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04CE8" w14:textId="5963ECBF" w:rsidR="00051876" w:rsidRPr="0097466A" w:rsidRDefault="000041D1" w:rsidP="006346CB">
      <w:pPr>
        <w:pStyle w:val="NoSpacing"/>
        <w:rPr>
          <w:rFonts w:ascii="Calibri" w:hAnsi="Calibri" w:cs="Calibri"/>
          <w:b/>
          <w:sz w:val="18"/>
          <w:szCs w:val="18"/>
          <w:lang w:val="en-IE"/>
        </w:rPr>
      </w:pPr>
      <w:r w:rsidRPr="0097466A">
        <w:rPr>
          <w:rFonts w:ascii="Calibri" w:hAnsi="Calibri" w:cs="Calibri"/>
          <w:noProof/>
          <w:sz w:val="18"/>
          <w:szCs w:val="18"/>
          <w:lang w:val="en-IE" w:eastAsia="en-IE"/>
        </w:rPr>
        <w:drawing>
          <wp:anchor distT="0" distB="0" distL="114300" distR="114300" simplePos="0" relativeHeight="251659264" behindDoc="0" locked="0" layoutInCell="1" allowOverlap="1" wp14:anchorId="0DE087D6" wp14:editId="5DC9D0C4">
            <wp:simplePos x="0" y="0"/>
            <wp:positionH relativeFrom="column">
              <wp:posOffset>5170071</wp:posOffset>
            </wp:positionH>
            <wp:positionV relativeFrom="page">
              <wp:posOffset>362197</wp:posOffset>
            </wp:positionV>
            <wp:extent cx="933450" cy="1028065"/>
            <wp:effectExtent l="0" t="0" r="0" b="635"/>
            <wp:wrapSquare wrapText="bothSides"/>
            <wp:docPr id="2" name="Picture 2" descr="\\prdfilcw01\Marketing\Marketing New\Marketing 2021\Support Refresh\FBD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filcw01\Marketing\Marketing New\Marketing 2021\Support Refresh\FBD_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E9E" w:rsidRPr="0097466A">
        <w:rPr>
          <w:rFonts w:ascii="Calibri" w:hAnsi="Calibri" w:cs="Calibri"/>
          <w:b/>
          <w:sz w:val="18"/>
          <w:szCs w:val="18"/>
          <w:lang w:val="en-IE"/>
        </w:rPr>
        <w:t>FBD HOLDINGS PLC</w:t>
      </w:r>
    </w:p>
    <w:p w14:paraId="0F635ADE" w14:textId="2638500E" w:rsidR="0044410A" w:rsidRPr="00105250" w:rsidRDefault="004E5079" w:rsidP="006346CB">
      <w:pPr>
        <w:pStyle w:val="NoSpacing"/>
        <w:rPr>
          <w:rFonts w:ascii="Calibri" w:hAnsi="Calibri" w:cs="Calibri"/>
          <w:b/>
          <w:sz w:val="18"/>
          <w:szCs w:val="18"/>
          <w:lang w:val="en-IE"/>
        </w:rPr>
      </w:pPr>
      <w:r w:rsidRPr="00105250">
        <w:rPr>
          <w:rFonts w:ascii="Calibri" w:hAnsi="Calibri" w:cs="Calibri"/>
          <w:b/>
          <w:sz w:val="18"/>
          <w:szCs w:val="18"/>
          <w:lang w:val="en-IE"/>
        </w:rPr>
        <w:t>11</w:t>
      </w:r>
      <w:r w:rsidR="00EA7CEE" w:rsidRPr="00105250">
        <w:rPr>
          <w:rFonts w:ascii="Calibri" w:hAnsi="Calibri" w:cs="Calibri"/>
          <w:b/>
          <w:sz w:val="18"/>
          <w:szCs w:val="18"/>
          <w:lang w:val="en-IE"/>
        </w:rPr>
        <w:t xml:space="preserve"> August</w:t>
      </w:r>
      <w:r w:rsidR="004E597D" w:rsidRPr="00105250">
        <w:rPr>
          <w:rFonts w:ascii="Calibri" w:hAnsi="Calibri" w:cs="Calibri"/>
          <w:b/>
          <w:sz w:val="18"/>
          <w:szCs w:val="18"/>
          <w:lang w:val="en-IE"/>
        </w:rPr>
        <w:t xml:space="preserve"> </w:t>
      </w:r>
      <w:r w:rsidR="003F4E9E" w:rsidRPr="00105250">
        <w:rPr>
          <w:rFonts w:ascii="Calibri" w:hAnsi="Calibri" w:cs="Calibri"/>
          <w:b/>
          <w:sz w:val="18"/>
          <w:szCs w:val="18"/>
          <w:lang w:val="en-IE"/>
        </w:rPr>
        <w:t>20</w:t>
      </w:r>
      <w:r w:rsidR="004E597D" w:rsidRPr="00105250">
        <w:rPr>
          <w:rFonts w:ascii="Calibri" w:hAnsi="Calibri" w:cs="Calibri"/>
          <w:b/>
          <w:sz w:val="18"/>
          <w:szCs w:val="18"/>
          <w:lang w:val="en-IE"/>
        </w:rPr>
        <w:t>2</w:t>
      </w:r>
      <w:r w:rsidR="002D2590" w:rsidRPr="00105250">
        <w:rPr>
          <w:rFonts w:ascii="Calibri" w:hAnsi="Calibri" w:cs="Calibri"/>
          <w:b/>
          <w:sz w:val="18"/>
          <w:szCs w:val="18"/>
          <w:lang w:val="en-IE"/>
        </w:rPr>
        <w:t>3</w:t>
      </w:r>
      <w:r w:rsidR="0044410A" w:rsidRPr="00105250">
        <w:rPr>
          <w:rFonts w:ascii="Calibri" w:hAnsi="Calibri" w:cs="Calibri"/>
          <w:b/>
          <w:sz w:val="18"/>
          <w:szCs w:val="18"/>
          <w:lang w:val="en-IE"/>
        </w:rPr>
        <w:tab/>
      </w:r>
    </w:p>
    <w:p w14:paraId="62F9D46F" w14:textId="1FBEB2EF" w:rsidR="003F4E9E" w:rsidRPr="00105250" w:rsidRDefault="009813B3" w:rsidP="00476414">
      <w:pPr>
        <w:pStyle w:val="NoSpacing"/>
        <w:jc w:val="center"/>
        <w:rPr>
          <w:rFonts w:ascii="Calibri" w:hAnsi="Calibri" w:cs="Calibri"/>
          <w:b/>
          <w:sz w:val="18"/>
          <w:szCs w:val="18"/>
          <w:lang w:val="en-IE"/>
        </w:rPr>
      </w:pPr>
      <w:r w:rsidRPr="00105250">
        <w:rPr>
          <w:rFonts w:ascii="Calibri" w:hAnsi="Calibri" w:cs="Calibri"/>
          <w:b/>
          <w:sz w:val="18"/>
          <w:szCs w:val="18"/>
          <w:lang w:val="en-IE"/>
        </w:rPr>
        <w:t xml:space="preserve">                                  </w:t>
      </w:r>
      <w:r w:rsidR="003F4E9E" w:rsidRPr="00105250">
        <w:rPr>
          <w:rFonts w:ascii="Calibri" w:hAnsi="Calibri" w:cs="Calibri"/>
          <w:b/>
          <w:sz w:val="18"/>
          <w:szCs w:val="18"/>
          <w:lang w:val="en-IE"/>
        </w:rPr>
        <w:t>FBD HOLDINGS PLC</w:t>
      </w:r>
    </w:p>
    <w:p w14:paraId="25577EF7" w14:textId="23EB06B1" w:rsidR="003F4E9E" w:rsidRPr="00105250" w:rsidRDefault="009813B3" w:rsidP="006346CB">
      <w:pPr>
        <w:pStyle w:val="NoSpacing"/>
        <w:jc w:val="center"/>
        <w:rPr>
          <w:rFonts w:ascii="Calibri" w:hAnsi="Calibri" w:cs="Calibri"/>
          <w:b/>
          <w:sz w:val="18"/>
          <w:szCs w:val="18"/>
          <w:lang w:val="en-IE"/>
        </w:rPr>
      </w:pPr>
      <w:r w:rsidRPr="00105250">
        <w:rPr>
          <w:rFonts w:ascii="Calibri" w:hAnsi="Calibri" w:cs="Calibri"/>
          <w:b/>
          <w:sz w:val="18"/>
          <w:szCs w:val="18"/>
          <w:lang w:val="en-IE"/>
        </w:rPr>
        <w:t xml:space="preserve">                                 </w:t>
      </w:r>
      <w:r w:rsidR="00181744" w:rsidRPr="00105250">
        <w:rPr>
          <w:rFonts w:ascii="Calibri" w:hAnsi="Calibri" w:cs="Calibri"/>
          <w:b/>
          <w:sz w:val="18"/>
          <w:szCs w:val="18"/>
          <w:lang w:val="en-IE"/>
        </w:rPr>
        <w:t>Half yearly Report</w:t>
      </w:r>
    </w:p>
    <w:p w14:paraId="28AE9F00" w14:textId="2BD6E7B9" w:rsidR="003F4E9E" w:rsidRPr="00105250" w:rsidRDefault="003F4E9E" w:rsidP="006346CB">
      <w:pPr>
        <w:pStyle w:val="NoSpacing"/>
        <w:jc w:val="center"/>
        <w:rPr>
          <w:rFonts w:ascii="Calibri" w:hAnsi="Calibri" w:cs="Calibri"/>
          <w:b/>
          <w:sz w:val="18"/>
          <w:szCs w:val="18"/>
          <w:lang w:val="en-IE"/>
        </w:rPr>
      </w:pPr>
      <w:r w:rsidRPr="00105250">
        <w:rPr>
          <w:rFonts w:ascii="Calibri" w:hAnsi="Calibri" w:cs="Calibri"/>
          <w:b/>
          <w:sz w:val="18"/>
          <w:szCs w:val="18"/>
          <w:lang w:val="en-IE"/>
        </w:rPr>
        <w:t xml:space="preserve">For the </w:t>
      </w:r>
      <w:r w:rsidR="009D2F5A" w:rsidRPr="00105250">
        <w:rPr>
          <w:rFonts w:ascii="Calibri" w:hAnsi="Calibri" w:cs="Calibri"/>
          <w:b/>
          <w:sz w:val="18"/>
          <w:szCs w:val="18"/>
          <w:lang w:val="en-IE"/>
        </w:rPr>
        <w:t>Six Months</w:t>
      </w:r>
      <w:r w:rsidRPr="00105250">
        <w:rPr>
          <w:rFonts w:ascii="Calibri" w:hAnsi="Calibri" w:cs="Calibri"/>
          <w:b/>
          <w:sz w:val="18"/>
          <w:szCs w:val="18"/>
          <w:lang w:val="en-IE"/>
        </w:rPr>
        <w:t xml:space="preserve"> ended 3</w:t>
      </w:r>
      <w:r w:rsidR="009D2F5A" w:rsidRPr="00105250">
        <w:rPr>
          <w:rFonts w:ascii="Calibri" w:hAnsi="Calibri" w:cs="Calibri"/>
          <w:b/>
          <w:sz w:val="18"/>
          <w:szCs w:val="18"/>
          <w:lang w:val="en-IE"/>
        </w:rPr>
        <w:t>0 June</w:t>
      </w:r>
      <w:r w:rsidR="007E0AC9" w:rsidRPr="00105250">
        <w:rPr>
          <w:rFonts w:ascii="Calibri" w:hAnsi="Calibri" w:cs="Calibri"/>
          <w:b/>
          <w:sz w:val="18"/>
          <w:szCs w:val="18"/>
          <w:lang w:val="en-IE"/>
        </w:rPr>
        <w:t xml:space="preserve"> 20</w:t>
      </w:r>
      <w:r w:rsidR="00EA7CEE" w:rsidRPr="00105250">
        <w:rPr>
          <w:rFonts w:ascii="Calibri" w:hAnsi="Calibri" w:cs="Calibri"/>
          <w:b/>
          <w:sz w:val="18"/>
          <w:szCs w:val="18"/>
          <w:lang w:val="en-IE"/>
        </w:rPr>
        <w:t>2</w:t>
      </w:r>
      <w:r w:rsidR="002D2590" w:rsidRPr="00105250">
        <w:rPr>
          <w:rFonts w:ascii="Calibri" w:hAnsi="Calibri" w:cs="Calibri"/>
          <w:b/>
          <w:sz w:val="18"/>
          <w:szCs w:val="18"/>
          <w:lang w:val="en-IE"/>
        </w:rPr>
        <w:t>3</w:t>
      </w:r>
    </w:p>
    <w:p w14:paraId="4E169199" w14:textId="77777777" w:rsidR="003F4E9E" w:rsidRPr="00105250" w:rsidRDefault="003F4E9E" w:rsidP="006346CB">
      <w:pPr>
        <w:pStyle w:val="NoSpacing"/>
        <w:jc w:val="center"/>
        <w:rPr>
          <w:rFonts w:ascii="Calibri" w:hAnsi="Calibri" w:cs="Calibri"/>
          <w:b/>
          <w:sz w:val="18"/>
          <w:szCs w:val="18"/>
          <w:lang w:val="en-IE"/>
        </w:rPr>
      </w:pPr>
    </w:p>
    <w:p w14:paraId="70C0D99A" w14:textId="77777777" w:rsidR="0097466A" w:rsidRPr="00465E1A" w:rsidRDefault="0097466A" w:rsidP="0097466A">
      <w:pPr>
        <w:pStyle w:val="NoSpacing"/>
        <w:jc w:val="both"/>
        <w:rPr>
          <w:rFonts w:ascii="Calibri" w:hAnsi="Calibri" w:cs="Calibri"/>
          <w:sz w:val="20"/>
          <w:szCs w:val="20"/>
          <w:lang w:val="en-IE"/>
        </w:rPr>
      </w:pPr>
      <w:r w:rsidRPr="00465E1A">
        <w:rPr>
          <w:rFonts w:ascii="Calibri" w:hAnsi="Calibri" w:cs="Calibri"/>
          <w:b/>
          <w:sz w:val="20"/>
          <w:szCs w:val="20"/>
          <w:lang w:val="en-IE"/>
        </w:rPr>
        <w:t>KEY HIGHLIGHTS</w:t>
      </w:r>
    </w:p>
    <w:p w14:paraId="3168DFA2" w14:textId="6B54AA7F" w:rsidR="0097466A" w:rsidRPr="00244074" w:rsidRDefault="0097466A" w:rsidP="0097466A">
      <w:pPr>
        <w:pStyle w:val="NoSpacing"/>
        <w:numPr>
          <w:ilvl w:val="0"/>
          <w:numId w:val="1"/>
        </w:numPr>
        <w:ind w:left="714" w:hanging="357"/>
        <w:jc w:val="both"/>
        <w:rPr>
          <w:rFonts w:ascii="Calibri" w:hAnsi="Calibri" w:cs="Calibri"/>
          <w:sz w:val="20"/>
          <w:szCs w:val="20"/>
          <w:lang w:val="en-IE"/>
        </w:rPr>
      </w:pPr>
      <w:r w:rsidRPr="00244074">
        <w:rPr>
          <w:rFonts w:ascii="Calibri" w:hAnsi="Calibri" w:cs="Calibri"/>
          <w:sz w:val="20"/>
          <w:szCs w:val="20"/>
          <w:lang w:val="en-IE"/>
        </w:rPr>
        <w:t xml:space="preserve">Profit before </w:t>
      </w:r>
      <w:r w:rsidR="003309D2">
        <w:rPr>
          <w:rFonts w:ascii="Calibri" w:hAnsi="Calibri" w:cs="Calibri"/>
          <w:sz w:val="20"/>
          <w:szCs w:val="20"/>
          <w:lang w:val="en-IE"/>
        </w:rPr>
        <w:t>t</w:t>
      </w:r>
      <w:r w:rsidRPr="00244074">
        <w:rPr>
          <w:rFonts w:ascii="Calibri" w:hAnsi="Calibri" w:cs="Calibri"/>
          <w:sz w:val="20"/>
          <w:szCs w:val="20"/>
          <w:lang w:val="en-IE"/>
        </w:rPr>
        <w:t xml:space="preserve">ax of €39m </w:t>
      </w:r>
      <w:r>
        <w:rPr>
          <w:rFonts w:ascii="Calibri" w:hAnsi="Calibri" w:cs="Calibri"/>
          <w:sz w:val="20"/>
          <w:szCs w:val="20"/>
          <w:lang w:val="en-IE"/>
        </w:rPr>
        <w:t xml:space="preserve">under IFRS 17 </w:t>
      </w:r>
      <w:r w:rsidRPr="00244074">
        <w:rPr>
          <w:rFonts w:ascii="Calibri" w:hAnsi="Calibri" w:cs="Calibri"/>
          <w:sz w:val="20"/>
          <w:szCs w:val="20"/>
          <w:lang w:val="en-IE"/>
        </w:rPr>
        <w:t>compared to €3m in 2022.</w:t>
      </w:r>
    </w:p>
    <w:p w14:paraId="1F5818E7" w14:textId="77777777" w:rsidR="0097466A" w:rsidRPr="00465E1A" w:rsidRDefault="0097466A" w:rsidP="0097466A">
      <w:pPr>
        <w:pStyle w:val="NoSpacing"/>
        <w:numPr>
          <w:ilvl w:val="0"/>
          <w:numId w:val="1"/>
        </w:numPr>
        <w:ind w:left="714" w:hanging="357"/>
        <w:jc w:val="both"/>
        <w:rPr>
          <w:rFonts w:ascii="Calibri" w:hAnsi="Calibri" w:cs="Calibri"/>
          <w:sz w:val="20"/>
          <w:szCs w:val="20"/>
          <w:lang w:val="en-IE"/>
        </w:rPr>
      </w:pPr>
      <w:r>
        <w:rPr>
          <w:rFonts w:ascii="Calibri" w:hAnsi="Calibri" w:cs="Calibri"/>
          <w:sz w:val="20"/>
          <w:szCs w:val="20"/>
          <w:lang w:val="en-IE"/>
        </w:rPr>
        <w:t>Combined Operating Ratio (</w:t>
      </w:r>
      <w:r w:rsidRPr="00244074">
        <w:rPr>
          <w:rFonts w:ascii="Calibri" w:hAnsi="Calibri" w:cs="Calibri"/>
          <w:sz w:val="20"/>
          <w:szCs w:val="20"/>
          <w:lang w:val="en-IE"/>
        </w:rPr>
        <w:t>COR</w:t>
      </w:r>
      <w:r>
        <w:rPr>
          <w:rFonts w:ascii="Calibri" w:hAnsi="Calibri" w:cs="Calibri"/>
          <w:sz w:val="20"/>
          <w:szCs w:val="20"/>
          <w:lang w:val="en-IE"/>
        </w:rPr>
        <w:t>)</w:t>
      </w:r>
      <w:r w:rsidRPr="00244074">
        <w:rPr>
          <w:rFonts w:ascii="Calibri" w:hAnsi="Calibri" w:cs="Calibri"/>
          <w:sz w:val="20"/>
          <w:szCs w:val="20"/>
          <w:lang w:val="en-IE"/>
        </w:rPr>
        <w:t xml:space="preserve"> of 81% reflecting continued underwriting discipline and benefitting from positive prior year reserve</w:t>
      </w:r>
      <w:r w:rsidRPr="00465E1A">
        <w:rPr>
          <w:rFonts w:ascii="Calibri" w:hAnsi="Calibri" w:cs="Calibri"/>
          <w:sz w:val="20"/>
          <w:szCs w:val="20"/>
          <w:lang w:val="en-IE"/>
        </w:rPr>
        <w:t xml:space="preserve"> development</w:t>
      </w:r>
      <w:r>
        <w:rPr>
          <w:rFonts w:ascii="Calibri" w:hAnsi="Calibri" w:cs="Calibri"/>
          <w:sz w:val="20"/>
          <w:szCs w:val="20"/>
          <w:lang w:val="en-IE"/>
        </w:rPr>
        <w:t xml:space="preserve"> including that related to Business Interruption</w:t>
      </w:r>
      <w:r w:rsidRPr="00465E1A">
        <w:rPr>
          <w:rFonts w:ascii="Calibri" w:hAnsi="Calibri" w:cs="Calibri"/>
          <w:sz w:val="20"/>
          <w:szCs w:val="20"/>
          <w:lang w:val="en-IE"/>
        </w:rPr>
        <w:t>.</w:t>
      </w:r>
    </w:p>
    <w:p w14:paraId="11C02199" w14:textId="75855B29" w:rsidR="0097466A" w:rsidRPr="00465E1A" w:rsidRDefault="00FA5871" w:rsidP="0097466A">
      <w:pPr>
        <w:pStyle w:val="NoSpacing"/>
        <w:numPr>
          <w:ilvl w:val="0"/>
          <w:numId w:val="1"/>
        </w:numPr>
        <w:ind w:left="714" w:hanging="357"/>
        <w:jc w:val="both"/>
        <w:rPr>
          <w:rFonts w:ascii="Calibri" w:hAnsi="Calibri" w:cs="Calibri"/>
          <w:sz w:val="20"/>
          <w:szCs w:val="20"/>
          <w:lang w:val="en-IE"/>
        </w:rPr>
      </w:pPr>
      <w:r>
        <w:rPr>
          <w:rFonts w:ascii="Calibri" w:hAnsi="Calibri" w:cs="Calibri"/>
          <w:sz w:val="20"/>
          <w:szCs w:val="20"/>
          <w:lang w:val="en-IE"/>
        </w:rPr>
        <w:t>S</w:t>
      </w:r>
      <w:r w:rsidR="0097466A" w:rsidRPr="00465E1A">
        <w:rPr>
          <w:rFonts w:ascii="Calibri" w:hAnsi="Calibri" w:cs="Calibri"/>
          <w:sz w:val="20"/>
          <w:szCs w:val="20"/>
          <w:lang w:val="en-IE"/>
        </w:rPr>
        <w:t>pecial dividend</w:t>
      </w:r>
      <w:r w:rsidR="006A7434">
        <w:rPr>
          <w:rFonts w:ascii="Calibri" w:hAnsi="Calibri" w:cs="Calibri"/>
          <w:sz w:val="20"/>
          <w:szCs w:val="20"/>
          <w:lang w:val="en-IE"/>
        </w:rPr>
        <w:t xml:space="preserve"> approved</w:t>
      </w:r>
      <w:r w:rsidR="0097466A" w:rsidRPr="00465E1A">
        <w:rPr>
          <w:rFonts w:ascii="Calibri" w:hAnsi="Calibri" w:cs="Calibri"/>
          <w:sz w:val="20"/>
          <w:szCs w:val="20"/>
          <w:lang w:val="en-IE"/>
        </w:rPr>
        <w:t xml:space="preserve"> of 100</w:t>
      </w:r>
      <w:r w:rsidR="0097466A">
        <w:rPr>
          <w:rFonts w:ascii="Calibri" w:hAnsi="Calibri" w:cs="Calibri"/>
          <w:sz w:val="20"/>
          <w:szCs w:val="20"/>
          <w:lang w:val="en-IE"/>
        </w:rPr>
        <w:t xml:space="preserve"> cent</w:t>
      </w:r>
      <w:r w:rsidR="0097466A" w:rsidRPr="00465E1A">
        <w:rPr>
          <w:rFonts w:ascii="Calibri" w:hAnsi="Calibri" w:cs="Calibri"/>
          <w:sz w:val="20"/>
          <w:szCs w:val="20"/>
          <w:lang w:val="en-IE"/>
        </w:rPr>
        <w:t xml:space="preserve"> per </w:t>
      </w:r>
      <w:r w:rsidR="00DC689C">
        <w:rPr>
          <w:rFonts w:ascii="Calibri" w:hAnsi="Calibri" w:cs="Calibri"/>
          <w:sz w:val="20"/>
          <w:szCs w:val="20"/>
          <w:lang w:val="en-IE"/>
        </w:rPr>
        <w:t xml:space="preserve">ordinary </w:t>
      </w:r>
      <w:r w:rsidR="0097466A" w:rsidRPr="00465E1A">
        <w:rPr>
          <w:rFonts w:ascii="Calibri" w:hAnsi="Calibri" w:cs="Calibri"/>
          <w:sz w:val="20"/>
          <w:szCs w:val="20"/>
          <w:lang w:val="en-IE"/>
        </w:rPr>
        <w:t xml:space="preserve">share. </w:t>
      </w:r>
    </w:p>
    <w:p w14:paraId="20CBA29E" w14:textId="06258AFD" w:rsidR="00C13732" w:rsidRPr="001D5038" w:rsidRDefault="0097466A" w:rsidP="0097466A">
      <w:pPr>
        <w:pStyle w:val="NoSpacing"/>
        <w:numPr>
          <w:ilvl w:val="0"/>
          <w:numId w:val="1"/>
        </w:numPr>
        <w:ind w:left="714" w:hanging="357"/>
        <w:jc w:val="both"/>
        <w:rPr>
          <w:rFonts w:ascii="Calibri" w:hAnsi="Calibri" w:cs="Calibri"/>
          <w:sz w:val="20"/>
          <w:szCs w:val="20"/>
          <w:lang w:val="en-IE"/>
        </w:rPr>
      </w:pPr>
      <w:r w:rsidRPr="001D5038">
        <w:rPr>
          <w:rFonts w:ascii="Calibri" w:hAnsi="Calibri" w:cs="Calibri"/>
          <w:sz w:val="20"/>
          <w:szCs w:val="20"/>
          <w:lang w:val="en-IE"/>
        </w:rPr>
        <w:t xml:space="preserve">Insurance </w:t>
      </w:r>
      <w:r w:rsidR="003309D2" w:rsidRPr="001D5038">
        <w:rPr>
          <w:rFonts w:ascii="Calibri" w:hAnsi="Calibri" w:cs="Calibri"/>
          <w:sz w:val="20"/>
          <w:szCs w:val="20"/>
          <w:lang w:val="en-IE"/>
        </w:rPr>
        <w:t>r</w:t>
      </w:r>
      <w:r w:rsidRPr="001D5038">
        <w:rPr>
          <w:rFonts w:ascii="Calibri" w:hAnsi="Calibri" w:cs="Calibri"/>
          <w:sz w:val="20"/>
          <w:szCs w:val="20"/>
          <w:lang w:val="en-IE"/>
        </w:rPr>
        <w:t>evenue</w:t>
      </w:r>
      <w:r w:rsidR="00C13732" w:rsidRPr="001D5038">
        <w:rPr>
          <w:rFonts w:ascii="Calibri" w:hAnsi="Calibri" w:cs="Calibri"/>
          <w:sz w:val="20"/>
          <w:szCs w:val="20"/>
          <w:lang w:val="en-IE"/>
        </w:rPr>
        <w:t xml:space="preserve"> increased by 4.</w:t>
      </w:r>
      <w:r w:rsidRPr="001D5038">
        <w:rPr>
          <w:rFonts w:ascii="Calibri" w:hAnsi="Calibri" w:cs="Calibri"/>
          <w:sz w:val="20"/>
          <w:szCs w:val="20"/>
          <w:lang w:val="en-IE"/>
        </w:rPr>
        <w:t>5% to €19</w:t>
      </w:r>
      <w:r w:rsidR="003309D2" w:rsidRPr="001D5038">
        <w:rPr>
          <w:rFonts w:ascii="Calibri" w:hAnsi="Calibri" w:cs="Calibri"/>
          <w:sz w:val="20"/>
          <w:szCs w:val="20"/>
          <w:lang w:val="en-IE"/>
        </w:rPr>
        <w:t>5</w:t>
      </w:r>
      <w:r w:rsidRPr="001D5038">
        <w:rPr>
          <w:rFonts w:ascii="Calibri" w:hAnsi="Calibri" w:cs="Calibri"/>
          <w:sz w:val="20"/>
          <w:szCs w:val="20"/>
          <w:lang w:val="en-IE"/>
        </w:rPr>
        <w:t>m</w:t>
      </w:r>
      <w:r w:rsidR="00C13732" w:rsidRPr="001D5038">
        <w:rPr>
          <w:rFonts w:ascii="Calibri" w:hAnsi="Calibri" w:cs="Calibri"/>
          <w:sz w:val="20"/>
          <w:szCs w:val="20"/>
          <w:lang w:val="en-IE"/>
        </w:rPr>
        <w:t>.</w:t>
      </w:r>
    </w:p>
    <w:p w14:paraId="12D5AF98" w14:textId="28A59FFC" w:rsidR="0097466A" w:rsidRPr="001D5038" w:rsidRDefault="00C13732" w:rsidP="004710EB">
      <w:pPr>
        <w:pStyle w:val="ListParagraph"/>
        <w:numPr>
          <w:ilvl w:val="0"/>
          <w:numId w:val="1"/>
        </w:numPr>
        <w:spacing w:before="0" w:after="0"/>
        <w:ind w:left="714" w:hanging="357"/>
        <w:contextualSpacing w:val="0"/>
        <w:jc w:val="both"/>
        <w:rPr>
          <w:rFonts w:ascii="Calibri" w:hAnsi="Calibri" w:cs="Calibri"/>
          <w:sz w:val="20"/>
          <w:szCs w:val="20"/>
          <w:lang w:val="en-IE"/>
        </w:rPr>
      </w:pPr>
      <w:r w:rsidRPr="001D5038">
        <w:rPr>
          <w:rFonts w:ascii="Calibri" w:hAnsi="Calibri" w:cs="Calibri"/>
          <w:sz w:val="20"/>
          <w:szCs w:val="20"/>
          <w:lang w:val="en-IE"/>
        </w:rPr>
        <w:t>Written policy count increased by 2.6%.</w:t>
      </w:r>
      <w:r w:rsidR="0097466A" w:rsidRPr="001D5038">
        <w:rPr>
          <w:rFonts w:ascii="Calibri" w:hAnsi="Calibri" w:cs="Calibri"/>
          <w:sz w:val="20"/>
          <w:szCs w:val="20"/>
          <w:lang w:val="en-IE"/>
        </w:rPr>
        <w:t xml:space="preserve"> </w:t>
      </w:r>
    </w:p>
    <w:p w14:paraId="2ABE18DC" w14:textId="74F756DE" w:rsidR="0097466A" w:rsidRPr="00465E1A" w:rsidRDefault="0097466A" w:rsidP="0097466A">
      <w:pPr>
        <w:pStyle w:val="NoSpacing"/>
        <w:numPr>
          <w:ilvl w:val="0"/>
          <w:numId w:val="1"/>
        </w:numPr>
        <w:ind w:left="714" w:hanging="357"/>
        <w:jc w:val="both"/>
        <w:rPr>
          <w:rFonts w:ascii="Calibri" w:hAnsi="Calibri" w:cs="Calibri"/>
          <w:sz w:val="20"/>
          <w:szCs w:val="20"/>
          <w:lang w:val="en-IE"/>
        </w:rPr>
      </w:pPr>
      <w:r w:rsidRPr="00465E1A">
        <w:rPr>
          <w:rFonts w:ascii="Calibri" w:hAnsi="Calibri" w:cs="Calibri"/>
          <w:sz w:val="20"/>
          <w:szCs w:val="20"/>
          <w:lang w:val="en-IE"/>
        </w:rPr>
        <w:t xml:space="preserve">The </w:t>
      </w:r>
      <w:r>
        <w:rPr>
          <w:rFonts w:ascii="Calibri" w:hAnsi="Calibri" w:cs="Calibri"/>
          <w:sz w:val="20"/>
          <w:szCs w:val="20"/>
          <w:lang w:val="en-IE"/>
        </w:rPr>
        <w:t>Covid</w:t>
      </w:r>
      <w:r w:rsidR="003309D2">
        <w:rPr>
          <w:rFonts w:ascii="Calibri" w:hAnsi="Calibri" w:cs="Calibri"/>
          <w:sz w:val="20"/>
          <w:szCs w:val="20"/>
          <w:lang w:val="en-IE"/>
        </w:rPr>
        <w:t>-</w:t>
      </w:r>
      <w:r>
        <w:rPr>
          <w:rFonts w:ascii="Calibri" w:hAnsi="Calibri" w:cs="Calibri"/>
          <w:sz w:val="20"/>
          <w:szCs w:val="20"/>
          <w:lang w:val="en-IE"/>
        </w:rPr>
        <w:t xml:space="preserve">19 related </w:t>
      </w:r>
      <w:r w:rsidRPr="00465E1A">
        <w:rPr>
          <w:rFonts w:ascii="Calibri" w:hAnsi="Calibri" w:cs="Calibri"/>
          <w:sz w:val="20"/>
          <w:szCs w:val="20"/>
          <w:lang w:val="en-IE"/>
        </w:rPr>
        <w:t>Business Interruption best estimate reduced by €15m to €27m net of reinsurance since year-end 2022</w:t>
      </w:r>
      <w:r>
        <w:rPr>
          <w:rFonts w:ascii="Calibri" w:hAnsi="Calibri" w:cs="Calibri"/>
          <w:sz w:val="20"/>
          <w:szCs w:val="20"/>
          <w:lang w:val="en-IE"/>
        </w:rPr>
        <w:t xml:space="preserve"> following conclusion of the test case</w:t>
      </w:r>
      <w:r w:rsidRPr="00465E1A">
        <w:rPr>
          <w:rFonts w:ascii="Calibri" w:hAnsi="Calibri" w:cs="Calibri"/>
          <w:sz w:val="20"/>
          <w:szCs w:val="20"/>
          <w:lang w:val="en-IE"/>
        </w:rPr>
        <w:t>.</w:t>
      </w:r>
    </w:p>
    <w:p w14:paraId="59CC8411" w14:textId="77777777" w:rsidR="0097466A" w:rsidRPr="00465E1A" w:rsidRDefault="0097466A" w:rsidP="0097466A">
      <w:pPr>
        <w:pStyle w:val="NoSpacing"/>
        <w:numPr>
          <w:ilvl w:val="0"/>
          <w:numId w:val="1"/>
        </w:numPr>
        <w:ind w:left="714" w:hanging="357"/>
        <w:jc w:val="both"/>
        <w:rPr>
          <w:rFonts w:ascii="Calibri" w:hAnsi="Calibri" w:cs="Calibri"/>
          <w:sz w:val="20"/>
          <w:szCs w:val="20"/>
          <w:lang w:val="en-IE"/>
        </w:rPr>
      </w:pPr>
      <w:r w:rsidRPr="00465E1A">
        <w:rPr>
          <w:rFonts w:ascii="Calibri" w:hAnsi="Calibri" w:cs="Calibri"/>
          <w:sz w:val="20"/>
          <w:szCs w:val="20"/>
          <w:lang w:val="en-IE"/>
        </w:rPr>
        <w:t xml:space="preserve">Retention levels of existing business </w:t>
      </w:r>
      <w:r>
        <w:rPr>
          <w:rFonts w:ascii="Calibri" w:hAnsi="Calibri" w:cs="Calibri"/>
          <w:sz w:val="20"/>
          <w:szCs w:val="20"/>
          <w:lang w:val="en-IE"/>
        </w:rPr>
        <w:t xml:space="preserve">increased by 0.2% </w:t>
      </w:r>
      <w:r w:rsidRPr="00465E1A">
        <w:rPr>
          <w:rFonts w:ascii="Calibri" w:hAnsi="Calibri" w:cs="Calibri"/>
          <w:sz w:val="20"/>
          <w:szCs w:val="20"/>
          <w:lang w:val="en-IE"/>
        </w:rPr>
        <w:t>year on year.</w:t>
      </w:r>
    </w:p>
    <w:p w14:paraId="15F35958" w14:textId="77777777" w:rsidR="0097466A" w:rsidRPr="00465E1A" w:rsidRDefault="0097466A" w:rsidP="0097466A">
      <w:pPr>
        <w:pStyle w:val="NoSpacing"/>
        <w:numPr>
          <w:ilvl w:val="0"/>
          <w:numId w:val="1"/>
        </w:numPr>
        <w:ind w:left="714" w:hanging="357"/>
        <w:jc w:val="both"/>
        <w:rPr>
          <w:rFonts w:ascii="Calibri" w:hAnsi="Calibri" w:cs="Calibri"/>
          <w:sz w:val="20"/>
          <w:szCs w:val="20"/>
          <w:lang w:val="en-IE"/>
        </w:rPr>
      </w:pPr>
      <w:r w:rsidRPr="00465E1A">
        <w:rPr>
          <w:rFonts w:ascii="Calibri" w:hAnsi="Calibri" w:cs="Calibri"/>
          <w:sz w:val="20"/>
          <w:szCs w:val="20"/>
          <w:lang w:val="en-IE"/>
        </w:rPr>
        <w:t>Average premium increased by 4.6% across the portfolio</w:t>
      </w:r>
      <w:r>
        <w:rPr>
          <w:rFonts w:ascii="Calibri" w:hAnsi="Calibri" w:cs="Calibri"/>
          <w:sz w:val="20"/>
          <w:szCs w:val="20"/>
          <w:lang w:val="en-IE"/>
        </w:rPr>
        <w:t>. Private Motor average premium increased by 1.7%.</w:t>
      </w:r>
    </w:p>
    <w:p w14:paraId="33B73E4A" w14:textId="77777777" w:rsidR="0097466A" w:rsidRPr="00EC78A7" w:rsidRDefault="0097466A" w:rsidP="0097466A">
      <w:pPr>
        <w:pStyle w:val="NoSpacing"/>
        <w:numPr>
          <w:ilvl w:val="0"/>
          <w:numId w:val="1"/>
        </w:numPr>
        <w:ind w:left="714" w:hanging="357"/>
        <w:jc w:val="both"/>
        <w:rPr>
          <w:rFonts w:ascii="Calibri" w:hAnsi="Calibri" w:cs="Calibri"/>
          <w:sz w:val="20"/>
          <w:szCs w:val="20"/>
          <w:lang w:val="en-IE"/>
        </w:rPr>
      </w:pPr>
      <w:r w:rsidRPr="00391033">
        <w:rPr>
          <w:rFonts w:ascii="Calibri" w:hAnsi="Calibri" w:cs="Calibri"/>
          <w:sz w:val="20"/>
          <w:szCs w:val="20"/>
          <w:lang w:val="en-IE"/>
        </w:rPr>
        <w:t xml:space="preserve">Income statement investment return of 0.7%, reflecting positive investment returns of €8m. </w:t>
      </w:r>
    </w:p>
    <w:p w14:paraId="17DD7500" w14:textId="6094149E" w:rsidR="0097466A" w:rsidRPr="00465E1A" w:rsidRDefault="0097466A" w:rsidP="0097466A">
      <w:pPr>
        <w:pStyle w:val="NoSpacing"/>
        <w:numPr>
          <w:ilvl w:val="0"/>
          <w:numId w:val="1"/>
        </w:numPr>
        <w:ind w:left="714" w:hanging="357"/>
        <w:jc w:val="both"/>
        <w:rPr>
          <w:rFonts w:ascii="Calibri" w:hAnsi="Calibri" w:cs="Calibri"/>
          <w:sz w:val="20"/>
          <w:szCs w:val="20"/>
          <w:lang w:val="en-IE"/>
        </w:rPr>
      </w:pPr>
      <w:r w:rsidRPr="00465E1A">
        <w:rPr>
          <w:rFonts w:ascii="Calibri" w:hAnsi="Calibri" w:cs="Calibri"/>
          <w:sz w:val="20"/>
          <w:szCs w:val="20"/>
          <w:lang w:val="en-IE"/>
        </w:rPr>
        <w:t xml:space="preserve">Our capital position remains strong with a Solvency </w:t>
      </w:r>
      <w:r w:rsidR="003309D2">
        <w:rPr>
          <w:rFonts w:ascii="Calibri" w:hAnsi="Calibri" w:cs="Calibri"/>
          <w:sz w:val="20"/>
          <w:szCs w:val="20"/>
          <w:lang w:val="en-IE"/>
        </w:rPr>
        <w:t>c</w:t>
      </w:r>
      <w:r w:rsidRPr="00465E1A">
        <w:rPr>
          <w:rFonts w:ascii="Calibri" w:hAnsi="Calibri" w:cs="Calibri"/>
          <w:sz w:val="20"/>
          <w:szCs w:val="20"/>
          <w:lang w:val="en-IE"/>
        </w:rPr>
        <w:t xml:space="preserve">apital </w:t>
      </w:r>
      <w:r w:rsidR="003309D2">
        <w:rPr>
          <w:rFonts w:ascii="Calibri" w:hAnsi="Calibri" w:cs="Calibri"/>
          <w:sz w:val="20"/>
          <w:szCs w:val="20"/>
          <w:lang w:val="en-IE"/>
        </w:rPr>
        <w:t>r</w:t>
      </w:r>
      <w:r w:rsidRPr="00465E1A">
        <w:rPr>
          <w:rFonts w:ascii="Calibri" w:hAnsi="Calibri" w:cs="Calibri"/>
          <w:sz w:val="20"/>
          <w:szCs w:val="20"/>
          <w:lang w:val="en-IE"/>
        </w:rPr>
        <w:t xml:space="preserve">atio </w:t>
      </w:r>
      <w:r w:rsidR="003309D2">
        <w:rPr>
          <w:rFonts w:ascii="Calibri" w:hAnsi="Calibri" w:cs="Calibri"/>
          <w:sz w:val="20"/>
          <w:szCs w:val="20"/>
          <w:lang w:val="en-IE"/>
        </w:rPr>
        <w:t xml:space="preserve">(SCR) </w:t>
      </w:r>
      <w:r w:rsidRPr="00465E1A">
        <w:rPr>
          <w:rFonts w:ascii="Calibri" w:hAnsi="Calibri" w:cs="Calibri"/>
          <w:sz w:val="20"/>
          <w:szCs w:val="20"/>
          <w:lang w:val="en-IE"/>
        </w:rPr>
        <w:t xml:space="preserve">of </w:t>
      </w:r>
      <w:r w:rsidR="00DC15E0" w:rsidRPr="00DC15E0">
        <w:rPr>
          <w:rFonts w:ascii="Calibri" w:hAnsi="Calibri" w:cs="Calibri"/>
          <w:sz w:val="20"/>
          <w:szCs w:val="20"/>
          <w:lang w:val="en-IE"/>
        </w:rPr>
        <w:t>217</w:t>
      </w:r>
      <w:r w:rsidRPr="00DC15E0">
        <w:rPr>
          <w:rFonts w:ascii="Calibri" w:hAnsi="Calibri" w:cs="Calibri"/>
          <w:sz w:val="20"/>
          <w:szCs w:val="20"/>
          <w:lang w:val="en-IE"/>
        </w:rPr>
        <w:t>%</w:t>
      </w:r>
      <w:r w:rsidRPr="00465E1A">
        <w:rPr>
          <w:rFonts w:ascii="Calibri" w:hAnsi="Calibri" w:cs="Calibri"/>
          <w:sz w:val="20"/>
          <w:szCs w:val="20"/>
          <w:lang w:val="en-IE"/>
        </w:rPr>
        <w:t xml:space="preserve"> (unaudited)</w:t>
      </w:r>
      <w:r>
        <w:rPr>
          <w:rFonts w:ascii="Calibri" w:hAnsi="Calibri" w:cs="Calibri"/>
          <w:sz w:val="20"/>
          <w:szCs w:val="20"/>
          <w:lang w:val="en-IE"/>
        </w:rPr>
        <w:t xml:space="preserve"> after allowing for the special dividend, </w:t>
      </w:r>
      <w:r w:rsidRPr="00465E1A">
        <w:rPr>
          <w:rFonts w:ascii="Calibri" w:hAnsi="Calibri" w:cs="Calibri"/>
          <w:sz w:val="20"/>
          <w:szCs w:val="20"/>
          <w:lang w:val="en-IE"/>
        </w:rPr>
        <w:t xml:space="preserve">compared to 226% at 31 December 2022. </w:t>
      </w:r>
    </w:p>
    <w:p w14:paraId="394C6975" w14:textId="550F8BA7" w:rsidR="006566FC" w:rsidRDefault="0097466A" w:rsidP="00993643">
      <w:pPr>
        <w:pStyle w:val="NoSpacing"/>
        <w:numPr>
          <w:ilvl w:val="0"/>
          <w:numId w:val="1"/>
        </w:numPr>
        <w:ind w:left="714" w:hanging="357"/>
        <w:jc w:val="both"/>
        <w:rPr>
          <w:rFonts w:ascii="Calibri" w:hAnsi="Calibri" w:cs="Calibri"/>
          <w:sz w:val="20"/>
          <w:szCs w:val="20"/>
          <w:lang w:val="en-IE"/>
        </w:rPr>
      </w:pPr>
      <w:r w:rsidRPr="00391033">
        <w:rPr>
          <w:rFonts w:ascii="Calibri" w:hAnsi="Calibri" w:cs="Calibri"/>
          <w:sz w:val="20"/>
          <w:szCs w:val="20"/>
          <w:lang w:val="en-IE"/>
        </w:rPr>
        <w:t xml:space="preserve">Return on </w:t>
      </w:r>
      <w:r w:rsidR="003309D2">
        <w:rPr>
          <w:rFonts w:ascii="Calibri" w:hAnsi="Calibri" w:cs="Calibri"/>
          <w:sz w:val="20"/>
          <w:szCs w:val="20"/>
          <w:lang w:val="en-IE"/>
        </w:rPr>
        <w:t>e</w:t>
      </w:r>
      <w:r w:rsidRPr="00391033">
        <w:rPr>
          <w:rFonts w:ascii="Calibri" w:hAnsi="Calibri" w:cs="Calibri"/>
          <w:sz w:val="20"/>
          <w:szCs w:val="20"/>
          <w:lang w:val="en-IE"/>
        </w:rPr>
        <w:t>quity of 1</w:t>
      </w:r>
      <w:r>
        <w:rPr>
          <w:rFonts w:ascii="Calibri" w:hAnsi="Calibri" w:cs="Calibri"/>
          <w:sz w:val="20"/>
          <w:szCs w:val="20"/>
          <w:lang w:val="en-IE"/>
        </w:rPr>
        <w:t>5</w:t>
      </w:r>
      <w:r w:rsidRPr="00391033">
        <w:rPr>
          <w:rFonts w:ascii="Calibri" w:hAnsi="Calibri" w:cs="Calibri"/>
          <w:sz w:val="20"/>
          <w:szCs w:val="20"/>
          <w:lang w:val="en-IE"/>
        </w:rPr>
        <w:t xml:space="preserve">%. </w:t>
      </w:r>
    </w:p>
    <w:p w14:paraId="6DA722B5" w14:textId="506D66B3" w:rsidR="006566FC" w:rsidRPr="001D5038" w:rsidRDefault="006566FC" w:rsidP="00993643">
      <w:pPr>
        <w:pStyle w:val="NoSpacing"/>
        <w:numPr>
          <w:ilvl w:val="0"/>
          <w:numId w:val="1"/>
        </w:numPr>
        <w:ind w:left="714" w:hanging="357"/>
        <w:jc w:val="both"/>
        <w:rPr>
          <w:rFonts w:ascii="Calibri" w:hAnsi="Calibri" w:cs="Calibri"/>
          <w:sz w:val="20"/>
          <w:szCs w:val="20"/>
          <w:lang w:val="en-IE"/>
        </w:rPr>
      </w:pPr>
      <w:r w:rsidRPr="001D5038">
        <w:rPr>
          <w:rFonts w:ascii="Calibri" w:hAnsi="Calibri" w:cs="Calibri"/>
          <w:sz w:val="20"/>
          <w:szCs w:val="20"/>
          <w:lang w:val="en-IE"/>
        </w:rPr>
        <w:t>IFRS 17 is effective for insurance contract reporting since 1 January 2023 and all comparatives are Half Year 2022 restated, unless otherwise specified. IFRS 9 has also been adopted.</w:t>
      </w:r>
    </w:p>
    <w:p w14:paraId="5C10D5A4" w14:textId="77777777" w:rsidR="0097466A" w:rsidRPr="00880EF3" w:rsidRDefault="0097466A" w:rsidP="0097466A">
      <w:pPr>
        <w:pStyle w:val="NoSpacing"/>
        <w:jc w:val="both"/>
        <w:rPr>
          <w:rFonts w:ascii="Calibri" w:hAnsi="Calibri" w:cs="Calibri"/>
          <w:sz w:val="18"/>
          <w:szCs w:val="18"/>
          <w:lang w:val="en-IE"/>
        </w:rPr>
      </w:pPr>
    </w:p>
    <w:tbl>
      <w:tblPr>
        <w:tblW w:w="8567" w:type="dxa"/>
        <w:tblInd w:w="540" w:type="dxa"/>
        <w:tblLook w:val="01E0" w:firstRow="1" w:lastRow="1" w:firstColumn="1" w:lastColumn="1" w:noHBand="0" w:noVBand="0"/>
      </w:tblPr>
      <w:tblGrid>
        <w:gridCol w:w="5602"/>
        <w:gridCol w:w="1471"/>
        <w:gridCol w:w="1494"/>
      </w:tblGrid>
      <w:tr w:rsidR="0097466A" w:rsidRPr="008901A5" w14:paraId="78E76911" w14:textId="77777777" w:rsidTr="00EB653C">
        <w:trPr>
          <w:trHeight w:val="579"/>
        </w:trPr>
        <w:tc>
          <w:tcPr>
            <w:tcW w:w="5602" w:type="dxa"/>
            <w:shd w:val="clear" w:color="auto" w:fill="auto"/>
          </w:tcPr>
          <w:p w14:paraId="0CE0E08E" w14:textId="77777777" w:rsidR="0097466A" w:rsidRDefault="0097466A" w:rsidP="00EB653C">
            <w:pPr>
              <w:tabs>
                <w:tab w:val="left" w:pos="284"/>
              </w:tabs>
              <w:jc w:val="both"/>
              <w:rPr>
                <w:rFonts w:ascii="Calibri" w:hAnsi="Calibri" w:cs="Calibri"/>
                <w:b/>
                <w:sz w:val="18"/>
                <w:szCs w:val="18"/>
              </w:rPr>
            </w:pPr>
            <w:r>
              <w:rPr>
                <w:rFonts w:ascii="Calibri" w:hAnsi="Calibri" w:cs="Calibri"/>
                <w:b/>
                <w:sz w:val="18"/>
                <w:szCs w:val="18"/>
              </w:rPr>
              <w:t xml:space="preserve">       </w:t>
            </w:r>
          </w:p>
          <w:p w14:paraId="2A13513F" w14:textId="77777777" w:rsidR="0097466A" w:rsidRPr="00880EF3" w:rsidRDefault="0097466A" w:rsidP="00EB653C">
            <w:pPr>
              <w:tabs>
                <w:tab w:val="left" w:pos="284"/>
              </w:tabs>
              <w:jc w:val="both"/>
              <w:rPr>
                <w:rFonts w:ascii="Calibri" w:hAnsi="Calibri" w:cs="Calibri"/>
                <w:b/>
                <w:sz w:val="18"/>
                <w:szCs w:val="18"/>
              </w:rPr>
            </w:pPr>
            <w:r>
              <w:rPr>
                <w:rFonts w:ascii="Calibri" w:hAnsi="Calibri" w:cs="Calibri"/>
                <w:b/>
                <w:sz w:val="18"/>
                <w:szCs w:val="18"/>
              </w:rPr>
              <w:t xml:space="preserve"> </w:t>
            </w:r>
            <w:r w:rsidRPr="00880EF3">
              <w:rPr>
                <w:rFonts w:ascii="Calibri" w:hAnsi="Calibri" w:cs="Calibri"/>
                <w:b/>
                <w:sz w:val="18"/>
                <w:szCs w:val="18"/>
              </w:rPr>
              <w:t>FINANCIAL SUMMARY</w:t>
            </w:r>
          </w:p>
        </w:tc>
        <w:tc>
          <w:tcPr>
            <w:tcW w:w="1471" w:type="dxa"/>
            <w:shd w:val="clear" w:color="auto" w:fill="auto"/>
          </w:tcPr>
          <w:p w14:paraId="4220B76D" w14:textId="696A20C2" w:rsidR="0097466A" w:rsidRPr="00880EF3" w:rsidRDefault="00CF3915" w:rsidP="00387361">
            <w:pPr>
              <w:tabs>
                <w:tab w:val="left" w:pos="284"/>
              </w:tabs>
              <w:jc w:val="right"/>
              <w:rPr>
                <w:rFonts w:ascii="Calibri" w:hAnsi="Calibri" w:cs="Calibri"/>
                <w:b/>
                <w:sz w:val="18"/>
                <w:szCs w:val="18"/>
              </w:rPr>
            </w:pPr>
            <w:r>
              <w:rPr>
                <w:rFonts w:ascii="Calibri" w:hAnsi="Calibri" w:cs="Calibri"/>
                <w:b/>
                <w:sz w:val="18"/>
                <w:szCs w:val="18"/>
              </w:rPr>
              <w:t>Half Year ended</w:t>
            </w:r>
            <w:r w:rsidR="0097466A" w:rsidRPr="00880EF3">
              <w:rPr>
                <w:rFonts w:ascii="Calibri" w:hAnsi="Calibri" w:cs="Calibri"/>
                <w:b/>
                <w:sz w:val="18"/>
                <w:szCs w:val="18"/>
              </w:rPr>
              <w:br/>
              <w:t>30 Jun 2023</w:t>
            </w:r>
          </w:p>
          <w:p w14:paraId="7C29ACC2" w14:textId="77777777" w:rsidR="0097466A" w:rsidRDefault="0097466A" w:rsidP="00387361">
            <w:pPr>
              <w:tabs>
                <w:tab w:val="left" w:pos="284"/>
              </w:tabs>
              <w:jc w:val="right"/>
              <w:rPr>
                <w:rFonts w:ascii="Calibri" w:hAnsi="Calibri" w:cs="Calibri"/>
                <w:b/>
                <w:sz w:val="18"/>
                <w:szCs w:val="18"/>
              </w:rPr>
            </w:pPr>
          </w:p>
          <w:p w14:paraId="65D57859" w14:textId="77777777" w:rsidR="0097466A" w:rsidRPr="00880EF3" w:rsidRDefault="0097466A" w:rsidP="00387361">
            <w:pPr>
              <w:tabs>
                <w:tab w:val="left" w:pos="284"/>
              </w:tabs>
              <w:jc w:val="right"/>
              <w:rPr>
                <w:rFonts w:ascii="Calibri" w:hAnsi="Calibri" w:cs="Calibri"/>
                <w:b/>
                <w:sz w:val="18"/>
                <w:szCs w:val="18"/>
              </w:rPr>
            </w:pPr>
            <w:r w:rsidRPr="00880EF3">
              <w:rPr>
                <w:rFonts w:ascii="Calibri" w:hAnsi="Calibri" w:cs="Calibri"/>
                <w:b/>
                <w:sz w:val="18"/>
                <w:szCs w:val="18"/>
              </w:rPr>
              <w:t>€000s</w:t>
            </w:r>
          </w:p>
        </w:tc>
        <w:tc>
          <w:tcPr>
            <w:tcW w:w="1494" w:type="dxa"/>
          </w:tcPr>
          <w:p w14:paraId="4976E17F" w14:textId="6345D79D" w:rsidR="0097466A" w:rsidRDefault="00CF3915" w:rsidP="00387361">
            <w:pPr>
              <w:tabs>
                <w:tab w:val="left" w:pos="284"/>
              </w:tabs>
              <w:jc w:val="right"/>
              <w:rPr>
                <w:rFonts w:ascii="Calibri" w:hAnsi="Calibri" w:cs="Calibri"/>
                <w:b/>
                <w:sz w:val="18"/>
                <w:szCs w:val="18"/>
              </w:rPr>
            </w:pPr>
            <w:r>
              <w:rPr>
                <w:rFonts w:ascii="Calibri" w:hAnsi="Calibri" w:cs="Calibri"/>
                <w:b/>
                <w:sz w:val="18"/>
                <w:szCs w:val="18"/>
              </w:rPr>
              <w:t>Half Year ended</w:t>
            </w:r>
            <w:r w:rsidR="0097466A" w:rsidRPr="00880EF3">
              <w:rPr>
                <w:rFonts w:ascii="Calibri" w:hAnsi="Calibri" w:cs="Calibri"/>
                <w:b/>
                <w:sz w:val="18"/>
                <w:szCs w:val="18"/>
              </w:rPr>
              <w:br/>
              <w:t>30 Jun 2022</w:t>
            </w:r>
          </w:p>
          <w:p w14:paraId="70B5A5F1" w14:textId="724497CE" w:rsidR="0097466A" w:rsidRPr="00880EF3" w:rsidRDefault="0097466A" w:rsidP="00387361">
            <w:pPr>
              <w:tabs>
                <w:tab w:val="left" w:pos="284"/>
              </w:tabs>
              <w:jc w:val="right"/>
              <w:rPr>
                <w:rFonts w:ascii="Calibri" w:hAnsi="Calibri" w:cs="Calibri"/>
                <w:b/>
                <w:sz w:val="18"/>
                <w:szCs w:val="18"/>
              </w:rPr>
            </w:pPr>
            <w:r>
              <w:rPr>
                <w:rFonts w:ascii="Calibri" w:hAnsi="Calibri" w:cs="Calibri"/>
                <w:b/>
                <w:sz w:val="18"/>
                <w:szCs w:val="18"/>
              </w:rPr>
              <w:t>(restated)</w:t>
            </w:r>
          </w:p>
          <w:p w14:paraId="03AC0278" w14:textId="77777777" w:rsidR="0097466A" w:rsidRPr="00880EF3" w:rsidRDefault="0097466A" w:rsidP="00387361">
            <w:pPr>
              <w:tabs>
                <w:tab w:val="left" w:pos="284"/>
              </w:tabs>
              <w:jc w:val="right"/>
              <w:rPr>
                <w:rFonts w:ascii="Calibri" w:hAnsi="Calibri" w:cs="Calibri"/>
                <w:b/>
                <w:sz w:val="18"/>
                <w:szCs w:val="18"/>
              </w:rPr>
            </w:pPr>
            <w:r w:rsidRPr="00880EF3">
              <w:rPr>
                <w:rFonts w:ascii="Calibri" w:hAnsi="Calibri" w:cs="Calibri"/>
                <w:b/>
                <w:sz w:val="18"/>
                <w:szCs w:val="18"/>
              </w:rPr>
              <w:t>€000s</w:t>
            </w:r>
          </w:p>
        </w:tc>
      </w:tr>
      <w:tr w:rsidR="0097466A" w:rsidRPr="008901A5" w14:paraId="2854282D" w14:textId="77777777" w:rsidTr="00EB653C">
        <w:tc>
          <w:tcPr>
            <w:tcW w:w="5602" w:type="dxa"/>
            <w:shd w:val="clear" w:color="auto" w:fill="auto"/>
          </w:tcPr>
          <w:p w14:paraId="60B6A936" w14:textId="77777777" w:rsidR="0097466A" w:rsidRPr="00880EF3" w:rsidRDefault="0097466A" w:rsidP="00EB653C">
            <w:pPr>
              <w:tabs>
                <w:tab w:val="left" w:pos="284"/>
              </w:tabs>
              <w:jc w:val="both"/>
              <w:rPr>
                <w:rFonts w:ascii="Calibri" w:hAnsi="Calibri" w:cs="Calibri"/>
                <w:b/>
                <w:sz w:val="18"/>
                <w:szCs w:val="18"/>
              </w:rPr>
            </w:pPr>
          </w:p>
        </w:tc>
        <w:tc>
          <w:tcPr>
            <w:tcW w:w="1471" w:type="dxa"/>
            <w:shd w:val="clear" w:color="auto" w:fill="auto"/>
          </w:tcPr>
          <w:p w14:paraId="5A865628" w14:textId="77777777" w:rsidR="0097466A" w:rsidRPr="00880EF3" w:rsidRDefault="0097466A" w:rsidP="00EB653C">
            <w:pPr>
              <w:tabs>
                <w:tab w:val="left" w:pos="284"/>
              </w:tabs>
              <w:jc w:val="center"/>
              <w:rPr>
                <w:rFonts w:ascii="Calibri" w:hAnsi="Calibri" w:cs="Calibri"/>
                <w:b/>
                <w:sz w:val="18"/>
                <w:szCs w:val="18"/>
              </w:rPr>
            </w:pPr>
          </w:p>
        </w:tc>
        <w:tc>
          <w:tcPr>
            <w:tcW w:w="1494" w:type="dxa"/>
          </w:tcPr>
          <w:p w14:paraId="6EA418B1" w14:textId="77777777" w:rsidR="0097466A" w:rsidRPr="00880EF3" w:rsidRDefault="0097466A" w:rsidP="00EB653C">
            <w:pPr>
              <w:tabs>
                <w:tab w:val="left" w:pos="284"/>
              </w:tabs>
              <w:jc w:val="center"/>
              <w:rPr>
                <w:rFonts w:ascii="Calibri" w:hAnsi="Calibri" w:cs="Calibri"/>
                <w:b/>
                <w:sz w:val="18"/>
                <w:szCs w:val="18"/>
              </w:rPr>
            </w:pPr>
          </w:p>
        </w:tc>
      </w:tr>
      <w:tr w:rsidR="00A973C4" w:rsidRPr="008901A5" w14:paraId="5C06C460" w14:textId="77777777" w:rsidTr="000247A2">
        <w:tc>
          <w:tcPr>
            <w:tcW w:w="5602" w:type="dxa"/>
            <w:shd w:val="clear" w:color="auto" w:fill="auto"/>
          </w:tcPr>
          <w:p w14:paraId="0B1CB693" w14:textId="09462180" w:rsidR="00A973C4" w:rsidRPr="00880EF3" w:rsidRDefault="00A973C4" w:rsidP="000247A2">
            <w:pPr>
              <w:tabs>
                <w:tab w:val="left" w:pos="284"/>
              </w:tabs>
              <w:ind w:left="720"/>
              <w:jc w:val="both"/>
              <w:rPr>
                <w:rFonts w:ascii="Calibri" w:hAnsi="Calibri" w:cs="Calibri"/>
                <w:sz w:val="18"/>
                <w:szCs w:val="18"/>
              </w:rPr>
            </w:pPr>
            <w:r w:rsidRPr="00880EF3">
              <w:rPr>
                <w:rFonts w:ascii="Calibri" w:hAnsi="Calibri" w:cs="Calibri"/>
                <w:sz w:val="18"/>
                <w:szCs w:val="18"/>
                <w:lang w:val="en-IE"/>
              </w:rPr>
              <w:t>Gross written premium</w:t>
            </w:r>
          </w:p>
        </w:tc>
        <w:tc>
          <w:tcPr>
            <w:tcW w:w="1471" w:type="dxa"/>
            <w:shd w:val="clear" w:color="auto" w:fill="auto"/>
          </w:tcPr>
          <w:p w14:paraId="6794CF96" w14:textId="77777777" w:rsidR="00A973C4" w:rsidRPr="00B5012D" w:rsidRDefault="00A973C4" w:rsidP="000247A2">
            <w:pPr>
              <w:tabs>
                <w:tab w:val="left" w:pos="284"/>
              </w:tabs>
              <w:jc w:val="right"/>
              <w:rPr>
                <w:rFonts w:ascii="Calibri" w:hAnsi="Calibri" w:cs="Calibri"/>
                <w:b/>
                <w:sz w:val="18"/>
                <w:szCs w:val="18"/>
              </w:rPr>
            </w:pPr>
            <w:r w:rsidRPr="00B5012D">
              <w:rPr>
                <w:rFonts w:ascii="Calibri" w:hAnsi="Calibri" w:cs="Calibri"/>
                <w:b/>
                <w:sz w:val="18"/>
                <w:szCs w:val="18"/>
              </w:rPr>
              <w:t>206,432</w:t>
            </w:r>
          </w:p>
        </w:tc>
        <w:tc>
          <w:tcPr>
            <w:tcW w:w="1494" w:type="dxa"/>
          </w:tcPr>
          <w:p w14:paraId="52ECA870" w14:textId="77777777" w:rsidR="00A973C4" w:rsidRPr="00535F94" w:rsidRDefault="00A973C4" w:rsidP="000247A2">
            <w:pPr>
              <w:tabs>
                <w:tab w:val="left" w:pos="284"/>
              </w:tabs>
              <w:jc w:val="right"/>
              <w:rPr>
                <w:rFonts w:ascii="Calibri" w:hAnsi="Calibri" w:cs="Calibri"/>
                <w:b/>
                <w:sz w:val="18"/>
                <w:szCs w:val="18"/>
              </w:rPr>
            </w:pPr>
            <w:r w:rsidRPr="00535F94">
              <w:rPr>
                <w:rFonts w:ascii="Calibri" w:hAnsi="Calibri" w:cs="Calibri"/>
                <w:b/>
                <w:sz w:val="18"/>
                <w:szCs w:val="18"/>
              </w:rPr>
              <w:t>192,432</w:t>
            </w:r>
          </w:p>
        </w:tc>
      </w:tr>
      <w:tr w:rsidR="008F4C21" w:rsidRPr="008901A5" w14:paraId="65A25B17" w14:textId="77777777" w:rsidTr="00EB653C">
        <w:tc>
          <w:tcPr>
            <w:tcW w:w="5602" w:type="dxa"/>
            <w:shd w:val="clear" w:color="auto" w:fill="auto"/>
          </w:tcPr>
          <w:p w14:paraId="569EA159" w14:textId="77777777" w:rsidR="008F4C21" w:rsidRDefault="008F4C21" w:rsidP="00EB653C">
            <w:pPr>
              <w:tabs>
                <w:tab w:val="left" w:pos="284"/>
              </w:tabs>
              <w:ind w:left="720"/>
              <w:jc w:val="both"/>
              <w:rPr>
                <w:rFonts w:ascii="Calibri" w:hAnsi="Calibri" w:cs="Calibri"/>
                <w:sz w:val="18"/>
                <w:szCs w:val="18"/>
                <w:lang w:val="en-IE"/>
              </w:rPr>
            </w:pPr>
          </w:p>
        </w:tc>
        <w:tc>
          <w:tcPr>
            <w:tcW w:w="1471" w:type="dxa"/>
            <w:shd w:val="clear" w:color="auto" w:fill="auto"/>
          </w:tcPr>
          <w:p w14:paraId="1EA0C97F" w14:textId="77777777" w:rsidR="008F4C21" w:rsidRPr="00B5012D" w:rsidRDefault="008F4C21" w:rsidP="00EB653C">
            <w:pPr>
              <w:tabs>
                <w:tab w:val="left" w:pos="284"/>
              </w:tabs>
              <w:jc w:val="right"/>
              <w:rPr>
                <w:rFonts w:ascii="Calibri" w:hAnsi="Calibri" w:cs="Calibri"/>
                <w:b/>
                <w:sz w:val="18"/>
                <w:szCs w:val="18"/>
              </w:rPr>
            </w:pPr>
          </w:p>
        </w:tc>
        <w:tc>
          <w:tcPr>
            <w:tcW w:w="1494" w:type="dxa"/>
          </w:tcPr>
          <w:p w14:paraId="195ED1C6" w14:textId="77777777" w:rsidR="008F4C21" w:rsidRPr="00535F94" w:rsidRDefault="008F4C21" w:rsidP="00EB653C">
            <w:pPr>
              <w:tabs>
                <w:tab w:val="left" w:pos="284"/>
              </w:tabs>
              <w:jc w:val="right"/>
              <w:rPr>
                <w:rFonts w:ascii="Calibri" w:hAnsi="Calibri" w:cs="Calibri"/>
                <w:b/>
                <w:sz w:val="18"/>
                <w:szCs w:val="18"/>
              </w:rPr>
            </w:pPr>
          </w:p>
        </w:tc>
      </w:tr>
      <w:tr w:rsidR="0097466A" w:rsidRPr="008901A5" w14:paraId="66F2D954" w14:textId="77777777" w:rsidTr="00EB653C">
        <w:tc>
          <w:tcPr>
            <w:tcW w:w="5602" w:type="dxa"/>
            <w:shd w:val="clear" w:color="auto" w:fill="auto"/>
          </w:tcPr>
          <w:p w14:paraId="3F961326" w14:textId="77777777" w:rsidR="0097466A" w:rsidRPr="00880EF3" w:rsidRDefault="0097466A" w:rsidP="00EB653C">
            <w:pPr>
              <w:tabs>
                <w:tab w:val="left" w:pos="284"/>
              </w:tabs>
              <w:ind w:left="720"/>
              <w:jc w:val="both"/>
              <w:rPr>
                <w:rFonts w:ascii="Calibri" w:hAnsi="Calibri" w:cs="Calibri"/>
                <w:sz w:val="18"/>
                <w:szCs w:val="18"/>
                <w:lang w:val="en-IE"/>
              </w:rPr>
            </w:pPr>
            <w:r>
              <w:rPr>
                <w:rFonts w:ascii="Calibri" w:hAnsi="Calibri" w:cs="Calibri"/>
                <w:sz w:val="18"/>
                <w:szCs w:val="18"/>
                <w:lang w:val="en-IE"/>
              </w:rPr>
              <w:t>Insurance revenue</w:t>
            </w:r>
          </w:p>
        </w:tc>
        <w:tc>
          <w:tcPr>
            <w:tcW w:w="1471" w:type="dxa"/>
            <w:shd w:val="clear" w:color="auto" w:fill="auto"/>
          </w:tcPr>
          <w:p w14:paraId="7B69799C" w14:textId="77777777" w:rsidR="0097466A" w:rsidRPr="00B5012D"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194,540</w:t>
            </w:r>
          </w:p>
        </w:tc>
        <w:tc>
          <w:tcPr>
            <w:tcW w:w="1494" w:type="dxa"/>
          </w:tcPr>
          <w:p w14:paraId="186B4997" w14:textId="1009C37D" w:rsidR="0097466A" w:rsidRPr="00535F94" w:rsidRDefault="0097466A" w:rsidP="00EB653C">
            <w:pPr>
              <w:tabs>
                <w:tab w:val="left" w:pos="284"/>
              </w:tabs>
              <w:jc w:val="right"/>
              <w:rPr>
                <w:rFonts w:ascii="Calibri" w:hAnsi="Calibri" w:cs="Calibri"/>
                <w:b/>
                <w:sz w:val="18"/>
                <w:szCs w:val="18"/>
              </w:rPr>
            </w:pPr>
            <w:r w:rsidRPr="00535F94">
              <w:rPr>
                <w:rFonts w:ascii="Calibri" w:hAnsi="Calibri" w:cs="Calibri"/>
                <w:b/>
                <w:sz w:val="18"/>
                <w:szCs w:val="18"/>
              </w:rPr>
              <w:t>186,14</w:t>
            </w:r>
            <w:r w:rsidR="003309D2">
              <w:rPr>
                <w:rFonts w:ascii="Calibri" w:hAnsi="Calibri" w:cs="Calibri"/>
                <w:b/>
                <w:sz w:val="18"/>
                <w:szCs w:val="18"/>
              </w:rPr>
              <w:t>2</w:t>
            </w:r>
          </w:p>
        </w:tc>
      </w:tr>
      <w:tr w:rsidR="0097466A" w:rsidRPr="00535F94" w14:paraId="6DB22AE1" w14:textId="77777777" w:rsidTr="00EB653C">
        <w:tc>
          <w:tcPr>
            <w:tcW w:w="5602" w:type="dxa"/>
            <w:shd w:val="clear" w:color="auto" w:fill="auto"/>
          </w:tcPr>
          <w:p w14:paraId="508F94B2" w14:textId="77777777" w:rsidR="0097466A" w:rsidRPr="00535F94" w:rsidRDefault="0097466A" w:rsidP="00EB653C">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Insurance service result</w:t>
            </w:r>
          </w:p>
        </w:tc>
        <w:tc>
          <w:tcPr>
            <w:tcW w:w="1471" w:type="dxa"/>
            <w:shd w:val="clear" w:color="auto" w:fill="auto"/>
          </w:tcPr>
          <w:p w14:paraId="2F48518C" w14:textId="619D3972" w:rsidR="0097466A" w:rsidRPr="00B5012D"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65,40</w:t>
            </w:r>
            <w:r w:rsidR="000247A2">
              <w:rPr>
                <w:rFonts w:ascii="Calibri" w:hAnsi="Calibri" w:cs="Calibri"/>
                <w:b/>
                <w:sz w:val="18"/>
                <w:szCs w:val="18"/>
              </w:rPr>
              <w:t>3</w:t>
            </w:r>
          </w:p>
        </w:tc>
        <w:tc>
          <w:tcPr>
            <w:tcW w:w="1494" w:type="dxa"/>
          </w:tcPr>
          <w:p w14:paraId="046D3C62" w14:textId="67B1BC9A" w:rsidR="0097466A" w:rsidRPr="00535F94" w:rsidRDefault="0097466A" w:rsidP="00EB653C">
            <w:pPr>
              <w:tabs>
                <w:tab w:val="left" w:pos="284"/>
              </w:tabs>
              <w:jc w:val="right"/>
              <w:rPr>
                <w:rFonts w:ascii="Calibri" w:hAnsi="Calibri" w:cs="Calibri"/>
                <w:b/>
                <w:sz w:val="18"/>
                <w:szCs w:val="18"/>
              </w:rPr>
            </w:pPr>
            <w:r w:rsidRPr="00535F94">
              <w:rPr>
                <w:rFonts w:ascii="Calibri" w:hAnsi="Calibri" w:cs="Calibri"/>
                <w:b/>
                <w:sz w:val="18"/>
                <w:szCs w:val="18"/>
              </w:rPr>
              <w:t>44,05</w:t>
            </w:r>
            <w:r w:rsidR="000247A2">
              <w:rPr>
                <w:rFonts w:ascii="Calibri" w:hAnsi="Calibri" w:cs="Calibri"/>
                <w:b/>
                <w:sz w:val="18"/>
                <w:szCs w:val="18"/>
              </w:rPr>
              <w:t>2</w:t>
            </w:r>
          </w:p>
        </w:tc>
      </w:tr>
      <w:tr w:rsidR="0097466A" w:rsidRPr="00535F94" w14:paraId="159B8125" w14:textId="77777777" w:rsidTr="00EB653C">
        <w:tc>
          <w:tcPr>
            <w:tcW w:w="5602" w:type="dxa"/>
            <w:shd w:val="clear" w:color="auto" w:fill="auto"/>
          </w:tcPr>
          <w:p w14:paraId="6723EB2D" w14:textId="77777777" w:rsidR="0097466A" w:rsidRPr="00535F94" w:rsidRDefault="0097466A" w:rsidP="00EB653C">
            <w:pPr>
              <w:tabs>
                <w:tab w:val="left" w:pos="284"/>
              </w:tabs>
              <w:ind w:left="720"/>
              <w:jc w:val="both"/>
              <w:rPr>
                <w:rFonts w:ascii="Calibri" w:hAnsi="Calibri" w:cs="Calibri"/>
                <w:sz w:val="18"/>
                <w:szCs w:val="18"/>
              </w:rPr>
            </w:pPr>
            <w:r w:rsidRPr="00535F94">
              <w:rPr>
                <w:rFonts w:ascii="Calibri" w:hAnsi="Calibri" w:cs="Calibri"/>
                <w:sz w:val="18"/>
                <w:szCs w:val="18"/>
              </w:rPr>
              <w:t>Profit before taxation</w:t>
            </w:r>
          </w:p>
        </w:tc>
        <w:tc>
          <w:tcPr>
            <w:tcW w:w="1471" w:type="dxa"/>
            <w:shd w:val="clear" w:color="auto" w:fill="auto"/>
          </w:tcPr>
          <w:p w14:paraId="68021DD9" w14:textId="77777777" w:rsidR="0097466A" w:rsidRPr="00535F94"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39,477</w:t>
            </w:r>
          </w:p>
        </w:tc>
        <w:tc>
          <w:tcPr>
            <w:tcW w:w="1494" w:type="dxa"/>
          </w:tcPr>
          <w:p w14:paraId="343FFB61" w14:textId="77777777" w:rsidR="0097466A" w:rsidRPr="00535F94" w:rsidRDefault="0097466A" w:rsidP="00EB653C">
            <w:pPr>
              <w:tabs>
                <w:tab w:val="left" w:pos="284"/>
              </w:tabs>
              <w:jc w:val="right"/>
              <w:rPr>
                <w:rFonts w:ascii="Calibri" w:hAnsi="Calibri" w:cs="Calibri"/>
                <w:b/>
                <w:color w:val="FF0000"/>
                <w:sz w:val="18"/>
                <w:szCs w:val="18"/>
              </w:rPr>
            </w:pPr>
            <w:r w:rsidRPr="00535F94">
              <w:rPr>
                <w:rFonts w:ascii="Calibri" w:hAnsi="Calibri" w:cs="Calibri"/>
                <w:b/>
                <w:sz w:val="18"/>
                <w:szCs w:val="18"/>
              </w:rPr>
              <w:t>2,509</w:t>
            </w:r>
          </w:p>
        </w:tc>
      </w:tr>
      <w:tr w:rsidR="003309D2" w:rsidRPr="00535F94" w14:paraId="77C63FC7" w14:textId="77777777" w:rsidTr="00EB653C">
        <w:tc>
          <w:tcPr>
            <w:tcW w:w="5602" w:type="dxa"/>
            <w:shd w:val="clear" w:color="auto" w:fill="auto"/>
          </w:tcPr>
          <w:p w14:paraId="24416611" w14:textId="77777777" w:rsidR="003309D2" w:rsidRPr="00535F94" w:rsidRDefault="003309D2" w:rsidP="00EB653C">
            <w:pPr>
              <w:tabs>
                <w:tab w:val="left" w:pos="284"/>
              </w:tabs>
              <w:ind w:left="720"/>
              <w:jc w:val="both"/>
              <w:rPr>
                <w:rFonts w:ascii="Calibri" w:hAnsi="Calibri" w:cs="Calibri"/>
                <w:sz w:val="18"/>
                <w:szCs w:val="18"/>
                <w:lang w:val="en-IE"/>
              </w:rPr>
            </w:pPr>
          </w:p>
        </w:tc>
        <w:tc>
          <w:tcPr>
            <w:tcW w:w="1471" w:type="dxa"/>
            <w:shd w:val="clear" w:color="auto" w:fill="auto"/>
          </w:tcPr>
          <w:p w14:paraId="7BF563D4" w14:textId="77777777" w:rsidR="003309D2" w:rsidRPr="00B5012D" w:rsidRDefault="003309D2" w:rsidP="00EB653C">
            <w:pPr>
              <w:tabs>
                <w:tab w:val="left" w:pos="284"/>
              </w:tabs>
              <w:jc w:val="right"/>
              <w:rPr>
                <w:rFonts w:ascii="Calibri" w:hAnsi="Calibri" w:cs="Calibri"/>
                <w:b/>
                <w:sz w:val="18"/>
                <w:szCs w:val="18"/>
              </w:rPr>
            </w:pPr>
          </w:p>
        </w:tc>
        <w:tc>
          <w:tcPr>
            <w:tcW w:w="1494" w:type="dxa"/>
          </w:tcPr>
          <w:p w14:paraId="1003AB10" w14:textId="77777777" w:rsidR="003309D2" w:rsidRPr="00535F94" w:rsidRDefault="003309D2" w:rsidP="00EB653C">
            <w:pPr>
              <w:tabs>
                <w:tab w:val="left" w:pos="284"/>
              </w:tabs>
              <w:jc w:val="right"/>
              <w:rPr>
                <w:rFonts w:ascii="Calibri" w:hAnsi="Calibri" w:cs="Calibri"/>
                <w:b/>
                <w:sz w:val="18"/>
                <w:szCs w:val="18"/>
              </w:rPr>
            </w:pPr>
          </w:p>
        </w:tc>
      </w:tr>
      <w:tr w:rsidR="0097466A" w:rsidRPr="00535F94" w14:paraId="7B13A4B1" w14:textId="77777777" w:rsidTr="00EB653C">
        <w:tc>
          <w:tcPr>
            <w:tcW w:w="5602" w:type="dxa"/>
            <w:shd w:val="clear" w:color="auto" w:fill="auto"/>
          </w:tcPr>
          <w:p w14:paraId="10F9D0AB" w14:textId="77777777" w:rsidR="0097466A" w:rsidRPr="00535F94" w:rsidRDefault="0097466A" w:rsidP="00EB653C">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Loss ratio</w:t>
            </w:r>
          </w:p>
        </w:tc>
        <w:tc>
          <w:tcPr>
            <w:tcW w:w="1471" w:type="dxa"/>
            <w:shd w:val="clear" w:color="auto" w:fill="auto"/>
          </w:tcPr>
          <w:p w14:paraId="5AC6E94A" w14:textId="77777777" w:rsidR="0097466A" w:rsidRPr="00535F94"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54.0%</w:t>
            </w:r>
          </w:p>
        </w:tc>
        <w:tc>
          <w:tcPr>
            <w:tcW w:w="1494" w:type="dxa"/>
          </w:tcPr>
          <w:p w14:paraId="1BF0AC6D" w14:textId="77777777" w:rsidR="0097466A" w:rsidRPr="00B5012D" w:rsidRDefault="0097466A" w:rsidP="00EB653C">
            <w:pPr>
              <w:tabs>
                <w:tab w:val="left" w:pos="284"/>
              </w:tabs>
              <w:jc w:val="right"/>
              <w:rPr>
                <w:rFonts w:ascii="Calibri" w:hAnsi="Calibri" w:cs="Calibri"/>
                <w:b/>
                <w:sz w:val="18"/>
                <w:szCs w:val="18"/>
              </w:rPr>
            </w:pPr>
            <w:r w:rsidRPr="00535F94">
              <w:rPr>
                <w:rFonts w:ascii="Calibri" w:hAnsi="Calibri" w:cs="Calibri"/>
                <w:b/>
                <w:sz w:val="18"/>
                <w:szCs w:val="18"/>
              </w:rPr>
              <w:t>60.9%</w:t>
            </w:r>
          </w:p>
        </w:tc>
      </w:tr>
      <w:tr w:rsidR="0097466A" w:rsidRPr="00535F94" w14:paraId="56D19DED" w14:textId="77777777" w:rsidTr="00EB653C">
        <w:tc>
          <w:tcPr>
            <w:tcW w:w="5602" w:type="dxa"/>
            <w:shd w:val="clear" w:color="auto" w:fill="auto"/>
          </w:tcPr>
          <w:p w14:paraId="3BA20500" w14:textId="77777777" w:rsidR="0097466A" w:rsidRPr="00535F94" w:rsidRDefault="0097466A" w:rsidP="00EB653C">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Expense ratio</w:t>
            </w:r>
          </w:p>
        </w:tc>
        <w:tc>
          <w:tcPr>
            <w:tcW w:w="1471" w:type="dxa"/>
            <w:shd w:val="clear" w:color="auto" w:fill="auto"/>
          </w:tcPr>
          <w:p w14:paraId="51A69DA7" w14:textId="77777777" w:rsidR="0097466A" w:rsidRPr="00B5012D"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27.1%</w:t>
            </w:r>
          </w:p>
        </w:tc>
        <w:tc>
          <w:tcPr>
            <w:tcW w:w="1494" w:type="dxa"/>
          </w:tcPr>
          <w:p w14:paraId="7FFAE289" w14:textId="77777777" w:rsidR="0097466A" w:rsidRPr="00B5012D" w:rsidRDefault="0097466A" w:rsidP="00EB653C">
            <w:pPr>
              <w:tabs>
                <w:tab w:val="left" w:pos="284"/>
              </w:tabs>
              <w:jc w:val="right"/>
              <w:rPr>
                <w:rFonts w:ascii="Calibri" w:hAnsi="Calibri" w:cs="Calibri"/>
                <w:b/>
                <w:sz w:val="18"/>
                <w:szCs w:val="18"/>
              </w:rPr>
            </w:pPr>
            <w:r w:rsidRPr="00535F94">
              <w:rPr>
                <w:rFonts w:ascii="Calibri" w:hAnsi="Calibri" w:cs="Calibri"/>
                <w:b/>
                <w:sz w:val="18"/>
                <w:szCs w:val="18"/>
              </w:rPr>
              <w:t>25.7%</w:t>
            </w:r>
          </w:p>
        </w:tc>
      </w:tr>
      <w:tr w:rsidR="0097466A" w:rsidRPr="00535F94" w14:paraId="0AA39C43" w14:textId="77777777" w:rsidTr="00EB653C">
        <w:tc>
          <w:tcPr>
            <w:tcW w:w="5602" w:type="dxa"/>
            <w:shd w:val="clear" w:color="auto" w:fill="auto"/>
          </w:tcPr>
          <w:p w14:paraId="42A46630" w14:textId="77777777" w:rsidR="0097466A" w:rsidRPr="00535F94" w:rsidRDefault="0097466A" w:rsidP="00EB653C">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Combined operating ratio</w:t>
            </w:r>
          </w:p>
        </w:tc>
        <w:tc>
          <w:tcPr>
            <w:tcW w:w="1471" w:type="dxa"/>
            <w:shd w:val="clear" w:color="auto" w:fill="auto"/>
          </w:tcPr>
          <w:p w14:paraId="37F11827" w14:textId="77777777" w:rsidR="0097466A" w:rsidRPr="00535F94"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81.1%</w:t>
            </w:r>
          </w:p>
        </w:tc>
        <w:tc>
          <w:tcPr>
            <w:tcW w:w="1494" w:type="dxa"/>
          </w:tcPr>
          <w:p w14:paraId="37386C68" w14:textId="77777777" w:rsidR="0097466A" w:rsidRPr="00B5012D" w:rsidRDefault="0097466A" w:rsidP="00EB653C">
            <w:pPr>
              <w:tabs>
                <w:tab w:val="left" w:pos="284"/>
              </w:tabs>
              <w:jc w:val="right"/>
              <w:rPr>
                <w:rFonts w:ascii="Calibri" w:hAnsi="Calibri" w:cs="Calibri"/>
                <w:b/>
                <w:sz w:val="18"/>
                <w:szCs w:val="18"/>
              </w:rPr>
            </w:pPr>
            <w:r w:rsidRPr="00535F94">
              <w:rPr>
                <w:rFonts w:ascii="Calibri" w:hAnsi="Calibri" w:cs="Calibri"/>
                <w:b/>
                <w:sz w:val="18"/>
                <w:szCs w:val="18"/>
              </w:rPr>
              <w:t>86.6%</w:t>
            </w:r>
          </w:p>
        </w:tc>
      </w:tr>
      <w:tr w:rsidR="0097466A" w:rsidRPr="00535F94" w14:paraId="0693EDDE" w14:textId="77777777" w:rsidTr="00EB653C">
        <w:tc>
          <w:tcPr>
            <w:tcW w:w="5602" w:type="dxa"/>
            <w:shd w:val="clear" w:color="auto" w:fill="auto"/>
          </w:tcPr>
          <w:p w14:paraId="41AE7EF2" w14:textId="77777777" w:rsidR="0097466A" w:rsidRPr="00535F94" w:rsidRDefault="0097466A" w:rsidP="00EB653C">
            <w:pPr>
              <w:tabs>
                <w:tab w:val="left" w:pos="284"/>
              </w:tabs>
              <w:ind w:hanging="686"/>
              <w:jc w:val="both"/>
              <w:rPr>
                <w:rFonts w:ascii="Calibri" w:hAnsi="Calibri" w:cs="Calibri"/>
                <w:sz w:val="18"/>
                <w:szCs w:val="18"/>
              </w:rPr>
            </w:pPr>
          </w:p>
        </w:tc>
        <w:tc>
          <w:tcPr>
            <w:tcW w:w="1471" w:type="dxa"/>
            <w:shd w:val="clear" w:color="auto" w:fill="auto"/>
          </w:tcPr>
          <w:p w14:paraId="5E48E420" w14:textId="77777777" w:rsidR="0097466A" w:rsidRPr="00535F94" w:rsidRDefault="0097466A" w:rsidP="00EB653C">
            <w:pPr>
              <w:tabs>
                <w:tab w:val="left" w:pos="284"/>
              </w:tabs>
              <w:jc w:val="right"/>
              <w:rPr>
                <w:rFonts w:ascii="Calibri" w:hAnsi="Calibri" w:cs="Calibri"/>
                <w:b/>
                <w:sz w:val="18"/>
                <w:szCs w:val="18"/>
              </w:rPr>
            </w:pPr>
          </w:p>
        </w:tc>
        <w:tc>
          <w:tcPr>
            <w:tcW w:w="1494" w:type="dxa"/>
          </w:tcPr>
          <w:p w14:paraId="2D649424" w14:textId="77777777" w:rsidR="0097466A" w:rsidRPr="00B5012D" w:rsidRDefault="0097466A" w:rsidP="00EB653C">
            <w:pPr>
              <w:tabs>
                <w:tab w:val="left" w:pos="284"/>
              </w:tabs>
              <w:jc w:val="right"/>
              <w:rPr>
                <w:rFonts w:ascii="Calibri" w:hAnsi="Calibri" w:cs="Calibri"/>
                <w:b/>
                <w:sz w:val="18"/>
                <w:szCs w:val="18"/>
              </w:rPr>
            </w:pPr>
          </w:p>
        </w:tc>
      </w:tr>
      <w:tr w:rsidR="0097466A" w:rsidRPr="00535F94" w14:paraId="20AAD6F1" w14:textId="77777777" w:rsidTr="00EB653C">
        <w:tc>
          <w:tcPr>
            <w:tcW w:w="5602" w:type="dxa"/>
            <w:shd w:val="clear" w:color="auto" w:fill="auto"/>
          </w:tcPr>
          <w:p w14:paraId="74190761" w14:textId="77777777" w:rsidR="0097466A" w:rsidRPr="00535F94" w:rsidRDefault="0097466A" w:rsidP="00EB653C">
            <w:pPr>
              <w:tabs>
                <w:tab w:val="left" w:pos="284"/>
              </w:tabs>
              <w:ind w:hanging="686"/>
              <w:jc w:val="both"/>
              <w:rPr>
                <w:rFonts w:ascii="Calibri" w:hAnsi="Calibri" w:cs="Calibri"/>
                <w:sz w:val="18"/>
                <w:szCs w:val="18"/>
              </w:rPr>
            </w:pPr>
          </w:p>
        </w:tc>
        <w:tc>
          <w:tcPr>
            <w:tcW w:w="1471" w:type="dxa"/>
            <w:shd w:val="clear" w:color="auto" w:fill="auto"/>
          </w:tcPr>
          <w:p w14:paraId="7F3D1B1B" w14:textId="77777777" w:rsidR="0097466A" w:rsidRPr="00535F94"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Cent</w:t>
            </w:r>
          </w:p>
        </w:tc>
        <w:tc>
          <w:tcPr>
            <w:tcW w:w="1494" w:type="dxa"/>
          </w:tcPr>
          <w:p w14:paraId="6645D936" w14:textId="77777777" w:rsidR="0097466A" w:rsidRPr="00535F94" w:rsidRDefault="0097466A" w:rsidP="00EB653C">
            <w:pPr>
              <w:tabs>
                <w:tab w:val="left" w:pos="284"/>
              </w:tabs>
              <w:jc w:val="right"/>
              <w:rPr>
                <w:rFonts w:ascii="Calibri" w:hAnsi="Calibri" w:cs="Calibri"/>
                <w:b/>
                <w:sz w:val="18"/>
                <w:szCs w:val="18"/>
              </w:rPr>
            </w:pPr>
            <w:r w:rsidRPr="00535F94">
              <w:rPr>
                <w:rFonts w:ascii="Calibri" w:hAnsi="Calibri" w:cs="Calibri"/>
                <w:b/>
                <w:sz w:val="18"/>
                <w:szCs w:val="18"/>
              </w:rPr>
              <w:t>Cent</w:t>
            </w:r>
          </w:p>
        </w:tc>
      </w:tr>
      <w:tr w:rsidR="0097466A" w:rsidRPr="00535F94" w14:paraId="34F27C66" w14:textId="77777777" w:rsidTr="00EB653C">
        <w:tc>
          <w:tcPr>
            <w:tcW w:w="5602" w:type="dxa"/>
            <w:shd w:val="clear" w:color="auto" w:fill="auto"/>
          </w:tcPr>
          <w:p w14:paraId="5504ABB9" w14:textId="77777777" w:rsidR="0097466A" w:rsidRPr="00535F94" w:rsidRDefault="0097466A" w:rsidP="00EB653C">
            <w:pPr>
              <w:tabs>
                <w:tab w:val="left" w:pos="284"/>
              </w:tabs>
              <w:ind w:left="720"/>
              <w:jc w:val="both"/>
              <w:rPr>
                <w:rFonts w:ascii="Calibri" w:hAnsi="Calibri" w:cs="Calibri"/>
                <w:sz w:val="18"/>
                <w:szCs w:val="18"/>
                <w:lang w:val="en-IE"/>
              </w:rPr>
            </w:pPr>
            <w:r w:rsidRPr="00535F94">
              <w:rPr>
                <w:rFonts w:ascii="Calibri" w:hAnsi="Calibri" w:cs="Calibri"/>
                <w:sz w:val="18"/>
                <w:szCs w:val="18"/>
                <w:lang w:val="en-IE"/>
              </w:rPr>
              <w:t>Basic earnings per share</w:t>
            </w:r>
          </w:p>
        </w:tc>
        <w:tc>
          <w:tcPr>
            <w:tcW w:w="1471" w:type="dxa"/>
            <w:shd w:val="clear" w:color="auto" w:fill="auto"/>
          </w:tcPr>
          <w:p w14:paraId="2F3CBFAF" w14:textId="77777777" w:rsidR="0097466A" w:rsidRPr="00535F94"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91</w:t>
            </w:r>
          </w:p>
        </w:tc>
        <w:tc>
          <w:tcPr>
            <w:tcW w:w="1494" w:type="dxa"/>
          </w:tcPr>
          <w:p w14:paraId="4892707E" w14:textId="77777777" w:rsidR="0097466A" w:rsidRPr="00535F94" w:rsidRDefault="0097466A" w:rsidP="00EB653C">
            <w:pPr>
              <w:tabs>
                <w:tab w:val="left" w:pos="284"/>
              </w:tabs>
              <w:jc w:val="right"/>
              <w:rPr>
                <w:rFonts w:ascii="Calibri" w:hAnsi="Calibri" w:cs="Calibri"/>
                <w:b/>
                <w:sz w:val="18"/>
                <w:szCs w:val="18"/>
              </w:rPr>
            </w:pPr>
            <w:r w:rsidRPr="00535F94">
              <w:rPr>
                <w:rFonts w:ascii="Calibri" w:hAnsi="Calibri" w:cs="Calibri"/>
                <w:b/>
                <w:sz w:val="18"/>
                <w:szCs w:val="18"/>
              </w:rPr>
              <w:t>6</w:t>
            </w:r>
          </w:p>
        </w:tc>
      </w:tr>
      <w:tr w:rsidR="0097466A" w:rsidRPr="00535F94" w14:paraId="2A66C788" w14:textId="77777777" w:rsidTr="00EB653C">
        <w:tc>
          <w:tcPr>
            <w:tcW w:w="5602" w:type="dxa"/>
            <w:shd w:val="clear" w:color="auto" w:fill="auto"/>
          </w:tcPr>
          <w:p w14:paraId="559B1ABD" w14:textId="77777777" w:rsidR="0097466A" w:rsidRPr="00535F94" w:rsidRDefault="0097466A" w:rsidP="00EB653C">
            <w:pPr>
              <w:tabs>
                <w:tab w:val="left" w:pos="284"/>
              </w:tabs>
              <w:ind w:left="720"/>
              <w:jc w:val="both"/>
              <w:rPr>
                <w:rFonts w:ascii="Calibri" w:hAnsi="Calibri" w:cs="Calibri"/>
                <w:sz w:val="18"/>
                <w:szCs w:val="18"/>
              </w:rPr>
            </w:pPr>
            <w:r w:rsidRPr="00535F94">
              <w:rPr>
                <w:rFonts w:ascii="Calibri" w:hAnsi="Calibri" w:cs="Calibri"/>
                <w:sz w:val="18"/>
                <w:szCs w:val="18"/>
              </w:rPr>
              <w:t>Net asset value per share</w:t>
            </w:r>
          </w:p>
        </w:tc>
        <w:tc>
          <w:tcPr>
            <w:tcW w:w="1471" w:type="dxa"/>
            <w:shd w:val="clear" w:color="auto" w:fill="auto"/>
          </w:tcPr>
          <w:p w14:paraId="3A5D9BA7" w14:textId="77777777" w:rsidR="0097466A" w:rsidRPr="00535F94" w:rsidRDefault="0097466A" w:rsidP="00EB653C">
            <w:pPr>
              <w:tabs>
                <w:tab w:val="left" w:pos="284"/>
              </w:tabs>
              <w:jc w:val="right"/>
              <w:rPr>
                <w:rFonts w:ascii="Calibri" w:hAnsi="Calibri" w:cs="Calibri"/>
                <w:b/>
                <w:sz w:val="18"/>
                <w:szCs w:val="18"/>
              </w:rPr>
            </w:pPr>
            <w:r w:rsidRPr="00B5012D">
              <w:rPr>
                <w:rFonts w:ascii="Calibri" w:hAnsi="Calibri" w:cs="Calibri"/>
                <w:b/>
                <w:sz w:val="18"/>
                <w:szCs w:val="18"/>
              </w:rPr>
              <w:t>1,274</w:t>
            </w:r>
          </w:p>
        </w:tc>
        <w:tc>
          <w:tcPr>
            <w:tcW w:w="1494" w:type="dxa"/>
          </w:tcPr>
          <w:p w14:paraId="34292B16" w14:textId="77777777" w:rsidR="0097466A" w:rsidRPr="00535F94" w:rsidRDefault="0097466A" w:rsidP="00EB653C">
            <w:pPr>
              <w:tabs>
                <w:tab w:val="left" w:pos="284"/>
              </w:tabs>
              <w:jc w:val="right"/>
              <w:rPr>
                <w:rFonts w:ascii="Calibri" w:hAnsi="Calibri" w:cs="Calibri"/>
                <w:b/>
                <w:sz w:val="18"/>
                <w:szCs w:val="18"/>
              </w:rPr>
            </w:pPr>
            <w:r w:rsidRPr="00535F94">
              <w:rPr>
                <w:rFonts w:ascii="Calibri" w:hAnsi="Calibri" w:cs="Calibri"/>
                <w:b/>
                <w:sz w:val="18"/>
                <w:szCs w:val="18"/>
              </w:rPr>
              <w:t>1,179</w:t>
            </w:r>
          </w:p>
        </w:tc>
      </w:tr>
    </w:tbl>
    <w:p w14:paraId="309D9D03" w14:textId="3F287AF3" w:rsidR="00B24568" w:rsidRDefault="00B24568" w:rsidP="0097466A">
      <w:pPr>
        <w:pStyle w:val="NoSpacing"/>
        <w:jc w:val="both"/>
        <w:rPr>
          <w:rFonts w:ascii="Calibri" w:hAnsi="Calibri" w:cs="Calibri"/>
          <w:i/>
          <w:sz w:val="18"/>
          <w:szCs w:val="18"/>
        </w:rPr>
      </w:pPr>
      <w:r>
        <w:rPr>
          <w:rFonts w:ascii="Calibri" w:hAnsi="Calibri" w:cs="Calibri"/>
          <w:sz w:val="18"/>
          <w:szCs w:val="18"/>
        </w:rPr>
        <w:tab/>
      </w:r>
      <w:r w:rsidRPr="00772284">
        <w:rPr>
          <w:rFonts w:ascii="Calibri" w:hAnsi="Calibri" w:cs="Calibri"/>
          <w:i/>
          <w:sz w:val="16"/>
          <w:szCs w:val="18"/>
        </w:rPr>
        <w:t>A reconciliation between IFRS and non-IFRS measures is given in the Alternative Performance Measures</w:t>
      </w:r>
      <w:r w:rsidR="00130589" w:rsidRPr="00772284">
        <w:rPr>
          <w:rFonts w:ascii="Calibri" w:hAnsi="Calibri" w:cs="Calibri"/>
          <w:i/>
          <w:sz w:val="16"/>
          <w:szCs w:val="18"/>
        </w:rPr>
        <w:t xml:space="preserve"> (APMs)</w:t>
      </w:r>
      <w:r w:rsidRPr="00772284">
        <w:rPr>
          <w:rFonts w:ascii="Calibri" w:hAnsi="Calibri" w:cs="Calibri"/>
          <w:i/>
          <w:sz w:val="16"/>
          <w:szCs w:val="18"/>
        </w:rPr>
        <w:t xml:space="preserve"> on page 62</w:t>
      </w:r>
      <w:r w:rsidR="00A231B4" w:rsidRPr="00772284">
        <w:rPr>
          <w:rFonts w:ascii="Calibri" w:hAnsi="Calibri" w:cs="Calibri"/>
          <w:i/>
          <w:sz w:val="16"/>
          <w:szCs w:val="18"/>
        </w:rPr>
        <w:t xml:space="preserve"> and 63</w:t>
      </w:r>
      <w:r w:rsidR="00A231B4">
        <w:rPr>
          <w:rFonts w:ascii="Calibri" w:hAnsi="Calibri" w:cs="Calibri"/>
          <w:i/>
          <w:sz w:val="16"/>
          <w:szCs w:val="18"/>
        </w:rPr>
        <w:t>.</w:t>
      </w:r>
    </w:p>
    <w:p w14:paraId="73575B6C" w14:textId="3775EF60" w:rsidR="004D1297" w:rsidRPr="00F20A55" w:rsidRDefault="00B24568" w:rsidP="0097466A">
      <w:pPr>
        <w:pStyle w:val="NoSpacing"/>
        <w:jc w:val="both"/>
        <w:rPr>
          <w:rFonts w:ascii="Calibri" w:hAnsi="Calibri" w:cs="Calibri"/>
          <w:i/>
          <w:sz w:val="8"/>
          <w:szCs w:val="8"/>
        </w:rPr>
      </w:pPr>
      <w:r>
        <w:rPr>
          <w:rFonts w:ascii="Calibri" w:hAnsi="Calibri" w:cs="Calibri"/>
          <w:i/>
          <w:sz w:val="18"/>
          <w:szCs w:val="18"/>
        </w:rPr>
        <w:t xml:space="preserve">               </w:t>
      </w:r>
    </w:p>
    <w:p w14:paraId="05A83D2E" w14:textId="5D290F7D" w:rsidR="0097466A" w:rsidRPr="005C1A2E" w:rsidRDefault="0097466A" w:rsidP="0097466A">
      <w:pPr>
        <w:pStyle w:val="NoSpacing"/>
        <w:numPr>
          <w:ilvl w:val="0"/>
          <w:numId w:val="2"/>
        </w:numPr>
        <w:jc w:val="both"/>
        <w:rPr>
          <w:rFonts w:ascii="Calibri" w:hAnsi="Calibri" w:cs="Calibri"/>
          <w:sz w:val="20"/>
          <w:szCs w:val="20"/>
          <w:lang w:val="en-IE"/>
        </w:rPr>
      </w:pPr>
      <w:r w:rsidRPr="00210664">
        <w:rPr>
          <w:rFonts w:ascii="Calibri" w:hAnsi="Calibri" w:cs="Calibri"/>
          <w:sz w:val="20"/>
          <w:szCs w:val="20"/>
          <w:lang w:val="en-IE"/>
        </w:rPr>
        <w:t xml:space="preserve">The largest element of </w:t>
      </w:r>
      <w:r w:rsidR="003309D2" w:rsidRPr="00993643">
        <w:rPr>
          <w:rFonts w:ascii="Calibri" w:hAnsi="Calibri" w:cs="Calibri"/>
          <w:sz w:val="20"/>
          <w:szCs w:val="20"/>
          <w:lang w:val="en-IE"/>
        </w:rPr>
        <w:t>I</w:t>
      </w:r>
      <w:r w:rsidRPr="00210664">
        <w:rPr>
          <w:rFonts w:ascii="Calibri" w:hAnsi="Calibri" w:cs="Calibri"/>
          <w:sz w:val="20"/>
          <w:szCs w:val="20"/>
          <w:lang w:val="en-IE"/>
        </w:rPr>
        <w:t xml:space="preserve">nsurance </w:t>
      </w:r>
      <w:r w:rsidR="003309D2" w:rsidRPr="001A1EE8">
        <w:rPr>
          <w:rFonts w:ascii="Calibri" w:hAnsi="Calibri" w:cs="Calibri"/>
          <w:sz w:val="20"/>
          <w:szCs w:val="20"/>
          <w:lang w:val="en-IE"/>
        </w:rPr>
        <w:t>r</w:t>
      </w:r>
      <w:r w:rsidRPr="001A1EE8">
        <w:rPr>
          <w:rFonts w:ascii="Calibri" w:hAnsi="Calibri" w:cs="Calibri"/>
          <w:sz w:val="20"/>
          <w:szCs w:val="20"/>
          <w:lang w:val="en-IE"/>
        </w:rPr>
        <w:t xml:space="preserve">evenue </w:t>
      </w:r>
      <w:r w:rsidRPr="005C1A2E">
        <w:rPr>
          <w:rFonts w:ascii="Calibri" w:hAnsi="Calibri" w:cs="Calibri"/>
          <w:sz w:val="20"/>
          <w:szCs w:val="20"/>
          <w:lang w:val="en-IE"/>
        </w:rPr>
        <w:t xml:space="preserve">is </w:t>
      </w:r>
      <w:r w:rsidR="001A1EE8" w:rsidRPr="001D5038">
        <w:rPr>
          <w:rFonts w:ascii="Calibri" w:hAnsi="Calibri" w:cs="Calibri"/>
          <w:sz w:val="20"/>
          <w:szCs w:val="20"/>
          <w:lang w:val="en-IE"/>
        </w:rPr>
        <w:t>G</w:t>
      </w:r>
      <w:r w:rsidRPr="005C1A2E">
        <w:rPr>
          <w:rFonts w:ascii="Calibri" w:hAnsi="Calibri" w:cs="Calibri"/>
          <w:sz w:val="20"/>
          <w:szCs w:val="20"/>
          <w:lang w:val="en-IE"/>
        </w:rPr>
        <w:t xml:space="preserve">ross </w:t>
      </w:r>
      <w:r w:rsidR="003309D2" w:rsidRPr="005C1A2E">
        <w:rPr>
          <w:rFonts w:ascii="Calibri" w:hAnsi="Calibri" w:cs="Calibri"/>
          <w:sz w:val="20"/>
          <w:szCs w:val="20"/>
          <w:lang w:val="en-IE"/>
        </w:rPr>
        <w:t>w</w:t>
      </w:r>
      <w:r w:rsidRPr="005C1A2E">
        <w:rPr>
          <w:rFonts w:ascii="Calibri" w:hAnsi="Calibri" w:cs="Calibri"/>
          <w:sz w:val="20"/>
          <w:szCs w:val="20"/>
          <w:lang w:val="en-IE"/>
        </w:rPr>
        <w:t xml:space="preserve">ritten </w:t>
      </w:r>
      <w:r w:rsidR="003309D2" w:rsidRPr="005C1A2E">
        <w:rPr>
          <w:rFonts w:ascii="Calibri" w:hAnsi="Calibri" w:cs="Calibri"/>
          <w:sz w:val="20"/>
          <w:szCs w:val="20"/>
          <w:lang w:val="en-IE"/>
        </w:rPr>
        <w:t>p</w:t>
      </w:r>
      <w:r w:rsidRPr="005C1A2E">
        <w:rPr>
          <w:rFonts w:ascii="Calibri" w:hAnsi="Calibri" w:cs="Calibri"/>
          <w:sz w:val="20"/>
          <w:szCs w:val="20"/>
          <w:lang w:val="en-IE"/>
        </w:rPr>
        <w:t xml:space="preserve">remium (GWP) which increased by 7.3% to €206m (2022: €193m). Written policy count increased by 2.6% with over 70% of the increase coming through our local offices. </w:t>
      </w:r>
    </w:p>
    <w:p w14:paraId="223FC310" w14:textId="073DBB2D" w:rsidR="0097466A" w:rsidRPr="005C1A2E" w:rsidRDefault="0097466A" w:rsidP="0097466A">
      <w:pPr>
        <w:pStyle w:val="NoSpacing"/>
        <w:numPr>
          <w:ilvl w:val="0"/>
          <w:numId w:val="2"/>
        </w:numPr>
        <w:jc w:val="both"/>
        <w:rPr>
          <w:rFonts w:ascii="Calibri" w:hAnsi="Calibri" w:cs="Calibri"/>
          <w:sz w:val="20"/>
          <w:szCs w:val="20"/>
          <w:lang w:val="en-IE"/>
        </w:rPr>
      </w:pPr>
      <w:r w:rsidRPr="005C1A2E">
        <w:rPr>
          <w:rFonts w:ascii="Calibri" w:hAnsi="Calibri" w:cs="Calibri"/>
          <w:sz w:val="20"/>
          <w:szCs w:val="20"/>
          <w:lang w:val="en-IE"/>
        </w:rPr>
        <w:t xml:space="preserve">The </w:t>
      </w:r>
      <w:r w:rsidR="003309D2" w:rsidRPr="005C1A2E">
        <w:rPr>
          <w:rFonts w:ascii="Calibri" w:hAnsi="Calibri" w:cs="Calibri"/>
          <w:sz w:val="20"/>
          <w:szCs w:val="20"/>
          <w:lang w:val="en-IE"/>
        </w:rPr>
        <w:t>I</w:t>
      </w:r>
      <w:r w:rsidRPr="005C1A2E">
        <w:rPr>
          <w:rFonts w:ascii="Calibri" w:hAnsi="Calibri" w:cs="Calibri"/>
          <w:sz w:val="20"/>
          <w:szCs w:val="20"/>
          <w:lang w:val="en-IE"/>
        </w:rPr>
        <w:t xml:space="preserve">nsurance </w:t>
      </w:r>
      <w:r w:rsidR="003309D2" w:rsidRPr="005C1A2E">
        <w:rPr>
          <w:rFonts w:ascii="Calibri" w:hAnsi="Calibri" w:cs="Calibri"/>
          <w:sz w:val="20"/>
          <w:szCs w:val="20"/>
          <w:lang w:val="en-IE"/>
        </w:rPr>
        <w:t>s</w:t>
      </w:r>
      <w:r w:rsidRPr="005C1A2E">
        <w:rPr>
          <w:rFonts w:ascii="Calibri" w:hAnsi="Calibri" w:cs="Calibri"/>
          <w:sz w:val="20"/>
          <w:szCs w:val="20"/>
          <w:lang w:val="en-IE"/>
        </w:rPr>
        <w:t xml:space="preserve">ervice </w:t>
      </w:r>
      <w:r w:rsidR="003309D2" w:rsidRPr="005C1A2E">
        <w:rPr>
          <w:rFonts w:ascii="Calibri" w:hAnsi="Calibri" w:cs="Calibri"/>
          <w:sz w:val="20"/>
          <w:szCs w:val="20"/>
          <w:lang w:val="en-IE"/>
        </w:rPr>
        <w:t>r</w:t>
      </w:r>
      <w:r w:rsidRPr="005C1A2E">
        <w:rPr>
          <w:rFonts w:ascii="Calibri" w:hAnsi="Calibri" w:cs="Calibri"/>
          <w:sz w:val="20"/>
          <w:szCs w:val="20"/>
          <w:lang w:val="en-IE"/>
        </w:rPr>
        <w:t xml:space="preserve">esult increased by €21m to €65m (2022: €44m). This is made up of increased </w:t>
      </w:r>
      <w:r w:rsidR="003309D2" w:rsidRPr="005C1A2E">
        <w:rPr>
          <w:rFonts w:ascii="Calibri" w:hAnsi="Calibri" w:cs="Calibri"/>
          <w:sz w:val="20"/>
          <w:szCs w:val="20"/>
          <w:lang w:val="en-IE"/>
        </w:rPr>
        <w:t>I</w:t>
      </w:r>
      <w:r w:rsidRPr="005C1A2E">
        <w:rPr>
          <w:rFonts w:ascii="Calibri" w:hAnsi="Calibri" w:cs="Calibri"/>
          <w:sz w:val="20"/>
          <w:szCs w:val="20"/>
          <w:lang w:val="en-IE"/>
        </w:rPr>
        <w:t xml:space="preserve">nsurance </w:t>
      </w:r>
      <w:r w:rsidR="003309D2" w:rsidRPr="005C1A2E">
        <w:rPr>
          <w:rFonts w:ascii="Calibri" w:hAnsi="Calibri" w:cs="Calibri"/>
          <w:sz w:val="20"/>
          <w:szCs w:val="20"/>
          <w:lang w:val="en-IE"/>
        </w:rPr>
        <w:t>r</w:t>
      </w:r>
      <w:r w:rsidRPr="005C1A2E">
        <w:rPr>
          <w:rFonts w:ascii="Calibri" w:hAnsi="Calibri" w:cs="Calibri"/>
          <w:sz w:val="20"/>
          <w:szCs w:val="20"/>
          <w:lang w:val="en-IE"/>
        </w:rPr>
        <w:t xml:space="preserve">evenue of €8m, a reduction in the Insurance </w:t>
      </w:r>
      <w:r w:rsidR="00130589">
        <w:rPr>
          <w:rFonts w:ascii="Calibri" w:hAnsi="Calibri" w:cs="Calibri"/>
          <w:sz w:val="20"/>
          <w:szCs w:val="20"/>
          <w:lang w:val="en-IE"/>
        </w:rPr>
        <w:t>s</w:t>
      </w:r>
      <w:r w:rsidRPr="005C1A2E">
        <w:rPr>
          <w:rFonts w:ascii="Calibri" w:hAnsi="Calibri" w:cs="Calibri"/>
          <w:sz w:val="20"/>
          <w:szCs w:val="20"/>
          <w:lang w:val="en-IE"/>
        </w:rPr>
        <w:t xml:space="preserve">ervice </w:t>
      </w:r>
      <w:r w:rsidR="00130589">
        <w:rPr>
          <w:rFonts w:ascii="Calibri" w:hAnsi="Calibri" w:cs="Calibri"/>
          <w:sz w:val="20"/>
          <w:szCs w:val="20"/>
          <w:lang w:val="en-IE"/>
        </w:rPr>
        <w:t>e</w:t>
      </w:r>
      <w:r w:rsidRPr="005C1A2E">
        <w:rPr>
          <w:rFonts w:ascii="Calibri" w:hAnsi="Calibri" w:cs="Calibri"/>
          <w:sz w:val="20"/>
          <w:szCs w:val="20"/>
          <w:lang w:val="en-IE"/>
        </w:rPr>
        <w:t xml:space="preserve">xpense (ISE) </w:t>
      </w:r>
      <w:r w:rsidR="009D6531" w:rsidRPr="001D5038">
        <w:rPr>
          <w:rFonts w:ascii="Calibri" w:hAnsi="Calibri" w:cs="Calibri"/>
          <w:sz w:val="20"/>
          <w:szCs w:val="20"/>
          <w:lang w:val="en-IE"/>
        </w:rPr>
        <w:t>of</w:t>
      </w:r>
      <w:r w:rsidRPr="005C1A2E">
        <w:rPr>
          <w:rFonts w:ascii="Calibri" w:hAnsi="Calibri" w:cs="Calibri"/>
          <w:sz w:val="20"/>
          <w:szCs w:val="20"/>
          <w:lang w:val="en-IE"/>
        </w:rPr>
        <w:t xml:space="preserve"> €35m</w:t>
      </w:r>
      <w:r w:rsidR="003309D2" w:rsidRPr="005C1A2E">
        <w:rPr>
          <w:rFonts w:ascii="Calibri" w:hAnsi="Calibri" w:cs="Calibri"/>
          <w:sz w:val="20"/>
          <w:szCs w:val="20"/>
          <w:lang w:val="en-IE"/>
        </w:rPr>
        <w:t>,</w:t>
      </w:r>
      <w:r w:rsidRPr="005C1A2E">
        <w:rPr>
          <w:rFonts w:ascii="Calibri" w:hAnsi="Calibri" w:cs="Calibri"/>
          <w:sz w:val="20"/>
          <w:szCs w:val="20"/>
          <w:lang w:val="en-IE"/>
        </w:rPr>
        <w:t xml:space="preserve"> largely due to a positive past service benefit including that related to Business </w:t>
      </w:r>
      <w:r w:rsidR="003309D2" w:rsidRPr="005C1A2E">
        <w:rPr>
          <w:rFonts w:ascii="Calibri" w:hAnsi="Calibri" w:cs="Calibri"/>
          <w:sz w:val="20"/>
          <w:szCs w:val="20"/>
          <w:lang w:val="en-IE"/>
        </w:rPr>
        <w:t>I</w:t>
      </w:r>
      <w:r w:rsidRPr="005C1A2E">
        <w:rPr>
          <w:rFonts w:ascii="Calibri" w:hAnsi="Calibri" w:cs="Calibri"/>
          <w:sz w:val="20"/>
          <w:szCs w:val="20"/>
          <w:lang w:val="en-IE"/>
        </w:rPr>
        <w:t xml:space="preserve">nterruption reserve releases, </w:t>
      </w:r>
      <w:r w:rsidR="00130589">
        <w:rPr>
          <w:rFonts w:ascii="Calibri" w:hAnsi="Calibri" w:cs="Calibri"/>
          <w:sz w:val="20"/>
          <w:szCs w:val="20"/>
          <w:lang w:val="en-IE"/>
        </w:rPr>
        <w:t>n</w:t>
      </w:r>
      <w:r w:rsidRPr="005C1A2E">
        <w:rPr>
          <w:rFonts w:ascii="Calibri" w:hAnsi="Calibri" w:cs="Calibri"/>
          <w:sz w:val="20"/>
          <w:szCs w:val="20"/>
          <w:lang w:val="en-IE"/>
        </w:rPr>
        <w:t xml:space="preserve">et of additional reinsurance contract expenses of €22m as </w:t>
      </w:r>
      <w:r w:rsidR="00130589">
        <w:rPr>
          <w:rFonts w:ascii="Calibri" w:hAnsi="Calibri" w:cs="Calibri"/>
          <w:sz w:val="20"/>
          <w:szCs w:val="20"/>
          <w:lang w:val="en-IE"/>
        </w:rPr>
        <w:t xml:space="preserve">expected </w:t>
      </w:r>
      <w:r w:rsidRPr="005C1A2E">
        <w:rPr>
          <w:rFonts w:ascii="Calibri" w:hAnsi="Calibri" w:cs="Calibri"/>
          <w:sz w:val="20"/>
          <w:szCs w:val="20"/>
          <w:lang w:val="en-IE"/>
        </w:rPr>
        <w:t xml:space="preserve">reinsurance recoveries on Business Interruption reduced. </w:t>
      </w:r>
    </w:p>
    <w:p w14:paraId="032AFCE1" w14:textId="53A0B7DD" w:rsidR="0097466A" w:rsidRPr="005C1A2E" w:rsidRDefault="0097466A" w:rsidP="0097466A">
      <w:pPr>
        <w:pStyle w:val="NoSpacing"/>
        <w:numPr>
          <w:ilvl w:val="0"/>
          <w:numId w:val="2"/>
        </w:numPr>
        <w:jc w:val="both"/>
        <w:rPr>
          <w:rFonts w:ascii="Calibri" w:hAnsi="Calibri" w:cs="Calibri"/>
          <w:sz w:val="20"/>
          <w:szCs w:val="20"/>
          <w:lang w:val="en-IE"/>
        </w:rPr>
      </w:pPr>
      <w:r w:rsidRPr="005C1A2E">
        <w:rPr>
          <w:rFonts w:ascii="Calibri" w:hAnsi="Calibri" w:cs="Calibri"/>
          <w:sz w:val="20"/>
          <w:szCs w:val="20"/>
          <w:lang w:val="en-IE"/>
        </w:rPr>
        <w:t xml:space="preserve">A positive start to the year for both equity and fixed income investments has resulted in a profit through the Income Statement of €8m (2022: -€15m) and a profit through Other Comprehensive Income (OCI) of €9m (2022: -€64m). </w:t>
      </w:r>
    </w:p>
    <w:p w14:paraId="233402D4" w14:textId="517FF27F" w:rsidR="0097466A" w:rsidRPr="00465E1A" w:rsidRDefault="0097466A" w:rsidP="0097466A">
      <w:pPr>
        <w:pStyle w:val="NoSpacing"/>
        <w:numPr>
          <w:ilvl w:val="0"/>
          <w:numId w:val="2"/>
        </w:numPr>
        <w:jc w:val="both"/>
        <w:rPr>
          <w:rFonts w:ascii="Calibri" w:hAnsi="Calibri" w:cs="Calibri"/>
          <w:sz w:val="20"/>
          <w:szCs w:val="20"/>
          <w:lang w:val="en-IE"/>
        </w:rPr>
      </w:pPr>
      <w:r w:rsidRPr="005C1A2E">
        <w:rPr>
          <w:rFonts w:ascii="Calibri" w:hAnsi="Calibri" w:cs="Calibri"/>
          <w:sz w:val="20"/>
          <w:szCs w:val="20"/>
          <w:lang w:val="en-IE"/>
        </w:rPr>
        <w:t>The expense ratio increased to 27.1% (2022: 25.7%), with the increase primarily reflecting inflationary increases on staff costs, IT and utility costs. The expense ratio includes</w:t>
      </w:r>
      <w:r w:rsidR="006566FC" w:rsidRPr="005C1A2E">
        <w:rPr>
          <w:rFonts w:ascii="Calibri" w:hAnsi="Calibri" w:cs="Calibri"/>
          <w:sz w:val="20"/>
          <w:szCs w:val="20"/>
          <w:lang w:val="en-IE"/>
        </w:rPr>
        <w:t xml:space="preserve"> </w:t>
      </w:r>
      <w:r w:rsidR="002104C9" w:rsidRPr="005C1A2E">
        <w:rPr>
          <w:rFonts w:ascii="Calibri" w:hAnsi="Calibri" w:cs="Calibri"/>
          <w:sz w:val="20"/>
          <w:szCs w:val="20"/>
          <w:lang w:val="en-IE"/>
        </w:rPr>
        <w:t>Insurance acquisition</w:t>
      </w:r>
      <w:r w:rsidRPr="005C1A2E">
        <w:rPr>
          <w:rFonts w:ascii="Calibri" w:hAnsi="Calibri" w:cs="Calibri"/>
          <w:sz w:val="20"/>
          <w:szCs w:val="20"/>
          <w:lang w:val="en-IE"/>
        </w:rPr>
        <w:t xml:space="preserve"> expenses and </w:t>
      </w:r>
      <w:r w:rsidR="006566FC" w:rsidRPr="001D5038">
        <w:rPr>
          <w:rFonts w:ascii="Calibri" w:hAnsi="Calibri" w:cs="Calibri"/>
          <w:sz w:val="20"/>
          <w:szCs w:val="20"/>
          <w:lang w:val="en-IE"/>
        </w:rPr>
        <w:t>N</w:t>
      </w:r>
      <w:r w:rsidRPr="005C1A2E">
        <w:rPr>
          <w:rFonts w:ascii="Calibri" w:hAnsi="Calibri" w:cs="Calibri"/>
          <w:sz w:val="20"/>
          <w:szCs w:val="20"/>
          <w:lang w:val="en-IE"/>
        </w:rPr>
        <w:t>on</w:t>
      </w:r>
      <w:r>
        <w:rPr>
          <w:rFonts w:ascii="Calibri" w:hAnsi="Calibri" w:cs="Calibri"/>
          <w:sz w:val="20"/>
          <w:szCs w:val="20"/>
          <w:lang w:val="en-IE"/>
        </w:rPr>
        <w:t>-attributable expenses.</w:t>
      </w:r>
    </w:p>
    <w:p w14:paraId="1D5D569D" w14:textId="664259A1" w:rsidR="0097466A" w:rsidRPr="00244074" w:rsidRDefault="0097466A" w:rsidP="0097466A">
      <w:pPr>
        <w:pStyle w:val="NoSpacing"/>
        <w:numPr>
          <w:ilvl w:val="0"/>
          <w:numId w:val="2"/>
        </w:numPr>
        <w:jc w:val="both"/>
        <w:rPr>
          <w:rFonts w:ascii="Calibri" w:hAnsi="Calibri" w:cs="Calibri"/>
          <w:sz w:val="20"/>
          <w:szCs w:val="20"/>
          <w:lang w:val="en-IE"/>
        </w:rPr>
      </w:pPr>
      <w:r w:rsidRPr="00244074">
        <w:rPr>
          <w:rFonts w:ascii="Calibri" w:hAnsi="Calibri" w:cs="Calibri"/>
          <w:sz w:val="20"/>
          <w:szCs w:val="20"/>
          <w:lang w:val="en-IE"/>
        </w:rPr>
        <w:t xml:space="preserve">Net Asset Value per share </w:t>
      </w:r>
      <w:r>
        <w:rPr>
          <w:rFonts w:ascii="Calibri" w:hAnsi="Calibri" w:cs="Calibri"/>
          <w:sz w:val="20"/>
          <w:szCs w:val="20"/>
          <w:lang w:val="en-IE"/>
        </w:rPr>
        <w:t xml:space="preserve">of </w:t>
      </w:r>
      <w:r w:rsidRPr="00244074">
        <w:rPr>
          <w:rFonts w:ascii="Calibri" w:hAnsi="Calibri" w:cs="Calibri"/>
          <w:sz w:val="20"/>
          <w:szCs w:val="20"/>
          <w:lang w:val="en-IE"/>
        </w:rPr>
        <w:t>1,274 cent has reduced from 1,276 cent</w:t>
      </w:r>
      <w:r w:rsidR="00B66075">
        <w:rPr>
          <w:rFonts w:ascii="Calibri" w:hAnsi="Calibri" w:cs="Calibri"/>
          <w:sz w:val="20"/>
          <w:szCs w:val="20"/>
          <w:lang w:val="en-IE"/>
        </w:rPr>
        <w:t xml:space="preserve"> (restated)</w:t>
      </w:r>
      <w:r w:rsidRPr="00244074">
        <w:rPr>
          <w:rFonts w:ascii="Calibri" w:hAnsi="Calibri" w:cs="Calibri"/>
          <w:sz w:val="20"/>
          <w:szCs w:val="20"/>
          <w:lang w:val="en-IE"/>
        </w:rPr>
        <w:t xml:space="preserve"> at the end of 2022 as the dividend payment</w:t>
      </w:r>
      <w:r>
        <w:rPr>
          <w:rFonts w:ascii="Calibri" w:hAnsi="Calibri" w:cs="Calibri"/>
          <w:sz w:val="20"/>
          <w:szCs w:val="20"/>
          <w:lang w:val="en-IE"/>
        </w:rPr>
        <w:t>s</w:t>
      </w:r>
      <w:r w:rsidRPr="00244074">
        <w:rPr>
          <w:rFonts w:ascii="Calibri" w:hAnsi="Calibri" w:cs="Calibri"/>
          <w:sz w:val="20"/>
          <w:szCs w:val="20"/>
          <w:lang w:val="en-IE"/>
        </w:rPr>
        <w:t xml:space="preserve"> in May w</w:t>
      </w:r>
      <w:r>
        <w:rPr>
          <w:rFonts w:ascii="Calibri" w:hAnsi="Calibri" w:cs="Calibri"/>
          <w:sz w:val="20"/>
          <w:szCs w:val="20"/>
          <w:lang w:val="en-IE"/>
        </w:rPr>
        <w:t>ere</w:t>
      </w:r>
      <w:r w:rsidRPr="00244074">
        <w:rPr>
          <w:rFonts w:ascii="Calibri" w:hAnsi="Calibri" w:cs="Calibri"/>
          <w:sz w:val="20"/>
          <w:szCs w:val="20"/>
          <w:lang w:val="en-IE"/>
        </w:rPr>
        <w:t xml:space="preserve"> offset by H</w:t>
      </w:r>
      <w:r w:rsidR="00D9676C">
        <w:rPr>
          <w:rFonts w:ascii="Calibri" w:hAnsi="Calibri" w:cs="Calibri"/>
          <w:sz w:val="20"/>
          <w:szCs w:val="20"/>
          <w:lang w:val="en-IE"/>
        </w:rPr>
        <w:t>alf Year</w:t>
      </w:r>
      <w:r w:rsidRPr="00244074">
        <w:rPr>
          <w:rFonts w:ascii="Calibri" w:hAnsi="Calibri" w:cs="Calibri"/>
          <w:sz w:val="20"/>
          <w:szCs w:val="20"/>
          <w:lang w:val="en-IE"/>
        </w:rPr>
        <w:t xml:space="preserve"> profit.</w:t>
      </w:r>
    </w:p>
    <w:p w14:paraId="78500F66" w14:textId="77777777" w:rsidR="0097466A" w:rsidRPr="00225BF9" w:rsidRDefault="0097466A" w:rsidP="0097466A">
      <w:pPr>
        <w:pStyle w:val="po"/>
        <w:spacing w:before="0" w:beforeAutospacing="0" w:after="0" w:afterAutospacing="0"/>
        <w:ind w:left="-142"/>
        <w:jc w:val="both"/>
        <w:rPr>
          <w:rFonts w:asciiTheme="minorHAnsi" w:hAnsiTheme="minorHAnsi" w:cstheme="minorHAnsi"/>
          <w:color w:val="000000"/>
          <w:sz w:val="20"/>
          <w:szCs w:val="20"/>
        </w:rPr>
      </w:pPr>
      <w:r w:rsidRPr="00225BF9">
        <w:rPr>
          <w:rFonts w:asciiTheme="minorHAnsi" w:hAnsiTheme="minorHAnsi" w:cstheme="minorHAnsi"/>
          <w:color w:val="000000"/>
          <w:sz w:val="20"/>
          <w:szCs w:val="20"/>
        </w:rPr>
        <w:lastRenderedPageBreak/>
        <w:t xml:space="preserve">    Commenting on these results Tomás Ó Midheach, Group Chief Executive, said:</w:t>
      </w:r>
    </w:p>
    <w:p w14:paraId="326BA63B" w14:textId="77777777" w:rsidR="0097466A" w:rsidRPr="00225BF9" w:rsidRDefault="0097466A" w:rsidP="0097466A">
      <w:pPr>
        <w:pStyle w:val="po"/>
        <w:spacing w:before="0" w:beforeAutospacing="0" w:after="0" w:afterAutospacing="0"/>
        <w:ind w:left="-142"/>
        <w:jc w:val="both"/>
        <w:rPr>
          <w:rFonts w:asciiTheme="minorHAnsi" w:hAnsiTheme="minorHAnsi" w:cstheme="minorHAnsi"/>
          <w:sz w:val="20"/>
          <w:szCs w:val="20"/>
        </w:rPr>
      </w:pPr>
    </w:p>
    <w:p w14:paraId="42F68A7D" w14:textId="0182EBE8" w:rsidR="007945A9" w:rsidRPr="00225BF9" w:rsidRDefault="0097466A" w:rsidP="00F20A55">
      <w:pPr>
        <w:jc w:val="both"/>
        <w:rPr>
          <w:rFonts w:asciiTheme="minorHAnsi" w:eastAsiaTheme="minorHAnsi" w:hAnsiTheme="minorHAnsi" w:cstheme="minorHAnsi"/>
          <w:color w:val="000000" w:themeColor="text1"/>
          <w:lang w:val="en-US"/>
        </w:rPr>
      </w:pPr>
      <w:r w:rsidRPr="00225BF9">
        <w:rPr>
          <w:rFonts w:asciiTheme="minorHAnsi" w:hAnsiTheme="minorHAnsi" w:cstheme="minorHAnsi"/>
        </w:rPr>
        <w:t>“</w:t>
      </w:r>
      <w:r w:rsidR="007945A9" w:rsidRPr="00225BF9">
        <w:rPr>
          <w:rFonts w:asciiTheme="minorHAnsi" w:hAnsiTheme="minorHAnsi" w:cstheme="minorHAnsi"/>
        </w:rPr>
        <w:t xml:space="preserve">I </w:t>
      </w:r>
      <w:r w:rsidR="007945A9" w:rsidRPr="00225BF9">
        <w:rPr>
          <w:rFonts w:asciiTheme="minorHAnsi" w:eastAsiaTheme="minorHAnsi" w:hAnsiTheme="minorHAnsi" w:cstheme="minorHAnsi"/>
          <w:lang w:val="en-US"/>
        </w:rPr>
        <w:t xml:space="preserve">am pleased to announce a </w:t>
      </w:r>
      <w:r w:rsidR="00323292">
        <w:rPr>
          <w:rFonts w:asciiTheme="minorHAnsi" w:eastAsiaTheme="minorHAnsi" w:hAnsiTheme="minorHAnsi" w:cstheme="minorHAnsi"/>
          <w:lang w:val="en-US"/>
        </w:rPr>
        <w:t xml:space="preserve">strong </w:t>
      </w:r>
      <w:r w:rsidR="007945A9" w:rsidRPr="00225BF9">
        <w:rPr>
          <w:rFonts w:asciiTheme="minorHAnsi" w:eastAsiaTheme="minorHAnsi" w:hAnsiTheme="minorHAnsi" w:cstheme="minorHAnsi"/>
          <w:lang w:val="en-US"/>
        </w:rPr>
        <w:t>profit for the first half of 2023</w:t>
      </w:r>
      <w:r w:rsidR="00440468" w:rsidRPr="00225BF9">
        <w:rPr>
          <w:rFonts w:asciiTheme="minorHAnsi" w:eastAsiaTheme="minorHAnsi" w:hAnsiTheme="minorHAnsi" w:cstheme="minorHAnsi"/>
          <w:lang w:val="en-US"/>
        </w:rPr>
        <w:t xml:space="preserve"> </w:t>
      </w:r>
      <w:r w:rsidR="00440468" w:rsidRPr="00225BF9">
        <w:rPr>
          <w:rFonts w:asciiTheme="minorHAnsi" w:hAnsiTheme="minorHAnsi" w:cstheme="minorHAnsi"/>
        </w:rPr>
        <w:t>where the business continued to grow and deliver for all stakeholders.</w:t>
      </w:r>
      <w:r w:rsidR="007945A9" w:rsidRPr="00225BF9">
        <w:rPr>
          <w:rFonts w:asciiTheme="minorHAnsi" w:eastAsiaTheme="minorHAnsi" w:hAnsiTheme="minorHAnsi" w:cstheme="minorHAnsi"/>
          <w:lang w:val="en-US"/>
        </w:rPr>
        <w:t xml:space="preserve"> Supported by a disciplined underwriting approach, our </w:t>
      </w:r>
      <w:r w:rsidR="007945A9" w:rsidRPr="00225BF9">
        <w:rPr>
          <w:rFonts w:asciiTheme="minorHAnsi" w:eastAsiaTheme="minorHAnsi" w:hAnsiTheme="minorHAnsi" w:cstheme="minorHAnsi"/>
          <w:color w:val="000000" w:themeColor="text1"/>
          <w:lang w:val="en-US"/>
        </w:rPr>
        <w:t xml:space="preserve">financial and strategic foundations remain solid as we continue to drive sustainable profitable growth. </w:t>
      </w:r>
    </w:p>
    <w:p w14:paraId="17FE694B" w14:textId="77777777" w:rsidR="007945A9" w:rsidRPr="00225BF9" w:rsidRDefault="007945A9" w:rsidP="00F20A55">
      <w:pPr>
        <w:jc w:val="both"/>
        <w:rPr>
          <w:rFonts w:asciiTheme="minorHAnsi" w:eastAsiaTheme="minorHAnsi" w:hAnsiTheme="minorHAnsi" w:cstheme="minorHAnsi"/>
          <w:color w:val="000000" w:themeColor="text1"/>
          <w:lang w:val="en-US"/>
        </w:rPr>
      </w:pPr>
    </w:p>
    <w:p w14:paraId="6936458F" w14:textId="77777777" w:rsidR="00440468" w:rsidRPr="00225BF9" w:rsidRDefault="00440468" w:rsidP="00F20A55">
      <w:pPr>
        <w:jc w:val="both"/>
        <w:rPr>
          <w:rFonts w:asciiTheme="minorHAnsi" w:hAnsiTheme="minorHAnsi" w:cstheme="minorHAnsi"/>
        </w:rPr>
      </w:pPr>
      <w:r w:rsidRPr="00225BF9">
        <w:rPr>
          <w:rFonts w:asciiTheme="minorHAnsi" w:hAnsiTheme="minorHAnsi" w:cstheme="minorHAnsi"/>
        </w:rPr>
        <w:t xml:space="preserve">Our ongoing focus and commitment to meeting the needs of our customers and the provision of a personalised service continue to play a significant role in the performance of the business.  As a consequence, it is most encouraging to see strong retention of existing customers and continued growth in both customer and policy count numbers.  </w:t>
      </w:r>
    </w:p>
    <w:p w14:paraId="6316562B" w14:textId="77777777" w:rsidR="00440468" w:rsidRPr="00225BF9" w:rsidRDefault="00440468" w:rsidP="00F20A55">
      <w:pPr>
        <w:jc w:val="both"/>
        <w:rPr>
          <w:rFonts w:asciiTheme="minorHAnsi" w:hAnsiTheme="minorHAnsi" w:cstheme="minorHAnsi"/>
        </w:rPr>
      </w:pPr>
    </w:p>
    <w:p w14:paraId="072BAB90" w14:textId="47E26319" w:rsidR="007945A9" w:rsidRPr="00225BF9" w:rsidRDefault="007945A9" w:rsidP="00F20A55">
      <w:pPr>
        <w:jc w:val="both"/>
        <w:rPr>
          <w:rFonts w:asciiTheme="minorHAnsi" w:eastAsiaTheme="minorHAnsi" w:hAnsiTheme="minorHAnsi" w:cstheme="minorHAnsi"/>
          <w:color w:val="000000" w:themeColor="text1"/>
          <w:lang w:val="en-US"/>
        </w:rPr>
      </w:pPr>
      <w:r w:rsidRPr="00225BF9">
        <w:rPr>
          <w:rFonts w:asciiTheme="minorHAnsi" w:eastAsiaTheme="minorHAnsi" w:hAnsiTheme="minorHAnsi" w:cstheme="minorHAnsi"/>
          <w:color w:val="000000" w:themeColor="text1"/>
          <w:lang w:val="en-US"/>
        </w:rPr>
        <w:t>Economic conditions remain challenging for businesses and customers alike</w:t>
      </w:r>
      <w:r w:rsidR="00440468" w:rsidRPr="00225BF9">
        <w:rPr>
          <w:rFonts w:asciiTheme="minorHAnsi" w:eastAsiaTheme="minorHAnsi" w:hAnsiTheme="minorHAnsi" w:cstheme="minorHAnsi"/>
          <w:color w:val="000000" w:themeColor="text1"/>
          <w:lang w:val="en-US"/>
        </w:rPr>
        <w:t xml:space="preserve">. </w:t>
      </w:r>
      <w:r w:rsidR="00130589" w:rsidRPr="00225BF9">
        <w:rPr>
          <w:rFonts w:asciiTheme="minorHAnsi" w:eastAsiaTheme="minorHAnsi" w:hAnsiTheme="minorHAnsi" w:cstheme="minorHAnsi"/>
          <w:color w:val="000000" w:themeColor="text1"/>
          <w:lang w:val="en-US"/>
        </w:rPr>
        <w:t>I</w:t>
      </w:r>
      <w:r w:rsidRPr="00225BF9">
        <w:rPr>
          <w:rFonts w:asciiTheme="minorHAnsi" w:eastAsiaTheme="minorHAnsi" w:hAnsiTheme="minorHAnsi" w:cstheme="minorHAnsi"/>
          <w:color w:val="000000" w:themeColor="text1"/>
          <w:lang w:val="en-US"/>
        </w:rPr>
        <w:t xml:space="preserve">nflation continues to be experienced in </w:t>
      </w:r>
      <w:r w:rsidR="005C1A2E" w:rsidRPr="00225BF9">
        <w:rPr>
          <w:rFonts w:asciiTheme="minorHAnsi" w:eastAsiaTheme="minorHAnsi" w:hAnsiTheme="minorHAnsi" w:cstheme="minorHAnsi"/>
          <w:color w:val="000000" w:themeColor="text1"/>
          <w:lang w:val="en-US"/>
        </w:rPr>
        <w:t>P</w:t>
      </w:r>
      <w:r w:rsidRPr="00225BF9">
        <w:rPr>
          <w:rFonts w:asciiTheme="minorHAnsi" w:eastAsiaTheme="minorHAnsi" w:hAnsiTheme="minorHAnsi" w:cstheme="minorHAnsi"/>
          <w:color w:val="000000" w:themeColor="text1"/>
          <w:lang w:val="en-US"/>
        </w:rPr>
        <w:t xml:space="preserve">roperty and </w:t>
      </w:r>
      <w:r w:rsidR="005C1A2E" w:rsidRPr="00225BF9">
        <w:rPr>
          <w:rFonts w:asciiTheme="minorHAnsi" w:eastAsiaTheme="minorHAnsi" w:hAnsiTheme="minorHAnsi" w:cstheme="minorHAnsi"/>
          <w:color w:val="000000" w:themeColor="text1"/>
          <w:lang w:val="en-US"/>
        </w:rPr>
        <w:t>M</w:t>
      </w:r>
      <w:r w:rsidRPr="00225BF9">
        <w:rPr>
          <w:rFonts w:asciiTheme="minorHAnsi" w:eastAsiaTheme="minorHAnsi" w:hAnsiTheme="minorHAnsi" w:cstheme="minorHAnsi"/>
          <w:color w:val="000000" w:themeColor="text1"/>
          <w:lang w:val="en-US"/>
        </w:rPr>
        <w:t xml:space="preserve">otor </w:t>
      </w:r>
      <w:r w:rsidR="005C1A2E" w:rsidRPr="00225BF9">
        <w:rPr>
          <w:rFonts w:asciiTheme="minorHAnsi" w:eastAsiaTheme="minorHAnsi" w:hAnsiTheme="minorHAnsi" w:cstheme="minorHAnsi"/>
          <w:color w:val="000000" w:themeColor="text1"/>
          <w:lang w:val="en-US"/>
        </w:rPr>
        <w:t>D</w:t>
      </w:r>
      <w:r w:rsidRPr="00225BF9">
        <w:rPr>
          <w:rFonts w:asciiTheme="minorHAnsi" w:eastAsiaTheme="minorHAnsi" w:hAnsiTheme="minorHAnsi" w:cstheme="minorHAnsi"/>
          <w:color w:val="000000" w:themeColor="text1"/>
          <w:lang w:val="en-US"/>
        </w:rPr>
        <w:t xml:space="preserve">amage claims. Injury claims experience has been benign and there were no significant weather events. </w:t>
      </w:r>
    </w:p>
    <w:p w14:paraId="035C6192" w14:textId="77777777" w:rsidR="007945A9" w:rsidRPr="00225BF9" w:rsidRDefault="007945A9" w:rsidP="00F20A55">
      <w:pPr>
        <w:jc w:val="both"/>
        <w:rPr>
          <w:rFonts w:asciiTheme="minorHAnsi" w:eastAsiaTheme="minorHAnsi" w:hAnsiTheme="minorHAnsi" w:cstheme="minorHAnsi"/>
          <w:color w:val="000000" w:themeColor="text1"/>
          <w:lang w:val="en-US"/>
        </w:rPr>
      </w:pPr>
    </w:p>
    <w:p w14:paraId="0349272F" w14:textId="53008488" w:rsidR="007945A9" w:rsidRPr="00225BF9" w:rsidRDefault="007945A9" w:rsidP="00F20A55">
      <w:pPr>
        <w:jc w:val="both"/>
        <w:rPr>
          <w:rFonts w:asciiTheme="minorHAnsi" w:eastAsiaTheme="minorHAnsi" w:hAnsiTheme="minorHAnsi" w:cstheme="minorHAnsi"/>
          <w:color w:val="000000" w:themeColor="text1"/>
          <w:lang w:val="en-US"/>
        </w:rPr>
      </w:pPr>
      <w:r w:rsidRPr="00225BF9">
        <w:rPr>
          <w:rFonts w:asciiTheme="minorHAnsi" w:eastAsiaTheme="minorHAnsi" w:hAnsiTheme="minorHAnsi" w:cstheme="minorHAnsi"/>
          <w:color w:val="000000" w:themeColor="text1"/>
          <w:lang w:val="en-US"/>
        </w:rPr>
        <w:t>We welcome the final Judgement on the Business Interruption test case</w:t>
      </w:r>
      <w:r w:rsidR="00130589" w:rsidRPr="00225BF9">
        <w:rPr>
          <w:rFonts w:asciiTheme="minorHAnsi" w:eastAsiaTheme="minorHAnsi" w:hAnsiTheme="minorHAnsi" w:cstheme="minorHAnsi"/>
          <w:color w:val="000000" w:themeColor="text1"/>
          <w:lang w:val="en-US"/>
        </w:rPr>
        <w:t>. T</w:t>
      </w:r>
      <w:r w:rsidRPr="00225BF9">
        <w:rPr>
          <w:rFonts w:asciiTheme="minorHAnsi" w:eastAsiaTheme="minorHAnsi" w:hAnsiTheme="minorHAnsi" w:cstheme="minorHAnsi"/>
          <w:color w:val="000000" w:themeColor="text1"/>
          <w:lang w:val="en-US"/>
        </w:rPr>
        <w:t xml:space="preserve">his ruling allows us to </w:t>
      </w:r>
      <w:proofErr w:type="spellStart"/>
      <w:r w:rsidRPr="00225BF9">
        <w:rPr>
          <w:rFonts w:asciiTheme="minorHAnsi" w:eastAsiaTheme="minorHAnsi" w:hAnsiTheme="minorHAnsi" w:cstheme="minorHAnsi"/>
          <w:color w:val="000000" w:themeColor="text1"/>
          <w:lang w:val="en-US"/>
        </w:rPr>
        <w:t>finalise</w:t>
      </w:r>
      <w:proofErr w:type="spellEnd"/>
      <w:r w:rsidRPr="00225BF9">
        <w:rPr>
          <w:rFonts w:asciiTheme="minorHAnsi" w:eastAsiaTheme="minorHAnsi" w:hAnsiTheme="minorHAnsi" w:cstheme="minorHAnsi"/>
          <w:color w:val="000000" w:themeColor="text1"/>
          <w:lang w:val="en-US"/>
        </w:rPr>
        <w:t xml:space="preserve"> all valid Covid-19 related claims</w:t>
      </w:r>
      <w:r w:rsidR="00C03EE7" w:rsidRPr="00225BF9">
        <w:rPr>
          <w:rFonts w:asciiTheme="minorHAnsi" w:eastAsiaTheme="minorHAnsi" w:hAnsiTheme="minorHAnsi" w:cstheme="minorHAnsi"/>
          <w:color w:val="000000" w:themeColor="text1"/>
          <w:lang w:val="en-US"/>
        </w:rPr>
        <w:t xml:space="preserve"> and State subsidies</w:t>
      </w:r>
      <w:r w:rsidRPr="00225BF9">
        <w:rPr>
          <w:rFonts w:asciiTheme="minorHAnsi" w:eastAsiaTheme="minorHAnsi" w:hAnsiTheme="minorHAnsi" w:cstheme="minorHAnsi"/>
          <w:color w:val="000000" w:themeColor="text1"/>
          <w:lang w:val="en-US"/>
        </w:rPr>
        <w:t>.</w:t>
      </w:r>
    </w:p>
    <w:p w14:paraId="793222F3" w14:textId="77777777" w:rsidR="007945A9" w:rsidRPr="00225BF9" w:rsidRDefault="007945A9" w:rsidP="00F20A55">
      <w:pPr>
        <w:jc w:val="both"/>
        <w:rPr>
          <w:rFonts w:asciiTheme="minorHAnsi" w:eastAsiaTheme="minorHAnsi" w:hAnsiTheme="minorHAnsi" w:cstheme="minorHAnsi"/>
          <w:color w:val="000000" w:themeColor="text1"/>
          <w:lang w:val="en-US"/>
        </w:rPr>
      </w:pPr>
    </w:p>
    <w:p w14:paraId="2870F038" w14:textId="47E9672E" w:rsidR="007945A9" w:rsidRPr="00225BF9" w:rsidRDefault="007945A9" w:rsidP="00F20A55">
      <w:pPr>
        <w:jc w:val="both"/>
        <w:rPr>
          <w:rFonts w:asciiTheme="minorHAnsi" w:eastAsiaTheme="minorHAnsi" w:hAnsiTheme="minorHAnsi" w:cstheme="minorHAnsi"/>
          <w:color w:val="000000" w:themeColor="text1"/>
          <w:lang w:val="en-US"/>
        </w:rPr>
      </w:pPr>
      <w:r w:rsidRPr="00225BF9">
        <w:rPr>
          <w:rFonts w:asciiTheme="minorHAnsi" w:eastAsiaTheme="minorHAnsi" w:hAnsiTheme="minorHAnsi" w:cstheme="minorHAnsi"/>
          <w:color w:val="000000" w:themeColor="text1"/>
          <w:lang w:val="en-US"/>
        </w:rPr>
        <w:t xml:space="preserve">We are supportive of the steps the Government has taken on insurance reform to reduce claims costs and consequently insurance premiums. The increased acceptance rates of awards from the Personal Injuries Resolution Board could indicate the Personal Injury Guidelines are </w:t>
      </w:r>
      <w:r w:rsidR="005C1A2E" w:rsidRPr="00225BF9">
        <w:rPr>
          <w:rFonts w:asciiTheme="minorHAnsi" w:eastAsiaTheme="minorHAnsi" w:hAnsiTheme="minorHAnsi" w:cstheme="minorHAnsi"/>
          <w:color w:val="000000" w:themeColor="text1"/>
          <w:lang w:val="en-US"/>
        </w:rPr>
        <w:t>being adopted</w:t>
      </w:r>
      <w:r w:rsidRPr="00225BF9">
        <w:rPr>
          <w:rFonts w:asciiTheme="minorHAnsi" w:eastAsiaTheme="minorHAnsi" w:hAnsiTheme="minorHAnsi" w:cstheme="minorHAnsi"/>
          <w:color w:val="000000" w:themeColor="text1"/>
          <w:lang w:val="en-US"/>
        </w:rPr>
        <w:t>, although their ultimate impact will not be known until the challenges make their way through the courts.</w:t>
      </w:r>
    </w:p>
    <w:p w14:paraId="1E8BB61B" w14:textId="77777777" w:rsidR="007945A9" w:rsidRPr="00225BF9" w:rsidRDefault="007945A9" w:rsidP="00F20A55">
      <w:pPr>
        <w:jc w:val="both"/>
        <w:rPr>
          <w:rFonts w:asciiTheme="minorHAnsi" w:eastAsiaTheme="minorHAnsi" w:hAnsiTheme="minorHAnsi" w:cstheme="minorHAnsi"/>
          <w:color w:val="000000" w:themeColor="text1"/>
          <w:lang w:val="en-US"/>
        </w:rPr>
      </w:pPr>
    </w:p>
    <w:p w14:paraId="0FBC6C64" w14:textId="1C30762E" w:rsidR="007945A9" w:rsidRPr="00225BF9" w:rsidRDefault="007945A9" w:rsidP="00F20A55">
      <w:pPr>
        <w:jc w:val="both"/>
        <w:rPr>
          <w:rFonts w:asciiTheme="minorHAnsi" w:eastAsiaTheme="minorHAnsi" w:hAnsiTheme="minorHAnsi" w:cstheme="minorHAnsi"/>
          <w:color w:val="000000" w:themeColor="text1"/>
          <w:lang w:val="en-US"/>
        </w:rPr>
      </w:pPr>
      <w:r w:rsidRPr="00225BF9">
        <w:rPr>
          <w:rFonts w:asciiTheme="minorHAnsi" w:eastAsiaTheme="minorHAnsi" w:hAnsiTheme="minorHAnsi" w:cstheme="minorHAnsi"/>
          <w:color w:val="000000" w:themeColor="text1"/>
          <w:lang w:val="en-US"/>
        </w:rPr>
        <w:t xml:space="preserve">The business remains strongly </w:t>
      </w:r>
      <w:proofErr w:type="spellStart"/>
      <w:r w:rsidRPr="00225BF9">
        <w:rPr>
          <w:rFonts w:asciiTheme="minorHAnsi" w:eastAsiaTheme="minorHAnsi" w:hAnsiTheme="minorHAnsi" w:cstheme="minorHAnsi"/>
          <w:color w:val="000000" w:themeColor="text1"/>
          <w:lang w:val="en-US"/>
        </w:rPr>
        <w:t>capitalised</w:t>
      </w:r>
      <w:proofErr w:type="spellEnd"/>
      <w:r w:rsidRPr="00225BF9">
        <w:rPr>
          <w:rFonts w:asciiTheme="minorHAnsi" w:eastAsiaTheme="minorHAnsi" w:hAnsiTheme="minorHAnsi" w:cstheme="minorHAnsi"/>
          <w:color w:val="000000" w:themeColor="text1"/>
          <w:lang w:val="en-US"/>
        </w:rPr>
        <w:t xml:space="preserve"> with a capital ratio above our stated risk appetite</w:t>
      </w:r>
      <w:r w:rsidR="005C1A2E" w:rsidRPr="00225BF9">
        <w:rPr>
          <w:rFonts w:asciiTheme="minorHAnsi" w:eastAsiaTheme="minorHAnsi" w:hAnsiTheme="minorHAnsi" w:cstheme="minorHAnsi"/>
          <w:color w:val="000000" w:themeColor="text1"/>
          <w:lang w:val="en-US"/>
        </w:rPr>
        <w:t>.</w:t>
      </w:r>
      <w:r w:rsidRPr="00225BF9">
        <w:rPr>
          <w:rFonts w:asciiTheme="minorHAnsi" w:eastAsiaTheme="minorHAnsi" w:hAnsiTheme="minorHAnsi" w:cstheme="minorHAnsi"/>
          <w:color w:val="000000" w:themeColor="text1"/>
          <w:lang w:val="en-US"/>
        </w:rPr>
        <w:t xml:space="preserve"> </w:t>
      </w:r>
      <w:r w:rsidR="005C1A2E" w:rsidRPr="00225BF9">
        <w:rPr>
          <w:rFonts w:asciiTheme="minorHAnsi" w:eastAsiaTheme="minorHAnsi" w:hAnsiTheme="minorHAnsi" w:cstheme="minorHAnsi"/>
          <w:color w:val="000000" w:themeColor="text1"/>
          <w:lang w:val="en-US"/>
        </w:rPr>
        <w:t>A</w:t>
      </w:r>
      <w:r w:rsidRPr="00225BF9">
        <w:rPr>
          <w:rFonts w:asciiTheme="minorHAnsi" w:eastAsiaTheme="minorHAnsi" w:hAnsiTheme="minorHAnsi" w:cstheme="minorHAnsi"/>
          <w:color w:val="000000" w:themeColor="text1"/>
          <w:lang w:val="en-US"/>
        </w:rPr>
        <w:t xml:space="preserve">s </w:t>
      </w:r>
      <w:proofErr w:type="spellStart"/>
      <w:r w:rsidRPr="00225BF9">
        <w:rPr>
          <w:rFonts w:asciiTheme="minorHAnsi" w:eastAsiaTheme="minorHAnsi" w:hAnsiTheme="minorHAnsi" w:cstheme="minorHAnsi"/>
          <w:color w:val="000000" w:themeColor="text1"/>
          <w:lang w:val="en-US"/>
        </w:rPr>
        <w:t>signalled</w:t>
      </w:r>
      <w:proofErr w:type="spellEnd"/>
      <w:r w:rsidRPr="00225BF9">
        <w:rPr>
          <w:rFonts w:asciiTheme="minorHAnsi" w:eastAsiaTheme="minorHAnsi" w:hAnsiTheme="minorHAnsi" w:cstheme="minorHAnsi"/>
          <w:color w:val="000000" w:themeColor="text1"/>
          <w:lang w:val="en-US"/>
        </w:rPr>
        <w:t xml:space="preserve"> earlier this year and following engagement with our stakeholders, a special dividend of 100c per </w:t>
      </w:r>
      <w:r w:rsidR="00460DBE">
        <w:rPr>
          <w:rFonts w:asciiTheme="minorHAnsi" w:eastAsiaTheme="minorHAnsi" w:hAnsiTheme="minorHAnsi" w:cstheme="minorHAnsi"/>
          <w:color w:val="000000" w:themeColor="text1"/>
          <w:lang w:val="en-US"/>
        </w:rPr>
        <w:t xml:space="preserve">ordinary </w:t>
      </w:r>
      <w:r w:rsidRPr="00225BF9">
        <w:rPr>
          <w:rFonts w:asciiTheme="minorHAnsi" w:eastAsiaTheme="minorHAnsi" w:hAnsiTheme="minorHAnsi" w:cstheme="minorHAnsi"/>
          <w:color w:val="000000" w:themeColor="text1"/>
          <w:lang w:val="en-US"/>
        </w:rPr>
        <w:t xml:space="preserve">share was approved by the Board. </w:t>
      </w:r>
    </w:p>
    <w:p w14:paraId="127A403A" w14:textId="77777777" w:rsidR="007945A9" w:rsidRPr="00225BF9" w:rsidRDefault="007945A9" w:rsidP="00F20A55">
      <w:pPr>
        <w:jc w:val="both"/>
        <w:rPr>
          <w:rFonts w:asciiTheme="minorHAnsi" w:eastAsiaTheme="minorHAnsi" w:hAnsiTheme="minorHAnsi" w:cstheme="minorHAnsi"/>
          <w:color w:val="000000" w:themeColor="text1"/>
          <w:lang w:val="en-US"/>
        </w:rPr>
      </w:pPr>
    </w:p>
    <w:p w14:paraId="66D4E7BE" w14:textId="3887CFBD" w:rsidR="0097466A" w:rsidRPr="00225BF9" w:rsidRDefault="007945A9" w:rsidP="00832E39">
      <w:pPr>
        <w:jc w:val="both"/>
        <w:rPr>
          <w:rFonts w:asciiTheme="minorHAnsi" w:eastAsiaTheme="minorHAnsi" w:hAnsiTheme="minorHAnsi" w:cstheme="minorHAnsi"/>
          <w:color w:val="000000" w:themeColor="text1"/>
          <w:lang w:val="en-US"/>
        </w:rPr>
      </w:pPr>
      <w:r w:rsidRPr="00225BF9">
        <w:rPr>
          <w:rFonts w:asciiTheme="minorHAnsi" w:eastAsiaTheme="minorHAnsi" w:hAnsiTheme="minorHAnsi" w:cstheme="minorHAnsi"/>
          <w:color w:val="000000" w:themeColor="text1"/>
          <w:lang w:val="en-US"/>
        </w:rPr>
        <w:t xml:space="preserve">I am thankful for the support of the Board and the commitment and hard work by all the team at FBD. We have demonstrated </w:t>
      </w:r>
      <w:r w:rsidR="00440468" w:rsidRPr="00225BF9">
        <w:rPr>
          <w:rFonts w:asciiTheme="minorHAnsi" w:eastAsiaTheme="minorHAnsi" w:hAnsiTheme="minorHAnsi" w:cstheme="minorHAnsi"/>
          <w:color w:val="000000" w:themeColor="text1"/>
          <w:lang w:val="en-US"/>
        </w:rPr>
        <w:t xml:space="preserve">that </w:t>
      </w:r>
      <w:r w:rsidRPr="00225BF9">
        <w:rPr>
          <w:rFonts w:asciiTheme="minorHAnsi" w:eastAsiaTheme="minorHAnsi" w:hAnsiTheme="minorHAnsi" w:cstheme="minorHAnsi"/>
          <w:color w:val="000000" w:themeColor="text1"/>
          <w:lang w:val="en-US"/>
        </w:rPr>
        <w:t>our relationship focus strategy is delivering</w:t>
      </w:r>
      <w:r w:rsidR="00440468" w:rsidRPr="00225BF9">
        <w:rPr>
          <w:rFonts w:asciiTheme="minorHAnsi" w:eastAsiaTheme="minorHAnsi" w:hAnsiTheme="minorHAnsi" w:cstheme="minorHAnsi"/>
          <w:color w:val="000000" w:themeColor="text1"/>
          <w:lang w:val="en-US"/>
        </w:rPr>
        <w:t xml:space="preserve"> and our evolving strategy to firmly position FBD for the future to become a digitally enabled, data enriched organisation delivering an excellent customer and employee experience, is firmly on track</w:t>
      </w:r>
      <w:r w:rsidRPr="00225BF9">
        <w:rPr>
          <w:rFonts w:asciiTheme="minorHAnsi" w:eastAsiaTheme="minorHAnsi" w:hAnsiTheme="minorHAnsi" w:cstheme="minorHAnsi"/>
          <w:color w:val="000000" w:themeColor="text1"/>
          <w:lang w:val="en-US"/>
        </w:rPr>
        <w:t>.”</w:t>
      </w:r>
    </w:p>
    <w:p w14:paraId="10CB5AB7" w14:textId="77777777" w:rsidR="0097466A" w:rsidRDefault="0097466A" w:rsidP="00111560">
      <w:pPr>
        <w:pStyle w:val="NoSpacing"/>
        <w:jc w:val="both"/>
        <w:rPr>
          <w:rFonts w:ascii="Calibri" w:hAnsi="Calibri" w:cs="Calibri"/>
          <w:color w:val="FF0000"/>
          <w:sz w:val="20"/>
          <w:szCs w:val="20"/>
          <w:highlight w:val="yellow"/>
        </w:rPr>
      </w:pPr>
    </w:p>
    <w:p w14:paraId="6463C72A" w14:textId="77777777" w:rsidR="0097466A" w:rsidRDefault="0097466A" w:rsidP="0097466A">
      <w:pPr>
        <w:pStyle w:val="NoSpacing"/>
        <w:jc w:val="both"/>
        <w:rPr>
          <w:rFonts w:ascii="Calibri" w:hAnsi="Calibri" w:cs="Calibri"/>
          <w:color w:val="FF0000"/>
          <w:sz w:val="20"/>
          <w:szCs w:val="20"/>
          <w:highlight w:val="yellow"/>
        </w:rPr>
      </w:pPr>
    </w:p>
    <w:p w14:paraId="4339CFF7" w14:textId="3D03BA79" w:rsidR="0097466A" w:rsidRPr="00465E1A" w:rsidRDefault="0097466A" w:rsidP="0097466A">
      <w:pPr>
        <w:ind w:left="-284"/>
        <w:jc w:val="both"/>
        <w:rPr>
          <w:rFonts w:ascii="Calibri" w:hAnsi="Calibri" w:cs="Calibri"/>
          <w:b/>
          <w:bCs/>
          <w:i/>
          <w:iCs/>
          <w:lang w:eastAsia="en-GB"/>
        </w:rPr>
      </w:pPr>
      <w:r w:rsidRPr="00465E1A">
        <w:rPr>
          <w:rFonts w:ascii="Calibri" w:hAnsi="Calibri" w:cs="Calibri"/>
          <w:lang w:eastAsia="en-GB"/>
        </w:rPr>
        <w:t xml:space="preserve">       A presentation will be available on our Group website </w:t>
      </w:r>
      <w:hyperlink r:id="rId9" w:history="1">
        <w:r w:rsidRPr="00465E1A">
          <w:rPr>
            <w:rStyle w:val="Hyperlink"/>
            <w:rFonts w:ascii="Calibri" w:hAnsi="Calibri" w:cs="Calibri"/>
            <w:color w:val="auto"/>
            <w:lang w:eastAsia="en-GB"/>
          </w:rPr>
          <w:t>www.fbdgroup.com</w:t>
        </w:r>
      </w:hyperlink>
      <w:r w:rsidRPr="00465E1A">
        <w:rPr>
          <w:rStyle w:val="Hyperlink"/>
          <w:rFonts w:ascii="Calibri" w:hAnsi="Calibri" w:cs="Calibri"/>
          <w:color w:val="auto"/>
          <w:lang w:eastAsia="en-GB"/>
        </w:rPr>
        <w:t xml:space="preserve"> from 9.00 am today. </w:t>
      </w:r>
    </w:p>
    <w:p w14:paraId="1BEC1EA9" w14:textId="77777777" w:rsidR="0097466A" w:rsidRPr="00465E1A" w:rsidRDefault="0097466A" w:rsidP="0097466A">
      <w:pPr>
        <w:ind w:left="-142"/>
        <w:jc w:val="both"/>
        <w:rPr>
          <w:rFonts w:ascii="Calibri" w:hAnsi="Calibri" w:cs="Calibri"/>
          <w:b/>
          <w:bCs/>
          <w:lang w:eastAsia="en-GB"/>
        </w:rPr>
      </w:pPr>
    </w:p>
    <w:tbl>
      <w:tblPr>
        <w:tblW w:w="9787" w:type="dxa"/>
        <w:tblCellMar>
          <w:left w:w="0" w:type="dxa"/>
          <w:right w:w="0" w:type="dxa"/>
        </w:tblCellMar>
        <w:tblLook w:val="04A0" w:firstRow="1" w:lastRow="0" w:firstColumn="1" w:lastColumn="0" w:noHBand="0" w:noVBand="1"/>
      </w:tblPr>
      <w:tblGrid>
        <w:gridCol w:w="6096"/>
        <w:gridCol w:w="3691"/>
      </w:tblGrid>
      <w:tr w:rsidR="0097466A" w:rsidRPr="00285C06" w14:paraId="3B1C8493" w14:textId="77777777" w:rsidTr="00EB653C">
        <w:tc>
          <w:tcPr>
            <w:tcW w:w="6096" w:type="dxa"/>
            <w:tcMar>
              <w:top w:w="0" w:type="dxa"/>
              <w:left w:w="108" w:type="dxa"/>
              <w:bottom w:w="0" w:type="dxa"/>
              <w:right w:w="108" w:type="dxa"/>
            </w:tcMar>
            <w:hideMark/>
          </w:tcPr>
          <w:p w14:paraId="4C60EA66" w14:textId="77777777" w:rsidR="0097466A" w:rsidRPr="00465E1A" w:rsidRDefault="0097466A" w:rsidP="00EB653C">
            <w:pPr>
              <w:jc w:val="both"/>
              <w:rPr>
                <w:rFonts w:ascii="Calibri" w:hAnsi="Calibri" w:cs="Calibri"/>
                <w:b/>
                <w:bCs/>
                <w:color w:val="000000"/>
                <w:lang w:eastAsia="en-GB"/>
              </w:rPr>
            </w:pPr>
            <w:r w:rsidRPr="00465E1A">
              <w:rPr>
                <w:rFonts w:ascii="Calibri" w:hAnsi="Calibri" w:cs="Calibri"/>
                <w:b/>
                <w:bCs/>
                <w:color w:val="000000"/>
                <w:lang w:eastAsia="en-GB"/>
              </w:rPr>
              <w:t>Enquiries</w:t>
            </w:r>
          </w:p>
        </w:tc>
        <w:tc>
          <w:tcPr>
            <w:tcW w:w="3691" w:type="dxa"/>
            <w:tcMar>
              <w:top w:w="0" w:type="dxa"/>
              <w:left w:w="108" w:type="dxa"/>
              <w:bottom w:w="0" w:type="dxa"/>
              <w:right w:w="108" w:type="dxa"/>
            </w:tcMar>
            <w:hideMark/>
          </w:tcPr>
          <w:p w14:paraId="3D0D1CF4" w14:textId="77777777" w:rsidR="0097466A" w:rsidRPr="00465E1A" w:rsidRDefault="0097466A" w:rsidP="00EB653C">
            <w:pPr>
              <w:jc w:val="both"/>
              <w:rPr>
                <w:rFonts w:ascii="Calibri" w:hAnsi="Calibri" w:cs="Calibri"/>
                <w:b/>
                <w:bCs/>
                <w:color w:val="000000"/>
                <w:lang w:eastAsia="en-GB"/>
              </w:rPr>
            </w:pPr>
            <w:r w:rsidRPr="00465E1A">
              <w:rPr>
                <w:rFonts w:ascii="Calibri" w:hAnsi="Calibri" w:cs="Calibri"/>
                <w:b/>
                <w:bCs/>
                <w:color w:val="000000"/>
                <w:lang w:eastAsia="en-GB"/>
              </w:rPr>
              <w:t>Telephone</w:t>
            </w:r>
          </w:p>
        </w:tc>
      </w:tr>
      <w:tr w:rsidR="0097466A" w:rsidRPr="00285C06" w14:paraId="0A6E638B" w14:textId="77777777" w:rsidTr="00EB653C">
        <w:tc>
          <w:tcPr>
            <w:tcW w:w="6096" w:type="dxa"/>
            <w:tcMar>
              <w:top w:w="0" w:type="dxa"/>
              <w:left w:w="108" w:type="dxa"/>
              <w:bottom w:w="0" w:type="dxa"/>
              <w:right w:w="108" w:type="dxa"/>
            </w:tcMar>
            <w:hideMark/>
          </w:tcPr>
          <w:p w14:paraId="5016BD43" w14:textId="77777777" w:rsidR="0097466A" w:rsidRPr="00465E1A" w:rsidRDefault="0097466A" w:rsidP="00EB653C">
            <w:pPr>
              <w:jc w:val="both"/>
              <w:rPr>
                <w:rFonts w:ascii="Calibri" w:hAnsi="Calibri" w:cs="Calibri"/>
                <w:b/>
                <w:bCs/>
                <w:color w:val="000000"/>
                <w:lang w:eastAsia="en-GB"/>
              </w:rPr>
            </w:pPr>
            <w:r w:rsidRPr="00465E1A">
              <w:rPr>
                <w:rFonts w:ascii="Calibri" w:hAnsi="Calibri" w:cs="Calibri"/>
                <w:b/>
                <w:bCs/>
                <w:color w:val="000000"/>
                <w:lang w:eastAsia="en-GB"/>
              </w:rPr>
              <w:t>FBD</w:t>
            </w:r>
          </w:p>
        </w:tc>
        <w:tc>
          <w:tcPr>
            <w:tcW w:w="3691" w:type="dxa"/>
            <w:tcMar>
              <w:top w:w="0" w:type="dxa"/>
              <w:left w:w="108" w:type="dxa"/>
              <w:bottom w:w="0" w:type="dxa"/>
              <w:right w:w="108" w:type="dxa"/>
            </w:tcMar>
            <w:hideMark/>
          </w:tcPr>
          <w:p w14:paraId="1367A695" w14:textId="77777777" w:rsidR="0097466A" w:rsidRPr="00465E1A" w:rsidRDefault="0097466A" w:rsidP="00EB653C">
            <w:pPr>
              <w:jc w:val="both"/>
              <w:rPr>
                <w:rFonts w:ascii="Calibri" w:hAnsi="Calibri" w:cs="Calibri"/>
              </w:rPr>
            </w:pPr>
          </w:p>
        </w:tc>
      </w:tr>
      <w:tr w:rsidR="0097466A" w:rsidRPr="00285C06" w14:paraId="75694557" w14:textId="77777777" w:rsidTr="00EB653C">
        <w:tc>
          <w:tcPr>
            <w:tcW w:w="6096" w:type="dxa"/>
            <w:tcMar>
              <w:top w:w="0" w:type="dxa"/>
              <w:left w:w="108" w:type="dxa"/>
              <w:bottom w:w="0" w:type="dxa"/>
              <w:right w:w="108" w:type="dxa"/>
            </w:tcMar>
            <w:hideMark/>
          </w:tcPr>
          <w:p w14:paraId="47ED94ED"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Michael Sharpe, Investor Relations</w:t>
            </w:r>
          </w:p>
        </w:tc>
        <w:tc>
          <w:tcPr>
            <w:tcW w:w="3691" w:type="dxa"/>
            <w:tcMar>
              <w:top w:w="0" w:type="dxa"/>
              <w:left w:w="108" w:type="dxa"/>
              <w:bottom w:w="0" w:type="dxa"/>
              <w:right w:w="108" w:type="dxa"/>
            </w:tcMar>
            <w:hideMark/>
          </w:tcPr>
          <w:p w14:paraId="0077223E"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+353 87 9152914</w:t>
            </w:r>
          </w:p>
        </w:tc>
      </w:tr>
      <w:tr w:rsidR="0097466A" w:rsidRPr="00285C06" w14:paraId="427F7D11" w14:textId="77777777" w:rsidTr="00EB653C">
        <w:trPr>
          <w:trHeight w:val="230"/>
        </w:trPr>
        <w:tc>
          <w:tcPr>
            <w:tcW w:w="6096" w:type="dxa"/>
            <w:tcMar>
              <w:top w:w="0" w:type="dxa"/>
              <w:left w:w="108" w:type="dxa"/>
              <w:bottom w:w="0" w:type="dxa"/>
              <w:right w:w="108" w:type="dxa"/>
            </w:tcMar>
          </w:tcPr>
          <w:p w14:paraId="629609E0" w14:textId="77777777" w:rsidR="0097466A" w:rsidRPr="00465E1A" w:rsidRDefault="0097466A" w:rsidP="00EB653C">
            <w:pPr>
              <w:jc w:val="both"/>
              <w:rPr>
                <w:rFonts w:ascii="Calibri" w:hAnsi="Calibri" w:cs="Calibri"/>
                <w:color w:val="000000"/>
                <w:lang w:eastAsia="en-GB"/>
              </w:rPr>
            </w:pPr>
          </w:p>
        </w:tc>
        <w:tc>
          <w:tcPr>
            <w:tcW w:w="3691" w:type="dxa"/>
            <w:tcMar>
              <w:top w:w="0" w:type="dxa"/>
              <w:left w:w="108" w:type="dxa"/>
              <w:bottom w:w="0" w:type="dxa"/>
              <w:right w:w="108" w:type="dxa"/>
            </w:tcMar>
            <w:hideMark/>
          </w:tcPr>
          <w:p w14:paraId="3105B1B7" w14:textId="77777777" w:rsidR="0097466A" w:rsidRPr="00465E1A" w:rsidRDefault="0097466A" w:rsidP="00EB653C">
            <w:pPr>
              <w:jc w:val="both"/>
              <w:rPr>
                <w:rFonts w:ascii="Calibri" w:hAnsi="Calibri" w:cs="Calibri"/>
              </w:rPr>
            </w:pPr>
          </w:p>
        </w:tc>
      </w:tr>
      <w:tr w:rsidR="0097466A" w:rsidRPr="00285C06" w14:paraId="3ED01FFB" w14:textId="77777777" w:rsidTr="00EB653C">
        <w:tc>
          <w:tcPr>
            <w:tcW w:w="6096" w:type="dxa"/>
            <w:tcMar>
              <w:top w:w="0" w:type="dxa"/>
              <w:left w:w="108" w:type="dxa"/>
              <w:bottom w:w="0" w:type="dxa"/>
              <w:right w:w="108" w:type="dxa"/>
            </w:tcMar>
          </w:tcPr>
          <w:p w14:paraId="2FEDC8DF" w14:textId="77777777" w:rsidR="0097466A" w:rsidRPr="00465E1A" w:rsidRDefault="0097466A" w:rsidP="00EB653C">
            <w:pPr>
              <w:jc w:val="both"/>
              <w:rPr>
                <w:rFonts w:ascii="Calibri" w:hAnsi="Calibri" w:cs="Calibri"/>
                <w:color w:val="000000"/>
                <w:lang w:eastAsia="en-GB"/>
              </w:rPr>
            </w:pPr>
            <w:r w:rsidRPr="00465E1A">
              <w:rPr>
                <w:rFonts w:ascii="Calibri" w:hAnsi="Calibri" w:cs="Calibri"/>
                <w:b/>
                <w:bCs/>
                <w:color w:val="000000"/>
                <w:lang w:eastAsia="en-GB"/>
              </w:rPr>
              <w:t>Drury Communications</w:t>
            </w:r>
          </w:p>
        </w:tc>
        <w:tc>
          <w:tcPr>
            <w:tcW w:w="3691" w:type="dxa"/>
            <w:tcMar>
              <w:top w:w="0" w:type="dxa"/>
              <w:left w:w="108" w:type="dxa"/>
              <w:bottom w:w="0" w:type="dxa"/>
              <w:right w:w="108" w:type="dxa"/>
            </w:tcMar>
            <w:hideMark/>
          </w:tcPr>
          <w:p w14:paraId="503FE8BB" w14:textId="77777777" w:rsidR="0097466A" w:rsidRPr="00465E1A" w:rsidRDefault="0097466A" w:rsidP="00EB653C">
            <w:pPr>
              <w:jc w:val="both"/>
              <w:rPr>
                <w:rFonts w:ascii="Calibri" w:hAnsi="Calibri" w:cs="Calibri"/>
              </w:rPr>
            </w:pPr>
          </w:p>
        </w:tc>
      </w:tr>
      <w:tr w:rsidR="0097466A" w:rsidRPr="00285C06" w14:paraId="68821D61" w14:textId="77777777" w:rsidTr="00EB653C">
        <w:tc>
          <w:tcPr>
            <w:tcW w:w="6096" w:type="dxa"/>
            <w:tcMar>
              <w:top w:w="0" w:type="dxa"/>
              <w:left w:w="108" w:type="dxa"/>
              <w:bottom w:w="0" w:type="dxa"/>
              <w:right w:w="108" w:type="dxa"/>
            </w:tcMar>
          </w:tcPr>
          <w:p w14:paraId="5167B60D" w14:textId="77777777" w:rsidR="0097466A" w:rsidRPr="00465E1A" w:rsidRDefault="0097466A" w:rsidP="00EB653C">
            <w:pPr>
              <w:jc w:val="both"/>
              <w:rPr>
                <w:rFonts w:ascii="Calibri" w:hAnsi="Calibri" w:cs="Calibri"/>
                <w:b/>
                <w:bCs/>
                <w:color w:val="000000"/>
                <w:lang w:eastAsia="en-GB"/>
              </w:rPr>
            </w:pPr>
            <w:r w:rsidRPr="00465E1A">
              <w:rPr>
                <w:rFonts w:ascii="Calibri" w:hAnsi="Calibri" w:cs="Calibri"/>
                <w:color w:val="000000"/>
                <w:lang w:eastAsia="en-GB"/>
              </w:rPr>
              <w:t>Paddy Hughes</w:t>
            </w:r>
          </w:p>
        </w:tc>
        <w:tc>
          <w:tcPr>
            <w:tcW w:w="3691" w:type="dxa"/>
            <w:tcMar>
              <w:top w:w="0" w:type="dxa"/>
              <w:left w:w="108" w:type="dxa"/>
              <w:bottom w:w="0" w:type="dxa"/>
              <w:right w:w="108" w:type="dxa"/>
            </w:tcMar>
            <w:hideMark/>
          </w:tcPr>
          <w:p w14:paraId="12BFF0B5" w14:textId="55E93610"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+353 87 6167811</w:t>
            </w:r>
          </w:p>
        </w:tc>
      </w:tr>
    </w:tbl>
    <w:p w14:paraId="62ADF2F8" w14:textId="77777777" w:rsidR="0097466A" w:rsidRPr="00465E1A" w:rsidRDefault="0097466A" w:rsidP="0097466A">
      <w:pPr>
        <w:ind w:left="-142"/>
        <w:jc w:val="both"/>
        <w:rPr>
          <w:rFonts w:ascii="Calibri" w:hAnsi="Calibri" w:cs="Calibri"/>
          <w:b/>
          <w:bCs/>
          <w:color w:val="000000"/>
          <w:lang w:eastAsia="en-GB"/>
        </w:rPr>
      </w:pPr>
    </w:p>
    <w:p w14:paraId="464F010A" w14:textId="77777777" w:rsidR="0097466A" w:rsidRPr="00465E1A" w:rsidRDefault="0097466A" w:rsidP="0097466A">
      <w:pPr>
        <w:pStyle w:val="NoSpacing"/>
        <w:jc w:val="both"/>
        <w:rPr>
          <w:rFonts w:ascii="Calibri" w:hAnsi="Calibri" w:cs="Calibri"/>
          <w:b/>
          <w:bCs/>
          <w:color w:val="000000"/>
          <w:sz w:val="20"/>
          <w:szCs w:val="20"/>
          <w:lang w:eastAsia="en-GB"/>
        </w:rPr>
      </w:pPr>
      <w:r w:rsidRPr="00465E1A">
        <w:rPr>
          <w:rFonts w:ascii="Calibri" w:hAnsi="Calibri" w:cs="Calibri"/>
          <w:b/>
          <w:color w:val="000000" w:themeColor="text1"/>
          <w:sz w:val="20"/>
          <w:szCs w:val="20"/>
        </w:rPr>
        <w:t>About FBD Holdings plc ("FBD")</w:t>
      </w:r>
      <w:r w:rsidRPr="00465E1A">
        <w:rPr>
          <w:rFonts w:ascii="Calibri" w:hAnsi="Calibri" w:cs="Calibri"/>
          <w:b/>
          <w:bCs/>
          <w:color w:val="000000"/>
          <w:sz w:val="20"/>
          <w:szCs w:val="20"/>
          <w:lang w:eastAsia="en-GB"/>
        </w:rPr>
        <w:t xml:space="preserve"> </w:t>
      </w:r>
    </w:p>
    <w:p w14:paraId="5FE7BA84" w14:textId="77777777" w:rsidR="0097466A" w:rsidRPr="00465E1A" w:rsidRDefault="0097466A" w:rsidP="0097466A">
      <w:pPr>
        <w:pStyle w:val="NoSpacing"/>
        <w:jc w:val="both"/>
        <w:rPr>
          <w:rFonts w:ascii="Calibri" w:hAnsi="Calibri" w:cs="Calibri"/>
          <w:color w:val="000000" w:themeColor="text1"/>
          <w:sz w:val="20"/>
          <w:szCs w:val="20"/>
        </w:rPr>
      </w:pPr>
      <w:r w:rsidRPr="00465E1A">
        <w:rPr>
          <w:rFonts w:ascii="Calibri" w:hAnsi="Calibri" w:cs="Calibri"/>
          <w:color w:val="000000" w:themeColor="text1"/>
          <w:sz w:val="20"/>
          <w:szCs w:val="20"/>
        </w:rPr>
        <w:t xml:space="preserve">FBD is one of Ireland's largest property and casualty insurers, looking after the insurance needs of farmers, consumers and business owners.  Established in the 1960s by farmers for farmers, FBD has built on those roots in agriculture to become a leading general insurer serving the needs of its direct agricultural, small business and consumer customers throughout Ireland. It has a network of 34 branches nationwide.  </w:t>
      </w:r>
    </w:p>
    <w:p w14:paraId="57EB4AA5" w14:textId="77777777" w:rsidR="0097466A" w:rsidRPr="00465E1A" w:rsidRDefault="0097466A" w:rsidP="0097466A">
      <w:pPr>
        <w:ind w:left="-142"/>
        <w:jc w:val="both"/>
        <w:rPr>
          <w:rFonts w:ascii="Calibri" w:hAnsi="Calibri" w:cs="Calibri"/>
          <w:b/>
          <w:color w:val="000000"/>
          <w:lang w:eastAsia="en-GB"/>
        </w:rPr>
      </w:pPr>
      <w:r w:rsidRPr="00465E1A">
        <w:rPr>
          <w:rFonts w:ascii="Calibri" w:hAnsi="Calibri" w:cs="Calibri"/>
          <w:b/>
          <w:color w:val="000000"/>
          <w:lang w:eastAsia="en-GB"/>
        </w:rPr>
        <w:t> </w:t>
      </w:r>
    </w:p>
    <w:p w14:paraId="789B7CF8" w14:textId="77777777" w:rsidR="0097466A" w:rsidRPr="00465E1A" w:rsidRDefault="0097466A" w:rsidP="0097466A">
      <w:pPr>
        <w:pStyle w:val="NoSpacing"/>
        <w:jc w:val="both"/>
        <w:rPr>
          <w:rFonts w:ascii="Calibri" w:hAnsi="Calibri" w:cs="Calibri"/>
          <w:b/>
          <w:color w:val="000000" w:themeColor="text1"/>
          <w:sz w:val="20"/>
          <w:szCs w:val="20"/>
        </w:rPr>
      </w:pPr>
      <w:r w:rsidRPr="00465E1A">
        <w:rPr>
          <w:rFonts w:ascii="Calibri" w:hAnsi="Calibri" w:cs="Calibri"/>
          <w:b/>
          <w:color w:val="000000" w:themeColor="text1"/>
          <w:sz w:val="20"/>
          <w:szCs w:val="20"/>
        </w:rPr>
        <w:t>Forward Looking Statements</w:t>
      </w:r>
    </w:p>
    <w:p w14:paraId="00163EEB" w14:textId="77777777" w:rsidR="0097466A" w:rsidRPr="00465E1A" w:rsidRDefault="0097466A" w:rsidP="0097466A">
      <w:pPr>
        <w:pStyle w:val="NoSpacing"/>
        <w:jc w:val="both"/>
        <w:rPr>
          <w:rFonts w:ascii="Calibri" w:hAnsi="Calibri" w:cs="Calibri"/>
          <w:color w:val="000000" w:themeColor="text1"/>
          <w:sz w:val="20"/>
          <w:szCs w:val="20"/>
        </w:rPr>
      </w:pPr>
      <w:r w:rsidRPr="00465E1A">
        <w:rPr>
          <w:rFonts w:ascii="Calibri" w:hAnsi="Calibri" w:cs="Calibri"/>
          <w:color w:val="000000" w:themeColor="text1"/>
          <w:sz w:val="20"/>
          <w:szCs w:val="20"/>
        </w:rPr>
        <w:t>Some statements in this announcement are forward-looking.  They represent expectations for the Group's business, and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those expressed or implied by such forward-looking statements.</w:t>
      </w:r>
    </w:p>
    <w:p w14:paraId="7078648E" w14:textId="5F5E3CED" w:rsidR="0097466A" w:rsidRDefault="0097466A" w:rsidP="0097466A">
      <w:pPr>
        <w:ind w:left="-142"/>
        <w:jc w:val="both"/>
        <w:rPr>
          <w:rFonts w:ascii="Calibri" w:hAnsi="Calibri" w:cs="Calibri"/>
          <w:color w:val="000000"/>
          <w:lang w:eastAsia="en-GB"/>
        </w:rPr>
      </w:pPr>
      <w:r w:rsidRPr="00465E1A">
        <w:rPr>
          <w:rFonts w:ascii="Calibri" w:hAnsi="Calibri" w:cs="Calibri"/>
          <w:color w:val="000000"/>
          <w:lang w:eastAsia="en-GB"/>
        </w:rPr>
        <w:t xml:space="preserve">  </w:t>
      </w:r>
    </w:p>
    <w:p w14:paraId="3D5428E3" w14:textId="3A02CF14" w:rsidR="004A234C" w:rsidRDefault="004A234C" w:rsidP="0097466A">
      <w:pPr>
        <w:ind w:left="-142"/>
        <w:jc w:val="both"/>
        <w:rPr>
          <w:rFonts w:ascii="Calibri" w:hAnsi="Calibri" w:cs="Calibri"/>
          <w:color w:val="000000"/>
          <w:lang w:eastAsia="en-GB"/>
        </w:rPr>
      </w:pPr>
    </w:p>
    <w:p w14:paraId="18CF0FDB" w14:textId="4B2FA8DA" w:rsidR="004A234C" w:rsidRDefault="004A234C" w:rsidP="0097466A">
      <w:pPr>
        <w:ind w:left="-142"/>
        <w:jc w:val="both"/>
        <w:rPr>
          <w:rFonts w:ascii="Calibri" w:hAnsi="Calibri" w:cs="Calibri"/>
          <w:color w:val="000000"/>
          <w:lang w:eastAsia="en-GB"/>
        </w:rPr>
      </w:pPr>
    </w:p>
    <w:p w14:paraId="7E6D858A" w14:textId="77777777" w:rsidR="005F4EF6" w:rsidRPr="00465E1A" w:rsidRDefault="005F4EF6" w:rsidP="0097466A">
      <w:pPr>
        <w:ind w:left="-142"/>
        <w:jc w:val="both"/>
        <w:rPr>
          <w:rFonts w:ascii="Calibri" w:hAnsi="Calibri" w:cs="Calibri"/>
          <w:color w:val="000000"/>
          <w:lang w:eastAsia="en-GB"/>
        </w:rPr>
      </w:pPr>
    </w:p>
    <w:p w14:paraId="55B69BB7" w14:textId="77777777" w:rsidR="0097466A" w:rsidRPr="00465E1A" w:rsidRDefault="0097466A" w:rsidP="0097466A">
      <w:pPr>
        <w:pStyle w:val="NoSpacing"/>
        <w:jc w:val="both"/>
        <w:rPr>
          <w:rFonts w:ascii="Calibri" w:hAnsi="Calibri" w:cs="Calibri"/>
          <w:color w:val="000000" w:themeColor="text1"/>
          <w:sz w:val="20"/>
          <w:szCs w:val="20"/>
        </w:rPr>
      </w:pPr>
      <w:r w:rsidRPr="00465E1A">
        <w:rPr>
          <w:rFonts w:ascii="Calibri" w:hAnsi="Calibri" w:cs="Calibri"/>
          <w:color w:val="000000" w:themeColor="text1"/>
          <w:sz w:val="20"/>
          <w:szCs w:val="20"/>
        </w:rPr>
        <w:t>The following details relate to FBD's ordinary shares of €0.60 each which are publicly traded:</w:t>
      </w:r>
    </w:p>
    <w:p w14:paraId="598093F8" w14:textId="77777777" w:rsidR="0097466A" w:rsidRPr="00465E1A" w:rsidRDefault="0097466A" w:rsidP="0097466A">
      <w:pPr>
        <w:pStyle w:val="NoSpacing"/>
        <w:jc w:val="both"/>
        <w:rPr>
          <w:rFonts w:ascii="Calibri" w:hAnsi="Calibri" w:cs="Calibri"/>
          <w:color w:val="000000" w:themeColor="text1"/>
          <w:sz w:val="20"/>
          <w:szCs w:val="20"/>
        </w:rPr>
      </w:pPr>
    </w:p>
    <w:tbl>
      <w:tblPr>
        <w:tblW w:w="9828" w:type="dxa"/>
        <w:tblCellMar>
          <w:left w:w="0" w:type="dxa"/>
          <w:right w:w="0" w:type="dxa"/>
        </w:tblCellMar>
        <w:tblLook w:val="04A0" w:firstRow="1" w:lastRow="0" w:firstColumn="1" w:lastColumn="0" w:noHBand="0" w:noVBand="1"/>
      </w:tblPr>
      <w:tblGrid>
        <w:gridCol w:w="3038"/>
        <w:gridCol w:w="3246"/>
        <w:gridCol w:w="3544"/>
      </w:tblGrid>
      <w:tr w:rsidR="0097466A" w:rsidRPr="00285C06" w14:paraId="7A530FFF" w14:textId="77777777" w:rsidTr="00EB653C">
        <w:trPr>
          <w:trHeight w:val="254"/>
        </w:trPr>
        <w:tc>
          <w:tcPr>
            <w:tcW w:w="3038" w:type="dxa"/>
            <w:tcMar>
              <w:top w:w="0" w:type="dxa"/>
              <w:left w:w="108" w:type="dxa"/>
              <w:bottom w:w="0" w:type="dxa"/>
              <w:right w:w="108" w:type="dxa"/>
            </w:tcMar>
            <w:hideMark/>
          </w:tcPr>
          <w:p w14:paraId="34B97ECA"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 xml:space="preserve"> Listing</w:t>
            </w:r>
          </w:p>
        </w:tc>
        <w:tc>
          <w:tcPr>
            <w:tcW w:w="3246" w:type="dxa"/>
            <w:tcMar>
              <w:top w:w="0" w:type="dxa"/>
              <w:left w:w="108" w:type="dxa"/>
              <w:bottom w:w="0" w:type="dxa"/>
              <w:right w:w="108" w:type="dxa"/>
            </w:tcMar>
            <w:hideMark/>
          </w:tcPr>
          <w:p w14:paraId="4B41E239"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Euronext Dublin</w:t>
            </w:r>
          </w:p>
        </w:tc>
        <w:tc>
          <w:tcPr>
            <w:tcW w:w="3544" w:type="dxa"/>
            <w:tcMar>
              <w:top w:w="0" w:type="dxa"/>
              <w:left w:w="108" w:type="dxa"/>
              <w:bottom w:w="0" w:type="dxa"/>
              <w:right w:w="108" w:type="dxa"/>
            </w:tcMar>
            <w:hideMark/>
          </w:tcPr>
          <w:p w14:paraId="3990928D" w14:textId="217F660B" w:rsidR="0097466A" w:rsidRPr="00465E1A" w:rsidRDefault="00C63361" w:rsidP="00EB653C">
            <w:pPr>
              <w:jc w:val="both"/>
              <w:rPr>
                <w:rFonts w:ascii="Calibri" w:hAnsi="Calibri" w:cs="Calibri"/>
                <w:color w:val="000000"/>
                <w:lang w:eastAsia="en-GB"/>
              </w:rPr>
            </w:pPr>
            <w:r>
              <w:rPr>
                <w:rFonts w:ascii="Calibri" w:hAnsi="Calibri" w:cs="Calibri"/>
                <w:color w:val="000000"/>
                <w:lang w:eastAsia="en-GB"/>
              </w:rPr>
              <w:t>Financial Conduct</w:t>
            </w:r>
            <w:r w:rsidR="0097466A" w:rsidRPr="00465E1A">
              <w:rPr>
                <w:rFonts w:ascii="Calibri" w:hAnsi="Calibri" w:cs="Calibri"/>
                <w:color w:val="000000"/>
                <w:lang w:eastAsia="en-GB"/>
              </w:rPr>
              <w:t xml:space="preserve"> Authority</w:t>
            </w:r>
          </w:p>
        </w:tc>
      </w:tr>
      <w:tr w:rsidR="0097466A" w:rsidRPr="00285C06" w14:paraId="56DFB4A2" w14:textId="77777777" w:rsidTr="00EB653C">
        <w:trPr>
          <w:trHeight w:val="265"/>
        </w:trPr>
        <w:tc>
          <w:tcPr>
            <w:tcW w:w="3038" w:type="dxa"/>
            <w:tcMar>
              <w:top w:w="0" w:type="dxa"/>
              <w:left w:w="108" w:type="dxa"/>
              <w:bottom w:w="0" w:type="dxa"/>
              <w:right w:w="108" w:type="dxa"/>
            </w:tcMar>
            <w:hideMark/>
          </w:tcPr>
          <w:p w14:paraId="5F99B59A"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 xml:space="preserve"> Listing Category</w:t>
            </w:r>
          </w:p>
        </w:tc>
        <w:tc>
          <w:tcPr>
            <w:tcW w:w="3246" w:type="dxa"/>
            <w:tcMar>
              <w:top w:w="0" w:type="dxa"/>
              <w:left w:w="108" w:type="dxa"/>
              <w:bottom w:w="0" w:type="dxa"/>
              <w:right w:w="108" w:type="dxa"/>
            </w:tcMar>
            <w:hideMark/>
          </w:tcPr>
          <w:p w14:paraId="26D8BA7A"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Premium</w:t>
            </w:r>
          </w:p>
        </w:tc>
        <w:tc>
          <w:tcPr>
            <w:tcW w:w="3544" w:type="dxa"/>
            <w:tcMar>
              <w:top w:w="0" w:type="dxa"/>
              <w:left w:w="108" w:type="dxa"/>
              <w:bottom w:w="0" w:type="dxa"/>
              <w:right w:w="108" w:type="dxa"/>
            </w:tcMar>
            <w:hideMark/>
          </w:tcPr>
          <w:p w14:paraId="63769284"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Premium (Equity)</w:t>
            </w:r>
          </w:p>
        </w:tc>
      </w:tr>
      <w:tr w:rsidR="0097466A" w:rsidRPr="00285C06" w14:paraId="001181F9" w14:textId="77777777" w:rsidTr="00EB653C">
        <w:trPr>
          <w:trHeight w:val="254"/>
        </w:trPr>
        <w:tc>
          <w:tcPr>
            <w:tcW w:w="3038" w:type="dxa"/>
            <w:tcMar>
              <w:top w:w="0" w:type="dxa"/>
              <w:left w:w="108" w:type="dxa"/>
              <w:bottom w:w="0" w:type="dxa"/>
              <w:right w:w="108" w:type="dxa"/>
            </w:tcMar>
            <w:hideMark/>
          </w:tcPr>
          <w:p w14:paraId="5F218D28" w14:textId="2F7A65C0" w:rsidR="0097466A" w:rsidRPr="00465E1A" w:rsidRDefault="00C63361" w:rsidP="00C63361">
            <w:pPr>
              <w:jc w:val="both"/>
              <w:rPr>
                <w:rFonts w:ascii="Calibri" w:hAnsi="Calibri" w:cs="Calibri"/>
                <w:color w:val="000000"/>
                <w:lang w:eastAsia="en-GB"/>
              </w:rPr>
            </w:pPr>
            <w:r>
              <w:rPr>
                <w:rFonts w:ascii="Calibri" w:hAnsi="Calibri" w:cs="Calibri"/>
                <w:color w:val="000000"/>
                <w:lang w:eastAsia="en-GB"/>
              </w:rPr>
              <w:t>Trading</w:t>
            </w:r>
            <w:r w:rsidR="0097466A" w:rsidRPr="00465E1A">
              <w:rPr>
                <w:rFonts w:ascii="Calibri" w:hAnsi="Calibri" w:cs="Calibri"/>
                <w:color w:val="000000"/>
                <w:lang w:eastAsia="en-GB"/>
              </w:rPr>
              <w:t xml:space="preserve"> Venue</w:t>
            </w:r>
          </w:p>
        </w:tc>
        <w:tc>
          <w:tcPr>
            <w:tcW w:w="3246" w:type="dxa"/>
            <w:tcMar>
              <w:top w:w="0" w:type="dxa"/>
              <w:left w:w="108" w:type="dxa"/>
              <w:bottom w:w="0" w:type="dxa"/>
              <w:right w:w="108" w:type="dxa"/>
            </w:tcMar>
            <w:hideMark/>
          </w:tcPr>
          <w:p w14:paraId="25311D5C"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Euronext Dublin</w:t>
            </w:r>
          </w:p>
        </w:tc>
        <w:tc>
          <w:tcPr>
            <w:tcW w:w="3544" w:type="dxa"/>
            <w:tcMar>
              <w:top w:w="0" w:type="dxa"/>
              <w:left w:w="108" w:type="dxa"/>
              <w:bottom w:w="0" w:type="dxa"/>
              <w:right w:w="108" w:type="dxa"/>
            </w:tcMar>
            <w:hideMark/>
          </w:tcPr>
          <w:p w14:paraId="6840267D"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London Stock Exchange</w:t>
            </w:r>
          </w:p>
        </w:tc>
      </w:tr>
      <w:tr w:rsidR="0097466A" w:rsidRPr="00285C06" w14:paraId="55192BB3" w14:textId="77777777" w:rsidTr="00EB653C">
        <w:trPr>
          <w:trHeight w:val="265"/>
        </w:trPr>
        <w:tc>
          <w:tcPr>
            <w:tcW w:w="3038" w:type="dxa"/>
            <w:tcMar>
              <w:top w:w="0" w:type="dxa"/>
              <w:left w:w="108" w:type="dxa"/>
              <w:bottom w:w="0" w:type="dxa"/>
              <w:right w:w="108" w:type="dxa"/>
            </w:tcMar>
            <w:hideMark/>
          </w:tcPr>
          <w:p w14:paraId="3AB3EAE6"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 xml:space="preserve"> Market</w:t>
            </w:r>
          </w:p>
        </w:tc>
        <w:tc>
          <w:tcPr>
            <w:tcW w:w="3246" w:type="dxa"/>
            <w:tcMar>
              <w:top w:w="0" w:type="dxa"/>
              <w:left w:w="108" w:type="dxa"/>
              <w:bottom w:w="0" w:type="dxa"/>
              <w:right w:w="108" w:type="dxa"/>
            </w:tcMar>
            <w:hideMark/>
          </w:tcPr>
          <w:p w14:paraId="2347514D"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Main Securities Market</w:t>
            </w:r>
          </w:p>
        </w:tc>
        <w:tc>
          <w:tcPr>
            <w:tcW w:w="3544" w:type="dxa"/>
            <w:tcMar>
              <w:top w:w="0" w:type="dxa"/>
              <w:left w:w="108" w:type="dxa"/>
              <w:bottom w:w="0" w:type="dxa"/>
              <w:right w:w="108" w:type="dxa"/>
            </w:tcMar>
            <w:hideMark/>
          </w:tcPr>
          <w:p w14:paraId="0206ACA0"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Main Market</w:t>
            </w:r>
          </w:p>
        </w:tc>
      </w:tr>
      <w:tr w:rsidR="0097466A" w:rsidRPr="00285C06" w14:paraId="21E4C631" w14:textId="77777777" w:rsidTr="00EB653C">
        <w:trPr>
          <w:trHeight w:val="254"/>
        </w:trPr>
        <w:tc>
          <w:tcPr>
            <w:tcW w:w="3038" w:type="dxa"/>
            <w:tcMar>
              <w:top w:w="0" w:type="dxa"/>
              <w:left w:w="108" w:type="dxa"/>
              <w:bottom w:w="0" w:type="dxa"/>
              <w:right w:w="108" w:type="dxa"/>
            </w:tcMar>
            <w:hideMark/>
          </w:tcPr>
          <w:p w14:paraId="41AE4700"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 xml:space="preserve"> ISIN</w:t>
            </w:r>
          </w:p>
        </w:tc>
        <w:tc>
          <w:tcPr>
            <w:tcW w:w="3246" w:type="dxa"/>
            <w:tcMar>
              <w:top w:w="0" w:type="dxa"/>
              <w:left w:w="108" w:type="dxa"/>
              <w:bottom w:w="0" w:type="dxa"/>
              <w:right w:w="108" w:type="dxa"/>
            </w:tcMar>
            <w:hideMark/>
          </w:tcPr>
          <w:p w14:paraId="55E694BA"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IE0003290289</w:t>
            </w:r>
          </w:p>
        </w:tc>
        <w:tc>
          <w:tcPr>
            <w:tcW w:w="3544" w:type="dxa"/>
            <w:tcMar>
              <w:top w:w="0" w:type="dxa"/>
              <w:left w:w="108" w:type="dxa"/>
              <w:bottom w:w="0" w:type="dxa"/>
              <w:right w:w="108" w:type="dxa"/>
            </w:tcMar>
            <w:hideMark/>
          </w:tcPr>
          <w:p w14:paraId="09E49996"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IE0003290289</w:t>
            </w:r>
          </w:p>
        </w:tc>
      </w:tr>
      <w:tr w:rsidR="0097466A" w:rsidRPr="00285C06" w14:paraId="0E8D7009" w14:textId="77777777" w:rsidTr="00EB653C">
        <w:trPr>
          <w:trHeight w:val="254"/>
        </w:trPr>
        <w:tc>
          <w:tcPr>
            <w:tcW w:w="3038" w:type="dxa"/>
            <w:tcMar>
              <w:top w:w="0" w:type="dxa"/>
              <w:left w:w="108" w:type="dxa"/>
              <w:bottom w:w="0" w:type="dxa"/>
              <w:right w:w="108" w:type="dxa"/>
            </w:tcMar>
            <w:hideMark/>
          </w:tcPr>
          <w:p w14:paraId="60941034"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 xml:space="preserve"> Ticker</w:t>
            </w:r>
          </w:p>
        </w:tc>
        <w:tc>
          <w:tcPr>
            <w:tcW w:w="3246" w:type="dxa"/>
            <w:tcMar>
              <w:top w:w="0" w:type="dxa"/>
              <w:left w:w="108" w:type="dxa"/>
              <w:bottom w:w="0" w:type="dxa"/>
              <w:right w:w="108" w:type="dxa"/>
            </w:tcMar>
            <w:hideMark/>
          </w:tcPr>
          <w:p w14:paraId="2B3E82E5"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FBD.I or EG7.IR</w:t>
            </w:r>
          </w:p>
        </w:tc>
        <w:tc>
          <w:tcPr>
            <w:tcW w:w="3544" w:type="dxa"/>
            <w:tcMar>
              <w:top w:w="0" w:type="dxa"/>
              <w:left w:w="108" w:type="dxa"/>
              <w:bottom w:w="0" w:type="dxa"/>
              <w:right w:w="108" w:type="dxa"/>
            </w:tcMar>
            <w:hideMark/>
          </w:tcPr>
          <w:p w14:paraId="1830432A" w14:textId="77777777" w:rsidR="0097466A" w:rsidRPr="00465E1A" w:rsidRDefault="0097466A" w:rsidP="00EB653C">
            <w:pPr>
              <w:jc w:val="both"/>
              <w:rPr>
                <w:rFonts w:ascii="Calibri" w:hAnsi="Calibri" w:cs="Calibri"/>
                <w:color w:val="000000"/>
                <w:lang w:eastAsia="en-GB"/>
              </w:rPr>
            </w:pPr>
            <w:r w:rsidRPr="00465E1A">
              <w:rPr>
                <w:rFonts w:ascii="Calibri" w:hAnsi="Calibri" w:cs="Calibri"/>
                <w:color w:val="000000"/>
                <w:lang w:eastAsia="en-GB"/>
              </w:rPr>
              <w:t>FBH.L</w:t>
            </w:r>
          </w:p>
        </w:tc>
      </w:tr>
    </w:tbl>
    <w:p w14:paraId="630FD193" w14:textId="77777777" w:rsidR="0097466A" w:rsidRPr="00465E1A" w:rsidRDefault="0097466A" w:rsidP="0097466A">
      <w:pPr>
        <w:spacing w:after="200" w:line="276" w:lineRule="auto"/>
        <w:rPr>
          <w:rFonts w:ascii="Calibri" w:hAnsi="Calibri" w:cs="Calibri"/>
          <w:b/>
          <w:lang w:val="en-IE"/>
        </w:rPr>
      </w:pPr>
      <w:r w:rsidRPr="00465E1A">
        <w:rPr>
          <w:rFonts w:ascii="Calibri" w:hAnsi="Calibri" w:cs="Calibri"/>
          <w:b/>
          <w:lang w:val="en-IE"/>
        </w:rPr>
        <w:br w:type="page"/>
      </w:r>
    </w:p>
    <w:p w14:paraId="70E7D91A" w14:textId="77777777" w:rsidR="0097466A" w:rsidRPr="00465E1A" w:rsidRDefault="0097466A" w:rsidP="0097466A">
      <w:pPr>
        <w:spacing w:after="200" w:line="276" w:lineRule="auto"/>
        <w:jc w:val="both"/>
        <w:rPr>
          <w:rFonts w:ascii="Calibri" w:hAnsi="Calibri" w:cs="Calibri"/>
          <w:lang w:val="en-IE"/>
        </w:rPr>
      </w:pPr>
      <w:r w:rsidRPr="00465E1A">
        <w:rPr>
          <w:rFonts w:ascii="Calibri" w:hAnsi="Calibri" w:cs="Calibri"/>
          <w:b/>
          <w:lang w:val="en-IE"/>
        </w:rPr>
        <w:t>OVERVIEW</w:t>
      </w:r>
    </w:p>
    <w:p w14:paraId="0980BF72" w14:textId="56717E18" w:rsidR="0097466A" w:rsidRPr="00465E1A" w:rsidRDefault="0097466A" w:rsidP="0097466A">
      <w:pPr>
        <w:pStyle w:val="NoSpacing"/>
        <w:jc w:val="both"/>
        <w:rPr>
          <w:rFonts w:ascii="Calibri" w:hAnsi="Calibri" w:cs="Calibri"/>
          <w:sz w:val="20"/>
          <w:szCs w:val="20"/>
          <w:lang w:val="en-IE"/>
        </w:rPr>
      </w:pPr>
      <w:r w:rsidRPr="00465E1A">
        <w:rPr>
          <w:rFonts w:ascii="Calibri" w:hAnsi="Calibri" w:cs="Calibri"/>
          <w:sz w:val="20"/>
          <w:szCs w:val="20"/>
          <w:lang w:val="en-IE"/>
        </w:rPr>
        <w:t>The Group reported a profit before tax of €</w:t>
      </w:r>
      <w:r>
        <w:rPr>
          <w:rFonts w:ascii="Calibri" w:hAnsi="Calibri" w:cs="Calibri"/>
          <w:sz w:val="20"/>
          <w:szCs w:val="20"/>
          <w:lang w:val="en-IE"/>
        </w:rPr>
        <w:t>39.5</w:t>
      </w:r>
      <w:r w:rsidRPr="00465E1A">
        <w:rPr>
          <w:rFonts w:ascii="Calibri" w:hAnsi="Calibri" w:cs="Calibri"/>
          <w:sz w:val="20"/>
          <w:szCs w:val="20"/>
          <w:lang w:val="en-IE"/>
        </w:rPr>
        <w:t>m (2022: €2.5m),</w:t>
      </w:r>
      <w:r>
        <w:rPr>
          <w:rFonts w:ascii="Calibri" w:hAnsi="Calibri" w:cs="Calibri"/>
          <w:sz w:val="20"/>
          <w:szCs w:val="20"/>
          <w:lang w:val="en-IE"/>
        </w:rPr>
        <w:t xml:space="preserve"> </w:t>
      </w:r>
      <w:r w:rsidRPr="00465E1A">
        <w:rPr>
          <w:rFonts w:ascii="Calibri" w:hAnsi="Calibri" w:cs="Calibri"/>
          <w:sz w:val="20"/>
          <w:szCs w:val="20"/>
          <w:lang w:val="en-IE"/>
        </w:rPr>
        <w:t xml:space="preserve">supported by </w:t>
      </w:r>
      <w:r>
        <w:rPr>
          <w:rFonts w:ascii="Calibri" w:hAnsi="Calibri" w:cs="Calibri"/>
          <w:sz w:val="20"/>
          <w:szCs w:val="20"/>
          <w:lang w:val="en-IE"/>
        </w:rPr>
        <w:t xml:space="preserve">growth in </w:t>
      </w:r>
      <w:r w:rsidR="003309D2">
        <w:rPr>
          <w:rFonts w:ascii="Calibri" w:hAnsi="Calibri" w:cs="Calibri"/>
          <w:sz w:val="20"/>
          <w:szCs w:val="20"/>
          <w:lang w:val="en-IE"/>
        </w:rPr>
        <w:t>I</w:t>
      </w:r>
      <w:r>
        <w:rPr>
          <w:rFonts w:ascii="Calibri" w:hAnsi="Calibri" w:cs="Calibri"/>
          <w:sz w:val="20"/>
          <w:szCs w:val="20"/>
          <w:lang w:val="en-IE"/>
        </w:rPr>
        <w:t xml:space="preserve">nsurance revenue of €8.4m primarily in local offices, a reduction in </w:t>
      </w:r>
      <w:r w:rsidR="003309D2">
        <w:rPr>
          <w:rFonts w:ascii="Calibri" w:hAnsi="Calibri" w:cs="Calibri"/>
          <w:sz w:val="20"/>
          <w:szCs w:val="20"/>
          <w:lang w:val="en-IE"/>
        </w:rPr>
        <w:t>I</w:t>
      </w:r>
      <w:r>
        <w:rPr>
          <w:rFonts w:ascii="Calibri" w:hAnsi="Calibri" w:cs="Calibri"/>
          <w:sz w:val="20"/>
          <w:szCs w:val="20"/>
          <w:lang w:val="en-IE"/>
        </w:rPr>
        <w:t xml:space="preserve">nsurance service expenses </w:t>
      </w:r>
      <w:r w:rsidRPr="00B0660E">
        <w:rPr>
          <w:rFonts w:ascii="Calibri" w:hAnsi="Calibri" w:cs="Calibri"/>
          <w:sz w:val="20"/>
          <w:szCs w:val="20"/>
          <w:lang w:val="en-IE"/>
        </w:rPr>
        <w:t>of €</w:t>
      </w:r>
      <w:r>
        <w:rPr>
          <w:rFonts w:ascii="Calibri" w:hAnsi="Calibri" w:cs="Calibri"/>
          <w:sz w:val="20"/>
          <w:szCs w:val="20"/>
          <w:lang w:val="en-IE"/>
        </w:rPr>
        <w:t>35.</w:t>
      </w:r>
      <w:r w:rsidR="003309D2">
        <w:rPr>
          <w:rFonts w:ascii="Calibri" w:hAnsi="Calibri" w:cs="Calibri"/>
          <w:sz w:val="20"/>
          <w:szCs w:val="20"/>
          <w:lang w:val="en-IE"/>
        </w:rPr>
        <w:t>3</w:t>
      </w:r>
      <w:r>
        <w:rPr>
          <w:rFonts w:ascii="Calibri" w:hAnsi="Calibri" w:cs="Calibri"/>
          <w:sz w:val="20"/>
          <w:szCs w:val="20"/>
          <w:lang w:val="en-IE"/>
        </w:rPr>
        <w:t xml:space="preserve">m mainly related to </w:t>
      </w:r>
      <w:r w:rsidRPr="00465E1A">
        <w:rPr>
          <w:rFonts w:ascii="Calibri" w:hAnsi="Calibri" w:cs="Calibri"/>
          <w:sz w:val="20"/>
          <w:szCs w:val="20"/>
          <w:lang w:val="en-IE"/>
        </w:rPr>
        <w:t xml:space="preserve">positive </w:t>
      </w:r>
      <w:r>
        <w:rPr>
          <w:rFonts w:ascii="Calibri" w:hAnsi="Calibri" w:cs="Calibri"/>
          <w:sz w:val="20"/>
          <w:szCs w:val="20"/>
          <w:lang w:val="en-IE"/>
        </w:rPr>
        <w:t xml:space="preserve">past </w:t>
      </w:r>
      <w:r w:rsidRPr="00D51566">
        <w:rPr>
          <w:rFonts w:ascii="Calibri" w:hAnsi="Calibri" w:cs="Calibri"/>
          <w:sz w:val="20"/>
          <w:szCs w:val="20"/>
          <w:lang w:val="en-IE"/>
        </w:rPr>
        <w:t xml:space="preserve">service </w:t>
      </w:r>
      <w:r>
        <w:rPr>
          <w:rFonts w:ascii="Calibri" w:hAnsi="Calibri" w:cs="Calibri"/>
          <w:sz w:val="20"/>
          <w:szCs w:val="20"/>
          <w:lang w:val="en-IE"/>
        </w:rPr>
        <w:t xml:space="preserve">movement including in respect of </w:t>
      </w:r>
      <w:r w:rsidR="00130589">
        <w:rPr>
          <w:rFonts w:ascii="Calibri" w:hAnsi="Calibri" w:cs="Calibri"/>
          <w:sz w:val="20"/>
          <w:szCs w:val="20"/>
          <w:lang w:val="en-IE"/>
        </w:rPr>
        <w:t xml:space="preserve">Covid-19 </w:t>
      </w:r>
      <w:r>
        <w:rPr>
          <w:rFonts w:ascii="Calibri" w:hAnsi="Calibri" w:cs="Calibri"/>
          <w:sz w:val="20"/>
          <w:szCs w:val="20"/>
          <w:lang w:val="en-IE"/>
        </w:rPr>
        <w:t>Business Interruption</w:t>
      </w:r>
      <w:r w:rsidR="00130589">
        <w:rPr>
          <w:rFonts w:ascii="Calibri" w:hAnsi="Calibri" w:cs="Calibri"/>
          <w:sz w:val="20"/>
          <w:szCs w:val="20"/>
          <w:lang w:val="en-IE"/>
        </w:rPr>
        <w:t xml:space="preserve"> (BI) claims</w:t>
      </w:r>
      <w:r>
        <w:rPr>
          <w:rFonts w:ascii="Calibri" w:hAnsi="Calibri" w:cs="Calibri"/>
          <w:sz w:val="20"/>
          <w:szCs w:val="20"/>
          <w:lang w:val="en-IE"/>
        </w:rPr>
        <w:t xml:space="preserve">, and positive </w:t>
      </w:r>
      <w:r w:rsidRPr="00465E1A">
        <w:rPr>
          <w:rFonts w:ascii="Calibri" w:hAnsi="Calibri" w:cs="Calibri"/>
          <w:sz w:val="20"/>
          <w:szCs w:val="20"/>
          <w:lang w:val="en-IE"/>
        </w:rPr>
        <w:t>investment returns of €8.4m</w:t>
      </w:r>
      <w:r>
        <w:rPr>
          <w:rFonts w:ascii="Calibri" w:hAnsi="Calibri" w:cs="Calibri"/>
          <w:sz w:val="20"/>
          <w:szCs w:val="20"/>
          <w:lang w:val="en-IE"/>
        </w:rPr>
        <w:t xml:space="preserve"> (2022: -</w:t>
      </w:r>
      <w:r w:rsidR="003309D2">
        <w:rPr>
          <w:rFonts w:ascii="Calibri" w:hAnsi="Calibri" w:cs="Calibri"/>
          <w:sz w:val="20"/>
          <w:szCs w:val="20"/>
          <w:lang w:val="en-IE"/>
        </w:rPr>
        <w:t>€</w:t>
      </w:r>
      <w:r>
        <w:rPr>
          <w:rFonts w:ascii="Calibri" w:hAnsi="Calibri" w:cs="Calibri"/>
          <w:sz w:val="20"/>
          <w:szCs w:val="20"/>
          <w:lang w:val="en-IE"/>
        </w:rPr>
        <w:t>15.3</w:t>
      </w:r>
      <w:r w:rsidR="00B66075">
        <w:rPr>
          <w:rFonts w:ascii="Calibri" w:hAnsi="Calibri" w:cs="Calibri"/>
          <w:sz w:val="20"/>
          <w:szCs w:val="20"/>
          <w:lang w:val="en-IE"/>
        </w:rPr>
        <w:t>m</w:t>
      </w:r>
      <w:r>
        <w:rPr>
          <w:rFonts w:ascii="Calibri" w:hAnsi="Calibri" w:cs="Calibri"/>
          <w:sz w:val="20"/>
          <w:szCs w:val="20"/>
          <w:lang w:val="en-IE"/>
        </w:rPr>
        <w:t>). This was o</w:t>
      </w:r>
      <w:r w:rsidRPr="00465E1A">
        <w:rPr>
          <w:rFonts w:ascii="Calibri" w:hAnsi="Calibri" w:cs="Calibri"/>
          <w:sz w:val="20"/>
          <w:szCs w:val="20"/>
          <w:lang w:val="en-IE"/>
        </w:rPr>
        <w:t xml:space="preserve">ffset by a €7.5m provision for </w:t>
      </w:r>
      <w:r w:rsidR="00E55439" w:rsidRPr="00E55439">
        <w:rPr>
          <w:rFonts w:ascii="Calibri" w:hAnsi="Calibri" w:cs="Calibri"/>
          <w:sz w:val="20"/>
          <w:szCs w:val="20"/>
          <w:lang w:val="en-IE"/>
        </w:rPr>
        <w:t xml:space="preserve">our current estimate of the cost of </w:t>
      </w:r>
      <w:r w:rsidRPr="00465E1A">
        <w:rPr>
          <w:rFonts w:ascii="Calibri" w:hAnsi="Calibri" w:cs="Calibri"/>
          <w:sz w:val="20"/>
          <w:szCs w:val="20"/>
          <w:lang w:val="en-IE"/>
        </w:rPr>
        <w:t xml:space="preserve">a </w:t>
      </w:r>
      <w:r>
        <w:rPr>
          <w:rFonts w:ascii="Calibri" w:hAnsi="Calibri" w:cs="Calibri"/>
          <w:sz w:val="20"/>
          <w:szCs w:val="20"/>
          <w:lang w:val="en-IE"/>
        </w:rPr>
        <w:t>constructive obligation</w:t>
      </w:r>
      <w:r w:rsidR="00E55439">
        <w:rPr>
          <w:rFonts w:ascii="Calibri" w:hAnsi="Calibri" w:cs="Calibri"/>
          <w:sz w:val="20"/>
          <w:szCs w:val="20"/>
          <w:lang w:val="en-IE"/>
        </w:rPr>
        <w:t xml:space="preserve"> </w:t>
      </w:r>
      <w:r w:rsidR="002D3945">
        <w:rPr>
          <w:rFonts w:ascii="Calibri" w:hAnsi="Calibri" w:cs="Calibri"/>
          <w:sz w:val="20"/>
          <w:szCs w:val="20"/>
          <w:lang w:val="en-IE"/>
        </w:rPr>
        <w:t>arising from t</w:t>
      </w:r>
      <w:r w:rsidRPr="00465E1A">
        <w:rPr>
          <w:rFonts w:ascii="Calibri" w:hAnsi="Calibri" w:cs="Calibri"/>
          <w:sz w:val="20"/>
          <w:szCs w:val="20"/>
          <w:lang w:val="en-IE"/>
        </w:rPr>
        <w:t>he deduction of State subsidies under Business In</w:t>
      </w:r>
      <w:r w:rsidRPr="0083220C">
        <w:rPr>
          <w:rFonts w:ascii="Calibri" w:hAnsi="Calibri" w:cs="Calibri"/>
          <w:sz w:val="20"/>
          <w:szCs w:val="20"/>
          <w:lang w:val="en-IE"/>
        </w:rPr>
        <w:t>terruption</w:t>
      </w:r>
      <w:r w:rsidRPr="00465E1A">
        <w:rPr>
          <w:rFonts w:ascii="Calibri" w:hAnsi="Calibri" w:cs="Calibri"/>
          <w:sz w:val="20"/>
          <w:szCs w:val="20"/>
          <w:lang w:val="en-IE"/>
        </w:rPr>
        <w:t>.</w:t>
      </w:r>
    </w:p>
    <w:p w14:paraId="2B3D3BC7" w14:textId="77777777" w:rsidR="0097466A" w:rsidRPr="00465E1A" w:rsidRDefault="0097466A" w:rsidP="0097466A">
      <w:pPr>
        <w:pStyle w:val="NoSpacing"/>
        <w:jc w:val="both"/>
        <w:rPr>
          <w:rFonts w:ascii="Calibri" w:hAnsi="Calibri" w:cs="Calibri"/>
          <w:color w:val="FF0000"/>
          <w:sz w:val="20"/>
          <w:szCs w:val="20"/>
          <w:lang w:val="en-IE"/>
        </w:rPr>
      </w:pPr>
    </w:p>
    <w:p w14:paraId="672B0015" w14:textId="6042C8B5" w:rsidR="0097466A" w:rsidRPr="00465E1A" w:rsidRDefault="0097466A" w:rsidP="0097466A">
      <w:pPr>
        <w:pStyle w:val="NoSpacing"/>
        <w:jc w:val="both"/>
        <w:rPr>
          <w:rFonts w:ascii="Calibri" w:hAnsi="Calibri" w:cs="Calibri"/>
          <w:sz w:val="20"/>
          <w:szCs w:val="20"/>
          <w:lang w:val="en-IE"/>
        </w:rPr>
      </w:pPr>
      <w:r w:rsidRPr="00465E1A">
        <w:rPr>
          <w:rFonts w:ascii="Calibri" w:hAnsi="Calibri" w:cs="Calibri"/>
          <w:sz w:val="20"/>
          <w:szCs w:val="20"/>
          <w:lang w:val="en-IE"/>
        </w:rPr>
        <w:t xml:space="preserve">The net best estimate in respect of </w:t>
      </w:r>
      <w:r w:rsidR="007945A9">
        <w:rPr>
          <w:rFonts w:ascii="Calibri" w:hAnsi="Calibri" w:cs="Calibri"/>
          <w:sz w:val="20"/>
          <w:szCs w:val="20"/>
          <w:lang w:val="en-IE"/>
        </w:rPr>
        <w:t>BI</w:t>
      </w:r>
      <w:r w:rsidRPr="00465E1A">
        <w:rPr>
          <w:rFonts w:ascii="Calibri" w:hAnsi="Calibri" w:cs="Calibri"/>
          <w:sz w:val="20"/>
          <w:szCs w:val="20"/>
          <w:lang w:val="en-IE"/>
        </w:rPr>
        <w:t xml:space="preserve"> reduced by €1</w:t>
      </w:r>
      <w:r w:rsidR="005B26F2">
        <w:rPr>
          <w:rFonts w:ascii="Calibri" w:hAnsi="Calibri" w:cs="Calibri"/>
          <w:sz w:val="20"/>
          <w:szCs w:val="20"/>
          <w:lang w:val="en-IE"/>
        </w:rPr>
        <w:t>4.9</w:t>
      </w:r>
      <w:r w:rsidRPr="00465E1A">
        <w:rPr>
          <w:rFonts w:ascii="Calibri" w:hAnsi="Calibri" w:cs="Calibri"/>
          <w:sz w:val="20"/>
          <w:szCs w:val="20"/>
          <w:lang w:val="en-IE"/>
        </w:rPr>
        <w:t>m to €2</w:t>
      </w:r>
      <w:r w:rsidR="005B26F2">
        <w:rPr>
          <w:rFonts w:ascii="Calibri" w:hAnsi="Calibri" w:cs="Calibri"/>
          <w:sz w:val="20"/>
          <w:szCs w:val="20"/>
          <w:lang w:val="en-IE"/>
        </w:rPr>
        <w:t>6.6</w:t>
      </w:r>
      <w:r w:rsidRPr="00465E1A">
        <w:rPr>
          <w:rFonts w:ascii="Calibri" w:hAnsi="Calibri" w:cs="Calibri"/>
          <w:sz w:val="20"/>
          <w:szCs w:val="20"/>
          <w:lang w:val="en-IE"/>
        </w:rPr>
        <w:t xml:space="preserve">m since December 2022. The reduction reflects the </w:t>
      </w:r>
      <w:r>
        <w:rPr>
          <w:rFonts w:ascii="Calibri" w:hAnsi="Calibri" w:cs="Calibri"/>
          <w:sz w:val="20"/>
          <w:szCs w:val="20"/>
          <w:lang w:val="en-IE"/>
        </w:rPr>
        <w:t xml:space="preserve">final </w:t>
      </w:r>
      <w:r w:rsidR="008F4C21">
        <w:rPr>
          <w:rFonts w:ascii="Calibri" w:hAnsi="Calibri" w:cs="Calibri"/>
          <w:sz w:val="20"/>
          <w:szCs w:val="20"/>
          <w:lang w:val="en-IE"/>
        </w:rPr>
        <w:t>J</w:t>
      </w:r>
      <w:r>
        <w:rPr>
          <w:rFonts w:ascii="Calibri" w:hAnsi="Calibri" w:cs="Calibri"/>
          <w:sz w:val="20"/>
          <w:szCs w:val="20"/>
          <w:lang w:val="en-IE"/>
        </w:rPr>
        <w:t xml:space="preserve">udgement in </w:t>
      </w:r>
      <w:r w:rsidR="007945A9">
        <w:rPr>
          <w:rFonts w:ascii="Calibri" w:hAnsi="Calibri" w:cs="Calibri"/>
          <w:sz w:val="20"/>
          <w:szCs w:val="20"/>
          <w:lang w:val="en-IE"/>
        </w:rPr>
        <w:t xml:space="preserve">respect of the BI </w:t>
      </w:r>
      <w:r>
        <w:rPr>
          <w:rFonts w:ascii="Calibri" w:hAnsi="Calibri" w:cs="Calibri"/>
          <w:sz w:val="20"/>
          <w:szCs w:val="20"/>
          <w:lang w:val="en-IE"/>
        </w:rPr>
        <w:t>test case</w:t>
      </w:r>
      <w:r w:rsidRPr="00465E1A">
        <w:rPr>
          <w:rFonts w:ascii="Calibri" w:hAnsi="Calibri" w:cs="Calibri"/>
          <w:sz w:val="20"/>
          <w:szCs w:val="20"/>
          <w:lang w:val="en-IE"/>
        </w:rPr>
        <w:t xml:space="preserve">. </w:t>
      </w:r>
    </w:p>
    <w:p w14:paraId="77AF07B5" w14:textId="77777777" w:rsidR="0097466A" w:rsidRPr="00465E1A" w:rsidRDefault="0097466A" w:rsidP="0097466A">
      <w:pPr>
        <w:pStyle w:val="NoSpacing"/>
        <w:jc w:val="both"/>
        <w:rPr>
          <w:rFonts w:ascii="Calibri" w:hAnsi="Calibri" w:cs="Calibri"/>
          <w:sz w:val="20"/>
          <w:szCs w:val="20"/>
          <w:lang w:val="en-IE"/>
        </w:rPr>
      </w:pPr>
    </w:p>
    <w:p w14:paraId="10C7A20B" w14:textId="77777777" w:rsidR="0097466A" w:rsidRPr="00465E1A" w:rsidRDefault="0097466A" w:rsidP="0097466A">
      <w:pPr>
        <w:pStyle w:val="NoSpacing"/>
        <w:jc w:val="both"/>
        <w:rPr>
          <w:rFonts w:ascii="Calibri" w:hAnsi="Calibri" w:cs="Calibri"/>
          <w:b/>
          <w:sz w:val="20"/>
          <w:szCs w:val="20"/>
          <w:lang w:val="en-IE"/>
        </w:rPr>
      </w:pPr>
      <w:r w:rsidRPr="00EC78A7">
        <w:rPr>
          <w:rFonts w:ascii="Calibri" w:hAnsi="Calibri" w:cs="Calibri"/>
          <w:b/>
          <w:sz w:val="20"/>
          <w:szCs w:val="20"/>
          <w:lang w:val="en-IE"/>
        </w:rPr>
        <w:t>INSURANCE SERVICE RESULT</w:t>
      </w:r>
    </w:p>
    <w:p w14:paraId="55A03A11" w14:textId="77777777" w:rsidR="0097466A" w:rsidRPr="00465E1A" w:rsidRDefault="0097466A" w:rsidP="0097466A">
      <w:pPr>
        <w:pStyle w:val="NoSpacing"/>
        <w:tabs>
          <w:tab w:val="left" w:pos="2544"/>
        </w:tabs>
        <w:jc w:val="both"/>
        <w:rPr>
          <w:rFonts w:ascii="Calibri" w:hAnsi="Calibri" w:cs="Calibri"/>
          <w:b/>
          <w:sz w:val="20"/>
          <w:szCs w:val="20"/>
          <w:lang w:val="en-IE"/>
        </w:rPr>
      </w:pPr>
      <w:r w:rsidRPr="00465E1A">
        <w:rPr>
          <w:rFonts w:ascii="Calibri" w:hAnsi="Calibri" w:cs="Calibri"/>
          <w:b/>
          <w:sz w:val="20"/>
          <w:szCs w:val="20"/>
          <w:lang w:val="en-IE"/>
        </w:rPr>
        <w:tab/>
      </w:r>
    </w:p>
    <w:p w14:paraId="7EE06F3F" w14:textId="77777777" w:rsidR="0097466A" w:rsidRPr="00465E1A" w:rsidRDefault="0097466A" w:rsidP="0097466A">
      <w:pPr>
        <w:pStyle w:val="NoSpacing"/>
        <w:jc w:val="both"/>
        <w:rPr>
          <w:rFonts w:ascii="Calibri" w:hAnsi="Calibri" w:cs="Calibri"/>
          <w:b/>
          <w:sz w:val="20"/>
          <w:szCs w:val="20"/>
          <w:u w:val="single"/>
          <w:lang w:val="en-IE"/>
        </w:rPr>
      </w:pPr>
      <w:r w:rsidRPr="00465E1A">
        <w:rPr>
          <w:rFonts w:ascii="Calibri" w:hAnsi="Calibri" w:cs="Calibri"/>
          <w:b/>
          <w:sz w:val="20"/>
          <w:szCs w:val="20"/>
          <w:u w:val="single"/>
          <w:lang w:val="en-IE"/>
        </w:rPr>
        <w:t>Insurance Revenue</w:t>
      </w:r>
    </w:p>
    <w:p w14:paraId="1422BF12" w14:textId="3D8530FB" w:rsidR="00B66075" w:rsidRDefault="0097466A" w:rsidP="0097466A">
      <w:pPr>
        <w:pStyle w:val="NoSpacing"/>
        <w:jc w:val="both"/>
        <w:rPr>
          <w:rFonts w:ascii="Calibri" w:hAnsi="Calibri" w:cs="Calibri"/>
          <w:sz w:val="20"/>
          <w:szCs w:val="20"/>
          <w:lang w:val="en-IE"/>
        </w:rPr>
      </w:pPr>
      <w:r w:rsidRPr="00465E1A">
        <w:rPr>
          <w:rFonts w:ascii="Calibri" w:hAnsi="Calibri" w:cs="Calibri"/>
          <w:sz w:val="20"/>
          <w:szCs w:val="20"/>
          <w:lang w:val="en-IE"/>
        </w:rPr>
        <w:t xml:space="preserve">Insurance </w:t>
      </w:r>
      <w:r w:rsidR="00C34B25">
        <w:rPr>
          <w:rFonts w:ascii="Calibri" w:hAnsi="Calibri" w:cs="Calibri"/>
          <w:sz w:val="20"/>
          <w:szCs w:val="20"/>
          <w:lang w:val="en-IE"/>
        </w:rPr>
        <w:t>r</w:t>
      </w:r>
      <w:r w:rsidRPr="00465E1A">
        <w:rPr>
          <w:rFonts w:ascii="Calibri" w:hAnsi="Calibri" w:cs="Calibri"/>
          <w:sz w:val="20"/>
          <w:szCs w:val="20"/>
          <w:lang w:val="en-IE"/>
        </w:rPr>
        <w:t xml:space="preserve">evenue </w:t>
      </w:r>
      <w:r>
        <w:rPr>
          <w:rFonts w:ascii="Calibri" w:hAnsi="Calibri" w:cs="Calibri"/>
          <w:sz w:val="20"/>
          <w:szCs w:val="20"/>
          <w:lang w:val="en-IE"/>
        </w:rPr>
        <w:t>is 4.</w:t>
      </w:r>
      <w:r w:rsidR="00C34B25">
        <w:rPr>
          <w:rFonts w:ascii="Calibri" w:hAnsi="Calibri" w:cs="Calibri"/>
          <w:sz w:val="20"/>
          <w:szCs w:val="20"/>
          <w:lang w:val="en-IE"/>
        </w:rPr>
        <w:t>5</w:t>
      </w:r>
      <w:r>
        <w:rPr>
          <w:rFonts w:ascii="Calibri" w:hAnsi="Calibri" w:cs="Calibri"/>
          <w:sz w:val="20"/>
          <w:szCs w:val="20"/>
          <w:lang w:val="en-IE"/>
        </w:rPr>
        <w:t xml:space="preserve">% higher at €194.5m (2022: 186.1m). </w:t>
      </w:r>
      <w:r w:rsidRPr="00465E1A">
        <w:rPr>
          <w:rFonts w:ascii="Calibri" w:hAnsi="Calibri" w:cs="Calibri"/>
          <w:sz w:val="20"/>
          <w:szCs w:val="20"/>
          <w:lang w:val="en-IE"/>
        </w:rPr>
        <w:t>Gross written</w:t>
      </w:r>
      <w:r w:rsidR="00C34B25">
        <w:rPr>
          <w:rFonts w:ascii="Calibri" w:hAnsi="Calibri" w:cs="Calibri"/>
          <w:sz w:val="20"/>
          <w:szCs w:val="20"/>
          <w:lang w:val="en-IE"/>
        </w:rPr>
        <w:t xml:space="preserve"> premium</w:t>
      </w:r>
      <w:r w:rsidRPr="00465E1A">
        <w:rPr>
          <w:rFonts w:ascii="Calibri" w:hAnsi="Calibri" w:cs="Calibri"/>
          <w:sz w:val="20"/>
          <w:szCs w:val="20"/>
          <w:lang w:val="en-IE"/>
        </w:rPr>
        <w:t xml:space="preserve"> is the largest part of Insurance </w:t>
      </w:r>
      <w:r w:rsidR="00C34B25">
        <w:rPr>
          <w:rFonts w:ascii="Calibri" w:hAnsi="Calibri" w:cs="Calibri"/>
          <w:sz w:val="20"/>
          <w:szCs w:val="20"/>
          <w:lang w:val="en-IE"/>
        </w:rPr>
        <w:t>r</w:t>
      </w:r>
      <w:r w:rsidRPr="00465E1A">
        <w:rPr>
          <w:rFonts w:ascii="Calibri" w:hAnsi="Calibri" w:cs="Calibri"/>
          <w:sz w:val="20"/>
          <w:szCs w:val="20"/>
          <w:lang w:val="en-IE"/>
        </w:rPr>
        <w:t>evenue and is 7.3% higher than 2022 at €206.4m (2022: €192.4m)</w:t>
      </w:r>
      <w:r>
        <w:rPr>
          <w:rFonts w:ascii="Calibri" w:hAnsi="Calibri" w:cs="Calibri"/>
          <w:sz w:val="20"/>
          <w:szCs w:val="20"/>
          <w:lang w:val="en-IE"/>
        </w:rPr>
        <w:t xml:space="preserve"> with strong increases in Home, </w:t>
      </w:r>
      <w:proofErr w:type="spellStart"/>
      <w:r>
        <w:rPr>
          <w:rFonts w:ascii="Calibri" w:hAnsi="Calibri" w:cs="Calibri"/>
          <w:sz w:val="20"/>
          <w:szCs w:val="20"/>
          <w:lang w:val="en-IE"/>
        </w:rPr>
        <w:t>Agri</w:t>
      </w:r>
      <w:proofErr w:type="spellEnd"/>
      <w:r>
        <w:rPr>
          <w:rFonts w:ascii="Calibri" w:hAnsi="Calibri" w:cs="Calibri"/>
          <w:sz w:val="20"/>
          <w:szCs w:val="20"/>
          <w:lang w:val="en-IE"/>
        </w:rPr>
        <w:t xml:space="preserve"> and Commercial Business</w:t>
      </w:r>
      <w:r w:rsidRPr="00465E1A">
        <w:rPr>
          <w:rFonts w:ascii="Calibri" w:hAnsi="Calibri" w:cs="Calibri"/>
          <w:sz w:val="20"/>
          <w:szCs w:val="20"/>
          <w:lang w:val="en-IE"/>
        </w:rPr>
        <w:t xml:space="preserve">. Written policy count increased by 2.6% with average premiums increasing by 4.6% across the portfolio. The retention rate on the portfolio is higher than the first half of 2022, continuing the trend of multi-year highs. </w:t>
      </w:r>
    </w:p>
    <w:p w14:paraId="2B09E045" w14:textId="77777777" w:rsidR="00397809" w:rsidRDefault="00397809" w:rsidP="0097466A">
      <w:pPr>
        <w:pStyle w:val="NoSpacing"/>
        <w:jc w:val="both"/>
        <w:rPr>
          <w:rFonts w:ascii="Calibri" w:hAnsi="Calibri" w:cs="Calibri"/>
          <w:color w:val="FF0000"/>
          <w:sz w:val="20"/>
          <w:szCs w:val="20"/>
          <w:lang w:val="en-IE"/>
        </w:rPr>
      </w:pPr>
    </w:p>
    <w:p w14:paraId="47C0EBD4" w14:textId="7D1ABED0" w:rsidR="0097466A" w:rsidRPr="00465E1A" w:rsidRDefault="0097466A" w:rsidP="0097466A">
      <w:pPr>
        <w:pStyle w:val="NoSpacing"/>
        <w:jc w:val="both"/>
        <w:rPr>
          <w:rFonts w:ascii="Calibri" w:hAnsi="Calibri" w:cs="Calibri"/>
          <w:sz w:val="20"/>
          <w:szCs w:val="20"/>
        </w:rPr>
      </w:pPr>
      <w:r w:rsidRPr="00244074">
        <w:rPr>
          <w:rFonts w:ascii="Calibri" w:hAnsi="Calibri" w:cs="Calibri"/>
          <w:sz w:val="20"/>
          <w:szCs w:val="20"/>
        </w:rPr>
        <w:t>Average premium increased by 4.6% across the portfolio reflecting the inflationary impacts from the economic environment. Private Motor average premium increased by 1.7% and Commercial Motor increased by 0.7% reflecting the increasing cost of Motor Damage claims, driven by increases in labour, parts and paint costs with newer, more technologically advanced vehicles costing more to repair. Home average premium increased by 9.5% reflecting increases in property sums insured as inflation continues in construction costs. Commercial Business average premium increased 5.9% driven by a combination of sums insured increasing due to inflation in construction costs and customers increasing liability cover, increasing the exposure and as a result average premium. Farm average premium increased by 5.0% as a result of increases in property elements as sums insured increased due to inflation in construction costs. Average Tractor premium increased by 8.8% due to a higher proportion of newer tractors</w:t>
      </w:r>
      <w:r w:rsidR="001A48C0">
        <w:rPr>
          <w:rFonts w:ascii="Calibri" w:hAnsi="Calibri" w:cs="Calibri"/>
          <w:sz w:val="20"/>
          <w:szCs w:val="20"/>
        </w:rPr>
        <w:t>,</w:t>
      </w:r>
      <w:r w:rsidRPr="00244074">
        <w:rPr>
          <w:rFonts w:ascii="Calibri" w:hAnsi="Calibri" w:cs="Calibri"/>
          <w:sz w:val="20"/>
          <w:szCs w:val="20"/>
        </w:rPr>
        <w:t xml:space="preserve"> increasing value of existing tractors</w:t>
      </w:r>
      <w:r w:rsidR="001A48C0">
        <w:rPr>
          <w:rFonts w:ascii="Calibri" w:hAnsi="Calibri" w:cs="Calibri"/>
          <w:sz w:val="20"/>
          <w:szCs w:val="20"/>
        </w:rPr>
        <w:t xml:space="preserve"> and inflation in the cost of Motor Damage claims</w:t>
      </w:r>
      <w:r w:rsidRPr="00244074">
        <w:rPr>
          <w:rFonts w:ascii="Calibri" w:hAnsi="Calibri" w:cs="Calibri"/>
          <w:sz w:val="20"/>
          <w:szCs w:val="20"/>
        </w:rPr>
        <w:t>.</w:t>
      </w:r>
      <w:r w:rsidRPr="00465E1A">
        <w:rPr>
          <w:rFonts w:ascii="Calibri" w:hAnsi="Calibri" w:cs="Calibri"/>
          <w:sz w:val="20"/>
          <w:szCs w:val="20"/>
        </w:rPr>
        <w:t xml:space="preserve"> </w:t>
      </w:r>
    </w:p>
    <w:p w14:paraId="4F23F8AF" w14:textId="77777777" w:rsidR="0097466A" w:rsidRPr="00465E1A" w:rsidRDefault="0097466A" w:rsidP="0097466A">
      <w:pPr>
        <w:pStyle w:val="NoSpacing"/>
        <w:jc w:val="both"/>
        <w:rPr>
          <w:rFonts w:ascii="Calibri" w:hAnsi="Calibri" w:cs="Calibri"/>
          <w:sz w:val="20"/>
          <w:szCs w:val="20"/>
          <w:lang w:val="en-IE"/>
        </w:rPr>
      </w:pPr>
    </w:p>
    <w:p w14:paraId="32083528" w14:textId="77777777" w:rsidR="0097466A" w:rsidRPr="00465E1A" w:rsidRDefault="0097466A" w:rsidP="0097466A">
      <w:pPr>
        <w:jc w:val="both"/>
        <w:rPr>
          <w:rFonts w:ascii="Calibri" w:eastAsiaTheme="minorHAnsi" w:hAnsi="Calibri" w:cs="Calibri"/>
          <w:b/>
          <w:u w:val="single"/>
          <w:lang w:val="en-IE"/>
        </w:rPr>
      </w:pPr>
      <w:r w:rsidRPr="00465E1A">
        <w:rPr>
          <w:rFonts w:ascii="Calibri" w:eastAsiaTheme="minorHAnsi" w:hAnsi="Calibri" w:cs="Calibri"/>
          <w:b/>
          <w:u w:val="single"/>
          <w:lang w:val="en-IE"/>
        </w:rPr>
        <w:t>Insurance Service Expenses</w:t>
      </w:r>
    </w:p>
    <w:p w14:paraId="7FEC025D" w14:textId="06172375" w:rsidR="0097466A" w:rsidRPr="00EC78A7" w:rsidRDefault="0097466A" w:rsidP="0097466A">
      <w:pPr>
        <w:jc w:val="both"/>
        <w:rPr>
          <w:rFonts w:ascii="Calibri" w:eastAsiaTheme="minorHAnsi" w:hAnsi="Calibri" w:cs="Calibri"/>
          <w:lang w:val="en-IE"/>
        </w:rPr>
      </w:pPr>
      <w:r w:rsidRPr="00EC78A7">
        <w:rPr>
          <w:rFonts w:ascii="Calibri" w:eastAsiaTheme="minorHAnsi" w:hAnsi="Calibri" w:cs="Calibri"/>
          <w:lang w:val="en-IE"/>
        </w:rPr>
        <w:t>Insurance service expenses (ISE) reduced by €3</w:t>
      </w:r>
      <w:r w:rsidR="00C34B25">
        <w:rPr>
          <w:rFonts w:ascii="Calibri" w:eastAsiaTheme="minorHAnsi" w:hAnsi="Calibri" w:cs="Calibri"/>
          <w:lang w:val="en-IE"/>
        </w:rPr>
        <w:t>5</w:t>
      </w:r>
      <w:r w:rsidRPr="00EC78A7">
        <w:rPr>
          <w:rFonts w:ascii="Calibri" w:eastAsiaTheme="minorHAnsi" w:hAnsi="Calibri" w:cs="Calibri"/>
          <w:lang w:val="en-IE"/>
        </w:rPr>
        <w:t>.</w:t>
      </w:r>
      <w:r w:rsidR="00DD3A47">
        <w:rPr>
          <w:rFonts w:ascii="Calibri" w:eastAsiaTheme="minorHAnsi" w:hAnsi="Calibri" w:cs="Calibri"/>
          <w:lang w:val="en-IE"/>
        </w:rPr>
        <w:t>3</w:t>
      </w:r>
      <w:r w:rsidRPr="00EC78A7">
        <w:rPr>
          <w:rFonts w:ascii="Calibri" w:eastAsiaTheme="minorHAnsi" w:hAnsi="Calibri" w:cs="Calibri"/>
          <w:lang w:val="en-IE"/>
        </w:rPr>
        <w:t xml:space="preserve">m to €92.0m (2022: €127.3m). The table below splits the ISE into Gross incurred claims, </w:t>
      </w:r>
      <w:r w:rsidR="00C34B25">
        <w:rPr>
          <w:rFonts w:ascii="Calibri" w:eastAsiaTheme="minorHAnsi" w:hAnsi="Calibri" w:cs="Calibri"/>
          <w:lang w:val="en-IE"/>
        </w:rPr>
        <w:t>C</w:t>
      </w:r>
      <w:r w:rsidRPr="00EC78A7">
        <w:rPr>
          <w:rFonts w:ascii="Calibri" w:eastAsiaTheme="minorHAnsi" w:hAnsi="Calibri" w:cs="Calibri"/>
          <w:lang w:val="en-IE"/>
        </w:rPr>
        <w:t xml:space="preserve">hanges that relate to past service </w:t>
      </w:r>
      <w:r w:rsidRPr="005C1A2E">
        <w:rPr>
          <w:rFonts w:ascii="Calibri" w:eastAsiaTheme="minorHAnsi" w:hAnsi="Calibri" w:cs="Calibri"/>
          <w:lang w:val="en-IE"/>
        </w:rPr>
        <w:t xml:space="preserve">and </w:t>
      </w:r>
      <w:r w:rsidR="005C1A2E" w:rsidRPr="001D5038">
        <w:rPr>
          <w:rFonts w:ascii="Calibri" w:eastAsiaTheme="minorHAnsi" w:hAnsi="Calibri" w:cs="Calibri"/>
          <w:lang w:val="en-IE"/>
        </w:rPr>
        <w:t>Insurance acquisition expenses</w:t>
      </w:r>
      <w:r w:rsidRPr="005C1A2E">
        <w:rPr>
          <w:rFonts w:ascii="Calibri" w:eastAsiaTheme="minorHAnsi" w:hAnsi="Calibri" w:cs="Calibri"/>
          <w:lang w:val="en-IE"/>
        </w:rPr>
        <w:t>.</w:t>
      </w:r>
      <w:r w:rsidRPr="00EC78A7">
        <w:rPr>
          <w:rFonts w:ascii="Calibri" w:eastAsiaTheme="minorHAnsi" w:hAnsi="Calibri" w:cs="Calibri"/>
          <w:lang w:val="en-IE"/>
        </w:rPr>
        <w:t xml:space="preserve"> The </w:t>
      </w:r>
      <w:r w:rsidR="00C34B25">
        <w:rPr>
          <w:rFonts w:ascii="Calibri" w:eastAsiaTheme="minorHAnsi" w:hAnsi="Calibri" w:cs="Calibri"/>
          <w:lang w:val="en-IE"/>
        </w:rPr>
        <w:t>G</w:t>
      </w:r>
      <w:r w:rsidRPr="00EC78A7">
        <w:rPr>
          <w:rFonts w:ascii="Calibri" w:eastAsiaTheme="minorHAnsi" w:hAnsi="Calibri" w:cs="Calibri"/>
          <w:lang w:val="en-IE"/>
        </w:rPr>
        <w:t xml:space="preserve">ross incurred claims increase of €4.5m reflects increasing costs due to inflation and increased frequency in </w:t>
      </w:r>
      <w:r>
        <w:rPr>
          <w:rFonts w:ascii="Calibri" w:eastAsiaTheme="minorHAnsi" w:hAnsi="Calibri" w:cs="Calibri"/>
          <w:lang w:val="en-IE"/>
        </w:rPr>
        <w:t>Property</w:t>
      </w:r>
      <w:r w:rsidRPr="00EC78A7">
        <w:rPr>
          <w:rFonts w:ascii="Calibri" w:eastAsiaTheme="minorHAnsi" w:hAnsi="Calibri" w:cs="Calibri"/>
          <w:lang w:val="en-IE"/>
        </w:rPr>
        <w:t xml:space="preserve"> and Motor Damage. Changes that relate to past service of €</w:t>
      </w:r>
      <w:r>
        <w:rPr>
          <w:rFonts w:ascii="Calibri" w:eastAsiaTheme="minorHAnsi" w:hAnsi="Calibri" w:cs="Calibri"/>
          <w:lang w:val="en-IE"/>
        </w:rPr>
        <w:t>59</w:t>
      </w:r>
      <w:r w:rsidRPr="00EC78A7">
        <w:rPr>
          <w:rFonts w:ascii="Calibri" w:eastAsiaTheme="minorHAnsi" w:hAnsi="Calibri" w:cs="Calibri"/>
          <w:lang w:val="en-IE"/>
        </w:rPr>
        <w:t>.4m include prior year reserve movements</w:t>
      </w:r>
      <w:r>
        <w:rPr>
          <w:rFonts w:ascii="Calibri" w:eastAsiaTheme="minorHAnsi" w:hAnsi="Calibri" w:cs="Calibri"/>
          <w:lang w:val="en-IE"/>
        </w:rPr>
        <w:t>, gross of reinsurance, including that</w:t>
      </w:r>
      <w:r w:rsidRPr="00EC78A7">
        <w:rPr>
          <w:rFonts w:ascii="Calibri" w:eastAsiaTheme="minorHAnsi" w:hAnsi="Calibri" w:cs="Calibri"/>
          <w:lang w:val="en-IE"/>
        </w:rPr>
        <w:t xml:space="preserve"> related to Business Interruption, as well as other IFRS</w:t>
      </w:r>
      <w:r w:rsidR="00C34B25">
        <w:rPr>
          <w:rFonts w:ascii="Calibri" w:eastAsiaTheme="minorHAnsi" w:hAnsi="Calibri" w:cs="Calibri"/>
          <w:lang w:val="en-IE"/>
        </w:rPr>
        <w:t xml:space="preserve"> </w:t>
      </w:r>
      <w:r w:rsidRPr="00EC78A7">
        <w:rPr>
          <w:rFonts w:ascii="Calibri" w:eastAsiaTheme="minorHAnsi" w:hAnsi="Calibri" w:cs="Calibri"/>
          <w:lang w:val="en-IE"/>
        </w:rPr>
        <w:t xml:space="preserve">17 specific movements in the Risk Adjustment and Discounting. </w:t>
      </w:r>
      <w:r w:rsidR="005C1A2E">
        <w:rPr>
          <w:rFonts w:ascii="Calibri" w:eastAsiaTheme="minorHAnsi" w:hAnsi="Calibri" w:cs="Calibri"/>
          <w:lang w:val="en-IE"/>
        </w:rPr>
        <w:t>Insurance acquisition expe</w:t>
      </w:r>
      <w:r w:rsidRPr="00EC78A7">
        <w:rPr>
          <w:rFonts w:ascii="Calibri" w:eastAsiaTheme="minorHAnsi" w:hAnsi="Calibri" w:cs="Calibri"/>
          <w:lang w:val="en-IE"/>
        </w:rPr>
        <w:t xml:space="preserve">nses of €36.6m form part of the ISE and </w:t>
      </w:r>
      <w:r>
        <w:rPr>
          <w:rFonts w:ascii="Calibri" w:eastAsiaTheme="minorHAnsi" w:hAnsi="Calibri" w:cs="Calibri"/>
          <w:lang w:val="en-IE"/>
        </w:rPr>
        <w:t>are referenced</w:t>
      </w:r>
      <w:r w:rsidRPr="00EC78A7">
        <w:rPr>
          <w:rFonts w:ascii="Calibri" w:eastAsiaTheme="minorHAnsi" w:hAnsi="Calibri" w:cs="Calibri"/>
          <w:lang w:val="en-IE"/>
        </w:rPr>
        <w:t xml:space="preserve"> </w:t>
      </w:r>
      <w:r>
        <w:rPr>
          <w:rFonts w:ascii="Calibri" w:eastAsiaTheme="minorHAnsi" w:hAnsi="Calibri" w:cs="Calibri"/>
          <w:lang w:val="en-IE"/>
        </w:rPr>
        <w:t>below</w:t>
      </w:r>
      <w:r w:rsidRPr="00EC78A7">
        <w:rPr>
          <w:rFonts w:ascii="Calibri" w:eastAsiaTheme="minorHAnsi" w:hAnsi="Calibri" w:cs="Calibri"/>
          <w:lang w:val="en-IE"/>
        </w:rPr>
        <w:t xml:space="preserve"> under Expenses. </w:t>
      </w:r>
    </w:p>
    <w:p w14:paraId="1C23AAE4" w14:textId="77777777" w:rsidR="0097466A" w:rsidRPr="00EC78A7" w:rsidRDefault="0097466A" w:rsidP="0097466A">
      <w:pPr>
        <w:pStyle w:val="NoSpacing"/>
        <w:jc w:val="both"/>
        <w:rPr>
          <w:rFonts w:ascii="Calibri" w:hAnsi="Calibri" w:cs="Calibri"/>
          <w:b/>
          <w:sz w:val="20"/>
          <w:szCs w:val="20"/>
          <w:lang w:val="en-IE"/>
        </w:rPr>
      </w:pPr>
    </w:p>
    <w:tbl>
      <w:tblPr>
        <w:tblpPr w:leftFromText="180" w:rightFromText="180" w:vertAnchor="text" w:horzAnchor="margin" w:tblpY="-11"/>
        <w:tblW w:w="3340" w:type="pct"/>
        <w:tblLook w:val="01E0" w:firstRow="1" w:lastRow="1" w:firstColumn="1" w:lastColumn="1" w:noHBand="0" w:noVBand="0"/>
      </w:tblPr>
      <w:tblGrid>
        <w:gridCol w:w="3314"/>
        <w:gridCol w:w="1563"/>
        <w:gridCol w:w="1562"/>
      </w:tblGrid>
      <w:tr w:rsidR="0097466A" w:rsidRPr="00465E1A" w14:paraId="3BCD49E1" w14:textId="77777777" w:rsidTr="00EB653C">
        <w:trPr>
          <w:trHeight w:val="267"/>
        </w:trPr>
        <w:tc>
          <w:tcPr>
            <w:tcW w:w="2573" w:type="pct"/>
          </w:tcPr>
          <w:p w14:paraId="1F5F9F1B" w14:textId="77777777" w:rsidR="0097466A" w:rsidRPr="00EC78A7" w:rsidRDefault="0097466A" w:rsidP="00EB653C">
            <w:pPr>
              <w:rPr>
                <w:rFonts w:ascii="Calibri" w:hAnsi="Calibri" w:cs="Calibri"/>
                <w:b/>
                <w:color w:val="000000"/>
                <w:sz w:val="18"/>
                <w:szCs w:val="18"/>
              </w:rPr>
            </w:pPr>
            <w:r w:rsidRPr="00EC78A7">
              <w:rPr>
                <w:rFonts w:ascii="Calibri" w:hAnsi="Calibri" w:cs="Calibri"/>
                <w:b/>
                <w:color w:val="000000"/>
                <w:sz w:val="18"/>
                <w:szCs w:val="18"/>
              </w:rPr>
              <w:t>Insurance Service Expenses</w:t>
            </w:r>
          </w:p>
        </w:tc>
        <w:tc>
          <w:tcPr>
            <w:tcW w:w="1214" w:type="pct"/>
          </w:tcPr>
          <w:p w14:paraId="3267A414" w14:textId="343B5030" w:rsidR="0097466A" w:rsidRPr="00EC78A7" w:rsidRDefault="008F4C21" w:rsidP="00B62C9E">
            <w:pPr>
              <w:jc w:val="right"/>
              <w:rPr>
                <w:rFonts w:ascii="Calibri" w:hAnsi="Calibri" w:cs="Calibri"/>
                <w:b/>
                <w:color w:val="000000"/>
                <w:sz w:val="18"/>
                <w:szCs w:val="18"/>
              </w:rPr>
            </w:pPr>
            <w:r>
              <w:rPr>
                <w:rFonts w:ascii="Calibri" w:hAnsi="Calibri" w:cs="Calibri"/>
                <w:b/>
                <w:sz w:val="18"/>
                <w:szCs w:val="18"/>
              </w:rPr>
              <w:t>Half Year ended</w:t>
            </w:r>
            <w:r w:rsidRPr="00EC78A7">
              <w:rPr>
                <w:rFonts w:ascii="Calibri" w:hAnsi="Calibri" w:cs="Calibri"/>
                <w:b/>
                <w:color w:val="000000"/>
                <w:sz w:val="18"/>
                <w:szCs w:val="18"/>
              </w:rPr>
              <w:t xml:space="preserve"> </w:t>
            </w:r>
            <w:r w:rsidR="0097466A" w:rsidRPr="00EC78A7">
              <w:rPr>
                <w:rFonts w:ascii="Calibri" w:hAnsi="Calibri" w:cs="Calibri"/>
                <w:b/>
                <w:color w:val="000000"/>
                <w:sz w:val="18"/>
                <w:szCs w:val="18"/>
              </w:rPr>
              <w:t>30  June 2023</w:t>
            </w:r>
          </w:p>
        </w:tc>
        <w:tc>
          <w:tcPr>
            <w:tcW w:w="1214" w:type="pct"/>
          </w:tcPr>
          <w:p w14:paraId="4D0E61DD" w14:textId="77B9CD0D" w:rsidR="0097466A" w:rsidRPr="00EC78A7" w:rsidRDefault="008F4C21" w:rsidP="00B62C9E">
            <w:pPr>
              <w:jc w:val="right"/>
              <w:rPr>
                <w:rFonts w:ascii="Calibri" w:hAnsi="Calibri" w:cs="Calibri"/>
                <w:b/>
                <w:color w:val="000000"/>
                <w:sz w:val="18"/>
                <w:szCs w:val="18"/>
              </w:rPr>
            </w:pPr>
            <w:r>
              <w:rPr>
                <w:rFonts w:ascii="Calibri" w:hAnsi="Calibri" w:cs="Calibri"/>
                <w:b/>
                <w:sz w:val="18"/>
                <w:szCs w:val="18"/>
              </w:rPr>
              <w:t>Half Year ended</w:t>
            </w:r>
            <w:r w:rsidRPr="00EC78A7">
              <w:rPr>
                <w:rFonts w:ascii="Calibri" w:hAnsi="Calibri" w:cs="Calibri"/>
                <w:b/>
                <w:color w:val="000000"/>
                <w:sz w:val="18"/>
                <w:szCs w:val="18"/>
              </w:rPr>
              <w:t xml:space="preserve"> </w:t>
            </w:r>
            <w:r w:rsidR="0097466A" w:rsidRPr="00EC78A7">
              <w:rPr>
                <w:rFonts w:ascii="Calibri" w:hAnsi="Calibri" w:cs="Calibri"/>
                <w:b/>
                <w:color w:val="000000"/>
                <w:sz w:val="18"/>
                <w:szCs w:val="18"/>
              </w:rPr>
              <w:t>30 June 2022</w:t>
            </w:r>
          </w:p>
        </w:tc>
      </w:tr>
      <w:tr w:rsidR="0097466A" w:rsidRPr="00465E1A" w14:paraId="63459708" w14:textId="77777777" w:rsidTr="00EB653C">
        <w:trPr>
          <w:trHeight w:val="267"/>
        </w:trPr>
        <w:tc>
          <w:tcPr>
            <w:tcW w:w="2573" w:type="pct"/>
          </w:tcPr>
          <w:p w14:paraId="4D981A79" w14:textId="77777777" w:rsidR="0097466A" w:rsidRPr="00EC78A7" w:rsidRDefault="0097466A" w:rsidP="00EB653C">
            <w:pPr>
              <w:ind w:left="567"/>
              <w:rPr>
                <w:rFonts w:ascii="Calibri" w:hAnsi="Calibri" w:cs="Calibri"/>
                <w:b/>
                <w:color w:val="000000"/>
                <w:sz w:val="18"/>
                <w:szCs w:val="18"/>
              </w:rPr>
            </w:pPr>
          </w:p>
        </w:tc>
        <w:tc>
          <w:tcPr>
            <w:tcW w:w="1214" w:type="pct"/>
          </w:tcPr>
          <w:p w14:paraId="5F3C76B6" w14:textId="77777777" w:rsidR="0097466A" w:rsidRPr="00EC78A7" w:rsidRDefault="0097466A" w:rsidP="00B62C9E">
            <w:pPr>
              <w:ind w:left="567"/>
              <w:jc w:val="right"/>
              <w:rPr>
                <w:rFonts w:ascii="Calibri" w:hAnsi="Calibri" w:cs="Calibri"/>
                <w:b/>
                <w:color w:val="000000"/>
                <w:sz w:val="18"/>
                <w:szCs w:val="18"/>
              </w:rPr>
            </w:pPr>
            <w:r w:rsidRPr="00EC78A7">
              <w:rPr>
                <w:rFonts w:ascii="Calibri" w:hAnsi="Calibri" w:cs="Calibri"/>
                <w:b/>
                <w:color w:val="000000"/>
                <w:sz w:val="18"/>
                <w:szCs w:val="18"/>
              </w:rPr>
              <w:t>€000</w:t>
            </w:r>
          </w:p>
        </w:tc>
        <w:tc>
          <w:tcPr>
            <w:tcW w:w="1214" w:type="pct"/>
          </w:tcPr>
          <w:p w14:paraId="2DA30D65" w14:textId="77777777" w:rsidR="0097466A" w:rsidRPr="00EC78A7" w:rsidRDefault="0097466A" w:rsidP="00B62C9E">
            <w:pPr>
              <w:ind w:left="567"/>
              <w:jc w:val="right"/>
              <w:rPr>
                <w:rFonts w:ascii="Calibri" w:hAnsi="Calibri" w:cs="Calibri"/>
                <w:b/>
                <w:color w:val="000000"/>
                <w:sz w:val="18"/>
                <w:szCs w:val="18"/>
              </w:rPr>
            </w:pPr>
            <w:r w:rsidRPr="00EC78A7">
              <w:rPr>
                <w:rFonts w:ascii="Calibri" w:hAnsi="Calibri" w:cs="Calibri"/>
                <w:b/>
                <w:color w:val="000000"/>
                <w:sz w:val="18"/>
                <w:szCs w:val="18"/>
              </w:rPr>
              <w:t>€000</w:t>
            </w:r>
          </w:p>
        </w:tc>
      </w:tr>
      <w:tr w:rsidR="0097466A" w:rsidRPr="00465E1A" w14:paraId="6396934A" w14:textId="77777777" w:rsidTr="00EB653C">
        <w:trPr>
          <w:trHeight w:val="267"/>
        </w:trPr>
        <w:tc>
          <w:tcPr>
            <w:tcW w:w="2573" w:type="pct"/>
          </w:tcPr>
          <w:p w14:paraId="7FC008B6" w14:textId="77777777" w:rsidR="0097466A" w:rsidRPr="00EC78A7" w:rsidRDefault="0097466A" w:rsidP="00EB653C">
            <w:pPr>
              <w:rPr>
                <w:rFonts w:ascii="Calibri" w:hAnsi="Calibri" w:cs="Calibri"/>
                <w:color w:val="000000"/>
                <w:sz w:val="18"/>
                <w:szCs w:val="18"/>
              </w:rPr>
            </w:pPr>
            <w:r w:rsidRPr="00EC78A7">
              <w:rPr>
                <w:rFonts w:ascii="Calibri" w:hAnsi="Calibri" w:cs="Calibri"/>
                <w:color w:val="000000"/>
                <w:sz w:val="18"/>
                <w:szCs w:val="18"/>
              </w:rPr>
              <w:t>Gross incurred claims</w:t>
            </w:r>
          </w:p>
        </w:tc>
        <w:tc>
          <w:tcPr>
            <w:tcW w:w="1214" w:type="pct"/>
          </w:tcPr>
          <w:p w14:paraId="051B2329" w14:textId="2C0F884D" w:rsidR="0097466A" w:rsidRPr="00EC78A7" w:rsidRDefault="0097466A" w:rsidP="00EB653C">
            <w:pPr>
              <w:ind w:left="567"/>
              <w:jc w:val="right"/>
              <w:rPr>
                <w:rFonts w:ascii="Calibri" w:hAnsi="Calibri" w:cs="Calibri"/>
                <w:color w:val="000000"/>
                <w:sz w:val="18"/>
                <w:szCs w:val="18"/>
              </w:rPr>
            </w:pPr>
            <w:r w:rsidRPr="00EC78A7">
              <w:rPr>
                <w:rFonts w:ascii="Calibri" w:hAnsi="Calibri" w:cs="Calibri"/>
                <w:sz w:val="18"/>
                <w:szCs w:val="18"/>
              </w:rPr>
              <w:t>(114,74</w:t>
            </w:r>
            <w:r w:rsidR="00397809">
              <w:rPr>
                <w:rFonts w:ascii="Calibri" w:hAnsi="Calibri" w:cs="Calibri"/>
                <w:sz w:val="18"/>
                <w:szCs w:val="18"/>
              </w:rPr>
              <w:t>4</w:t>
            </w:r>
            <w:r w:rsidRPr="00EC78A7">
              <w:rPr>
                <w:rFonts w:ascii="Calibri" w:hAnsi="Calibri" w:cs="Calibri"/>
                <w:sz w:val="18"/>
                <w:szCs w:val="18"/>
              </w:rPr>
              <w:t>)</w:t>
            </w:r>
          </w:p>
        </w:tc>
        <w:tc>
          <w:tcPr>
            <w:tcW w:w="1214" w:type="pct"/>
          </w:tcPr>
          <w:p w14:paraId="7D2084E0" w14:textId="77777777" w:rsidR="0097466A" w:rsidRPr="00EC78A7" w:rsidRDefault="0097466A" w:rsidP="00EB653C">
            <w:pPr>
              <w:ind w:left="567"/>
              <w:jc w:val="right"/>
              <w:rPr>
                <w:rFonts w:ascii="Calibri" w:hAnsi="Calibri" w:cs="Calibri"/>
                <w:color w:val="000000"/>
                <w:sz w:val="18"/>
                <w:szCs w:val="18"/>
              </w:rPr>
            </w:pPr>
            <w:r w:rsidRPr="00EC78A7">
              <w:rPr>
                <w:rFonts w:ascii="Calibri" w:hAnsi="Calibri" w:cs="Calibri"/>
                <w:sz w:val="18"/>
                <w:szCs w:val="18"/>
              </w:rPr>
              <w:t>(110,263)</w:t>
            </w:r>
          </w:p>
        </w:tc>
      </w:tr>
      <w:tr w:rsidR="0097466A" w:rsidRPr="00465E1A" w14:paraId="1E087D76" w14:textId="77777777" w:rsidTr="00EB653C">
        <w:trPr>
          <w:trHeight w:val="252"/>
        </w:trPr>
        <w:tc>
          <w:tcPr>
            <w:tcW w:w="2573" w:type="pct"/>
          </w:tcPr>
          <w:p w14:paraId="229D58EC" w14:textId="77777777" w:rsidR="0097466A" w:rsidRPr="00EC78A7" w:rsidRDefault="0097466A" w:rsidP="00EB653C">
            <w:pPr>
              <w:rPr>
                <w:rFonts w:ascii="Calibri" w:hAnsi="Calibri" w:cs="Calibri"/>
                <w:color w:val="000000"/>
                <w:sz w:val="18"/>
                <w:szCs w:val="18"/>
              </w:rPr>
            </w:pPr>
            <w:r w:rsidRPr="00EC78A7">
              <w:rPr>
                <w:rFonts w:ascii="Calibri" w:hAnsi="Calibri" w:cs="Calibri"/>
                <w:color w:val="000000"/>
                <w:sz w:val="18"/>
                <w:szCs w:val="18"/>
              </w:rPr>
              <w:t xml:space="preserve">Changes </w:t>
            </w:r>
            <w:r>
              <w:rPr>
                <w:rFonts w:ascii="Calibri" w:hAnsi="Calibri" w:cs="Calibri"/>
                <w:color w:val="000000"/>
                <w:sz w:val="18"/>
                <w:szCs w:val="18"/>
              </w:rPr>
              <w:t xml:space="preserve">that </w:t>
            </w:r>
            <w:r w:rsidRPr="00EC78A7">
              <w:rPr>
                <w:rFonts w:ascii="Calibri" w:hAnsi="Calibri" w:cs="Calibri"/>
                <w:color w:val="000000"/>
                <w:sz w:val="18"/>
                <w:szCs w:val="18"/>
              </w:rPr>
              <w:t xml:space="preserve">relate to past service </w:t>
            </w:r>
          </w:p>
        </w:tc>
        <w:tc>
          <w:tcPr>
            <w:tcW w:w="1214" w:type="pct"/>
          </w:tcPr>
          <w:p w14:paraId="096923D0" w14:textId="77777777" w:rsidR="0097466A" w:rsidRPr="00EC78A7" w:rsidRDefault="0097466A" w:rsidP="00EB653C">
            <w:pPr>
              <w:ind w:left="567"/>
              <w:jc w:val="right"/>
              <w:rPr>
                <w:rFonts w:ascii="Calibri" w:hAnsi="Calibri" w:cs="Calibri"/>
                <w:color w:val="000000"/>
                <w:sz w:val="18"/>
                <w:szCs w:val="18"/>
              </w:rPr>
            </w:pPr>
            <w:r w:rsidRPr="00EC78A7">
              <w:rPr>
                <w:rFonts w:ascii="Calibri" w:hAnsi="Calibri" w:cs="Calibri"/>
                <w:sz w:val="18"/>
                <w:szCs w:val="18"/>
              </w:rPr>
              <w:t>59,375</w:t>
            </w:r>
          </w:p>
        </w:tc>
        <w:tc>
          <w:tcPr>
            <w:tcW w:w="1214" w:type="pct"/>
          </w:tcPr>
          <w:p w14:paraId="218FA061" w14:textId="77777777" w:rsidR="0097466A" w:rsidRPr="00EC78A7" w:rsidRDefault="0097466A" w:rsidP="00EB653C">
            <w:pPr>
              <w:ind w:left="567"/>
              <w:jc w:val="right"/>
              <w:rPr>
                <w:rFonts w:ascii="Calibri" w:hAnsi="Calibri" w:cs="Calibri"/>
                <w:color w:val="000000"/>
                <w:sz w:val="18"/>
                <w:szCs w:val="18"/>
              </w:rPr>
            </w:pPr>
            <w:r w:rsidRPr="00EC78A7">
              <w:rPr>
                <w:rFonts w:ascii="Calibri" w:hAnsi="Calibri" w:cs="Calibri"/>
                <w:sz w:val="18"/>
                <w:szCs w:val="18"/>
              </w:rPr>
              <w:t>17,005</w:t>
            </w:r>
          </w:p>
        </w:tc>
      </w:tr>
      <w:tr w:rsidR="0097466A" w:rsidRPr="00465E1A" w14:paraId="6D654559" w14:textId="77777777" w:rsidTr="00EB653C">
        <w:trPr>
          <w:trHeight w:val="267"/>
        </w:trPr>
        <w:tc>
          <w:tcPr>
            <w:tcW w:w="2573" w:type="pct"/>
          </w:tcPr>
          <w:p w14:paraId="46C1D1A3" w14:textId="6AECB81A" w:rsidR="0097466A" w:rsidRPr="00EC78A7" w:rsidRDefault="002104C9" w:rsidP="00EB653C">
            <w:pPr>
              <w:rPr>
                <w:rFonts w:ascii="Calibri" w:hAnsi="Calibri" w:cs="Calibri"/>
                <w:color w:val="000000"/>
                <w:sz w:val="18"/>
                <w:szCs w:val="18"/>
              </w:rPr>
            </w:pPr>
            <w:r>
              <w:rPr>
                <w:rFonts w:ascii="Calibri" w:hAnsi="Calibri" w:cs="Calibri"/>
                <w:color w:val="000000"/>
                <w:sz w:val="18"/>
                <w:szCs w:val="18"/>
              </w:rPr>
              <w:t>Insurance acquisition expenses</w:t>
            </w:r>
          </w:p>
        </w:tc>
        <w:tc>
          <w:tcPr>
            <w:tcW w:w="1214" w:type="pct"/>
          </w:tcPr>
          <w:p w14:paraId="149435C8" w14:textId="77777777" w:rsidR="0097466A" w:rsidRPr="00EC78A7" w:rsidRDefault="0097466A" w:rsidP="00EB653C">
            <w:pPr>
              <w:ind w:left="567"/>
              <w:jc w:val="right"/>
              <w:rPr>
                <w:rFonts w:ascii="Calibri" w:hAnsi="Calibri" w:cs="Calibri"/>
                <w:color w:val="000000"/>
                <w:sz w:val="18"/>
                <w:szCs w:val="18"/>
              </w:rPr>
            </w:pPr>
            <w:r w:rsidRPr="00EC78A7">
              <w:rPr>
                <w:rFonts w:ascii="Calibri" w:hAnsi="Calibri" w:cs="Calibri"/>
                <w:sz w:val="18"/>
                <w:szCs w:val="18"/>
              </w:rPr>
              <w:t>(36,588)</w:t>
            </w:r>
          </w:p>
        </w:tc>
        <w:tc>
          <w:tcPr>
            <w:tcW w:w="1214" w:type="pct"/>
          </w:tcPr>
          <w:p w14:paraId="14DFEBC9" w14:textId="77777777" w:rsidR="0097466A" w:rsidRPr="00EC78A7" w:rsidRDefault="0097466A" w:rsidP="00EB653C">
            <w:pPr>
              <w:ind w:left="567"/>
              <w:jc w:val="right"/>
              <w:rPr>
                <w:rFonts w:ascii="Calibri" w:hAnsi="Calibri" w:cs="Calibri"/>
                <w:color w:val="000000"/>
                <w:sz w:val="18"/>
                <w:szCs w:val="18"/>
              </w:rPr>
            </w:pPr>
            <w:r w:rsidRPr="00EC78A7">
              <w:rPr>
                <w:rFonts w:ascii="Calibri" w:hAnsi="Calibri" w:cs="Calibri"/>
                <w:sz w:val="18"/>
                <w:szCs w:val="18"/>
              </w:rPr>
              <w:t>(34,064)</w:t>
            </w:r>
          </w:p>
        </w:tc>
      </w:tr>
      <w:tr w:rsidR="0097466A" w:rsidRPr="00465E1A" w14:paraId="49012B35" w14:textId="77777777" w:rsidTr="00EB653C">
        <w:trPr>
          <w:trHeight w:val="142"/>
        </w:trPr>
        <w:tc>
          <w:tcPr>
            <w:tcW w:w="2573" w:type="pct"/>
          </w:tcPr>
          <w:p w14:paraId="61226489" w14:textId="1B42631D" w:rsidR="0097466A" w:rsidRPr="00EC78A7" w:rsidRDefault="00C34B25" w:rsidP="00C34B25">
            <w:pPr>
              <w:rPr>
                <w:rFonts w:ascii="Calibri" w:hAnsi="Calibri" w:cs="Calibri"/>
                <w:b/>
                <w:color w:val="000000"/>
                <w:sz w:val="18"/>
                <w:szCs w:val="18"/>
              </w:rPr>
            </w:pPr>
            <w:r>
              <w:rPr>
                <w:rFonts w:ascii="Calibri" w:hAnsi="Calibri" w:cs="Calibri"/>
                <w:b/>
                <w:color w:val="000000"/>
                <w:sz w:val="18"/>
                <w:szCs w:val="18"/>
              </w:rPr>
              <w:t>Total Insurance service expenses</w:t>
            </w:r>
          </w:p>
        </w:tc>
        <w:tc>
          <w:tcPr>
            <w:tcW w:w="1214" w:type="pct"/>
            <w:tcBorders>
              <w:top w:val="single" w:sz="4" w:space="0" w:color="auto"/>
              <w:bottom w:val="single" w:sz="12" w:space="0" w:color="auto"/>
            </w:tcBorders>
          </w:tcPr>
          <w:p w14:paraId="7F77C9B0" w14:textId="77777777" w:rsidR="0097466A" w:rsidRPr="00EC78A7" w:rsidRDefault="0097466A" w:rsidP="00EB653C">
            <w:pPr>
              <w:ind w:left="567"/>
              <w:jc w:val="right"/>
              <w:rPr>
                <w:rFonts w:ascii="Calibri" w:hAnsi="Calibri" w:cs="Calibri"/>
                <w:color w:val="000000"/>
                <w:sz w:val="18"/>
                <w:szCs w:val="18"/>
              </w:rPr>
            </w:pPr>
            <w:r w:rsidRPr="00EC78A7">
              <w:rPr>
                <w:rFonts w:ascii="Calibri" w:hAnsi="Calibri" w:cs="Calibri"/>
                <w:sz w:val="18"/>
                <w:szCs w:val="18"/>
              </w:rPr>
              <w:t>(91,957)</w:t>
            </w:r>
          </w:p>
        </w:tc>
        <w:tc>
          <w:tcPr>
            <w:tcW w:w="1214" w:type="pct"/>
            <w:tcBorders>
              <w:top w:val="single" w:sz="4" w:space="0" w:color="auto"/>
              <w:bottom w:val="single" w:sz="12" w:space="0" w:color="auto"/>
            </w:tcBorders>
          </w:tcPr>
          <w:p w14:paraId="318150B0" w14:textId="77777777" w:rsidR="0097466A" w:rsidRPr="00EC78A7" w:rsidRDefault="0097466A" w:rsidP="00EB653C">
            <w:pPr>
              <w:ind w:left="567"/>
              <w:jc w:val="right"/>
              <w:rPr>
                <w:rFonts w:ascii="Calibri" w:hAnsi="Calibri" w:cs="Calibri"/>
                <w:color w:val="000000"/>
                <w:sz w:val="18"/>
                <w:szCs w:val="18"/>
              </w:rPr>
            </w:pPr>
            <w:r w:rsidRPr="00EC78A7">
              <w:rPr>
                <w:rFonts w:ascii="Calibri" w:hAnsi="Calibri" w:cs="Calibri"/>
                <w:sz w:val="18"/>
                <w:szCs w:val="18"/>
              </w:rPr>
              <w:t>(127,322)</w:t>
            </w:r>
          </w:p>
        </w:tc>
      </w:tr>
    </w:tbl>
    <w:p w14:paraId="4CE35DBB" w14:textId="77777777" w:rsidR="0097466A" w:rsidRDefault="0097466A" w:rsidP="0097466A">
      <w:pPr>
        <w:pStyle w:val="NoSpacing"/>
        <w:jc w:val="both"/>
        <w:rPr>
          <w:rFonts w:ascii="Calibri" w:hAnsi="Calibri" w:cs="Calibri"/>
          <w:color w:val="FF0000"/>
          <w:sz w:val="20"/>
          <w:szCs w:val="20"/>
          <w:lang w:val="en-IE"/>
        </w:rPr>
      </w:pPr>
    </w:p>
    <w:p w14:paraId="498FA1BB" w14:textId="77777777" w:rsidR="0097466A" w:rsidRPr="00465E1A" w:rsidRDefault="0097466A" w:rsidP="0097466A">
      <w:pPr>
        <w:pStyle w:val="NoSpacing"/>
        <w:jc w:val="both"/>
        <w:rPr>
          <w:rFonts w:ascii="Calibri" w:hAnsi="Calibri" w:cs="Calibri"/>
          <w:color w:val="FF0000"/>
          <w:sz w:val="20"/>
          <w:szCs w:val="20"/>
          <w:lang w:val="en-IE"/>
        </w:rPr>
      </w:pPr>
    </w:p>
    <w:p w14:paraId="263C51C3" w14:textId="77777777" w:rsidR="0097466A" w:rsidRDefault="0097466A" w:rsidP="0097466A">
      <w:pPr>
        <w:jc w:val="both"/>
        <w:rPr>
          <w:rFonts w:ascii="Calibri" w:eastAsiaTheme="minorHAnsi" w:hAnsi="Calibri" w:cs="Calibri"/>
          <w:lang w:val="en-IE"/>
        </w:rPr>
      </w:pPr>
    </w:p>
    <w:p w14:paraId="73195C9C" w14:textId="77777777" w:rsidR="0097466A" w:rsidRDefault="0097466A" w:rsidP="0097466A">
      <w:pPr>
        <w:jc w:val="both"/>
        <w:rPr>
          <w:rFonts w:ascii="Calibri" w:eastAsiaTheme="minorHAnsi" w:hAnsi="Calibri" w:cs="Calibri"/>
          <w:lang w:val="en-IE"/>
        </w:rPr>
      </w:pPr>
    </w:p>
    <w:p w14:paraId="2F02C469" w14:textId="77777777" w:rsidR="0097466A" w:rsidRDefault="0097466A" w:rsidP="0097466A">
      <w:pPr>
        <w:jc w:val="both"/>
        <w:rPr>
          <w:rFonts w:ascii="Calibri" w:eastAsiaTheme="minorHAnsi" w:hAnsi="Calibri" w:cs="Calibri"/>
          <w:lang w:val="en-IE"/>
        </w:rPr>
      </w:pPr>
    </w:p>
    <w:p w14:paraId="1835ADD0" w14:textId="77777777" w:rsidR="0097466A" w:rsidRDefault="0097466A" w:rsidP="0097466A">
      <w:pPr>
        <w:jc w:val="both"/>
        <w:rPr>
          <w:rFonts w:ascii="Calibri" w:eastAsiaTheme="minorHAnsi" w:hAnsi="Calibri" w:cs="Calibri"/>
          <w:lang w:val="en-IE"/>
        </w:rPr>
      </w:pPr>
    </w:p>
    <w:p w14:paraId="5E59CAD8" w14:textId="77777777" w:rsidR="0097466A" w:rsidRDefault="0097466A" w:rsidP="0097466A">
      <w:pPr>
        <w:jc w:val="both"/>
        <w:rPr>
          <w:rFonts w:ascii="Calibri" w:eastAsiaTheme="minorHAnsi" w:hAnsi="Calibri" w:cs="Calibri"/>
          <w:lang w:val="en-IE"/>
        </w:rPr>
      </w:pPr>
    </w:p>
    <w:p w14:paraId="1AAAC48E" w14:textId="77777777" w:rsidR="007945A9" w:rsidRDefault="007945A9" w:rsidP="0097466A">
      <w:pPr>
        <w:jc w:val="both"/>
        <w:rPr>
          <w:rFonts w:ascii="Calibri" w:eastAsiaTheme="minorHAnsi" w:hAnsi="Calibri" w:cs="Calibri"/>
          <w:lang w:val="en-IE"/>
        </w:rPr>
      </w:pPr>
    </w:p>
    <w:p w14:paraId="35C7A8D8" w14:textId="6C7B52A5" w:rsidR="0097466A" w:rsidRPr="00244074" w:rsidRDefault="0097466A" w:rsidP="0097466A">
      <w:pPr>
        <w:jc w:val="both"/>
        <w:rPr>
          <w:rFonts w:ascii="Calibri" w:eastAsiaTheme="minorHAnsi" w:hAnsi="Calibri" w:cs="Calibri"/>
          <w:lang w:val="en-IE"/>
        </w:rPr>
      </w:pPr>
      <w:r w:rsidRPr="003C1102">
        <w:rPr>
          <w:rFonts w:ascii="Calibri" w:eastAsiaTheme="minorHAnsi" w:hAnsi="Calibri" w:cs="Calibri"/>
          <w:lang w:val="en-IE"/>
        </w:rPr>
        <w:t xml:space="preserve">Injury </w:t>
      </w:r>
      <w:r w:rsidRPr="00EC78A7">
        <w:rPr>
          <w:rFonts w:ascii="Calibri" w:eastAsiaTheme="minorHAnsi" w:hAnsi="Calibri" w:cs="Calibri"/>
          <w:lang w:val="en-IE"/>
        </w:rPr>
        <w:t>notifications increased 4% year on year</w:t>
      </w:r>
      <w:r>
        <w:rPr>
          <w:rFonts w:ascii="Calibri" w:eastAsiaTheme="minorHAnsi" w:hAnsi="Calibri" w:cs="Calibri"/>
          <w:lang w:val="en-IE"/>
        </w:rPr>
        <w:t xml:space="preserve"> largely reflecting increased policy</w:t>
      </w:r>
      <w:r w:rsidR="007945A9">
        <w:rPr>
          <w:rFonts w:ascii="Calibri" w:eastAsiaTheme="minorHAnsi" w:hAnsi="Calibri" w:cs="Calibri"/>
          <w:lang w:val="en-IE"/>
        </w:rPr>
        <w:t xml:space="preserve"> </w:t>
      </w:r>
      <w:r>
        <w:rPr>
          <w:rFonts w:ascii="Calibri" w:eastAsiaTheme="minorHAnsi" w:hAnsi="Calibri" w:cs="Calibri"/>
          <w:lang w:val="en-IE"/>
        </w:rPr>
        <w:t>count with a slight increase in frequency</w:t>
      </w:r>
      <w:r w:rsidRPr="003C1102">
        <w:rPr>
          <w:rFonts w:ascii="Calibri" w:eastAsiaTheme="minorHAnsi" w:hAnsi="Calibri" w:cs="Calibri"/>
          <w:lang w:val="en-IE"/>
        </w:rPr>
        <w:t xml:space="preserve">. </w:t>
      </w:r>
      <w:r w:rsidRPr="003C1102">
        <w:rPr>
          <w:rFonts w:ascii="Calibri" w:hAnsi="Calibri" w:cs="Calibri"/>
          <w:lang w:val="en-IE"/>
        </w:rPr>
        <w:t>The average cost of injury claims settlements are down 5% in the last 12</w:t>
      </w:r>
      <w:r w:rsidRPr="00244074">
        <w:rPr>
          <w:rFonts w:ascii="Calibri" w:hAnsi="Calibri" w:cs="Calibri"/>
          <w:lang w:val="en-IE"/>
        </w:rPr>
        <w:t xml:space="preserve"> months </w:t>
      </w:r>
      <w:r w:rsidRPr="00244074">
        <w:rPr>
          <w:rFonts w:ascii="Calibri" w:eastAsiaTheme="minorHAnsi" w:hAnsi="Calibri" w:cs="Calibri"/>
          <w:lang w:val="en-IE"/>
        </w:rPr>
        <w:t>and continue to be lower than that experienced pre-Covid. C</w:t>
      </w:r>
      <w:r w:rsidRPr="00244074">
        <w:rPr>
          <w:rFonts w:ascii="Calibri" w:hAnsi="Calibri" w:cs="Calibri"/>
          <w:lang w:val="en-IE"/>
        </w:rPr>
        <w:t>ourt backlogs are easing with trial dates now secured within pre-Covid timeframes</w:t>
      </w:r>
      <w:r w:rsidRPr="00244074">
        <w:rPr>
          <w:rFonts w:ascii="Gill Sans MT" w:hAnsi="Gill Sans MT" w:cstheme="minorHAnsi"/>
          <w:lang w:val="en-IE"/>
        </w:rPr>
        <w:t xml:space="preserve">. </w:t>
      </w:r>
      <w:r w:rsidRPr="00244074">
        <w:rPr>
          <w:rFonts w:ascii="Calibri" w:eastAsiaTheme="minorHAnsi" w:hAnsi="Calibri" w:cs="Calibri"/>
          <w:lang w:val="en-IE"/>
        </w:rPr>
        <w:t xml:space="preserve">FBD continue to stand over the </w:t>
      </w:r>
      <w:r w:rsidR="00130589" w:rsidRPr="00244074">
        <w:rPr>
          <w:rFonts w:ascii="Calibri" w:eastAsiaTheme="minorHAnsi" w:hAnsi="Calibri" w:cs="Calibri"/>
          <w:lang w:val="en-IE"/>
        </w:rPr>
        <w:t xml:space="preserve">Personal Injuries Resolution Board (PIRB) </w:t>
      </w:r>
      <w:r w:rsidRPr="00244074">
        <w:rPr>
          <w:rFonts w:ascii="Calibri" w:eastAsiaTheme="minorHAnsi" w:hAnsi="Calibri" w:cs="Calibri"/>
          <w:lang w:val="en-IE"/>
        </w:rPr>
        <w:t xml:space="preserve">awards made under the </w:t>
      </w:r>
      <w:r w:rsidR="00130589">
        <w:rPr>
          <w:rFonts w:ascii="Calibri" w:eastAsiaTheme="minorHAnsi" w:hAnsi="Calibri" w:cs="Calibri"/>
          <w:lang w:val="en-IE"/>
        </w:rPr>
        <w:t>Personal</w:t>
      </w:r>
      <w:r w:rsidRPr="00244074">
        <w:rPr>
          <w:rFonts w:ascii="Calibri" w:eastAsiaTheme="minorHAnsi" w:hAnsi="Calibri" w:cs="Calibri"/>
          <w:lang w:val="en-IE"/>
        </w:rPr>
        <w:t xml:space="preserve"> Injury Guidelines. </w:t>
      </w:r>
    </w:p>
    <w:p w14:paraId="47A54148" w14:textId="77777777" w:rsidR="0097466A" w:rsidRPr="00244074" w:rsidRDefault="0097466A" w:rsidP="0097466A">
      <w:pPr>
        <w:jc w:val="both"/>
        <w:rPr>
          <w:rFonts w:ascii="Calibri" w:eastAsiaTheme="minorHAnsi" w:hAnsi="Calibri" w:cs="Calibri"/>
          <w:lang w:val="en-IE"/>
        </w:rPr>
      </w:pPr>
    </w:p>
    <w:p w14:paraId="29C646B1" w14:textId="521E7DB3" w:rsidR="0097466A" w:rsidRPr="00244074" w:rsidRDefault="0097466A" w:rsidP="0097466A">
      <w:pPr>
        <w:jc w:val="both"/>
        <w:rPr>
          <w:rFonts w:ascii="Calibri" w:eastAsiaTheme="minorHAnsi" w:hAnsi="Calibri" w:cs="Calibri"/>
          <w:lang w:val="en-IE"/>
        </w:rPr>
      </w:pPr>
      <w:r w:rsidRPr="00244074">
        <w:rPr>
          <w:rFonts w:ascii="Calibri" w:eastAsiaTheme="minorHAnsi" w:hAnsi="Calibri" w:cs="Calibri"/>
          <w:lang w:val="en-IE"/>
        </w:rPr>
        <w:t xml:space="preserve">Claims being settled under the new guidelines continue to be over 40% lower in value when compared to the previous Book of Quantum. The level of acceptance of </w:t>
      </w:r>
      <w:r w:rsidR="00130589">
        <w:rPr>
          <w:rFonts w:ascii="Calibri" w:eastAsiaTheme="minorHAnsi" w:hAnsi="Calibri" w:cs="Calibri"/>
          <w:lang w:val="en-IE"/>
        </w:rPr>
        <w:t xml:space="preserve">PIRB </w:t>
      </w:r>
      <w:r w:rsidRPr="00244074">
        <w:rPr>
          <w:rFonts w:ascii="Calibri" w:eastAsiaTheme="minorHAnsi" w:hAnsi="Calibri" w:cs="Calibri"/>
          <w:lang w:val="en-IE"/>
        </w:rPr>
        <w:t xml:space="preserve">awards across the market has improved to 48% which is closer to historic levels. This </w:t>
      </w:r>
      <w:r w:rsidR="00397809">
        <w:rPr>
          <w:rFonts w:ascii="Calibri" w:eastAsiaTheme="minorHAnsi" w:hAnsi="Calibri" w:cs="Calibri"/>
          <w:lang w:val="en-IE"/>
        </w:rPr>
        <w:t>should</w:t>
      </w:r>
      <w:r w:rsidR="00397809" w:rsidRPr="00244074">
        <w:rPr>
          <w:rFonts w:ascii="Calibri" w:eastAsiaTheme="minorHAnsi" w:hAnsi="Calibri" w:cs="Calibri"/>
          <w:lang w:val="en-IE"/>
        </w:rPr>
        <w:t xml:space="preserve"> </w:t>
      </w:r>
      <w:r w:rsidRPr="00244074">
        <w:rPr>
          <w:rFonts w:ascii="Calibri" w:eastAsiaTheme="minorHAnsi" w:hAnsi="Calibri" w:cs="Calibri"/>
          <w:lang w:val="en-IE"/>
        </w:rPr>
        <w:t xml:space="preserve">reduce the number of cases through the courts system attracting higher legal costs. It could take a number of years for the full impact </w:t>
      </w:r>
      <w:r>
        <w:rPr>
          <w:rFonts w:ascii="Calibri" w:eastAsiaTheme="minorHAnsi" w:hAnsi="Calibri" w:cs="Calibri"/>
          <w:lang w:val="en-IE"/>
        </w:rPr>
        <w:t xml:space="preserve">to be known </w:t>
      </w:r>
      <w:r w:rsidRPr="00244074">
        <w:rPr>
          <w:rFonts w:ascii="Calibri" w:eastAsiaTheme="minorHAnsi" w:hAnsi="Calibri" w:cs="Calibri"/>
          <w:lang w:val="en-IE"/>
        </w:rPr>
        <w:t xml:space="preserve">of the new guidelines on claims settled </w:t>
      </w:r>
      <w:r>
        <w:rPr>
          <w:rFonts w:ascii="Calibri" w:eastAsiaTheme="minorHAnsi" w:hAnsi="Calibri" w:cs="Calibri"/>
          <w:lang w:val="en-IE"/>
        </w:rPr>
        <w:t xml:space="preserve">through the litigation </w:t>
      </w:r>
      <w:r w:rsidRPr="00244074">
        <w:rPr>
          <w:rFonts w:ascii="Calibri" w:eastAsiaTheme="minorHAnsi" w:hAnsi="Calibri" w:cs="Calibri"/>
          <w:lang w:val="en-IE"/>
        </w:rPr>
        <w:t xml:space="preserve">process. </w:t>
      </w:r>
    </w:p>
    <w:p w14:paraId="3692BE7B" w14:textId="77777777" w:rsidR="0097466A" w:rsidRPr="00244074" w:rsidRDefault="0097466A" w:rsidP="0097466A">
      <w:pPr>
        <w:jc w:val="both"/>
        <w:rPr>
          <w:rFonts w:ascii="Calibri" w:eastAsiaTheme="minorHAnsi" w:hAnsi="Calibri" w:cs="Calibri"/>
          <w:color w:val="FF0000"/>
          <w:lang w:val="en-IE"/>
        </w:rPr>
      </w:pPr>
    </w:p>
    <w:p w14:paraId="36A247C8" w14:textId="77777777" w:rsidR="0097466A" w:rsidRPr="00244074" w:rsidRDefault="0097466A" w:rsidP="0097466A">
      <w:pPr>
        <w:jc w:val="both"/>
        <w:rPr>
          <w:rFonts w:ascii="Calibri" w:eastAsiaTheme="minorHAnsi" w:hAnsi="Calibri" w:cs="Calibri"/>
          <w:color w:val="FF0000"/>
          <w:lang w:val="en-IE"/>
        </w:rPr>
      </w:pPr>
      <w:r w:rsidRPr="00244074">
        <w:rPr>
          <w:rFonts w:ascii="Calibri" w:eastAsiaTheme="minorHAnsi" w:hAnsi="Calibri" w:cs="Calibri"/>
          <w:lang w:val="en-IE"/>
        </w:rPr>
        <w:t>Motor damage notifications increased by 17% as traffic volumes have returned to pre-Covid levels and settlement costs also increased over 1</w:t>
      </w:r>
      <w:r>
        <w:rPr>
          <w:rFonts w:ascii="Calibri" w:eastAsiaTheme="minorHAnsi" w:hAnsi="Calibri" w:cs="Calibri"/>
          <w:lang w:val="en-IE"/>
        </w:rPr>
        <w:t>1</w:t>
      </w:r>
      <w:r w:rsidRPr="00244074">
        <w:rPr>
          <w:rFonts w:ascii="Calibri" w:eastAsiaTheme="minorHAnsi" w:hAnsi="Calibri" w:cs="Calibri"/>
          <w:lang w:val="en-IE"/>
        </w:rPr>
        <w:t>%. The mix is changing within the Motor book as more policyholders have taken out comprehensive cover and inflation on parts and labour is increasing the cost of repairs</w:t>
      </w:r>
      <w:r>
        <w:rPr>
          <w:rFonts w:ascii="Calibri" w:eastAsiaTheme="minorHAnsi" w:hAnsi="Calibri" w:cs="Calibri"/>
          <w:lang w:val="en-IE"/>
        </w:rPr>
        <w:t>.</w:t>
      </w:r>
      <w:r w:rsidRPr="00244074">
        <w:rPr>
          <w:rFonts w:ascii="Calibri" w:eastAsiaTheme="minorHAnsi" w:hAnsi="Calibri" w:cs="Calibri"/>
          <w:lang w:val="en-IE"/>
        </w:rPr>
        <w:t xml:space="preserve"> </w:t>
      </w:r>
      <w:r>
        <w:rPr>
          <w:rFonts w:ascii="Calibri" w:eastAsiaTheme="minorHAnsi" w:hAnsi="Calibri" w:cs="Calibri"/>
          <w:lang w:val="en-IE"/>
        </w:rPr>
        <w:t>The increasing repair costs</w:t>
      </w:r>
      <w:r w:rsidRPr="00244074">
        <w:rPr>
          <w:rFonts w:ascii="Calibri" w:eastAsiaTheme="minorHAnsi" w:hAnsi="Calibri" w:cs="Calibri"/>
          <w:lang w:val="en-IE"/>
        </w:rPr>
        <w:t xml:space="preserve"> appear to be encouraging more people to claim rather than pay outside of their insurance. </w:t>
      </w:r>
    </w:p>
    <w:p w14:paraId="0AA887FF" w14:textId="77777777" w:rsidR="0097466A" w:rsidRPr="00244074" w:rsidRDefault="0097466A" w:rsidP="0097466A">
      <w:pPr>
        <w:jc w:val="both"/>
        <w:rPr>
          <w:rFonts w:ascii="Calibri" w:eastAsiaTheme="minorHAnsi" w:hAnsi="Calibri" w:cs="Calibri"/>
          <w:color w:val="FF0000"/>
          <w:lang w:val="en-IE"/>
        </w:rPr>
      </w:pPr>
    </w:p>
    <w:p w14:paraId="7E75E7EC" w14:textId="77777777" w:rsidR="0097466A" w:rsidRPr="00465E1A" w:rsidRDefault="0097466A" w:rsidP="0097466A">
      <w:pPr>
        <w:jc w:val="both"/>
        <w:rPr>
          <w:rFonts w:ascii="Calibri" w:eastAsiaTheme="minorHAnsi" w:hAnsi="Calibri" w:cs="Calibri"/>
          <w:lang w:val="en-IE"/>
        </w:rPr>
      </w:pPr>
      <w:r w:rsidRPr="00244074">
        <w:rPr>
          <w:rFonts w:ascii="Calibri" w:eastAsiaTheme="minorHAnsi" w:hAnsi="Calibri" w:cs="Calibri"/>
          <w:lang w:val="en-IE"/>
        </w:rPr>
        <w:t>The average cost of property claims increased by 7% due to a change in mix and inflation, with double digit increases in Escape of Water and Fire costs.</w:t>
      </w:r>
      <w:r>
        <w:rPr>
          <w:rFonts w:ascii="Calibri" w:eastAsiaTheme="minorHAnsi" w:hAnsi="Calibri" w:cs="Calibri"/>
          <w:lang w:val="en-IE"/>
        </w:rPr>
        <w:t xml:space="preserve"> </w:t>
      </w:r>
    </w:p>
    <w:p w14:paraId="0C4F41F9" w14:textId="77777777" w:rsidR="0097466A" w:rsidRPr="00465E1A" w:rsidRDefault="0097466A" w:rsidP="0097466A">
      <w:pPr>
        <w:jc w:val="both"/>
        <w:rPr>
          <w:rFonts w:ascii="Calibri" w:eastAsiaTheme="minorHAnsi" w:hAnsi="Calibri" w:cs="Calibri"/>
          <w:color w:val="FF0000"/>
          <w:lang w:val="en-IE"/>
        </w:rPr>
      </w:pPr>
    </w:p>
    <w:p w14:paraId="57A29D09" w14:textId="4A714DBA" w:rsidR="0097466A" w:rsidRDefault="0097466A" w:rsidP="0097466A">
      <w:pPr>
        <w:jc w:val="both"/>
        <w:rPr>
          <w:rFonts w:ascii="Calibri" w:eastAsiaTheme="minorHAnsi" w:hAnsi="Calibri" w:cs="Calibri"/>
          <w:lang w:val="en-IE"/>
        </w:rPr>
      </w:pPr>
      <w:r w:rsidRPr="00B5012D">
        <w:rPr>
          <w:rFonts w:ascii="Calibri" w:eastAsiaTheme="minorHAnsi" w:hAnsi="Calibri" w:cs="Calibri"/>
          <w:lang w:val="en-IE"/>
        </w:rPr>
        <w:t xml:space="preserve">Movement in other provisions increased by €7.2m to €12.4m (2022: €5.2m), </w:t>
      </w:r>
      <w:r>
        <w:rPr>
          <w:rFonts w:ascii="Calibri" w:eastAsiaTheme="minorHAnsi" w:hAnsi="Calibri" w:cs="Calibri"/>
          <w:lang w:val="en-IE"/>
        </w:rPr>
        <w:t xml:space="preserve">with </w:t>
      </w:r>
      <w:r w:rsidRPr="00B5012D">
        <w:rPr>
          <w:rFonts w:ascii="Calibri" w:eastAsiaTheme="minorHAnsi" w:hAnsi="Calibri" w:cs="Calibri"/>
          <w:lang w:val="en-IE"/>
        </w:rPr>
        <w:t>the increase relat</w:t>
      </w:r>
      <w:r>
        <w:rPr>
          <w:rFonts w:ascii="Calibri" w:eastAsiaTheme="minorHAnsi" w:hAnsi="Calibri" w:cs="Calibri"/>
          <w:lang w:val="en-IE"/>
        </w:rPr>
        <w:t>ing</w:t>
      </w:r>
      <w:r w:rsidRPr="00B5012D">
        <w:rPr>
          <w:rFonts w:ascii="Calibri" w:eastAsiaTheme="minorHAnsi" w:hAnsi="Calibri" w:cs="Calibri"/>
          <w:lang w:val="en-IE"/>
        </w:rPr>
        <w:t xml:space="preserve"> to the provision for </w:t>
      </w:r>
      <w:r w:rsidR="00E55439" w:rsidRPr="00E55439">
        <w:rPr>
          <w:rFonts w:ascii="Calibri" w:hAnsi="Calibri" w:cs="Calibri"/>
          <w:lang w:val="en-IE"/>
        </w:rPr>
        <w:t xml:space="preserve">our current estimate of the cost of </w:t>
      </w:r>
      <w:r w:rsidRPr="00B5012D">
        <w:rPr>
          <w:rFonts w:ascii="Calibri" w:eastAsiaTheme="minorHAnsi" w:hAnsi="Calibri" w:cs="Calibri"/>
          <w:lang w:val="en-IE"/>
        </w:rPr>
        <w:t>a constructive obligation</w:t>
      </w:r>
      <w:r w:rsidR="00E55439" w:rsidRPr="00E55439">
        <w:rPr>
          <w:rFonts w:ascii="Calibri" w:hAnsi="Calibri" w:cs="Calibri"/>
          <w:lang w:val="en-IE"/>
        </w:rPr>
        <w:t xml:space="preserve"> </w:t>
      </w:r>
      <w:r w:rsidR="002D3945">
        <w:rPr>
          <w:rFonts w:ascii="Calibri" w:hAnsi="Calibri" w:cs="Calibri"/>
          <w:lang w:val="en-IE"/>
        </w:rPr>
        <w:t>arising</w:t>
      </w:r>
      <w:r w:rsidR="00E55439">
        <w:rPr>
          <w:rFonts w:ascii="Calibri" w:hAnsi="Calibri" w:cs="Calibri"/>
          <w:lang w:val="en-IE"/>
        </w:rPr>
        <w:t xml:space="preserve"> from</w:t>
      </w:r>
      <w:r w:rsidR="00E55439" w:rsidRPr="00B5012D">
        <w:rPr>
          <w:rFonts w:ascii="Calibri" w:eastAsiaTheme="minorHAnsi" w:hAnsi="Calibri" w:cs="Calibri"/>
          <w:lang w:val="en-IE"/>
        </w:rPr>
        <w:t xml:space="preserve"> </w:t>
      </w:r>
      <w:r w:rsidRPr="00B5012D">
        <w:rPr>
          <w:rFonts w:ascii="Calibri" w:eastAsiaTheme="minorHAnsi" w:hAnsi="Calibri" w:cs="Calibri"/>
          <w:lang w:val="en-IE"/>
        </w:rPr>
        <w:t xml:space="preserve">the deduction of State subsidies </w:t>
      </w:r>
      <w:r w:rsidR="00397809">
        <w:rPr>
          <w:rFonts w:ascii="Calibri" w:eastAsiaTheme="minorHAnsi" w:hAnsi="Calibri" w:cs="Calibri"/>
          <w:lang w:val="en-IE"/>
        </w:rPr>
        <w:t xml:space="preserve">paid to claimants </w:t>
      </w:r>
      <w:r w:rsidRPr="00B5012D">
        <w:rPr>
          <w:rFonts w:ascii="Calibri" w:eastAsiaTheme="minorHAnsi" w:hAnsi="Calibri" w:cs="Calibri"/>
          <w:lang w:val="en-IE"/>
        </w:rPr>
        <w:t>under Business Interruption of €7.5m. The other elements of the</w:t>
      </w:r>
      <w:r w:rsidR="00C34B25">
        <w:rPr>
          <w:rFonts w:ascii="Calibri" w:eastAsiaTheme="minorHAnsi" w:hAnsi="Calibri" w:cs="Calibri"/>
          <w:lang w:val="en-IE"/>
        </w:rPr>
        <w:t xml:space="preserve"> Movement in</w:t>
      </w:r>
      <w:r w:rsidRPr="00B5012D">
        <w:rPr>
          <w:rFonts w:ascii="Calibri" w:eastAsiaTheme="minorHAnsi" w:hAnsi="Calibri" w:cs="Calibri"/>
          <w:lang w:val="en-IE"/>
        </w:rPr>
        <w:t xml:space="preserve"> </w:t>
      </w:r>
      <w:r w:rsidR="00C34B25">
        <w:rPr>
          <w:rFonts w:ascii="Calibri" w:eastAsiaTheme="minorHAnsi" w:hAnsi="Calibri" w:cs="Calibri"/>
          <w:lang w:val="en-IE"/>
        </w:rPr>
        <w:t>o</w:t>
      </w:r>
      <w:r w:rsidRPr="00B5012D">
        <w:rPr>
          <w:rFonts w:ascii="Calibri" w:eastAsiaTheme="minorHAnsi" w:hAnsi="Calibri" w:cs="Calibri"/>
          <w:lang w:val="en-IE"/>
        </w:rPr>
        <w:t xml:space="preserve">ther </w:t>
      </w:r>
      <w:r w:rsidR="00C34B25">
        <w:rPr>
          <w:rFonts w:ascii="Calibri" w:eastAsiaTheme="minorHAnsi" w:hAnsi="Calibri" w:cs="Calibri"/>
          <w:lang w:val="en-IE"/>
        </w:rPr>
        <w:t>p</w:t>
      </w:r>
      <w:r w:rsidRPr="00B5012D">
        <w:rPr>
          <w:rFonts w:ascii="Calibri" w:eastAsiaTheme="minorHAnsi" w:hAnsi="Calibri" w:cs="Calibri"/>
          <w:lang w:val="en-IE"/>
        </w:rPr>
        <w:t>rovision</w:t>
      </w:r>
      <w:r>
        <w:rPr>
          <w:rFonts w:ascii="Calibri" w:eastAsiaTheme="minorHAnsi" w:hAnsi="Calibri" w:cs="Calibri"/>
          <w:lang w:val="en-IE"/>
        </w:rPr>
        <w:t>s</w:t>
      </w:r>
      <w:r w:rsidRPr="00B5012D">
        <w:rPr>
          <w:rFonts w:ascii="Calibri" w:eastAsiaTheme="minorHAnsi" w:hAnsi="Calibri" w:cs="Calibri"/>
          <w:lang w:val="en-IE"/>
        </w:rPr>
        <w:t xml:space="preserve"> </w:t>
      </w:r>
      <w:r>
        <w:rPr>
          <w:rFonts w:ascii="Calibri" w:eastAsiaTheme="minorHAnsi" w:hAnsi="Calibri" w:cs="Calibri"/>
          <w:lang w:val="en-IE"/>
        </w:rPr>
        <w:t>are</w:t>
      </w:r>
      <w:r w:rsidRPr="00B5012D">
        <w:rPr>
          <w:rFonts w:ascii="Calibri" w:eastAsiaTheme="minorHAnsi" w:hAnsi="Calibri" w:cs="Calibri"/>
          <w:lang w:val="en-IE"/>
        </w:rPr>
        <w:t xml:space="preserve"> the Motor Insurers Bureau of Ireland (MIBI) levy and the Motor Insurers Insolvency Compensation Fund (MIICF) contribution.</w:t>
      </w:r>
      <w:r w:rsidR="00E55439">
        <w:rPr>
          <w:rFonts w:ascii="Calibri" w:eastAsiaTheme="minorHAnsi" w:hAnsi="Calibri" w:cs="Calibri"/>
          <w:lang w:val="en-IE"/>
        </w:rPr>
        <w:t xml:space="preserve"> </w:t>
      </w:r>
    </w:p>
    <w:p w14:paraId="146F4939" w14:textId="77777777" w:rsidR="0097466A" w:rsidRPr="00465E1A" w:rsidRDefault="0097466A" w:rsidP="0097466A">
      <w:pPr>
        <w:pStyle w:val="NoSpacing"/>
        <w:jc w:val="both"/>
        <w:rPr>
          <w:rFonts w:ascii="Calibri" w:hAnsi="Calibri" w:cs="Calibri"/>
          <w:sz w:val="20"/>
          <w:szCs w:val="20"/>
          <w:lang w:val="en-IE"/>
        </w:rPr>
      </w:pPr>
    </w:p>
    <w:p w14:paraId="0C58D937" w14:textId="77777777" w:rsidR="0097466A" w:rsidRPr="00465E1A" w:rsidRDefault="0097466A" w:rsidP="0097466A">
      <w:pPr>
        <w:pStyle w:val="NoSpacing"/>
        <w:jc w:val="both"/>
        <w:rPr>
          <w:rFonts w:ascii="Calibri" w:hAnsi="Calibri" w:cs="Calibri"/>
          <w:b/>
          <w:sz w:val="20"/>
          <w:szCs w:val="20"/>
          <w:u w:val="single"/>
          <w:lang w:val="en-IE"/>
        </w:rPr>
      </w:pPr>
      <w:r w:rsidRPr="00465E1A">
        <w:rPr>
          <w:rFonts w:ascii="Calibri" w:hAnsi="Calibri" w:cs="Calibri"/>
          <w:b/>
          <w:sz w:val="20"/>
          <w:szCs w:val="20"/>
          <w:u w:val="single"/>
          <w:lang w:val="en-IE"/>
        </w:rPr>
        <w:t xml:space="preserve">Reinsurance </w:t>
      </w:r>
    </w:p>
    <w:p w14:paraId="4791CDB9" w14:textId="76C91C4F" w:rsidR="0097466A" w:rsidRDefault="0097466A" w:rsidP="0097466A">
      <w:pPr>
        <w:pStyle w:val="NoSpacing"/>
        <w:jc w:val="both"/>
        <w:rPr>
          <w:rFonts w:ascii="Calibri" w:hAnsi="Calibri" w:cs="Calibri"/>
          <w:sz w:val="20"/>
          <w:szCs w:val="20"/>
          <w:lang w:val="en-IE"/>
        </w:rPr>
      </w:pPr>
      <w:r w:rsidRPr="00285C06">
        <w:rPr>
          <w:rFonts w:ascii="Calibri" w:hAnsi="Calibri" w:cs="Calibri"/>
          <w:sz w:val="20"/>
          <w:szCs w:val="20"/>
          <w:lang w:val="en-IE"/>
        </w:rPr>
        <w:t xml:space="preserve">The reinsurance programme for 2023 was successfully renegotiated with a similar structure to the expiring programme. </w:t>
      </w:r>
      <w:r w:rsidRPr="00465E1A">
        <w:rPr>
          <w:rFonts w:ascii="Calibri" w:hAnsi="Calibri" w:cs="Calibri"/>
          <w:sz w:val="20"/>
          <w:szCs w:val="20"/>
          <w:lang w:val="en-IE"/>
        </w:rPr>
        <w:t xml:space="preserve">The programme saw an increase in reinsurance rates for property of 8% and casualty of 2% which was a very positive result in the current environment of hardening rates in the reinsurance market reflecting geopolitical and </w:t>
      </w:r>
      <w:r w:rsidRPr="00F0239B">
        <w:rPr>
          <w:rFonts w:ascii="Calibri" w:hAnsi="Calibri" w:cs="Calibri"/>
          <w:sz w:val="20"/>
          <w:szCs w:val="20"/>
          <w:lang w:val="en-IE"/>
        </w:rPr>
        <w:t>macroeconomic shocks</w:t>
      </w:r>
      <w:r w:rsidRPr="00F0239B">
        <w:rPr>
          <w:rFonts w:cstheme="minorHAnsi"/>
          <w:sz w:val="20"/>
          <w:szCs w:val="20"/>
          <w:lang w:val="en-IE"/>
        </w:rPr>
        <w:t xml:space="preserve">. The </w:t>
      </w:r>
      <w:r w:rsidRPr="00EC78A7">
        <w:rPr>
          <w:rFonts w:ascii="Calibri" w:hAnsi="Calibri" w:cs="Calibri"/>
          <w:sz w:val="20"/>
          <w:szCs w:val="20"/>
          <w:lang w:val="en-IE"/>
        </w:rPr>
        <w:t>net expense from reinsurance contracts held increased by €2</w:t>
      </w:r>
      <w:r>
        <w:rPr>
          <w:rFonts w:ascii="Calibri" w:hAnsi="Calibri" w:cs="Calibri"/>
          <w:sz w:val="20"/>
          <w:szCs w:val="20"/>
          <w:lang w:val="en-IE"/>
        </w:rPr>
        <w:t>2.4</w:t>
      </w:r>
      <w:r w:rsidRPr="00EC78A7">
        <w:rPr>
          <w:rFonts w:ascii="Calibri" w:hAnsi="Calibri" w:cs="Calibri"/>
          <w:sz w:val="20"/>
          <w:szCs w:val="20"/>
          <w:lang w:val="en-IE"/>
        </w:rPr>
        <w:t xml:space="preserve">m as </w:t>
      </w:r>
      <w:proofErr w:type="spellStart"/>
      <w:r w:rsidRPr="00EC78A7">
        <w:rPr>
          <w:rFonts w:ascii="Calibri" w:hAnsi="Calibri" w:cs="Calibri"/>
          <w:sz w:val="20"/>
          <w:szCs w:val="20"/>
          <w:lang w:val="en-IE"/>
        </w:rPr>
        <w:t>recoverables</w:t>
      </w:r>
      <w:proofErr w:type="spellEnd"/>
      <w:r w:rsidRPr="00EC78A7">
        <w:rPr>
          <w:rFonts w:ascii="Calibri" w:hAnsi="Calibri" w:cs="Calibri"/>
          <w:sz w:val="20"/>
          <w:szCs w:val="20"/>
          <w:lang w:val="en-IE"/>
        </w:rPr>
        <w:t xml:space="preserve"> from reinsurers reduced </w:t>
      </w:r>
      <w:r w:rsidRPr="00F0239B">
        <w:rPr>
          <w:rFonts w:ascii="Calibri" w:hAnsi="Calibri" w:cs="Calibri"/>
          <w:sz w:val="20"/>
          <w:szCs w:val="20"/>
          <w:lang w:val="en-IE"/>
        </w:rPr>
        <w:t>by €20.1</w:t>
      </w:r>
      <w:r w:rsidRPr="00EC78A7">
        <w:rPr>
          <w:rFonts w:ascii="Calibri" w:hAnsi="Calibri" w:cs="Calibri"/>
          <w:sz w:val="20"/>
          <w:szCs w:val="20"/>
          <w:lang w:val="en-IE"/>
        </w:rPr>
        <w:t>m</w:t>
      </w:r>
      <w:r>
        <w:rPr>
          <w:rFonts w:ascii="Calibri" w:hAnsi="Calibri" w:cs="Calibri"/>
          <w:sz w:val="20"/>
          <w:szCs w:val="20"/>
          <w:lang w:val="en-IE"/>
        </w:rPr>
        <w:t>,</w:t>
      </w:r>
      <w:r w:rsidRPr="00EC78A7">
        <w:rPr>
          <w:rFonts w:ascii="Calibri" w:hAnsi="Calibri" w:cs="Calibri"/>
          <w:sz w:val="20"/>
          <w:szCs w:val="20"/>
          <w:lang w:val="en-IE"/>
        </w:rPr>
        <w:t xml:space="preserve"> primarily due to</w:t>
      </w:r>
      <w:r>
        <w:rPr>
          <w:rFonts w:ascii="Calibri" w:hAnsi="Calibri" w:cs="Calibri"/>
          <w:sz w:val="20"/>
          <w:szCs w:val="20"/>
          <w:lang w:val="en-IE"/>
        </w:rPr>
        <w:t xml:space="preserve"> expected recoveries on</w:t>
      </w:r>
      <w:r w:rsidRPr="00EC78A7">
        <w:rPr>
          <w:rFonts w:ascii="Calibri" w:hAnsi="Calibri" w:cs="Calibri"/>
          <w:sz w:val="20"/>
          <w:szCs w:val="20"/>
          <w:lang w:val="en-IE"/>
        </w:rPr>
        <w:t xml:space="preserve"> Business Interruption claims reducing</w:t>
      </w:r>
      <w:r>
        <w:rPr>
          <w:rFonts w:ascii="Calibri" w:hAnsi="Calibri" w:cs="Calibri"/>
          <w:sz w:val="20"/>
          <w:szCs w:val="20"/>
          <w:lang w:val="en-IE"/>
        </w:rPr>
        <w:t>,</w:t>
      </w:r>
      <w:r w:rsidRPr="00EC78A7">
        <w:rPr>
          <w:rFonts w:ascii="Calibri" w:hAnsi="Calibri" w:cs="Calibri"/>
          <w:sz w:val="20"/>
          <w:szCs w:val="20"/>
          <w:lang w:val="en-IE"/>
        </w:rPr>
        <w:t xml:space="preserve"> </w:t>
      </w:r>
      <w:r w:rsidR="00130589">
        <w:rPr>
          <w:rFonts w:ascii="Calibri" w:hAnsi="Calibri" w:cs="Calibri"/>
          <w:sz w:val="20"/>
          <w:szCs w:val="20"/>
          <w:lang w:val="en-IE"/>
        </w:rPr>
        <w:t>as well as</w:t>
      </w:r>
      <w:r w:rsidRPr="00EC78A7">
        <w:rPr>
          <w:rFonts w:ascii="Calibri" w:hAnsi="Calibri" w:cs="Calibri"/>
          <w:sz w:val="20"/>
          <w:szCs w:val="20"/>
          <w:lang w:val="en-IE"/>
        </w:rPr>
        <w:t xml:space="preserve"> reinsurance premium increases year on year</w:t>
      </w:r>
      <w:r>
        <w:rPr>
          <w:rFonts w:ascii="Calibri" w:hAnsi="Calibri" w:cs="Calibri"/>
          <w:sz w:val="20"/>
          <w:szCs w:val="20"/>
          <w:lang w:val="en-IE"/>
        </w:rPr>
        <w:t xml:space="preserve"> of €2.3m</w:t>
      </w:r>
      <w:r w:rsidRPr="00EC78A7">
        <w:rPr>
          <w:rFonts w:ascii="Calibri" w:hAnsi="Calibri" w:cs="Calibri"/>
          <w:sz w:val="20"/>
          <w:szCs w:val="20"/>
          <w:lang w:val="en-IE"/>
        </w:rPr>
        <w:t xml:space="preserve">. </w:t>
      </w:r>
    </w:p>
    <w:p w14:paraId="3F8E1BA2" w14:textId="77777777" w:rsidR="0097466A" w:rsidRDefault="0097466A" w:rsidP="0097466A">
      <w:pPr>
        <w:pStyle w:val="NoSpacing"/>
        <w:jc w:val="both"/>
        <w:rPr>
          <w:rFonts w:ascii="Calibri" w:hAnsi="Calibri" w:cs="Calibri"/>
          <w:sz w:val="20"/>
          <w:szCs w:val="20"/>
          <w:lang w:val="en-IE"/>
        </w:rPr>
      </w:pPr>
    </w:p>
    <w:p w14:paraId="49C6DF22" w14:textId="77777777" w:rsidR="0097466A" w:rsidRPr="00EC78A7" w:rsidRDefault="0097466A" w:rsidP="0097466A">
      <w:pPr>
        <w:jc w:val="both"/>
        <w:rPr>
          <w:rFonts w:ascii="Calibri" w:eastAsiaTheme="minorHAnsi" w:hAnsi="Calibri" w:cs="Calibri"/>
          <w:b/>
          <w:color w:val="FF0000"/>
          <w:u w:val="single"/>
          <w:lang w:val="en-IE"/>
        </w:rPr>
      </w:pPr>
      <w:r w:rsidRPr="00EC78A7">
        <w:rPr>
          <w:rFonts w:ascii="Calibri" w:eastAsiaTheme="minorHAnsi" w:hAnsi="Calibri" w:cs="Calibri"/>
          <w:b/>
          <w:u w:val="single"/>
          <w:lang w:val="en-IE"/>
        </w:rPr>
        <w:t>Weather, Claims Frequency and Large Claims</w:t>
      </w:r>
    </w:p>
    <w:p w14:paraId="6D6AE78D" w14:textId="77777777" w:rsidR="0097466A" w:rsidRPr="00465E1A" w:rsidRDefault="0097466A" w:rsidP="0097466A">
      <w:pPr>
        <w:jc w:val="both"/>
        <w:rPr>
          <w:rFonts w:asciiTheme="minorHAnsi" w:hAnsiTheme="minorHAnsi"/>
        </w:rPr>
      </w:pPr>
      <w:r w:rsidRPr="00465E1A">
        <w:rPr>
          <w:rFonts w:asciiTheme="minorHAnsi" w:hAnsiTheme="minorHAnsi"/>
        </w:rPr>
        <w:t xml:space="preserve">No significant weather events of note occurred in the first six months of 2023. </w:t>
      </w:r>
    </w:p>
    <w:p w14:paraId="39420203" w14:textId="77777777" w:rsidR="0097466A" w:rsidRPr="00465E1A" w:rsidRDefault="0097466A" w:rsidP="0097466A">
      <w:pPr>
        <w:jc w:val="both"/>
        <w:rPr>
          <w:rFonts w:asciiTheme="minorHAnsi" w:hAnsiTheme="minorHAnsi"/>
        </w:rPr>
      </w:pPr>
    </w:p>
    <w:p w14:paraId="3453F53F" w14:textId="1C4FEC33" w:rsidR="0097466A" w:rsidRPr="001D5038" w:rsidRDefault="00FE1C20" w:rsidP="0097466A">
      <w:pPr>
        <w:jc w:val="both"/>
        <w:rPr>
          <w:rFonts w:ascii="Calibri" w:eastAsiaTheme="minorHAnsi" w:hAnsi="Calibri" w:cs="Calibri"/>
          <w:lang w:val="en-IE"/>
        </w:rPr>
      </w:pPr>
      <w:r w:rsidRPr="001D5038">
        <w:rPr>
          <w:rFonts w:ascii="Calibri" w:eastAsiaTheme="minorHAnsi" w:hAnsi="Calibri" w:cs="Calibri"/>
          <w:lang w:val="en-IE"/>
        </w:rPr>
        <w:t xml:space="preserve">We observed an increase in the frequency of injury claims in the first half of 2023 </w:t>
      </w:r>
      <w:r w:rsidR="00130589">
        <w:rPr>
          <w:rFonts w:ascii="Calibri" w:eastAsiaTheme="minorHAnsi" w:hAnsi="Calibri" w:cs="Calibri"/>
          <w:lang w:val="en-IE"/>
        </w:rPr>
        <w:t>although</w:t>
      </w:r>
      <w:r w:rsidR="00130589" w:rsidRPr="001D5038">
        <w:rPr>
          <w:rFonts w:ascii="Calibri" w:eastAsiaTheme="minorHAnsi" w:hAnsi="Calibri" w:cs="Calibri"/>
          <w:lang w:val="en-IE"/>
        </w:rPr>
        <w:t xml:space="preserve"> </w:t>
      </w:r>
      <w:r w:rsidRPr="001D5038">
        <w:rPr>
          <w:rFonts w:ascii="Calibri" w:eastAsiaTheme="minorHAnsi" w:hAnsi="Calibri" w:cs="Calibri"/>
          <w:lang w:val="en-IE"/>
        </w:rPr>
        <w:t>the frequency of these claims continue</w:t>
      </w:r>
      <w:r w:rsidR="00130589">
        <w:rPr>
          <w:rFonts w:ascii="Calibri" w:eastAsiaTheme="minorHAnsi" w:hAnsi="Calibri" w:cs="Calibri"/>
          <w:lang w:val="en-IE"/>
        </w:rPr>
        <w:t>s</w:t>
      </w:r>
      <w:r w:rsidRPr="001D5038">
        <w:rPr>
          <w:rFonts w:ascii="Calibri" w:eastAsiaTheme="minorHAnsi" w:hAnsi="Calibri" w:cs="Calibri"/>
          <w:lang w:val="en-IE"/>
        </w:rPr>
        <w:t xml:space="preserve"> to</w:t>
      </w:r>
      <w:r w:rsidRPr="00FE1C20">
        <w:rPr>
          <w:rFonts w:ascii="Calibri" w:eastAsiaTheme="minorHAnsi" w:hAnsi="Calibri" w:cs="Calibri"/>
          <w:lang w:val="en-IE"/>
        </w:rPr>
        <w:t xml:space="preserve"> remain significantly below pre-</w:t>
      </w:r>
      <w:r w:rsidRPr="001D5038">
        <w:rPr>
          <w:rFonts w:ascii="Calibri" w:eastAsiaTheme="minorHAnsi" w:hAnsi="Calibri" w:cs="Calibri"/>
          <w:lang w:val="en-IE"/>
        </w:rPr>
        <w:t>Covid levels</w:t>
      </w:r>
      <w:r w:rsidR="0097466A" w:rsidRPr="001D5038">
        <w:rPr>
          <w:rFonts w:ascii="Calibri" w:eastAsiaTheme="minorHAnsi" w:hAnsi="Calibri" w:cs="Calibri"/>
          <w:lang w:val="en-IE"/>
        </w:rPr>
        <w:t xml:space="preserve">. </w:t>
      </w:r>
    </w:p>
    <w:p w14:paraId="13F448A8" w14:textId="77777777" w:rsidR="0097466A" w:rsidRPr="00465E1A" w:rsidRDefault="0097466A" w:rsidP="0097466A">
      <w:pPr>
        <w:jc w:val="both"/>
        <w:rPr>
          <w:rFonts w:asciiTheme="minorHAnsi" w:hAnsiTheme="minorHAnsi"/>
        </w:rPr>
      </w:pPr>
      <w:r w:rsidRPr="00465E1A">
        <w:rPr>
          <w:rFonts w:asciiTheme="minorHAnsi" w:hAnsiTheme="minorHAnsi"/>
        </w:rPr>
        <w:t> </w:t>
      </w:r>
    </w:p>
    <w:p w14:paraId="1D94158C" w14:textId="77777777" w:rsidR="0097466A" w:rsidRPr="00465E1A" w:rsidRDefault="0097466A" w:rsidP="0097466A">
      <w:pPr>
        <w:jc w:val="both"/>
        <w:rPr>
          <w:rFonts w:asciiTheme="minorHAnsi" w:hAnsiTheme="minorHAnsi"/>
        </w:rPr>
      </w:pPr>
      <w:r w:rsidRPr="00465E1A">
        <w:rPr>
          <w:rFonts w:asciiTheme="minorHAnsi" w:hAnsiTheme="minorHAnsi"/>
        </w:rPr>
        <w:t xml:space="preserve">Large injury claims, defined as a value greater than €250k, notified to date in 2023 are lower than the average of previous pre-Covid years. </w:t>
      </w:r>
    </w:p>
    <w:p w14:paraId="550B5E65" w14:textId="77777777" w:rsidR="0097466A" w:rsidRPr="00465E1A" w:rsidRDefault="0097466A" w:rsidP="0097466A">
      <w:pPr>
        <w:jc w:val="both"/>
        <w:rPr>
          <w:b/>
          <w:bCs/>
          <w:u w:val="single"/>
        </w:rPr>
      </w:pPr>
    </w:p>
    <w:p w14:paraId="30312DEC" w14:textId="77777777" w:rsidR="0097466A" w:rsidRPr="00465E1A" w:rsidRDefault="0097466A" w:rsidP="0097466A">
      <w:pPr>
        <w:jc w:val="both"/>
        <w:rPr>
          <w:rFonts w:ascii="Calibri" w:eastAsiaTheme="minorHAnsi" w:hAnsi="Calibri" w:cs="Calibri"/>
          <w:b/>
          <w:u w:val="single"/>
          <w:lang w:val="en-IE"/>
        </w:rPr>
      </w:pPr>
      <w:r w:rsidRPr="00465E1A">
        <w:rPr>
          <w:rFonts w:ascii="Calibri" w:eastAsiaTheme="minorHAnsi" w:hAnsi="Calibri" w:cs="Calibri"/>
          <w:b/>
          <w:u w:val="single"/>
          <w:lang w:val="en-IE"/>
        </w:rPr>
        <w:t>Expenses</w:t>
      </w:r>
    </w:p>
    <w:p w14:paraId="69BB796B" w14:textId="2312945F" w:rsidR="0097466A" w:rsidRPr="00244074" w:rsidRDefault="0097466A" w:rsidP="0097466A">
      <w:pPr>
        <w:jc w:val="both"/>
        <w:rPr>
          <w:rFonts w:ascii="Calibri" w:hAnsi="Calibri" w:cs="Calibri"/>
        </w:rPr>
      </w:pPr>
      <w:r w:rsidRPr="00465E1A">
        <w:rPr>
          <w:rFonts w:ascii="Calibri" w:hAnsi="Calibri" w:cs="Calibri"/>
        </w:rPr>
        <w:t xml:space="preserve">The Group’s expense ratio </w:t>
      </w:r>
      <w:r>
        <w:rPr>
          <w:rFonts w:ascii="Calibri" w:hAnsi="Calibri" w:cs="Calibri"/>
        </w:rPr>
        <w:t>i</w:t>
      </w:r>
      <w:r w:rsidRPr="00465E1A">
        <w:rPr>
          <w:rFonts w:ascii="Calibri" w:hAnsi="Calibri" w:cs="Calibri"/>
        </w:rPr>
        <w:t xml:space="preserve">s 27.1% (2022: 25.7%). </w:t>
      </w:r>
      <w:r w:rsidR="002104C9">
        <w:rPr>
          <w:rFonts w:ascii="Calibri" w:hAnsi="Calibri" w:cs="Calibri"/>
        </w:rPr>
        <w:t>Insurance acquisition expenses</w:t>
      </w:r>
      <w:r w:rsidRPr="00465E1A">
        <w:rPr>
          <w:rFonts w:ascii="Calibri" w:hAnsi="Calibri" w:cs="Calibri"/>
        </w:rPr>
        <w:t xml:space="preserve"> and Non-</w:t>
      </w:r>
      <w:r w:rsidR="00C34B25">
        <w:rPr>
          <w:rFonts w:ascii="Calibri" w:hAnsi="Calibri" w:cs="Calibri"/>
        </w:rPr>
        <w:t>a</w:t>
      </w:r>
      <w:r w:rsidRPr="00465E1A">
        <w:rPr>
          <w:rFonts w:ascii="Calibri" w:hAnsi="Calibri" w:cs="Calibri"/>
        </w:rPr>
        <w:t xml:space="preserve">ttributable expenses are </w:t>
      </w:r>
      <w:r w:rsidRPr="00244074">
        <w:rPr>
          <w:rFonts w:ascii="Calibri" w:hAnsi="Calibri" w:cs="Calibri"/>
        </w:rPr>
        <w:t xml:space="preserve">combined to calculate the total expense cost of €52.8m (2022: €47.8m). The increase is made up of inflationary impacts on salary costs, IT spend and other utility costs with an increase in depreciation costs </w:t>
      </w:r>
      <w:r>
        <w:rPr>
          <w:rFonts w:ascii="Calibri" w:hAnsi="Calibri" w:cs="Calibri"/>
        </w:rPr>
        <w:t>as FBD increase capital investment in the business.</w:t>
      </w:r>
      <w:r w:rsidRPr="00244074">
        <w:rPr>
          <w:rFonts w:ascii="Calibri" w:hAnsi="Calibri" w:cs="Calibri"/>
        </w:rPr>
        <w:t xml:space="preserve"> </w:t>
      </w:r>
      <w:r w:rsidRPr="00CF4BD1">
        <w:rPr>
          <w:rFonts w:ascii="Calibri" w:hAnsi="Calibri" w:cs="Calibri"/>
        </w:rPr>
        <w:t>Commission also increased as</w:t>
      </w:r>
      <w:r>
        <w:rPr>
          <w:rFonts w:ascii="Calibri" w:hAnsi="Calibri" w:cs="Calibri"/>
        </w:rPr>
        <w:t xml:space="preserve"> </w:t>
      </w:r>
      <w:r w:rsidRPr="00CF4BD1">
        <w:rPr>
          <w:rFonts w:ascii="Calibri" w:hAnsi="Calibri" w:cs="Calibri"/>
        </w:rPr>
        <w:t xml:space="preserve">our partnerships with intermediaries </w:t>
      </w:r>
      <w:r>
        <w:rPr>
          <w:rFonts w:ascii="Calibri" w:hAnsi="Calibri" w:cs="Calibri"/>
        </w:rPr>
        <w:t>continue to grow.</w:t>
      </w:r>
    </w:p>
    <w:p w14:paraId="582DF109" w14:textId="77777777" w:rsidR="0097466A" w:rsidRPr="00EC78A7" w:rsidRDefault="0097466A" w:rsidP="0097466A">
      <w:pPr>
        <w:pStyle w:val="NoSpacing"/>
        <w:jc w:val="both"/>
        <w:rPr>
          <w:rFonts w:ascii="Calibri" w:hAnsi="Calibri" w:cs="Calibri"/>
          <w:sz w:val="20"/>
          <w:szCs w:val="20"/>
          <w:lang w:val="en-IE"/>
        </w:rPr>
      </w:pPr>
    </w:p>
    <w:p w14:paraId="7584C713" w14:textId="77777777" w:rsidR="0097466A" w:rsidRDefault="0097466A" w:rsidP="0097466A">
      <w:pPr>
        <w:jc w:val="both"/>
        <w:rPr>
          <w:rFonts w:ascii="Calibri" w:eastAsiaTheme="minorHAnsi" w:hAnsi="Calibri" w:cs="Calibri"/>
          <w:u w:val="single"/>
          <w:lang w:val="en-IE"/>
        </w:rPr>
      </w:pPr>
    </w:p>
    <w:p w14:paraId="01D617D2" w14:textId="77777777" w:rsidR="0097466A" w:rsidRPr="00373384" w:rsidRDefault="0097466A" w:rsidP="0097466A">
      <w:pPr>
        <w:jc w:val="both"/>
        <w:rPr>
          <w:rFonts w:ascii="Calibri" w:eastAsiaTheme="minorHAnsi" w:hAnsi="Calibri" w:cs="Calibri"/>
          <w:b/>
          <w:lang w:val="en-IE"/>
        </w:rPr>
      </w:pPr>
      <w:r w:rsidRPr="00373384">
        <w:rPr>
          <w:rFonts w:ascii="Calibri" w:eastAsiaTheme="minorHAnsi" w:hAnsi="Calibri" w:cs="Calibri"/>
          <w:b/>
          <w:lang w:val="en-IE"/>
        </w:rPr>
        <w:t>INDUSTRY ENVIRONMENT</w:t>
      </w:r>
    </w:p>
    <w:p w14:paraId="0D5C86C5" w14:textId="77777777" w:rsidR="0097466A" w:rsidRDefault="0097466A" w:rsidP="0097466A">
      <w:pPr>
        <w:pStyle w:val="NoSpacing"/>
        <w:rPr>
          <w:rFonts w:ascii="Calibri" w:hAnsi="Calibri" w:cs="Calibri"/>
          <w:sz w:val="20"/>
          <w:szCs w:val="20"/>
          <w:lang w:val="en-IE"/>
        </w:rPr>
      </w:pPr>
    </w:p>
    <w:p w14:paraId="31AADEE1" w14:textId="5A729201" w:rsidR="0097466A" w:rsidRPr="00465E1A" w:rsidRDefault="0097466A" w:rsidP="00D9676C">
      <w:pPr>
        <w:pStyle w:val="NoSpacing"/>
        <w:jc w:val="both"/>
        <w:rPr>
          <w:rFonts w:ascii="Calibri" w:hAnsi="Calibri" w:cs="Calibri"/>
          <w:sz w:val="20"/>
          <w:szCs w:val="20"/>
          <w:lang w:val="en-IE"/>
        </w:rPr>
      </w:pPr>
      <w:r w:rsidRPr="00465E1A">
        <w:rPr>
          <w:rFonts w:ascii="Calibri" w:hAnsi="Calibri" w:cs="Calibri"/>
          <w:sz w:val="20"/>
          <w:szCs w:val="20"/>
          <w:lang w:val="en-IE"/>
        </w:rPr>
        <w:t xml:space="preserve">An appeal to the Supreme Court in respect of the Personal Injury Guidelines was heard at the end of February 2023. </w:t>
      </w:r>
      <w:r w:rsidRPr="00A040AA">
        <w:rPr>
          <w:rFonts w:ascii="Calibri" w:hAnsi="Calibri" w:cs="Calibri"/>
          <w:sz w:val="20"/>
          <w:szCs w:val="20"/>
          <w:lang w:val="en-IE"/>
        </w:rPr>
        <w:t>We are</w:t>
      </w:r>
      <w:r w:rsidRPr="00465E1A">
        <w:rPr>
          <w:rFonts w:ascii="Calibri" w:hAnsi="Calibri" w:cs="Calibri"/>
          <w:sz w:val="20"/>
          <w:szCs w:val="20"/>
          <w:lang w:val="en-IE"/>
        </w:rPr>
        <w:t xml:space="preserve"> awaiting the Judgement, but have no indication as to the timeline for delivery. </w:t>
      </w:r>
      <w:r w:rsidR="00D9676C" w:rsidRPr="00A040AA">
        <w:rPr>
          <w:rFonts w:ascii="Calibri" w:hAnsi="Calibri" w:cs="Calibri"/>
          <w:sz w:val="20"/>
          <w:szCs w:val="20"/>
          <w:lang w:val="en-IE"/>
        </w:rPr>
        <w:t>There are still a number of challenges over the constitutionality of the laws underpinning the Guidelines.</w:t>
      </w:r>
      <w:r w:rsidR="00D9676C">
        <w:rPr>
          <w:rFonts w:ascii="Calibri" w:eastAsia="MS PGothic" w:hAnsi="Calibri" w:cs="Calibri"/>
          <w:color w:val="272727"/>
          <w:sz w:val="20"/>
          <w:szCs w:val="20"/>
          <w:lang w:eastAsia="en-IE"/>
        </w:rPr>
        <w:t xml:space="preserve"> </w:t>
      </w:r>
      <w:r w:rsidRPr="00C50771">
        <w:rPr>
          <w:rFonts w:ascii="Calibri" w:hAnsi="Calibri" w:cs="Calibri"/>
          <w:sz w:val="20"/>
          <w:szCs w:val="20"/>
          <w:lang w:val="en-IE"/>
        </w:rPr>
        <w:t xml:space="preserve">Court backlogs have eased, with trial dates secured within pre-Covid timelines, however, we note Claimants’ Solicitors still have </w:t>
      </w:r>
      <w:r w:rsidR="00397809" w:rsidRPr="00C50771">
        <w:rPr>
          <w:rFonts w:ascii="Calibri" w:hAnsi="Calibri" w:cs="Calibri"/>
          <w:sz w:val="20"/>
          <w:szCs w:val="20"/>
          <w:lang w:val="en-IE"/>
        </w:rPr>
        <w:t>a</w:t>
      </w:r>
      <w:r w:rsidRPr="00C50771">
        <w:rPr>
          <w:rFonts w:ascii="Calibri" w:hAnsi="Calibri" w:cs="Calibri"/>
          <w:sz w:val="20"/>
          <w:szCs w:val="20"/>
          <w:lang w:val="en-IE"/>
        </w:rPr>
        <w:t xml:space="preserve"> greater say </w:t>
      </w:r>
      <w:r w:rsidR="00397809" w:rsidRPr="00C50771">
        <w:rPr>
          <w:rFonts w:ascii="Calibri" w:hAnsi="Calibri" w:cs="Calibri"/>
          <w:sz w:val="20"/>
          <w:szCs w:val="20"/>
          <w:lang w:val="en-IE"/>
        </w:rPr>
        <w:t>around the timing of cases being called for trial.</w:t>
      </w:r>
      <w:r w:rsidR="00130589" w:rsidRPr="00130589">
        <w:rPr>
          <w:rFonts w:ascii="Calibri" w:hAnsi="Calibri" w:cs="Calibri"/>
          <w:sz w:val="20"/>
          <w:szCs w:val="20"/>
          <w:lang w:val="en-IE"/>
        </w:rPr>
        <w:t xml:space="preserve"> </w:t>
      </w:r>
    </w:p>
    <w:p w14:paraId="033527C5" w14:textId="77777777" w:rsidR="0097466A" w:rsidRPr="00465E1A" w:rsidRDefault="0097466A" w:rsidP="0097466A">
      <w:pPr>
        <w:pStyle w:val="NoSpacing"/>
        <w:rPr>
          <w:rFonts w:ascii="Calibri" w:hAnsi="Calibri" w:cs="Calibri"/>
          <w:sz w:val="20"/>
          <w:szCs w:val="20"/>
          <w:lang w:val="en-IE"/>
        </w:rPr>
      </w:pPr>
    </w:p>
    <w:p w14:paraId="294375BA" w14:textId="77777777" w:rsidR="0097466A" w:rsidRPr="00465E1A" w:rsidRDefault="0097466A" w:rsidP="00387361">
      <w:pPr>
        <w:jc w:val="both"/>
        <w:rPr>
          <w:rFonts w:ascii="Calibri" w:hAnsi="Calibri" w:cs="Calibri"/>
          <w:lang w:val="en-IE"/>
        </w:rPr>
      </w:pPr>
      <w:r w:rsidRPr="00465E1A">
        <w:rPr>
          <w:rFonts w:ascii="Calibri" w:hAnsi="Calibri" w:cs="Calibri"/>
          <w:lang w:val="en-IE"/>
        </w:rPr>
        <w:t xml:space="preserve">We still await the outcome of the review to determine if the Judiciary or the Minister of Justice and Equality should be allowed to determine the discount rate and review it at intervals. The delay in this decision may raise the potential of a challenge to the discount rate. The Court &amp; Civil Law (Miscellaneous Provisions) Bill 2022 was signed into law in July 2023. Part 3 of the Act sets out that the </w:t>
      </w:r>
      <w:r>
        <w:rPr>
          <w:rFonts w:ascii="Calibri" w:hAnsi="Calibri" w:cs="Calibri"/>
          <w:lang w:val="en-IE"/>
        </w:rPr>
        <w:t>i</w:t>
      </w:r>
      <w:r w:rsidRPr="00465E1A">
        <w:rPr>
          <w:rFonts w:ascii="Calibri" w:hAnsi="Calibri" w:cs="Calibri"/>
          <w:lang w:val="en-IE"/>
        </w:rPr>
        <w:t>ndexation of periodic payment orders will no longer be fixed solely on the Consumer Price Index. Instead, the indexation rate will be set by ministerial regulations based on a broad range of more flexible factors. We note these ministerial regulations are yet to be published with no timeline for introduction indicated.</w:t>
      </w:r>
    </w:p>
    <w:p w14:paraId="1C082D27" w14:textId="77777777" w:rsidR="0097466A" w:rsidRPr="00465E1A" w:rsidRDefault="0097466A" w:rsidP="00387361">
      <w:pPr>
        <w:pStyle w:val="NoSpacing"/>
        <w:jc w:val="both"/>
        <w:rPr>
          <w:rFonts w:ascii="Calibri" w:hAnsi="Calibri" w:cs="Calibri"/>
          <w:sz w:val="20"/>
          <w:szCs w:val="20"/>
          <w:lang w:val="en-IE"/>
        </w:rPr>
      </w:pPr>
    </w:p>
    <w:p w14:paraId="00B8EDB7" w14:textId="60762202" w:rsidR="0097466A" w:rsidRPr="00465E1A" w:rsidRDefault="0097466A" w:rsidP="00387361">
      <w:pPr>
        <w:pStyle w:val="NoSpacing"/>
        <w:jc w:val="both"/>
        <w:rPr>
          <w:rFonts w:ascii="Calibri" w:hAnsi="Calibri" w:cs="Calibri"/>
          <w:sz w:val="20"/>
          <w:szCs w:val="20"/>
          <w:lang w:val="en-IE"/>
        </w:rPr>
      </w:pPr>
      <w:r w:rsidRPr="00465E1A">
        <w:rPr>
          <w:rFonts w:ascii="Calibri" w:hAnsi="Calibri" w:cs="Calibri"/>
          <w:sz w:val="20"/>
          <w:szCs w:val="20"/>
          <w:lang w:val="en-IE"/>
        </w:rPr>
        <w:t xml:space="preserve">Amendments to Occupiers Liability Act 1995 </w:t>
      </w:r>
      <w:r>
        <w:rPr>
          <w:rFonts w:ascii="Calibri" w:hAnsi="Calibri" w:cs="Calibri"/>
          <w:sz w:val="20"/>
          <w:szCs w:val="20"/>
          <w:lang w:val="en-IE"/>
        </w:rPr>
        <w:t>were signed into law in July</w:t>
      </w:r>
      <w:r w:rsidRPr="00465E1A">
        <w:rPr>
          <w:rFonts w:ascii="Calibri" w:hAnsi="Calibri" w:cs="Calibri"/>
          <w:sz w:val="20"/>
          <w:szCs w:val="20"/>
          <w:lang w:val="en-IE"/>
        </w:rPr>
        <w:t xml:space="preserve"> as part of the Courts and Civil Law (Miscellaneous Provisions) Bill 2022. </w:t>
      </w:r>
      <w:r w:rsidRPr="00465E1A">
        <w:rPr>
          <w:rFonts w:cstheme="minorHAnsi"/>
          <w:sz w:val="20"/>
          <w:szCs w:val="20"/>
        </w:rPr>
        <w:t>An important part of the amendment is the introduction of the concept of “Voluntary Assumption of Risk”</w:t>
      </w:r>
      <w:r w:rsidR="00387361">
        <w:rPr>
          <w:rFonts w:cstheme="minorHAnsi"/>
          <w:sz w:val="20"/>
          <w:szCs w:val="20"/>
        </w:rPr>
        <w:t>,</w:t>
      </w:r>
      <w:r w:rsidRPr="00465E1A">
        <w:rPr>
          <w:rFonts w:cstheme="minorHAnsi"/>
          <w:sz w:val="20"/>
          <w:szCs w:val="20"/>
        </w:rPr>
        <w:t xml:space="preserve"> which seeks to broaden the circumstances in which an occupier may be relieved of liability. For trespassers and recreational users the amendment seeks to ensure that for an occupier to be held liable the appropriate test is one of recklessness and not of reasonable grounds. The amendment also provides that</w:t>
      </w:r>
      <w:r>
        <w:rPr>
          <w:rFonts w:cstheme="minorHAnsi"/>
          <w:sz w:val="20"/>
          <w:szCs w:val="20"/>
        </w:rPr>
        <w:t>,</w:t>
      </w:r>
      <w:r w:rsidRPr="00465E1A">
        <w:rPr>
          <w:rFonts w:cstheme="minorHAnsi"/>
          <w:sz w:val="20"/>
          <w:szCs w:val="20"/>
        </w:rPr>
        <w:t xml:space="preserve"> apart from exceptional circumstances</w:t>
      </w:r>
      <w:r>
        <w:rPr>
          <w:rFonts w:cstheme="minorHAnsi"/>
          <w:sz w:val="20"/>
          <w:szCs w:val="20"/>
        </w:rPr>
        <w:t>,</w:t>
      </w:r>
      <w:r w:rsidRPr="00465E1A">
        <w:rPr>
          <w:rFonts w:cstheme="minorHAnsi"/>
          <w:sz w:val="20"/>
          <w:szCs w:val="20"/>
        </w:rPr>
        <w:t xml:space="preserve"> where a person enters onto a premises for the purpose of committing an offence or while on the premises commits an offence, the occupier will not be liable.</w:t>
      </w:r>
    </w:p>
    <w:p w14:paraId="51842FF7" w14:textId="77777777" w:rsidR="0097466A" w:rsidRPr="00465E1A" w:rsidRDefault="0097466A" w:rsidP="0097466A">
      <w:pPr>
        <w:pStyle w:val="NoSpacing"/>
        <w:rPr>
          <w:rFonts w:ascii="Calibri" w:hAnsi="Calibri" w:cs="Calibri"/>
          <w:sz w:val="20"/>
          <w:szCs w:val="20"/>
          <w:lang w:val="en-IE"/>
        </w:rPr>
      </w:pPr>
    </w:p>
    <w:p w14:paraId="5730F032" w14:textId="58F8C212" w:rsidR="0097466A" w:rsidRPr="00465E1A" w:rsidRDefault="001A48C0" w:rsidP="0097466A">
      <w:pPr>
        <w:pStyle w:val="NoSpacing"/>
        <w:rPr>
          <w:rFonts w:ascii="Calibri" w:hAnsi="Calibri" w:cs="Calibri"/>
          <w:sz w:val="20"/>
          <w:szCs w:val="20"/>
          <w:lang w:val="en-IE"/>
        </w:rPr>
      </w:pPr>
      <w:r>
        <w:rPr>
          <w:rFonts w:ascii="Calibri" w:hAnsi="Calibri" w:cs="Calibri"/>
          <w:sz w:val="20"/>
          <w:szCs w:val="20"/>
          <w:lang w:val="en-IE"/>
        </w:rPr>
        <w:t>The following</w:t>
      </w:r>
      <w:r w:rsidR="0097466A" w:rsidRPr="00465E1A">
        <w:rPr>
          <w:rFonts w:ascii="Calibri" w:hAnsi="Calibri" w:cs="Calibri"/>
          <w:sz w:val="20"/>
          <w:szCs w:val="20"/>
          <w:lang w:val="en-IE"/>
        </w:rPr>
        <w:t xml:space="preserve"> legislative changes impacting insurance </w:t>
      </w:r>
      <w:r>
        <w:rPr>
          <w:rFonts w:ascii="Calibri" w:hAnsi="Calibri" w:cs="Calibri"/>
          <w:sz w:val="20"/>
          <w:szCs w:val="20"/>
          <w:lang w:val="en-IE"/>
        </w:rPr>
        <w:t>have been enacted in the year to date</w:t>
      </w:r>
      <w:r w:rsidR="0097466A" w:rsidRPr="00465E1A">
        <w:rPr>
          <w:rFonts w:ascii="Calibri" w:hAnsi="Calibri" w:cs="Calibri"/>
          <w:sz w:val="20"/>
          <w:szCs w:val="20"/>
          <w:lang w:val="en-IE"/>
        </w:rPr>
        <w:t xml:space="preserve">: </w:t>
      </w:r>
    </w:p>
    <w:p w14:paraId="0B7B8ED3" w14:textId="77777777" w:rsidR="0097466A" w:rsidRPr="00465E1A" w:rsidRDefault="0097466A" w:rsidP="0097466A">
      <w:pPr>
        <w:pStyle w:val="NoSpacing"/>
        <w:rPr>
          <w:rFonts w:ascii="Calibri" w:hAnsi="Calibri" w:cs="Calibri"/>
          <w:sz w:val="20"/>
          <w:szCs w:val="20"/>
          <w:lang w:val="en-IE"/>
        </w:rPr>
      </w:pPr>
    </w:p>
    <w:p w14:paraId="1E22F445" w14:textId="01C569E0" w:rsidR="0097466A" w:rsidRPr="00465E1A" w:rsidRDefault="0097466A" w:rsidP="00387361">
      <w:pPr>
        <w:pStyle w:val="NoSpacing"/>
        <w:numPr>
          <w:ilvl w:val="0"/>
          <w:numId w:val="68"/>
        </w:numPr>
        <w:jc w:val="both"/>
        <w:rPr>
          <w:rFonts w:cs="Gill Sans MT"/>
          <w:sz w:val="20"/>
          <w:szCs w:val="20"/>
        </w:rPr>
      </w:pPr>
      <w:r w:rsidRPr="00465E1A">
        <w:rPr>
          <w:rFonts w:cs="Gill Sans MT"/>
          <w:b/>
          <w:bCs/>
          <w:sz w:val="20"/>
          <w:szCs w:val="20"/>
        </w:rPr>
        <w:t>Irish Motor Insurance Database (IMID)</w:t>
      </w:r>
      <w:r w:rsidRPr="00465E1A">
        <w:rPr>
          <w:rFonts w:cs="Gill Sans MT"/>
          <w:sz w:val="20"/>
          <w:szCs w:val="20"/>
        </w:rPr>
        <w:t xml:space="preserve"> - The next phase of the previously named </w:t>
      </w:r>
      <w:r w:rsidRPr="00465E1A">
        <w:rPr>
          <w:rFonts w:cs="Gill Sans MT"/>
          <w:b/>
          <w:bCs/>
          <w:sz w:val="20"/>
          <w:szCs w:val="20"/>
        </w:rPr>
        <w:t>Motor Third Party Liability project (MTPL</w:t>
      </w:r>
      <w:r w:rsidRPr="00465E1A">
        <w:rPr>
          <w:rFonts w:cs="Gill Sans MT"/>
          <w:sz w:val="20"/>
          <w:szCs w:val="20"/>
        </w:rPr>
        <w:t>) require</w:t>
      </w:r>
      <w:r w:rsidR="001A48C0">
        <w:rPr>
          <w:rFonts w:cs="Gill Sans MT"/>
          <w:sz w:val="20"/>
          <w:szCs w:val="20"/>
        </w:rPr>
        <w:t>s</w:t>
      </w:r>
      <w:r w:rsidRPr="00465E1A">
        <w:rPr>
          <w:rFonts w:cs="Gill Sans MT"/>
          <w:sz w:val="20"/>
          <w:szCs w:val="20"/>
        </w:rPr>
        <w:t xml:space="preserve"> sharing of additional data on insured vehicles and drivers with Regulatory Authorities. </w:t>
      </w:r>
      <w:r w:rsidRPr="00465E1A">
        <w:rPr>
          <w:rFonts w:cs="Gill Sans MT"/>
          <w:sz w:val="20"/>
          <w:szCs w:val="20"/>
          <w:lang w:val="en-GB"/>
        </w:rPr>
        <w:t xml:space="preserve">FBD </w:t>
      </w:r>
      <w:r w:rsidR="001A48C0">
        <w:rPr>
          <w:rFonts w:cs="Gill Sans MT"/>
          <w:sz w:val="20"/>
          <w:szCs w:val="20"/>
          <w:lang w:val="en-GB"/>
        </w:rPr>
        <w:t>is</w:t>
      </w:r>
      <w:r w:rsidRPr="00465E1A">
        <w:rPr>
          <w:rFonts w:cs="Gill Sans MT"/>
          <w:sz w:val="20"/>
          <w:szCs w:val="20"/>
          <w:lang w:val="en-GB"/>
        </w:rPr>
        <w:t xml:space="preserve"> committed to adhering to industry timelines</w:t>
      </w:r>
      <w:r w:rsidR="001A48C0">
        <w:rPr>
          <w:rFonts w:cs="Gill Sans MT"/>
          <w:sz w:val="20"/>
          <w:szCs w:val="20"/>
          <w:lang w:val="en-GB"/>
        </w:rPr>
        <w:t>.</w:t>
      </w:r>
    </w:p>
    <w:p w14:paraId="3E01B6B6" w14:textId="0D7B71CC" w:rsidR="0097466A" w:rsidRDefault="0097466A" w:rsidP="00387361">
      <w:pPr>
        <w:pStyle w:val="NoSpacing"/>
        <w:numPr>
          <w:ilvl w:val="0"/>
          <w:numId w:val="68"/>
        </w:numPr>
        <w:jc w:val="both"/>
        <w:rPr>
          <w:rFonts w:cs="Gill Sans MT"/>
          <w:sz w:val="20"/>
          <w:szCs w:val="20"/>
        </w:rPr>
      </w:pPr>
      <w:r w:rsidRPr="00465E1A">
        <w:rPr>
          <w:rFonts w:cs="Gill Sans MT"/>
          <w:sz w:val="20"/>
          <w:szCs w:val="20"/>
        </w:rPr>
        <w:t>The Road Traffic Act (</w:t>
      </w:r>
      <w:r w:rsidRPr="00465E1A">
        <w:rPr>
          <w:rFonts w:cs="Gill Sans MT"/>
          <w:b/>
          <w:bCs/>
          <w:sz w:val="20"/>
          <w:szCs w:val="20"/>
        </w:rPr>
        <w:t xml:space="preserve">RTA) </w:t>
      </w:r>
      <w:r w:rsidRPr="00465E1A">
        <w:rPr>
          <w:rFonts w:cs="Gill Sans MT"/>
          <w:bCs/>
          <w:sz w:val="20"/>
          <w:szCs w:val="20"/>
        </w:rPr>
        <w:t xml:space="preserve">legislation </w:t>
      </w:r>
      <w:r w:rsidR="001A48C0">
        <w:rPr>
          <w:rFonts w:cs="Gill Sans MT"/>
          <w:sz w:val="20"/>
          <w:szCs w:val="20"/>
        </w:rPr>
        <w:t>has been</w:t>
      </w:r>
      <w:r w:rsidRPr="00465E1A">
        <w:rPr>
          <w:rFonts w:cs="Gill Sans MT"/>
          <w:sz w:val="20"/>
          <w:szCs w:val="20"/>
        </w:rPr>
        <w:t xml:space="preserve"> extended to better regulate the use of scramblers/quads and e-bike/e-scooters. </w:t>
      </w:r>
    </w:p>
    <w:p w14:paraId="6F097A8F" w14:textId="5C024AA6" w:rsidR="001A48C0" w:rsidRPr="00465E1A" w:rsidRDefault="001A48C0" w:rsidP="001A48C0">
      <w:pPr>
        <w:pStyle w:val="NoSpacing"/>
        <w:numPr>
          <w:ilvl w:val="0"/>
          <w:numId w:val="68"/>
        </w:numPr>
        <w:jc w:val="both"/>
        <w:rPr>
          <w:rFonts w:cs="Gill Sans MT"/>
          <w:sz w:val="20"/>
          <w:szCs w:val="20"/>
        </w:rPr>
      </w:pPr>
      <w:r w:rsidRPr="00465E1A">
        <w:rPr>
          <w:b/>
          <w:bCs/>
          <w:sz w:val="20"/>
          <w:szCs w:val="20"/>
        </w:rPr>
        <w:t xml:space="preserve">Assisted Decision Making Act - </w:t>
      </w:r>
      <w:r w:rsidRPr="00465E1A">
        <w:rPr>
          <w:sz w:val="20"/>
          <w:szCs w:val="20"/>
        </w:rPr>
        <w:t xml:space="preserve">The Act came into effect on the 26 April 2023. We are working on a number of changes including updating our Vulnerable Customer Policy, scenario testing, reviewing the customer journey and training. </w:t>
      </w:r>
    </w:p>
    <w:p w14:paraId="00CB2D2C" w14:textId="64752B76" w:rsidR="001A48C0" w:rsidRPr="005E43C5" w:rsidRDefault="001A48C0" w:rsidP="001A48C0">
      <w:pPr>
        <w:pStyle w:val="NoSpacing"/>
        <w:numPr>
          <w:ilvl w:val="0"/>
          <w:numId w:val="68"/>
        </w:numPr>
        <w:jc w:val="both"/>
        <w:rPr>
          <w:rFonts w:cs="Gill Sans MT"/>
          <w:sz w:val="20"/>
          <w:szCs w:val="20"/>
        </w:rPr>
      </w:pPr>
      <w:r w:rsidRPr="00CE4F3A">
        <w:rPr>
          <w:rFonts w:cs="Gill Sans MT"/>
          <w:b/>
          <w:sz w:val="20"/>
          <w:szCs w:val="20"/>
        </w:rPr>
        <w:t>Amendments to Occupiers Liability Act</w:t>
      </w:r>
      <w:r w:rsidRPr="005E43C5">
        <w:rPr>
          <w:sz w:val="20"/>
          <w:szCs w:val="20"/>
        </w:rPr>
        <w:t xml:space="preserve"> - </w:t>
      </w:r>
      <w:r w:rsidRPr="00CE4F3A">
        <w:rPr>
          <w:sz w:val="20"/>
          <w:szCs w:val="20"/>
        </w:rPr>
        <w:t>Changes to amend the “common duty of care” provisions in the Occupiers’ Liability Act 1995</w:t>
      </w:r>
      <w:r>
        <w:rPr>
          <w:sz w:val="20"/>
          <w:szCs w:val="20"/>
        </w:rPr>
        <w:t>.</w:t>
      </w:r>
    </w:p>
    <w:p w14:paraId="25EBEDEC" w14:textId="571D6EBE" w:rsidR="001A48C0" w:rsidRDefault="001A48C0" w:rsidP="00CE4F3A">
      <w:pPr>
        <w:pStyle w:val="NoSpacing"/>
        <w:jc w:val="both"/>
        <w:rPr>
          <w:rFonts w:cs="Gill Sans MT"/>
          <w:b/>
          <w:sz w:val="20"/>
          <w:szCs w:val="20"/>
        </w:rPr>
      </w:pPr>
    </w:p>
    <w:p w14:paraId="1F2E58AD" w14:textId="4949BA92" w:rsidR="001A48C0" w:rsidRDefault="001A48C0" w:rsidP="00CE4F3A">
      <w:pPr>
        <w:pStyle w:val="NoSpacing"/>
        <w:jc w:val="both"/>
        <w:rPr>
          <w:rFonts w:cs="Gill Sans MT"/>
          <w:sz w:val="20"/>
          <w:szCs w:val="20"/>
        </w:rPr>
      </w:pPr>
      <w:r w:rsidRPr="00CE4F3A">
        <w:rPr>
          <w:rFonts w:cs="Gill Sans MT"/>
          <w:sz w:val="20"/>
          <w:szCs w:val="20"/>
        </w:rPr>
        <w:t>A number of additional changes impacting insurance are progressing through the legislative process:</w:t>
      </w:r>
    </w:p>
    <w:p w14:paraId="2C874383" w14:textId="77777777" w:rsidR="001A48C0" w:rsidRPr="005E43C5" w:rsidRDefault="001A48C0" w:rsidP="00CE4F3A">
      <w:pPr>
        <w:pStyle w:val="NoSpacing"/>
        <w:jc w:val="both"/>
        <w:rPr>
          <w:rFonts w:cs="Gill Sans MT"/>
          <w:sz w:val="20"/>
          <w:szCs w:val="20"/>
        </w:rPr>
      </w:pPr>
    </w:p>
    <w:p w14:paraId="62CB2E12" w14:textId="1C896571" w:rsidR="0097466A" w:rsidRPr="00465E1A" w:rsidRDefault="0097466A" w:rsidP="00387361">
      <w:pPr>
        <w:pStyle w:val="NoSpacing"/>
        <w:numPr>
          <w:ilvl w:val="0"/>
          <w:numId w:val="68"/>
        </w:numPr>
        <w:jc w:val="both"/>
        <w:rPr>
          <w:rFonts w:cs="Gill Sans MT"/>
          <w:sz w:val="20"/>
          <w:szCs w:val="20"/>
        </w:rPr>
      </w:pPr>
      <w:r w:rsidRPr="00465E1A">
        <w:rPr>
          <w:rFonts w:cs="Gill Sans MT"/>
          <w:sz w:val="20"/>
          <w:szCs w:val="20"/>
        </w:rPr>
        <w:t xml:space="preserve">The </w:t>
      </w:r>
      <w:r w:rsidRPr="00465E1A">
        <w:rPr>
          <w:rFonts w:cs="Gill Sans MT"/>
          <w:b/>
          <w:bCs/>
          <w:sz w:val="20"/>
          <w:szCs w:val="20"/>
        </w:rPr>
        <w:t xml:space="preserve">Motor Insurance Directive (MID) </w:t>
      </w:r>
      <w:r w:rsidRPr="00465E1A">
        <w:rPr>
          <w:rFonts w:cs="Gill Sans MT"/>
          <w:sz w:val="20"/>
          <w:szCs w:val="20"/>
        </w:rPr>
        <w:t xml:space="preserve">primarily deals with the scope of compulsory insurance broadening the potential scenarios where RTA cover will apply. </w:t>
      </w:r>
      <w:r w:rsidRPr="00465E1A">
        <w:rPr>
          <w:sz w:val="20"/>
          <w:szCs w:val="20"/>
          <w:lang w:val="en-GB"/>
        </w:rPr>
        <w:t>European council have reached a provisional agreement on the revision of the MID</w:t>
      </w:r>
      <w:r w:rsidR="00387361">
        <w:rPr>
          <w:sz w:val="20"/>
          <w:szCs w:val="20"/>
          <w:lang w:val="en-GB"/>
        </w:rPr>
        <w:t>.</w:t>
      </w:r>
    </w:p>
    <w:p w14:paraId="24A1626B" w14:textId="77777777" w:rsidR="0097466A" w:rsidRPr="00465E1A" w:rsidRDefault="0097466A" w:rsidP="00387361">
      <w:pPr>
        <w:pStyle w:val="NoSpacing"/>
        <w:numPr>
          <w:ilvl w:val="0"/>
          <w:numId w:val="68"/>
        </w:numPr>
        <w:jc w:val="both"/>
        <w:rPr>
          <w:rFonts w:cs="Gill Sans MT"/>
          <w:sz w:val="20"/>
          <w:szCs w:val="20"/>
        </w:rPr>
      </w:pPr>
      <w:r w:rsidRPr="00465E1A">
        <w:rPr>
          <w:b/>
          <w:bCs/>
          <w:sz w:val="20"/>
          <w:szCs w:val="20"/>
        </w:rPr>
        <w:t>Flood Insurance Bill -</w:t>
      </w:r>
      <w:r w:rsidRPr="00465E1A">
        <w:rPr>
          <w:rFonts w:cs="Gill Sans MT"/>
          <w:sz w:val="20"/>
          <w:szCs w:val="20"/>
        </w:rPr>
        <w:t xml:space="preserve"> </w:t>
      </w:r>
      <w:r w:rsidRPr="00465E1A">
        <w:rPr>
          <w:sz w:val="20"/>
          <w:szCs w:val="20"/>
        </w:rPr>
        <w:t>This is a private member bill at early stage of debate, the purpose of the bill is to provide for fairness in the market for property insurance, which will force insurers to offer flood cover to homes and businesses in flood affected areas.</w:t>
      </w:r>
    </w:p>
    <w:p w14:paraId="421D1C7E" w14:textId="77777777" w:rsidR="0097466A" w:rsidRPr="00465E1A" w:rsidRDefault="0097466A" w:rsidP="00387361">
      <w:pPr>
        <w:pStyle w:val="NoSpacing"/>
        <w:numPr>
          <w:ilvl w:val="0"/>
          <w:numId w:val="68"/>
        </w:numPr>
        <w:jc w:val="both"/>
        <w:rPr>
          <w:rFonts w:cs="Gill Sans MT"/>
          <w:sz w:val="20"/>
          <w:szCs w:val="20"/>
        </w:rPr>
      </w:pPr>
      <w:r w:rsidRPr="00465E1A">
        <w:rPr>
          <w:b/>
          <w:bCs/>
          <w:sz w:val="20"/>
          <w:szCs w:val="20"/>
        </w:rPr>
        <w:t xml:space="preserve">Protection of the Collective Interests of Consumers Bill 2023 - </w:t>
      </w:r>
      <w:r w:rsidRPr="00465E1A">
        <w:rPr>
          <w:sz w:val="20"/>
          <w:szCs w:val="20"/>
        </w:rPr>
        <w:t>Proposed legislation transposes an EU directive and gives designated “Qualified Entities” the power to take enforcement action on behalf of a group of consumers whose rights have been breached in Ireland or in another EU country.  This Bill is currently before the Seanad at the 3</w:t>
      </w:r>
      <w:r w:rsidRPr="00465E1A">
        <w:rPr>
          <w:sz w:val="20"/>
          <w:szCs w:val="20"/>
          <w:vertAlign w:val="superscript"/>
        </w:rPr>
        <w:t>rd</w:t>
      </w:r>
      <w:r w:rsidRPr="00465E1A">
        <w:rPr>
          <w:sz w:val="20"/>
          <w:szCs w:val="20"/>
        </w:rPr>
        <w:t xml:space="preserve"> stage of debate.</w:t>
      </w:r>
    </w:p>
    <w:p w14:paraId="71DAD4A7" w14:textId="0BD89333" w:rsidR="0097466A" w:rsidRPr="00465E1A" w:rsidRDefault="0097466A" w:rsidP="00387361">
      <w:pPr>
        <w:pStyle w:val="NoSpacing"/>
        <w:numPr>
          <w:ilvl w:val="0"/>
          <w:numId w:val="68"/>
        </w:numPr>
        <w:jc w:val="both"/>
        <w:rPr>
          <w:rFonts w:cs="Gill Sans MT"/>
          <w:sz w:val="20"/>
          <w:szCs w:val="20"/>
        </w:rPr>
      </w:pPr>
      <w:r w:rsidRPr="00465E1A">
        <w:rPr>
          <w:b/>
          <w:bCs/>
          <w:sz w:val="20"/>
          <w:szCs w:val="20"/>
        </w:rPr>
        <w:t xml:space="preserve">Consumer Insurance Contracts (Amendment) Bill 2023 - </w:t>
      </w:r>
      <w:r w:rsidRPr="00465E1A">
        <w:rPr>
          <w:sz w:val="20"/>
          <w:szCs w:val="20"/>
        </w:rPr>
        <w:t>This Bill is currently at the second stage of debate in the Seanad and proposes to ban the use of “clauses of average” in non-life insurance contracts. FBD ha</w:t>
      </w:r>
      <w:r w:rsidR="00387361">
        <w:rPr>
          <w:sz w:val="20"/>
          <w:szCs w:val="20"/>
        </w:rPr>
        <w:t>s</w:t>
      </w:r>
      <w:r w:rsidRPr="00465E1A">
        <w:rPr>
          <w:sz w:val="20"/>
          <w:szCs w:val="20"/>
        </w:rPr>
        <w:t xml:space="preserve"> provided </w:t>
      </w:r>
      <w:r w:rsidR="00387361">
        <w:rPr>
          <w:sz w:val="20"/>
          <w:szCs w:val="20"/>
        </w:rPr>
        <w:t>its</w:t>
      </w:r>
      <w:r w:rsidRPr="00465E1A">
        <w:rPr>
          <w:sz w:val="20"/>
          <w:szCs w:val="20"/>
        </w:rPr>
        <w:t xml:space="preserve"> response to Insurance Ireland on the proposed Bill, with the immediate concern</w:t>
      </w:r>
      <w:r w:rsidR="00FC069F">
        <w:rPr>
          <w:sz w:val="20"/>
          <w:szCs w:val="20"/>
        </w:rPr>
        <w:t>s</w:t>
      </w:r>
      <w:r w:rsidRPr="00465E1A">
        <w:rPr>
          <w:sz w:val="20"/>
          <w:szCs w:val="20"/>
        </w:rPr>
        <w:t xml:space="preserve"> being this legislation at present does not state the ban is only applicable to new policies, and should not apply in entirety to commercial policies. Introduction of a change in legislation in the middle of a policy term as proposed would have an immediate impact on </w:t>
      </w:r>
      <w:r w:rsidR="00FC069F">
        <w:rPr>
          <w:sz w:val="20"/>
          <w:szCs w:val="20"/>
        </w:rPr>
        <w:t>I</w:t>
      </w:r>
      <w:r w:rsidRPr="00465E1A">
        <w:rPr>
          <w:sz w:val="20"/>
          <w:szCs w:val="20"/>
        </w:rPr>
        <w:t>nsurer reserving and pricing. A timed amendment has been passed and the Bill will have to be reintroduced in June 2024 for discussion.</w:t>
      </w:r>
    </w:p>
    <w:p w14:paraId="731D046C" w14:textId="77777777" w:rsidR="0097466A" w:rsidRPr="00465E1A" w:rsidRDefault="0097466A" w:rsidP="0097466A">
      <w:pPr>
        <w:pStyle w:val="NoSpacing"/>
        <w:rPr>
          <w:rFonts w:cs="Tahoma"/>
          <w:sz w:val="20"/>
          <w:szCs w:val="20"/>
        </w:rPr>
      </w:pPr>
    </w:p>
    <w:p w14:paraId="3B3FA9E2" w14:textId="60F51360" w:rsidR="0097466A" w:rsidRPr="00465E1A" w:rsidRDefault="0097466A" w:rsidP="00387361">
      <w:pPr>
        <w:jc w:val="both"/>
        <w:rPr>
          <w:rFonts w:asciiTheme="minorHAnsi" w:hAnsiTheme="minorHAnsi" w:cs="Tahoma"/>
        </w:rPr>
      </w:pPr>
      <w:r w:rsidRPr="00465E1A">
        <w:rPr>
          <w:rFonts w:asciiTheme="minorHAnsi" w:hAnsiTheme="minorHAnsi"/>
        </w:rPr>
        <w:t xml:space="preserve">We recently passed the anniversary of the Differential Pricing regulations, meaning all policies have been through a cycle under the new regulations. We continue to support the Central Bank of Ireland with their data requests </w:t>
      </w:r>
      <w:r w:rsidR="001A48C0">
        <w:rPr>
          <w:rFonts w:asciiTheme="minorHAnsi" w:hAnsiTheme="minorHAnsi"/>
        </w:rPr>
        <w:t>in this area</w:t>
      </w:r>
      <w:r w:rsidR="005A600D">
        <w:rPr>
          <w:rFonts w:asciiTheme="minorHAnsi" w:hAnsiTheme="minorHAnsi"/>
        </w:rPr>
        <w:t>,</w:t>
      </w:r>
      <w:r w:rsidR="001A48C0">
        <w:rPr>
          <w:rFonts w:asciiTheme="minorHAnsi" w:hAnsiTheme="minorHAnsi"/>
        </w:rPr>
        <w:t xml:space="preserve"> </w:t>
      </w:r>
      <w:r w:rsidR="005A600D">
        <w:rPr>
          <w:rFonts w:asciiTheme="minorHAnsi" w:hAnsiTheme="minorHAnsi"/>
        </w:rPr>
        <w:t>and we</w:t>
      </w:r>
      <w:r w:rsidRPr="00465E1A">
        <w:rPr>
          <w:rFonts w:asciiTheme="minorHAnsi" w:hAnsiTheme="minorHAnsi" w:cs="Tahoma"/>
        </w:rPr>
        <w:t xml:space="preserve"> continue to actively monitor the impact of the changes on our portfolio. </w:t>
      </w:r>
    </w:p>
    <w:p w14:paraId="1280B39A" w14:textId="7365B3D5" w:rsidR="00A973C4" w:rsidRDefault="00A973C4" w:rsidP="0097466A">
      <w:pPr>
        <w:pStyle w:val="NoSpacing"/>
        <w:jc w:val="both"/>
        <w:rPr>
          <w:rFonts w:ascii="Calibri" w:hAnsi="Calibri" w:cs="Calibri"/>
          <w:b/>
          <w:sz w:val="20"/>
          <w:szCs w:val="20"/>
          <w:lang w:val="en-IE"/>
        </w:rPr>
      </w:pPr>
    </w:p>
    <w:p w14:paraId="117B86D2" w14:textId="77777777" w:rsidR="001D5038" w:rsidRDefault="001D5038" w:rsidP="0097466A">
      <w:pPr>
        <w:pStyle w:val="NoSpacing"/>
        <w:jc w:val="both"/>
        <w:rPr>
          <w:rFonts w:ascii="Calibri" w:hAnsi="Calibri" w:cs="Calibri"/>
          <w:b/>
          <w:sz w:val="20"/>
          <w:szCs w:val="20"/>
          <w:lang w:val="en-IE"/>
        </w:rPr>
      </w:pPr>
    </w:p>
    <w:p w14:paraId="3554481E" w14:textId="4346E2E7" w:rsidR="0097466A" w:rsidRPr="00465E1A" w:rsidRDefault="0097466A" w:rsidP="0097466A">
      <w:pPr>
        <w:pStyle w:val="NoSpacing"/>
        <w:jc w:val="both"/>
        <w:rPr>
          <w:rFonts w:ascii="Calibri" w:hAnsi="Calibri" w:cs="Calibri"/>
          <w:b/>
          <w:sz w:val="20"/>
          <w:szCs w:val="20"/>
          <w:lang w:val="en-IE"/>
        </w:rPr>
      </w:pPr>
      <w:r w:rsidRPr="00465E1A">
        <w:rPr>
          <w:rFonts w:ascii="Calibri" w:hAnsi="Calibri" w:cs="Calibri"/>
          <w:b/>
          <w:sz w:val="20"/>
          <w:szCs w:val="20"/>
          <w:lang w:val="en-IE"/>
        </w:rPr>
        <w:t>GENERAL</w:t>
      </w:r>
    </w:p>
    <w:p w14:paraId="7D5F7712" w14:textId="77777777" w:rsidR="0097466A" w:rsidRPr="00EC78A7" w:rsidRDefault="0097466A" w:rsidP="0097466A">
      <w:pPr>
        <w:pStyle w:val="NoSpacing"/>
        <w:jc w:val="both"/>
        <w:rPr>
          <w:rFonts w:ascii="Calibri" w:eastAsia="Times New Roman" w:hAnsi="Calibri" w:cs="Calibri"/>
          <w:sz w:val="20"/>
          <w:szCs w:val="20"/>
          <w:lang w:val="en-GB"/>
        </w:rPr>
      </w:pPr>
    </w:p>
    <w:p w14:paraId="5267EC04" w14:textId="72E6A2EF" w:rsidR="0097466A" w:rsidRDefault="0097466A" w:rsidP="0097466A">
      <w:pPr>
        <w:pStyle w:val="NoSpacing"/>
        <w:jc w:val="both"/>
        <w:rPr>
          <w:rFonts w:ascii="Calibri" w:eastAsia="Times New Roman" w:hAnsi="Calibri" w:cs="Calibri"/>
          <w:sz w:val="20"/>
          <w:szCs w:val="20"/>
          <w:lang w:val="en-GB"/>
        </w:rPr>
      </w:pPr>
      <w:r w:rsidRPr="00EC78A7">
        <w:rPr>
          <w:rFonts w:ascii="Calibri" w:eastAsia="Times New Roman" w:hAnsi="Calibri" w:cs="Calibri"/>
          <w:sz w:val="20"/>
          <w:szCs w:val="20"/>
          <w:lang w:val="en-GB"/>
        </w:rPr>
        <w:t>FBD’s Combined Operating Ratio (COR) was 81.1% (2022: 86.6%). The calculation of COR has changed under IFRS</w:t>
      </w:r>
      <w:r w:rsidR="00D9676C">
        <w:rPr>
          <w:rFonts w:ascii="Calibri" w:eastAsia="Times New Roman" w:hAnsi="Calibri" w:cs="Calibri"/>
          <w:sz w:val="20"/>
          <w:szCs w:val="20"/>
          <w:lang w:val="en-GB"/>
        </w:rPr>
        <w:t xml:space="preserve"> </w:t>
      </w:r>
      <w:r w:rsidRPr="00EC78A7">
        <w:rPr>
          <w:rFonts w:ascii="Calibri" w:eastAsia="Times New Roman" w:hAnsi="Calibri" w:cs="Calibri"/>
          <w:sz w:val="20"/>
          <w:szCs w:val="20"/>
          <w:lang w:val="en-GB"/>
        </w:rPr>
        <w:t xml:space="preserve">17 (see APMs). </w:t>
      </w:r>
    </w:p>
    <w:p w14:paraId="0BE85518" w14:textId="77777777" w:rsidR="001D5038" w:rsidRDefault="001D5038" w:rsidP="0097466A">
      <w:pPr>
        <w:jc w:val="both"/>
        <w:rPr>
          <w:rFonts w:ascii="Calibri" w:eastAsiaTheme="minorHAnsi" w:hAnsi="Calibri" w:cs="Calibri"/>
          <w:b/>
          <w:u w:val="single"/>
          <w:lang w:val="en-IE"/>
        </w:rPr>
      </w:pPr>
    </w:p>
    <w:p w14:paraId="7261F991" w14:textId="710C9CCD" w:rsidR="0097466A" w:rsidRPr="00EC78A7" w:rsidRDefault="0097466A" w:rsidP="0097466A">
      <w:pPr>
        <w:jc w:val="both"/>
        <w:rPr>
          <w:rFonts w:ascii="Calibri" w:eastAsiaTheme="minorHAnsi" w:hAnsi="Calibri" w:cs="Calibri"/>
          <w:b/>
          <w:u w:val="single"/>
          <w:lang w:val="en-IE"/>
        </w:rPr>
      </w:pPr>
      <w:r w:rsidRPr="00EC78A7">
        <w:rPr>
          <w:rFonts w:ascii="Calibri" w:eastAsiaTheme="minorHAnsi" w:hAnsi="Calibri" w:cs="Calibri"/>
          <w:b/>
          <w:u w:val="single"/>
          <w:lang w:val="en-IE"/>
        </w:rPr>
        <w:t xml:space="preserve">Investment Return </w:t>
      </w:r>
    </w:p>
    <w:p w14:paraId="33B01BCC" w14:textId="3C2C4FFC" w:rsidR="0097466A" w:rsidRPr="00465E1A" w:rsidRDefault="0097466A" w:rsidP="00063542">
      <w:pPr>
        <w:jc w:val="both"/>
        <w:rPr>
          <w:rFonts w:ascii="Calibri" w:hAnsi="Calibri" w:cs="Calibri"/>
        </w:rPr>
      </w:pPr>
      <w:r w:rsidRPr="00EC78A7">
        <w:rPr>
          <w:rFonts w:ascii="Calibri" w:eastAsiaTheme="minorHAnsi" w:hAnsi="Calibri" w:cs="Calibri"/>
          <w:lang w:val="en-IE"/>
        </w:rPr>
        <w:t>FBD’s actual investment return for the first six months of 2023 was 1.5% (2022: -6.6%). 0.7% (2022: -1.3%) is recognised</w:t>
      </w:r>
      <w:r w:rsidRPr="00375341">
        <w:rPr>
          <w:rFonts w:ascii="Calibri" w:hAnsi="Calibri" w:cs="Calibri"/>
        </w:rPr>
        <w:t xml:space="preserve"> in the Consolidated Income Statement and 0.8% (202</w:t>
      </w:r>
      <w:r w:rsidR="00397809">
        <w:rPr>
          <w:rFonts w:ascii="Calibri" w:hAnsi="Calibri" w:cs="Calibri"/>
        </w:rPr>
        <w:t>2</w:t>
      </w:r>
      <w:r w:rsidRPr="00375341">
        <w:rPr>
          <w:rFonts w:ascii="Calibri" w:hAnsi="Calibri" w:cs="Calibri"/>
        </w:rPr>
        <w:t>: -5.3%) in the Consolidated Statement of Other Comprehensive Income (OCI). Interest rates stabilised in the first half of 2023 after extraordinary rate increases in 2022.</w:t>
      </w:r>
      <w:r w:rsidRPr="00465E1A">
        <w:rPr>
          <w:rFonts w:ascii="Calibri" w:hAnsi="Calibri" w:cs="Calibri"/>
        </w:rPr>
        <w:t xml:space="preserve">  Although the ECB continued to raise its benchmark deposit rate during the first 6 months of 2023, these rises were largely priced into FBD’s 5 year benchmark interest rate which remained largely unchanged over the half year</w:t>
      </w:r>
      <w:r w:rsidRPr="00063542">
        <w:rPr>
          <w:rFonts w:ascii="Calibri" w:hAnsi="Calibri" w:cs="Calibri"/>
        </w:rPr>
        <w:t xml:space="preserve">.  </w:t>
      </w:r>
      <w:r w:rsidR="00EF675A">
        <w:rPr>
          <w:rFonts w:ascii="Calibri" w:hAnsi="Calibri" w:cs="Calibri"/>
        </w:rPr>
        <w:t>The pull-to-</w:t>
      </w:r>
      <w:r w:rsidR="00F64B12">
        <w:rPr>
          <w:rFonts w:ascii="Calibri" w:hAnsi="Calibri" w:cs="Calibri"/>
        </w:rPr>
        <w:t>par</w:t>
      </w:r>
      <w:r w:rsidR="00EF675A">
        <w:rPr>
          <w:rFonts w:ascii="Calibri" w:hAnsi="Calibri" w:cs="Calibri"/>
        </w:rPr>
        <w:t xml:space="preserve"> effect</w:t>
      </w:r>
      <w:r w:rsidR="00F64B12">
        <w:rPr>
          <w:rFonts w:ascii="Calibri" w:hAnsi="Calibri" w:cs="Calibri"/>
        </w:rPr>
        <w:t xml:space="preserve"> on </w:t>
      </w:r>
      <w:r w:rsidR="00EF675A">
        <w:rPr>
          <w:rFonts w:ascii="Calibri" w:hAnsi="Calibri" w:cs="Calibri"/>
        </w:rPr>
        <w:t>the bond portfolios</w:t>
      </w:r>
      <w:r w:rsidR="00F64B12">
        <w:rPr>
          <w:rFonts w:ascii="Calibri" w:hAnsi="Calibri" w:cs="Calibri"/>
        </w:rPr>
        <w:t xml:space="preserve"> </w:t>
      </w:r>
      <w:r w:rsidR="00063542" w:rsidRPr="00063542">
        <w:rPr>
          <w:rFonts w:ascii="Calibri" w:hAnsi="Calibri" w:cs="Calibri"/>
        </w:rPr>
        <w:t>was the main contributor to OCI returns, also aided with some spread narrowing for corporate bonds</w:t>
      </w:r>
      <w:r w:rsidRPr="00063542">
        <w:rPr>
          <w:rFonts w:ascii="Calibri" w:hAnsi="Calibri" w:cs="Calibri"/>
        </w:rPr>
        <w:t>.</w:t>
      </w:r>
      <w:r w:rsidRPr="00465E1A">
        <w:rPr>
          <w:rFonts w:ascii="Calibri" w:hAnsi="Calibri" w:cs="Calibri"/>
        </w:rPr>
        <w:t xml:space="preserve">  Bond maturities continue to be reinvested at higher interest rates, which is </w:t>
      </w:r>
      <w:r>
        <w:rPr>
          <w:rFonts w:ascii="Calibri" w:hAnsi="Calibri" w:cs="Calibri"/>
        </w:rPr>
        <w:t>gradually</w:t>
      </w:r>
      <w:r w:rsidRPr="00465E1A">
        <w:rPr>
          <w:rFonts w:ascii="Calibri" w:hAnsi="Calibri" w:cs="Calibri"/>
        </w:rPr>
        <w:t xml:space="preserve"> increasing the income earned on these portfolios through the </w:t>
      </w:r>
      <w:r>
        <w:rPr>
          <w:rFonts w:ascii="Calibri" w:hAnsi="Calibri" w:cs="Calibri"/>
        </w:rPr>
        <w:t>I</w:t>
      </w:r>
      <w:r w:rsidRPr="0053332A">
        <w:rPr>
          <w:rFonts w:ascii="Calibri" w:hAnsi="Calibri" w:cs="Calibri"/>
        </w:rPr>
        <w:t>ncome S</w:t>
      </w:r>
      <w:r w:rsidRPr="00465E1A">
        <w:rPr>
          <w:rFonts w:ascii="Calibri" w:hAnsi="Calibri" w:cs="Calibri"/>
        </w:rPr>
        <w:t xml:space="preserve">tatement.    </w:t>
      </w:r>
    </w:p>
    <w:p w14:paraId="06273F26" w14:textId="77777777" w:rsidR="0097466A" w:rsidRPr="00465E1A" w:rsidRDefault="0097466A" w:rsidP="0097466A">
      <w:pPr>
        <w:pStyle w:val="NoSpacing"/>
        <w:jc w:val="both"/>
        <w:rPr>
          <w:rFonts w:ascii="Calibri" w:hAnsi="Calibri" w:cs="Calibri"/>
          <w:sz w:val="20"/>
          <w:szCs w:val="20"/>
        </w:rPr>
      </w:pPr>
    </w:p>
    <w:p w14:paraId="2AAE46B5" w14:textId="10EBD0AE" w:rsidR="0097466A" w:rsidRPr="00465E1A" w:rsidRDefault="0097466A" w:rsidP="0097466A">
      <w:pPr>
        <w:pStyle w:val="NoSpacing"/>
        <w:jc w:val="both"/>
        <w:rPr>
          <w:rFonts w:ascii="Calibri" w:hAnsi="Calibri" w:cs="Calibri"/>
          <w:sz w:val="20"/>
          <w:szCs w:val="20"/>
        </w:rPr>
      </w:pPr>
      <w:r w:rsidRPr="00465E1A">
        <w:rPr>
          <w:rFonts w:ascii="Calibri" w:hAnsi="Calibri" w:cs="Calibri"/>
          <w:sz w:val="20"/>
          <w:szCs w:val="20"/>
        </w:rPr>
        <w:t xml:space="preserve">Risk assets in general posted positive returns for the first </w:t>
      </w:r>
      <w:r>
        <w:rPr>
          <w:rFonts w:ascii="Calibri" w:hAnsi="Calibri" w:cs="Calibri"/>
          <w:sz w:val="20"/>
          <w:szCs w:val="20"/>
        </w:rPr>
        <w:t>six</w:t>
      </w:r>
      <w:r w:rsidRPr="00465E1A">
        <w:rPr>
          <w:rFonts w:ascii="Calibri" w:hAnsi="Calibri" w:cs="Calibri"/>
          <w:sz w:val="20"/>
          <w:szCs w:val="20"/>
        </w:rPr>
        <w:t xml:space="preserve"> months of the year.  This was despite rising interest rates threatening to cause a recession in many developed countries.  The bankruptcy of Silicon Valley Bank in the US and the forced takeover of Credit Suisse in Europe threatened to cause a wider banking crisis, however the situation was very much confined to US regional banks. Rising interest rates did result in one of the Company’s corporate bonds being downgraded below investment grade. The Company decided to sel</w:t>
      </w:r>
      <w:r w:rsidRPr="00BC0031">
        <w:rPr>
          <w:rFonts w:ascii="Calibri" w:hAnsi="Calibri" w:cs="Calibri"/>
          <w:sz w:val="20"/>
          <w:szCs w:val="20"/>
        </w:rPr>
        <w:t>l the bond resulting in a realis</w:t>
      </w:r>
      <w:r w:rsidRPr="00465E1A">
        <w:rPr>
          <w:rFonts w:ascii="Calibri" w:hAnsi="Calibri" w:cs="Calibri"/>
          <w:sz w:val="20"/>
          <w:szCs w:val="20"/>
        </w:rPr>
        <w:t xml:space="preserve">ed loss of €0.9m.  The Company also </w:t>
      </w:r>
      <w:r w:rsidRPr="00BC0031">
        <w:rPr>
          <w:rFonts w:ascii="Calibri" w:hAnsi="Calibri" w:cs="Calibri"/>
          <w:sz w:val="20"/>
          <w:szCs w:val="20"/>
        </w:rPr>
        <w:t>wro</w:t>
      </w:r>
      <w:r w:rsidRPr="00465E1A">
        <w:rPr>
          <w:rFonts w:ascii="Calibri" w:hAnsi="Calibri" w:cs="Calibri"/>
          <w:sz w:val="20"/>
          <w:szCs w:val="20"/>
        </w:rPr>
        <w:t xml:space="preserve">te down the value of its investment property by 5% </w:t>
      </w:r>
      <w:r>
        <w:rPr>
          <w:rFonts w:ascii="Calibri" w:hAnsi="Calibri" w:cs="Calibri"/>
          <w:sz w:val="20"/>
          <w:szCs w:val="20"/>
        </w:rPr>
        <w:t>(</w:t>
      </w:r>
      <w:r w:rsidRPr="00465E1A">
        <w:rPr>
          <w:rFonts w:ascii="Calibri" w:hAnsi="Calibri" w:cs="Calibri"/>
          <w:sz w:val="20"/>
          <w:szCs w:val="20"/>
        </w:rPr>
        <w:t>€0.75m</w:t>
      </w:r>
      <w:r>
        <w:rPr>
          <w:rFonts w:ascii="Calibri" w:hAnsi="Calibri" w:cs="Calibri"/>
          <w:sz w:val="20"/>
          <w:szCs w:val="20"/>
        </w:rPr>
        <w:t>)</w:t>
      </w:r>
      <w:r w:rsidRPr="00465E1A">
        <w:rPr>
          <w:rFonts w:ascii="Calibri" w:hAnsi="Calibri" w:cs="Calibri"/>
          <w:sz w:val="20"/>
          <w:szCs w:val="20"/>
        </w:rPr>
        <w:t xml:space="preserve">, on advice from its valuation agent.    </w:t>
      </w:r>
    </w:p>
    <w:p w14:paraId="7ADB668A" w14:textId="77777777" w:rsidR="0097466A" w:rsidRPr="00465E1A" w:rsidRDefault="0097466A" w:rsidP="0097466A">
      <w:pPr>
        <w:pStyle w:val="NoSpacing"/>
        <w:jc w:val="both"/>
        <w:rPr>
          <w:rFonts w:ascii="Calibri" w:hAnsi="Calibri" w:cs="Calibri"/>
          <w:color w:val="FF0000"/>
          <w:sz w:val="20"/>
          <w:szCs w:val="20"/>
        </w:rPr>
      </w:pPr>
    </w:p>
    <w:p w14:paraId="4DF9C5B3" w14:textId="77777777" w:rsidR="0097466A" w:rsidRPr="00465E1A" w:rsidRDefault="0097466A" w:rsidP="0097466A">
      <w:pPr>
        <w:pStyle w:val="NoSpacing"/>
        <w:jc w:val="both"/>
        <w:rPr>
          <w:rFonts w:ascii="Calibri" w:hAnsi="Calibri" w:cs="Calibri"/>
          <w:b/>
          <w:sz w:val="20"/>
          <w:szCs w:val="20"/>
          <w:u w:val="single"/>
          <w:lang w:val="en-IE"/>
        </w:rPr>
      </w:pPr>
      <w:r w:rsidRPr="00465E1A">
        <w:rPr>
          <w:rFonts w:ascii="Calibri" w:hAnsi="Calibri" w:cs="Calibri"/>
          <w:b/>
          <w:sz w:val="20"/>
          <w:szCs w:val="20"/>
          <w:u w:val="single"/>
          <w:lang w:val="en-IE"/>
        </w:rPr>
        <w:t>Financial Services</w:t>
      </w:r>
      <w:r>
        <w:rPr>
          <w:rFonts w:ascii="Calibri" w:hAnsi="Calibri" w:cs="Calibri"/>
          <w:b/>
          <w:sz w:val="20"/>
          <w:szCs w:val="20"/>
          <w:u w:val="single"/>
          <w:lang w:val="en-IE"/>
        </w:rPr>
        <w:t xml:space="preserve"> and Other Group activities</w:t>
      </w:r>
    </w:p>
    <w:p w14:paraId="022250C1" w14:textId="3D2C010D" w:rsidR="0097466A" w:rsidRDefault="0097466A" w:rsidP="0097466A">
      <w:pPr>
        <w:jc w:val="both"/>
        <w:rPr>
          <w:rFonts w:ascii="Calibri" w:eastAsiaTheme="minorHAnsi" w:hAnsi="Calibri" w:cs="Calibri"/>
          <w:lang w:val="en-IE"/>
        </w:rPr>
      </w:pPr>
      <w:r w:rsidRPr="004F1B0D">
        <w:rPr>
          <w:rFonts w:ascii="Calibri" w:eastAsiaTheme="minorHAnsi" w:hAnsi="Calibri" w:cs="Calibri"/>
          <w:lang w:val="en-IE"/>
        </w:rPr>
        <w:t xml:space="preserve">The Group’s financial services operations returned a </w:t>
      </w:r>
      <w:r w:rsidR="000247A2">
        <w:rPr>
          <w:rFonts w:ascii="Calibri" w:eastAsiaTheme="minorHAnsi" w:hAnsi="Calibri" w:cs="Calibri"/>
          <w:lang w:val="en-IE"/>
        </w:rPr>
        <w:t>loss</w:t>
      </w:r>
      <w:r w:rsidR="000247A2" w:rsidRPr="004F1B0D">
        <w:rPr>
          <w:rFonts w:ascii="Calibri" w:eastAsiaTheme="minorHAnsi" w:hAnsi="Calibri" w:cs="Calibri"/>
          <w:lang w:val="en-IE"/>
        </w:rPr>
        <w:t xml:space="preserve"> </w:t>
      </w:r>
      <w:r w:rsidRPr="004F1B0D">
        <w:rPr>
          <w:rFonts w:ascii="Calibri" w:eastAsiaTheme="minorHAnsi" w:hAnsi="Calibri" w:cs="Calibri"/>
          <w:lang w:val="en-IE"/>
        </w:rPr>
        <w:t>before tax of €0.1m for the period (2022</w:t>
      </w:r>
      <w:r w:rsidR="00C34B25">
        <w:rPr>
          <w:rFonts w:ascii="Calibri" w:eastAsiaTheme="minorHAnsi" w:hAnsi="Calibri" w:cs="Calibri"/>
          <w:lang w:val="en-IE"/>
        </w:rPr>
        <w:t xml:space="preserve"> </w:t>
      </w:r>
      <w:r w:rsidR="00D9137D">
        <w:rPr>
          <w:rFonts w:ascii="Calibri" w:eastAsiaTheme="minorHAnsi" w:hAnsi="Calibri" w:cs="Calibri"/>
          <w:lang w:val="en-IE"/>
        </w:rPr>
        <w:t>profit</w:t>
      </w:r>
      <w:r w:rsidRPr="004F1B0D">
        <w:rPr>
          <w:rFonts w:ascii="Calibri" w:eastAsiaTheme="minorHAnsi" w:hAnsi="Calibri" w:cs="Calibri"/>
          <w:lang w:val="en-IE"/>
        </w:rPr>
        <w:t>: €0.</w:t>
      </w:r>
      <w:r>
        <w:rPr>
          <w:rFonts w:ascii="Calibri" w:eastAsiaTheme="minorHAnsi" w:hAnsi="Calibri" w:cs="Calibri"/>
          <w:lang w:val="en-IE"/>
        </w:rPr>
        <w:t>2</w:t>
      </w:r>
      <w:r w:rsidRPr="004F1B0D">
        <w:rPr>
          <w:rFonts w:ascii="Calibri" w:eastAsiaTheme="minorHAnsi" w:hAnsi="Calibri" w:cs="Calibri"/>
          <w:lang w:val="en-IE"/>
        </w:rPr>
        <w:t xml:space="preserve">m). </w:t>
      </w:r>
      <w:r w:rsidRPr="00244074">
        <w:rPr>
          <w:rFonts w:ascii="Calibri" w:eastAsiaTheme="minorHAnsi" w:hAnsi="Calibri" w:cs="Calibri"/>
          <w:lang w:val="en-IE"/>
        </w:rPr>
        <w:t xml:space="preserve">Other Group activities includes </w:t>
      </w:r>
      <w:r>
        <w:rPr>
          <w:rFonts w:ascii="Calibri" w:eastAsiaTheme="minorHAnsi" w:hAnsi="Calibri" w:cs="Calibri"/>
          <w:lang w:val="en-IE"/>
        </w:rPr>
        <w:t>H</w:t>
      </w:r>
      <w:r w:rsidRPr="00244074">
        <w:rPr>
          <w:rFonts w:ascii="Calibri" w:eastAsiaTheme="minorHAnsi" w:hAnsi="Calibri" w:cs="Calibri"/>
          <w:lang w:val="en-IE"/>
        </w:rPr>
        <w:t xml:space="preserve">olding </w:t>
      </w:r>
      <w:r>
        <w:rPr>
          <w:rFonts w:ascii="Calibri" w:eastAsiaTheme="minorHAnsi" w:hAnsi="Calibri" w:cs="Calibri"/>
          <w:lang w:val="en-IE"/>
        </w:rPr>
        <w:t>C</w:t>
      </w:r>
      <w:r w:rsidRPr="004F1B0D">
        <w:rPr>
          <w:rFonts w:ascii="Calibri" w:eastAsiaTheme="minorHAnsi" w:hAnsi="Calibri" w:cs="Calibri"/>
          <w:lang w:val="en-IE"/>
        </w:rPr>
        <w:t xml:space="preserve">ompany costs which increased by €0.3m to €1.8m due to inflation as well as additional costs incurred for </w:t>
      </w:r>
      <w:r>
        <w:rPr>
          <w:rFonts w:ascii="Calibri" w:eastAsiaTheme="minorHAnsi" w:hAnsi="Calibri" w:cs="Calibri"/>
          <w:lang w:val="en-IE"/>
        </w:rPr>
        <w:t>new reporting requirements</w:t>
      </w:r>
      <w:r w:rsidRPr="004F1B0D">
        <w:rPr>
          <w:rFonts w:ascii="Calibri" w:eastAsiaTheme="minorHAnsi" w:hAnsi="Calibri" w:cs="Calibri"/>
          <w:lang w:val="en-IE"/>
        </w:rPr>
        <w:t>.</w:t>
      </w:r>
      <w:r w:rsidRPr="00244074">
        <w:rPr>
          <w:rFonts w:ascii="Calibri" w:eastAsiaTheme="minorHAnsi" w:hAnsi="Calibri" w:cs="Calibri"/>
          <w:lang w:val="en-IE"/>
        </w:rPr>
        <w:t xml:space="preserve">  </w:t>
      </w:r>
    </w:p>
    <w:p w14:paraId="79809EBA" w14:textId="77777777" w:rsidR="0097466A" w:rsidRPr="00465E1A" w:rsidRDefault="0097466A" w:rsidP="0097466A">
      <w:pPr>
        <w:jc w:val="both"/>
        <w:rPr>
          <w:rFonts w:ascii="Calibri" w:eastAsiaTheme="minorHAnsi" w:hAnsi="Calibri" w:cs="Calibri"/>
          <w:lang w:val="en-IE"/>
        </w:rPr>
      </w:pPr>
    </w:p>
    <w:p w14:paraId="565642A0" w14:textId="77777777" w:rsidR="0097466A" w:rsidRPr="00465E1A" w:rsidRDefault="0097466A" w:rsidP="0097466A">
      <w:pPr>
        <w:pStyle w:val="NoSpacing"/>
        <w:jc w:val="both"/>
        <w:rPr>
          <w:rFonts w:ascii="Calibri" w:hAnsi="Calibri" w:cs="Calibri"/>
          <w:b/>
          <w:sz w:val="20"/>
          <w:szCs w:val="20"/>
          <w:u w:val="single"/>
          <w:lang w:val="en-IE"/>
        </w:rPr>
      </w:pPr>
      <w:r w:rsidRPr="00465E1A">
        <w:rPr>
          <w:rFonts w:ascii="Calibri" w:hAnsi="Calibri" w:cs="Calibri"/>
          <w:b/>
          <w:sz w:val="20"/>
          <w:szCs w:val="20"/>
          <w:u w:val="single"/>
          <w:lang w:val="en-IE"/>
        </w:rPr>
        <w:t>Profit per share</w:t>
      </w:r>
    </w:p>
    <w:p w14:paraId="4646EB09" w14:textId="77777777" w:rsidR="0097466A" w:rsidRDefault="0097466A" w:rsidP="0097466A">
      <w:pPr>
        <w:jc w:val="both"/>
        <w:rPr>
          <w:rFonts w:ascii="Calibri" w:eastAsiaTheme="minorHAnsi" w:hAnsi="Calibri" w:cs="Calibri"/>
          <w:lang w:val="en-IE"/>
        </w:rPr>
      </w:pPr>
      <w:r w:rsidRPr="00535F94">
        <w:rPr>
          <w:rFonts w:ascii="Calibri" w:eastAsiaTheme="minorHAnsi" w:hAnsi="Calibri" w:cs="Calibri"/>
          <w:lang w:val="en-IE"/>
        </w:rPr>
        <w:t xml:space="preserve">The diluted profit per share is </w:t>
      </w:r>
      <w:r w:rsidRPr="00B5012D">
        <w:rPr>
          <w:rFonts w:ascii="Calibri" w:eastAsiaTheme="minorHAnsi" w:hAnsi="Calibri" w:cs="Calibri"/>
          <w:lang w:val="en-IE"/>
        </w:rPr>
        <w:t xml:space="preserve">89 cent </w:t>
      </w:r>
      <w:r w:rsidRPr="00535F94">
        <w:rPr>
          <w:rFonts w:ascii="Calibri" w:eastAsiaTheme="minorHAnsi" w:hAnsi="Calibri" w:cs="Calibri"/>
          <w:lang w:val="en-IE"/>
        </w:rPr>
        <w:t>per ordinary share, compared to a profit of 6 cent per ordinary share in 2022.</w:t>
      </w:r>
      <w:r w:rsidRPr="00465E1A">
        <w:rPr>
          <w:rFonts w:ascii="Calibri" w:eastAsiaTheme="minorHAnsi" w:hAnsi="Calibri" w:cs="Calibri"/>
          <w:lang w:val="en-IE"/>
        </w:rPr>
        <w:t xml:space="preserve">  </w:t>
      </w:r>
    </w:p>
    <w:p w14:paraId="29B39C3A" w14:textId="77777777" w:rsidR="0097466A" w:rsidRDefault="0097466A" w:rsidP="0097466A">
      <w:pPr>
        <w:jc w:val="both"/>
        <w:rPr>
          <w:rFonts w:ascii="Calibri" w:eastAsiaTheme="minorHAnsi" w:hAnsi="Calibri" w:cs="Calibri"/>
          <w:lang w:val="en-IE"/>
        </w:rPr>
      </w:pPr>
    </w:p>
    <w:p w14:paraId="6A7D1C62" w14:textId="77777777" w:rsidR="0097466A" w:rsidRPr="00B5012D" w:rsidRDefault="0097466A" w:rsidP="0097466A">
      <w:pPr>
        <w:pStyle w:val="NoSpacing"/>
        <w:jc w:val="both"/>
        <w:rPr>
          <w:rFonts w:ascii="Calibri" w:hAnsi="Calibri" w:cs="Calibri"/>
          <w:b/>
          <w:sz w:val="20"/>
          <w:szCs w:val="20"/>
          <w:u w:val="single"/>
          <w:lang w:val="en-IE"/>
        </w:rPr>
      </w:pPr>
      <w:r w:rsidRPr="00B5012D">
        <w:rPr>
          <w:rFonts w:ascii="Calibri" w:hAnsi="Calibri" w:cs="Calibri"/>
          <w:b/>
          <w:sz w:val="20"/>
          <w:szCs w:val="20"/>
          <w:u w:val="single"/>
          <w:lang w:val="en-IE"/>
        </w:rPr>
        <w:t>Dividend</w:t>
      </w:r>
    </w:p>
    <w:p w14:paraId="5CB6C819" w14:textId="77BFBE05" w:rsidR="0097466A" w:rsidRDefault="0097466A" w:rsidP="0097466A">
      <w:pPr>
        <w:jc w:val="both"/>
        <w:rPr>
          <w:rFonts w:ascii="Calibri" w:eastAsiaTheme="minorHAnsi" w:hAnsi="Calibri" w:cs="Calibri"/>
          <w:lang w:val="en-IE"/>
        </w:rPr>
      </w:pPr>
      <w:r w:rsidRPr="00465E1A">
        <w:rPr>
          <w:rFonts w:ascii="Calibri" w:eastAsiaTheme="minorHAnsi" w:hAnsi="Calibri" w:cs="Calibri"/>
          <w:lang w:val="en-IE"/>
        </w:rPr>
        <w:t xml:space="preserve">The </w:t>
      </w:r>
      <w:r>
        <w:rPr>
          <w:rFonts w:ascii="Calibri" w:eastAsiaTheme="minorHAnsi" w:hAnsi="Calibri" w:cs="Calibri"/>
          <w:lang w:val="en-IE"/>
        </w:rPr>
        <w:t>Board</w:t>
      </w:r>
      <w:r w:rsidR="006A7434">
        <w:rPr>
          <w:rFonts w:ascii="Calibri" w:eastAsiaTheme="minorHAnsi" w:hAnsi="Calibri" w:cs="Calibri"/>
          <w:lang w:val="en-IE"/>
        </w:rPr>
        <w:t xml:space="preserve"> has approved</w:t>
      </w:r>
      <w:r>
        <w:rPr>
          <w:rFonts w:ascii="Calibri" w:eastAsiaTheme="minorHAnsi" w:hAnsi="Calibri" w:cs="Calibri"/>
          <w:lang w:val="en-IE"/>
        </w:rPr>
        <w:t xml:space="preserve"> a special dividend of 100 cent per </w:t>
      </w:r>
      <w:r w:rsidR="00460DBE">
        <w:rPr>
          <w:rFonts w:ascii="Calibri" w:eastAsiaTheme="minorHAnsi" w:hAnsi="Calibri" w:cs="Calibri"/>
          <w:lang w:val="en-IE"/>
        </w:rPr>
        <w:t xml:space="preserve">ordinary </w:t>
      </w:r>
      <w:r>
        <w:rPr>
          <w:rFonts w:ascii="Calibri" w:eastAsiaTheme="minorHAnsi" w:hAnsi="Calibri" w:cs="Calibri"/>
          <w:lang w:val="en-IE"/>
        </w:rPr>
        <w:t xml:space="preserve">share returning </w:t>
      </w:r>
      <w:r w:rsidR="00323292">
        <w:rPr>
          <w:rFonts w:ascii="Calibri" w:eastAsiaTheme="minorHAnsi" w:hAnsi="Calibri" w:cs="Calibri"/>
          <w:lang w:val="en-IE"/>
        </w:rPr>
        <w:t xml:space="preserve">a portion </w:t>
      </w:r>
      <w:r>
        <w:rPr>
          <w:rFonts w:ascii="Calibri" w:eastAsiaTheme="minorHAnsi" w:hAnsi="Calibri" w:cs="Calibri"/>
          <w:lang w:val="en-IE"/>
        </w:rPr>
        <w:t xml:space="preserve">of the excess capital to shareholders. We will continue to monitor our capital position with </w:t>
      </w:r>
      <w:r w:rsidR="00A973C4">
        <w:rPr>
          <w:rFonts w:ascii="Calibri" w:eastAsiaTheme="minorHAnsi" w:hAnsi="Calibri" w:cs="Calibri"/>
          <w:lang w:val="en-IE"/>
        </w:rPr>
        <w:t>the intention of</w:t>
      </w:r>
      <w:r>
        <w:rPr>
          <w:rFonts w:ascii="Calibri" w:eastAsiaTheme="minorHAnsi" w:hAnsi="Calibri" w:cs="Calibri"/>
          <w:lang w:val="en-IE"/>
        </w:rPr>
        <w:t xml:space="preserve"> moving closer to our</w:t>
      </w:r>
      <w:r w:rsidR="00A973C4">
        <w:rPr>
          <w:rFonts w:ascii="Calibri" w:eastAsiaTheme="minorHAnsi" w:hAnsi="Calibri" w:cs="Calibri"/>
          <w:lang w:val="en-IE"/>
        </w:rPr>
        <w:t xml:space="preserve"> target</w:t>
      </w:r>
      <w:r>
        <w:rPr>
          <w:rFonts w:ascii="Calibri" w:eastAsiaTheme="minorHAnsi" w:hAnsi="Calibri" w:cs="Calibri"/>
          <w:lang w:val="en-IE"/>
        </w:rPr>
        <w:t xml:space="preserve"> </w:t>
      </w:r>
      <w:r w:rsidR="00A973C4">
        <w:rPr>
          <w:rFonts w:ascii="Calibri" w:eastAsiaTheme="minorHAnsi" w:hAnsi="Calibri" w:cs="Calibri"/>
          <w:lang w:val="en-IE"/>
        </w:rPr>
        <w:t xml:space="preserve">capital based on </w:t>
      </w:r>
      <w:r w:rsidR="00D9137D">
        <w:rPr>
          <w:rFonts w:ascii="Calibri" w:eastAsiaTheme="minorHAnsi" w:hAnsi="Calibri" w:cs="Calibri"/>
          <w:lang w:val="en-IE"/>
        </w:rPr>
        <w:t>r</w:t>
      </w:r>
      <w:r>
        <w:rPr>
          <w:rFonts w:ascii="Calibri" w:eastAsiaTheme="minorHAnsi" w:hAnsi="Calibri" w:cs="Calibri"/>
          <w:lang w:val="en-IE"/>
        </w:rPr>
        <w:t xml:space="preserve">isk </w:t>
      </w:r>
      <w:r w:rsidR="00D9137D">
        <w:rPr>
          <w:rFonts w:ascii="Calibri" w:eastAsiaTheme="minorHAnsi" w:hAnsi="Calibri" w:cs="Calibri"/>
          <w:lang w:val="en-IE"/>
        </w:rPr>
        <w:t>a</w:t>
      </w:r>
      <w:r>
        <w:rPr>
          <w:rFonts w:ascii="Calibri" w:eastAsiaTheme="minorHAnsi" w:hAnsi="Calibri" w:cs="Calibri"/>
          <w:lang w:val="en-IE"/>
        </w:rPr>
        <w:t xml:space="preserve">ppetite.  </w:t>
      </w:r>
    </w:p>
    <w:p w14:paraId="3FE3F94C" w14:textId="14D2FDC1" w:rsidR="00C76053" w:rsidRDefault="00C76053" w:rsidP="0097466A">
      <w:pPr>
        <w:jc w:val="both"/>
        <w:rPr>
          <w:rFonts w:ascii="Calibri" w:eastAsiaTheme="minorHAnsi" w:hAnsi="Calibri" w:cs="Calibri"/>
          <w:lang w:val="en-IE"/>
        </w:rPr>
      </w:pPr>
    </w:p>
    <w:p w14:paraId="4878D0C0" w14:textId="2AF0F5FB" w:rsidR="00C76053" w:rsidRPr="001D5038" w:rsidRDefault="00993643" w:rsidP="00C76053">
      <w:pPr>
        <w:jc w:val="both"/>
        <w:rPr>
          <w:rFonts w:ascii="Calibri" w:eastAsiaTheme="minorHAnsi" w:hAnsi="Calibri" w:cs="Calibri"/>
          <w:lang w:val="en-IE"/>
        </w:rPr>
      </w:pPr>
      <w:r w:rsidRPr="001D5038">
        <w:rPr>
          <w:rFonts w:ascii="Calibri" w:eastAsiaTheme="minorHAnsi" w:hAnsi="Calibri" w:cs="Calibri"/>
          <w:lang w:val="en-IE"/>
        </w:rPr>
        <w:t>The</w:t>
      </w:r>
      <w:r w:rsidR="00C76053" w:rsidRPr="001D5038">
        <w:rPr>
          <w:rFonts w:ascii="Calibri" w:eastAsiaTheme="minorHAnsi" w:hAnsi="Calibri" w:cs="Calibri"/>
          <w:lang w:val="en-IE"/>
        </w:rPr>
        <w:t xml:space="preserve"> special dividend approved by the Board on 10 August 2023 </w:t>
      </w:r>
      <w:r w:rsidR="009E694B" w:rsidRPr="001D5038">
        <w:rPr>
          <w:rFonts w:ascii="Calibri" w:eastAsiaTheme="minorHAnsi" w:hAnsi="Calibri" w:cs="Calibri"/>
          <w:lang w:val="en-IE"/>
        </w:rPr>
        <w:t>will be paid on 20</w:t>
      </w:r>
      <w:r w:rsidR="00C76053" w:rsidRPr="001D5038">
        <w:rPr>
          <w:rFonts w:ascii="Calibri" w:eastAsiaTheme="minorHAnsi" w:hAnsi="Calibri" w:cs="Calibri"/>
          <w:lang w:val="en-IE"/>
        </w:rPr>
        <w:t xml:space="preserve"> October 2023 to the holders of shares on the register on 15 September 2023. The dividend is subject to withholding tax (“DWT”) except for shareholders who are exempt from DWT and who have furnished a properly completed declaration of exemption to the Company’s Registrar from whom further details may be obtained.</w:t>
      </w:r>
    </w:p>
    <w:p w14:paraId="6B274185" w14:textId="77777777" w:rsidR="0097466A" w:rsidRDefault="0097466A" w:rsidP="0097466A">
      <w:pPr>
        <w:jc w:val="both"/>
        <w:rPr>
          <w:rFonts w:ascii="Calibri" w:eastAsiaTheme="minorHAnsi" w:hAnsi="Calibri" w:cs="Calibri"/>
          <w:lang w:val="en-IE"/>
        </w:rPr>
      </w:pPr>
    </w:p>
    <w:p w14:paraId="5C096E5F" w14:textId="77777777" w:rsidR="0097466A" w:rsidRPr="00465E1A" w:rsidRDefault="0097466A" w:rsidP="0097466A">
      <w:pPr>
        <w:jc w:val="both"/>
        <w:rPr>
          <w:rFonts w:ascii="Calibri" w:hAnsi="Calibri" w:cs="Calibri"/>
          <w:b/>
          <w:color w:val="000000"/>
        </w:rPr>
      </w:pPr>
      <w:r w:rsidRPr="00465E1A">
        <w:rPr>
          <w:rFonts w:ascii="Calibri" w:hAnsi="Calibri" w:cs="Calibri"/>
          <w:b/>
          <w:color w:val="000000"/>
        </w:rPr>
        <w:t>STATEMENT OF FINANCIAL POSITION</w:t>
      </w:r>
    </w:p>
    <w:p w14:paraId="70DC1171" w14:textId="77777777" w:rsidR="0097466A" w:rsidRPr="00465E1A" w:rsidRDefault="0097466A" w:rsidP="0097466A">
      <w:pPr>
        <w:jc w:val="both"/>
        <w:rPr>
          <w:rFonts w:ascii="Calibri" w:hAnsi="Calibri" w:cs="Calibri"/>
          <w:color w:val="000000"/>
        </w:rPr>
      </w:pPr>
    </w:p>
    <w:p w14:paraId="45962193" w14:textId="77777777" w:rsidR="0097466A" w:rsidRPr="00465E1A" w:rsidRDefault="0097466A" w:rsidP="0097466A">
      <w:pPr>
        <w:pStyle w:val="NoSpacing"/>
        <w:jc w:val="both"/>
        <w:rPr>
          <w:rFonts w:ascii="Calibri" w:hAnsi="Calibri" w:cs="Calibri"/>
          <w:b/>
          <w:sz w:val="20"/>
          <w:szCs w:val="20"/>
          <w:u w:val="single"/>
          <w:lang w:val="en-IE"/>
        </w:rPr>
      </w:pPr>
      <w:r w:rsidRPr="00465E1A">
        <w:rPr>
          <w:rFonts w:ascii="Calibri" w:hAnsi="Calibri" w:cs="Calibri"/>
          <w:b/>
          <w:sz w:val="20"/>
          <w:szCs w:val="20"/>
          <w:u w:val="single"/>
          <w:lang w:val="en-IE"/>
        </w:rPr>
        <w:t>Capital position</w:t>
      </w:r>
    </w:p>
    <w:p w14:paraId="2B92D241" w14:textId="48F8348E" w:rsidR="0097466A" w:rsidRPr="00244074" w:rsidRDefault="0097466A" w:rsidP="0097466A">
      <w:pPr>
        <w:jc w:val="both"/>
        <w:rPr>
          <w:rFonts w:ascii="Calibri" w:eastAsiaTheme="minorHAnsi" w:hAnsi="Calibri" w:cs="Calibri"/>
          <w:lang w:val="en-IE"/>
        </w:rPr>
      </w:pPr>
      <w:r w:rsidRPr="00244074">
        <w:rPr>
          <w:rFonts w:ascii="Calibri" w:eastAsiaTheme="minorHAnsi" w:hAnsi="Calibri" w:cs="Calibri"/>
          <w:lang w:val="en-IE"/>
        </w:rPr>
        <w:t>Ordinary shareholders’ funds at 30 June 2023 amounted to €4</w:t>
      </w:r>
      <w:r w:rsidR="00647F74">
        <w:rPr>
          <w:rFonts w:ascii="Calibri" w:eastAsiaTheme="minorHAnsi" w:hAnsi="Calibri" w:cs="Calibri"/>
          <w:lang w:val="en-IE"/>
        </w:rPr>
        <w:t>56.9</w:t>
      </w:r>
      <w:r w:rsidRPr="00244074">
        <w:rPr>
          <w:rFonts w:ascii="Calibri" w:eastAsiaTheme="minorHAnsi" w:hAnsi="Calibri" w:cs="Calibri"/>
          <w:lang w:val="en-IE"/>
        </w:rPr>
        <w:t>m (</w:t>
      </w:r>
      <w:r w:rsidR="00397809">
        <w:rPr>
          <w:rFonts w:ascii="Calibri" w:eastAsiaTheme="minorHAnsi" w:hAnsi="Calibri" w:cs="Calibri"/>
          <w:lang w:val="en-IE"/>
        </w:rPr>
        <w:t xml:space="preserve">31 </w:t>
      </w:r>
      <w:r w:rsidRPr="00244074">
        <w:rPr>
          <w:rFonts w:ascii="Calibri" w:eastAsiaTheme="minorHAnsi" w:hAnsi="Calibri" w:cs="Calibri"/>
          <w:lang w:val="en-IE"/>
        </w:rPr>
        <w:t xml:space="preserve">December 2022: €454.0m restated). The </w:t>
      </w:r>
      <w:r w:rsidR="00156C28">
        <w:rPr>
          <w:rFonts w:ascii="Calibri" w:eastAsiaTheme="minorHAnsi" w:hAnsi="Calibri" w:cs="Calibri"/>
          <w:lang w:val="en-IE"/>
        </w:rPr>
        <w:t>in</w:t>
      </w:r>
      <w:r w:rsidRPr="00244074">
        <w:rPr>
          <w:rFonts w:ascii="Calibri" w:eastAsiaTheme="minorHAnsi" w:hAnsi="Calibri" w:cs="Calibri"/>
          <w:lang w:val="en-IE"/>
        </w:rPr>
        <w:t xml:space="preserve">crease in shareholders’ funds is driven by the following: </w:t>
      </w:r>
    </w:p>
    <w:p w14:paraId="3A98D6E3" w14:textId="519B7D72" w:rsidR="0097466A" w:rsidRPr="00244074" w:rsidRDefault="0097466A" w:rsidP="0097466A">
      <w:pPr>
        <w:pStyle w:val="ListParagraph"/>
        <w:numPr>
          <w:ilvl w:val="0"/>
          <w:numId w:val="3"/>
        </w:numPr>
        <w:jc w:val="both"/>
        <w:rPr>
          <w:rFonts w:ascii="Calibri" w:hAnsi="Calibri" w:cs="Calibri"/>
          <w:sz w:val="20"/>
          <w:szCs w:val="20"/>
          <w:lang w:val="en-IE"/>
        </w:rPr>
      </w:pPr>
      <w:r w:rsidRPr="00244074">
        <w:rPr>
          <w:rFonts w:ascii="Calibri" w:hAnsi="Calibri" w:cs="Calibri"/>
          <w:sz w:val="20"/>
          <w:szCs w:val="20"/>
          <w:lang w:val="en-IE"/>
        </w:rPr>
        <w:t>Profit after tax for the half year of €</w:t>
      </w:r>
      <w:r w:rsidR="00647F74">
        <w:rPr>
          <w:rFonts w:ascii="Calibri" w:hAnsi="Calibri" w:cs="Calibri"/>
          <w:sz w:val="20"/>
          <w:szCs w:val="20"/>
          <w:lang w:val="en-IE"/>
        </w:rPr>
        <w:t>33.3</w:t>
      </w:r>
      <w:r w:rsidRPr="00244074">
        <w:rPr>
          <w:rFonts w:ascii="Calibri" w:hAnsi="Calibri" w:cs="Calibri"/>
          <w:sz w:val="20"/>
          <w:szCs w:val="20"/>
          <w:lang w:val="en-IE"/>
        </w:rPr>
        <w:t xml:space="preserve">m; </w:t>
      </w:r>
    </w:p>
    <w:p w14:paraId="1478A30D" w14:textId="77777777" w:rsidR="0097466A" w:rsidRPr="00244074" w:rsidRDefault="0097466A" w:rsidP="0097466A">
      <w:pPr>
        <w:pStyle w:val="ListParagraph"/>
        <w:numPr>
          <w:ilvl w:val="0"/>
          <w:numId w:val="3"/>
        </w:numPr>
        <w:jc w:val="both"/>
        <w:rPr>
          <w:rFonts w:ascii="Calibri" w:hAnsi="Calibri" w:cs="Calibri"/>
          <w:sz w:val="20"/>
          <w:szCs w:val="20"/>
          <w:lang w:val="en-IE"/>
        </w:rPr>
      </w:pPr>
      <w:r w:rsidRPr="00244074">
        <w:rPr>
          <w:rFonts w:ascii="Calibri" w:hAnsi="Calibri" w:cs="Calibri"/>
          <w:sz w:val="20"/>
          <w:szCs w:val="20"/>
          <w:lang w:val="en-IE"/>
        </w:rPr>
        <w:t xml:space="preserve">An increase of €1.4m due to share based payments; </w:t>
      </w:r>
    </w:p>
    <w:p w14:paraId="591B4DB2" w14:textId="75050A84" w:rsidR="00647F74" w:rsidRDefault="0097466A" w:rsidP="0097466A">
      <w:pPr>
        <w:pStyle w:val="ListParagraph"/>
        <w:numPr>
          <w:ilvl w:val="0"/>
          <w:numId w:val="3"/>
        </w:numPr>
        <w:jc w:val="both"/>
        <w:rPr>
          <w:rFonts w:ascii="Calibri" w:hAnsi="Calibri" w:cs="Calibri"/>
          <w:sz w:val="20"/>
          <w:szCs w:val="20"/>
          <w:lang w:val="en-IE"/>
        </w:rPr>
      </w:pPr>
      <w:r w:rsidRPr="00244074">
        <w:rPr>
          <w:rFonts w:ascii="Calibri" w:hAnsi="Calibri" w:cs="Calibri"/>
          <w:sz w:val="20"/>
          <w:szCs w:val="20"/>
          <w:lang w:val="en-IE"/>
        </w:rPr>
        <w:t xml:space="preserve">Mark to market gains on </w:t>
      </w:r>
      <w:r w:rsidR="000247A2">
        <w:rPr>
          <w:rFonts w:ascii="Calibri" w:hAnsi="Calibri" w:cs="Calibri"/>
          <w:sz w:val="20"/>
          <w:szCs w:val="20"/>
          <w:lang w:val="en-IE"/>
        </w:rPr>
        <w:t>i</w:t>
      </w:r>
      <w:r w:rsidRPr="00244074">
        <w:rPr>
          <w:rFonts w:ascii="Calibri" w:hAnsi="Calibri" w:cs="Calibri"/>
          <w:sz w:val="20"/>
          <w:szCs w:val="20"/>
          <w:lang w:val="en-IE"/>
        </w:rPr>
        <w:t>nvestment</w:t>
      </w:r>
      <w:r w:rsidR="000247A2">
        <w:rPr>
          <w:rFonts w:ascii="Calibri" w:hAnsi="Calibri" w:cs="Calibri"/>
          <w:sz w:val="20"/>
          <w:szCs w:val="20"/>
          <w:lang w:val="en-IE"/>
        </w:rPr>
        <w:t>s</w:t>
      </w:r>
      <w:r w:rsidRPr="00244074">
        <w:rPr>
          <w:rFonts w:ascii="Calibri" w:hAnsi="Calibri" w:cs="Calibri"/>
          <w:sz w:val="20"/>
          <w:szCs w:val="20"/>
          <w:lang w:val="en-IE"/>
        </w:rPr>
        <w:t xml:space="preserve"> in debt securities measured at FVOCI of €7.</w:t>
      </w:r>
      <w:r w:rsidR="00647F74">
        <w:rPr>
          <w:rFonts w:ascii="Calibri" w:hAnsi="Calibri" w:cs="Calibri"/>
          <w:sz w:val="20"/>
          <w:szCs w:val="20"/>
          <w:lang w:val="en-IE"/>
        </w:rPr>
        <w:t>6</w:t>
      </w:r>
      <w:r w:rsidRPr="00244074">
        <w:rPr>
          <w:rFonts w:ascii="Calibri" w:hAnsi="Calibri" w:cs="Calibri"/>
          <w:sz w:val="20"/>
          <w:szCs w:val="20"/>
          <w:lang w:val="en-IE"/>
        </w:rPr>
        <w:t>m after tax</w:t>
      </w:r>
      <w:r w:rsidR="00647F74">
        <w:rPr>
          <w:rFonts w:ascii="Calibri" w:hAnsi="Calibri" w:cs="Calibri"/>
          <w:sz w:val="20"/>
          <w:szCs w:val="20"/>
          <w:lang w:val="en-IE"/>
        </w:rPr>
        <w:t>;</w:t>
      </w:r>
    </w:p>
    <w:p w14:paraId="0AF48185" w14:textId="77777777" w:rsidR="00647F74" w:rsidRDefault="0097466A" w:rsidP="0097466A">
      <w:pPr>
        <w:pStyle w:val="ListParagraph"/>
        <w:numPr>
          <w:ilvl w:val="0"/>
          <w:numId w:val="3"/>
        </w:numPr>
        <w:jc w:val="both"/>
        <w:rPr>
          <w:rFonts w:ascii="Calibri" w:hAnsi="Calibri" w:cs="Calibri"/>
          <w:sz w:val="20"/>
          <w:szCs w:val="20"/>
          <w:lang w:val="en-IE"/>
        </w:rPr>
      </w:pPr>
      <w:r w:rsidRPr="00244074">
        <w:rPr>
          <w:rFonts w:ascii="Calibri" w:hAnsi="Calibri" w:cs="Calibri"/>
          <w:sz w:val="20"/>
          <w:szCs w:val="20"/>
          <w:lang w:val="en-IE"/>
        </w:rPr>
        <w:t xml:space="preserve">Net of a decrease in the defined benefit pension scheme surplus of €0.9m after tax; </w:t>
      </w:r>
    </w:p>
    <w:p w14:paraId="5CE01646" w14:textId="63CE692B" w:rsidR="0097466A" w:rsidRPr="00A177C9" w:rsidRDefault="00647F74" w:rsidP="00647F74">
      <w:pPr>
        <w:pStyle w:val="ListParagraph"/>
        <w:numPr>
          <w:ilvl w:val="0"/>
          <w:numId w:val="3"/>
        </w:numPr>
        <w:jc w:val="both"/>
        <w:rPr>
          <w:rFonts w:ascii="Calibri" w:hAnsi="Calibri" w:cs="Calibri"/>
          <w:sz w:val="20"/>
          <w:szCs w:val="20"/>
          <w:lang w:val="en-IE"/>
        </w:rPr>
      </w:pPr>
      <w:r w:rsidRPr="00F20B57">
        <w:rPr>
          <w:rFonts w:ascii="Calibri" w:hAnsi="Calibri" w:cs="Calibri"/>
          <w:sz w:val="20"/>
          <w:szCs w:val="20"/>
          <w:lang w:val="en-IE"/>
        </w:rPr>
        <w:t xml:space="preserve">Insurance finance expense for insurance </w:t>
      </w:r>
      <w:r w:rsidR="000247A2">
        <w:rPr>
          <w:rFonts w:ascii="Calibri" w:hAnsi="Calibri" w:cs="Calibri"/>
          <w:sz w:val="20"/>
          <w:szCs w:val="20"/>
          <w:lang w:val="en-IE"/>
        </w:rPr>
        <w:t>and</w:t>
      </w:r>
      <w:r w:rsidRPr="00F20B57">
        <w:rPr>
          <w:rFonts w:ascii="Calibri" w:hAnsi="Calibri" w:cs="Calibri"/>
          <w:sz w:val="20"/>
          <w:szCs w:val="20"/>
          <w:lang w:val="en-IE"/>
        </w:rPr>
        <w:t xml:space="preserve"> reinsurance co</w:t>
      </w:r>
      <w:r>
        <w:rPr>
          <w:rFonts w:ascii="Calibri" w:hAnsi="Calibri" w:cs="Calibri"/>
          <w:sz w:val="20"/>
          <w:szCs w:val="20"/>
          <w:lang w:val="en-IE"/>
        </w:rPr>
        <w:t>ntracts</w:t>
      </w:r>
      <w:r w:rsidR="00C34B25">
        <w:rPr>
          <w:rFonts w:ascii="Calibri" w:hAnsi="Calibri" w:cs="Calibri"/>
          <w:sz w:val="20"/>
          <w:szCs w:val="20"/>
          <w:lang w:val="en-IE"/>
        </w:rPr>
        <w:t xml:space="preserve"> </w:t>
      </w:r>
      <w:r>
        <w:rPr>
          <w:rFonts w:ascii="Calibri" w:hAnsi="Calibri" w:cs="Calibri"/>
          <w:sz w:val="20"/>
          <w:szCs w:val="20"/>
          <w:lang w:val="en-IE"/>
        </w:rPr>
        <w:t xml:space="preserve">of €2.3m after tax; </w:t>
      </w:r>
      <w:r w:rsidR="0097466A" w:rsidRPr="00A177C9">
        <w:rPr>
          <w:rFonts w:ascii="Calibri" w:hAnsi="Calibri" w:cs="Calibri"/>
          <w:sz w:val="20"/>
          <w:szCs w:val="20"/>
          <w:lang w:val="en-IE"/>
        </w:rPr>
        <w:t>and</w:t>
      </w:r>
    </w:p>
    <w:p w14:paraId="1BC36B73" w14:textId="0B05576F" w:rsidR="0097466A" w:rsidRPr="00244074" w:rsidRDefault="0097466A" w:rsidP="0097466A">
      <w:pPr>
        <w:pStyle w:val="ListParagraph"/>
        <w:numPr>
          <w:ilvl w:val="0"/>
          <w:numId w:val="3"/>
        </w:numPr>
        <w:jc w:val="both"/>
        <w:rPr>
          <w:rFonts w:ascii="Calibri" w:hAnsi="Calibri" w:cs="Calibri"/>
          <w:sz w:val="20"/>
          <w:szCs w:val="20"/>
          <w:lang w:val="en-IE"/>
        </w:rPr>
      </w:pPr>
      <w:r w:rsidRPr="00244074">
        <w:rPr>
          <w:rFonts w:ascii="Calibri" w:hAnsi="Calibri" w:cs="Calibri"/>
          <w:sz w:val="20"/>
          <w:szCs w:val="20"/>
          <w:lang w:val="en-IE"/>
        </w:rPr>
        <w:t>Dividend payments of €36.2m</w:t>
      </w:r>
      <w:r w:rsidR="00397809">
        <w:rPr>
          <w:rFonts w:ascii="Calibri" w:hAnsi="Calibri" w:cs="Calibri"/>
          <w:sz w:val="20"/>
          <w:szCs w:val="20"/>
          <w:lang w:val="en-IE"/>
        </w:rPr>
        <w:t xml:space="preserve"> in respect of 2022 </w:t>
      </w:r>
      <w:r w:rsidR="005C1A2E">
        <w:rPr>
          <w:rFonts w:ascii="Calibri" w:hAnsi="Calibri" w:cs="Calibri"/>
          <w:sz w:val="20"/>
          <w:szCs w:val="20"/>
          <w:lang w:val="en-IE"/>
        </w:rPr>
        <w:t xml:space="preserve">financial </w:t>
      </w:r>
      <w:r w:rsidR="00130589">
        <w:rPr>
          <w:rFonts w:ascii="Calibri" w:hAnsi="Calibri" w:cs="Calibri"/>
          <w:sz w:val="20"/>
          <w:szCs w:val="20"/>
          <w:lang w:val="en-IE"/>
        </w:rPr>
        <w:t>year</w:t>
      </w:r>
      <w:r w:rsidR="000247A2">
        <w:rPr>
          <w:rFonts w:ascii="Calibri" w:hAnsi="Calibri" w:cs="Calibri"/>
          <w:sz w:val="20"/>
          <w:szCs w:val="20"/>
          <w:lang w:val="en-IE"/>
        </w:rPr>
        <w:t>.</w:t>
      </w:r>
      <w:r w:rsidRPr="00244074">
        <w:rPr>
          <w:rFonts w:ascii="Calibri" w:hAnsi="Calibri" w:cs="Calibri"/>
          <w:sz w:val="20"/>
          <w:szCs w:val="20"/>
          <w:lang w:val="en-IE"/>
        </w:rPr>
        <w:t xml:space="preserve"> </w:t>
      </w:r>
    </w:p>
    <w:p w14:paraId="32FDE375" w14:textId="77777777" w:rsidR="0097466A" w:rsidRPr="00244074" w:rsidRDefault="0097466A" w:rsidP="0097466A">
      <w:pPr>
        <w:jc w:val="both"/>
        <w:rPr>
          <w:rFonts w:ascii="Calibri" w:eastAsiaTheme="minorHAnsi" w:hAnsi="Calibri" w:cs="Calibri"/>
          <w:lang w:val="en-IE"/>
        </w:rPr>
      </w:pPr>
      <w:r w:rsidRPr="00244074">
        <w:rPr>
          <w:rFonts w:ascii="Calibri" w:eastAsiaTheme="minorHAnsi" w:hAnsi="Calibri" w:cs="Calibri"/>
          <w:lang w:val="en-IE"/>
        </w:rPr>
        <w:t xml:space="preserve">Net asset value per ordinary share is </w:t>
      </w:r>
      <w:r>
        <w:rPr>
          <w:rFonts w:ascii="Calibri" w:eastAsiaTheme="minorHAnsi" w:hAnsi="Calibri" w:cs="Calibri"/>
          <w:lang w:val="en-IE"/>
        </w:rPr>
        <w:t>1,274</w:t>
      </w:r>
      <w:r w:rsidRPr="00244074">
        <w:rPr>
          <w:rFonts w:ascii="Calibri" w:eastAsiaTheme="minorHAnsi" w:hAnsi="Calibri" w:cs="Calibri"/>
          <w:lang w:val="en-IE"/>
        </w:rPr>
        <w:t xml:space="preserve"> cent, compared to 1,276 cent per share at 31 December 2022.</w:t>
      </w:r>
    </w:p>
    <w:p w14:paraId="510BE0AF" w14:textId="5E359AA9" w:rsidR="0097466A" w:rsidRDefault="0097466A" w:rsidP="0097466A">
      <w:pPr>
        <w:pStyle w:val="NoSpacing"/>
        <w:jc w:val="both"/>
        <w:rPr>
          <w:rFonts w:ascii="Calibri" w:hAnsi="Calibri" w:cs="Calibri"/>
          <w:sz w:val="20"/>
          <w:szCs w:val="20"/>
          <w:lang w:val="en-IE"/>
        </w:rPr>
      </w:pPr>
    </w:p>
    <w:p w14:paraId="497B2F7E" w14:textId="77777777" w:rsidR="00943701" w:rsidRPr="00244074" w:rsidRDefault="00943701" w:rsidP="0097466A">
      <w:pPr>
        <w:pStyle w:val="NoSpacing"/>
        <w:jc w:val="both"/>
        <w:rPr>
          <w:rFonts w:ascii="Calibri" w:hAnsi="Calibri" w:cs="Calibri"/>
          <w:sz w:val="20"/>
          <w:szCs w:val="20"/>
          <w:lang w:val="en-IE"/>
        </w:rPr>
      </w:pPr>
    </w:p>
    <w:p w14:paraId="4FB789F7" w14:textId="77777777" w:rsidR="0097466A" w:rsidRPr="00465E1A" w:rsidRDefault="0097466A" w:rsidP="0097466A">
      <w:pPr>
        <w:pStyle w:val="NoSpacing"/>
        <w:jc w:val="both"/>
        <w:rPr>
          <w:rFonts w:ascii="Calibri" w:hAnsi="Calibri" w:cs="Calibri"/>
          <w:b/>
          <w:sz w:val="20"/>
          <w:szCs w:val="20"/>
          <w:u w:val="single"/>
          <w:lang w:val="en-IE"/>
        </w:rPr>
      </w:pPr>
      <w:r w:rsidRPr="00465E1A">
        <w:rPr>
          <w:rFonts w:ascii="Calibri" w:hAnsi="Calibri" w:cs="Calibri"/>
          <w:b/>
          <w:sz w:val="20"/>
          <w:szCs w:val="20"/>
          <w:u w:val="single"/>
          <w:lang w:val="en-IE"/>
        </w:rPr>
        <w:t>Investment Allocation</w:t>
      </w:r>
    </w:p>
    <w:p w14:paraId="4F34B441" w14:textId="77777777" w:rsidR="0097466A" w:rsidRPr="00465E1A" w:rsidRDefault="0097466A" w:rsidP="0097466A">
      <w:pPr>
        <w:jc w:val="both"/>
        <w:rPr>
          <w:rFonts w:ascii="Calibri" w:hAnsi="Calibri" w:cs="Calibri"/>
        </w:rPr>
      </w:pPr>
      <w:r w:rsidRPr="00465E1A">
        <w:rPr>
          <w:rFonts w:ascii="Calibri" w:hAnsi="Calibri" w:cs="Calibri"/>
        </w:rPr>
        <w:t xml:space="preserve">The Group has a conservative investment strategy that ensures that its technical reserves are matched by cash and fixed interest securities of similar nature and duration. The Company’s deposits and cash reduced as the 2022 dividend was paid and €10m was invested in risk assets in the first six months of the year.  The average credit quality of the corporate bond portfolio has remained at A- and has seen a reduction in allocation to BBB rated bonds (40% vs 42% at 31 December 2022).  </w:t>
      </w:r>
    </w:p>
    <w:p w14:paraId="33F3EE31" w14:textId="77777777" w:rsidR="0097466A" w:rsidRPr="00465E1A" w:rsidRDefault="0097466A" w:rsidP="0097466A">
      <w:pPr>
        <w:jc w:val="both"/>
        <w:rPr>
          <w:rFonts w:ascii="Calibri" w:hAnsi="Calibri" w:cs="Calibri"/>
        </w:rPr>
      </w:pPr>
    </w:p>
    <w:p w14:paraId="27E00C82" w14:textId="77777777" w:rsidR="005F4EF6" w:rsidRDefault="005F4EF6" w:rsidP="0097466A">
      <w:pPr>
        <w:spacing w:after="200" w:line="276" w:lineRule="auto"/>
        <w:rPr>
          <w:rFonts w:ascii="Calibri" w:hAnsi="Calibri" w:cs="Calibri"/>
        </w:rPr>
      </w:pPr>
    </w:p>
    <w:p w14:paraId="1FA7A713" w14:textId="77777777" w:rsidR="005F4EF6" w:rsidRDefault="005F4EF6" w:rsidP="0097466A">
      <w:pPr>
        <w:spacing w:after="200" w:line="276" w:lineRule="auto"/>
        <w:rPr>
          <w:rFonts w:ascii="Calibri" w:hAnsi="Calibri" w:cs="Calibri"/>
        </w:rPr>
      </w:pPr>
    </w:p>
    <w:p w14:paraId="300599B4" w14:textId="4DA074A4" w:rsidR="0097466A" w:rsidRPr="00465E1A" w:rsidRDefault="0097466A" w:rsidP="0097466A">
      <w:pPr>
        <w:spacing w:after="200" w:line="276" w:lineRule="auto"/>
        <w:rPr>
          <w:rFonts w:ascii="Calibri" w:hAnsi="Calibri" w:cs="Calibri"/>
        </w:rPr>
      </w:pPr>
      <w:r w:rsidRPr="00465E1A">
        <w:rPr>
          <w:rFonts w:ascii="Calibri" w:hAnsi="Calibri" w:cs="Calibri"/>
        </w:rPr>
        <w:t xml:space="preserve">The allocation of the Group’s investment assets is as follows: </w:t>
      </w:r>
    </w:p>
    <w:tbl>
      <w:tblPr>
        <w:tblpPr w:leftFromText="180" w:rightFromText="180" w:vertAnchor="text" w:horzAnchor="margin" w:tblpY="-11"/>
        <w:tblW w:w="4880" w:type="pct"/>
        <w:tblLook w:val="01E0" w:firstRow="1" w:lastRow="1" w:firstColumn="1" w:lastColumn="1" w:noHBand="0" w:noVBand="0"/>
      </w:tblPr>
      <w:tblGrid>
        <w:gridCol w:w="3474"/>
        <w:gridCol w:w="1488"/>
        <w:gridCol w:w="1477"/>
        <w:gridCol w:w="1652"/>
        <w:gridCol w:w="1317"/>
      </w:tblGrid>
      <w:tr w:rsidR="0097466A" w:rsidRPr="00285C06" w14:paraId="4FB60A88" w14:textId="77777777" w:rsidTr="00EB653C">
        <w:trPr>
          <w:trHeight w:val="267"/>
        </w:trPr>
        <w:tc>
          <w:tcPr>
            <w:tcW w:w="1846" w:type="pct"/>
          </w:tcPr>
          <w:p w14:paraId="61E6684E" w14:textId="77777777" w:rsidR="0097466A" w:rsidRPr="00465E1A" w:rsidRDefault="0097466A" w:rsidP="00EB653C">
            <w:pPr>
              <w:ind w:left="567"/>
              <w:jc w:val="both"/>
              <w:rPr>
                <w:rFonts w:ascii="Calibri" w:hAnsi="Calibri" w:cs="Calibri"/>
                <w:color w:val="000000"/>
              </w:rPr>
            </w:pPr>
          </w:p>
        </w:tc>
        <w:tc>
          <w:tcPr>
            <w:tcW w:w="1576" w:type="pct"/>
            <w:gridSpan w:val="2"/>
            <w:vAlign w:val="center"/>
          </w:tcPr>
          <w:p w14:paraId="5F3C50F9" w14:textId="77777777" w:rsidR="0097466A" w:rsidRDefault="0097466A" w:rsidP="00EB653C">
            <w:pPr>
              <w:ind w:left="567"/>
              <w:jc w:val="center"/>
              <w:rPr>
                <w:rFonts w:ascii="Calibri" w:hAnsi="Calibri" w:cs="Calibri"/>
                <w:b/>
                <w:color w:val="000000"/>
              </w:rPr>
            </w:pPr>
            <w:r w:rsidRPr="00465E1A">
              <w:rPr>
                <w:rFonts w:ascii="Calibri" w:hAnsi="Calibri" w:cs="Calibri"/>
                <w:b/>
                <w:color w:val="000000"/>
              </w:rPr>
              <w:t>30  June 2023</w:t>
            </w:r>
          </w:p>
          <w:p w14:paraId="27FB5C17" w14:textId="77777777" w:rsidR="0097466A" w:rsidRPr="00465E1A" w:rsidRDefault="0097466A" w:rsidP="00EB653C">
            <w:pPr>
              <w:ind w:left="567"/>
              <w:jc w:val="center"/>
              <w:rPr>
                <w:rFonts w:ascii="Calibri" w:hAnsi="Calibri" w:cs="Calibri"/>
                <w:b/>
                <w:color w:val="000000"/>
              </w:rPr>
            </w:pPr>
          </w:p>
        </w:tc>
        <w:tc>
          <w:tcPr>
            <w:tcW w:w="1578" w:type="pct"/>
            <w:gridSpan w:val="2"/>
            <w:vAlign w:val="center"/>
          </w:tcPr>
          <w:p w14:paraId="7108ACF4" w14:textId="77777777" w:rsidR="0097466A" w:rsidRDefault="0097466A" w:rsidP="00EB653C">
            <w:pPr>
              <w:ind w:left="567"/>
              <w:jc w:val="center"/>
              <w:rPr>
                <w:rFonts w:ascii="Calibri" w:hAnsi="Calibri" w:cs="Calibri"/>
                <w:b/>
                <w:color w:val="000000"/>
              </w:rPr>
            </w:pPr>
            <w:r w:rsidRPr="00465E1A">
              <w:rPr>
                <w:rFonts w:ascii="Calibri" w:hAnsi="Calibri" w:cs="Calibri"/>
                <w:b/>
                <w:color w:val="000000"/>
              </w:rPr>
              <w:t>31 December 2022</w:t>
            </w:r>
          </w:p>
          <w:p w14:paraId="74DFFB3B" w14:textId="77777777" w:rsidR="0097466A" w:rsidRPr="00465E1A" w:rsidRDefault="0097466A" w:rsidP="00EB653C">
            <w:pPr>
              <w:ind w:left="567"/>
              <w:jc w:val="center"/>
              <w:rPr>
                <w:rFonts w:ascii="Calibri" w:hAnsi="Calibri" w:cs="Calibri"/>
                <w:b/>
                <w:color w:val="000000"/>
              </w:rPr>
            </w:pPr>
            <w:r>
              <w:rPr>
                <w:rFonts w:ascii="Calibri" w:hAnsi="Calibri" w:cs="Calibri"/>
                <w:b/>
                <w:color w:val="000000"/>
              </w:rPr>
              <w:t>(restated)</w:t>
            </w:r>
          </w:p>
        </w:tc>
      </w:tr>
      <w:tr w:rsidR="0097466A" w:rsidRPr="00285C06" w14:paraId="794A6919" w14:textId="77777777" w:rsidTr="00EB653C">
        <w:trPr>
          <w:trHeight w:val="267"/>
        </w:trPr>
        <w:tc>
          <w:tcPr>
            <w:tcW w:w="1846" w:type="pct"/>
          </w:tcPr>
          <w:p w14:paraId="15BEE63D" w14:textId="77777777" w:rsidR="0097466A" w:rsidRPr="00465E1A" w:rsidRDefault="0097466A" w:rsidP="00EB653C">
            <w:pPr>
              <w:ind w:left="567"/>
              <w:rPr>
                <w:rFonts w:ascii="Calibri" w:hAnsi="Calibri" w:cs="Calibri"/>
                <w:b/>
                <w:color w:val="000000"/>
              </w:rPr>
            </w:pPr>
          </w:p>
        </w:tc>
        <w:tc>
          <w:tcPr>
            <w:tcW w:w="791" w:type="pct"/>
          </w:tcPr>
          <w:p w14:paraId="57937C0A" w14:textId="77777777" w:rsidR="0097466A" w:rsidRPr="00465E1A" w:rsidRDefault="0097466A" w:rsidP="00EB653C">
            <w:pPr>
              <w:ind w:left="567"/>
              <w:jc w:val="right"/>
              <w:rPr>
                <w:rFonts w:ascii="Calibri" w:hAnsi="Calibri" w:cs="Calibri"/>
                <w:b/>
                <w:color w:val="000000"/>
              </w:rPr>
            </w:pPr>
            <w:r w:rsidRPr="00465E1A">
              <w:rPr>
                <w:rFonts w:ascii="Calibri" w:hAnsi="Calibri" w:cs="Calibri"/>
                <w:b/>
                <w:color w:val="000000"/>
              </w:rPr>
              <w:t>€m</w:t>
            </w:r>
          </w:p>
        </w:tc>
        <w:tc>
          <w:tcPr>
            <w:tcW w:w="785" w:type="pct"/>
          </w:tcPr>
          <w:p w14:paraId="500A6938" w14:textId="77777777" w:rsidR="0097466A" w:rsidRPr="00465E1A" w:rsidRDefault="0097466A" w:rsidP="00EB653C">
            <w:pPr>
              <w:ind w:left="567"/>
              <w:jc w:val="right"/>
              <w:rPr>
                <w:rFonts w:ascii="Calibri" w:hAnsi="Calibri" w:cs="Calibri"/>
                <w:b/>
                <w:color w:val="000000"/>
              </w:rPr>
            </w:pPr>
            <w:r w:rsidRPr="00465E1A">
              <w:rPr>
                <w:rFonts w:ascii="Calibri" w:hAnsi="Calibri" w:cs="Calibri"/>
                <w:b/>
                <w:color w:val="000000"/>
              </w:rPr>
              <w:t>%</w:t>
            </w:r>
          </w:p>
        </w:tc>
        <w:tc>
          <w:tcPr>
            <w:tcW w:w="878" w:type="pct"/>
          </w:tcPr>
          <w:p w14:paraId="3A735E2A" w14:textId="77777777" w:rsidR="0097466A" w:rsidRPr="00465E1A" w:rsidRDefault="0097466A" w:rsidP="00EB653C">
            <w:pPr>
              <w:ind w:left="567"/>
              <w:jc w:val="right"/>
              <w:rPr>
                <w:rFonts w:ascii="Calibri" w:hAnsi="Calibri" w:cs="Calibri"/>
                <w:b/>
                <w:color w:val="000000"/>
              </w:rPr>
            </w:pPr>
            <w:r w:rsidRPr="00465E1A">
              <w:rPr>
                <w:rFonts w:ascii="Calibri" w:hAnsi="Calibri" w:cs="Calibri"/>
                <w:b/>
                <w:color w:val="000000"/>
              </w:rPr>
              <w:t>€m</w:t>
            </w:r>
          </w:p>
        </w:tc>
        <w:tc>
          <w:tcPr>
            <w:tcW w:w="700" w:type="pct"/>
          </w:tcPr>
          <w:p w14:paraId="76F03C68" w14:textId="77777777" w:rsidR="0097466A" w:rsidRPr="00465E1A" w:rsidRDefault="0097466A" w:rsidP="00EB653C">
            <w:pPr>
              <w:ind w:left="567"/>
              <w:jc w:val="right"/>
              <w:rPr>
                <w:rFonts w:ascii="Calibri" w:hAnsi="Calibri" w:cs="Calibri"/>
                <w:b/>
                <w:color w:val="000000"/>
              </w:rPr>
            </w:pPr>
            <w:r w:rsidRPr="00465E1A">
              <w:rPr>
                <w:rFonts w:ascii="Calibri" w:hAnsi="Calibri" w:cs="Calibri"/>
                <w:b/>
                <w:color w:val="000000"/>
              </w:rPr>
              <w:t>%</w:t>
            </w:r>
          </w:p>
        </w:tc>
      </w:tr>
      <w:tr w:rsidR="0097466A" w:rsidRPr="00285C06" w14:paraId="4C4FB95D" w14:textId="77777777" w:rsidTr="00EB653C">
        <w:trPr>
          <w:trHeight w:val="267"/>
        </w:trPr>
        <w:tc>
          <w:tcPr>
            <w:tcW w:w="1846" w:type="pct"/>
          </w:tcPr>
          <w:p w14:paraId="36AEE615" w14:textId="77777777" w:rsidR="0097466A" w:rsidRPr="00465E1A" w:rsidRDefault="0097466A" w:rsidP="00EB653C">
            <w:pPr>
              <w:rPr>
                <w:rFonts w:ascii="Calibri" w:hAnsi="Calibri" w:cs="Calibri"/>
                <w:color w:val="000000"/>
              </w:rPr>
            </w:pPr>
            <w:r w:rsidRPr="00465E1A">
              <w:rPr>
                <w:rFonts w:ascii="Calibri" w:hAnsi="Calibri" w:cs="Calibri"/>
                <w:color w:val="000000"/>
              </w:rPr>
              <w:t>Corporate bonds</w:t>
            </w:r>
          </w:p>
        </w:tc>
        <w:tc>
          <w:tcPr>
            <w:tcW w:w="791" w:type="pct"/>
          </w:tcPr>
          <w:p w14:paraId="6EBD9329"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575</w:t>
            </w:r>
          </w:p>
        </w:tc>
        <w:tc>
          <w:tcPr>
            <w:tcW w:w="785" w:type="pct"/>
          </w:tcPr>
          <w:p w14:paraId="79C37C6F"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51%</w:t>
            </w:r>
          </w:p>
        </w:tc>
        <w:tc>
          <w:tcPr>
            <w:tcW w:w="878" w:type="pct"/>
          </w:tcPr>
          <w:p w14:paraId="5B89A7EE"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563</w:t>
            </w:r>
          </w:p>
        </w:tc>
        <w:tc>
          <w:tcPr>
            <w:tcW w:w="700" w:type="pct"/>
            <w:vAlign w:val="center"/>
          </w:tcPr>
          <w:p w14:paraId="4AFC4E2C"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49%</w:t>
            </w:r>
          </w:p>
        </w:tc>
      </w:tr>
      <w:tr w:rsidR="0097466A" w:rsidRPr="00285C06" w14:paraId="1BF31E0B" w14:textId="77777777" w:rsidTr="00EB653C">
        <w:trPr>
          <w:trHeight w:val="252"/>
        </w:trPr>
        <w:tc>
          <w:tcPr>
            <w:tcW w:w="1846" w:type="pct"/>
          </w:tcPr>
          <w:p w14:paraId="2986F449" w14:textId="77777777" w:rsidR="0097466A" w:rsidRPr="00465E1A" w:rsidRDefault="0097466A" w:rsidP="00EB653C">
            <w:pPr>
              <w:rPr>
                <w:rFonts w:ascii="Calibri" w:hAnsi="Calibri" w:cs="Calibri"/>
                <w:color w:val="000000"/>
              </w:rPr>
            </w:pPr>
            <w:r w:rsidRPr="00465E1A">
              <w:rPr>
                <w:rFonts w:ascii="Calibri" w:hAnsi="Calibri" w:cs="Calibri"/>
                <w:color w:val="000000"/>
              </w:rPr>
              <w:t xml:space="preserve">Government bonds </w:t>
            </w:r>
          </w:p>
        </w:tc>
        <w:tc>
          <w:tcPr>
            <w:tcW w:w="791" w:type="pct"/>
          </w:tcPr>
          <w:p w14:paraId="395663A5"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276</w:t>
            </w:r>
          </w:p>
        </w:tc>
        <w:tc>
          <w:tcPr>
            <w:tcW w:w="785" w:type="pct"/>
          </w:tcPr>
          <w:p w14:paraId="42398396"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24%</w:t>
            </w:r>
          </w:p>
        </w:tc>
        <w:tc>
          <w:tcPr>
            <w:tcW w:w="878" w:type="pct"/>
          </w:tcPr>
          <w:p w14:paraId="3379F8BF"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271</w:t>
            </w:r>
          </w:p>
        </w:tc>
        <w:tc>
          <w:tcPr>
            <w:tcW w:w="700" w:type="pct"/>
            <w:vAlign w:val="center"/>
          </w:tcPr>
          <w:p w14:paraId="69487666"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24%</w:t>
            </w:r>
          </w:p>
        </w:tc>
      </w:tr>
      <w:tr w:rsidR="0097466A" w:rsidRPr="00285C06" w14:paraId="50C92AB1" w14:textId="77777777" w:rsidTr="00EB653C">
        <w:trPr>
          <w:trHeight w:val="267"/>
        </w:trPr>
        <w:tc>
          <w:tcPr>
            <w:tcW w:w="1846" w:type="pct"/>
          </w:tcPr>
          <w:p w14:paraId="58D4508E" w14:textId="77777777" w:rsidR="0097466A" w:rsidRPr="00465E1A" w:rsidRDefault="0097466A" w:rsidP="00EB653C">
            <w:pPr>
              <w:rPr>
                <w:rFonts w:ascii="Calibri" w:hAnsi="Calibri" w:cs="Calibri"/>
                <w:color w:val="000000"/>
              </w:rPr>
            </w:pPr>
            <w:r w:rsidRPr="00465E1A">
              <w:rPr>
                <w:rFonts w:ascii="Calibri" w:hAnsi="Calibri" w:cs="Calibri"/>
                <w:color w:val="000000"/>
              </w:rPr>
              <w:t>Deposits and cash</w:t>
            </w:r>
          </w:p>
        </w:tc>
        <w:tc>
          <w:tcPr>
            <w:tcW w:w="791" w:type="pct"/>
          </w:tcPr>
          <w:p w14:paraId="64233924"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124</w:t>
            </w:r>
          </w:p>
        </w:tc>
        <w:tc>
          <w:tcPr>
            <w:tcW w:w="785" w:type="pct"/>
          </w:tcPr>
          <w:p w14:paraId="365406F3"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11%</w:t>
            </w:r>
          </w:p>
        </w:tc>
        <w:tc>
          <w:tcPr>
            <w:tcW w:w="878" w:type="pct"/>
          </w:tcPr>
          <w:p w14:paraId="509B6F32"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175</w:t>
            </w:r>
          </w:p>
        </w:tc>
        <w:tc>
          <w:tcPr>
            <w:tcW w:w="700" w:type="pct"/>
            <w:vAlign w:val="center"/>
          </w:tcPr>
          <w:p w14:paraId="76059F9C"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15%</w:t>
            </w:r>
          </w:p>
        </w:tc>
      </w:tr>
      <w:tr w:rsidR="0097466A" w:rsidRPr="00285C06" w14:paraId="712A5CFD" w14:textId="77777777" w:rsidTr="00EB653C">
        <w:trPr>
          <w:trHeight w:val="267"/>
        </w:trPr>
        <w:tc>
          <w:tcPr>
            <w:tcW w:w="1846" w:type="pct"/>
          </w:tcPr>
          <w:p w14:paraId="5077AE6D" w14:textId="77777777" w:rsidR="0097466A" w:rsidRPr="00465E1A" w:rsidRDefault="0097466A" w:rsidP="00EB653C">
            <w:pPr>
              <w:rPr>
                <w:rFonts w:ascii="Calibri" w:hAnsi="Calibri" w:cs="Calibri"/>
                <w:color w:val="000000"/>
              </w:rPr>
            </w:pPr>
            <w:r w:rsidRPr="00465E1A">
              <w:rPr>
                <w:rFonts w:ascii="Calibri" w:hAnsi="Calibri" w:cs="Calibri"/>
                <w:color w:val="000000"/>
              </w:rPr>
              <w:t>Other risk assets</w:t>
            </w:r>
          </w:p>
        </w:tc>
        <w:tc>
          <w:tcPr>
            <w:tcW w:w="791" w:type="pct"/>
          </w:tcPr>
          <w:p w14:paraId="1A6B7B8B" w14:textId="77777777" w:rsidR="0097466A" w:rsidRPr="004B2368" w:rsidRDefault="0097466A" w:rsidP="00EB653C">
            <w:pPr>
              <w:ind w:left="567"/>
              <w:jc w:val="right"/>
              <w:rPr>
                <w:rFonts w:ascii="Calibri" w:hAnsi="Calibri" w:cs="Calibri"/>
                <w:color w:val="000000"/>
              </w:rPr>
            </w:pPr>
            <w:r w:rsidRPr="004B2368">
              <w:rPr>
                <w:rFonts w:ascii="Calibri" w:hAnsi="Calibri" w:cs="Calibri"/>
              </w:rPr>
              <w:t>92</w:t>
            </w:r>
          </w:p>
        </w:tc>
        <w:tc>
          <w:tcPr>
            <w:tcW w:w="785" w:type="pct"/>
          </w:tcPr>
          <w:p w14:paraId="286F4536"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8%</w:t>
            </w:r>
          </w:p>
        </w:tc>
        <w:tc>
          <w:tcPr>
            <w:tcW w:w="878" w:type="pct"/>
          </w:tcPr>
          <w:p w14:paraId="4FBEE78E"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83</w:t>
            </w:r>
          </w:p>
        </w:tc>
        <w:tc>
          <w:tcPr>
            <w:tcW w:w="700" w:type="pct"/>
            <w:vAlign w:val="center"/>
          </w:tcPr>
          <w:p w14:paraId="69C6229A"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7%</w:t>
            </w:r>
          </w:p>
        </w:tc>
      </w:tr>
      <w:tr w:rsidR="0097466A" w:rsidRPr="00285C06" w14:paraId="095AE74E" w14:textId="77777777" w:rsidTr="00EB653C">
        <w:trPr>
          <w:trHeight w:val="267"/>
        </w:trPr>
        <w:tc>
          <w:tcPr>
            <w:tcW w:w="1846" w:type="pct"/>
          </w:tcPr>
          <w:p w14:paraId="013E3719" w14:textId="77777777" w:rsidR="0097466A" w:rsidRPr="00465E1A" w:rsidRDefault="0097466A" w:rsidP="00EB653C">
            <w:pPr>
              <w:rPr>
                <w:rFonts w:ascii="Calibri" w:hAnsi="Calibri" w:cs="Calibri"/>
                <w:color w:val="000000"/>
              </w:rPr>
            </w:pPr>
            <w:r w:rsidRPr="00465E1A">
              <w:rPr>
                <w:rFonts w:ascii="Calibri" w:hAnsi="Calibri" w:cs="Calibri"/>
                <w:color w:val="000000"/>
              </w:rPr>
              <w:t>Equities</w:t>
            </w:r>
          </w:p>
        </w:tc>
        <w:tc>
          <w:tcPr>
            <w:tcW w:w="791" w:type="pct"/>
          </w:tcPr>
          <w:p w14:paraId="4AD45DD3" w14:textId="1A1EE499" w:rsidR="0097466A" w:rsidRPr="004B2368" w:rsidRDefault="0097466A" w:rsidP="00EB653C">
            <w:pPr>
              <w:ind w:left="567"/>
              <w:jc w:val="right"/>
              <w:rPr>
                <w:rFonts w:ascii="Calibri" w:hAnsi="Calibri" w:cs="Calibri"/>
                <w:color w:val="000000"/>
              </w:rPr>
            </w:pPr>
            <w:r w:rsidRPr="004B2368">
              <w:rPr>
                <w:rFonts w:ascii="Calibri" w:hAnsi="Calibri" w:cs="Calibri"/>
              </w:rPr>
              <w:t>5</w:t>
            </w:r>
            <w:r w:rsidR="004B2368" w:rsidRPr="004B2368">
              <w:rPr>
                <w:rFonts w:ascii="Calibri" w:hAnsi="Calibri" w:cs="Calibri"/>
              </w:rPr>
              <w:t>6</w:t>
            </w:r>
          </w:p>
        </w:tc>
        <w:tc>
          <w:tcPr>
            <w:tcW w:w="785" w:type="pct"/>
          </w:tcPr>
          <w:p w14:paraId="502033C8"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5%</w:t>
            </w:r>
          </w:p>
        </w:tc>
        <w:tc>
          <w:tcPr>
            <w:tcW w:w="878" w:type="pct"/>
          </w:tcPr>
          <w:p w14:paraId="7E6F5393"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50</w:t>
            </w:r>
          </w:p>
        </w:tc>
        <w:tc>
          <w:tcPr>
            <w:tcW w:w="700" w:type="pct"/>
            <w:vAlign w:val="center"/>
          </w:tcPr>
          <w:p w14:paraId="0FE61907"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4%</w:t>
            </w:r>
          </w:p>
        </w:tc>
      </w:tr>
      <w:tr w:rsidR="0097466A" w:rsidRPr="00285C06" w14:paraId="5D725B9F" w14:textId="77777777" w:rsidTr="00EB653C">
        <w:trPr>
          <w:trHeight w:val="267"/>
        </w:trPr>
        <w:tc>
          <w:tcPr>
            <w:tcW w:w="1846" w:type="pct"/>
          </w:tcPr>
          <w:p w14:paraId="7F6852EE" w14:textId="77777777" w:rsidR="0097466A" w:rsidRPr="00465E1A" w:rsidRDefault="0097466A" w:rsidP="00EB653C">
            <w:pPr>
              <w:rPr>
                <w:rFonts w:ascii="Calibri" w:hAnsi="Calibri" w:cs="Calibri"/>
                <w:color w:val="000000"/>
              </w:rPr>
            </w:pPr>
            <w:r w:rsidRPr="00465E1A">
              <w:rPr>
                <w:rFonts w:ascii="Calibri" w:hAnsi="Calibri" w:cs="Calibri"/>
                <w:color w:val="000000"/>
              </w:rPr>
              <w:t>Investment property</w:t>
            </w:r>
          </w:p>
        </w:tc>
        <w:tc>
          <w:tcPr>
            <w:tcW w:w="791" w:type="pct"/>
          </w:tcPr>
          <w:p w14:paraId="60426C1F" w14:textId="77777777" w:rsidR="0097466A" w:rsidRPr="004B2368" w:rsidRDefault="0097466A" w:rsidP="00EB653C">
            <w:pPr>
              <w:ind w:left="567"/>
              <w:jc w:val="right"/>
              <w:rPr>
                <w:rFonts w:ascii="Calibri" w:hAnsi="Calibri" w:cs="Calibri"/>
                <w:color w:val="000000"/>
              </w:rPr>
            </w:pPr>
            <w:r w:rsidRPr="004B2368">
              <w:rPr>
                <w:rFonts w:ascii="Calibri" w:hAnsi="Calibri" w:cs="Calibri"/>
              </w:rPr>
              <w:t>14</w:t>
            </w:r>
          </w:p>
        </w:tc>
        <w:tc>
          <w:tcPr>
            <w:tcW w:w="785" w:type="pct"/>
          </w:tcPr>
          <w:p w14:paraId="6F3ABE3F"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1%</w:t>
            </w:r>
          </w:p>
        </w:tc>
        <w:tc>
          <w:tcPr>
            <w:tcW w:w="878" w:type="pct"/>
          </w:tcPr>
          <w:p w14:paraId="3BA160B0"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15</w:t>
            </w:r>
          </w:p>
        </w:tc>
        <w:tc>
          <w:tcPr>
            <w:tcW w:w="700" w:type="pct"/>
            <w:vAlign w:val="center"/>
          </w:tcPr>
          <w:p w14:paraId="390705B2"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1%</w:t>
            </w:r>
          </w:p>
        </w:tc>
      </w:tr>
      <w:tr w:rsidR="0097466A" w:rsidRPr="00285C06" w14:paraId="6690AC56" w14:textId="77777777" w:rsidTr="00EB653C">
        <w:trPr>
          <w:trHeight w:val="142"/>
        </w:trPr>
        <w:tc>
          <w:tcPr>
            <w:tcW w:w="1846" w:type="pct"/>
          </w:tcPr>
          <w:p w14:paraId="0731DA6D" w14:textId="77777777" w:rsidR="0097466A" w:rsidRPr="00465E1A" w:rsidRDefault="0097466A" w:rsidP="00EB653C">
            <w:pPr>
              <w:ind w:left="567"/>
              <w:rPr>
                <w:rFonts w:ascii="Calibri" w:hAnsi="Calibri" w:cs="Calibri"/>
                <w:b/>
                <w:color w:val="000000"/>
              </w:rPr>
            </w:pPr>
          </w:p>
        </w:tc>
        <w:tc>
          <w:tcPr>
            <w:tcW w:w="791" w:type="pct"/>
            <w:tcBorders>
              <w:top w:val="single" w:sz="4" w:space="0" w:color="auto"/>
              <w:bottom w:val="single" w:sz="12" w:space="0" w:color="auto"/>
            </w:tcBorders>
          </w:tcPr>
          <w:p w14:paraId="1E953E26" w14:textId="2E348326" w:rsidR="0097466A" w:rsidRPr="004B2368" w:rsidRDefault="0097466A" w:rsidP="00EB653C">
            <w:pPr>
              <w:ind w:left="567"/>
              <w:jc w:val="right"/>
              <w:rPr>
                <w:rFonts w:ascii="Calibri" w:hAnsi="Calibri" w:cs="Calibri"/>
                <w:color w:val="000000"/>
              </w:rPr>
            </w:pPr>
            <w:r w:rsidRPr="004B2368">
              <w:rPr>
                <w:rFonts w:ascii="Calibri" w:hAnsi="Calibri" w:cs="Calibri"/>
              </w:rPr>
              <w:t>1,13</w:t>
            </w:r>
            <w:r w:rsidR="004B2368" w:rsidRPr="004B2368">
              <w:rPr>
                <w:rFonts w:ascii="Calibri" w:hAnsi="Calibri" w:cs="Calibri"/>
              </w:rPr>
              <w:t>7</w:t>
            </w:r>
          </w:p>
        </w:tc>
        <w:tc>
          <w:tcPr>
            <w:tcW w:w="785" w:type="pct"/>
            <w:tcBorders>
              <w:top w:val="single" w:sz="4" w:space="0" w:color="auto"/>
              <w:bottom w:val="single" w:sz="12" w:space="0" w:color="auto"/>
            </w:tcBorders>
          </w:tcPr>
          <w:p w14:paraId="5E7DF445" w14:textId="77777777" w:rsidR="0097466A" w:rsidRPr="00465E1A" w:rsidRDefault="0097466A" w:rsidP="00EB653C">
            <w:pPr>
              <w:ind w:left="567"/>
              <w:jc w:val="right"/>
              <w:rPr>
                <w:rFonts w:ascii="Calibri" w:hAnsi="Calibri" w:cs="Calibri"/>
                <w:color w:val="000000"/>
              </w:rPr>
            </w:pPr>
            <w:r w:rsidRPr="00465E1A">
              <w:rPr>
                <w:rFonts w:ascii="Calibri" w:hAnsi="Calibri" w:cs="Calibri"/>
              </w:rPr>
              <w:t>100%</w:t>
            </w:r>
          </w:p>
        </w:tc>
        <w:tc>
          <w:tcPr>
            <w:tcW w:w="878" w:type="pct"/>
            <w:tcBorders>
              <w:top w:val="single" w:sz="4" w:space="0" w:color="auto"/>
              <w:bottom w:val="single" w:sz="12" w:space="0" w:color="auto"/>
            </w:tcBorders>
          </w:tcPr>
          <w:p w14:paraId="2110EB50"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1,157</w:t>
            </w:r>
          </w:p>
        </w:tc>
        <w:tc>
          <w:tcPr>
            <w:tcW w:w="700" w:type="pct"/>
            <w:tcBorders>
              <w:top w:val="single" w:sz="4" w:space="0" w:color="auto"/>
              <w:bottom w:val="single" w:sz="12" w:space="0" w:color="auto"/>
            </w:tcBorders>
          </w:tcPr>
          <w:p w14:paraId="21201349" w14:textId="77777777" w:rsidR="0097466A" w:rsidRPr="00465E1A" w:rsidRDefault="0097466A" w:rsidP="00EB653C">
            <w:pPr>
              <w:ind w:left="567"/>
              <w:jc w:val="right"/>
              <w:rPr>
                <w:rFonts w:ascii="Calibri" w:hAnsi="Calibri" w:cs="Calibri"/>
                <w:color w:val="000000"/>
              </w:rPr>
            </w:pPr>
            <w:r w:rsidRPr="00465E1A">
              <w:rPr>
                <w:rFonts w:ascii="Calibri" w:hAnsi="Calibri" w:cs="Calibri"/>
                <w:color w:val="000000"/>
              </w:rPr>
              <w:t>100%</w:t>
            </w:r>
          </w:p>
        </w:tc>
      </w:tr>
    </w:tbl>
    <w:p w14:paraId="573050C2" w14:textId="77777777" w:rsidR="0097466A" w:rsidRPr="00465E1A" w:rsidRDefault="0097466A" w:rsidP="0097466A">
      <w:pPr>
        <w:ind w:left="567"/>
        <w:jc w:val="both"/>
        <w:rPr>
          <w:rFonts w:ascii="Calibri" w:hAnsi="Calibri" w:cs="Calibri"/>
          <w:b/>
          <w:color w:val="000000"/>
        </w:rPr>
      </w:pPr>
    </w:p>
    <w:p w14:paraId="7397036E" w14:textId="2A4AB9D8" w:rsidR="0097466A" w:rsidRPr="00465E1A" w:rsidRDefault="0097466A" w:rsidP="0097466A">
      <w:pPr>
        <w:jc w:val="both"/>
        <w:rPr>
          <w:rFonts w:ascii="Calibri" w:eastAsiaTheme="minorHAnsi" w:hAnsi="Calibri" w:cs="Calibri"/>
          <w:lang w:val="en-IE"/>
        </w:rPr>
      </w:pPr>
    </w:p>
    <w:p w14:paraId="036B94D1" w14:textId="77777777" w:rsidR="0097466A" w:rsidRPr="00465E1A" w:rsidRDefault="0097466A" w:rsidP="0097466A">
      <w:pPr>
        <w:spacing w:after="200" w:line="276" w:lineRule="auto"/>
        <w:rPr>
          <w:rFonts w:ascii="Calibri" w:hAnsi="Calibri" w:cs="Calibri"/>
          <w:b/>
          <w:u w:val="single"/>
          <w:lang w:val="en-IE"/>
        </w:rPr>
      </w:pPr>
      <w:r w:rsidRPr="00465E1A">
        <w:rPr>
          <w:rFonts w:ascii="Calibri" w:hAnsi="Calibri" w:cs="Calibri"/>
          <w:b/>
          <w:u w:val="single"/>
          <w:lang w:val="en-IE"/>
        </w:rPr>
        <w:t>Solvency</w:t>
      </w:r>
    </w:p>
    <w:p w14:paraId="5138C129" w14:textId="08346A36" w:rsidR="0097466A" w:rsidRPr="00B5012D" w:rsidRDefault="0097466A" w:rsidP="0097466A">
      <w:pPr>
        <w:jc w:val="both"/>
        <w:rPr>
          <w:rFonts w:ascii="Calibri" w:hAnsi="Calibri" w:cs="Calibri"/>
          <w:color w:val="FF0000"/>
          <w:lang w:eastAsia="en-IE"/>
        </w:rPr>
      </w:pPr>
      <w:r w:rsidRPr="00465E1A">
        <w:rPr>
          <w:rFonts w:ascii="Calibri" w:hAnsi="Calibri" w:cs="Calibri"/>
          <w:lang w:eastAsia="en-IE"/>
        </w:rPr>
        <w:t xml:space="preserve">The </w:t>
      </w:r>
      <w:r w:rsidR="00FC069F">
        <w:rPr>
          <w:rFonts w:ascii="Calibri" w:hAnsi="Calibri" w:cs="Calibri"/>
          <w:lang w:eastAsia="en-IE"/>
        </w:rPr>
        <w:t>H</w:t>
      </w:r>
      <w:r w:rsidRPr="00465E1A">
        <w:rPr>
          <w:rFonts w:ascii="Calibri" w:hAnsi="Calibri" w:cs="Calibri"/>
          <w:lang w:eastAsia="en-IE"/>
        </w:rPr>
        <w:t xml:space="preserve">alf </w:t>
      </w:r>
      <w:r w:rsidR="00FC069F">
        <w:rPr>
          <w:rFonts w:ascii="Calibri" w:hAnsi="Calibri" w:cs="Calibri"/>
          <w:lang w:eastAsia="en-IE"/>
        </w:rPr>
        <w:t>Y</w:t>
      </w:r>
      <w:r w:rsidRPr="00465E1A">
        <w:rPr>
          <w:rFonts w:ascii="Calibri" w:hAnsi="Calibri" w:cs="Calibri"/>
          <w:lang w:eastAsia="en-IE"/>
        </w:rPr>
        <w:t xml:space="preserve">ear Solvency Capital Ratio (SCR) </w:t>
      </w:r>
      <w:r w:rsidRPr="00DC15E0">
        <w:rPr>
          <w:rFonts w:ascii="Calibri" w:hAnsi="Calibri" w:cs="Calibri"/>
          <w:lang w:eastAsia="en-IE"/>
        </w:rPr>
        <w:t xml:space="preserve">is </w:t>
      </w:r>
      <w:r w:rsidR="00DC15E0" w:rsidRPr="00DC15E0">
        <w:rPr>
          <w:rFonts w:ascii="Calibri" w:hAnsi="Calibri" w:cs="Calibri"/>
          <w:lang w:eastAsia="en-IE"/>
        </w:rPr>
        <w:t>217</w:t>
      </w:r>
      <w:r w:rsidRPr="00DC15E0">
        <w:rPr>
          <w:rFonts w:ascii="Calibri" w:hAnsi="Calibri" w:cs="Calibri"/>
          <w:lang w:eastAsia="en-IE"/>
        </w:rPr>
        <w:t>%</w:t>
      </w:r>
      <w:r w:rsidRPr="00465E1A">
        <w:rPr>
          <w:rFonts w:ascii="Calibri" w:hAnsi="Calibri" w:cs="Calibri"/>
          <w:lang w:eastAsia="en-IE"/>
        </w:rPr>
        <w:t xml:space="preserve"> (unaudited). The audited SCR at 31 December 2022 was 2</w:t>
      </w:r>
      <w:r>
        <w:rPr>
          <w:rFonts w:ascii="Calibri" w:hAnsi="Calibri" w:cs="Calibri"/>
          <w:lang w:eastAsia="en-IE"/>
        </w:rPr>
        <w:t>26</w:t>
      </w:r>
      <w:r w:rsidRPr="00465E1A">
        <w:rPr>
          <w:rFonts w:ascii="Calibri" w:hAnsi="Calibri" w:cs="Calibri"/>
          <w:lang w:eastAsia="en-IE"/>
        </w:rPr>
        <w:t>%. The Group is committed to maintaining a strong solvency position.</w:t>
      </w:r>
      <w:r>
        <w:rPr>
          <w:rFonts w:ascii="Calibri" w:hAnsi="Calibri" w:cs="Calibri"/>
          <w:lang w:eastAsia="en-IE"/>
        </w:rPr>
        <w:t xml:space="preserve"> </w:t>
      </w:r>
    </w:p>
    <w:p w14:paraId="7036747D" w14:textId="77777777" w:rsidR="006D0451" w:rsidRDefault="006D0451" w:rsidP="0097466A">
      <w:pPr>
        <w:jc w:val="both"/>
        <w:rPr>
          <w:rFonts w:ascii="Calibri" w:hAnsi="Calibri" w:cs="Calibri"/>
          <w:b/>
          <w:color w:val="000000"/>
        </w:rPr>
      </w:pPr>
    </w:p>
    <w:p w14:paraId="1051A1B0" w14:textId="77777777" w:rsidR="006D0451" w:rsidRDefault="006D0451" w:rsidP="0097466A">
      <w:pPr>
        <w:jc w:val="both"/>
        <w:rPr>
          <w:rFonts w:ascii="Calibri" w:hAnsi="Calibri" w:cs="Calibri"/>
          <w:b/>
          <w:color w:val="000000"/>
        </w:rPr>
      </w:pPr>
    </w:p>
    <w:p w14:paraId="6CB339C5" w14:textId="2E83C60D" w:rsidR="0097466A" w:rsidRPr="00465E1A" w:rsidRDefault="0097466A" w:rsidP="0097466A">
      <w:pPr>
        <w:jc w:val="both"/>
        <w:rPr>
          <w:rFonts w:ascii="Calibri" w:hAnsi="Calibri" w:cs="Calibri"/>
          <w:b/>
          <w:color w:val="000000"/>
        </w:rPr>
      </w:pPr>
      <w:r w:rsidRPr="00465E1A">
        <w:rPr>
          <w:rFonts w:ascii="Calibri" w:hAnsi="Calibri" w:cs="Calibri"/>
          <w:b/>
          <w:color w:val="000000"/>
        </w:rPr>
        <w:t>RISKS AND UNCERTAINTIES</w:t>
      </w:r>
    </w:p>
    <w:p w14:paraId="32BC2C4F" w14:textId="77777777" w:rsidR="0097466A" w:rsidRPr="00465E1A" w:rsidRDefault="0097466A" w:rsidP="0097466A">
      <w:pPr>
        <w:jc w:val="both"/>
        <w:rPr>
          <w:rFonts w:ascii="Calibri" w:hAnsi="Calibri" w:cs="Calibri"/>
          <w:b/>
          <w:color w:val="000000"/>
        </w:rPr>
      </w:pPr>
    </w:p>
    <w:p w14:paraId="77FCA258" w14:textId="77777777" w:rsidR="0097466A" w:rsidRPr="00244074" w:rsidRDefault="0097466A" w:rsidP="0097466A">
      <w:pPr>
        <w:jc w:val="both"/>
        <w:rPr>
          <w:rFonts w:ascii="Calibri" w:hAnsi="Calibri" w:cs="Calibri"/>
          <w:lang w:eastAsia="en-IE"/>
        </w:rPr>
      </w:pPr>
      <w:r w:rsidRPr="00465E1A">
        <w:rPr>
          <w:rFonts w:ascii="Calibri" w:hAnsi="Calibri" w:cs="Calibri"/>
          <w:lang w:eastAsia="en-IE"/>
        </w:rPr>
        <w:t xml:space="preserve">The principal risks and uncertainties faced by the Group are outlined on pages 21 to 28 of the Group’s Annual Report </w:t>
      </w:r>
      <w:r w:rsidRPr="00244074">
        <w:rPr>
          <w:rFonts w:ascii="Calibri" w:hAnsi="Calibri" w:cs="Calibri"/>
          <w:lang w:eastAsia="en-IE"/>
        </w:rPr>
        <w:t xml:space="preserve">for the year ended 31 December 2022 and continue to apply to the six month period ended 30 June 2023. Inflation is expected to moderate due to falling energy prices although price levels are still higher since the Russian invasion of Ukraine, which </w:t>
      </w:r>
      <w:r>
        <w:rPr>
          <w:rFonts w:ascii="Calibri" w:hAnsi="Calibri" w:cs="Calibri"/>
          <w:lang w:eastAsia="en-IE"/>
        </w:rPr>
        <w:t>is difficult</w:t>
      </w:r>
      <w:r w:rsidRPr="00244074">
        <w:rPr>
          <w:rFonts w:ascii="Calibri" w:hAnsi="Calibri" w:cs="Calibri"/>
          <w:lang w:eastAsia="en-IE"/>
        </w:rPr>
        <w:t xml:space="preserve"> for businesses to afford and pos</w:t>
      </w:r>
      <w:r>
        <w:rPr>
          <w:rFonts w:ascii="Calibri" w:hAnsi="Calibri" w:cs="Calibri"/>
          <w:lang w:eastAsia="en-IE"/>
        </w:rPr>
        <w:t>es</w:t>
      </w:r>
      <w:r w:rsidRPr="00244074">
        <w:rPr>
          <w:rFonts w:ascii="Calibri" w:hAnsi="Calibri" w:cs="Calibri"/>
          <w:lang w:eastAsia="en-IE"/>
        </w:rPr>
        <w:t xml:space="preserve"> cost of living challenges for consumers.</w:t>
      </w:r>
    </w:p>
    <w:p w14:paraId="31ED0D65" w14:textId="77777777" w:rsidR="0097466A" w:rsidRPr="00244074" w:rsidRDefault="0097466A" w:rsidP="0097466A">
      <w:pPr>
        <w:jc w:val="both"/>
        <w:rPr>
          <w:rFonts w:ascii="Calibri" w:hAnsi="Calibri" w:cs="Calibri"/>
          <w:lang w:eastAsia="en-IE"/>
        </w:rPr>
      </w:pPr>
      <w:r w:rsidRPr="00244074">
        <w:rPr>
          <w:rFonts w:ascii="Calibri" w:hAnsi="Calibri" w:cs="Calibri"/>
          <w:lang w:eastAsia="en-IE"/>
        </w:rPr>
        <w:t xml:space="preserve"> </w:t>
      </w:r>
    </w:p>
    <w:p w14:paraId="6E27A63E" w14:textId="77777777" w:rsidR="0097466A" w:rsidRPr="00244074" w:rsidRDefault="0097466A" w:rsidP="0097466A">
      <w:pPr>
        <w:jc w:val="both"/>
        <w:rPr>
          <w:rFonts w:ascii="Calibri" w:hAnsi="Calibri" w:cs="Calibri"/>
          <w:lang w:eastAsia="en-IE"/>
        </w:rPr>
      </w:pPr>
      <w:r w:rsidRPr="00244074">
        <w:rPr>
          <w:rFonts w:ascii="Calibri" w:hAnsi="Calibri" w:cs="Calibri"/>
          <w:lang w:eastAsia="en-IE"/>
        </w:rPr>
        <w:t xml:space="preserve">The Personal Injury Guidelines </w:t>
      </w:r>
      <w:r>
        <w:rPr>
          <w:rFonts w:ascii="Calibri" w:hAnsi="Calibri" w:cs="Calibri"/>
          <w:lang w:eastAsia="en-IE"/>
        </w:rPr>
        <w:t>are</w:t>
      </w:r>
      <w:r w:rsidRPr="00244074">
        <w:rPr>
          <w:rFonts w:ascii="Calibri" w:hAnsi="Calibri" w:cs="Calibri"/>
          <w:lang w:eastAsia="en-IE"/>
        </w:rPr>
        <w:t xml:space="preserve"> positively impacting the claims environment although continuing challenges have resulted in delayed settlements that may result in increased legal costs. A higher degree of uncertainty still exists in the environment as the claims payment patterns and average settlement costs of more recent years are a less reliable future indicator and must be carefully considered by the Actuarial function when arriving at claims projections. The delays in claim settlements are likely to increase legal costs further</w:t>
      </w:r>
      <w:r>
        <w:rPr>
          <w:rFonts w:ascii="Calibri" w:hAnsi="Calibri" w:cs="Calibri"/>
          <w:lang w:eastAsia="en-IE"/>
        </w:rPr>
        <w:t xml:space="preserve"> as well as additional inflation.</w:t>
      </w:r>
    </w:p>
    <w:p w14:paraId="02218E77" w14:textId="77777777" w:rsidR="0097466A" w:rsidRPr="00244074" w:rsidRDefault="0097466A" w:rsidP="0097466A">
      <w:pPr>
        <w:jc w:val="both"/>
        <w:rPr>
          <w:rFonts w:ascii="Gill Sans MT" w:hAnsi="Gill Sans MT" w:cs="Tahoma"/>
          <w:sz w:val="22"/>
          <w:szCs w:val="22"/>
          <w:lang w:eastAsia="en-IE"/>
        </w:rPr>
      </w:pPr>
    </w:p>
    <w:p w14:paraId="5C631B1C" w14:textId="66F7EB7A" w:rsidR="0097466A" w:rsidRPr="00244074" w:rsidRDefault="0097466A" w:rsidP="0097466A">
      <w:pPr>
        <w:jc w:val="both"/>
        <w:rPr>
          <w:rFonts w:ascii="Calibri" w:hAnsi="Calibri" w:cs="Calibri"/>
          <w:lang w:eastAsia="en-IE"/>
        </w:rPr>
      </w:pPr>
      <w:r w:rsidRPr="00244074">
        <w:rPr>
          <w:rFonts w:ascii="Calibri" w:hAnsi="Calibri" w:cs="Calibri"/>
          <w:lang w:eastAsia="en-IE"/>
        </w:rPr>
        <w:t>Substantial inflation in materials and labour continue to impact the Motor and the Construction industries which has a knock on effect on claims costs. There is a risk of continu</w:t>
      </w:r>
      <w:r>
        <w:rPr>
          <w:rFonts w:ascii="Calibri" w:hAnsi="Calibri" w:cs="Calibri"/>
          <w:lang w:eastAsia="en-IE"/>
        </w:rPr>
        <w:t>ally</w:t>
      </w:r>
      <w:r w:rsidRPr="00244074">
        <w:rPr>
          <w:rFonts w:ascii="Calibri" w:hAnsi="Calibri" w:cs="Calibri"/>
          <w:lang w:eastAsia="en-IE"/>
        </w:rPr>
        <w:t xml:space="preserve"> increasing settlement costs in future years and potentially </w:t>
      </w:r>
      <w:r w:rsidR="00130589">
        <w:rPr>
          <w:rFonts w:ascii="Calibri" w:hAnsi="Calibri" w:cs="Calibri"/>
          <w:lang w:eastAsia="en-IE"/>
        </w:rPr>
        <w:t xml:space="preserve">higher </w:t>
      </w:r>
      <w:r w:rsidRPr="00244074">
        <w:rPr>
          <w:rFonts w:ascii="Calibri" w:hAnsi="Calibri" w:cs="Calibri"/>
          <w:lang w:eastAsia="en-IE"/>
        </w:rPr>
        <w:t>injury claims</w:t>
      </w:r>
      <w:r w:rsidR="00130589">
        <w:rPr>
          <w:rFonts w:ascii="Calibri" w:hAnsi="Calibri" w:cs="Calibri"/>
          <w:lang w:eastAsia="en-IE"/>
        </w:rPr>
        <w:t xml:space="preserve"> costs</w:t>
      </w:r>
      <w:r w:rsidRPr="00244074">
        <w:rPr>
          <w:rFonts w:ascii="Calibri" w:hAnsi="Calibri" w:cs="Calibri"/>
          <w:lang w:eastAsia="en-IE"/>
        </w:rPr>
        <w:t xml:space="preserve"> in the near future as pressure mounts on salary inflation. </w:t>
      </w:r>
    </w:p>
    <w:p w14:paraId="6113DDA2" w14:textId="77777777" w:rsidR="0097466A" w:rsidRPr="00465E1A" w:rsidRDefault="0097466A" w:rsidP="0097466A">
      <w:pPr>
        <w:jc w:val="both"/>
        <w:rPr>
          <w:rFonts w:ascii="Gill Sans MT" w:eastAsiaTheme="minorHAnsi" w:hAnsi="Gill Sans MT" w:cstheme="minorBidi"/>
          <w:sz w:val="22"/>
          <w:szCs w:val="22"/>
          <w:highlight w:val="yellow"/>
          <w:lang w:val="en-IE"/>
        </w:rPr>
      </w:pPr>
    </w:p>
    <w:p w14:paraId="522A863D" w14:textId="3EA2A07D" w:rsidR="0097466A" w:rsidRPr="00465E1A" w:rsidRDefault="0097466A" w:rsidP="0097466A">
      <w:pPr>
        <w:jc w:val="both"/>
        <w:rPr>
          <w:rFonts w:ascii="Calibri" w:hAnsi="Calibri" w:cs="Calibri"/>
          <w:lang w:eastAsia="en-IE"/>
        </w:rPr>
      </w:pPr>
      <w:r w:rsidRPr="00465E1A">
        <w:rPr>
          <w:rFonts w:ascii="Calibri" w:hAnsi="Calibri" w:cs="Calibri"/>
          <w:lang w:eastAsia="en-IE"/>
        </w:rPr>
        <w:t>FBD model forward looking projections of key financial metrics on a periodic basis based on an assessment of the likely operating environment over the next number of years. The projections reflect changes of which we are aware and other uncertainties that may impact future business plans and includes assumptions on the potential impact on revenue, expenses, claims frequency, claims severity, investment market movements and in turn solvency. The output of the modelling demonstrates that the Group is</w:t>
      </w:r>
      <w:r w:rsidR="00A22DC0">
        <w:rPr>
          <w:rFonts w:ascii="Calibri" w:hAnsi="Calibri" w:cs="Calibri"/>
          <w:lang w:eastAsia="en-IE"/>
        </w:rPr>
        <w:t xml:space="preserve"> projected</w:t>
      </w:r>
      <w:r w:rsidRPr="00465E1A">
        <w:rPr>
          <w:rFonts w:ascii="Calibri" w:hAnsi="Calibri" w:cs="Calibri"/>
          <w:lang w:eastAsia="en-IE"/>
        </w:rPr>
        <w:t xml:space="preserve"> to be profitable and remain in a strong capital position. However, the situation can change and unforeseen challenges and events could occur. The solvency of the Group remains solid and is currently </w:t>
      </w:r>
      <w:r w:rsidRPr="00DC15E0">
        <w:rPr>
          <w:rFonts w:ascii="Calibri" w:hAnsi="Calibri" w:cs="Calibri"/>
          <w:lang w:eastAsia="en-IE"/>
        </w:rPr>
        <w:t>at 2</w:t>
      </w:r>
      <w:r w:rsidR="00DC15E0" w:rsidRPr="00DC15E0">
        <w:rPr>
          <w:rFonts w:ascii="Calibri" w:hAnsi="Calibri" w:cs="Calibri"/>
          <w:lang w:eastAsia="en-IE"/>
        </w:rPr>
        <w:t>17</w:t>
      </w:r>
      <w:r w:rsidRPr="00DC15E0">
        <w:rPr>
          <w:rFonts w:ascii="Calibri" w:hAnsi="Calibri" w:cs="Calibri"/>
          <w:lang w:eastAsia="en-IE"/>
        </w:rPr>
        <w:t>% (31</w:t>
      </w:r>
      <w:r w:rsidRPr="00465E1A">
        <w:rPr>
          <w:rFonts w:ascii="Calibri" w:hAnsi="Calibri" w:cs="Calibri"/>
          <w:lang w:eastAsia="en-IE"/>
        </w:rPr>
        <w:t xml:space="preserve"> December 2022: 226%). </w:t>
      </w:r>
    </w:p>
    <w:p w14:paraId="446CABB3" w14:textId="77777777" w:rsidR="0097466A" w:rsidRPr="00465E1A" w:rsidRDefault="0097466A" w:rsidP="0097466A">
      <w:pPr>
        <w:pStyle w:val="NoSpacing"/>
        <w:jc w:val="both"/>
        <w:rPr>
          <w:rFonts w:ascii="Calibri" w:hAnsi="Calibri" w:cs="Calibri"/>
          <w:color w:val="FF0000"/>
          <w:sz w:val="20"/>
          <w:szCs w:val="20"/>
        </w:rPr>
      </w:pPr>
    </w:p>
    <w:p w14:paraId="1803CE31" w14:textId="77777777" w:rsidR="0097466A" w:rsidRPr="00465E1A" w:rsidRDefault="0097466A" w:rsidP="0097466A">
      <w:pPr>
        <w:jc w:val="both"/>
        <w:rPr>
          <w:rFonts w:ascii="Calibri" w:hAnsi="Calibri" w:cs="Calibri"/>
          <w:lang w:eastAsia="en-IE"/>
        </w:rPr>
      </w:pPr>
      <w:r w:rsidRPr="00465E1A">
        <w:rPr>
          <w:rFonts w:ascii="Calibri" w:hAnsi="Calibri" w:cs="Calibri"/>
          <w:lang w:eastAsia="en-IE"/>
        </w:rPr>
        <w:t xml:space="preserve">Central banks have continued to raise interest rates in an effort to reduce stubbornly high inflation. Developed economies have remained surprisingly resilient to higher interest rates, however, there are real fears that continued higher rates will push economies into recession and will increase default rates.  Whether monetary policy is sufficient to bring inflation under control remains a risk.  Also, whether the policy response will push economies into a recession with consequent impact on asset valuations continues to be a risk.  Future financial market movements and their impact on balance sheet valuations, pension surplus and investment income are unknown and market risk is expected to remain high for the foreseeable future. </w:t>
      </w:r>
    </w:p>
    <w:p w14:paraId="6509F14F" w14:textId="77777777" w:rsidR="0097466A" w:rsidRPr="00465E1A" w:rsidRDefault="0097466A" w:rsidP="0097466A">
      <w:pPr>
        <w:jc w:val="both"/>
        <w:rPr>
          <w:rFonts w:ascii="Calibri" w:hAnsi="Calibri" w:cs="Calibri"/>
          <w:lang w:eastAsia="en-IE"/>
        </w:rPr>
      </w:pPr>
    </w:p>
    <w:p w14:paraId="497B56CA" w14:textId="77777777" w:rsidR="0097466A" w:rsidRPr="00465E1A" w:rsidRDefault="0097466A" w:rsidP="0097466A">
      <w:pPr>
        <w:jc w:val="both"/>
        <w:rPr>
          <w:rFonts w:ascii="Calibri" w:hAnsi="Calibri" w:cs="Calibri"/>
          <w:lang w:eastAsia="en-IE"/>
        </w:rPr>
      </w:pPr>
      <w:r w:rsidRPr="00465E1A">
        <w:rPr>
          <w:rFonts w:ascii="Calibri" w:hAnsi="Calibri" w:cs="Calibri"/>
          <w:lang w:eastAsia="en-IE"/>
        </w:rPr>
        <w:t xml:space="preserve">The Group’s Investment Policy, which defines investment limits and rules and ensures there is an optimum allocation of investments, is being continuously monitored. Regular review of the Group’s reinsurers’ credit ratings, term deposits and outstanding debtor balances is in place. All of the Group’s reinsurers have a credit rating of A- or better. All of the Group’s fixed term deposits are with financial institutions which have a minimum A- rating. Customer defaults are at pre-pandemic levels and support is provided to customers when required.  </w:t>
      </w:r>
    </w:p>
    <w:p w14:paraId="1BBD5D39" w14:textId="77777777" w:rsidR="0097466A" w:rsidRPr="00465E1A" w:rsidRDefault="0097466A" w:rsidP="0097466A">
      <w:pPr>
        <w:jc w:val="both"/>
        <w:rPr>
          <w:rFonts w:ascii="Calibri" w:hAnsi="Calibri" w:cs="Calibri"/>
          <w:lang w:eastAsia="en-IE"/>
        </w:rPr>
      </w:pPr>
    </w:p>
    <w:p w14:paraId="4AAE2561" w14:textId="7F8F25CC" w:rsidR="0097466A" w:rsidRPr="00465E1A" w:rsidRDefault="0097466A" w:rsidP="0097466A">
      <w:pPr>
        <w:jc w:val="both"/>
        <w:rPr>
          <w:rFonts w:ascii="Calibri" w:hAnsi="Calibri" w:cs="Calibri"/>
          <w:lang w:eastAsia="en-IE"/>
        </w:rPr>
      </w:pPr>
      <w:r w:rsidRPr="00465E1A">
        <w:rPr>
          <w:rFonts w:ascii="Calibri" w:hAnsi="Calibri" w:cs="Calibri"/>
          <w:lang w:eastAsia="en-IE"/>
        </w:rPr>
        <w:t xml:space="preserve">The Group continues to manage liquidity risk through ongoing monitoring of forecast and actual cash flows. The Group’s cash flow projections from its financial assets are well matched to the cash flow projections of its liabilities and it maintains a minimum amount available on term deposit at all times. The Group’s asset allocation is outlined on </w:t>
      </w:r>
      <w:r w:rsidRPr="00520E2C">
        <w:rPr>
          <w:rFonts w:ascii="Calibri" w:hAnsi="Calibri" w:cs="Calibri"/>
          <w:lang w:eastAsia="en-IE"/>
        </w:rPr>
        <w:t xml:space="preserve">page </w:t>
      </w:r>
      <w:r w:rsidR="004077DD" w:rsidRPr="00520E2C">
        <w:rPr>
          <w:rFonts w:ascii="Calibri" w:hAnsi="Calibri" w:cs="Calibri"/>
          <w:lang w:eastAsia="en-IE"/>
        </w:rPr>
        <w:t>8</w:t>
      </w:r>
      <w:r w:rsidRPr="00520E2C">
        <w:rPr>
          <w:rFonts w:ascii="Calibri" w:hAnsi="Calibri" w:cs="Calibri"/>
          <w:lang w:eastAsia="en-IE"/>
        </w:rPr>
        <w:t>.</w:t>
      </w:r>
    </w:p>
    <w:p w14:paraId="15DCD3A1" w14:textId="77777777" w:rsidR="0097466A" w:rsidRPr="00880EF3" w:rsidRDefault="0097466A" w:rsidP="0097466A">
      <w:pPr>
        <w:jc w:val="both"/>
        <w:rPr>
          <w:rFonts w:ascii="Calibri" w:eastAsiaTheme="minorHAnsi" w:hAnsi="Calibri" w:cs="Calibri"/>
          <w:color w:val="FF0000"/>
          <w:sz w:val="18"/>
          <w:szCs w:val="18"/>
          <w:lang w:val="en-IE"/>
        </w:rPr>
      </w:pPr>
    </w:p>
    <w:p w14:paraId="53AF95B6" w14:textId="77777777" w:rsidR="0097466A" w:rsidRDefault="0097466A" w:rsidP="0097466A">
      <w:pPr>
        <w:jc w:val="both"/>
        <w:rPr>
          <w:rFonts w:ascii="Calibri" w:eastAsiaTheme="minorHAnsi" w:hAnsi="Calibri" w:cs="Calibri"/>
          <w:lang w:val="en-IE"/>
        </w:rPr>
      </w:pPr>
      <w:r w:rsidRPr="00244074">
        <w:rPr>
          <w:rFonts w:ascii="Calibri" w:eastAsiaTheme="minorHAnsi" w:hAnsi="Calibri" w:cs="Calibri"/>
          <w:lang w:val="en-IE"/>
        </w:rPr>
        <w:t>Businesses are refocusing on costs due to the ongoing energy and cost of living crisis impacted by the war in Ukraine. There is</w:t>
      </w:r>
      <w:r>
        <w:rPr>
          <w:rFonts w:ascii="Calibri" w:eastAsiaTheme="minorHAnsi" w:hAnsi="Calibri" w:cs="Calibri"/>
          <w:lang w:val="en-IE"/>
        </w:rPr>
        <w:t xml:space="preserve"> a</w:t>
      </w:r>
      <w:r w:rsidRPr="00244074">
        <w:rPr>
          <w:rFonts w:ascii="Calibri" w:eastAsiaTheme="minorHAnsi" w:hAnsi="Calibri" w:cs="Calibri"/>
          <w:lang w:val="en-IE"/>
        </w:rPr>
        <w:t xml:space="preserve"> risk </w:t>
      </w:r>
      <w:r>
        <w:rPr>
          <w:rFonts w:ascii="Calibri" w:eastAsiaTheme="minorHAnsi" w:hAnsi="Calibri" w:cs="Calibri"/>
          <w:lang w:val="en-IE"/>
        </w:rPr>
        <w:t>that</w:t>
      </w:r>
      <w:r w:rsidRPr="00244074">
        <w:rPr>
          <w:rFonts w:ascii="Calibri" w:eastAsiaTheme="minorHAnsi" w:hAnsi="Calibri" w:cs="Calibri"/>
          <w:lang w:val="en-IE"/>
        </w:rPr>
        <w:t xml:space="preserve"> delaying the transition to a green economy due to affordability may accelerate the already eviden</w:t>
      </w:r>
      <w:r>
        <w:rPr>
          <w:rFonts w:ascii="Calibri" w:eastAsiaTheme="minorHAnsi" w:hAnsi="Calibri" w:cs="Calibri"/>
          <w:lang w:val="en-IE"/>
        </w:rPr>
        <w:t>t</w:t>
      </w:r>
      <w:r w:rsidRPr="00244074">
        <w:rPr>
          <w:rFonts w:ascii="Calibri" w:eastAsiaTheme="minorHAnsi" w:hAnsi="Calibri" w:cs="Calibri"/>
          <w:lang w:val="en-IE"/>
        </w:rPr>
        <w:t xml:space="preserve"> effects of climate change</w:t>
      </w:r>
      <w:r>
        <w:rPr>
          <w:rFonts w:ascii="Calibri" w:eastAsiaTheme="minorHAnsi" w:hAnsi="Calibri" w:cs="Calibri"/>
          <w:lang w:val="en-IE"/>
        </w:rPr>
        <w:t>,</w:t>
      </w:r>
      <w:r w:rsidRPr="00244074">
        <w:rPr>
          <w:rFonts w:ascii="Calibri" w:eastAsiaTheme="minorHAnsi" w:hAnsi="Calibri" w:cs="Calibri"/>
          <w:lang w:val="en-IE"/>
        </w:rPr>
        <w:t xml:space="preserve"> with more immediate </w:t>
      </w:r>
      <w:r>
        <w:rPr>
          <w:rFonts w:ascii="Calibri" w:eastAsiaTheme="minorHAnsi" w:hAnsi="Calibri" w:cs="Calibri"/>
          <w:lang w:val="en-IE"/>
        </w:rPr>
        <w:t>i</w:t>
      </w:r>
      <w:r w:rsidRPr="00244074">
        <w:rPr>
          <w:rFonts w:ascii="Calibri" w:eastAsiaTheme="minorHAnsi" w:hAnsi="Calibri" w:cs="Calibri"/>
          <w:lang w:val="en-IE"/>
        </w:rPr>
        <w:t>mpacts on insurers</w:t>
      </w:r>
      <w:r>
        <w:rPr>
          <w:rFonts w:ascii="Calibri" w:eastAsiaTheme="minorHAnsi" w:hAnsi="Calibri" w:cs="Calibri"/>
          <w:lang w:val="en-IE"/>
        </w:rPr>
        <w:t xml:space="preserve"> globally such as reinsurance becoming increasingly more expensive and a reassessment may be required of insurable risks</w:t>
      </w:r>
      <w:r w:rsidRPr="00244074">
        <w:rPr>
          <w:rFonts w:ascii="Calibri" w:eastAsiaTheme="minorHAnsi" w:hAnsi="Calibri" w:cs="Calibri"/>
          <w:lang w:val="en-IE"/>
        </w:rPr>
        <w:t>.</w:t>
      </w:r>
    </w:p>
    <w:p w14:paraId="120F593C" w14:textId="77777777" w:rsidR="0097466A" w:rsidRDefault="0097466A" w:rsidP="0097466A">
      <w:pPr>
        <w:jc w:val="both"/>
        <w:rPr>
          <w:rFonts w:ascii="Calibri" w:eastAsiaTheme="minorHAnsi" w:hAnsi="Calibri" w:cs="Calibri"/>
          <w:lang w:val="en-IE"/>
        </w:rPr>
      </w:pPr>
    </w:p>
    <w:p w14:paraId="71DF1EC5" w14:textId="77777777" w:rsidR="0097466A" w:rsidRPr="00465E1A" w:rsidRDefault="0097466A" w:rsidP="0097466A">
      <w:pPr>
        <w:jc w:val="both"/>
        <w:rPr>
          <w:rFonts w:ascii="Calibri" w:eastAsiaTheme="minorHAnsi" w:hAnsi="Calibri" w:cs="Calibri"/>
          <w:lang w:val="en-IE"/>
        </w:rPr>
      </w:pPr>
      <w:r w:rsidRPr="00465E1A">
        <w:rPr>
          <w:rFonts w:ascii="Calibri" w:eastAsiaTheme="minorHAnsi" w:hAnsi="Calibri" w:cs="Calibri"/>
          <w:lang w:val="en-IE"/>
        </w:rPr>
        <w:t>The labour market is constantly evolving and changing with certain skills in high demand making attracting and retaining employees challenging. FBD continue to embed pandemic-based learnings in the workplace culture including hybrid working, flexibility, well-being initiatives and</w:t>
      </w:r>
      <w:r>
        <w:rPr>
          <w:rFonts w:ascii="Calibri" w:eastAsiaTheme="minorHAnsi" w:hAnsi="Calibri" w:cs="Calibri"/>
          <w:lang w:val="en-IE"/>
        </w:rPr>
        <w:t xml:space="preserve"> are</w:t>
      </w:r>
      <w:r w:rsidRPr="00465E1A">
        <w:rPr>
          <w:rFonts w:ascii="Calibri" w:eastAsiaTheme="minorHAnsi" w:hAnsi="Calibri" w:cs="Calibri"/>
          <w:lang w:val="en-IE"/>
        </w:rPr>
        <w:t xml:space="preserve"> </w:t>
      </w:r>
      <w:r>
        <w:rPr>
          <w:rFonts w:ascii="Calibri" w:eastAsiaTheme="minorHAnsi" w:hAnsi="Calibri" w:cs="Calibri"/>
          <w:lang w:val="en-IE"/>
        </w:rPr>
        <w:t xml:space="preserve">committed to </w:t>
      </w:r>
      <w:r w:rsidRPr="00465E1A">
        <w:rPr>
          <w:rFonts w:ascii="Calibri" w:eastAsiaTheme="minorHAnsi" w:hAnsi="Calibri" w:cs="Calibri"/>
          <w:lang w:val="en-IE"/>
        </w:rPr>
        <w:t>investing in our employees</w:t>
      </w:r>
      <w:r>
        <w:rPr>
          <w:rFonts w:ascii="Calibri" w:eastAsiaTheme="minorHAnsi" w:hAnsi="Calibri" w:cs="Calibri"/>
          <w:lang w:val="en-IE"/>
        </w:rPr>
        <w:t>’</w:t>
      </w:r>
      <w:r w:rsidRPr="00465E1A">
        <w:rPr>
          <w:rFonts w:ascii="Calibri" w:eastAsiaTheme="minorHAnsi" w:hAnsi="Calibri" w:cs="Calibri"/>
          <w:lang w:val="en-IE"/>
        </w:rPr>
        <w:t xml:space="preserve"> </w:t>
      </w:r>
      <w:r>
        <w:rPr>
          <w:rFonts w:ascii="Calibri" w:eastAsiaTheme="minorHAnsi" w:hAnsi="Calibri" w:cs="Calibri"/>
          <w:lang w:val="en-IE"/>
        </w:rPr>
        <w:t>on-going s</w:t>
      </w:r>
      <w:r w:rsidRPr="00465E1A">
        <w:rPr>
          <w:rFonts w:ascii="Calibri" w:eastAsiaTheme="minorHAnsi" w:hAnsi="Calibri" w:cs="Calibri"/>
          <w:lang w:val="en-IE"/>
        </w:rPr>
        <w:t>kills development</w:t>
      </w:r>
      <w:r>
        <w:rPr>
          <w:rFonts w:ascii="Calibri" w:eastAsiaTheme="minorHAnsi" w:hAnsi="Calibri" w:cs="Calibri"/>
          <w:lang w:val="en-IE"/>
        </w:rPr>
        <w:t xml:space="preserve"> to meet future needs</w:t>
      </w:r>
      <w:r w:rsidRPr="00465E1A">
        <w:rPr>
          <w:rFonts w:ascii="Calibri" w:eastAsiaTheme="minorHAnsi" w:hAnsi="Calibri" w:cs="Calibri"/>
          <w:lang w:val="en-IE"/>
        </w:rPr>
        <w:t>.</w:t>
      </w:r>
    </w:p>
    <w:p w14:paraId="17AC72D1" w14:textId="77777777" w:rsidR="0097466A" w:rsidRPr="00465E1A" w:rsidRDefault="0097466A" w:rsidP="0097466A">
      <w:pPr>
        <w:jc w:val="both"/>
        <w:rPr>
          <w:rFonts w:ascii="Calibri" w:eastAsiaTheme="minorHAnsi" w:hAnsi="Calibri" w:cs="Calibri"/>
          <w:lang w:val="en-IE"/>
        </w:rPr>
      </w:pPr>
    </w:p>
    <w:p w14:paraId="4DBD6A28" w14:textId="77777777" w:rsidR="0097466A" w:rsidRPr="00465E1A" w:rsidRDefault="0097466A" w:rsidP="0097466A">
      <w:pPr>
        <w:jc w:val="both"/>
        <w:rPr>
          <w:rFonts w:ascii="Calibri" w:hAnsi="Calibri" w:cs="Calibri"/>
          <w:b/>
          <w:color w:val="000000"/>
        </w:rPr>
      </w:pPr>
    </w:p>
    <w:p w14:paraId="769E5D24" w14:textId="77777777" w:rsidR="0097466A" w:rsidRPr="00244074" w:rsidRDefault="0097466A" w:rsidP="0097466A">
      <w:pPr>
        <w:spacing w:after="200" w:line="276" w:lineRule="auto"/>
        <w:rPr>
          <w:rFonts w:ascii="Calibri" w:hAnsi="Calibri" w:cs="Calibri"/>
          <w:b/>
        </w:rPr>
      </w:pPr>
      <w:r w:rsidRPr="00244074">
        <w:rPr>
          <w:rFonts w:ascii="Calibri" w:hAnsi="Calibri" w:cs="Calibri"/>
          <w:b/>
        </w:rPr>
        <w:t>OUTLOOK</w:t>
      </w:r>
    </w:p>
    <w:p w14:paraId="34681B66" w14:textId="77777777" w:rsidR="0097466A" w:rsidRPr="00244074" w:rsidRDefault="0097466A" w:rsidP="0097466A">
      <w:pPr>
        <w:jc w:val="both"/>
        <w:rPr>
          <w:rFonts w:ascii="Calibri" w:eastAsiaTheme="minorHAnsi" w:hAnsi="Calibri" w:cs="Calibri"/>
          <w:lang w:val="en-IE"/>
        </w:rPr>
      </w:pPr>
      <w:r w:rsidRPr="00244074">
        <w:rPr>
          <w:rFonts w:ascii="Calibri" w:eastAsiaTheme="minorHAnsi" w:hAnsi="Calibri" w:cs="Calibri"/>
          <w:lang w:val="en-IE"/>
        </w:rPr>
        <w:t xml:space="preserve">The economic outlook for 2023 is projected to continue on a solid growth path. Inflation is expected to reduce although high prices and rising interest rates are still expected to </w:t>
      </w:r>
      <w:r>
        <w:rPr>
          <w:rFonts w:ascii="Calibri" w:eastAsiaTheme="minorHAnsi" w:hAnsi="Calibri" w:cs="Calibri"/>
          <w:lang w:val="en-IE"/>
        </w:rPr>
        <w:t xml:space="preserve">impact </w:t>
      </w:r>
      <w:r w:rsidRPr="00244074">
        <w:rPr>
          <w:rFonts w:ascii="Calibri" w:eastAsiaTheme="minorHAnsi" w:hAnsi="Calibri" w:cs="Calibri"/>
          <w:lang w:val="en-IE"/>
        </w:rPr>
        <w:t>growth.</w:t>
      </w:r>
      <w:r>
        <w:rPr>
          <w:rFonts w:ascii="Calibri" w:eastAsiaTheme="minorHAnsi" w:hAnsi="Calibri" w:cs="Calibri"/>
          <w:lang w:val="en-IE"/>
        </w:rPr>
        <w:t xml:space="preserve"> U</w:t>
      </w:r>
      <w:r w:rsidRPr="00DF2AEF">
        <w:rPr>
          <w:rFonts w:ascii="Calibri" w:eastAsiaTheme="minorHAnsi" w:hAnsi="Calibri" w:cs="Calibri"/>
          <w:lang w:val="en-IE"/>
        </w:rPr>
        <w:t xml:space="preserve">nemployment </w:t>
      </w:r>
      <w:r>
        <w:rPr>
          <w:rFonts w:ascii="Calibri" w:eastAsiaTheme="minorHAnsi" w:hAnsi="Calibri" w:cs="Calibri"/>
          <w:lang w:val="en-IE"/>
        </w:rPr>
        <w:t xml:space="preserve">is </w:t>
      </w:r>
      <w:r w:rsidRPr="00DF2AEF">
        <w:rPr>
          <w:rFonts w:ascii="Calibri" w:eastAsiaTheme="minorHAnsi" w:hAnsi="Calibri" w:cs="Calibri"/>
          <w:lang w:val="en-IE"/>
        </w:rPr>
        <w:t>expected to remain low</w:t>
      </w:r>
      <w:r>
        <w:rPr>
          <w:rFonts w:ascii="Calibri" w:eastAsiaTheme="minorHAnsi" w:hAnsi="Calibri" w:cs="Calibri"/>
          <w:lang w:val="en-IE"/>
        </w:rPr>
        <w:t xml:space="preserve"> while l</w:t>
      </w:r>
      <w:r w:rsidRPr="00244074">
        <w:rPr>
          <w:rFonts w:ascii="Calibri" w:eastAsiaTheme="minorHAnsi" w:hAnsi="Calibri" w:cs="Calibri"/>
          <w:lang w:val="en-IE"/>
        </w:rPr>
        <w:t>abour shortages may hold back growth</w:t>
      </w:r>
      <w:r>
        <w:rPr>
          <w:rFonts w:ascii="Calibri" w:eastAsiaTheme="minorHAnsi" w:hAnsi="Calibri" w:cs="Calibri"/>
          <w:lang w:val="en-IE"/>
        </w:rPr>
        <w:t xml:space="preserve"> expectations</w:t>
      </w:r>
      <w:r w:rsidRPr="00244074">
        <w:rPr>
          <w:rFonts w:ascii="Calibri" w:eastAsiaTheme="minorHAnsi" w:hAnsi="Calibri" w:cs="Calibri"/>
          <w:lang w:val="en-IE"/>
        </w:rPr>
        <w:t xml:space="preserve">. </w:t>
      </w:r>
    </w:p>
    <w:p w14:paraId="18EFF27F" w14:textId="77777777" w:rsidR="0097466A" w:rsidRPr="00244074" w:rsidRDefault="0097466A" w:rsidP="0097466A">
      <w:pPr>
        <w:jc w:val="both"/>
        <w:rPr>
          <w:rFonts w:ascii="Calibri" w:eastAsiaTheme="minorHAnsi" w:hAnsi="Calibri" w:cs="Calibri"/>
          <w:lang w:val="en-IE"/>
        </w:rPr>
      </w:pPr>
    </w:p>
    <w:p w14:paraId="4836AED4" w14:textId="77777777" w:rsidR="0097466A" w:rsidRPr="00EC78A7" w:rsidRDefault="0097466A" w:rsidP="0097466A">
      <w:pPr>
        <w:jc w:val="both"/>
        <w:rPr>
          <w:rFonts w:ascii="Calibri" w:eastAsiaTheme="minorHAnsi" w:hAnsi="Calibri" w:cs="Calibri"/>
          <w:lang w:val="en-IE"/>
        </w:rPr>
      </w:pPr>
      <w:r w:rsidRPr="00EC78A7">
        <w:rPr>
          <w:rFonts w:ascii="Calibri" w:eastAsiaTheme="minorHAnsi" w:hAnsi="Calibri" w:cs="Calibri"/>
          <w:lang w:val="en-IE"/>
        </w:rPr>
        <w:t xml:space="preserve">The increased acceptance rates of awards from the PIRB could indicate the Personal Injury Guidelines are gaining more acceptance, although their ultimate impact will not be known until the challenges make their way through the courts and experience </w:t>
      </w:r>
      <w:r>
        <w:rPr>
          <w:rFonts w:ascii="Calibri" w:eastAsiaTheme="minorHAnsi" w:hAnsi="Calibri" w:cs="Calibri"/>
          <w:lang w:val="en-IE"/>
        </w:rPr>
        <w:t xml:space="preserve">develops </w:t>
      </w:r>
      <w:r w:rsidRPr="00EC78A7">
        <w:rPr>
          <w:rFonts w:ascii="Calibri" w:eastAsiaTheme="minorHAnsi" w:hAnsi="Calibri" w:cs="Calibri"/>
          <w:lang w:val="en-IE"/>
        </w:rPr>
        <w:t xml:space="preserve">of how the guidelines are implemented. </w:t>
      </w:r>
    </w:p>
    <w:p w14:paraId="74DDD9CC" w14:textId="77777777" w:rsidR="0097466A" w:rsidRPr="00EC78A7" w:rsidRDefault="0097466A" w:rsidP="0097466A">
      <w:pPr>
        <w:jc w:val="both"/>
        <w:rPr>
          <w:rFonts w:ascii="Calibri" w:eastAsiaTheme="minorHAnsi" w:hAnsi="Calibri" w:cs="Calibri"/>
          <w:lang w:val="en-IE"/>
        </w:rPr>
      </w:pPr>
    </w:p>
    <w:p w14:paraId="7DF95EB1" w14:textId="77777777" w:rsidR="0097466A" w:rsidRPr="00244074" w:rsidRDefault="0097466A" w:rsidP="0097466A">
      <w:pPr>
        <w:tabs>
          <w:tab w:val="num" w:pos="720"/>
        </w:tabs>
        <w:jc w:val="both"/>
        <w:rPr>
          <w:rFonts w:ascii="Calibri" w:eastAsiaTheme="minorHAnsi" w:hAnsi="Calibri" w:cs="Calibri"/>
          <w:lang w:val="en-IE"/>
        </w:rPr>
      </w:pPr>
      <w:r>
        <w:rPr>
          <w:rFonts w:ascii="Calibri" w:eastAsiaTheme="minorHAnsi" w:hAnsi="Calibri" w:cs="Calibri"/>
          <w:lang w:val="en-IE"/>
        </w:rPr>
        <w:t xml:space="preserve">The </w:t>
      </w:r>
      <w:r w:rsidRPr="00B10CC3">
        <w:rPr>
          <w:rFonts w:ascii="Calibri" w:eastAsiaTheme="minorHAnsi" w:hAnsi="Calibri" w:cs="Calibri"/>
          <w:lang w:val="en-IE"/>
        </w:rPr>
        <w:t xml:space="preserve">Differential Pricing requirements </w:t>
      </w:r>
      <w:r>
        <w:rPr>
          <w:rFonts w:ascii="Calibri" w:eastAsiaTheme="minorHAnsi" w:hAnsi="Calibri" w:cs="Calibri"/>
          <w:lang w:val="en-IE"/>
        </w:rPr>
        <w:t>have been in place for over a year and a</w:t>
      </w:r>
      <w:r w:rsidRPr="00244074">
        <w:rPr>
          <w:rFonts w:ascii="Calibri" w:eastAsiaTheme="minorHAnsi" w:hAnsi="Calibri" w:cs="Calibri"/>
          <w:lang w:val="en-IE"/>
        </w:rPr>
        <w:t>ll policies have gone through a renewal cycle</w:t>
      </w:r>
      <w:r>
        <w:rPr>
          <w:rFonts w:ascii="Calibri" w:eastAsiaTheme="minorHAnsi" w:hAnsi="Calibri" w:cs="Calibri"/>
          <w:lang w:val="en-IE"/>
        </w:rPr>
        <w:t>. It</w:t>
      </w:r>
      <w:r w:rsidRPr="00244074">
        <w:rPr>
          <w:rFonts w:ascii="Calibri" w:eastAsiaTheme="minorHAnsi" w:hAnsi="Calibri" w:cs="Calibri"/>
          <w:lang w:val="en-IE"/>
        </w:rPr>
        <w:t xml:space="preserve"> will take time to see the full effects of the changes on pricing in the market as the insurance industry adapts, creating potential opportunities and challenges.</w:t>
      </w:r>
    </w:p>
    <w:p w14:paraId="62B2A89B" w14:textId="77777777" w:rsidR="0097466A" w:rsidRPr="00244074" w:rsidRDefault="0097466A" w:rsidP="0097466A">
      <w:pPr>
        <w:jc w:val="both"/>
        <w:rPr>
          <w:rFonts w:ascii="Calibri" w:eastAsiaTheme="minorHAnsi" w:hAnsi="Calibri" w:cs="Calibri"/>
          <w:lang w:val="en-IE"/>
        </w:rPr>
      </w:pPr>
    </w:p>
    <w:p w14:paraId="7AFB2955" w14:textId="77777777" w:rsidR="0097466A" w:rsidRPr="00244074" w:rsidRDefault="0097466A" w:rsidP="0097466A">
      <w:pPr>
        <w:pStyle w:val="ar"/>
        <w:spacing w:before="0" w:beforeAutospacing="0" w:after="0" w:afterAutospacing="0"/>
        <w:jc w:val="both"/>
        <w:rPr>
          <w:rFonts w:ascii="Calibri" w:hAnsi="Calibri" w:cs="Calibri"/>
          <w:sz w:val="20"/>
          <w:szCs w:val="20"/>
          <w:lang w:eastAsia="en-US"/>
        </w:rPr>
      </w:pPr>
      <w:r w:rsidRPr="00244074">
        <w:rPr>
          <w:rFonts w:ascii="Calibri" w:hAnsi="Calibri" w:cs="Calibri"/>
          <w:sz w:val="20"/>
          <w:szCs w:val="20"/>
          <w:lang w:eastAsia="en-US"/>
        </w:rPr>
        <w:t xml:space="preserve">Income projections on our bond portfolios have increased in the years ahead due to the impact of higher reinvestment rates as existing bonds mature.  </w:t>
      </w:r>
    </w:p>
    <w:p w14:paraId="106D98B8" w14:textId="77777777" w:rsidR="0097466A" w:rsidRPr="00244074" w:rsidRDefault="0097466A" w:rsidP="0097466A">
      <w:pPr>
        <w:pStyle w:val="ar"/>
        <w:spacing w:before="0" w:beforeAutospacing="0" w:after="0" w:afterAutospacing="0"/>
        <w:jc w:val="both"/>
        <w:rPr>
          <w:rFonts w:ascii="Calibri" w:hAnsi="Calibri" w:cs="Calibri"/>
          <w:sz w:val="20"/>
          <w:szCs w:val="20"/>
          <w:lang w:eastAsia="en-US"/>
        </w:rPr>
      </w:pPr>
    </w:p>
    <w:p w14:paraId="5788819D" w14:textId="77777777" w:rsidR="0097466A" w:rsidRPr="00244074" w:rsidRDefault="0097466A" w:rsidP="0097466A">
      <w:pPr>
        <w:pStyle w:val="ar"/>
        <w:spacing w:before="0" w:beforeAutospacing="0" w:after="0" w:afterAutospacing="0"/>
        <w:jc w:val="both"/>
        <w:rPr>
          <w:rFonts w:ascii="Calibri" w:hAnsi="Calibri" w:cs="Calibri"/>
          <w:sz w:val="20"/>
          <w:szCs w:val="20"/>
          <w:lang w:val="en-US" w:eastAsia="en-US"/>
        </w:rPr>
      </w:pPr>
      <w:r w:rsidRPr="00244074">
        <w:rPr>
          <w:rFonts w:ascii="Calibri" w:hAnsi="Calibri" w:cs="Calibri"/>
          <w:sz w:val="20"/>
          <w:szCs w:val="20"/>
          <w:lang w:val="en-US" w:eastAsia="en-US"/>
        </w:rPr>
        <w:t xml:space="preserve">Our sustainability journey continues as </w:t>
      </w:r>
      <w:r>
        <w:rPr>
          <w:rFonts w:ascii="Calibri" w:hAnsi="Calibri" w:cs="Calibri"/>
          <w:sz w:val="20"/>
          <w:szCs w:val="20"/>
          <w:lang w:val="en-US" w:eastAsia="en-US"/>
        </w:rPr>
        <w:t xml:space="preserve">we </w:t>
      </w:r>
      <w:r w:rsidRPr="00EC78A7">
        <w:rPr>
          <w:rFonts w:ascii="Calibri" w:hAnsi="Calibri" w:cs="Calibri"/>
          <w:sz w:val="20"/>
          <w:szCs w:val="20"/>
          <w:lang w:val="en-US" w:eastAsia="en-US"/>
        </w:rPr>
        <w:t xml:space="preserve">focus our ESG approach on where we can have a meaningful impact </w:t>
      </w:r>
      <w:r>
        <w:rPr>
          <w:rFonts w:ascii="Calibri" w:hAnsi="Calibri" w:cs="Calibri"/>
          <w:sz w:val="20"/>
          <w:szCs w:val="20"/>
          <w:lang w:val="en-US" w:eastAsia="en-US"/>
        </w:rPr>
        <w:t xml:space="preserve">as </w:t>
      </w:r>
      <w:r w:rsidRPr="00244074">
        <w:rPr>
          <w:rFonts w:ascii="Calibri" w:hAnsi="Calibri" w:cs="Calibri"/>
          <w:sz w:val="20"/>
          <w:szCs w:val="20"/>
          <w:lang w:val="en-US" w:eastAsia="en-US"/>
        </w:rPr>
        <w:t xml:space="preserve">we embed </w:t>
      </w:r>
      <w:r>
        <w:rPr>
          <w:rFonts w:ascii="Calibri" w:hAnsi="Calibri" w:cs="Calibri"/>
          <w:sz w:val="20"/>
          <w:szCs w:val="20"/>
          <w:lang w:val="en-US" w:eastAsia="en-US"/>
        </w:rPr>
        <w:t>a</w:t>
      </w:r>
      <w:r w:rsidRPr="00244074">
        <w:rPr>
          <w:rFonts w:ascii="Calibri" w:hAnsi="Calibri" w:cs="Calibri"/>
          <w:sz w:val="20"/>
          <w:szCs w:val="20"/>
          <w:lang w:val="en-US" w:eastAsia="en-US"/>
        </w:rPr>
        <w:t xml:space="preserve">nd engage the broader company through the integration </w:t>
      </w:r>
      <w:r>
        <w:rPr>
          <w:rFonts w:ascii="Calibri" w:hAnsi="Calibri" w:cs="Calibri"/>
          <w:sz w:val="20"/>
          <w:szCs w:val="20"/>
          <w:lang w:val="en-US" w:eastAsia="en-US"/>
        </w:rPr>
        <w:t>of ESG across the business</w:t>
      </w:r>
      <w:r w:rsidRPr="00244074">
        <w:rPr>
          <w:rFonts w:ascii="Calibri" w:hAnsi="Calibri" w:cs="Calibri"/>
          <w:sz w:val="20"/>
          <w:szCs w:val="20"/>
          <w:lang w:val="en-US" w:eastAsia="en-US"/>
        </w:rPr>
        <w:t xml:space="preserve">. We are currently assessing the gaps to delivering the multiple reporting and disclosure requirements and putting plans and processes in place to </w:t>
      </w:r>
      <w:r w:rsidRPr="00952C4F">
        <w:rPr>
          <w:rFonts w:ascii="Calibri" w:hAnsi="Calibri" w:cs="Calibri"/>
          <w:sz w:val="20"/>
          <w:szCs w:val="20"/>
          <w:lang w:val="en-US" w:eastAsia="en-US"/>
        </w:rPr>
        <w:t xml:space="preserve">address. </w:t>
      </w:r>
      <w:r w:rsidRPr="00373384">
        <w:rPr>
          <w:rFonts w:ascii="Calibri" w:hAnsi="Calibri" w:cs="Calibri"/>
          <w:sz w:val="20"/>
          <w:szCs w:val="20"/>
          <w:lang w:val="en-US" w:eastAsia="en-US"/>
        </w:rPr>
        <w:t xml:space="preserve">We are </w:t>
      </w:r>
      <w:r>
        <w:rPr>
          <w:rFonts w:ascii="Calibri" w:hAnsi="Calibri" w:cs="Calibri"/>
          <w:sz w:val="20"/>
          <w:szCs w:val="20"/>
          <w:lang w:val="en-US" w:eastAsia="en-US"/>
        </w:rPr>
        <w:t>investigating</w:t>
      </w:r>
      <w:r w:rsidRPr="00373384">
        <w:rPr>
          <w:rFonts w:ascii="Calibri" w:hAnsi="Calibri" w:cs="Calibri"/>
          <w:sz w:val="20"/>
          <w:szCs w:val="20"/>
          <w:lang w:val="en-US" w:eastAsia="en-US"/>
        </w:rPr>
        <w:t xml:space="preserve"> Science Based Targets</w:t>
      </w:r>
      <w:r>
        <w:rPr>
          <w:rFonts w:ascii="Calibri" w:hAnsi="Calibri" w:cs="Calibri"/>
          <w:sz w:val="20"/>
          <w:szCs w:val="20"/>
          <w:lang w:val="en-US" w:eastAsia="en-US"/>
        </w:rPr>
        <w:t xml:space="preserve"> in order to pr</w:t>
      </w:r>
      <w:r w:rsidRPr="00373384">
        <w:rPr>
          <w:rFonts w:ascii="Calibri" w:hAnsi="Calibri" w:cs="Calibri"/>
          <w:sz w:val="20"/>
          <w:szCs w:val="20"/>
          <w:lang w:val="en-US" w:eastAsia="en-US"/>
        </w:rPr>
        <w:t xml:space="preserve">ovide a benchmark for future </w:t>
      </w:r>
      <w:proofErr w:type="spellStart"/>
      <w:r>
        <w:rPr>
          <w:rFonts w:ascii="Calibri" w:hAnsi="Calibri" w:cs="Calibri"/>
          <w:sz w:val="20"/>
          <w:szCs w:val="20"/>
          <w:lang w:val="en-US" w:eastAsia="en-US"/>
        </w:rPr>
        <w:t>decarbonisation</w:t>
      </w:r>
      <w:proofErr w:type="spellEnd"/>
      <w:r>
        <w:rPr>
          <w:rFonts w:ascii="Calibri" w:hAnsi="Calibri" w:cs="Calibri"/>
          <w:sz w:val="20"/>
          <w:szCs w:val="20"/>
          <w:lang w:val="en-US" w:eastAsia="en-US"/>
        </w:rPr>
        <w:t xml:space="preserve"> </w:t>
      </w:r>
      <w:r w:rsidRPr="00373384">
        <w:rPr>
          <w:rFonts w:ascii="Calibri" w:hAnsi="Calibri" w:cs="Calibri"/>
          <w:sz w:val="20"/>
          <w:szCs w:val="20"/>
          <w:lang w:val="en-US" w:eastAsia="en-US"/>
        </w:rPr>
        <w:t>improvements and we have submitted an application to sign up to the UN Principles for Sustainable Insurance</w:t>
      </w:r>
      <w:r w:rsidRPr="00952C4F">
        <w:rPr>
          <w:rFonts w:ascii="Calibri" w:hAnsi="Calibri" w:cs="Calibri"/>
          <w:sz w:val="20"/>
          <w:szCs w:val="20"/>
          <w:lang w:val="en-US" w:eastAsia="en-US"/>
        </w:rPr>
        <w:t xml:space="preserve">. </w:t>
      </w:r>
    </w:p>
    <w:p w14:paraId="2AE15BC6" w14:textId="77777777" w:rsidR="0097466A" w:rsidRDefault="0097466A" w:rsidP="0097466A">
      <w:pPr>
        <w:pStyle w:val="ar"/>
        <w:spacing w:before="0" w:beforeAutospacing="0" w:after="0" w:afterAutospacing="0"/>
        <w:jc w:val="both"/>
        <w:rPr>
          <w:rFonts w:ascii="Calibri" w:hAnsi="Calibri" w:cs="Calibri"/>
          <w:sz w:val="20"/>
          <w:szCs w:val="20"/>
          <w:lang w:val="en-US" w:eastAsia="en-US"/>
        </w:rPr>
      </w:pPr>
    </w:p>
    <w:p w14:paraId="228A7873" w14:textId="77777777" w:rsidR="0097466A" w:rsidRPr="00244074" w:rsidRDefault="0097466A" w:rsidP="0097466A">
      <w:pPr>
        <w:pStyle w:val="ar"/>
        <w:spacing w:before="0" w:beforeAutospacing="0" w:after="0" w:afterAutospacing="0"/>
        <w:jc w:val="both"/>
        <w:rPr>
          <w:rFonts w:ascii="Calibri" w:hAnsi="Calibri" w:cs="Calibri"/>
          <w:sz w:val="20"/>
          <w:szCs w:val="20"/>
          <w:lang w:val="en-US" w:eastAsia="en-US"/>
        </w:rPr>
      </w:pPr>
      <w:r>
        <w:rPr>
          <w:rFonts w:ascii="Calibri" w:hAnsi="Calibri" w:cs="Calibri"/>
          <w:sz w:val="20"/>
          <w:szCs w:val="20"/>
          <w:lang w:val="en-US" w:eastAsia="en-US"/>
        </w:rPr>
        <w:t xml:space="preserve">FBD </w:t>
      </w:r>
      <w:r w:rsidRPr="00E67C0E">
        <w:rPr>
          <w:rFonts w:ascii="Calibri" w:hAnsi="Calibri" w:cs="Calibri"/>
          <w:sz w:val="20"/>
          <w:szCs w:val="20"/>
          <w:lang w:val="en-US" w:eastAsia="en-US"/>
        </w:rPr>
        <w:t>offer</w:t>
      </w:r>
      <w:r>
        <w:rPr>
          <w:rFonts w:ascii="Calibri" w:hAnsi="Calibri" w:cs="Calibri"/>
          <w:sz w:val="20"/>
          <w:szCs w:val="20"/>
          <w:lang w:val="en-US" w:eastAsia="en-US"/>
        </w:rPr>
        <w:t>s</w:t>
      </w:r>
      <w:r w:rsidRPr="00E67C0E">
        <w:rPr>
          <w:rFonts w:ascii="Calibri" w:hAnsi="Calibri" w:cs="Calibri"/>
          <w:sz w:val="20"/>
          <w:szCs w:val="20"/>
          <w:lang w:val="en-US" w:eastAsia="en-US"/>
        </w:rPr>
        <w:t xml:space="preserve"> a valuable proposition to all our customers and they continue to stay with us in ever increasing numbers</w:t>
      </w:r>
      <w:r>
        <w:rPr>
          <w:rFonts w:ascii="Calibri" w:hAnsi="Calibri" w:cs="Calibri"/>
          <w:sz w:val="20"/>
          <w:szCs w:val="20"/>
          <w:lang w:val="en-US" w:eastAsia="en-US"/>
        </w:rPr>
        <w:t xml:space="preserve"> which</w:t>
      </w:r>
      <w:r w:rsidRPr="00E67C0E">
        <w:rPr>
          <w:rFonts w:ascii="Calibri" w:hAnsi="Calibri" w:cs="Calibri"/>
          <w:sz w:val="20"/>
          <w:szCs w:val="20"/>
          <w:lang w:val="en-US" w:eastAsia="en-US"/>
        </w:rPr>
        <w:t xml:space="preserve"> is testament to our committed employees keeping the customer at the heart of what we do.</w:t>
      </w:r>
      <w:r>
        <w:rPr>
          <w:rFonts w:ascii="Calibri" w:hAnsi="Calibri" w:cs="Calibri"/>
          <w:sz w:val="20"/>
          <w:szCs w:val="20"/>
          <w:lang w:val="en-US" w:eastAsia="en-US"/>
        </w:rPr>
        <w:t xml:space="preserve"> </w:t>
      </w:r>
      <w:r w:rsidRPr="00EC78A7">
        <w:rPr>
          <w:rFonts w:ascii="Calibri" w:hAnsi="Calibri" w:cs="Calibri"/>
          <w:sz w:val="20"/>
          <w:szCs w:val="20"/>
          <w:lang w:val="en-US" w:eastAsia="en-US"/>
        </w:rPr>
        <w:t xml:space="preserve">We will continue to strengthen our relationship focus and extend our digital enablement as our strategy evolves. </w:t>
      </w:r>
      <w:r w:rsidRPr="00244074">
        <w:rPr>
          <w:rFonts w:ascii="Calibri" w:hAnsi="Calibri" w:cs="Calibri"/>
          <w:sz w:val="20"/>
          <w:szCs w:val="20"/>
          <w:lang w:val="en-US" w:eastAsia="en-US"/>
        </w:rPr>
        <w:t>Despite</w:t>
      </w:r>
      <w:r>
        <w:rPr>
          <w:rFonts w:ascii="Calibri" w:hAnsi="Calibri" w:cs="Calibri"/>
          <w:sz w:val="20"/>
          <w:szCs w:val="20"/>
          <w:lang w:val="en-US" w:eastAsia="en-US"/>
        </w:rPr>
        <w:t xml:space="preserve"> the headwinds of</w:t>
      </w:r>
      <w:r w:rsidRPr="00244074">
        <w:rPr>
          <w:rFonts w:ascii="Calibri" w:hAnsi="Calibri" w:cs="Calibri"/>
          <w:sz w:val="20"/>
          <w:szCs w:val="20"/>
          <w:lang w:val="en-US" w:eastAsia="en-US"/>
        </w:rPr>
        <w:t xml:space="preserve"> inflation and increasing interest rates affecting all business</w:t>
      </w:r>
      <w:r>
        <w:rPr>
          <w:rFonts w:ascii="Calibri" w:hAnsi="Calibri" w:cs="Calibri"/>
          <w:sz w:val="20"/>
          <w:szCs w:val="20"/>
          <w:lang w:val="en-US" w:eastAsia="en-US"/>
        </w:rPr>
        <w:t>es</w:t>
      </w:r>
      <w:r w:rsidRPr="00244074">
        <w:rPr>
          <w:rFonts w:ascii="Calibri" w:hAnsi="Calibri" w:cs="Calibri"/>
          <w:sz w:val="20"/>
          <w:szCs w:val="20"/>
          <w:lang w:val="en-US" w:eastAsia="en-US"/>
        </w:rPr>
        <w:t xml:space="preserve">, </w:t>
      </w:r>
      <w:r>
        <w:rPr>
          <w:rFonts w:ascii="Calibri" w:hAnsi="Calibri" w:cs="Calibri"/>
          <w:sz w:val="20"/>
          <w:szCs w:val="20"/>
          <w:lang w:val="en-US" w:eastAsia="en-US"/>
        </w:rPr>
        <w:t>c</w:t>
      </w:r>
      <w:r w:rsidRPr="00244074">
        <w:rPr>
          <w:rFonts w:ascii="Calibri" w:hAnsi="Calibri" w:cs="Calibri"/>
          <w:sz w:val="20"/>
          <w:szCs w:val="20"/>
          <w:lang w:val="en-US" w:eastAsia="en-US"/>
        </w:rPr>
        <w:t xml:space="preserve">ustomers </w:t>
      </w:r>
      <w:r>
        <w:rPr>
          <w:rFonts w:ascii="Calibri" w:hAnsi="Calibri" w:cs="Calibri"/>
          <w:sz w:val="20"/>
          <w:szCs w:val="20"/>
          <w:lang w:val="en-US" w:eastAsia="en-US"/>
        </w:rPr>
        <w:t xml:space="preserve">and </w:t>
      </w:r>
      <w:r w:rsidRPr="00244074">
        <w:rPr>
          <w:rFonts w:ascii="Calibri" w:hAnsi="Calibri" w:cs="Calibri"/>
          <w:sz w:val="20"/>
          <w:szCs w:val="20"/>
          <w:lang w:val="en-US" w:eastAsia="en-US"/>
        </w:rPr>
        <w:t>employees</w:t>
      </w:r>
      <w:r>
        <w:rPr>
          <w:rFonts w:ascii="Calibri" w:hAnsi="Calibri" w:cs="Calibri"/>
          <w:sz w:val="20"/>
          <w:szCs w:val="20"/>
          <w:lang w:val="en-US" w:eastAsia="en-US"/>
        </w:rPr>
        <w:t>,</w:t>
      </w:r>
      <w:r w:rsidRPr="00244074">
        <w:rPr>
          <w:rFonts w:ascii="Calibri" w:hAnsi="Calibri" w:cs="Calibri"/>
          <w:sz w:val="20"/>
          <w:szCs w:val="20"/>
          <w:lang w:val="en-US" w:eastAsia="en-US"/>
        </w:rPr>
        <w:t xml:space="preserve"> F</w:t>
      </w:r>
      <w:r>
        <w:rPr>
          <w:rFonts w:ascii="Calibri" w:hAnsi="Calibri" w:cs="Calibri"/>
          <w:sz w:val="20"/>
          <w:szCs w:val="20"/>
          <w:lang w:val="en-US" w:eastAsia="en-US"/>
        </w:rPr>
        <w:t>BD is profitable and growing</w:t>
      </w:r>
      <w:r w:rsidRPr="00244074">
        <w:rPr>
          <w:rFonts w:ascii="Calibri" w:hAnsi="Calibri" w:cs="Calibri"/>
          <w:sz w:val="20"/>
          <w:szCs w:val="20"/>
          <w:lang w:val="en-US" w:eastAsia="en-US"/>
        </w:rPr>
        <w:t xml:space="preserve"> </w:t>
      </w:r>
      <w:r>
        <w:rPr>
          <w:rFonts w:ascii="Calibri" w:hAnsi="Calibri" w:cs="Calibri"/>
          <w:sz w:val="20"/>
          <w:szCs w:val="20"/>
          <w:lang w:val="en-US" w:eastAsia="en-US"/>
        </w:rPr>
        <w:t xml:space="preserve">and continuing to deliver </w:t>
      </w:r>
      <w:r w:rsidRPr="00244074">
        <w:rPr>
          <w:rFonts w:ascii="Calibri" w:hAnsi="Calibri" w:cs="Calibri"/>
          <w:sz w:val="20"/>
          <w:szCs w:val="20"/>
          <w:lang w:val="en-US" w:eastAsia="en-US"/>
        </w:rPr>
        <w:t xml:space="preserve">for all our stakeholders. </w:t>
      </w:r>
    </w:p>
    <w:p w14:paraId="353B8C20" w14:textId="77777777" w:rsidR="0097466A" w:rsidRDefault="0097466A" w:rsidP="0097466A">
      <w:pPr>
        <w:pStyle w:val="ar"/>
        <w:spacing w:before="0" w:beforeAutospacing="0" w:after="0" w:afterAutospacing="0"/>
        <w:jc w:val="both"/>
        <w:rPr>
          <w:rFonts w:ascii="Calibri" w:hAnsi="Calibri" w:cs="Calibri"/>
          <w:color w:val="FF0000"/>
          <w:sz w:val="20"/>
          <w:szCs w:val="20"/>
          <w:lang w:val="en-US"/>
        </w:rPr>
      </w:pPr>
    </w:p>
    <w:p w14:paraId="487B71E1" w14:textId="77777777" w:rsidR="0097466A" w:rsidRPr="001C6337" w:rsidRDefault="0097466A" w:rsidP="0097466A">
      <w:pPr>
        <w:ind w:right="114"/>
        <w:rPr>
          <w:rFonts w:ascii="Georgia" w:hAnsi="Georgia"/>
        </w:rPr>
      </w:pPr>
    </w:p>
    <w:p w14:paraId="76A3E602" w14:textId="2511505E" w:rsidR="0097466A" w:rsidRDefault="0097466A" w:rsidP="00465E1A">
      <w:pPr>
        <w:ind w:right="114"/>
        <w:jc w:val="center"/>
        <w:rPr>
          <w:rFonts w:ascii="Calibri" w:hAnsi="Calibri" w:cs="Calibri"/>
          <w:b/>
          <w:color w:val="000000"/>
          <w:highlight w:val="red"/>
        </w:rPr>
      </w:pPr>
    </w:p>
    <w:p w14:paraId="2444DF78" w14:textId="77777777" w:rsidR="0097466A" w:rsidRDefault="0097466A">
      <w:pPr>
        <w:spacing w:after="200" w:line="276" w:lineRule="auto"/>
        <w:rPr>
          <w:rFonts w:ascii="Calibri" w:hAnsi="Calibri" w:cs="Calibri"/>
          <w:b/>
          <w:color w:val="000000"/>
          <w:highlight w:val="red"/>
        </w:rPr>
      </w:pPr>
      <w:r>
        <w:rPr>
          <w:rFonts w:ascii="Calibri" w:hAnsi="Calibri" w:cs="Calibri"/>
          <w:b/>
          <w:color w:val="000000"/>
          <w:highlight w:val="red"/>
        </w:rPr>
        <w:br w:type="page"/>
      </w:r>
    </w:p>
    <w:p w14:paraId="7B77A34F" w14:textId="77777777" w:rsidR="00891B2C" w:rsidRDefault="00181744" w:rsidP="00465E1A">
      <w:pPr>
        <w:ind w:right="114"/>
        <w:jc w:val="center"/>
        <w:rPr>
          <w:rFonts w:ascii="Calibri" w:hAnsi="Calibri" w:cs="Calibri"/>
          <w:b/>
          <w:sz w:val="18"/>
          <w:szCs w:val="18"/>
        </w:rPr>
      </w:pPr>
      <w:r w:rsidRPr="00880EF3">
        <w:rPr>
          <w:rFonts w:ascii="Calibri" w:hAnsi="Calibri" w:cs="Calibri"/>
          <w:b/>
          <w:sz w:val="18"/>
          <w:szCs w:val="18"/>
        </w:rPr>
        <w:t>FBD HOLDINGS PLC</w:t>
      </w:r>
      <w:r w:rsidR="00771FB0" w:rsidRPr="00880EF3">
        <w:rPr>
          <w:rFonts w:ascii="Calibri" w:hAnsi="Calibri" w:cs="Calibri"/>
          <w:b/>
          <w:sz w:val="18"/>
          <w:szCs w:val="18"/>
        </w:rPr>
        <w:t xml:space="preserve"> </w:t>
      </w:r>
    </w:p>
    <w:p w14:paraId="3A652101" w14:textId="637ADCDB" w:rsidR="00181744" w:rsidRPr="00880EF3" w:rsidRDefault="00771FB0" w:rsidP="00465E1A">
      <w:pPr>
        <w:ind w:right="114"/>
        <w:jc w:val="center"/>
        <w:rPr>
          <w:rFonts w:ascii="Calibri" w:hAnsi="Calibri" w:cs="Calibri"/>
          <w:b/>
          <w:sz w:val="18"/>
          <w:szCs w:val="18"/>
        </w:rPr>
      </w:pPr>
      <w:r w:rsidRPr="00880EF3">
        <w:rPr>
          <w:rFonts w:ascii="Calibri" w:hAnsi="Calibri" w:cs="Calibri"/>
          <w:b/>
          <w:sz w:val="18"/>
          <w:szCs w:val="18"/>
        </w:rPr>
        <w:t>CONDENSED CONSOLIDATED INTERIM FINANCIAL STATEMENTS</w:t>
      </w:r>
    </w:p>
    <w:p w14:paraId="54AFFC61" w14:textId="4345E0B0" w:rsidR="00181744" w:rsidRPr="00465E1A" w:rsidRDefault="00181744" w:rsidP="006346CB">
      <w:pPr>
        <w:ind w:right="114"/>
        <w:jc w:val="center"/>
        <w:rPr>
          <w:rFonts w:ascii="Calibri" w:hAnsi="Calibri" w:cs="Calibri"/>
          <w:b/>
          <w:sz w:val="18"/>
          <w:szCs w:val="18"/>
        </w:rPr>
      </w:pPr>
      <w:r w:rsidRPr="00465E1A">
        <w:rPr>
          <w:rFonts w:ascii="Calibri" w:hAnsi="Calibri" w:cs="Calibri"/>
          <w:b/>
          <w:sz w:val="18"/>
          <w:szCs w:val="18"/>
        </w:rPr>
        <w:t>C</w:t>
      </w:r>
      <w:r w:rsidR="00891B2C">
        <w:rPr>
          <w:rFonts w:ascii="Calibri" w:hAnsi="Calibri" w:cs="Calibri"/>
          <w:b/>
          <w:sz w:val="18"/>
          <w:szCs w:val="18"/>
        </w:rPr>
        <w:t>ONDENSED</w:t>
      </w:r>
      <w:r w:rsidRPr="00465E1A">
        <w:rPr>
          <w:rFonts w:ascii="Calibri" w:hAnsi="Calibri" w:cs="Calibri"/>
          <w:b/>
          <w:sz w:val="18"/>
          <w:szCs w:val="18"/>
        </w:rPr>
        <w:t xml:space="preserve"> C</w:t>
      </w:r>
      <w:r w:rsidR="00891B2C">
        <w:rPr>
          <w:rFonts w:ascii="Calibri" w:hAnsi="Calibri" w:cs="Calibri"/>
          <w:b/>
          <w:sz w:val="18"/>
          <w:szCs w:val="18"/>
        </w:rPr>
        <w:t>ONSOLIDATED</w:t>
      </w:r>
      <w:r w:rsidRPr="00465E1A">
        <w:rPr>
          <w:rFonts w:ascii="Calibri" w:hAnsi="Calibri" w:cs="Calibri"/>
          <w:b/>
          <w:sz w:val="18"/>
          <w:szCs w:val="18"/>
        </w:rPr>
        <w:t xml:space="preserve"> I</w:t>
      </w:r>
      <w:r w:rsidR="00891B2C">
        <w:rPr>
          <w:rFonts w:ascii="Calibri" w:hAnsi="Calibri" w:cs="Calibri"/>
          <w:b/>
          <w:sz w:val="18"/>
          <w:szCs w:val="18"/>
        </w:rPr>
        <w:t>NCOME</w:t>
      </w:r>
      <w:r w:rsidRPr="00465E1A">
        <w:rPr>
          <w:rFonts w:ascii="Calibri" w:hAnsi="Calibri" w:cs="Calibri"/>
          <w:b/>
          <w:sz w:val="18"/>
          <w:szCs w:val="18"/>
        </w:rPr>
        <w:t xml:space="preserve"> S</w:t>
      </w:r>
      <w:r w:rsidR="00891B2C">
        <w:rPr>
          <w:rFonts w:ascii="Calibri" w:hAnsi="Calibri" w:cs="Calibri"/>
          <w:b/>
          <w:sz w:val="18"/>
          <w:szCs w:val="18"/>
        </w:rPr>
        <w:t>TATEMENT (UNAUDITED)</w:t>
      </w:r>
    </w:p>
    <w:p w14:paraId="7F5E8ADB" w14:textId="78387F2C" w:rsidR="00382014" w:rsidRPr="00465E1A" w:rsidRDefault="00181744" w:rsidP="00465E1A">
      <w:pPr>
        <w:ind w:right="114"/>
        <w:jc w:val="center"/>
        <w:rPr>
          <w:rFonts w:ascii="Calibri" w:hAnsi="Calibri" w:cs="Calibri"/>
          <w:b/>
          <w:sz w:val="18"/>
          <w:szCs w:val="18"/>
        </w:rPr>
      </w:pPr>
      <w:r w:rsidRPr="00465E1A">
        <w:rPr>
          <w:rFonts w:ascii="Calibri" w:hAnsi="Calibri" w:cs="Calibri"/>
          <w:b/>
          <w:sz w:val="18"/>
          <w:szCs w:val="18"/>
        </w:rPr>
        <w:t>For the half year ended 30 Jun</w:t>
      </w:r>
      <w:r w:rsidR="00EA7CEE" w:rsidRPr="00465E1A">
        <w:rPr>
          <w:rFonts w:ascii="Calibri" w:hAnsi="Calibri" w:cs="Calibri"/>
          <w:b/>
          <w:sz w:val="18"/>
          <w:szCs w:val="18"/>
        </w:rPr>
        <w:t>e</w:t>
      </w:r>
      <w:r w:rsidR="002D2590" w:rsidRPr="00465E1A">
        <w:rPr>
          <w:rFonts w:ascii="Calibri" w:hAnsi="Calibri" w:cs="Calibri"/>
          <w:b/>
          <w:sz w:val="18"/>
          <w:szCs w:val="18"/>
        </w:rPr>
        <w:t xml:space="preserve"> 2023</w:t>
      </w:r>
      <w:r w:rsidR="00DB4E2D">
        <w:rPr>
          <w:rFonts w:ascii="Calibri" w:hAnsi="Calibri" w:cs="Calibri"/>
          <w:b/>
          <w:sz w:val="18"/>
          <w:szCs w:val="18"/>
        </w:rPr>
        <w:t xml:space="preserve"> </w:t>
      </w:r>
    </w:p>
    <w:p w14:paraId="72B731E7" w14:textId="77777777" w:rsidR="00181744" w:rsidRPr="00880EF3" w:rsidRDefault="00D93A5D" w:rsidP="006346CB">
      <w:pPr>
        <w:tabs>
          <w:tab w:val="left" w:pos="8080"/>
        </w:tabs>
        <w:ind w:right="-28"/>
        <w:jc w:val="center"/>
        <w:rPr>
          <w:rFonts w:ascii="Calibri" w:hAnsi="Calibri" w:cs="Calibri"/>
          <w:b/>
          <w:color w:val="000000"/>
          <w:sz w:val="18"/>
          <w:szCs w:val="18"/>
        </w:rPr>
      </w:pPr>
      <w:r w:rsidRPr="00880EF3">
        <w:rPr>
          <w:rFonts w:ascii="Calibri" w:hAnsi="Calibri" w:cs="Calibri"/>
          <w:b/>
          <w:color w:val="000000"/>
          <w:sz w:val="18"/>
          <w:szCs w:val="18"/>
        </w:rPr>
        <w:tab/>
      </w:r>
    </w:p>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851"/>
        <w:gridCol w:w="1134"/>
        <w:gridCol w:w="1276"/>
        <w:gridCol w:w="1276"/>
      </w:tblGrid>
      <w:tr w:rsidR="00DB4E2D" w:rsidRPr="008901A5" w14:paraId="12BC64AC" w14:textId="77777777" w:rsidTr="001D5038">
        <w:trPr>
          <w:trHeight w:val="1002"/>
        </w:trPr>
        <w:tc>
          <w:tcPr>
            <w:tcW w:w="5670" w:type="dxa"/>
          </w:tcPr>
          <w:p w14:paraId="386B89F7" w14:textId="77777777" w:rsidR="007B20DE" w:rsidRPr="00880EF3" w:rsidRDefault="007B20DE" w:rsidP="002A6614">
            <w:pPr>
              <w:rPr>
                <w:rFonts w:ascii="Calibri" w:hAnsi="Calibri" w:cs="Calibri"/>
                <w:sz w:val="18"/>
                <w:szCs w:val="18"/>
                <w:vertAlign w:val="superscript"/>
              </w:rPr>
            </w:pPr>
          </w:p>
        </w:tc>
        <w:tc>
          <w:tcPr>
            <w:tcW w:w="851" w:type="dxa"/>
          </w:tcPr>
          <w:p w14:paraId="68976CB4" w14:textId="77777777" w:rsidR="007B20DE" w:rsidRPr="00880EF3" w:rsidRDefault="007B20DE" w:rsidP="00880EF3">
            <w:pPr>
              <w:autoSpaceDE w:val="0"/>
              <w:autoSpaceDN w:val="0"/>
              <w:adjustRightInd w:val="0"/>
              <w:ind w:left="-250"/>
              <w:rPr>
                <w:rFonts w:ascii="Calibri" w:hAnsi="Calibri" w:cs="Calibri"/>
                <w:b/>
                <w:color w:val="000000"/>
                <w:sz w:val="18"/>
                <w:szCs w:val="18"/>
              </w:rPr>
            </w:pPr>
          </w:p>
          <w:p w14:paraId="14321514" w14:textId="77777777" w:rsidR="007B20DE" w:rsidRPr="00880EF3" w:rsidRDefault="007B20DE" w:rsidP="00880EF3">
            <w:pPr>
              <w:autoSpaceDE w:val="0"/>
              <w:autoSpaceDN w:val="0"/>
              <w:adjustRightInd w:val="0"/>
              <w:ind w:left="-250"/>
              <w:rPr>
                <w:rFonts w:ascii="Calibri" w:hAnsi="Calibri" w:cs="Calibri"/>
                <w:b/>
                <w:color w:val="000000"/>
                <w:sz w:val="18"/>
                <w:szCs w:val="18"/>
              </w:rPr>
            </w:pPr>
          </w:p>
          <w:p w14:paraId="605F5204" w14:textId="77777777" w:rsidR="007B20DE" w:rsidRPr="00880EF3" w:rsidRDefault="007B20DE" w:rsidP="00880EF3">
            <w:pPr>
              <w:autoSpaceDE w:val="0"/>
              <w:autoSpaceDN w:val="0"/>
              <w:adjustRightInd w:val="0"/>
              <w:ind w:left="-250"/>
              <w:rPr>
                <w:rFonts w:ascii="Calibri" w:hAnsi="Calibri" w:cs="Calibri"/>
                <w:b/>
                <w:color w:val="000000"/>
                <w:sz w:val="18"/>
                <w:szCs w:val="18"/>
              </w:rPr>
            </w:pPr>
          </w:p>
          <w:p w14:paraId="1098A0C6" w14:textId="43DA54AB" w:rsidR="007B20DE" w:rsidRPr="00880EF3" w:rsidRDefault="007B20DE" w:rsidP="00880EF3">
            <w:pPr>
              <w:rPr>
                <w:rFonts w:ascii="Calibri" w:hAnsi="Calibri" w:cs="Calibri"/>
                <w:i/>
                <w:sz w:val="18"/>
                <w:szCs w:val="18"/>
                <w:vertAlign w:val="superscript"/>
              </w:rPr>
            </w:pPr>
            <w:r w:rsidRPr="00880EF3">
              <w:rPr>
                <w:rFonts w:ascii="Calibri" w:hAnsi="Calibri" w:cs="Calibri"/>
                <w:b/>
                <w:color w:val="000000"/>
                <w:sz w:val="18"/>
                <w:szCs w:val="18"/>
              </w:rPr>
              <w:t>Notes</w:t>
            </w:r>
          </w:p>
        </w:tc>
        <w:tc>
          <w:tcPr>
            <w:tcW w:w="1134" w:type="dxa"/>
          </w:tcPr>
          <w:p w14:paraId="5896DE7C" w14:textId="77777777" w:rsidR="007B20DE" w:rsidRPr="00880EF3" w:rsidRDefault="007B20DE" w:rsidP="00AD1686">
            <w:pPr>
              <w:autoSpaceDE w:val="0"/>
              <w:autoSpaceDN w:val="0"/>
              <w:adjustRightInd w:val="0"/>
              <w:jc w:val="right"/>
              <w:rPr>
                <w:rFonts w:ascii="Calibri" w:hAnsi="Calibri" w:cs="Calibri"/>
                <w:b/>
                <w:color w:val="000000"/>
                <w:sz w:val="18"/>
                <w:szCs w:val="18"/>
              </w:rPr>
            </w:pPr>
            <w:r w:rsidRPr="00880EF3">
              <w:rPr>
                <w:rFonts w:ascii="Calibri" w:hAnsi="Calibri" w:cs="Calibri"/>
                <w:b/>
                <w:color w:val="000000"/>
                <w:sz w:val="18"/>
                <w:szCs w:val="18"/>
              </w:rPr>
              <w:t xml:space="preserve">Half year </w:t>
            </w:r>
            <w:r w:rsidRPr="00880EF3">
              <w:rPr>
                <w:rFonts w:ascii="Calibri" w:hAnsi="Calibri" w:cs="Calibri"/>
                <w:b/>
                <w:color w:val="000000"/>
                <w:sz w:val="18"/>
                <w:szCs w:val="18"/>
              </w:rPr>
              <w:br/>
              <w:t xml:space="preserve">ended </w:t>
            </w:r>
            <w:r w:rsidRPr="00880EF3">
              <w:rPr>
                <w:rFonts w:ascii="Calibri" w:hAnsi="Calibri" w:cs="Calibri"/>
                <w:b/>
                <w:color w:val="000000"/>
                <w:sz w:val="18"/>
                <w:szCs w:val="18"/>
              </w:rPr>
              <w:br/>
              <w:t>30/06/23</w:t>
            </w:r>
          </w:p>
          <w:p w14:paraId="4A5C8FD0" w14:textId="6AC9A90F" w:rsidR="007B20DE" w:rsidRPr="00880EF3" w:rsidRDefault="007B20DE" w:rsidP="00AD1686">
            <w:pPr>
              <w:jc w:val="right"/>
              <w:rPr>
                <w:rFonts w:ascii="Calibri" w:hAnsi="Calibri" w:cs="Calibri"/>
                <w:i/>
                <w:sz w:val="18"/>
                <w:szCs w:val="18"/>
                <w:vertAlign w:val="superscript"/>
              </w:rPr>
            </w:pPr>
          </w:p>
        </w:tc>
        <w:tc>
          <w:tcPr>
            <w:tcW w:w="1276" w:type="dxa"/>
          </w:tcPr>
          <w:p w14:paraId="356181E8" w14:textId="77777777" w:rsidR="007B20DE" w:rsidRPr="00880EF3" w:rsidRDefault="007B20DE" w:rsidP="00AD1686">
            <w:pPr>
              <w:autoSpaceDE w:val="0"/>
              <w:autoSpaceDN w:val="0"/>
              <w:adjustRightInd w:val="0"/>
              <w:jc w:val="right"/>
              <w:rPr>
                <w:rFonts w:ascii="Calibri" w:hAnsi="Calibri" w:cs="Calibri"/>
                <w:color w:val="000000"/>
                <w:sz w:val="18"/>
                <w:szCs w:val="18"/>
              </w:rPr>
            </w:pPr>
            <w:r w:rsidRPr="00880EF3">
              <w:rPr>
                <w:rFonts w:ascii="Calibri" w:hAnsi="Calibri" w:cs="Calibri"/>
                <w:color w:val="000000"/>
                <w:sz w:val="18"/>
                <w:szCs w:val="18"/>
              </w:rPr>
              <w:t xml:space="preserve">Half year </w:t>
            </w:r>
          </w:p>
          <w:p w14:paraId="78C18023" w14:textId="77777777" w:rsidR="007B20DE" w:rsidRPr="00880EF3" w:rsidRDefault="007B20DE" w:rsidP="00AD1686">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 xml:space="preserve">ended </w:t>
            </w:r>
          </w:p>
          <w:p w14:paraId="325DBD45" w14:textId="77777777" w:rsidR="007B20DE" w:rsidRPr="00880EF3" w:rsidRDefault="007B20DE" w:rsidP="00AD1686">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30/06/22</w:t>
            </w:r>
          </w:p>
          <w:p w14:paraId="6F58F395" w14:textId="55679E95" w:rsidR="007B20DE" w:rsidRPr="00DB4E2D" w:rsidRDefault="007B20DE">
            <w:pPr>
              <w:jc w:val="right"/>
              <w:rPr>
                <w:rFonts w:ascii="Calibri" w:hAnsi="Calibri" w:cs="Calibri"/>
                <w:sz w:val="18"/>
                <w:szCs w:val="18"/>
                <w:vertAlign w:val="superscript"/>
              </w:rPr>
            </w:pPr>
            <w:r w:rsidRPr="00880EF3">
              <w:rPr>
                <w:rFonts w:ascii="Calibri" w:hAnsi="Calibri" w:cs="Calibri"/>
                <w:color w:val="000000"/>
                <w:sz w:val="18"/>
                <w:szCs w:val="18"/>
              </w:rPr>
              <w:t>(</w:t>
            </w:r>
            <w:r w:rsidR="00DB4E2D">
              <w:rPr>
                <w:rFonts w:ascii="Calibri" w:hAnsi="Calibri" w:cs="Calibri"/>
                <w:color w:val="000000"/>
                <w:sz w:val="18"/>
                <w:szCs w:val="18"/>
              </w:rPr>
              <w:t>restat</w:t>
            </w:r>
            <w:r w:rsidR="00DB4E2D" w:rsidRPr="00880EF3">
              <w:rPr>
                <w:rFonts w:ascii="Calibri" w:hAnsi="Calibri" w:cs="Calibri"/>
                <w:color w:val="000000"/>
                <w:sz w:val="18"/>
                <w:szCs w:val="18"/>
              </w:rPr>
              <w:t>ed</w:t>
            </w:r>
            <w:r w:rsidRPr="00880EF3">
              <w:rPr>
                <w:rFonts w:ascii="Calibri" w:hAnsi="Calibri" w:cs="Calibri"/>
                <w:color w:val="000000"/>
                <w:sz w:val="18"/>
                <w:szCs w:val="18"/>
              </w:rPr>
              <w:t>)</w:t>
            </w:r>
            <w:r w:rsidR="00DB4E2D">
              <w:rPr>
                <w:rFonts w:ascii="Calibri" w:hAnsi="Calibri" w:cs="Calibri"/>
                <w:color w:val="000000"/>
                <w:sz w:val="18"/>
                <w:szCs w:val="18"/>
                <w:vertAlign w:val="superscript"/>
              </w:rPr>
              <w:t>1</w:t>
            </w:r>
          </w:p>
        </w:tc>
        <w:tc>
          <w:tcPr>
            <w:tcW w:w="1276" w:type="dxa"/>
          </w:tcPr>
          <w:p w14:paraId="42BCCC98" w14:textId="2CBFA120" w:rsidR="00A124D2" w:rsidRPr="00880EF3" w:rsidRDefault="00A124D2" w:rsidP="00A124D2">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Year</w:t>
            </w:r>
          </w:p>
          <w:p w14:paraId="6001AA66" w14:textId="77777777" w:rsidR="00A124D2" w:rsidRPr="00880EF3" w:rsidRDefault="00A124D2" w:rsidP="00A124D2">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 xml:space="preserve">ended </w:t>
            </w:r>
          </w:p>
          <w:p w14:paraId="3AF2FA53" w14:textId="6228B7A5" w:rsidR="00A124D2" w:rsidRPr="00880EF3" w:rsidRDefault="00A124D2" w:rsidP="00A124D2">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31/12</w:t>
            </w:r>
            <w:r w:rsidRPr="00880EF3">
              <w:rPr>
                <w:rFonts w:ascii="Calibri" w:hAnsi="Calibri" w:cs="Calibri"/>
                <w:color w:val="000000"/>
                <w:sz w:val="18"/>
                <w:szCs w:val="18"/>
              </w:rPr>
              <w:t>/22</w:t>
            </w:r>
          </w:p>
          <w:p w14:paraId="19B3687E" w14:textId="5011A353" w:rsidR="007B20DE" w:rsidRPr="00465E1A" w:rsidRDefault="00A124D2" w:rsidP="00465E1A">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(restated</w:t>
            </w:r>
            <w:r w:rsidR="007B20DE" w:rsidRPr="00880EF3">
              <w:rPr>
                <w:rFonts w:ascii="Calibri" w:hAnsi="Calibri" w:cs="Calibri"/>
                <w:color w:val="000000"/>
                <w:sz w:val="18"/>
                <w:szCs w:val="18"/>
              </w:rPr>
              <w:t>)</w:t>
            </w:r>
            <w:r w:rsidR="00486D51">
              <w:rPr>
                <w:rFonts w:ascii="Calibri" w:hAnsi="Calibri" w:cs="Calibri"/>
                <w:color w:val="000000"/>
                <w:sz w:val="18"/>
                <w:szCs w:val="18"/>
                <w:vertAlign w:val="superscript"/>
              </w:rPr>
              <w:t>1</w:t>
            </w:r>
          </w:p>
        </w:tc>
      </w:tr>
      <w:tr w:rsidR="00DB4E2D" w:rsidRPr="008901A5" w14:paraId="42F4E811" w14:textId="77777777" w:rsidTr="001D5038">
        <w:trPr>
          <w:trHeight w:val="253"/>
        </w:trPr>
        <w:tc>
          <w:tcPr>
            <w:tcW w:w="5670" w:type="dxa"/>
          </w:tcPr>
          <w:p w14:paraId="606EC51E" w14:textId="77777777" w:rsidR="007B20DE" w:rsidRPr="00880EF3" w:rsidRDefault="007B20DE" w:rsidP="008122CC">
            <w:pPr>
              <w:rPr>
                <w:rFonts w:ascii="Calibri" w:hAnsi="Calibri" w:cs="Calibri"/>
                <w:i/>
                <w:sz w:val="18"/>
                <w:szCs w:val="18"/>
                <w:vertAlign w:val="superscript"/>
              </w:rPr>
            </w:pPr>
          </w:p>
        </w:tc>
        <w:tc>
          <w:tcPr>
            <w:tcW w:w="851" w:type="dxa"/>
          </w:tcPr>
          <w:p w14:paraId="148CF74D" w14:textId="77777777" w:rsidR="007B20DE" w:rsidRPr="00880EF3" w:rsidRDefault="007B20DE" w:rsidP="00880EF3">
            <w:pPr>
              <w:rPr>
                <w:rFonts w:ascii="Calibri" w:hAnsi="Calibri" w:cs="Calibri"/>
                <w:i/>
                <w:sz w:val="18"/>
                <w:szCs w:val="18"/>
                <w:vertAlign w:val="superscript"/>
              </w:rPr>
            </w:pPr>
          </w:p>
        </w:tc>
        <w:tc>
          <w:tcPr>
            <w:tcW w:w="1134" w:type="dxa"/>
          </w:tcPr>
          <w:p w14:paraId="7EF811EC" w14:textId="2A44CDEF" w:rsidR="007B20DE" w:rsidRPr="00880EF3" w:rsidRDefault="007B20DE" w:rsidP="00AD1686">
            <w:pPr>
              <w:jc w:val="right"/>
              <w:rPr>
                <w:rFonts w:ascii="Calibri" w:hAnsi="Calibri" w:cs="Calibri"/>
                <w:i/>
                <w:sz w:val="18"/>
                <w:szCs w:val="18"/>
                <w:vertAlign w:val="superscript"/>
              </w:rPr>
            </w:pPr>
            <w:r w:rsidRPr="00880EF3">
              <w:rPr>
                <w:rFonts w:ascii="Calibri" w:hAnsi="Calibri" w:cs="Calibri"/>
                <w:b/>
                <w:bCs/>
                <w:color w:val="000000"/>
                <w:sz w:val="18"/>
                <w:szCs w:val="18"/>
              </w:rPr>
              <w:t>€000s</w:t>
            </w:r>
          </w:p>
        </w:tc>
        <w:tc>
          <w:tcPr>
            <w:tcW w:w="1276" w:type="dxa"/>
          </w:tcPr>
          <w:p w14:paraId="2B452925" w14:textId="2C9D20AB" w:rsidR="007B20DE" w:rsidRPr="00880EF3" w:rsidRDefault="007B20DE" w:rsidP="00AD1686">
            <w:pPr>
              <w:jc w:val="right"/>
              <w:rPr>
                <w:rFonts w:ascii="Calibri" w:hAnsi="Calibri" w:cs="Calibri"/>
                <w:i/>
                <w:sz w:val="18"/>
                <w:szCs w:val="18"/>
                <w:vertAlign w:val="superscript"/>
              </w:rPr>
            </w:pPr>
            <w:r w:rsidRPr="00880EF3">
              <w:rPr>
                <w:rFonts w:ascii="Calibri" w:hAnsi="Calibri" w:cs="Calibri"/>
                <w:bCs/>
                <w:color w:val="000000"/>
                <w:sz w:val="18"/>
                <w:szCs w:val="18"/>
              </w:rPr>
              <w:t>€000s</w:t>
            </w:r>
          </w:p>
        </w:tc>
        <w:tc>
          <w:tcPr>
            <w:tcW w:w="1276" w:type="dxa"/>
          </w:tcPr>
          <w:p w14:paraId="47C746D3" w14:textId="22FB079B" w:rsidR="007B20DE" w:rsidRPr="00880EF3" w:rsidRDefault="007B20DE" w:rsidP="00AD1686">
            <w:pPr>
              <w:jc w:val="right"/>
              <w:rPr>
                <w:rFonts w:ascii="Calibri" w:hAnsi="Calibri" w:cs="Calibri"/>
                <w:i/>
                <w:sz w:val="18"/>
                <w:szCs w:val="18"/>
                <w:vertAlign w:val="superscript"/>
              </w:rPr>
            </w:pPr>
            <w:r w:rsidRPr="00880EF3">
              <w:rPr>
                <w:rFonts w:ascii="Calibri" w:hAnsi="Calibri" w:cs="Calibri"/>
                <w:bCs/>
                <w:color w:val="000000"/>
                <w:sz w:val="18"/>
                <w:szCs w:val="18"/>
              </w:rPr>
              <w:t>€000s</w:t>
            </w:r>
          </w:p>
        </w:tc>
      </w:tr>
      <w:tr w:rsidR="00DB4E2D" w:rsidRPr="008901A5" w14:paraId="2C173AC4" w14:textId="77777777" w:rsidTr="001D5038">
        <w:trPr>
          <w:trHeight w:val="253"/>
        </w:trPr>
        <w:tc>
          <w:tcPr>
            <w:tcW w:w="5670" w:type="dxa"/>
          </w:tcPr>
          <w:p w14:paraId="57C45241" w14:textId="77777777" w:rsidR="007B20DE" w:rsidRPr="00880EF3" w:rsidRDefault="007B20DE" w:rsidP="008122CC">
            <w:pPr>
              <w:rPr>
                <w:rFonts w:ascii="Calibri" w:hAnsi="Calibri" w:cs="Calibri"/>
                <w:i/>
                <w:sz w:val="18"/>
                <w:szCs w:val="18"/>
                <w:vertAlign w:val="superscript"/>
              </w:rPr>
            </w:pPr>
          </w:p>
        </w:tc>
        <w:tc>
          <w:tcPr>
            <w:tcW w:w="851" w:type="dxa"/>
          </w:tcPr>
          <w:p w14:paraId="21946E31" w14:textId="77777777" w:rsidR="007B20DE" w:rsidRPr="00880EF3" w:rsidRDefault="007B20DE" w:rsidP="00880EF3">
            <w:pPr>
              <w:rPr>
                <w:rFonts w:ascii="Calibri" w:hAnsi="Calibri" w:cs="Calibri"/>
                <w:i/>
                <w:sz w:val="18"/>
                <w:szCs w:val="18"/>
                <w:vertAlign w:val="superscript"/>
              </w:rPr>
            </w:pPr>
          </w:p>
        </w:tc>
        <w:tc>
          <w:tcPr>
            <w:tcW w:w="1134" w:type="dxa"/>
          </w:tcPr>
          <w:p w14:paraId="56541AD3" w14:textId="77777777" w:rsidR="007B20DE" w:rsidRPr="00880EF3" w:rsidRDefault="007B20DE" w:rsidP="008122CC">
            <w:pPr>
              <w:jc w:val="right"/>
              <w:rPr>
                <w:rFonts w:ascii="Calibri" w:hAnsi="Calibri" w:cs="Calibri"/>
                <w:i/>
                <w:sz w:val="18"/>
                <w:szCs w:val="18"/>
                <w:vertAlign w:val="superscript"/>
              </w:rPr>
            </w:pPr>
          </w:p>
        </w:tc>
        <w:tc>
          <w:tcPr>
            <w:tcW w:w="1276" w:type="dxa"/>
          </w:tcPr>
          <w:p w14:paraId="5D7F0556" w14:textId="77777777" w:rsidR="007B20DE" w:rsidRPr="00880EF3" w:rsidRDefault="007B20DE" w:rsidP="008122CC">
            <w:pPr>
              <w:jc w:val="both"/>
              <w:rPr>
                <w:rFonts w:ascii="Calibri" w:hAnsi="Calibri" w:cs="Calibri"/>
                <w:i/>
                <w:sz w:val="18"/>
                <w:szCs w:val="18"/>
                <w:vertAlign w:val="superscript"/>
              </w:rPr>
            </w:pPr>
          </w:p>
        </w:tc>
        <w:tc>
          <w:tcPr>
            <w:tcW w:w="1276" w:type="dxa"/>
          </w:tcPr>
          <w:p w14:paraId="30118B3C" w14:textId="77777777" w:rsidR="007B20DE" w:rsidRPr="00880EF3" w:rsidRDefault="007B20DE" w:rsidP="008122CC">
            <w:pPr>
              <w:jc w:val="both"/>
              <w:rPr>
                <w:rFonts w:ascii="Calibri" w:hAnsi="Calibri" w:cs="Calibri"/>
                <w:i/>
                <w:sz w:val="18"/>
                <w:szCs w:val="18"/>
                <w:vertAlign w:val="superscript"/>
              </w:rPr>
            </w:pPr>
          </w:p>
        </w:tc>
      </w:tr>
      <w:tr w:rsidR="00DB4E2D" w:rsidRPr="008901A5" w14:paraId="0FF6E380" w14:textId="77777777" w:rsidTr="001D5038">
        <w:trPr>
          <w:trHeight w:val="253"/>
        </w:trPr>
        <w:tc>
          <w:tcPr>
            <w:tcW w:w="5670" w:type="dxa"/>
          </w:tcPr>
          <w:p w14:paraId="48779EBB" w14:textId="5E4BF122" w:rsidR="008163D2" w:rsidRPr="00880EF3" w:rsidRDefault="008163D2" w:rsidP="008163D2">
            <w:pPr>
              <w:rPr>
                <w:rFonts w:ascii="Calibri" w:hAnsi="Calibri" w:cs="Calibri"/>
                <w:i/>
                <w:sz w:val="18"/>
                <w:szCs w:val="18"/>
                <w:vertAlign w:val="superscript"/>
              </w:rPr>
            </w:pPr>
            <w:r w:rsidRPr="00880EF3">
              <w:rPr>
                <w:rFonts w:ascii="Calibri" w:hAnsi="Calibri" w:cs="Calibri"/>
                <w:b/>
                <w:bCs/>
                <w:color w:val="000000"/>
                <w:sz w:val="18"/>
                <w:szCs w:val="18"/>
              </w:rPr>
              <w:t>Insurance revenue</w:t>
            </w:r>
          </w:p>
        </w:tc>
        <w:tc>
          <w:tcPr>
            <w:tcW w:w="851" w:type="dxa"/>
          </w:tcPr>
          <w:p w14:paraId="30113B82" w14:textId="0A4A5D49" w:rsidR="008163D2" w:rsidRPr="00880EF3" w:rsidRDefault="005E396F" w:rsidP="00987D69">
            <w:pPr>
              <w:rPr>
                <w:rFonts w:ascii="Calibri" w:hAnsi="Calibri" w:cs="Calibri"/>
                <w:i/>
                <w:sz w:val="18"/>
                <w:szCs w:val="18"/>
                <w:vertAlign w:val="superscript"/>
              </w:rPr>
            </w:pPr>
            <w:r w:rsidRPr="00880EF3">
              <w:rPr>
                <w:rFonts w:ascii="Calibri" w:hAnsi="Calibri" w:cs="Calibri"/>
                <w:sz w:val="18"/>
                <w:szCs w:val="18"/>
              </w:rPr>
              <w:t>6</w:t>
            </w:r>
            <w:r w:rsidR="000247A2">
              <w:rPr>
                <w:rFonts w:ascii="Calibri" w:hAnsi="Calibri" w:cs="Calibri"/>
                <w:sz w:val="18"/>
                <w:szCs w:val="18"/>
              </w:rPr>
              <w:t>(a)</w:t>
            </w:r>
          </w:p>
        </w:tc>
        <w:tc>
          <w:tcPr>
            <w:tcW w:w="1134" w:type="dxa"/>
          </w:tcPr>
          <w:p w14:paraId="2024C052" w14:textId="040CBE98" w:rsidR="008163D2" w:rsidRPr="00105250" w:rsidRDefault="002B7DA6" w:rsidP="008163D2">
            <w:pPr>
              <w:jc w:val="right"/>
              <w:rPr>
                <w:rFonts w:ascii="Calibri" w:hAnsi="Calibri" w:cs="Calibri"/>
                <w:b/>
                <w:sz w:val="18"/>
                <w:szCs w:val="18"/>
                <w:vertAlign w:val="superscript"/>
              </w:rPr>
            </w:pPr>
            <w:r w:rsidRPr="00105250">
              <w:rPr>
                <w:rFonts w:ascii="Calibri" w:hAnsi="Calibri" w:cs="Calibri"/>
                <w:b/>
                <w:sz w:val="18"/>
                <w:szCs w:val="18"/>
              </w:rPr>
              <w:t>194,540</w:t>
            </w:r>
          </w:p>
        </w:tc>
        <w:tc>
          <w:tcPr>
            <w:tcW w:w="1276" w:type="dxa"/>
          </w:tcPr>
          <w:p w14:paraId="4B615CB0" w14:textId="40A7AEE4" w:rsidR="008163D2" w:rsidRPr="00880EF3" w:rsidRDefault="008163D2" w:rsidP="008163D2">
            <w:pPr>
              <w:jc w:val="right"/>
              <w:rPr>
                <w:rFonts w:ascii="Calibri" w:hAnsi="Calibri" w:cs="Calibri"/>
                <w:b/>
                <w:bCs/>
                <w:sz w:val="18"/>
                <w:szCs w:val="18"/>
              </w:rPr>
            </w:pPr>
            <w:r w:rsidRPr="00880EF3">
              <w:rPr>
                <w:rFonts w:ascii="Calibri" w:hAnsi="Calibri" w:cs="Calibri"/>
                <w:b/>
                <w:bCs/>
                <w:sz w:val="18"/>
                <w:szCs w:val="18"/>
              </w:rPr>
              <w:t>186,142</w:t>
            </w:r>
          </w:p>
        </w:tc>
        <w:tc>
          <w:tcPr>
            <w:tcW w:w="1276" w:type="dxa"/>
          </w:tcPr>
          <w:p w14:paraId="00712722" w14:textId="2F745AFA" w:rsidR="008163D2" w:rsidRPr="00880EF3" w:rsidRDefault="008163D2" w:rsidP="008163D2">
            <w:pPr>
              <w:jc w:val="right"/>
              <w:rPr>
                <w:rFonts w:ascii="Calibri" w:hAnsi="Calibri" w:cs="Calibri"/>
                <w:b/>
                <w:bCs/>
                <w:color w:val="000000"/>
                <w:sz w:val="18"/>
                <w:szCs w:val="18"/>
              </w:rPr>
            </w:pPr>
            <w:r w:rsidRPr="00880EF3">
              <w:rPr>
                <w:rFonts w:ascii="Calibri" w:hAnsi="Calibri" w:cs="Calibri"/>
                <w:b/>
                <w:bCs/>
                <w:color w:val="000000"/>
                <w:sz w:val="18"/>
                <w:szCs w:val="18"/>
              </w:rPr>
              <w:t>379,697</w:t>
            </w:r>
          </w:p>
        </w:tc>
      </w:tr>
      <w:tr w:rsidR="00DB4E2D" w:rsidRPr="008901A5" w14:paraId="105413F1" w14:textId="77777777" w:rsidTr="001D5038">
        <w:trPr>
          <w:trHeight w:val="246"/>
        </w:trPr>
        <w:tc>
          <w:tcPr>
            <w:tcW w:w="5670" w:type="dxa"/>
          </w:tcPr>
          <w:p w14:paraId="0D82560F" w14:textId="226E80FE" w:rsidR="008163D2" w:rsidRPr="00987D69" w:rsidRDefault="008163D2" w:rsidP="008163D2">
            <w:pPr>
              <w:rPr>
                <w:rFonts w:ascii="Calibri" w:hAnsi="Calibri" w:cs="Calibri"/>
                <w:i/>
                <w:sz w:val="18"/>
                <w:szCs w:val="18"/>
                <w:vertAlign w:val="superscript"/>
              </w:rPr>
            </w:pPr>
            <w:r w:rsidRPr="00987D69">
              <w:rPr>
                <w:rFonts w:ascii="Calibri" w:hAnsi="Calibri" w:cs="Calibri"/>
                <w:b/>
                <w:bCs/>
                <w:color w:val="000000"/>
                <w:sz w:val="18"/>
                <w:szCs w:val="18"/>
              </w:rPr>
              <w:t>Insurance service expenses</w:t>
            </w:r>
          </w:p>
        </w:tc>
        <w:tc>
          <w:tcPr>
            <w:tcW w:w="851" w:type="dxa"/>
          </w:tcPr>
          <w:p w14:paraId="5C2C3109" w14:textId="29B4DC09" w:rsidR="008163D2" w:rsidRPr="00987D69" w:rsidRDefault="005E396F" w:rsidP="00987D69">
            <w:pPr>
              <w:rPr>
                <w:rFonts w:ascii="Calibri" w:hAnsi="Calibri" w:cs="Calibri"/>
                <w:sz w:val="18"/>
                <w:szCs w:val="18"/>
              </w:rPr>
            </w:pPr>
            <w:r w:rsidRPr="00987D69">
              <w:rPr>
                <w:rFonts w:ascii="Calibri" w:hAnsi="Calibri" w:cs="Calibri"/>
                <w:sz w:val="18"/>
                <w:szCs w:val="18"/>
              </w:rPr>
              <w:t>6</w:t>
            </w:r>
            <w:r w:rsidR="000247A2">
              <w:rPr>
                <w:rFonts w:ascii="Calibri" w:hAnsi="Calibri" w:cs="Calibri"/>
                <w:sz w:val="18"/>
                <w:szCs w:val="18"/>
              </w:rPr>
              <w:t>(c)</w:t>
            </w:r>
          </w:p>
        </w:tc>
        <w:tc>
          <w:tcPr>
            <w:tcW w:w="1134" w:type="dxa"/>
          </w:tcPr>
          <w:p w14:paraId="26621594" w14:textId="77F87A19" w:rsidR="008163D2" w:rsidRPr="00105250" w:rsidRDefault="002B7DA6" w:rsidP="008163D2">
            <w:pPr>
              <w:jc w:val="right"/>
              <w:rPr>
                <w:rFonts w:ascii="Calibri" w:hAnsi="Calibri" w:cs="Calibri"/>
                <w:b/>
                <w:sz w:val="18"/>
                <w:szCs w:val="18"/>
              </w:rPr>
            </w:pPr>
            <w:r w:rsidRPr="00105250">
              <w:rPr>
                <w:rFonts w:ascii="Calibri" w:hAnsi="Calibri" w:cs="Calibri"/>
                <w:b/>
                <w:sz w:val="18"/>
                <w:szCs w:val="18"/>
              </w:rPr>
              <w:t>(91,957)</w:t>
            </w:r>
          </w:p>
        </w:tc>
        <w:tc>
          <w:tcPr>
            <w:tcW w:w="1276" w:type="dxa"/>
          </w:tcPr>
          <w:p w14:paraId="5D8B6099" w14:textId="34398DCC" w:rsidR="008163D2" w:rsidRPr="00987D69" w:rsidRDefault="008163D2" w:rsidP="008163D2">
            <w:pPr>
              <w:jc w:val="right"/>
              <w:rPr>
                <w:rFonts w:ascii="Calibri" w:hAnsi="Calibri" w:cs="Calibri"/>
                <w:b/>
                <w:bCs/>
                <w:sz w:val="18"/>
                <w:szCs w:val="18"/>
              </w:rPr>
            </w:pPr>
            <w:r w:rsidRPr="00987D69">
              <w:rPr>
                <w:rFonts w:ascii="Calibri" w:hAnsi="Calibri" w:cs="Calibri"/>
                <w:b/>
                <w:bCs/>
                <w:sz w:val="18"/>
                <w:szCs w:val="18"/>
              </w:rPr>
              <w:t>(127,322)</w:t>
            </w:r>
          </w:p>
        </w:tc>
        <w:tc>
          <w:tcPr>
            <w:tcW w:w="1276" w:type="dxa"/>
          </w:tcPr>
          <w:p w14:paraId="3F3C88AC" w14:textId="261C4135" w:rsidR="008163D2" w:rsidRPr="00987D69" w:rsidRDefault="008163D2" w:rsidP="008163D2">
            <w:pPr>
              <w:jc w:val="right"/>
              <w:rPr>
                <w:rFonts w:ascii="Calibri" w:hAnsi="Calibri" w:cs="Calibri"/>
                <w:b/>
                <w:bCs/>
                <w:color w:val="000000"/>
                <w:sz w:val="18"/>
                <w:szCs w:val="18"/>
              </w:rPr>
            </w:pPr>
            <w:r w:rsidRPr="00987D69">
              <w:rPr>
                <w:rFonts w:ascii="Calibri" w:hAnsi="Calibri" w:cs="Calibri"/>
                <w:b/>
                <w:bCs/>
                <w:color w:val="000000"/>
                <w:sz w:val="18"/>
                <w:szCs w:val="18"/>
              </w:rPr>
              <w:t>(201,838)</w:t>
            </w:r>
          </w:p>
        </w:tc>
      </w:tr>
      <w:tr w:rsidR="00DB4E2D" w:rsidRPr="008901A5" w14:paraId="4C042B49" w14:textId="77777777" w:rsidTr="001D5038">
        <w:trPr>
          <w:trHeight w:val="253"/>
        </w:trPr>
        <w:tc>
          <w:tcPr>
            <w:tcW w:w="5670" w:type="dxa"/>
          </w:tcPr>
          <w:p w14:paraId="048DB5C8" w14:textId="77777777" w:rsidR="007B20DE" w:rsidRPr="00987D69" w:rsidRDefault="007B20DE" w:rsidP="008122CC">
            <w:pPr>
              <w:rPr>
                <w:rFonts w:ascii="Calibri" w:hAnsi="Calibri" w:cs="Calibri"/>
                <w:i/>
                <w:sz w:val="18"/>
                <w:szCs w:val="18"/>
                <w:vertAlign w:val="superscript"/>
              </w:rPr>
            </w:pPr>
          </w:p>
        </w:tc>
        <w:tc>
          <w:tcPr>
            <w:tcW w:w="851" w:type="dxa"/>
          </w:tcPr>
          <w:p w14:paraId="4B837A18" w14:textId="77777777" w:rsidR="007B20DE" w:rsidRPr="00987D69" w:rsidRDefault="007B20DE" w:rsidP="00987D69">
            <w:pPr>
              <w:rPr>
                <w:rFonts w:ascii="Calibri" w:hAnsi="Calibri" w:cs="Calibri"/>
                <w:sz w:val="18"/>
                <w:szCs w:val="18"/>
              </w:rPr>
            </w:pPr>
          </w:p>
        </w:tc>
        <w:tc>
          <w:tcPr>
            <w:tcW w:w="1134" w:type="dxa"/>
          </w:tcPr>
          <w:p w14:paraId="0DEFCCA7" w14:textId="77777777" w:rsidR="007B20DE" w:rsidRPr="00863465" w:rsidRDefault="007B20DE" w:rsidP="008122CC">
            <w:pPr>
              <w:jc w:val="right"/>
              <w:rPr>
                <w:rFonts w:ascii="Calibri" w:hAnsi="Calibri" w:cs="Calibri"/>
                <w:sz w:val="18"/>
                <w:szCs w:val="18"/>
              </w:rPr>
            </w:pPr>
          </w:p>
        </w:tc>
        <w:tc>
          <w:tcPr>
            <w:tcW w:w="1276" w:type="dxa"/>
          </w:tcPr>
          <w:p w14:paraId="42992058" w14:textId="77777777" w:rsidR="007B20DE" w:rsidRPr="00987D69" w:rsidRDefault="007B20DE" w:rsidP="00F348F0">
            <w:pPr>
              <w:jc w:val="right"/>
              <w:rPr>
                <w:rFonts w:ascii="Calibri" w:hAnsi="Calibri" w:cs="Calibri"/>
                <w:b/>
                <w:bCs/>
                <w:sz w:val="18"/>
                <w:szCs w:val="18"/>
              </w:rPr>
            </w:pPr>
          </w:p>
        </w:tc>
        <w:tc>
          <w:tcPr>
            <w:tcW w:w="1276" w:type="dxa"/>
          </w:tcPr>
          <w:p w14:paraId="06642C4D" w14:textId="77777777" w:rsidR="007B20DE" w:rsidRPr="00987D69" w:rsidRDefault="007B20DE" w:rsidP="007B20DE">
            <w:pPr>
              <w:jc w:val="right"/>
              <w:rPr>
                <w:rFonts w:ascii="Calibri" w:hAnsi="Calibri" w:cs="Calibri"/>
                <w:bCs/>
                <w:color w:val="000000"/>
                <w:sz w:val="18"/>
                <w:szCs w:val="18"/>
              </w:rPr>
            </w:pPr>
          </w:p>
        </w:tc>
      </w:tr>
      <w:tr w:rsidR="00DB4E2D" w:rsidRPr="008901A5" w14:paraId="3D29E65D" w14:textId="77777777" w:rsidTr="001D5038">
        <w:trPr>
          <w:trHeight w:val="253"/>
        </w:trPr>
        <w:tc>
          <w:tcPr>
            <w:tcW w:w="5670" w:type="dxa"/>
          </w:tcPr>
          <w:p w14:paraId="56FD7AE4" w14:textId="4FB39898" w:rsidR="005E396F" w:rsidRPr="00987D69" w:rsidRDefault="003248D4" w:rsidP="005E396F">
            <w:pPr>
              <w:rPr>
                <w:rFonts w:ascii="Calibri" w:hAnsi="Calibri" w:cs="Calibri"/>
                <w:i/>
                <w:sz w:val="18"/>
                <w:szCs w:val="18"/>
                <w:vertAlign w:val="superscript"/>
              </w:rPr>
            </w:pPr>
            <w:r>
              <w:rPr>
                <w:rFonts w:ascii="Calibri" w:hAnsi="Calibri" w:cs="Calibri"/>
                <w:color w:val="000000"/>
                <w:sz w:val="18"/>
                <w:szCs w:val="18"/>
              </w:rPr>
              <w:t>Reinsurance expense</w:t>
            </w:r>
          </w:p>
        </w:tc>
        <w:tc>
          <w:tcPr>
            <w:tcW w:w="851" w:type="dxa"/>
          </w:tcPr>
          <w:p w14:paraId="556061D5" w14:textId="6754B98E" w:rsidR="005E396F" w:rsidRPr="00987D69" w:rsidRDefault="005E396F" w:rsidP="00987D69">
            <w:pPr>
              <w:rPr>
                <w:rFonts w:ascii="Calibri" w:hAnsi="Calibri" w:cs="Calibri"/>
                <w:sz w:val="18"/>
                <w:szCs w:val="18"/>
              </w:rPr>
            </w:pPr>
          </w:p>
        </w:tc>
        <w:tc>
          <w:tcPr>
            <w:tcW w:w="1134" w:type="dxa"/>
          </w:tcPr>
          <w:p w14:paraId="6D95FC85" w14:textId="127109B8" w:rsidR="005E396F" w:rsidRPr="00863465" w:rsidRDefault="002B7DA6" w:rsidP="005E396F">
            <w:pPr>
              <w:jc w:val="right"/>
              <w:rPr>
                <w:rFonts w:ascii="Calibri" w:hAnsi="Calibri" w:cs="Calibri"/>
                <w:sz w:val="18"/>
                <w:szCs w:val="18"/>
              </w:rPr>
            </w:pPr>
            <w:r w:rsidRPr="00105250">
              <w:rPr>
                <w:rFonts w:ascii="Calibri" w:hAnsi="Calibri" w:cs="Calibri"/>
                <w:sz w:val="18"/>
                <w:szCs w:val="18"/>
              </w:rPr>
              <w:t>(19,540)</w:t>
            </w:r>
          </w:p>
        </w:tc>
        <w:tc>
          <w:tcPr>
            <w:tcW w:w="1276" w:type="dxa"/>
          </w:tcPr>
          <w:p w14:paraId="2320334E" w14:textId="26808839" w:rsidR="005E396F" w:rsidRPr="00987D69" w:rsidRDefault="005E396F" w:rsidP="005E396F">
            <w:pPr>
              <w:jc w:val="right"/>
              <w:rPr>
                <w:rFonts w:ascii="Calibri" w:hAnsi="Calibri" w:cs="Calibri"/>
                <w:bCs/>
                <w:sz w:val="18"/>
                <w:szCs w:val="18"/>
              </w:rPr>
            </w:pPr>
            <w:r w:rsidRPr="00987D69">
              <w:rPr>
                <w:rFonts w:ascii="Calibri" w:hAnsi="Calibri" w:cs="Calibri"/>
                <w:bCs/>
                <w:sz w:val="18"/>
                <w:szCs w:val="18"/>
              </w:rPr>
              <w:t>(17,232)</w:t>
            </w:r>
          </w:p>
        </w:tc>
        <w:tc>
          <w:tcPr>
            <w:tcW w:w="1276" w:type="dxa"/>
          </w:tcPr>
          <w:p w14:paraId="7A7D8A27" w14:textId="6E1CA63C" w:rsidR="005E396F" w:rsidRPr="00987D69" w:rsidRDefault="005E396F" w:rsidP="005E396F">
            <w:pPr>
              <w:jc w:val="right"/>
              <w:rPr>
                <w:rFonts w:ascii="Calibri" w:hAnsi="Calibri" w:cs="Calibri"/>
                <w:bCs/>
                <w:color w:val="000000"/>
                <w:sz w:val="18"/>
                <w:szCs w:val="18"/>
              </w:rPr>
            </w:pPr>
            <w:r w:rsidRPr="00987D69">
              <w:rPr>
                <w:rFonts w:ascii="Calibri" w:hAnsi="Calibri" w:cs="Calibri"/>
                <w:bCs/>
                <w:color w:val="000000"/>
                <w:sz w:val="18"/>
                <w:szCs w:val="18"/>
              </w:rPr>
              <w:t>(34,814)</w:t>
            </w:r>
          </w:p>
        </w:tc>
      </w:tr>
      <w:tr w:rsidR="00DB4E2D" w:rsidRPr="008901A5" w14:paraId="7A758D84" w14:textId="77777777" w:rsidTr="001D5038">
        <w:trPr>
          <w:trHeight w:val="211"/>
        </w:trPr>
        <w:tc>
          <w:tcPr>
            <w:tcW w:w="5670" w:type="dxa"/>
          </w:tcPr>
          <w:p w14:paraId="0B7762B8" w14:textId="37F1D935" w:rsidR="005E396F" w:rsidRPr="00987D69" w:rsidRDefault="003248D4" w:rsidP="005E396F">
            <w:pPr>
              <w:rPr>
                <w:rFonts w:ascii="Calibri" w:hAnsi="Calibri" w:cs="Calibri"/>
                <w:i/>
                <w:sz w:val="18"/>
                <w:szCs w:val="18"/>
                <w:vertAlign w:val="superscript"/>
              </w:rPr>
            </w:pPr>
            <w:r>
              <w:rPr>
                <w:rFonts w:ascii="Calibri" w:hAnsi="Calibri" w:cs="Calibri"/>
                <w:color w:val="000000"/>
                <w:sz w:val="18"/>
                <w:szCs w:val="18"/>
              </w:rPr>
              <w:t>Change in a</w:t>
            </w:r>
            <w:r w:rsidR="005E396F" w:rsidRPr="00987D69">
              <w:rPr>
                <w:rFonts w:ascii="Calibri" w:hAnsi="Calibri" w:cs="Calibri"/>
                <w:color w:val="000000"/>
                <w:sz w:val="18"/>
                <w:szCs w:val="18"/>
              </w:rPr>
              <w:t>mounts recoverable from reinsurers for incurred claims</w:t>
            </w:r>
          </w:p>
        </w:tc>
        <w:tc>
          <w:tcPr>
            <w:tcW w:w="851" w:type="dxa"/>
          </w:tcPr>
          <w:p w14:paraId="7E12D3A7" w14:textId="385F6855" w:rsidR="005E396F" w:rsidRPr="00987D69" w:rsidRDefault="005E396F" w:rsidP="00987D69">
            <w:pPr>
              <w:rPr>
                <w:rFonts w:ascii="Calibri" w:hAnsi="Calibri" w:cs="Calibri"/>
                <w:sz w:val="18"/>
                <w:szCs w:val="18"/>
              </w:rPr>
            </w:pPr>
          </w:p>
        </w:tc>
        <w:tc>
          <w:tcPr>
            <w:tcW w:w="1134" w:type="dxa"/>
            <w:tcBorders>
              <w:bottom w:val="single" w:sz="4" w:space="0" w:color="auto"/>
            </w:tcBorders>
          </w:tcPr>
          <w:p w14:paraId="334EB151" w14:textId="158E9C68" w:rsidR="005E396F" w:rsidRPr="00863465" w:rsidRDefault="002B7DA6" w:rsidP="005E396F">
            <w:pPr>
              <w:jc w:val="right"/>
              <w:rPr>
                <w:rFonts w:ascii="Calibri" w:hAnsi="Calibri" w:cs="Calibri"/>
                <w:sz w:val="18"/>
                <w:szCs w:val="18"/>
              </w:rPr>
            </w:pPr>
            <w:r w:rsidRPr="00105250">
              <w:rPr>
                <w:rFonts w:ascii="Calibri" w:hAnsi="Calibri" w:cs="Calibri"/>
                <w:sz w:val="18"/>
                <w:szCs w:val="18"/>
              </w:rPr>
              <w:t>(17,640)</w:t>
            </w:r>
          </w:p>
        </w:tc>
        <w:tc>
          <w:tcPr>
            <w:tcW w:w="1276" w:type="dxa"/>
            <w:tcBorders>
              <w:bottom w:val="single" w:sz="4" w:space="0" w:color="auto"/>
            </w:tcBorders>
          </w:tcPr>
          <w:p w14:paraId="1A039ACF" w14:textId="0E48A9EB" w:rsidR="005E396F" w:rsidRPr="00987D69" w:rsidRDefault="005E396F" w:rsidP="005E396F">
            <w:pPr>
              <w:jc w:val="right"/>
              <w:rPr>
                <w:rFonts w:ascii="Calibri" w:hAnsi="Calibri" w:cs="Calibri"/>
                <w:bCs/>
                <w:sz w:val="18"/>
                <w:szCs w:val="18"/>
              </w:rPr>
            </w:pPr>
            <w:r w:rsidRPr="00987D69">
              <w:rPr>
                <w:rFonts w:ascii="Calibri" w:hAnsi="Calibri" w:cs="Calibri"/>
                <w:bCs/>
                <w:sz w:val="18"/>
                <w:szCs w:val="18"/>
              </w:rPr>
              <w:t>2,464</w:t>
            </w:r>
          </w:p>
        </w:tc>
        <w:tc>
          <w:tcPr>
            <w:tcW w:w="1276" w:type="dxa"/>
            <w:tcBorders>
              <w:bottom w:val="single" w:sz="4" w:space="0" w:color="auto"/>
            </w:tcBorders>
          </w:tcPr>
          <w:p w14:paraId="7317FDEE" w14:textId="5AAADFF0" w:rsidR="005E396F" w:rsidRPr="00987D69" w:rsidRDefault="005E396F" w:rsidP="005E396F">
            <w:pPr>
              <w:jc w:val="right"/>
              <w:rPr>
                <w:rFonts w:ascii="Calibri" w:hAnsi="Calibri" w:cs="Calibri"/>
                <w:bCs/>
                <w:color w:val="000000"/>
                <w:sz w:val="18"/>
                <w:szCs w:val="18"/>
              </w:rPr>
            </w:pPr>
            <w:r w:rsidRPr="00987D69">
              <w:rPr>
                <w:rFonts w:ascii="Calibri" w:hAnsi="Calibri" w:cs="Calibri"/>
                <w:bCs/>
                <w:color w:val="000000"/>
                <w:sz w:val="18"/>
                <w:szCs w:val="18"/>
              </w:rPr>
              <w:t>(11,941)</w:t>
            </w:r>
          </w:p>
        </w:tc>
      </w:tr>
      <w:tr w:rsidR="00DB4E2D" w:rsidRPr="008901A5" w14:paraId="67A097A5" w14:textId="77777777" w:rsidTr="001D5038">
        <w:trPr>
          <w:trHeight w:val="276"/>
        </w:trPr>
        <w:tc>
          <w:tcPr>
            <w:tcW w:w="5670" w:type="dxa"/>
          </w:tcPr>
          <w:p w14:paraId="0AC2FD1D" w14:textId="4AA6EC37" w:rsidR="005E396F" w:rsidRPr="00987D69" w:rsidRDefault="005E396F" w:rsidP="005E396F">
            <w:pPr>
              <w:rPr>
                <w:rFonts w:ascii="Calibri" w:hAnsi="Calibri" w:cs="Calibri"/>
                <w:i/>
                <w:sz w:val="18"/>
                <w:szCs w:val="18"/>
                <w:vertAlign w:val="superscript"/>
              </w:rPr>
            </w:pPr>
            <w:r w:rsidRPr="00987D69">
              <w:rPr>
                <w:rFonts w:ascii="Calibri" w:hAnsi="Calibri" w:cs="Calibri"/>
                <w:b/>
                <w:color w:val="000000"/>
                <w:sz w:val="18"/>
                <w:szCs w:val="18"/>
              </w:rPr>
              <w:t xml:space="preserve">Net </w:t>
            </w:r>
            <w:r w:rsidR="00240D15">
              <w:rPr>
                <w:rFonts w:ascii="Calibri" w:hAnsi="Calibri" w:cs="Calibri"/>
                <w:b/>
                <w:color w:val="000000"/>
                <w:sz w:val="18"/>
                <w:szCs w:val="18"/>
              </w:rPr>
              <w:t>expense</w:t>
            </w:r>
            <w:r w:rsidRPr="00987D69">
              <w:rPr>
                <w:rFonts w:ascii="Calibri" w:hAnsi="Calibri" w:cs="Calibri"/>
                <w:b/>
                <w:color w:val="000000"/>
                <w:sz w:val="18"/>
                <w:szCs w:val="18"/>
              </w:rPr>
              <w:t xml:space="preserve"> from reinsurance contracts held</w:t>
            </w:r>
          </w:p>
        </w:tc>
        <w:tc>
          <w:tcPr>
            <w:tcW w:w="851" w:type="dxa"/>
          </w:tcPr>
          <w:p w14:paraId="7574F442" w14:textId="3AFF0568" w:rsidR="005E396F" w:rsidRPr="00987D69" w:rsidRDefault="00B93C78" w:rsidP="00987D69">
            <w:pPr>
              <w:rPr>
                <w:rFonts w:ascii="Calibri" w:hAnsi="Calibri" w:cs="Calibri"/>
                <w:sz w:val="18"/>
                <w:szCs w:val="18"/>
              </w:rPr>
            </w:pPr>
            <w:r>
              <w:rPr>
                <w:rFonts w:ascii="Calibri" w:hAnsi="Calibri" w:cs="Calibri"/>
                <w:sz w:val="18"/>
                <w:szCs w:val="18"/>
              </w:rPr>
              <w:t>6</w:t>
            </w:r>
            <w:r w:rsidR="000247A2">
              <w:rPr>
                <w:rFonts w:ascii="Calibri" w:hAnsi="Calibri" w:cs="Calibri"/>
                <w:sz w:val="18"/>
                <w:szCs w:val="18"/>
              </w:rPr>
              <w:t>(a)</w:t>
            </w:r>
          </w:p>
        </w:tc>
        <w:tc>
          <w:tcPr>
            <w:tcW w:w="1134" w:type="dxa"/>
            <w:tcBorders>
              <w:top w:val="single" w:sz="4" w:space="0" w:color="auto"/>
            </w:tcBorders>
          </w:tcPr>
          <w:p w14:paraId="22CB870F" w14:textId="1B12FCFA" w:rsidR="005E396F" w:rsidRPr="00105250" w:rsidRDefault="002B7DA6" w:rsidP="005E396F">
            <w:pPr>
              <w:jc w:val="right"/>
              <w:rPr>
                <w:rFonts w:ascii="Calibri" w:hAnsi="Calibri" w:cs="Calibri"/>
                <w:b/>
                <w:sz w:val="18"/>
                <w:szCs w:val="18"/>
              </w:rPr>
            </w:pPr>
            <w:r w:rsidRPr="00105250">
              <w:rPr>
                <w:rFonts w:ascii="Calibri" w:hAnsi="Calibri" w:cs="Calibri"/>
                <w:b/>
                <w:sz w:val="18"/>
                <w:szCs w:val="18"/>
              </w:rPr>
              <w:t>(37,180)</w:t>
            </w:r>
          </w:p>
        </w:tc>
        <w:tc>
          <w:tcPr>
            <w:tcW w:w="1276" w:type="dxa"/>
            <w:tcBorders>
              <w:top w:val="single" w:sz="4" w:space="0" w:color="auto"/>
            </w:tcBorders>
          </w:tcPr>
          <w:p w14:paraId="755E3AA1" w14:textId="57C3C5BF" w:rsidR="005E396F" w:rsidRPr="00987D69" w:rsidRDefault="005E396F" w:rsidP="005E396F">
            <w:pPr>
              <w:jc w:val="right"/>
              <w:rPr>
                <w:rFonts w:ascii="Calibri" w:hAnsi="Calibri" w:cs="Calibri"/>
                <w:b/>
                <w:bCs/>
                <w:sz w:val="18"/>
                <w:szCs w:val="18"/>
              </w:rPr>
            </w:pPr>
            <w:r w:rsidRPr="00987D69">
              <w:rPr>
                <w:rFonts w:ascii="Calibri" w:hAnsi="Calibri" w:cs="Calibri"/>
                <w:b/>
                <w:bCs/>
                <w:sz w:val="18"/>
                <w:szCs w:val="18"/>
              </w:rPr>
              <w:t>(14,768)</w:t>
            </w:r>
          </w:p>
        </w:tc>
        <w:tc>
          <w:tcPr>
            <w:tcW w:w="1276" w:type="dxa"/>
            <w:tcBorders>
              <w:top w:val="single" w:sz="4" w:space="0" w:color="auto"/>
            </w:tcBorders>
          </w:tcPr>
          <w:p w14:paraId="75A21F88" w14:textId="321D5FD2" w:rsidR="005E396F" w:rsidRPr="00987D69" w:rsidRDefault="005E396F" w:rsidP="005E396F">
            <w:pPr>
              <w:jc w:val="right"/>
              <w:rPr>
                <w:rFonts w:ascii="Calibri" w:hAnsi="Calibri" w:cs="Calibri"/>
                <w:b/>
                <w:bCs/>
                <w:color w:val="000000"/>
                <w:sz w:val="18"/>
                <w:szCs w:val="18"/>
              </w:rPr>
            </w:pPr>
            <w:r w:rsidRPr="00987D69">
              <w:rPr>
                <w:rFonts w:ascii="Calibri" w:hAnsi="Calibri" w:cs="Calibri"/>
                <w:b/>
                <w:bCs/>
                <w:color w:val="000000"/>
                <w:sz w:val="18"/>
                <w:szCs w:val="18"/>
              </w:rPr>
              <w:t>(46,755)</w:t>
            </w:r>
          </w:p>
        </w:tc>
      </w:tr>
      <w:tr w:rsidR="00DB4E2D" w:rsidRPr="008901A5" w14:paraId="6289F95B" w14:textId="77777777" w:rsidTr="001D5038">
        <w:trPr>
          <w:trHeight w:val="105"/>
        </w:trPr>
        <w:tc>
          <w:tcPr>
            <w:tcW w:w="5670" w:type="dxa"/>
          </w:tcPr>
          <w:p w14:paraId="16E67CDF" w14:textId="77777777" w:rsidR="008163D2" w:rsidRPr="00987D69" w:rsidRDefault="008163D2" w:rsidP="008163D2">
            <w:pPr>
              <w:rPr>
                <w:rFonts w:ascii="Calibri" w:hAnsi="Calibri" w:cs="Calibri"/>
                <w:i/>
                <w:sz w:val="18"/>
                <w:szCs w:val="18"/>
                <w:vertAlign w:val="superscript"/>
              </w:rPr>
            </w:pPr>
          </w:p>
        </w:tc>
        <w:tc>
          <w:tcPr>
            <w:tcW w:w="851" w:type="dxa"/>
          </w:tcPr>
          <w:p w14:paraId="23512804" w14:textId="77777777" w:rsidR="008163D2" w:rsidRPr="00987D69" w:rsidRDefault="008163D2" w:rsidP="00987D69">
            <w:pPr>
              <w:rPr>
                <w:rFonts w:ascii="Calibri" w:hAnsi="Calibri" w:cs="Calibri"/>
                <w:sz w:val="18"/>
                <w:szCs w:val="18"/>
              </w:rPr>
            </w:pPr>
          </w:p>
        </w:tc>
        <w:tc>
          <w:tcPr>
            <w:tcW w:w="1134" w:type="dxa"/>
            <w:tcBorders>
              <w:bottom w:val="single" w:sz="4" w:space="0" w:color="auto"/>
            </w:tcBorders>
          </w:tcPr>
          <w:p w14:paraId="7B78F359" w14:textId="77777777" w:rsidR="008163D2" w:rsidRPr="00863465" w:rsidRDefault="008163D2" w:rsidP="008163D2">
            <w:pPr>
              <w:jc w:val="right"/>
              <w:rPr>
                <w:rFonts w:ascii="Calibri" w:hAnsi="Calibri" w:cs="Calibri"/>
                <w:sz w:val="18"/>
                <w:szCs w:val="18"/>
              </w:rPr>
            </w:pPr>
          </w:p>
        </w:tc>
        <w:tc>
          <w:tcPr>
            <w:tcW w:w="1276" w:type="dxa"/>
            <w:tcBorders>
              <w:bottom w:val="single" w:sz="4" w:space="0" w:color="auto"/>
            </w:tcBorders>
          </w:tcPr>
          <w:p w14:paraId="64256159" w14:textId="77777777" w:rsidR="008163D2" w:rsidRPr="00987D69" w:rsidRDefault="008163D2" w:rsidP="008163D2">
            <w:pPr>
              <w:jc w:val="right"/>
              <w:rPr>
                <w:rFonts w:ascii="Calibri" w:hAnsi="Calibri" w:cs="Calibri"/>
                <w:b/>
                <w:bCs/>
                <w:sz w:val="18"/>
                <w:szCs w:val="18"/>
              </w:rPr>
            </w:pPr>
          </w:p>
        </w:tc>
        <w:tc>
          <w:tcPr>
            <w:tcW w:w="1276" w:type="dxa"/>
            <w:tcBorders>
              <w:bottom w:val="single" w:sz="4" w:space="0" w:color="auto"/>
            </w:tcBorders>
          </w:tcPr>
          <w:p w14:paraId="737B76D0" w14:textId="77777777" w:rsidR="008163D2" w:rsidRPr="00987D69" w:rsidRDefault="008163D2" w:rsidP="008163D2">
            <w:pPr>
              <w:jc w:val="right"/>
              <w:rPr>
                <w:rFonts w:ascii="Calibri" w:hAnsi="Calibri" w:cs="Calibri"/>
                <w:bCs/>
                <w:color w:val="000000"/>
                <w:sz w:val="18"/>
                <w:szCs w:val="18"/>
              </w:rPr>
            </w:pPr>
          </w:p>
        </w:tc>
      </w:tr>
      <w:tr w:rsidR="00DB4E2D" w:rsidRPr="008901A5" w14:paraId="170CFCCE" w14:textId="77777777" w:rsidTr="001D5038">
        <w:trPr>
          <w:trHeight w:val="246"/>
        </w:trPr>
        <w:tc>
          <w:tcPr>
            <w:tcW w:w="5670" w:type="dxa"/>
          </w:tcPr>
          <w:p w14:paraId="622FF232" w14:textId="66C79471" w:rsidR="008163D2" w:rsidRPr="00987D69" w:rsidRDefault="008163D2" w:rsidP="008163D2">
            <w:pPr>
              <w:rPr>
                <w:rFonts w:ascii="Calibri" w:hAnsi="Calibri" w:cs="Calibri"/>
                <w:i/>
                <w:sz w:val="18"/>
                <w:szCs w:val="18"/>
                <w:vertAlign w:val="superscript"/>
              </w:rPr>
            </w:pPr>
            <w:r w:rsidRPr="00987D69">
              <w:rPr>
                <w:rFonts w:ascii="Calibri" w:hAnsi="Calibri" w:cs="Calibri"/>
                <w:b/>
                <w:color w:val="000000"/>
                <w:sz w:val="18"/>
                <w:szCs w:val="18"/>
              </w:rPr>
              <w:t>Insurance service result</w:t>
            </w:r>
          </w:p>
        </w:tc>
        <w:tc>
          <w:tcPr>
            <w:tcW w:w="851" w:type="dxa"/>
          </w:tcPr>
          <w:p w14:paraId="646B55B5" w14:textId="05FB722A" w:rsidR="008163D2" w:rsidRPr="00987D69" w:rsidRDefault="005E396F" w:rsidP="00987D69">
            <w:pPr>
              <w:rPr>
                <w:rFonts w:ascii="Calibri" w:hAnsi="Calibri" w:cs="Calibri"/>
                <w:sz w:val="18"/>
                <w:szCs w:val="18"/>
              </w:rPr>
            </w:pPr>
            <w:r w:rsidRPr="00987D69">
              <w:rPr>
                <w:rFonts w:ascii="Calibri" w:hAnsi="Calibri" w:cs="Calibri"/>
                <w:sz w:val="18"/>
                <w:szCs w:val="18"/>
              </w:rPr>
              <w:t>6</w:t>
            </w:r>
            <w:r w:rsidR="000247A2">
              <w:rPr>
                <w:rFonts w:ascii="Calibri" w:hAnsi="Calibri" w:cs="Calibri"/>
                <w:sz w:val="18"/>
                <w:szCs w:val="18"/>
              </w:rPr>
              <w:t>(a)</w:t>
            </w:r>
          </w:p>
        </w:tc>
        <w:tc>
          <w:tcPr>
            <w:tcW w:w="1134" w:type="dxa"/>
            <w:tcBorders>
              <w:top w:val="single" w:sz="4" w:space="0" w:color="auto"/>
              <w:bottom w:val="single" w:sz="4" w:space="0" w:color="auto"/>
            </w:tcBorders>
          </w:tcPr>
          <w:p w14:paraId="04C3F007" w14:textId="427FC954" w:rsidR="008163D2" w:rsidRPr="00105250" w:rsidRDefault="002B7DA6" w:rsidP="008163D2">
            <w:pPr>
              <w:jc w:val="right"/>
              <w:rPr>
                <w:rFonts w:ascii="Calibri" w:hAnsi="Calibri" w:cs="Calibri"/>
                <w:b/>
                <w:sz w:val="18"/>
                <w:szCs w:val="18"/>
              </w:rPr>
            </w:pPr>
            <w:r w:rsidRPr="00105250">
              <w:rPr>
                <w:rFonts w:ascii="Calibri" w:hAnsi="Calibri" w:cs="Calibri"/>
                <w:b/>
                <w:sz w:val="18"/>
                <w:szCs w:val="18"/>
              </w:rPr>
              <w:t>65,403</w:t>
            </w:r>
          </w:p>
        </w:tc>
        <w:tc>
          <w:tcPr>
            <w:tcW w:w="1276" w:type="dxa"/>
            <w:tcBorders>
              <w:top w:val="single" w:sz="4" w:space="0" w:color="auto"/>
              <w:bottom w:val="single" w:sz="4" w:space="0" w:color="auto"/>
            </w:tcBorders>
          </w:tcPr>
          <w:p w14:paraId="6E0FB2F2" w14:textId="155CDCE1" w:rsidR="008163D2" w:rsidRPr="00987D69" w:rsidRDefault="008163D2" w:rsidP="008163D2">
            <w:pPr>
              <w:jc w:val="right"/>
              <w:rPr>
                <w:rFonts w:ascii="Calibri" w:hAnsi="Calibri" w:cs="Calibri"/>
                <w:b/>
                <w:bCs/>
                <w:sz w:val="18"/>
                <w:szCs w:val="18"/>
              </w:rPr>
            </w:pPr>
            <w:r w:rsidRPr="00987D69">
              <w:rPr>
                <w:rFonts w:ascii="Calibri" w:hAnsi="Calibri" w:cs="Calibri"/>
                <w:b/>
                <w:bCs/>
                <w:sz w:val="18"/>
                <w:szCs w:val="18"/>
              </w:rPr>
              <w:t>44,052</w:t>
            </w:r>
          </w:p>
        </w:tc>
        <w:tc>
          <w:tcPr>
            <w:tcW w:w="1276" w:type="dxa"/>
            <w:tcBorders>
              <w:top w:val="single" w:sz="4" w:space="0" w:color="auto"/>
              <w:bottom w:val="single" w:sz="4" w:space="0" w:color="auto"/>
            </w:tcBorders>
          </w:tcPr>
          <w:p w14:paraId="17E06846" w14:textId="701BD79B" w:rsidR="008163D2" w:rsidRPr="00987D69" w:rsidRDefault="008163D2" w:rsidP="008163D2">
            <w:pPr>
              <w:jc w:val="right"/>
              <w:rPr>
                <w:rFonts w:ascii="Calibri" w:hAnsi="Calibri" w:cs="Calibri"/>
                <w:b/>
                <w:bCs/>
                <w:color w:val="000000"/>
                <w:sz w:val="18"/>
                <w:szCs w:val="18"/>
              </w:rPr>
            </w:pPr>
            <w:r w:rsidRPr="00987D69">
              <w:rPr>
                <w:rFonts w:ascii="Calibri" w:hAnsi="Calibri" w:cs="Calibri"/>
                <w:b/>
                <w:bCs/>
                <w:color w:val="000000"/>
                <w:sz w:val="18"/>
                <w:szCs w:val="18"/>
              </w:rPr>
              <w:t>131,104</w:t>
            </w:r>
          </w:p>
        </w:tc>
      </w:tr>
      <w:tr w:rsidR="00DB4E2D" w:rsidRPr="008901A5" w14:paraId="72BDBBD1" w14:textId="77777777" w:rsidTr="001D5038">
        <w:trPr>
          <w:trHeight w:val="104"/>
        </w:trPr>
        <w:tc>
          <w:tcPr>
            <w:tcW w:w="5670" w:type="dxa"/>
          </w:tcPr>
          <w:p w14:paraId="684B273A" w14:textId="77777777" w:rsidR="008163D2" w:rsidRPr="00987D69" w:rsidRDefault="008163D2" w:rsidP="008163D2">
            <w:pPr>
              <w:rPr>
                <w:rFonts w:ascii="Calibri" w:hAnsi="Calibri" w:cs="Calibri"/>
                <w:i/>
                <w:sz w:val="18"/>
                <w:szCs w:val="18"/>
                <w:vertAlign w:val="superscript"/>
              </w:rPr>
            </w:pPr>
          </w:p>
        </w:tc>
        <w:tc>
          <w:tcPr>
            <w:tcW w:w="851" w:type="dxa"/>
          </w:tcPr>
          <w:p w14:paraId="262CC559" w14:textId="77777777" w:rsidR="008163D2" w:rsidRPr="00987D69" w:rsidRDefault="008163D2" w:rsidP="00987D69">
            <w:pPr>
              <w:rPr>
                <w:rFonts w:ascii="Calibri" w:hAnsi="Calibri" w:cs="Calibri"/>
                <w:sz w:val="18"/>
                <w:szCs w:val="18"/>
              </w:rPr>
            </w:pPr>
          </w:p>
        </w:tc>
        <w:tc>
          <w:tcPr>
            <w:tcW w:w="1134" w:type="dxa"/>
            <w:tcBorders>
              <w:top w:val="single" w:sz="4" w:space="0" w:color="auto"/>
            </w:tcBorders>
          </w:tcPr>
          <w:p w14:paraId="1E9BA2AD" w14:textId="77777777" w:rsidR="008163D2" w:rsidRPr="00863465" w:rsidRDefault="008163D2" w:rsidP="008163D2">
            <w:pPr>
              <w:jc w:val="right"/>
              <w:rPr>
                <w:rFonts w:ascii="Calibri" w:hAnsi="Calibri" w:cs="Calibri"/>
                <w:sz w:val="18"/>
                <w:szCs w:val="18"/>
              </w:rPr>
            </w:pPr>
          </w:p>
        </w:tc>
        <w:tc>
          <w:tcPr>
            <w:tcW w:w="1276" w:type="dxa"/>
            <w:tcBorders>
              <w:top w:val="single" w:sz="4" w:space="0" w:color="auto"/>
            </w:tcBorders>
          </w:tcPr>
          <w:p w14:paraId="059E5AED" w14:textId="77777777" w:rsidR="008163D2" w:rsidRPr="00987D69" w:rsidRDefault="008163D2" w:rsidP="008163D2">
            <w:pPr>
              <w:jc w:val="right"/>
              <w:rPr>
                <w:rFonts w:ascii="Calibri" w:hAnsi="Calibri" w:cs="Calibri"/>
                <w:b/>
                <w:bCs/>
                <w:sz w:val="18"/>
                <w:szCs w:val="18"/>
              </w:rPr>
            </w:pPr>
          </w:p>
        </w:tc>
        <w:tc>
          <w:tcPr>
            <w:tcW w:w="1276" w:type="dxa"/>
            <w:tcBorders>
              <w:top w:val="single" w:sz="4" w:space="0" w:color="auto"/>
            </w:tcBorders>
          </w:tcPr>
          <w:p w14:paraId="19FF5071" w14:textId="77777777" w:rsidR="008163D2" w:rsidRPr="00987D69" w:rsidRDefault="008163D2" w:rsidP="008163D2">
            <w:pPr>
              <w:jc w:val="right"/>
              <w:rPr>
                <w:rFonts w:ascii="Calibri" w:hAnsi="Calibri" w:cs="Calibri"/>
                <w:bCs/>
                <w:color w:val="000000"/>
                <w:sz w:val="18"/>
                <w:szCs w:val="18"/>
              </w:rPr>
            </w:pPr>
          </w:p>
        </w:tc>
      </w:tr>
      <w:tr w:rsidR="00DB4E2D" w:rsidRPr="008901A5" w14:paraId="42C8D192" w14:textId="77777777" w:rsidTr="001D5038">
        <w:trPr>
          <w:trHeight w:val="253"/>
        </w:trPr>
        <w:tc>
          <w:tcPr>
            <w:tcW w:w="5670" w:type="dxa"/>
          </w:tcPr>
          <w:p w14:paraId="1333F18E" w14:textId="45693492" w:rsidR="008163D2" w:rsidRPr="00987D69" w:rsidRDefault="008163D2" w:rsidP="008163D2">
            <w:pPr>
              <w:rPr>
                <w:rFonts w:ascii="Calibri" w:hAnsi="Calibri" w:cs="Calibri"/>
                <w:i/>
                <w:sz w:val="18"/>
                <w:szCs w:val="18"/>
                <w:vertAlign w:val="superscript"/>
              </w:rPr>
            </w:pPr>
            <w:r w:rsidRPr="00987D69">
              <w:rPr>
                <w:rFonts w:ascii="Calibri" w:hAnsi="Calibri" w:cs="Calibri"/>
                <w:b/>
                <w:color w:val="000000"/>
                <w:sz w:val="18"/>
                <w:szCs w:val="18"/>
              </w:rPr>
              <w:t xml:space="preserve">Total investment </w:t>
            </w:r>
            <w:r w:rsidR="00C15874" w:rsidRPr="00987D69">
              <w:rPr>
                <w:rFonts w:ascii="Calibri" w:hAnsi="Calibri" w:cs="Calibri"/>
                <w:b/>
                <w:color w:val="000000"/>
                <w:sz w:val="18"/>
                <w:szCs w:val="18"/>
              </w:rPr>
              <w:t>return</w:t>
            </w:r>
          </w:p>
        </w:tc>
        <w:tc>
          <w:tcPr>
            <w:tcW w:w="851" w:type="dxa"/>
          </w:tcPr>
          <w:p w14:paraId="4AC6977F" w14:textId="35BF3781" w:rsidR="008163D2" w:rsidRPr="00987D69" w:rsidRDefault="005E396F" w:rsidP="00987D69">
            <w:pPr>
              <w:rPr>
                <w:rFonts w:ascii="Calibri" w:hAnsi="Calibri" w:cs="Calibri"/>
                <w:sz w:val="18"/>
                <w:szCs w:val="18"/>
              </w:rPr>
            </w:pPr>
            <w:r w:rsidRPr="00987D69">
              <w:rPr>
                <w:rFonts w:ascii="Calibri" w:hAnsi="Calibri" w:cs="Calibri"/>
                <w:sz w:val="18"/>
                <w:szCs w:val="18"/>
              </w:rPr>
              <w:t>7</w:t>
            </w:r>
          </w:p>
        </w:tc>
        <w:tc>
          <w:tcPr>
            <w:tcW w:w="1134" w:type="dxa"/>
            <w:tcBorders>
              <w:top w:val="single" w:sz="4" w:space="0" w:color="auto"/>
              <w:bottom w:val="single" w:sz="4" w:space="0" w:color="auto"/>
            </w:tcBorders>
          </w:tcPr>
          <w:p w14:paraId="3FAEC4D8" w14:textId="3B5B726F" w:rsidR="008163D2" w:rsidRPr="00105250" w:rsidRDefault="002B7DA6" w:rsidP="008163D2">
            <w:pPr>
              <w:jc w:val="right"/>
              <w:rPr>
                <w:rFonts w:ascii="Calibri" w:hAnsi="Calibri" w:cs="Calibri"/>
                <w:b/>
                <w:sz w:val="18"/>
                <w:szCs w:val="18"/>
              </w:rPr>
            </w:pPr>
            <w:r w:rsidRPr="00105250">
              <w:rPr>
                <w:rFonts w:ascii="Calibri" w:hAnsi="Calibri" w:cs="Calibri"/>
                <w:b/>
                <w:sz w:val="18"/>
                <w:szCs w:val="18"/>
              </w:rPr>
              <w:t>8,389</w:t>
            </w:r>
          </w:p>
        </w:tc>
        <w:tc>
          <w:tcPr>
            <w:tcW w:w="1276" w:type="dxa"/>
            <w:tcBorders>
              <w:top w:val="single" w:sz="4" w:space="0" w:color="auto"/>
              <w:bottom w:val="single" w:sz="4" w:space="0" w:color="auto"/>
            </w:tcBorders>
          </w:tcPr>
          <w:p w14:paraId="72F2EDAE" w14:textId="6ABBCDCC" w:rsidR="008163D2" w:rsidRPr="00987D69" w:rsidRDefault="008163D2" w:rsidP="008163D2">
            <w:pPr>
              <w:jc w:val="right"/>
              <w:rPr>
                <w:rFonts w:ascii="Calibri" w:hAnsi="Calibri" w:cs="Calibri"/>
                <w:b/>
                <w:bCs/>
                <w:sz w:val="18"/>
                <w:szCs w:val="18"/>
              </w:rPr>
            </w:pPr>
            <w:r w:rsidRPr="00987D69">
              <w:rPr>
                <w:rFonts w:ascii="Calibri" w:hAnsi="Calibri" w:cs="Calibri"/>
                <w:b/>
                <w:bCs/>
                <w:sz w:val="18"/>
                <w:szCs w:val="18"/>
              </w:rPr>
              <w:t>(15,281)</w:t>
            </w:r>
          </w:p>
        </w:tc>
        <w:tc>
          <w:tcPr>
            <w:tcW w:w="1276" w:type="dxa"/>
            <w:tcBorders>
              <w:top w:val="single" w:sz="4" w:space="0" w:color="auto"/>
              <w:bottom w:val="single" w:sz="4" w:space="0" w:color="auto"/>
            </w:tcBorders>
          </w:tcPr>
          <w:p w14:paraId="303D829F" w14:textId="1A6AEEDC" w:rsidR="008163D2" w:rsidRPr="00987D69" w:rsidRDefault="008163D2" w:rsidP="008163D2">
            <w:pPr>
              <w:jc w:val="right"/>
              <w:rPr>
                <w:rFonts w:ascii="Calibri" w:hAnsi="Calibri" w:cs="Calibri"/>
                <w:b/>
                <w:bCs/>
                <w:color w:val="000000"/>
                <w:sz w:val="18"/>
                <w:szCs w:val="18"/>
              </w:rPr>
            </w:pPr>
            <w:r w:rsidRPr="00987D69">
              <w:rPr>
                <w:rFonts w:ascii="Calibri" w:hAnsi="Calibri" w:cs="Calibri"/>
                <w:b/>
                <w:bCs/>
                <w:color w:val="000000"/>
                <w:sz w:val="18"/>
                <w:szCs w:val="18"/>
              </w:rPr>
              <w:t>(10,753)</w:t>
            </w:r>
          </w:p>
        </w:tc>
      </w:tr>
      <w:tr w:rsidR="00DB4E2D" w:rsidRPr="008901A5" w14:paraId="60E66161" w14:textId="77777777" w:rsidTr="001D5038">
        <w:trPr>
          <w:trHeight w:val="246"/>
        </w:trPr>
        <w:tc>
          <w:tcPr>
            <w:tcW w:w="5670" w:type="dxa"/>
          </w:tcPr>
          <w:p w14:paraId="0D4AB7E9" w14:textId="77777777" w:rsidR="008163D2" w:rsidRPr="00987D69" w:rsidRDefault="008163D2" w:rsidP="008163D2">
            <w:pPr>
              <w:rPr>
                <w:rFonts w:ascii="Calibri" w:hAnsi="Calibri" w:cs="Calibri"/>
                <w:b/>
                <w:color w:val="000000"/>
                <w:sz w:val="18"/>
                <w:szCs w:val="18"/>
              </w:rPr>
            </w:pPr>
          </w:p>
        </w:tc>
        <w:tc>
          <w:tcPr>
            <w:tcW w:w="851" w:type="dxa"/>
          </w:tcPr>
          <w:p w14:paraId="067E13CE" w14:textId="77777777" w:rsidR="008163D2" w:rsidRPr="00987D69" w:rsidRDefault="008163D2" w:rsidP="00987D69">
            <w:pPr>
              <w:rPr>
                <w:rFonts w:ascii="Calibri" w:hAnsi="Calibri" w:cs="Calibri"/>
                <w:sz w:val="18"/>
                <w:szCs w:val="18"/>
              </w:rPr>
            </w:pPr>
          </w:p>
        </w:tc>
        <w:tc>
          <w:tcPr>
            <w:tcW w:w="1134" w:type="dxa"/>
            <w:tcBorders>
              <w:top w:val="single" w:sz="4" w:space="0" w:color="auto"/>
            </w:tcBorders>
          </w:tcPr>
          <w:p w14:paraId="2DCA751E" w14:textId="77777777" w:rsidR="008163D2" w:rsidRPr="00863465" w:rsidRDefault="008163D2" w:rsidP="008163D2">
            <w:pPr>
              <w:jc w:val="right"/>
              <w:rPr>
                <w:rFonts w:ascii="Calibri" w:hAnsi="Calibri" w:cs="Calibri"/>
                <w:sz w:val="18"/>
                <w:szCs w:val="18"/>
              </w:rPr>
            </w:pPr>
          </w:p>
        </w:tc>
        <w:tc>
          <w:tcPr>
            <w:tcW w:w="1276" w:type="dxa"/>
            <w:tcBorders>
              <w:top w:val="single" w:sz="4" w:space="0" w:color="auto"/>
            </w:tcBorders>
          </w:tcPr>
          <w:p w14:paraId="38A6B2CF" w14:textId="77777777" w:rsidR="008163D2" w:rsidRPr="00987D69" w:rsidRDefault="008163D2" w:rsidP="008163D2">
            <w:pPr>
              <w:jc w:val="right"/>
              <w:rPr>
                <w:rFonts w:ascii="Calibri" w:hAnsi="Calibri" w:cs="Calibri"/>
                <w:b/>
                <w:bCs/>
                <w:sz w:val="18"/>
                <w:szCs w:val="18"/>
              </w:rPr>
            </w:pPr>
          </w:p>
        </w:tc>
        <w:tc>
          <w:tcPr>
            <w:tcW w:w="1276" w:type="dxa"/>
            <w:tcBorders>
              <w:top w:val="single" w:sz="4" w:space="0" w:color="auto"/>
            </w:tcBorders>
          </w:tcPr>
          <w:p w14:paraId="58416C58" w14:textId="77777777" w:rsidR="008163D2" w:rsidRPr="00987D69" w:rsidRDefault="008163D2" w:rsidP="008163D2">
            <w:pPr>
              <w:jc w:val="right"/>
              <w:rPr>
                <w:rFonts w:ascii="Calibri" w:hAnsi="Calibri" w:cs="Calibri"/>
                <w:bCs/>
                <w:color w:val="000000"/>
                <w:sz w:val="18"/>
                <w:szCs w:val="18"/>
              </w:rPr>
            </w:pPr>
          </w:p>
        </w:tc>
      </w:tr>
      <w:tr w:rsidR="00DB4E2D" w:rsidRPr="008901A5" w14:paraId="7D5ED2F6" w14:textId="77777777" w:rsidTr="001D5038">
        <w:trPr>
          <w:trHeight w:val="228"/>
        </w:trPr>
        <w:tc>
          <w:tcPr>
            <w:tcW w:w="5670" w:type="dxa"/>
          </w:tcPr>
          <w:p w14:paraId="00BDB47D" w14:textId="0270BB1C" w:rsidR="008163D2" w:rsidRPr="00987D69" w:rsidRDefault="008163D2" w:rsidP="008163D2">
            <w:pPr>
              <w:rPr>
                <w:rFonts w:ascii="Calibri" w:hAnsi="Calibri" w:cs="Calibri"/>
                <w:b/>
                <w:color w:val="000000"/>
                <w:sz w:val="18"/>
                <w:szCs w:val="18"/>
              </w:rPr>
            </w:pPr>
            <w:r w:rsidRPr="00987D69">
              <w:rPr>
                <w:rFonts w:ascii="Calibri" w:hAnsi="Calibri" w:cs="Calibri"/>
                <w:color w:val="000000"/>
                <w:sz w:val="18"/>
                <w:szCs w:val="18"/>
              </w:rPr>
              <w:t>Finance expense f</w:t>
            </w:r>
            <w:r w:rsidR="00063E57">
              <w:rPr>
                <w:rFonts w:ascii="Calibri" w:hAnsi="Calibri" w:cs="Calibri"/>
                <w:color w:val="000000"/>
                <w:sz w:val="18"/>
                <w:szCs w:val="18"/>
              </w:rPr>
              <w:t>rom</w:t>
            </w:r>
            <w:r w:rsidRPr="00987D69">
              <w:rPr>
                <w:rFonts w:ascii="Calibri" w:hAnsi="Calibri" w:cs="Calibri"/>
                <w:color w:val="000000"/>
                <w:sz w:val="18"/>
                <w:szCs w:val="18"/>
              </w:rPr>
              <w:t xml:space="preserve"> insurance contracts issued</w:t>
            </w:r>
          </w:p>
        </w:tc>
        <w:tc>
          <w:tcPr>
            <w:tcW w:w="851" w:type="dxa"/>
          </w:tcPr>
          <w:p w14:paraId="08C1C314" w14:textId="1996D9F3" w:rsidR="008163D2" w:rsidRPr="00987D69" w:rsidRDefault="005E396F" w:rsidP="00987D69">
            <w:pPr>
              <w:rPr>
                <w:rFonts w:ascii="Calibri" w:hAnsi="Calibri" w:cs="Calibri"/>
                <w:i/>
                <w:sz w:val="18"/>
                <w:szCs w:val="18"/>
              </w:rPr>
            </w:pPr>
            <w:r w:rsidRPr="00987D69">
              <w:rPr>
                <w:rFonts w:ascii="Calibri" w:hAnsi="Calibri" w:cs="Calibri"/>
                <w:sz w:val="18"/>
                <w:szCs w:val="18"/>
              </w:rPr>
              <w:t>5</w:t>
            </w:r>
          </w:p>
        </w:tc>
        <w:tc>
          <w:tcPr>
            <w:tcW w:w="1134" w:type="dxa"/>
          </w:tcPr>
          <w:p w14:paraId="0C659B6E" w14:textId="3E41DAC6" w:rsidR="008163D2" w:rsidRPr="00863465" w:rsidRDefault="002B7DA6" w:rsidP="008163D2">
            <w:pPr>
              <w:jc w:val="right"/>
              <w:rPr>
                <w:rFonts w:ascii="Calibri" w:hAnsi="Calibri" w:cs="Calibri"/>
                <w:sz w:val="18"/>
                <w:szCs w:val="18"/>
              </w:rPr>
            </w:pPr>
            <w:r w:rsidRPr="00105250">
              <w:rPr>
                <w:rFonts w:ascii="Calibri" w:hAnsi="Calibri" w:cs="Calibri"/>
                <w:sz w:val="18"/>
                <w:szCs w:val="18"/>
              </w:rPr>
              <w:t>(1,823)</w:t>
            </w:r>
          </w:p>
        </w:tc>
        <w:tc>
          <w:tcPr>
            <w:tcW w:w="1276" w:type="dxa"/>
          </w:tcPr>
          <w:p w14:paraId="2DA3D366" w14:textId="2797F335" w:rsidR="008163D2" w:rsidRPr="00987D69" w:rsidRDefault="008163D2" w:rsidP="008163D2">
            <w:pPr>
              <w:jc w:val="right"/>
              <w:rPr>
                <w:rFonts w:ascii="Calibri" w:hAnsi="Calibri" w:cs="Calibri"/>
                <w:bCs/>
                <w:sz w:val="18"/>
                <w:szCs w:val="18"/>
              </w:rPr>
            </w:pPr>
            <w:r w:rsidRPr="00987D69">
              <w:rPr>
                <w:rFonts w:ascii="Calibri" w:hAnsi="Calibri" w:cs="Calibri"/>
                <w:bCs/>
                <w:sz w:val="18"/>
                <w:szCs w:val="18"/>
              </w:rPr>
              <w:t>(6,213)</w:t>
            </w:r>
          </w:p>
        </w:tc>
        <w:tc>
          <w:tcPr>
            <w:tcW w:w="1276" w:type="dxa"/>
          </w:tcPr>
          <w:p w14:paraId="56EDD706" w14:textId="0C9A03E1" w:rsidR="008163D2" w:rsidRPr="00987D69" w:rsidRDefault="008163D2" w:rsidP="008163D2">
            <w:pPr>
              <w:jc w:val="right"/>
              <w:rPr>
                <w:rFonts w:ascii="Calibri" w:hAnsi="Calibri" w:cs="Calibri"/>
                <w:bCs/>
                <w:color w:val="000000"/>
                <w:sz w:val="18"/>
                <w:szCs w:val="18"/>
              </w:rPr>
            </w:pPr>
            <w:r w:rsidRPr="00987D69">
              <w:rPr>
                <w:rFonts w:ascii="Calibri" w:hAnsi="Calibri" w:cs="Calibri"/>
                <w:bCs/>
                <w:color w:val="000000"/>
                <w:sz w:val="18"/>
                <w:szCs w:val="18"/>
              </w:rPr>
              <w:t>(8,731)</w:t>
            </w:r>
          </w:p>
        </w:tc>
      </w:tr>
      <w:tr w:rsidR="00DB4E2D" w:rsidRPr="008901A5" w14:paraId="786B6332" w14:textId="77777777" w:rsidTr="001D5038">
        <w:trPr>
          <w:trHeight w:val="278"/>
        </w:trPr>
        <w:tc>
          <w:tcPr>
            <w:tcW w:w="5670" w:type="dxa"/>
          </w:tcPr>
          <w:p w14:paraId="1D384CA7" w14:textId="39C6CE48" w:rsidR="008163D2" w:rsidRPr="00987D69" w:rsidRDefault="008163D2" w:rsidP="008163D2">
            <w:pPr>
              <w:rPr>
                <w:rFonts w:ascii="Calibri" w:hAnsi="Calibri" w:cs="Calibri"/>
                <w:b/>
                <w:color w:val="000000"/>
                <w:sz w:val="18"/>
                <w:szCs w:val="18"/>
              </w:rPr>
            </w:pPr>
            <w:r w:rsidRPr="00987D69">
              <w:rPr>
                <w:rFonts w:ascii="Calibri" w:hAnsi="Calibri" w:cs="Calibri"/>
                <w:color w:val="000000"/>
                <w:sz w:val="18"/>
                <w:szCs w:val="18"/>
              </w:rPr>
              <w:t>Finance (expense)</w:t>
            </w:r>
            <w:r w:rsidR="00240D15">
              <w:rPr>
                <w:rFonts w:ascii="Calibri" w:hAnsi="Calibri" w:cs="Calibri"/>
                <w:color w:val="000000"/>
                <w:sz w:val="18"/>
                <w:szCs w:val="18"/>
              </w:rPr>
              <w:t>/income</w:t>
            </w:r>
            <w:r w:rsidRPr="00987D69">
              <w:rPr>
                <w:rFonts w:ascii="Calibri" w:hAnsi="Calibri" w:cs="Calibri"/>
                <w:color w:val="000000"/>
                <w:sz w:val="18"/>
                <w:szCs w:val="18"/>
              </w:rPr>
              <w:t xml:space="preserve"> f</w:t>
            </w:r>
            <w:r w:rsidR="00063E57">
              <w:rPr>
                <w:rFonts w:ascii="Calibri" w:hAnsi="Calibri" w:cs="Calibri"/>
                <w:color w:val="000000"/>
                <w:sz w:val="18"/>
                <w:szCs w:val="18"/>
              </w:rPr>
              <w:t>rom</w:t>
            </w:r>
            <w:r w:rsidRPr="00987D69">
              <w:rPr>
                <w:rFonts w:ascii="Calibri" w:hAnsi="Calibri" w:cs="Calibri"/>
                <w:color w:val="000000"/>
                <w:sz w:val="18"/>
                <w:szCs w:val="18"/>
              </w:rPr>
              <w:t xml:space="preserve"> reinsurance contracts held</w:t>
            </w:r>
          </w:p>
        </w:tc>
        <w:tc>
          <w:tcPr>
            <w:tcW w:w="851" w:type="dxa"/>
          </w:tcPr>
          <w:p w14:paraId="13E1710C" w14:textId="62A2BA00" w:rsidR="008163D2" w:rsidRPr="00987D69" w:rsidRDefault="005E396F" w:rsidP="00987D69">
            <w:pPr>
              <w:rPr>
                <w:rFonts w:ascii="Calibri" w:hAnsi="Calibri" w:cs="Calibri"/>
                <w:i/>
                <w:sz w:val="18"/>
                <w:szCs w:val="18"/>
              </w:rPr>
            </w:pPr>
            <w:r w:rsidRPr="00987D69">
              <w:rPr>
                <w:rFonts w:ascii="Calibri" w:hAnsi="Calibri" w:cs="Calibri"/>
                <w:sz w:val="18"/>
                <w:szCs w:val="18"/>
              </w:rPr>
              <w:t>5</w:t>
            </w:r>
          </w:p>
        </w:tc>
        <w:tc>
          <w:tcPr>
            <w:tcW w:w="1134" w:type="dxa"/>
          </w:tcPr>
          <w:p w14:paraId="4ABA8CAF" w14:textId="7F72BE95" w:rsidR="008163D2" w:rsidRPr="00863465" w:rsidRDefault="002B7DA6" w:rsidP="008163D2">
            <w:pPr>
              <w:jc w:val="right"/>
              <w:rPr>
                <w:rFonts w:ascii="Calibri" w:hAnsi="Calibri" w:cs="Calibri"/>
                <w:sz w:val="18"/>
                <w:szCs w:val="18"/>
              </w:rPr>
            </w:pPr>
            <w:r w:rsidRPr="00105250">
              <w:rPr>
                <w:rFonts w:ascii="Calibri" w:hAnsi="Calibri" w:cs="Calibri"/>
                <w:sz w:val="18"/>
                <w:szCs w:val="18"/>
              </w:rPr>
              <w:t>(281)</w:t>
            </w:r>
          </w:p>
        </w:tc>
        <w:tc>
          <w:tcPr>
            <w:tcW w:w="1276" w:type="dxa"/>
          </w:tcPr>
          <w:p w14:paraId="21644B1E" w14:textId="4F4123C5" w:rsidR="008163D2" w:rsidRPr="00987D69" w:rsidRDefault="008163D2" w:rsidP="008163D2">
            <w:pPr>
              <w:jc w:val="right"/>
              <w:rPr>
                <w:rFonts w:ascii="Calibri" w:hAnsi="Calibri" w:cs="Calibri"/>
                <w:bCs/>
                <w:sz w:val="18"/>
                <w:szCs w:val="18"/>
              </w:rPr>
            </w:pPr>
            <w:r w:rsidRPr="00987D69">
              <w:rPr>
                <w:rFonts w:ascii="Calibri" w:hAnsi="Calibri" w:cs="Calibri"/>
                <w:bCs/>
                <w:sz w:val="18"/>
                <w:szCs w:val="18"/>
              </w:rPr>
              <w:t>1,431</w:t>
            </w:r>
          </w:p>
        </w:tc>
        <w:tc>
          <w:tcPr>
            <w:tcW w:w="1276" w:type="dxa"/>
          </w:tcPr>
          <w:p w14:paraId="39CC948B" w14:textId="22F0156D" w:rsidR="008163D2" w:rsidRPr="00987D69" w:rsidRDefault="008163D2" w:rsidP="008163D2">
            <w:pPr>
              <w:jc w:val="right"/>
              <w:rPr>
                <w:rFonts w:ascii="Calibri" w:hAnsi="Calibri" w:cs="Calibri"/>
                <w:bCs/>
                <w:color w:val="000000"/>
                <w:sz w:val="18"/>
                <w:szCs w:val="18"/>
              </w:rPr>
            </w:pPr>
            <w:r w:rsidRPr="00987D69">
              <w:rPr>
                <w:rFonts w:ascii="Calibri" w:hAnsi="Calibri" w:cs="Calibri"/>
                <w:bCs/>
                <w:color w:val="000000"/>
                <w:sz w:val="18"/>
                <w:szCs w:val="18"/>
              </w:rPr>
              <w:t>1,389</w:t>
            </w:r>
          </w:p>
        </w:tc>
      </w:tr>
      <w:tr w:rsidR="00DB4E2D" w:rsidRPr="008901A5" w14:paraId="4BDB8980" w14:textId="77777777" w:rsidTr="001D5038">
        <w:trPr>
          <w:trHeight w:val="246"/>
        </w:trPr>
        <w:tc>
          <w:tcPr>
            <w:tcW w:w="5670" w:type="dxa"/>
          </w:tcPr>
          <w:p w14:paraId="309369E5" w14:textId="77777777" w:rsidR="008163D2" w:rsidRPr="00987D69" w:rsidRDefault="008163D2" w:rsidP="008163D2">
            <w:pPr>
              <w:rPr>
                <w:rFonts w:ascii="Calibri" w:hAnsi="Calibri" w:cs="Calibri"/>
                <w:b/>
                <w:color w:val="000000"/>
                <w:sz w:val="18"/>
                <w:szCs w:val="18"/>
              </w:rPr>
            </w:pPr>
          </w:p>
        </w:tc>
        <w:tc>
          <w:tcPr>
            <w:tcW w:w="851" w:type="dxa"/>
          </w:tcPr>
          <w:p w14:paraId="22524877" w14:textId="77777777" w:rsidR="008163D2" w:rsidRPr="00987D69" w:rsidRDefault="008163D2" w:rsidP="00987D69">
            <w:pPr>
              <w:rPr>
                <w:rFonts w:ascii="Calibri" w:hAnsi="Calibri" w:cs="Calibri"/>
                <w:i/>
                <w:sz w:val="18"/>
                <w:szCs w:val="18"/>
              </w:rPr>
            </w:pPr>
          </w:p>
        </w:tc>
        <w:tc>
          <w:tcPr>
            <w:tcW w:w="1134" w:type="dxa"/>
            <w:tcBorders>
              <w:bottom w:val="single" w:sz="4" w:space="0" w:color="auto"/>
            </w:tcBorders>
          </w:tcPr>
          <w:p w14:paraId="49B2C1A4" w14:textId="77777777" w:rsidR="008163D2" w:rsidRPr="00863465" w:rsidRDefault="008163D2" w:rsidP="008163D2">
            <w:pPr>
              <w:jc w:val="right"/>
              <w:rPr>
                <w:rFonts w:ascii="Calibri" w:hAnsi="Calibri" w:cs="Calibri"/>
                <w:sz w:val="18"/>
                <w:szCs w:val="18"/>
              </w:rPr>
            </w:pPr>
          </w:p>
        </w:tc>
        <w:tc>
          <w:tcPr>
            <w:tcW w:w="1276" w:type="dxa"/>
            <w:tcBorders>
              <w:bottom w:val="single" w:sz="4" w:space="0" w:color="auto"/>
            </w:tcBorders>
          </w:tcPr>
          <w:p w14:paraId="59CB6747" w14:textId="77777777" w:rsidR="008163D2" w:rsidRPr="00987D69" w:rsidRDefault="008163D2" w:rsidP="008163D2">
            <w:pPr>
              <w:jc w:val="right"/>
              <w:rPr>
                <w:rFonts w:ascii="Calibri" w:hAnsi="Calibri" w:cs="Calibri"/>
                <w:b/>
                <w:bCs/>
                <w:sz w:val="18"/>
                <w:szCs w:val="18"/>
              </w:rPr>
            </w:pPr>
          </w:p>
        </w:tc>
        <w:tc>
          <w:tcPr>
            <w:tcW w:w="1276" w:type="dxa"/>
            <w:tcBorders>
              <w:bottom w:val="single" w:sz="4" w:space="0" w:color="auto"/>
            </w:tcBorders>
          </w:tcPr>
          <w:p w14:paraId="736D86DC" w14:textId="77777777" w:rsidR="008163D2" w:rsidRPr="00987D69" w:rsidRDefault="008163D2" w:rsidP="008163D2">
            <w:pPr>
              <w:jc w:val="right"/>
              <w:rPr>
                <w:rFonts w:ascii="Calibri" w:hAnsi="Calibri" w:cs="Calibri"/>
                <w:bCs/>
                <w:color w:val="000000"/>
                <w:sz w:val="18"/>
                <w:szCs w:val="18"/>
              </w:rPr>
            </w:pPr>
          </w:p>
        </w:tc>
      </w:tr>
      <w:tr w:rsidR="00DB4E2D" w:rsidRPr="008901A5" w14:paraId="2AC00EDF" w14:textId="77777777" w:rsidTr="001D5038">
        <w:trPr>
          <w:trHeight w:val="253"/>
        </w:trPr>
        <w:tc>
          <w:tcPr>
            <w:tcW w:w="5670" w:type="dxa"/>
          </w:tcPr>
          <w:p w14:paraId="22227B63" w14:textId="6784BDB6" w:rsidR="008163D2" w:rsidRPr="00987D69" w:rsidRDefault="008163D2" w:rsidP="008163D2">
            <w:pPr>
              <w:rPr>
                <w:rFonts w:ascii="Calibri" w:hAnsi="Calibri" w:cs="Calibri"/>
                <w:b/>
                <w:color w:val="000000"/>
                <w:sz w:val="18"/>
                <w:szCs w:val="18"/>
              </w:rPr>
            </w:pPr>
            <w:r w:rsidRPr="00987D69">
              <w:rPr>
                <w:rFonts w:ascii="Calibri" w:hAnsi="Calibri" w:cs="Calibri"/>
                <w:b/>
                <w:color w:val="000000"/>
                <w:sz w:val="18"/>
                <w:szCs w:val="18"/>
              </w:rPr>
              <w:t>Net insurance finance expenses</w:t>
            </w:r>
          </w:p>
        </w:tc>
        <w:tc>
          <w:tcPr>
            <w:tcW w:w="851" w:type="dxa"/>
          </w:tcPr>
          <w:p w14:paraId="1FE45178" w14:textId="77777777" w:rsidR="008163D2" w:rsidRPr="00987D69" w:rsidRDefault="008163D2" w:rsidP="00987D69">
            <w:pPr>
              <w:rPr>
                <w:rFonts w:ascii="Calibri" w:hAnsi="Calibri" w:cs="Calibri"/>
                <w:i/>
                <w:sz w:val="18"/>
                <w:szCs w:val="18"/>
              </w:rPr>
            </w:pPr>
          </w:p>
        </w:tc>
        <w:tc>
          <w:tcPr>
            <w:tcW w:w="1134" w:type="dxa"/>
            <w:tcBorders>
              <w:top w:val="single" w:sz="4" w:space="0" w:color="auto"/>
              <w:bottom w:val="single" w:sz="4" w:space="0" w:color="auto"/>
            </w:tcBorders>
          </w:tcPr>
          <w:p w14:paraId="15162D88" w14:textId="70066678" w:rsidR="008163D2" w:rsidRPr="00105250" w:rsidRDefault="002B7DA6" w:rsidP="008163D2">
            <w:pPr>
              <w:jc w:val="right"/>
              <w:rPr>
                <w:rFonts w:ascii="Calibri" w:hAnsi="Calibri" w:cs="Calibri"/>
                <w:b/>
                <w:sz w:val="18"/>
                <w:szCs w:val="18"/>
              </w:rPr>
            </w:pPr>
            <w:r w:rsidRPr="00105250">
              <w:rPr>
                <w:rFonts w:ascii="Calibri" w:hAnsi="Calibri" w:cs="Calibri"/>
                <w:b/>
                <w:sz w:val="18"/>
                <w:szCs w:val="18"/>
              </w:rPr>
              <w:t>(2,104)</w:t>
            </w:r>
          </w:p>
        </w:tc>
        <w:tc>
          <w:tcPr>
            <w:tcW w:w="1276" w:type="dxa"/>
            <w:tcBorders>
              <w:top w:val="single" w:sz="4" w:space="0" w:color="auto"/>
              <w:bottom w:val="single" w:sz="4" w:space="0" w:color="auto"/>
            </w:tcBorders>
          </w:tcPr>
          <w:p w14:paraId="606E4188" w14:textId="70E6EBC4" w:rsidR="008163D2" w:rsidRPr="00987D69" w:rsidRDefault="008163D2" w:rsidP="008163D2">
            <w:pPr>
              <w:jc w:val="right"/>
              <w:rPr>
                <w:rFonts w:ascii="Calibri" w:hAnsi="Calibri" w:cs="Calibri"/>
                <w:b/>
                <w:bCs/>
                <w:sz w:val="18"/>
                <w:szCs w:val="18"/>
              </w:rPr>
            </w:pPr>
            <w:r w:rsidRPr="00987D69">
              <w:rPr>
                <w:rFonts w:ascii="Calibri" w:hAnsi="Calibri" w:cs="Calibri"/>
                <w:b/>
                <w:bCs/>
                <w:sz w:val="18"/>
                <w:szCs w:val="18"/>
              </w:rPr>
              <w:t>(4,782)</w:t>
            </w:r>
          </w:p>
        </w:tc>
        <w:tc>
          <w:tcPr>
            <w:tcW w:w="1276" w:type="dxa"/>
            <w:tcBorders>
              <w:top w:val="single" w:sz="4" w:space="0" w:color="auto"/>
              <w:bottom w:val="single" w:sz="4" w:space="0" w:color="auto"/>
            </w:tcBorders>
          </w:tcPr>
          <w:p w14:paraId="00507C60" w14:textId="0DF24CA4" w:rsidR="008163D2" w:rsidRPr="00987D69" w:rsidRDefault="008163D2" w:rsidP="008163D2">
            <w:pPr>
              <w:jc w:val="right"/>
              <w:rPr>
                <w:rFonts w:ascii="Calibri" w:hAnsi="Calibri" w:cs="Calibri"/>
                <w:b/>
                <w:bCs/>
                <w:color w:val="000000"/>
                <w:sz w:val="18"/>
                <w:szCs w:val="18"/>
              </w:rPr>
            </w:pPr>
            <w:r w:rsidRPr="00987D69">
              <w:rPr>
                <w:rFonts w:ascii="Calibri" w:hAnsi="Calibri" w:cs="Calibri"/>
                <w:b/>
                <w:bCs/>
                <w:color w:val="000000"/>
                <w:sz w:val="18"/>
                <w:szCs w:val="18"/>
              </w:rPr>
              <w:t>(7,342)</w:t>
            </w:r>
          </w:p>
        </w:tc>
      </w:tr>
      <w:tr w:rsidR="00DB4E2D" w:rsidRPr="008901A5" w14:paraId="0B220E63" w14:textId="77777777" w:rsidTr="001D5038">
        <w:trPr>
          <w:trHeight w:val="253"/>
        </w:trPr>
        <w:tc>
          <w:tcPr>
            <w:tcW w:w="5670" w:type="dxa"/>
          </w:tcPr>
          <w:p w14:paraId="4137486A" w14:textId="6A6ED757" w:rsidR="008163D2" w:rsidRPr="00987D69" w:rsidRDefault="008163D2" w:rsidP="008163D2">
            <w:pPr>
              <w:rPr>
                <w:rFonts w:ascii="Calibri" w:hAnsi="Calibri" w:cs="Calibri"/>
                <w:b/>
                <w:color w:val="000000"/>
                <w:sz w:val="18"/>
                <w:szCs w:val="18"/>
              </w:rPr>
            </w:pPr>
            <w:r w:rsidRPr="00987D69">
              <w:rPr>
                <w:rFonts w:ascii="Calibri" w:hAnsi="Calibri" w:cs="Calibri"/>
                <w:b/>
                <w:color w:val="000000"/>
                <w:sz w:val="18"/>
                <w:szCs w:val="18"/>
              </w:rPr>
              <w:t>Net insurance and investment result</w:t>
            </w:r>
          </w:p>
        </w:tc>
        <w:tc>
          <w:tcPr>
            <w:tcW w:w="851" w:type="dxa"/>
          </w:tcPr>
          <w:p w14:paraId="00E1D9C9" w14:textId="77777777" w:rsidR="008163D2" w:rsidRPr="00987D69" w:rsidRDefault="008163D2" w:rsidP="00987D69">
            <w:pPr>
              <w:rPr>
                <w:rFonts w:ascii="Calibri" w:hAnsi="Calibri" w:cs="Calibri"/>
                <w:i/>
                <w:sz w:val="18"/>
                <w:szCs w:val="18"/>
              </w:rPr>
            </w:pPr>
          </w:p>
        </w:tc>
        <w:tc>
          <w:tcPr>
            <w:tcW w:w="1134" w:type="dxa"/>
            <w:tcBorders>
              <w:top w:val="single" w:sz="4" w:space="0" w:color="auto"/>
              <w:bottom w:val="single" w:sz="4" w:space="0" w:color="auto"/>
            </w:tcBorders>
          </w:tcPr>
          <w:p w14:paraId="736CAE3C" w14:textId="4095EBAD" w:rsidR="008163D2" w:rsidRPr="00105250" w:rsidRDefault="002B7DA6" w:rsidP="008163D2">
            <w:pPr>
              <w:jc w:val="right"/>
              <w:rPr>
                <w:rFonts w:ascii="Calibri" w:hAnsi="Calibri" w:cs="Calibri"/>
                <w:b/>
                <w:sz w:val="18"/>
                <w:szCs w:val="18"/>
              </w:rPr>
            </w:pPr>
            <w:r w:rsidRPr="00105250">
              <w:rPr>
                <w:rFonts w:ascii="Calibri" w:hAnsi="Calibri" w:cs="Calibri"/>
                <w:b/>
                <w:sz w:val="18"/>
                <w:szCs w:val="18"/>
              </w:rPr>
              <w:t>71,688</w:t>
            </w:r>
          </w:p>
        </w:tc>
        <w:tc>
          <w:tcPr>
            <w:tcW w:w="1276" w:type="dxa"/>
            <w:tcBorders>
              <w:top w:val="single" w:sz="4" w:space="0" w:color="auto"/>
              <w:bottom w:val="single" w:sz="4" w:space="0" w:color="auto"/>
            </w:tcBorders>
          </w:tcPr>
          <w:p w14:paraId="654F1849" w14:textId="4AEC03EF" w:rsidR="008163D2" w:rsidRPr="00987D69" w:rsidRDefault="008163D2" w:rsidP="008163D2">
            <w:pPr>
              <w:jc w:val="right"/>
              <w:rPr>
                <w:rFonts w:ascii="Calibri" w:hAnsi="Calibri" w:cs="Calibri"/>
                <w:b/>
                <w:bCs/>
                <w:sz w:val="18"/>
                <w:szCs w:val="18"/>
              </w:rPr>
            </w:pPr>
            <w:r w:rsidRPr="00987D69">
              <w:rPr>
                <w:rFonts w:ascii="Calibri" w:hAnsi="Calibri" w:cs="Calibri"/>
                <w:b/>
                <w:bCs/>
                <w:sz w:val="18"/>
                <w:szCs w:val="18"/>
              </w:rPr>
              <w:t>23,989</w:t>
            </w:r>
          </w:p>
        </w:tc>
        <w:tc>
          <w:tcPr>
            <w:tcW w:w="1276" w:type="dxa"/>
            <w:tcBorders>
              <w:top w:val="single" w:sz="4" w:space="0" w:color="auto"/>
              <w:bottom w:val="single" w:sz="4" w:space="0" w:color="auto"/>
            </w:tcBorders>
          </w:tcPr>
          <w:p w14:paraId="55B490C1" w14:textId="0DED1B85" w:rsidR="008163D2" w:rsidRPr="00987D69" w:rsidRDefault="008163D2" w:rsidP="008163D2">
            <w:pPr>
              <w:jc w:val="right"/>
              <w:rPr>
                <w:rFonts w:ascii="Calibri" w:hAnsi="Calibri" w:cs="Calibri"/>
                <w:b/>
                <w:bCs/>
                <w:color w:val="000000"/>
                <w:sz w:val="18"/>
                <w:szCs w:val="18"/>
              </w:rPr>
            </w:pPr>
            <w:r w:rsidRPr="00987D69">
              <w:rPr>
                <w:rFonts w:ascii="Calibri" w:hAnsi="Calibri" w:cs="Calibri"/>
                <w:b/>
                <w:bCs/>
                <w:color w:val="000000"/>
                <w:sz w:val="18"/>
                <w:szCs w:val="18"/>
              </w:rPr>
              <w:t>113,009</w:t>
            </w:r>
          </w:p>
        </w:tc>
      </w:tr>
      <w:tr w:rsidR="00DB4E2D" w:rsidRPr="008901A5" w14:paraId="26400BEE" w14:textId="77777777" w:rsidTr="001D5038">
        <w:trPr>
          <w:trHeight w:val="246"/>
        </w:trPr>
        <w:tc>
          <w:tcPr>
            <w:tcW w:w="5670" w:type="dxa"/>
          </w:tcPr>
          <w:p w14:paraId="6D709D4E" w14:textId="77777777" w:rsidR="008163D2" w:rsidRPr="00987D69" w:rsidRDefault="008163D2" w:rsidP="008163D2">
            <w:pPr>
              <w:rPr>
                <w:rFonts w:ascii="Calibri" w:hAnsi="Calibri" w:cs="Calibri"/>
                <w:b/>
                <w:color w:val="000000"/>
                <w:sz w:val="18"/>
                <w:szCs w:val="18"/>
              </w:rPr>
            </w:pPr>
          </w:p>
        </w:tc>
        <w:tc>
          <w:tcPr>
            <w:tcW w:w="851" w:type="dxa"/>
          </w:tcPr>
          <w:p w14:paraId="144FBC77" w14:textId="77777777" w:rsidR="008163D2" w:rsidRPr="00987D69" w:rsidRDefault="008163D2" w:rsidP="00987D69">
            <w:pPr>
              <w:rPr>
                <w:rFonts w:ascii="Calibri" w:hAnsi="Calibri" w:cs="Calibri"/>
                <w:i/>
                <w:sz w:val="18"/>
                <w:szCs w:val="18"/>
              </w:rPr>
            </w:pPr>
          </w:p>
        </w:tc>
        <w:tc>
          <w:tcPr>
            <w:tcW w:w="1134" w:type="dxa"/>
            <w:tcBorders>
              <w:top w:val="single" w:sz="4" w:space="0" w:color="auto"/>
            </w:tcBorders>
          </w:tcPr>
          <w:p w14:paraId="51FDE6D7" w14:textId="77777777" w:rsidR="008163D2" w:rsidRPr="00863465" w:rsidRDefault="008163D2" w:rsidP="008163D2">
            <w:pPr>
              <w:jc w:val="right"/>
              <w:rPr>
                <w:rFonts w:ascii="Calibri" w:hAnsi="Calibri" w:cs="Calibri"/>
                <w:sz w:val="18"/>
                <w:szCs w:val="18"/>
              </w:rPr>
            </w:pPr>
          </w:p>
        </w:tc>
        <w:tc>
          <w:tcPr>
            <w:tcW w:w="1276" w:type="dxa"/>
            <w:tcBorders>
              <w:top w:val="single" w:sz="4" w:space="0" w:color="auto"/>
            </w:tcBorders>
          </w:tcPr>
          <w:p w14:paraId="16C54988" w14:textId="77777777" w:rsidR="008163D2" w:rsidRPr="00987D69" w:rsidRDefault="008163D2" w:rsidP="008163D2">
            <w:pPr>
              <w:jc w:val="right"/>
              <w:rPr>
                <w:rFonts w:ascii="Calibri" w:hAnsi="Calibri" w:cs="Calibri"/>
                <w:b/>
                <w:bCs/>
                <w:sz w:val="18"/>
                <w:szCs w:val="18"/>
              </w:rPr>
            </w:pPr>
          </w:p>
        </w:tc>
        <w:tc>
          <w:tcPr>
            <w:tcW w:w="1276" w:type="dxa"/>
            <w:tcBorders>
              <w:top w:val="single" w:sz="4" w:space="0" w:color="auto"/>
            </w:tcBorders>
          </w:tcPr>
          <w:p w14:paraId="5E4F60C3" w14:textId="77777777" w:rsidR="008163D2" w:rsidRPr="00987D69" w:rsidRDefault="008163D2" w:rsidP="008163D2">
            <w:pPr>
              <w:jc w:val="right"/>
              <w:rPr>
                <w:rFonts w:ascii="Calibri" w:hAnsi="Calibri" w:cs="Calibri"/>
                <w:bCs/>
                <w:color w:val="000000"/>
                <w:sz w:val="18"/>
                <w:szCs w:val="18"/>
              </w:rPr>
            </w:pPr>
          </w:p>
        </w:tc>
      </w:tr>
      <w:tr w:rsidR="00DB4E2D" w:rsidRPr="008901A5" w14:paraId="2BDC3A77" w14:textId="77777777" w:rsidTr="001D5038">
        <w:trPr>
          <w:trHeight w:val="253"/>
        </w:trPr>
        <w:tc>
          <w:tcPr>
            <w:tcW w:w="5670" w:type="dxa"/>
          </w:tcPr>
          <w:p w14:paraId="5D88A58E" w14:textId="394817D9" w:rsidR="008163D2" w:rsidRPr="00987D69" w:rsidRDefault="008163D2" w:rsidP="008163D2">
            <w:pPr>
              <w:rPr>
                <w:rFonts w:ascii="Calibri" w:hAnsi="Calibri" w:cs="Calibri"/>
                <w:b/>
                <w:color w:val="000000"/>
                <w:sz w:val="18"/>
                <w:szCs w:val="18"/>
              </w:rPr>
            </w:pPr>
            <w:r w:rsidRPr="00987D69">
              <w:rPr>
                <w:rFonts w:ascii="Calibri" w:hAnsi="Calibri" w:cs="Calibri"/>
                <w:color w:val="000000"/>
                <w:sz w:val="18"/>
                <w:szCs w:val="18"/>
              </w:rPr>
              <w:t>Other finance costs</w:t>
            </w:r>
          </w:p>
        </w:tc>
        <w:tc>
          <w:tcPr>
            <w:tcW w:w="851" w:type="dxa"/>
          </w:tcPr>
          <w:p w14:paraId="5E4417E5" w14:textId="77777777" w:rsidR="008163D2" w:rsidRPr="00987D69" w:rsidRDefault="008163D2" w:rsidP="00987D69">
            <w:pPr>
              <w:rPr>
                <w:rFonts w:ascii="Calibri" w:hAnsi="Calibri" w:cs="Calibri"/>
                <w:i/>
                <w:sz w:val="18"/>
                <w:szCs w:val="18"/>
              </w:rPr>
            </w:pPr>
          </w:p>
        </w:tc>
        <w:tc>
          <w:tcPr>
            <w:tcW w:w="1134" w:type="dxa"/>
          </w:tcPr>
          <w:p w14:paraId="755587D3" w14:textId="527F1CD8" w:rsidR="008163D2" w:rsidRPr="00863465" w:rsidRDefault="002B7DA6" w:rsidP="008163D2">
            <w:pPr>
              <w:jc w:val="right"/>
              <w:rPr>
                <w:rFonts w:ascii="Calibri" w:hAnsi="Calibri" w:cs="Calibri"/>
                <w:sz w:val="18"/>
                <w:szCs w:val="18"/>
              </w:rPr>
            </w:pPr>
            <w:r w:rsidRPr="00105250">
              <w:rPr>
                <w:rFonts w:ascii="Calibri" w:hAnsi="Calibri" w:cs="Calibri"/>
                <w:sz w:val="18"/>
                <w:szCs w:val="18"/>
              </w:rPr>
              <w:t>(1,272)</w:t>
            </w:r>
          </w:p>
        </w:tc>
        <w:tc>
          <w:tcPr>
            <w:tcW w:w="1276" w:type="dxa"/>
          </w:tcPr>
          <w:p w14:paraId="18809EAF" w14:textId="31ABBB76" w:rsidR="008163D2" w:rsidRPr="00987D69" w:rsidRDefault="008163D2" w:rsidP="008163D2">
            <w:pPr>
              <w:jc w:val="right"/>
              <w:rPr>
                <w:rFonts w:ascii="Calibri" w:hAnsi="Calibri" w:cs="Calibri"/>
                <w:bCs/>
                <w:sz w:val="18"/>
                <w:szCs w:val="18"/>
              </w:rPr>
            </w:pPr>
            <w:r w:rsidRPr="00987D69">
              <w:rPr>
                <w:rFonts w:ascii="Calibri" w:hAnsi="Calibri" w:cs="Calibri"/>
                <w:bCs/>
                <w:sz w:val="18"/>
                <w:szCs w:val="18"/>
              </w:rPr>
              <w:t>(1,272)</w:t>
            </w:r>
          </w:p>
        </w:tc>
        <w:tc>
          <w:tcPr>
            <w:tcW w:w="1276" w:type="dxa"/>
          </w:tcPr>
          <w:p w14:paraId="54B7D7BC" w14:textId="79A94BED" w:rsidR="008163D2" w:rsidRPr="00987D69" w:rsidRDefault="008163D2" w:rsidP="008163D2">
            <w:pPr>
              <w:jc w:val="right"/>
              <w:rPr>
                <w:rFonts w:ascii="Calibri" w:hAnsi="Calibri" w:cs="Calibri"/>
                <w:bCs/>
                <w:color w:val="000000"/>
                <w:sz w:val="18"/>
                <w:szCs w:val="18"/>
              </w:rPr>
            </w:pPr>
            <w:r w:rsidRPr="00987D69">
              <w:rPr>
                <w:rFonts w:ascii="Calibri" w:hAnsi="Calibri" w:cs="Calibri"/>
                <w:bCs/>
                <w:color w:val="000000"/>
                <w:sz w:val="18"/>
                <w:szCs w:val="18"/>
              </w:rPr>
              <w:t>(2,559)</w:t>
            </w:r>
          </w:p>
        </w:tc>
      </w:tr>
      <w:tr w:rsidR="00DB4E2D" w:rsidRPr="008901A5" w14:paraId="6E78DBFB" w14:textId="77777777" w:rsidTr="001D5038">
        <w:trPr>
          <w:trHeight w:val="246"/>
        </w:trPr>
        <w:tc>
          <w:tcPr>
            <w:tcW w:w="5670" w:type="dxa"/>
          </w:tcPr>
          <w:p w14:paraId="64C3485C" w14:textId="718271DE" w:rsidR="008163D2" w:rsidRPr="00987D69" w:rsidRDefault="002B7DA6" w:rsidP="008163D2">
            <w:pPr>
              <w:rPr>
                <w:rFonts w:ascii="Calibri" w:hAnsi="Calibri" w:cs="Calibri"/>
                <w:b/>
                <w:color w:val="000000"/>
                <w:sz w:val="18"/>
                <w:szCs w:val="18"/>
              </w:rPr>
            </w:pPr>
            <w:r>
              <w:rPr>
                <w:rFonts w:ascii="Calibri" w:hAnsi="Calibri" w:cs="Calibri"/>
                <w:color w:val="000000"/>
                <w:sz w:val="18"/>
                <w:szCs w:val="18"/>
              </w:rPr>
              <w:t>Non-attributable</w:t>
            </w:r>
            <w:r w:rsidR="008163D2" w:rsidRPr="00987D69">
              <w:rPr>
                <w:rFonts w:ascii="Calibri" w:hAnsi="Calibri" w:cs="Calibri"/>
                <w:color w:val="000000"/>
                <w:sz w:val="18"/>
                <w:szCs w:val="18"/>
              </w:rPr>
              <w:t xml:space="preserve"> expenses</w:t>
            </w:r>
          </w:p>
        </w:tc>
        <w:tc>
          <w:tcPr>
            <w:tcW w:w="851" w:type="dxa"/>
          </w:tcPr>
          <w:p w14:paraId="32BBD035" w14:textId="0720FA55" w:rsidR="008163D2" w:rsidRPr="00987D69" w:rsidRDefault="005E396F" w:rsidP="00987D69">
            <w:pPr>
              <w:rPr>
                <w:rFonts w:ascii="Calibri" w:hAnsi="Calibri" w:cs="Calibri"/>
                <w:sz w:val="18"/>
                <w:szCs w:val="18"/>
              </w:rPr>
            </w:pPr>
            <w:r w:rsidRPr="00987D69">
              <w:rPr>
                <w:rFonts w:ascii="Calibri" w:hAnsi="Calibri" w:cs="Calibri"/>
                <w:sz w:val="18"/>
                <w:szCs w:val="18"/>
              </w:rPr>
              <w:t>6</w:t>
            </w:r>
            <w:r w:rsidR="000247A2">
              <w:rPr>
                <w:rFonts w:ascii="Calibri" w:hAnsi="Calibri" w:cs="Calibri"/>
                <w:sz w:val="18"/>
                <w:szCs w:val="18"/>
              </w:rPr>
              <w:t>(c)</w:t>
            </w:r>
          </w:p>
        </w:tc>
        <w:tc>
          <w:tcPr>
            <w:tcW w:w="1134" w:type="dxa"/>
          </w:tcPr>
          <w:p w14:paraId="6A2F5279" w14:textId="345744F7" w:rsidR="008163D2" w:rsidRPr="00863465" w:rsidRDefault="002B7DA6" w:rsidP="008163D2">
            <w:pPr>
              <w:jc w:val="right"/>
              <w:rPr>
                <w:rFonts w:ascii="Calibri" w:hAnsi="Calibri" w:cs="Calibri"/>
                <w:sz w:val="18"/>
                <w:szCs w:val="18"/>
              </w:rPr>
            </w:pPr>
            <w:r w:rsidRPr="00105250">
              <w:rPr>
                <w:rFonts w:ascii="Calibri" w:hAnsi="Calibri" w:cs="Calibri"/>
                <w:sz w:val="18"/>
                <w:szCs w:val="18"/>
              </w:rPr>
              <w:t>(16,165)</w:t>
            </w:r>
          </w:p>
        </w:tc>
        <w:tc>
          <w:tcPr>
            <w:tcW w:w="1276" w:type="dxa"/>
          </w:tcPr>
          <w:p w14:paraId="108A394B" w14:textId="4D395FB8" w:rsidR="008163D2" w:rsidRPr="00987D69" w:rsidRDefault="008163D2" w:rsidP="008163D2">
            <w:pPr>
              <w:jc w:val="right"/>
              <w:rPr>
                <w:rFonts w:ascii="Calibri" w:hAnsi="Calibri" w:cs="Calibri"/>
                <w:bCs/>
                <w:sz w:val="18"/>
                <w:szCs w:val="18"/>
              </w:rPr>
            </w:pPr>
            <w:r w:rsidRPr="00987D69">
              <w:rPr>
                <w:rFonts w:ascii="Calibri" w:hAnsi="Calibri" w:cs="Calibri"/>
                <w:bCs/>
                <w:sz w:val="18"/>
                <w:szCs w:val="18"/>
              </w:rPr>
              <w:t>(13,780)</w:t>
            </w:r>
          </w:p>
        </w:tc>
        <w:tc>
          <w:tcPr>
            <w:tcW w:w="1276" w:type="dxa"/>
          </w:tcPr>
          <w:p w14:paraId="136395DC" w14:textId="43A1E3BC" w:rsidR="008163D2" w:rsidRPr="00987D69" w:rsidRDefault="008163D2" w:rsidP="008163D2">
            <w:pPr>
              <w:jc w:val="right"/>
              <w:rPr>
                <w:rFonts w:ascii="Calibri" w:hAnsi="Calibri" w:cs="Calibri"/>
                <w:bCs/>
                <w:color w:val="000000"/>
                <w:sz w:val="18"/>
                <w:szCs w:val="18"/>
              </w:rPr>
            </w:pPr>
            <w:r w:rsidRPr="00987D69">
              <w:rPr>
                <w:rFonts w:ascii="Calibri" w:hAnsi="Calibri" w:cs="Calibri"/>
                <w:bCs/>
                <w:color w:val="000000"/>
                <w:sz w:val="18"/>
                <w:szCs w:val="18"/>
              </w:rPr>
              <w:t>(33,048)</w:t>
            </w:r>
          </w:p>
        </w:tc>
      </w:tr>
      <w:tr w:rsidR="00DB4E2D" w:rsidRPr="008901A5" w14:paraId="4D352DE6" w14:textId="77777777" w:rsidTr="001D5038">
        <w:trPr>
          <w:trHeight w:val="253"/>
        </w:trPr>
        <w:tc>
          <w:tcPr>
            <w:tcW w:w="5670" w:type="dxa"/>
          </w:tcPr>
          <w:p w14:paraId="53055BAC" w14:textId="182C1ADF" w:rsidR="008163D2" w:rsidRPr="00987D69" w:rsidRDefault="00063E57" w:rsidP="008163D2">
            <w:pPr>
              <w:rPr>
                <w:rFonts w:ascii="Calibri" w:hAnsi="Calibri" w:cs="Calibri"/>
                <w:b/>
                <w:color w:val="000000"/>
                <w:sz w:val="18"/>
                <w:szCs w:val="18"/>
              </w:rPr>
            </w:pPr>
            <w:r>
              <w:rPr>
                <w:rFonts w:ascii="Calibri" w:hAnsi="Calibri" w:cs="Calibri"/>
                <w:color w:val="000000"/>
                <w:sz w:val="18"/>
                <w:szCs w:val="18"/>
              </w:rPr>
              <w:t>Movement in o</w:t>
            </w:r>
            <w:r w:rsidR="008163D2" w:rsidRPr="00987D69">
              <w:rPr>
                <w:rFonts w:ascii="Calibri" w:hAnsi="Calibri" w:cs="Calibri"/>
                <w:color w:val="000000"/>
                <w:sz w:val="18"/>
                <w:szCs w:val="18"/>
              </w:rPr>
              <w:t>ther provisions</w:t>
            </w:r>
          </w:p>
        </w:tc>
        <w:tc>
          <w:tcPr>
            <w:tcW w:w="851" w:type="dxa"/>
          </w:tcPr>
          <w:p w14:paraId="0F9AC9DA" w14:textId="033B96F8" w:rsidR="008163D2" w:rsidRPr="00987D69" w:rsidRDefault="005E396F" w:rsidP="00987D69">
            <w:pPr>
              <w:rPr>
                <w:rFonts w:ascii="Calibri" w:hAnsi="Calibri" w:cs="Calibri"/>
                <w:sz w:val="18"/>
                <w:szCs w:val="18"/>
              </w:rPr>
            </w:pPr>
            <w:r w:rsidRPr="00987D69">
              <w:rPr>
                <w:rFonts w:ascii="Calibri" w:hAnsi="Calibri" w:cs="Calibri"/>
                <w:sz w:val="18"/>
                <w:szCs w:val="18"/>
              </w:rPr>
              <w:t>1</w:t>
            </w:r>
            <w:r w:rsidR="00B837AA">
              <w:rPr>
                <w:rFonts w:ascii="Calibri" w:hAnsi="Calibri" w:cs="Calibri"/>
                <w:sz w:val="18"/>
                <w:szCs w:val="18"/>
              </w:rPr>
              <w:t>6</w:t>
            </w:r>
          </w:p>
        </w:tc>
        <w:tc>
          <w:tcPr>
            <w:tcW w:w="1134" w:type="dxa"/>
          </w:tcPr>
          <w:p w14:paraId="403E670B" w14:textId="12FD8030" w:rsidR="008163D2" w:rsidRPr="00863465" w:rsidRDefault="002B7DA6" w:rsidP="008163D2">
            <w:pPr>
              <w:jc w:val="right"/>
              <w:rPr>
                <w:rFonts w:ascii="Calibri" w:hAnsi="Calibri" w:cs="Calibri"/>
                <w:sz w:val="18"/>
                <w:szCs w:val="18"/>
              </w:rPr>
            </w:pPr>
            <w:r w:rsidRPr="00105250">
              <w:rPr>
                <w:rFonts w:ascii="Calibri" w:hAnsi="Calibri" w:cs="Calibri"/>
                <w:sz w:val="18"/>
                <w:szCs w:val="18"/>
              </w:rPr>
              <w:t>(12,439)</w:t>
            </w:r>
          </w:p>
        </w:tc>
        <w:tc>
          <w:tcPr>
            <w:tcW w:w="1276" w:type="dxa"/>
          </w:tcPr>
          <w:p w14:paraId="721B67FF" w14:textId="2BBC1ACB" w:rsidR="008163D2" w:rsidRPr="00987D69" w:rsidRDefault="008163D2" w:rsidP="008163D2">
            <w:pPr>
              <w:jc w:val="right"/>
              <w:rPr>
                <w:rFonts w:ascii="Calibri" w:hAnsi="Calibri" w:cs="Calibri"/>
                <w:bCs/>
                <w:sz w:val="18"/>
                <w:szCs w:val="18"/>
              </w:rPr>
            </w:pPr>
            <w:r w:rsidRPr="00987D69">
              <w:rPr>
                <w:rFonts w:ascii="Calibri" w:hAnsi="Calibri" w:cs="Calibri"/>
                <w:bCs/>
                <w:sz w:val="18"/>
                <w:szCs w:val="18"/>
              </w:rPr>
              <w:t>(5,241)</w:t>
            </w:r>
          </w:p>
        </w:tc>
        <w:tc>
          <w:tcPr>
            <w:tcW w:w="1276" w:type="dxa"/>
          </w:tcPr>
          <w:p w14:paraId="4323BDCD" w14:textId="7BEE8200" w:rsidR="008163D2" w:rsidRPr="00987D69" w:rsidRDefault="008163D2" w:rsidP="008163D2">
            <w:pPr>
              <w:jc w:val="right"/>
              <w:rPr>
                <w:rFonts w:ascii="Calibri" w:hAnsi="Calibri" w:cs="Calibri"/>
                <w:bCs/>
                <w:color w:val="000000"/>
                <w:sz w:val="18"/>
                <w:szCs w:val="18"/>
              </w:rPr>
            </w:pPr>
            <w:r w:rsidRPr="00987D69">
              <w:rPr>
                <w:rFonts w:ascii="Calibri" w:hAnsi="Calibri" w:cs="Calibri"/>
                <w:bCs/>
                <w:color w:val="000000"/>
                <w:sz w:val="18"/>
                <w:szCs w:val="18"/>
              </w:rPr>
              <w:t>(8,403)</w:t>
            </w:r>
          </w:p>
        </w:tc>
      </w:tr>
      <w:tr w:rsidR="00DB4E2D" w:rsidRPr="008901A5" w14:paraId="13266BEA" w14:textId="77777777" w:rsidTr="001D5038">
        <w:trPr>
          <w:trHeight w:val="253"/>
        </w:trPr>
        <w:tc>
          <w:tcPr>
            <w:tcW w:w="5670" w:type="dxa"/>
          </w:tcPr>
          <w:p w14:paraId="2C5FBAAE" w14:textId="6E1734F6" w:rsidR="008163D2" w:rsidRPr="00987D69" w:rsidRDefault="008163D2" w:rsidP="008163D2">
            <w:pPr>
              <w:rPr>
                <w:rFonts w:ascii="Calibri" w:hAnsi="Calibri" w:cs="Calibri"/>
                <w:color w:val="000000"/>
                <w:sz w:val="18"/>
                <w:szCs w:val="18"/>
              </w:rPr>
            </w:pPr>
            <w:r w:rsidRPr="00987D69">
              <w:rPr>
                <w:rFonts w:ascii="Calibri" w:hAnsi="Calibri" w:cs="Calibri"/>
                <w:color w:val="000000"/>
                <w:sz w:val="18"/>
                <w:szCs w:val="18"/>
              </w:rPr>
              <w:t>Revenue from contracts with customers</w:t>
            </w:r>
          </w:p>
        </w:tc>
        <w:tc>
          <w:tcPr>
            <w:tcW w:w="851" w:type="dxa"/>
          </w:tcPr>
          <w:p w14:paraId="6F895E61" w14:textId="3FC46E97" w:rsidR="008163D2" w:rsidRPr="00987D69" w:rsidRDefault="005E396F" w:rsidP="00987D69">
            <w:pPr>
              <w:rPr>
                <w:rFonts w:ascii="Calibri" w:hAnsi="Calibri" w:cs="Calibri"/>
                <w:sz w:val="18"/>
                <w:szCs w:val="18"/>
              </w:rPr>
            </w:pPr>
            <w:r w:rsidRPr="00987D69">
              <w:rPr>
                <w:rFonts w:ascii="Calibri" w:hAnsi="Calibri" w:cs="Calibri"/>
                <w:sz w:val="18"/>
                <w:szCs w:val="18"/>
              </w:rPr>
              <w:t>6</w:t>
            </w:r>
            <w:r w:rsidR="000247A2">
              <w:rPr>
                <w:rFonts w:ascii="Calibri" w:hAnsi="Calibri" w:cs="Calibri"/>
                <w:sz w:val="18"/>
                <w:szCs w:val="18"/>
              </w:rPr>
              <w:t>(a)</w:t>
            </w:r>
          </w:p>
        </w:tc>
        <w:tc>
          <w:tcPr>
            <w:tcW w:w="1134" w:type="dxa"/>
          </w:tcPr>
          <w:p w14:paraId="03F69FC9" w14:textId="222B7DB7" w:rsidR="008163D2" w:rsidRPr="00863465" w:rsidRDefault="002B7DA6" w:rsidP="008163D2">
            <w:pPr>
              <w:jc w:val="right"/>
              <w:rPr>
                <w:rFonts w:ascii="Calibri" w:hAnsi="Calibri" w:cs="Calibri"/>
                <w:sz w:val="18"/>
                <w:szCs w:val="18"/>
              </w:rPr>
            </w:pPr>
            <w:r w:rsidRPr="00105250">
              <w:rPr>
                <w:rFonts w:ascii="Calibri" w:hAnsi="Calibri" w:cs="Calibri"/>
                <w:sz w:val="18"/>
                <w:szCs w:val="18"/>
              </w:rPr>
              <w:t>1,592</w:t>
            </w:r>
          </w:p>
        </w:tc>
        <w:tc>
          <w:tcPr>
            <w:tcW w:w="1276" w:type="dxa"/>
          </w:tcPr>
          <w:p w14:paraId="24E30631" w14:textId="7982ABDF" w:rsidR="008163D2" w:rsidRPr="00987D69" w:rsidRDefault="00475D0E" w:rsidP="008163D2">
            <w:pPr>
              <w:jc w:val="right"/>
              <w:rPr>
                <w:rFonts w:ascii="Calibri" w:hAnsi="Calibri" w:cs="Calibri"/>
                <w:bCs/>
                <w:sz w:val="18"/>
                <w:szCs w:val="18"/>
              </w:rPr>
            </w:pPr>
            <w:r>
              <w:rPr>
                <w:rFonts w:ascii="Calibri" w:hAnsi="Calibri" w:cs="Calibri"/>
                <w:bCs/>
                <w:sz w:val="18"/>
                <w:szCs w:val="18"/>
              </w:rPr>
              <w:t>1,753</w:t>
            </w:r>
          </w:p>
        </w:tc>
        <w:tc>
          <w:tcPr>
            <w:tcW w:w="1276" w:type="dxa"/>
          </w:tcPr>
          <w:p w14:paraId="7938CD3C" w14:textId="25087469" w:rsidR="008163D2" w:rsidRPr="00987D69" w:rsidRDefault="008163D2" w:rsidP="00475D0E">
            <w:pPr>
              <w:jc w:val="right"/>
              <w:rPr>
                <w:rFonts w:ascii="Calibri" w:hAnsi="Calibri" w:cs="Calibri"/>
                <w:bCs/>
                <w:color w:val="000000"/>
                <w:sz w:val="18"/>
                <w:szCs w:val="18"/>
              </w:rPr>
            </w:pPr>
            <w:r w:rsidRPr="00987D69">
              <w:rPr>
                <w:rFonts w:ascii="Calibri" w:hAnsi="Calibri" w:cs="Calibri"/>
                <w:bCs/>
                <w:color w:val="000000"/>
                <w:sz w:val="18"/>
                <w:szCs w:val="18"/>
              </w:rPr>
              <w:t>3,</w:t>
            </w:r>
            <w:r w:rsidR="00475D0E">
              <w:rPr>
                <w:rFonts w:ascii="Calibri" w:hAnsi="Calibri" w:cs="Calibri"/>
                <w:bCs/>
                <w:color w:val="000000"/>
                <w:sz w:val="18"/>
                <w:szCs w:val="18"/>
              </w:rPr>
              <w:t>17</w:t>
            </w:r>
            <w:r w:rsidR="00DF4788">
              <w:rPr>
                <w:rFonts w:ascii="Calibri" w:hAnsi="Calibri" w:cs="Calibri"/>
                <w:bCs/>
                <w:color w:val="000000"/>
                <w:sz w:val="18"/>
                <w:szCs w:val="18"/>
              </w:rPr>
              <w:t>3</w:t>
            </w:r>
          </w:p>
        </w:tc>
      </w:tr>
      <w:tr w:rsidR="00DB4E2D" w:rsidRPr="008901A5" w14:paraId="0BFB48CF" w14:textId="77777777" w:rsidTr="001D5038">
        <w:trPr>
          <w:trHeight w:val="253"/>
        </w:trPr>
        <w:tc>
          <w:tcPr>
            <w:tcW w:w="5670" w:type="dxa"/>
          </w:tcPr>
          <w:p w14:paraId="566938A1" w14:textId="0F924EE1" w:rsidR="008163D2" w:rsidRPr="00987D69" w:rsidRDefault="008163D2">
            <w:pPr>
              <w:rPr>
                <w:rFonts w:ascii="Calibri" w:hAnsi="Calibri" w:cs="Calibri"/>
                <w:color w:val="000000"/>
                <w:sz w:val="18"/>
                <w:szCs w:val="18"/>
              </w:rPr>
            </w:pPr>
            <w:r w:rsidRPr="00987D69">
              <w:rPr>
                <w:rFonts w:ascii="Calibri" w:hAnsi="Calibri" w:cs="Calibri"/>
                <w:color w:val="000000"/>
                <w:sz w:val="18"/>
                <w:szCs w:val="18"/>
              </w:rPr>
              <w:t xml:space="preserve">Financial services </w:t>
            </w:r>
            <w:r w:rsidR="00DF4788">
              <w:rPr>
                <w:rFonts w:ascii="Calibri" w:hAnsi="Calibri" w:cs="Calibri"/>
                <w:color w:val="000000"/>
                <w:sz w:val="18"/>
                <w:szCs w:val="18"/>
              </w:rPr>
              <w:t xml:space="preserve">income </w:t>
            </w:r>
            <w:r w:rsidRPr="00987D69">
              <w:rPr>
                <w:rFonts w:ascii="Calibri" w:hAnsi="Calibri" w:cs="Calibri"/>
                <w:color w:val="000000"/>
                <w:sz w:val="18"/>
                <w:szCs w:val="18"/>
              </w:rPr>
              <w:t>and</w:t>
            </w:r>
            <w:r w:rsidR="00BC6C0D">
              <w:rPr>
                <w:rFonts w:ascii="Calibri" w:hAnsi="Calibri" w:cs="Calibri"/>
                <w:color w:val="000000"/>
                <w:sz w:val="18"/>
                <w:szCs w:val="18"/>
              </w:rPr>
              <w:t xml:space="preserve"> </w:t>
            </w:r>
            <w:r w:rsidR="00DF4788">
              <w:rPr>
                <w:rFonts w:ascii="Calibri" w:hAnsi="Calibri" w:cs="Calibri"/>
                <w:color w:val="000000"/>
                <w:sz w:val="18"/>
                <w:szCs w:val="18"/>
              </w:rPr>
              <w:t>expenses</w:t>
            </w:r>
          </w:p>
        </w:tc>
        <w:tc>
          <w:tcPr>
            <w:tcW w:w="851" w:type="dxa"/>
          </w:tcPr>
          <w:p w14:paraId="1DAE4BBC" w14:textId="69B5E06E" w:rsidR="008163D2" w:rsidRPr="00987D69" w:rsidRDefault="008163D2" w:rsidP="00987D69">
            <w:pPr>
              <w:rPr>
                <w:rFonts w:ascii="Calibri" w:hAnsi="Calibri" w:cs="Calibri"/>
                <w:sz w:val="18"/>
                <w:szCs w:val="18"/>
              </w:rPr>
            </w:pPr>
          </w:p>
        </w:tc>
        <w:tc>
          <w:tcPr>
            <w:tcW w:w="1134" w:type="dxa"/>
          </w:tcPr>
          <w:p w14:paraId="429C3D91" w14:textId="7AE8BBAB" w:rsidR="008163D2" w:rsidRPr="00863465" w:rsidRDefault="002B7DA6" w:rsidP="008163D2">
            <w:pPr>
              <w:jc w:val="right"/>
              <w:rPr>
                <w:rFonts w:ascii="Calibri" w:hAnsi="Calibri" w:cs="Calibri"/>
                <w:sz w:val="18"/>
                <w:szCs w:val="18"/>
              </w:rPr>
            </w:pPr>
            <w:r w:rsidRPr="00105250">
              <w:rPr>
                <w:rFonts w:ascii="Calibri" w:hAnsi="Calibri" w:cs="Calibri"/>
                <w:sz w:val="18"/>
                <w:szCs w:val="18"/>
              </w:rPr>
              <w:t>(3,381)</w:t>
            </w:r>
          </w:p>
        </w:tc>
        <w:tc>
          <w:tcPr>
            <w:tcW w:w="1276" w:type="dxa"/>
          </w:tcPr>
          <w:p w14:paraId="7EF2CE72" w14:textId="4D747639" w:rsidR="008163D2" w:rsidRPr="00987D69" w:rsidRDefault="008163D2" w:rsidP="008163D2">
            <w:pPr>
              <w:jc w:val="right"/>
              <w:rPr>
                <w:rFonts w:ascii="Calibri" w:hAnsi="Calibri" w:cs="Calibri"/>
                <w:bCs/>
                <w:sz w:val="18"/>
                <w:szCs w:val="18"/>
              </w:rPr>
            </w:pPr>
            <w:r w:rsidRPr="00987D69">
              <w:rPr>
                <w:rFonts w:ascii="Calibri" w:hAnsi="Calibri" w:cs="Calibri"/>
                <w:bCs/>
                <w:sz w:val="18"/>
                <w:szCs w:val="18"/>
              </w:rPr>
              <w:t>(</w:t>
            </w:r>
            <w:r w:rsidR="00475D0E">
              <w:rPr>
                <w:rFonts w:ascii="Calibri" w:hAnsi="Calibri" w:cs="Calibri"/>
                <w:bCs/>
                <w:sz w:val="18"/>
                <w:szCs w:val="18"/>
              </w:rPr>
              <w:t>2,940</w:t>
            </w:r>
            <w:r w:rsidRPr="00987D69">
              <w:rPr>
                <w:rFonts w:ascii="Calibri" w:hAnsi="Calibri" w:cs="Calibri"/>
                <w:bCs/>
                <w:sz w:val="18"/>
                <w:szCs w:val="18"/>
              </w:rPr>
              <w:t>)</w:t>
            </w:r>
          </w:p>
        </w:tc>
        <w:tc>
          <w:tcPr>
            <w:tcW w:w="1276" w:type="dxa"/>
          </w:tcPr>
          <w:p w14:paraId="43E6E566" w14:textId="07E84027" w:rsidR="008163D2" w:rsidRPr="00987D69" w:rsidRDefault="008163D2" w:rsidP="008163D2">
            <w:pPr>
              <w:jc w:val="right"/>
              <w:rPr>
                <w:rFonts w:ascii="Calibri" w:hAnsi="Calibri" w:cs="Calibri"/>
                <w:bCs/>
                <w:color w:val="000000"/>
                <w:sz w:val="18"/>
                <w:szCs w:val="18"/>
              </w:rPr>
            </w:pPr>
            <w:r w:rsidRPr="00987D69">
              <w:rPr>
                <w:rFonts w:ascii="Calibri" w:hAnsi="Calibri" w:cs="Calibri"/>
                <w:bCs/>
                <w:color w:val="000000"/>
                <w:sz w:val="18"/>
                <w:szCs w:val="18"/>
              </w:rPr>
              <w:t>(6,</w:t>
            </w:r>
            <w:r w:rsidR="00DF4788">
              <w:rPr>
                <w:rFonts w:ascii="Calibri" w:hAnsi="Calibri" w:cs="Calibri"/>
                <w:bCs/>
                <w:color w:val="000000"/>
                <w:sz w:val="18"/>
                <w:szCs w:val="18"/>
              </w:rPr>
              <w:t>045</w:t>
            </w:r>
            <w:r w:rsidRPr="00987D69">
              <w:rPr>
                <w:rFonts w:ascii="Calibri" w:hAnsi="Calibri" w:cs="Calibri"/>
                <w:bCs/>
                <w:color w:val="000000"/>
                <w:sz w:val="18"/>
                <w:szCs w:val="18"/>
              </w:rPr>
              <w:t>)</w:t>
            </w:r>
          </w:p>
        </w:tc>
      </w:tr>
      <w:tr w:rsidR="00DB4E2D" w:rsidRPr="008901A5" w14:paraId="5A5242EA" w14:textId="77777777" w:rsidTr="001D5038">
        <w:trPr>
          <w:trHeight w:val="246"/>
        </w:trPr>
        <w:tc>
          <w:tcPr>
            <w:tcW w:w="5670" w:type="dxa"/>
          </w:tcPr>
          <w:p w14:paraId="18D91F1E" w14:textId="701299DB" w:rsidR="008163D2" w:rsidRPr="00987D69" w:rsidRDefault="008163D2">
            <w:pPr>
              <w:rPr>
                <w:rFonts w:ascii="Calibri" w:hAnsi="Calibri" w:cs="Calibri"/>
                <w:color w:val="000000"/>
                <w:sz w:val="18"/>
                <w:szCs w:val="18"/>
              </w:rPr>
            </w:pPr>
            <w:r w:rsidRPr="00987D69">
              <w:rPr>
                <w:rFonts w:ascii="Calibri" w:hAnsi="Calibri" w:cs="Calibri"/>
                <w:color w:val="000000"/>
                <w:sz w:val="18"/>
                <w:szCs w:val="18"/>
              </w:rPr>
              <w:t xml:space="preserve">Revaluation of </w:t>
            </w:r>
            <w:r w:rsidR="00CD6207" w:rsidRPr="00987D69">
              <w:rPr>
                <w:rFonts w:ascii="Calibri" w:hAnsi="Calibri" w:cs="Calibri"/>
                <w:color w:val="000000"/>
                <w:sz w:val="18"/>
                <w:szCs w:val="18"/>
              </w:rPr>
              <w:t>property, plant and equipment</w:t>
            </w:r>
          </w:p>
        </w:tc>
        <w:tc>
          <w:tcPr>
            <w:tcW w:w="851" w:type="dxa"/>
          </w:tcPr>
          <w:p w14:paraId="5C8B7167" w14:textId="060C45B5" w:rsidR="008163D2" w:rsidRPr="00987D69" w:rsidRDefault="00CB13C3" w:rsidP="00987D69">
            <w:pPr>
              <w:rPr>
                <w:rFonts w:ascii="Calibri" w:hAnsi="Calibri" w:cs="Calibri"/>
                <w:sz w:val="18"/>
                <w:szCs w:val="18"/>
              </w:rPr>
            </w:pPr>
            <w:r>
              <w:rPr>
                <w:rFonts w:ascii="Calibri" w:hAnsi="Calibri" w:cs="Calibri"/>
                <w:sz w:val="18"/>
                <w:szCs w:val="18"/>
              </w:rPr>
              <w:t>6</w:t>
            </w:r>
            <w:r w:rsidR="00E67A92">
              <w:rPr>
                <w:rFonts w:ascii="Calibri" w:hAnsi="Calibri" w:cs="Calibri"/>
                <w:sz w:val="18"/>
                <w:szCs w:val="18"/>
              </w:rPr>
              <w:t>(a)</w:t>
            </w:r>
          </w:p>
        </w:tc>
        <w:tc>
          <w:tcPr>
            <w:tcW w:w="1134" w:type="dxa"/>
          </w:tcPr>
          <w:p w14:paraId="6C8A7367" w14:textId="73F1CAAB" w:rsidR="008163D2" w:rsidRPr="00863465" w:rsidRDefault="002B7DA6" w:rsidP="008163D2">
            <w:pPr>
              <w:jc w:val="right"/>
              <w:rPr>
                <w:rFonts w:ascii="Calibri" w:hAnsi="Calibri" w:cs="Calibri"/>
                <w:sz w:val="18"/>
                <w:szCs w:val="18"/>
              </w:rPr>
            </w:pPr>
            <w:r w:rsidRPr="00105250">
              <w:rPr>
                <w:rFonts w:ascii="Calibri" w:hAnsi="Calibri" w:cs="Calibri"/>
                <w:sz w:val="18"/>
                <w:szCs w:val="18"/>
              </w:rPr>
              <w:t>(546)</w:t>
            </w:r>
          </w:p>
        </w:tc>
        <w:tc>
          <w:tcPr>
            <w:tcW w:w="1276" w:type="dxa"/>
          </w:tcPr>
          <w:p w14:paraId="665DE83C" w14:textId="32E56B52" w:rsidR="008163D2" w:rsidRPr="00987D69" w:rsidRDefault="008163D2" w:rsidP="008163D2">
            <w:pPr>
              <w:jc w:val="right"/>
              <w:rPr>
                <w:rFonts w:ascii="Calibri" w:hAnsi="Calibri" w:cs="Calibri"/>
                <w:bCs/>
                <w:sz w:val="18"/>
                <w:szCs w:val="18"/>
              </w:rPr>
            </w:pPr>
            <w:r w:rsidRPr="00987D69">
              <w:rPr>
                <w:rFonts w:ascii="Calibri" w:hAnsi="Calibri" w:cs="Calibri"/>
                <w:bCs/>
                <w:sz w:val="18"/>
                <w:szCs w:val="18"/>
              </w:rPr>
              <w:t>-</w:t>
            </w:r>
          </w:p>
        </w:tc>
        <w:tc>
          <w:tcPr>
            <w:tcW w:w="1276" w:type="dxa"/>
          </w:tcPr>
          <w:p w14:paraId="7FE6F502" w14:textId="4D2AC0E4" w:rsidR="008163D2" w:rsidRPr="00987D69" w:rsidRDefault="008163D2" w:rsidP="008163D2">
            <w:pPr>
              <w:jc w:val="right"/>
              <w:rPr>
                <w:rFonts w:ascii="Calibri" w:hAnsi="Calibri" w:cs="Calibri"/>
                <w:bCs/>
                <w:color w:val="000000"/>
                <w:sz w:val="18"/>
                <w:szCs w:val="18"/>
              </w:rPr>
            </w:pPr>
            <w:r w:rsidRPr="00987D69">
              <w:rPr>
                <w:rFonts w:ascii="Calibri" w:hAnsi="Calibri" w:cs="Calibri"/>
                <w:bCs/>
                <w:color w:val="000000"/>
                <w:sz w:val="18"/>
                <w:szCs w:val="18"/>
              </w:rPr>
              <w:t>(287)</w:t>
            </w:r>
          </w:p>
        </w:tc>
      </w:tr>
      <w:tr w:rsidR="00DB4E2D" w:rsidRPr="008901A5" w14:paraId="4D5ED57E" w14:textId="77777777" w:rsidTr="001D5038">
        <w:trPr>
          <w:trHeight w:val="253"/>
        </w:trPr>
        <w:tc>
          <w:tcPr>
            <w:tcW w:w="5670" w:type="dxa"/>
          </w:tcPr>
          <w:p w14:paraId="217D8AE9" w14:textId="4A312887" w:rsidR="008163D2" w:rsidRPr="00987D69" w:rsidRDefault="008163D2" w:rsidP="008163D2">
            <w:pPr>
              <w:rPr>
                <w:rFonts w:ascii="Calibri" w:hAnsi="Calibri" w:cs="Calibri"/>
                <w:color w:val="000000"/>
                <w:sz w:val="18"/>
                <w:szCs w:val="18"/>
              </w:rPr>
            </w:pPr>
            <w:r w:rsidRPr="00987D69">
              <w:rPr>
                <w:rFonts w:ascii="Calibri" w:hAnsi="Calibri" w:cs="Calibri"/>
                <w:b/>
                <w:color w:val="000000"/>
                <w:sz w:val="18"/>
                <w:szCs w:val="18"/>
              </w:rPr>
              <w:t>Profit before taxation</w:t>
            </w:r>
          </w:p>
        </w:tc>
        <w:tc>
          <w:tcPr>
            <w:tcW w:w="851" w:type="dxa"/>
          </w:tcPr>
          <w:p w14:paraId="6846CFB4" w14:textId="77777777" w:rsidR="008163D2" w:rsidRPr="00987D69" w:rsidRDefault="008163D2" w:rsidP="00987D69">
            <w:pPr>
              <w:rPr>
                <w:rFonts w:ascii="Calibri" w:hAnsi="Calibri" w:cs="Calibri"/>
                <w:sz w:val="18"/>
                <w:szCs w:val="18"/>
              </w:rPr>
            </w:pPr>
          </w:p>
        </w:tc>
        <w:tc>
          <w:tcPr>
            <w:tcW w:w="1134" w:type="dxa"/>
            <w:tcBorders>
              <w:top w:val="single" w:sz="4" w:space="0" w:color="auto"/>
            </w:tcBorders>
          </w:tcPr>
          <w:p w14:paraId="7F9B1C08" w14:textId="1DF8EC4C" w:rsidR="008163D2" w:rsidRPr="00105250" w:rsidRDefault="002B7DA6" w:rsidP="008163D2">
            <w:pPr>
              <w:jc w:val="right"/>
              <w:rPr>
                <w:rFonts w:ascii="Calibri" w:hAnsi="Calibri" w:cs="Calibri"/>
                <w:b/>
                <w:sz w:val="18"/>
                <w:szCs w:val="18"/>
              </w:rPr>
            </w:pPr>
            <w:r w:rsidRPr="00105250">
              <w:rPr>
                <w:rFonts w:ascii="Calibri" w:hAnsi="Calibri" w:cs="Calibri"/>
                <w:b/>
                <w:sz w:val="18"/>
                <w:szCs w:val="18"/>
              </w:rPr>
              <w:t>39,477</w:t>
            </w:r>
          </w:p>
        </w:tc>
        <w:tc>
          <w:tcPr>
            <w:tcW w:w="1276" w:type="dxa"/>
            <w:tcBorders>
              <w:top w:val="single" w:sz="4" w:space="0" w:color="auto"/>
            </w:tcBorders>
          </w:tcPr>
          <w:p w14:paraId="21355E75" w14:textId="03F8994E" w:rsidR="008163D2" w:rsidRPr="00987D69" w:rsidRDefault="008163D2" w:rsidP="008163D2">
            <w:pPr>
              <w:jc w:val="right"/>
              <w:rPr>
                <w:rFonts w:ascii="Calibri" w:hAnsi="Calibri" w:cs="Calibri"/>
                <w:b/>
                <w:bCs/>
                <w:sz w:val="18"/>
                <w:szCs w:val="18"/>
              </w:rPr>
            </w:pPr>
            <w:r w:rsidRPr="00987D69">
              <w:rPr>
                <w:rFonts w:ascii="Calibri" w:hAnsi="Calibri" w:cs="Calibri"/>
                <w:b/>
                <w:bCs/>
                <w:sz w:val="18"/>
                <w:szCs w:val="18"/>
              </w:rPr>
              <w:t>2,509</w:t>
            </w:r>
          </w:p>
        </w:tc>
        <w:tc>
          <w:tcPr>
            <w:tcW w:w="1276" w:type="dxa"/>
            <w:tcBorders>
              <w:top w:val="single" w:sz="4" w:space="0" w:color="auto"/>
            </w:tcBorders>
          </w:tcPr>
          <w:p w14:paraId="11643C02" w14:textId="5DCD5CE9" w:rsidR="008163D2" w:rsidRPr="00987D69" w:rsidRDefault="008163D2" w:rsidP="008163D2">
            <w:pPr>
              <w:jc w:val="right"/>
              <w:rPr>
                <w:rFonts w:ascii="Calibri" w:hAnsi="Calibri" w:cs="Calibri"/>
                <w:b/>
                <w:bCs/>
                <w:color w:val="000000"/>
                <w:sz w:val="18"/>
                <w:szCs w:val="18"/>
              </w:rPr>
            </w:pPr>
            <w:r w:rsidRPr="00987D69">
              <w:rPr>
                <w:rFonts w:ascii="Calibri" w:hAnsi="Calibri" w:cs="Calibri"/>
                <w:b/>
                <w:bCs/>
                <w:color w:val="000000"/>
                <w:sz w:val="18"/>
                <w:szCs w:val="18"/>
              </w:rPr>
              <w:t>65,840</w:t>
            </w:r>
          </w:p>
        </w:tc>
      </w:tr>
      <w:tr w:rsidR="00DB4E2D" w:rsidRPr="008901A5" w14:paraId="4E60DFCA" w14:textId="77777777" w:rsidTr="001D5038">
        <w:trPr>
          <w:trHeight w:val="253"/>
        </w:trPr>
        <w:tc>
          <w:tcPr>
            <w:tcW w:w="5670" w:type="dxa"/>
          </w:tcPr>
          <w:p w14:paraId="1EE66228" w14:textId="77777777" w:rsidR="008163D2" w:rsidRPr="00987D69" w:rsidRDefault="008163D2" w:rsidP="008163D2">
            <w:pPr>
              <w:rPr>
                <w:rFonts w:ascii="Calibri" w:hAnsi="Calibri" w:cs="Calibri"/>
                <w:b/>
                <w:color w:val="000000"/>
                <w:sz w:val="18"/>
                <w:szCs w:val="18"/>
              </w:rPr>
            </w:pPr>
          </w:p>
        </w:tc>
        <w:tc>
          <w:tcPr>
            <w:tcW w:w="851" w:type="dxa"/>
          </w:tcPr>
          <w:p w14:paraId="0750517B" w14:textId="77777777" w:rsidR="008163D2" w:rsidRPr="00987D69" w:rsidRDefault="008163D2" w:rsidP="00987D69">
            <w:pPr>
              <w:rPr>
                <w:rFonts w:ascii="Calibri" w:hAnsi="Calibri" w:cs="Calibri"/>
                <w:sz w:val="18"/>
                <w:szCs w:val="18"/>
              </w:rPr>
            </w:pPr>
          </w:p>
        </w:tc>
        <w:tc>
          <w:tcPr>
            <w:tcW w:w="1134" w:type="dxa"/>
          </w:tcPr>
          <w:p w14:paraId="2F5290F5" w14:textId="77777777" w:rsidR="008163D2" w:rsidRPr="00863465" w:rsidRDefault="008163D2" w:rsidP="008163D2">
            <w:pPr>
              <w:jc w:val="right"/>
              <w:rPr>
                <w:rFonts w:ascii="Calibri" w:hAnsi="Calibri" w:cs="Calibri"/>
                <w:sz w:val="18"/>
                <w:szCs w:val="18"/>
              </w:rPr>
            </w:pPr>
          </w:p>
        </w:tc>
        <w:tc>
          <w:tcPr>
            <w:tcW w:w="1276" w:type="dxa"/>
          </w:tcPr>
          <w:p w14:paraId="64892670" w14:textId="77777777" w:rsidR="008163D2" w:rsidRPr="00987D69" w:rsidRDefault="008163D2" w:rsidP="008163D2">
            <w:pPr>
              <w:jc w:val="right"/>
              <w:rPr>
                <w:rFonts w:ascii="Calibri" w:hAnsi="Calibri" w:cs="Calibri"/>
                <w:b/>
                <w:bCs/>
                <w:sz w:val="18"/>
                <w:szCs w:val="18"/>
              </w:rPr>
            </w:pPr>
          </w:p>
        </w:tc>
        <w:tc>
          <w:tcPr>
            <w:tcW w:w="1276" w:type="dxa"/>
          </w:tcPr>
          <w:p w14:paraId="6B08DF06" w14:textId="77777777" w:rsidR="008163D2" w:rsidRPr="00987D69" w:rsidRDefault="008163D2" w:rsidP="008163D2">
            <w:pPr>
              <w:jc w:val="right"/>
              <w:rPr>
                <w:rFonts w:ascii="Calibri" w:hAnsi="Calibri" w:cs="Calibri"/>
                <w:bCs/>
                <w:color w:val="000000"/>
                <w:sz w:val="18"/>
                <w:szCs w:val="18"/>
              </w:rPr>
            </w:pPr>
          </w:p>
        </w:tc>
      </w:tr>
      <w:tr w:rsidR="00DB4E2D" w:rsidRPr="008901A5" w14:paraId="333D7884" w14:textId="77777777" w:rsidTr="001D5038">
        <w:trPr>
          <w:trHeight w:val="246"/>
        </w:trPr>
        <w:tc>
          <w:tcPr>
            <w:tcW w:w="5670" w:type="dxa"/>
          </w:tcPr>
          <w:p w14:paraId="53D0A1CF" w14:textId="6A8D9916" w:rsidR="005E396F" w:rsidRPr="00987D69" w:rsidRDefault="005E396F" w:rsidP="005E396F">
            <w:pPr>
              <w:rPr>
                <w:rFonts w:ascii="Calibri" w:hAnsi="Calibri" w:cs="Calibri"/>
                <w:b/>
                <w:color w:val="000000"/>
                <w:sz w:val="18"/>
                <w:szCs w:val="18"/>
              </w:rPr>
            </w:pPr>
            <w:r w:rsidRPr="00987D69">
              <w:rPr>
                <w:rFonts w:ascii="Calibri" w:hAnsi="Calibri" w:cs="Calibri"/>
                <w:color w:val="000000"/>
                <w:sz w:val="18"/>
                <w:szCs w:val="18"/>
              </w:rPr>
              <w:t>Income taxation charge</w:t>
            </w:r>
          </w:p>
        </w:tc>
        <w:tc>
          <w:tcPr>
            <w:tcW w:w="851" w:type="dxa"/>
          </w:tcPr>
          <w:p w14:paraId="05DC5D8A" w14:textId="0C14AA19" w:rsidR="005E396F" w:rsidRPr="00987D69" w:rsidRDefault="005E396F" w:rsidP="00987D69">
            <w:pPr>
              <w:rPr>
                <w:rFonts w:ascii="Calibri" w:hAnsi="Calibri" w:cs="Calibri"/>
                <w:i/>
                <w:sz w:val="18"/>
                <w:szCs w:val="18"/>
              </w:rPr>
            </w:pPr>
            <w:r w:rsidRPr="00987D69">
              <w:rPr>
                <w:rFonts w:ascii="Calibri" w:hAnsi="Calibri" w:cs="Calibri"/>
                <w:sz w:val="18"/>
                <w:szCs w:val="18"/>
              </w:rPr>
              <w:t>8</w:t>
            </w:r>
          </w:p>
        </w:tc>
        <w:tc>
          <w:tcPr>
            <w:tcW w:w="1134" w:type="dxa"/>
          </w:tcPr>
          <w:p w14:paraId="71FD3AB7" w14:textId="718DE1EB" w:rsidR="005E396F" w:rsidRPr="00863465" w:rsidRDefault="002B7DA6" w:rsidP="005E396F">
            <w:pPr>
              <w:jc w:val="right"/>
              <w:rPr>
                <w:rFonts w:ascii="Calibri" w:hAnsi="Calibri" w:cs="Calibri"/>
                <w:sz w:val="18"/>
                <w:szCs w:val="18"/>
              </w:rPr>
            </w:pPr>
            <w:r w:rsidRPr="00105250">
              <w:rPr>
                <w:rFonts w:ascii="Calibri" w:hAnsi="Calibri" w:cs="Calibri"/>
                <w:sz w:val="18"/>
                <w:szCs w:val="18"/>
              </w:rPr>
              <w:t>(6,170)</w:t>
            </w:r>
          </w:p>
        </w:tc>
        <w:tc>
          <w:tcPr>
            <w:tcW w:w="1276" w:type="dxa"/>
          </w:tcPr>
          <w:p w14:paraId="31971BED" w14:textId="66373201" w:rsidR="005E396F" w:rsidRPr="00987D69" w:rsidRDefault="005E396F" w:rsidP="005E396F">
            <w:pPr>
              <w:jc w:val="right"/>
              <w:rPr>
                <w:rFonts w:ascii="Calibri" w:hAnsi="Calibri" w:cs="Calibri"/>
                <w:bCs/>
                <w:sz w:val="18"/>
                <w:szCs w:val="18"/>
              </w:rPr>
            </w:pPr>
            <w:r w:rsidRPr="00987D69">
              <w:rPr>
                <w:rFonts w:ascii="Calibri" w:hAnsi="Calibri" w:cs="Calibri"/>
                <w:bCs/>
                <w:sz w:val="18"/>
                <w:szCs w:val="18"/>
              </w:rPr>
              <w:t>(327)</w:t>
            </w:r>
          </w:p>
        </w:tc>
        <w:tc>
          <w:tcPr>
            <w:tcW w:w="1276" w:type="dxa"/>
          </w:tcPr>
          <w:p w14:paraId="4D042648" w14:textId="06E5657F" w:rsidR="005E396F" w:rsidRPr="00987D69" w:rsidRDefault="005E396F" w:rsidP="005E396F">
            <w:pPr>
              <w:jc w:val="right"/>
              <w:rPr>
                <w:rFonts w:ascii="Calibri" w:hAnsi="Calibri" w:cs="Calibri"/>
                <w:bCs/>
                <w:color w:val="000000"/>
                <w:sz w:val="18"/>
                <w:szCs w:val="18"/>
              </w:rPr>
            </w:pPr>
            <w:r w:rsidRPr="00987D69">
              <w:rPr>
                <w:rFonts w:ascii="Calibri" w:hAnsi="Calibri" w:cs="Calibri"/>
                <w:bCs/>
                <w:color w:val="000000"/>
                <w:sz w:val="18"/>
                <w:szCs w:val="18"/>
              </w:rPr>
              <w:t>(8,284)</w:t>
            </w:r>
          </w:p>
        </w:tc>
      </w:tr>
      <w:tr w:rsidR="00DB4E2D" w:rsidRPr="008901A5" w14:paraId="28BD0C12" w14:textId="77777777" w:rsidTr="001D5038">
        <w:trPr>
          <w:trHeight w:val="246"/>
        </w:trPr>
        <w:tc>
          <w:tcPr>
            <w:tcW w:w="5670" w:type="dxa"/>
          </w:tcPr>
          <w:p w14:paraId="0B27FF95" w14:textId="7784C9BB" w:rsidR="005E396F" w:rsidRPr="00987D69" w:rsidRDefault="005E396F" w:rsidP="005E396F">
            <w:pPr>
              <w:rPr>
                <w:rFonts w:ascii="Calibri" w:hAnsi="Calibri" w:cs="Calibri"/>
                <w:b/>
                <w:color w:val="000000"/>
                <w:sz w:val="18"/>
                <w:szCs w:val="18"/>
              </w:rPr>
            </w:pPr>
            <w:r w:rsidRPr="00987D69">
              <w:rPr>
                <w:rFonts w:ascii="Calibri" w:hAnsi="Calibri" w:cs="Calibri"/>
                <w:b/>
                <w:color w:val="000000"/>
                <w:sz w:val="18"/>
                <w:szCs w:val="18"/>
              </w:rPr>
              <w:t>Profit for the period</w:t>
            </w:r>
          </w:p>
        </w:tc>
        <w:tc>
          <w:tcPr>
            <w:tcW w:w="851" w:type="dxa"/>
          </w:tcPr>
          <w:p w14:paraId="1884A044" w14:textId="77777777" w:rsidR="005E396F" w:rsidRPr="00987D69" w:rsidRDefault="005E396F" w:rsidP="005E396F">
            <w:pPr>
              <w:jc w:val="both"/>
              <w:rPr>
                <w:rFonts w:ascii="Calibri" w:hAnsi="Calibri" w:cs="Calibri"/>
                <w:i/>
                <w:sz w:val="18"/>
                <w:szCs w:val="18"/>
              </w:rPr>
            </w:pPr>
          </w:p>
        </w:tc>
        <w:tc>
          <w:tcPr>
            <w:tcW w:w="1134" w:type="dxa"/>
            <w:tcBorders>
              <w:top w:val="single" w:sz="4" w:space="0" w:color="auto"/>
              <w:bottom w:val="single" w:sz="8" w:space="0" w:color="auto"/>
            </w:tcBorders>
          </w:tcPr>
          <w:p w14:paraId="33051FD4" w14:textId="6B20EB0E" w:rsidR="005E396F" w:rsidRPr="00105250" w:rsidRDefault="002B7DA6" w:rsidP="005E396F">
            <w:pPr>
              <w:jc w:val="right"/>
              <w:rPr>
                <w:rFonts w:ascii="Calibri" w:hAnsi="Calibri" w:cs="Calibri"/>
                <w:b/>
                <w:sz w:val="18"/>
                <w:szCs w:val="18"/>
              </w:rPr>
            </w:pPr>
            <w:r w:rsidRPr="00105250">
              <w:rPr>
                <w:rFonts w:ascii="Calibri" w:hAnsi="Calibri" w:cs="Calibri"/>
                <w:b/>
                <w:sz w:val="18"/>
                <w:szCs w:val="18"/>
              </w:rPr>
              <w:t>33,307</w:t>
            </w:r>
          </w:p>
        </w:tc>
        <w:tc>
          <w:tcPr>
            <w:tcW w:w="1276" w:type="dxa"/>
            <w:tcBorders>
              <w:top w:val="single" w:sz="4" w:space="0" w:color="auto"/>
              <w:bottom w:val="single" w:sz="8" w:space="0" w:color="auto"/>
            </w:tcBorders>
          </w:tcPr>
          <w:p w14:paraId="10AB6CA6" w14:textId="3DAB2FFD" w:rsidR="005E396F" w:rsidRPr="00987D69" w:rsidRDefault="005E396F" w:rsidP="005E396F">
            <w:pPr>
              <w:jc w:val="right"/>
              <w:rPr>
                <w:rFonts w:ascii="Calibri" w:hAnsi="Calibri" w:cs="Calibri"/>
                <w:b/>
                <w:bCs/>
                <w:sz w:val="18"/>
                <w:szCs w:val="18"/>
              </w:rPr>
            </w:pPr>
            <w:r w:rsidRPr="00987D69">
              <w:rPr>
                <w:rFonts w:ascii="Calibri" w:hAnsi="Calibri" w:cs="Calibri"/>
                <w:b/>
                <w:bCs/>
                <w:sz w:val="18"/>
                <w:szCs w:val="18"/>
              </w:rPr>
              <w:t>2,182</w:t>
            </w:r>
          </w:p>
        </w:tc>
        <w:tc>
          <w:tcPr>
            <w:tcW w:w="1276" w:type="dxa"/>
            <w:tcBorders>
              <w:top w:val="single" w:sz="4" w:space="0" w:color="auto"/>
              <w:bottom w:val="single" w:sz="8" w:space="0" w:color="auto"/>
            </w:tcBorders>
          </w:tcPr>
          <w:p w14:paraId="46B1A969" w14:textId="4549645F" w:rsidR="005E396F" w:rsidRPr="00987D69" w:rsidRDefault="005E396F" w:rsidP="005E396F">
            <w:pPr>
              <w:jc w:val="right"/>
              <w:rPr>
                <w:rFonts w:ascii="Calibri" w:hAnsi="Calibri" w:cs="Calibri"/>
                <w:b/>
                <w:bCs/>
                <w:color w:val="000000"/>
                <w:sz w:val="18"/>
                <w:szCs w:val="18"/>
              </w:rPr>
            </w:pPr>
            <w:r w:rsidRPr="00987D69">
              <w:rPr>
                <w:rFonts w:ascii="Calibri" w:hAnsi="Calibri" w:cs="Calibri"/>
                <w:b/>
                <w:bCs/>
                <w:color w:val="000000"/>
                <w:sz w:val="18"/>
                <w:szCs w:val="18"/>
              </w:rPr>
              <w:t>57,556</w:t>
            </w:r>
          </w:p>
        </w:tc>
      </w:tr>
      <w:tr w:rsidR="00DB4E2D" w:rsidRPr="008901A5" w14:paraId="74AE5CD7" w14:textId="77777777" w:rsidTr="001D5038">
        <w:trPr>
          <w:trHeight w:val="253"/>
        </w:trPr>
        <w:tc>
          <w:tcPr>
            <w:tcW w:w="5670" w:type="dxa"/>
          </w:tcPr>
          <w:p w14:paraId="54155E45" w14:textId="77777777" w:rsidR="005E396F" w:rsidRPr="00987D69" w:rsidRDefault="005E396F" w:rsidP="005E396F">
            <w:pPr>
              <w:rPr>
                <w:rFonts w:ascii="Calibri" w:hAnsi="Calibri" w:cs="Calibri"/>
                <w:b/>
                <w:color w:val="000000"/>
                <w:sz w:val="18"/>
                <w:szCs w:val="18"/>
              </w:rPr>
            </w:pPr>
          </w:p>
        </w:tc>
        <w:tc>
          <w:tcPr>
            <w:tcW w:w="851" w:type="dxa"/>
          </w:tcPr>
          <w:p w14:paraId="52CE6285" w14:textId="77777777" w:rsidR="005E396F" w:rsidRPr="00987D69" w:rsidRDefault="005E396F" w:rsidP="005E396F">
            <w:pPr>
              <w:jc w:val="both"/>
              <w:rPr>
                <w:rFonts w:ascii="Calibri" w:hAnsi="Calibri" w:cs="Calibri"/>
                <w:i/>
                <w:sz w:val="18"/>
                <w:szCs w:val="18"/>
              </w:rPr>
            </w:pPr>
          </w:p>
        </w:tc>
        <w:tc>
          <w:tcPr>
            <w:tcW w:w="1134" w:type="dxa"/>
            <w:tcBorders>
              <w:top w:val="single" w:sz="8" w:space="0" w:color="auto"/>
            </w:tcBorders>
          </w:tcPr>
          <w:p w14:paraId="52A65FE8" w14:textId="77777777" w:rsidR="005E396F" w:rsidRPr="00863465" w:rsidRDefault="005E396F" w:rsidP="005E396F">
            <w:pPr>
              <w:jc w:val="right"/>
              <w:rPr>
                <w:rFonts w:ascii="Calibri" w:hAnsi="Calibri" w:cs="Calibri"/>
                <w:sz w:val="18"/>
                <w:szCs w:val="18"/>
              </w:rPr>
            </w:pPr>
          </w:p>
        </w:tc>
        <w:tc>
          <w:tcPr>
            <w:tcW w:w="1276" w:type="dxa"/>
            <w:tcBorders>
              <w:top w:val="single" w:sz="8" w:space="0" w:color="auto"/>
            </w:tcBorders>
          </w:tcPr>
          <w:p w14:paraId="2886BD90" w14:textId="77777777" w:rsidR="005E396F" w:rsidRPr="00987D69" w:rsidRDefault="005E396F" w:rsidP="005E396F">
            <w:pPr>
              <w:jc w:val="right"/>
              <w:rPr>
                <w:rFonts w:ascii="Calibri" w:hAnsi="Calibri" w:cs="Calibri"/>
                <w:b/>
                <w:bCs/>
                <w:sz w:val="18"/>
                <w:szCs w:val="18"/>
              </w:rPr>
            </w:pPr>
          </w:p>
        </w:tc>
        <w:tc>
          <w:tcPr>
            <w:tcW w:w="1276" w:type="dxa"/>
            <w:tcBorders>
              <w:top w:val="single" w:sz="8" w:space="0" w:color="auto"/>
            </w:tcBorders>
          </w:tcPr>
          <w:p w14:paraId="5DCF4C48" w14:textId="77777777" w:rsidR="005E396F" w:rsidRPr="00987D69" w:rsidRDefault="005E396F" w:rsidP="005E396F">
            <w:pPr>
              <w:jc w:val="right"/>
              <w:rPr>
                <w:rFonts w:ascii="Calibri" w:hAnsi="Calibri" w:cs="Calibri"/>
                <w:bCs/>
                <w:color w:val="000000"/>
                <w:sz w:val="18"/>
                <w:szCs w:val="18"/>
              </w:rPr>
            </w:pPr>
          </w:p>
        </w:tc>
      </w:tr>
      <w:tr w:rsidR="00DB4E2D" w:rsidRPr="008901A5" w14:paraId="3861C984" w14:textId="77777777" w:rsidTr="001D5038">
        <w:trPr>
          <w:trHeight w:val="253"/>
        </w:trPr>
        <w:tc>
          <w:tcPr>
            <w:tcW w:w="5670" w:type="dxa"/>
          </w:tcPr>
          <w:p w14:paraId="151463FD" w14:textId="1A7C9A35" w:rsidR="005E396F" w:rsidRPr="00987D69" w:rsidRDefault="005E396F" w:rsidP="005E396F">
            <w:pPr>
              <w:rPr>
                <w:rFonts w:ascii="Calibri" w:hAnsi="Calibri" w:cs="Calibri"/>
                <w:b/>
                <w:color w:val="000000"/>
                <w:sz w:val="18"/>
                <w:szCs w:val="18"/>
              </w:rPr>
            </w:pPr>
            <w:r w:rsidRPr="00987D69">
              <w:rPr>
                <w:rFonts w:ascii="Calibri" w:hAnsi="Calibri" w:cs="Calibri"/>
                <w:b/>
                <w:color w:val="000000"/>
                <w:sz w:val="18"/>
                <w:szCs w:val="18"/>
              </w:rPr>
              <w:t>Attributable to:</w:t>
            </w:r>
          </w:p>
        </w:tc>
        <w:tc>
          <w:tcPr>
            <w:tcW w:w="851" w:type="dxa"/>
          </w:tcPr>
          <w:p w14:paraId="4A4C9609" w14:textId="77777777" w:rsidR="005E396F" w:rsidRPr="00987D69" w:rsidRDefault="005E396F" w:rsidP="005E396F">
            <w:pPr>
              <w:jc w:val="both"/>
              <w:rPr>
                <w:rFonts w:ascii="Calibri" w:hAnsi="Calibri" w:cs="Calibri"/>
                <w:i/>
                <w:sz w:val="18"/>
                <w:szCs w:val="18"/>
              </w:rPr>
            </w:pPr>
          </w:p>
        </w:tc>
        <w:tc>
          <w:tcPr>
            <w:tcW w:w="1134" w:type="dxa"/>
          </w:tcPr>
          <w:p w14:paraId="7724A8CA" w14:textId="77777777" w:rsidR="005E396F" w:rsidRPr="00863465" w:rsidRDefault="005E396F" w:rsidP="005E396F">
            <w:pPr>
              <w:jc w:val="right"/>
              <w:rPr>
                <w:rFonts w:ascii="Calibri" w:hAnsi="Calibri" w:cs="Calibri"/>
                <w:sz w:val="18"/>
                <w:szCs w:val="18"/>
              </w:rPr>
            </w:pPr>
          </w:p>
        </w:tc>
        <w:tc>
          <w:tcPr>
            <w:tcW w:w="1276" w:type="dxa"/>
          </w:tcPr>
          <w:p w14:paraId="57C15E12" w14:textId="77777777" w:rsidR="005E396F" w:rsidRPr="00987D69" w:rsidRDefault="005E396F" w:rsidP="005E396F">
            <w:pPr>
              <w:jc w:val="right"/>
              <w:rPr>
                <w:rFonts w:ascii="Calibri" w:hAnsi="Calibri" w:cs="Calibri"/>
                <w:b/>
                <w:bCs/>
                <w:sz w:val="18"/>
                <w:szCs w:val="18"/>
              </w:rPr>
            </w:pPr>
          </w:p>
        </w:tc>
        <w:tc>
          <w:tcPr>
            <w:tcW w:w="1276" w:type="dxa"/>
          </w:tcPr>
          <w:p w14:paraId="0894327E" w14:textId="77777777" w:rsidR="005E396F" w:rsidRPr="00987D69" w:rsidRDefault="005E396F" w:rsidP="005E396F">
            <w:pPr>
              <w:jc w:val="right"/>
              <w:rPr>
                <w:rFonts w:ascii="Calibri" w:hAnsi="Calibri" w:cs="Calibri"/>
                <w:bCs/>
                <w:color w:val="000000"/>
                <w:sz w:val="18"/>
                <w:szCs w:val="18"/>
              </w:rPr>
            </w:pPr>
          </w:p>
        </w:tc>
      </w:tr>
      <w:tr w:rsidR="00DB4E2D" w:rsidRPr="008901A5" w14:paraId="481EB4CF" w14:textId="77777777" w:rsidTr="001D5038">
        <w:trPr>
          <w:trHeight w:val="246"/>
        </w:trPr>
        <w:tc>
          <w:tcPr>
            <w:tcW w:w="5670" w:type="dxa"/>
          </w:tcPr>
          <w:p w14:paraId="57C7240E" w14:textId="5D0B413D" w:rsidR="005E396F" w:rsidRPr="00987D69" w:rsidRDefault="005E396F" w:rsidP="005E396F">
            <w:pPr>
              <w:rPr>
                <w:rFonts w:ascii="Calibri" w:hAnsi="Calibri" w:cs="Calibri"/>
                <w:b/>
                <w:color w:val="000000"/>
                <w:sz w:val="18"/>
                <w:szCs w:val="18"/>
              </w:rPr>
            </w:pPr>
            <w:r w:rsidRPr="00987D69">
              <w:rPr>
                <w:rFonts w:ascii="Calibri" w:hAnsi="Calibri" w:cs="Calibri"/>
                <w:color w:val="000000"/>
                <w:sz w:val="18"/>
                <w:szCs w:val="18"/>
              </w:rPr>
              <w:t>Equity holders of the parent</w:t>
            </w:r>
          </w:p>
        </w:tc>
        <w:tc>
          <w:tcPr>
            <w:tcW w:w="851" w:type="dxa"/>
          </w:tcPr>
          <w:p w14:paraId="0DBF1DEE" w14:textId="77777777" w:rsidR="005E396F" w:rsidRPr="00987D69" w:rsidRDefault="005E396F" w:rsidP="005E396F">
            <w:pPr>
              <w:jc w:val="both"/>
              <w:rPr>
                <w:rFonts w:ascii="Calibri" w:hAnsi="Calibri" w:cs="Calibri"/>
                <w:i/>
                <w:sz w:val="18"/>
                <w:szCs w:val="18"/>
              </w:rPr>
            </w:pPr>
          </w:p>
        </w:tc>
        <w:tc>
          <w:tcPr>
            <w:tcW w:w="1134" w:type="dxa"/>
            <w:tcBorders>
              <w:bottom w:val="single" w:sz="4" w:space="0" w:color="auto"/>
            </w:tcBorders>
          </w:tcPr>
          <w:p w14:paraId="77EBFC10" w14:textId="68E66D7F" w:rsidR="005E396F" w:rsidRPr="00863465" w:rsidRDefault="002B7DA6" w:rsidP="005E396F">
            <w:pPr>
              <w:jc w:val="right"/>
              <w:rPr>
                <w:rFonts w:ascii="Calibri" w:hAnsi="Calibri" w:cs="Calibri"/>
                <w:sz w:val="18"/>
                <w:szCs w:val="18"/>
              </w:rPr>
            </w:pPr>
            <w:r w:rsidRPr="00105250">
              <w:rPr>
                <w:rFonts w:ascii="Calibri" w:hAnsi="Calibri" w:cs="Calibri"/>
                <w:sz w:val="18"/>
                <w:szCs w:val="18"/>
              </w:rPr>
              <w:t>33,307</w:t>
            </w:r>
          </w:p>
        </w:tc>
        <w:tc>
          <w:tcPr>
            <w:tcW w:w="1276" w:type="dxa"/>
            <w:tcBorders>
              <w:bottom w:val="single" w:sz="4" w:space="0" w:color="auto"/>
            </w:tcBorders>
          </w:tcPr>
          <w:p w14:paraId="1E2CB47B" w14:textId="2A40E9A0" w:rsidR="005E396F" w:rsidRPr="00987D69" w:rsidRDefault="005E396F" w:rsidP="005E396F">
            <w:pPr>
              <w:jc w:val="right"/>
              <w:rPr>
                <w:rFonts w:ascii="Calibri" w:hAnsi="Calibri" w:cs="Calibri"/>
                <w:bCs/>
                <w:sz w:val="18"/>
                <w:szCs w:val="18"/>
              </w:rPr>
            </w:pPr>
            <w:r w:rsidRPr="00987D69">
              <w:rPr>
                <w:rFonts w:ascii="Calibri" w:hAnsi="Calibri" w:cs="Calibri"/>
                <w:bCs/>
                <w:sz w:val="18"/>
                <w:szCs w:val="18"/>
              </w:rPr>
              <w:t>2,182</w:t>
            </w:r>
          </w:p>
        </w:tc>
        <w:tc>
          <w:tcPr>
            <w:tcW w:w="1276" w:type="dxa"/>
            <w:tcBorders>
              <w:bottom w:val="single" w:sz="4" w:space="0" w:color="auto"/>
            </w:tcBorders>
          </w:tcPr>
          <w:p w14:paraId="1503A6B2" w14:textId="338FA206" w:rsidR="005E396F" w:rsidRPr="00987D69" w:rsidRDefault="005E396F" w:rsidP="005E396F">
            <w:pPr>
              <w:jc w:val="right"/>
              <w:rPr>
                <w:rFonts w:ascii="Calibri" w:hAnsi="Calibri" w:cs="Calibri"/>
                <w:bCs/>
                <w:color w:val="000000"/>
                <w:sz w:val="18"/>
                <w:szCs w:val="18"/>
              </w:rPr>
            </w:pPr>
            <w:r w:rsidRPr="00987D69">
              <w:rPr>
                <w:rFonts w:ascii="Calibri" w:hAnsi="Calibri" w:cs="Calibri"/>
                <w:bCs/>
                <w:color w:val="000000"/>
                <w:sz w:val="18"/>
                <w:szCs w:val="18"/>
              </w:rPr>
              <w:t>57,556</w:t>
            </w:r>
          </w:p>
        </w:tc>
      </w:tr>
    </w:tbl>
    <w:p w14:paraId="48F5481B" w14:textId="77777777" w:rsidR="00181744" w:rsidRPr="00987D69" w:rsidRDefault="00181744" w:rsidP="006346CB">
      <w:pPr>
        <w:ind w:left="284"/>
        <w:jc w:val="both"/>
        <w:rPr>
          <w:rFonts w:ascii="Calibri" w:hAnsi="Calibri" w:cs="Calibri"/>
          <w:i/>
          <w:sz w:val="18"/>
          <w:szCs w:val="18"/>
          <w:vertAlign w:val="superscript"/>
        </w:rPr>
      </w:pPr>
    </w:p>
    <w:p w14:paraId="5F8B1085" w14:textId="2AB201BE" w:rsidR="005F4633" w:rsidRPr="00987D69" w:rsidRDefault="005F4633" w:rsidP="006346CB">
      <w:pPr>
        <w:tabs>
          <w:tab w:val="left" w:pos="8080"/>
        </w:tabs>
        <w:ind w:right="-28"/>
        <w:jc w:val="center"/>
        <w:rPr>
          <w:rFonts w:ascii="Calibri" w:hAnsi="Calibri" w:cs="Calibri"/>
          <w:b/>
          <w:color w:val="000000"/>
          <w:sz w:val="18"/>
          <w:szCs w:val="1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851"/>
        <w:gridCol w:w="1134"/>
        <w:gridCol w:w="1325"/>
        <w:gridCol w:w="1226"/>
      </w:tblGrid>
      <w:tr w:rsidR="007E501F" w:rsidRPr="008901A5" w14:paraId="35DB5463" w14:textId="77777777" w:rsidTr="001D5038">
        <w:trPr>
          <w:trHeight w:val="986"/>
        </w:trPr>
        <w:tc>
          <w:tcPr>
            <w:tcW w:w="5670" w:type="dxa"/>
          </w:tcPr>
          <w:p w14:paraId="7046C4FC" w14:textId="77777777" w:rsidR="007B20DE" w:rsidRPr="00987D69" w:rsidRDefault="007B20DE" w:rsidP="00964FBA">
            <w:pPr>
              <w:rPr>
                <w:rFonts w:ascii="Calibri" w:hAnsi="Calibri" w:cs="Calibri"/>
                <w:sz w:val="18"/>
                <w:szCs w:val="18"/>
                <w:vertAlign w:val="superscript"/>
              </w:rPr>
            </w:pPr>
          </w:p>
        </w:tc>
        <w:tc>
          <w:tcPr>
            <w:tcW w:w="851" w:type="dxa"/>
          </w:tcPr>
          <w:p w14:paraId="65FFE577" w14:textId="77777777" w:rsidR="007B20DE" w:rsidRPr="00987D69" w:rsidRDefault="007B20DE" w:rsidP="00880EF3">
            <w:pPr>
              <w:autoSpaceDE w:val="0"/>
              <w:autoSpaceDN w:val="0"/>
              <w:adjustRightInd w:val="0"/>
              <w:ind w:left="-250"/>
              <w:rPr>
                <w:rFonts w:ascii="Calibri" w:hAnsi="Calibri" w:cs="Calibri"/>
                <w:b/>
                <w:color w:val="000000"/>
                <w:sz w:val="18"/>
                <w:szCs w:val="18"/>
              </w:rPr>
            </w:pPr>
          </w:p>
          <w:p w14:paraId="2512F20E" w14:textId="77777777" w:rsidR="007B20DE" w:rsidRPr="00987D69" w:rsidRDefault="007B20DE" w:rsidP="00880EF3">
            <w:pPr>
              <w:autoSpaceDE w:val="0"/>
              <w:autoSpaceDN w:val="0"/>
              <w:adjustRightInd w:val="0"/>
              <w:ind w:left="-250"/>
              <w:rPr>
                <w:rFonts w:ascii="Calibri" w:hAnsi="Calibri" w:cs="Calibri"/>
                <w:b/>
                <w:color w:val="000000"/>
                <w:sz w:val="18"/>
                <w:szCs w:val="18"/>
              </w:rPr>
            </w:pPr>
          </w:p>
          <w:p w14:paraId="62DCC52C" w14:textId="77777777" w:rsidR="007B20DE" w:rsidRPr="00987D69" w:rsidRDefault="007B20DE" w:rsidP="00880EF3">
            <w:pPr>
              <w:autoSpaceDE w:val="0"/>
              <w:autoSpaceDN w:val="0"/>
              <w:adjustRightInd w:val="0"/>
              <w:ind w:left="-250"/>
              <w:rPr>
                <w:rFonts w:ascii="Calibri" w:hAnsi="Calibri" w:cs="Calibri"/>
                <w:b/>
                <w:color w:val="000000"/>
                <w:sz w:val="18"/>
                <w:szCs w:val="18"/>
              </w:rPr>
            </w:pPr>
          </w:p>
          <w:p w14:paraId="4A850AC4" w14:textId="77777777" w:rsidR="007B20DE" w:rsidRPr="00987D69" w:rsidRDefault="007B20DE" w:rsidP="00880EF3">
            <w:pPr>
              <w:rPr>
                <w:rFonts w:ascii="Calibri" w:hAnsi="Calibri" w:cs="Calibri"/>
                <w:i/>
                <w:sz w:val="18"/>
                <w:szCs w:val="18"/>
                <w:vertAlign w:val="superscript"/>
              </w:rPr>
            </w:pPr>
            <w:r w:rsidRPr="00987D69">
              <w:rPr>
                <w:rFonts w:ascii="Calibri" w:hAnsi="Calibri" w:cs="Calibri"/>
                <w:b/>
                <w:color w:val="000000"/>
                <w:sz w:val="18"/>
                <w:szCs w:val="18"/>
              </w:rPr>
              <w:t>Notes</w:t>
            </w:r>
          </w:p>
        </w:tc>
        <w:tc>
          <w:tcPr>
            <w:tcW w:w="1134" w:type="dxa"/>
          </w:tcPr>
          <w:p w14:paraId="6CFADC9D" w14:textId="77777777" w:rsidR="007B20DE" w:rsidRPr="00987D69" w:rsidRDefault="007B20DE" w:rsidP="001D5038">
            <w:pPr>
              <w:autoSpaceDE w:val="0"/>
              <w:autoSpaceDN w:val="0"/>
              <w:adjustRightInd w:val="0"/>
              <w:ind w:left="-109"/>
              <w:jc w:val="right"/>
              <w:rPr>
                <w:rFonts w:ascii="Calibri" w:hAnsi="Calibri" w:cs="Calibri"/>
                <w:b/>
                <w:color w:val="000000"/>
                <w:sz w:val="18"/>
                <w:szCs w:val="18"/>
              </w:rPr>
            </w:pPr>
            <w:r w:rsidRPr="00987D69">
              <w:rPr>
                <w:rFonts w:ascii="Calibri" w:hAnsi="Calibri" w:cs="Calibri"/>
                <w:b/>
                <w:color w:val="000000"/>
                <w:sz w:val="18"/>
                <w:szCs w:val="18"/>
              </w:rPr>
              <w:t xml:space="preserve">Half year </w:t>
            </w:r>
            <w:r w:rsidRPr="00987D69">
              <w:rPr>
                <w:rFonts w:ascii="Calibri" w:hAnsi="Calibri" w:cs="Calibri"/>
                <w:b/>
                <w:color w:val="000000"/>
                <w:sz w:val="18"/>
                <w:szCs w:val="18"/>
              </w:rPr>
              <w:br/>
              <w:t xml:space="preserve">ended </w:t>
            </w:r>
            <w:r w:rsidRPr="00987D69">
              <w:rPr>
                <w:rFonts w:ascii="Calibri" w:hAnsi="Calibri" w:cs="Calibri"/>
                <w:b/>
                <w:color w:val="000000"/>
                <w:sz w:val="18"/>
                <w:szCs w:val="18"/>
              </w:rPr>
              <w:br/>
              <w:t>30/06/23</w:t>
            </w:r>
          </w:p>
          <w:p w14:paraId="6EEE63F3" w14:textId="201B5D98" w:rsidR="007B20DE" w:rsidRPr="00987D69" w:rsidRDefault="007B20DE" w:rsidP="001D5038">
            <w:pPr>
              <w:ind w:left="-109"/>
              <w:jc w:val="right"/>
              <w:rPr>
                <w:rFonts w:ascii="Calibri" w:hAnsi="Calibri" w:cs="Calibri"/>
                <w:i/>
                <w:sz w:val="18"/>
                <w:szCs w:val="18"/>
                <w:vertAlign w:val="superscript"/>
              </w:rPr>
            </w:pPr>
          </w:p>
        </w:tc>
        <w:tc>
          <w:tcPr>
            <w:tcW w:w="1325" w:type="dxa"/>
          </w:tcPr>
          <w:p w14:paraId="458A8F05" w14:textId="77777777" w:rsidR="007B20DE" w:rsidRPr="00987D69" w:rsidRDefault="007B20DE" w:rsidP="00D46683">
            <w:pPr>
              <w:autoSpaceDE w:val="0"/>
              <w:autoSpaceDN w:val="0"/>
              <w:adjustRightInd w:val="0"/>
              <w:jc w:val="right"/>
              <w:rPr>
                <w:rFonts w:ascii="Calibri" w:hAnsi="Calibri" w:cs="Calibri"/>
                <w:color w:val="000000"/>
                <w:sz w:val="18"/>
                <w:szCs w:val="18"/>
              </w:rPr>
            </w:pPr>
            <w:r w:rsidRPr="00987D69">
              <w:rPr>
                <w:rFonts w:ascii="Calibri" w:hAnsi="Calibri" w:cs="Calibri"/>
                <w:color w:val="000000"/>
                <w:sz w:val="18"/>
                <w:szCs w:val="18"/>
              </w:rPr>
              <w:t xml:space="preserve">Half year </w:t>
            </w:r>
          </w:p>
          <w:p w14:paraId="6F9D8430" w14:textId="77777777" w:rsidR="007B20DE" w:rsidRPr="00987D69" w:rsidRDefault="007B20DE" w:rsidP="00D46683">
            <w:pPr>
              <w:autoSpaceDE w:val="0"/>
              <w:autoSpaceDN w:val="0"/>
              <w:adjustRightInd w:val="0"/>
              <w:ind w:left="33"/>
              <w:jc w:val="right"/>
              <w:rPr>
                <w:rFonts w:ascii="Calibri" w:hAnsi="Calibri" w:cs="Calibri"/>
                <w:color w:val="000000"/>
                <w:sz w:val="18"/>
                <w:szCs w:val="18"/>
              </w:rPr>
            </w:pPr>
            <w:r w:rsidRPr="00987D69">
              <w:rPr>
                <w:rFonts w:ascii="Calibri" w:hAnsi="Calibri" w:cs="Calibri"/>
                <w:color w:val="000000"/>
                <w:sz w:val="18"/>
                <w:szCs w:val="18"/>
              </w:rPr>
              <w:t xml:space="preserve">ended </w:t>
            </w:r>
          </w:p>
          <w:p w14:paraId="08E50952" w14:textId="77777777" w:rsidR="007B20DE" w:rsidRPr="00987D69" w:rsidRDefault="007B20DE" w:rsidP="00D46683">
            <w:pPr>
              <w:autoSpaceDE w:val="0"/>
              <w:autoSpaceDN w:val="0"/>
              <w:adjustRightInd w:val="0"/>
              <w:ind w:left="33"/>
              <w:jc w:val="right"/>
              <w:rPr>
                <w:rFonts w:ascii="Calibri" w:hAnsi="Calibri" w:cs="Calibri"/>
                <w:color w:val="000000"/>
                <w:sz w:val="18"/>
                <w:szCs w:val="18"/>
              </w:rPr>
            </w:pPr>
            <w:r w:rsidRPr="00987D69">
              <w:rPr>
                <w:rFonts w:ascii="Calibri" w:hAnsi="Calibri" w:cs="Calibri"/>
                <w:color w:val="000000"/>
                <w:sz w:val="18"/>
                <w:szCs w:val="18"/>
              </w:rPr>
              <w:t>30/06/22</w:t>
            </w:r>
          </w:p>
          <w:p w14:paraId="55A34736" w14:textId="54E25E38" w:rsidR="007B20DE" w:rsidRPr="00987D69" w:rsidRDefault="007B20DE" w:rsidP="00D46683">
            <w:pPr>
              <w:jc w:val="right"/>
              <w:rPr>
                <w:rFonts w:ascii="Calibri" w:hAnsi="Calibri" w:cs="Calibri"/>
                <w:sz w:val="18"/>
                <w:szCs w:val="18"/>
                <w:vertAlign w:val="superscript"/>
              </w:rPr>
            </w:pPr>
            <w:r w:rsidRPr="00987D69">
              <w:rPr>
                <w:rFonts w:ascii="Calibri" w:hAnsi="Calibri" w:cs="Calibri"/>
                <w:color w:val="000000"/>
                <w:sz w:val="18"/>
                <w:szCs w:val="18"/>
              </w:rPr>
              <w:t>(</w:t>
            </w:r>
            <w:r w:rsidR="007E501F">
              <w:rPr>
                <w:rFonts w:ascii="Calibri" w:hAnsi="Calibri" w:cs="Calibri"/>
                <w:color w:val="000000"/>
                <w:sz w:val="18"/>
                <w:szCs w:val="18"/>
              </w:rPr>
              <w:t>restated</w:t>
            </w:r>
            <w:r w:rsidRPr="00987D69">
              <w:rPr>
                <w:rFonts w:ascii="Calibri" w:hAnsi="Calibri" w:cs="Calibri"/>
                <w:color w:val="000000"/>
                <w:sz w:val="18"/>
                <w:szCs w:val="18"/>
              </w:rPr>
              <w:t>)</w:t>
            </w:r>
          </w:p>
        </w:tc>
        <w:tc>
          <w:tcPr>
            <w:tcW w:w="1226" w:type="dxa"/>
          </w:tcPr>
          <w:p w14:paraId="4462DDE6" w14:textId="28520071" w:rsidR="00A124D2" w:rsidRPr="00987D69" w:rsidRDefault="00A124D2" w:rsidP="00A124D2">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Year</w:t>
            </w:r>
          </w:p>
          <w:p w14:paraId="1FE7A795" w14:textId="77777777" w:rsidR="00A124D2" w:rsidRPr="00987D69" w:rsidRDefault="00A124D2" w:rsidP="00A124D2">
            <w:pPr>
              <w:autoSpaceDE w:val="0"/>
              <w:autoSpaceDN w:val="0"/>
              <w:adjustRightInd w:val="0"/>
              <w:ind w:left="33"/>
              <w:jc w:val="right"/>
              <w:rPr>
                <w:rFonts w:ascii="Calibri" w:hAnsi="Calibri" w:cs="Calibri"/>
                <w:color w:val="000000"/>
                <w:sz w:val="18"/>
                <w:szCs w:val="18"/>
              </w:rPr>
            </w:pPr>
            <w:r w:rsidRPr="00987D69">
              <w:rPr>
                <w:rFonts w:ascii="Calibri" w:hAnsi="Calibri" w:cs="Calibri"/>
                <w:color w:val="000000"/>
                <w:sz w:val="18"/>
                <w:szCs w:val="18"/>
              </w:rPr>
              <w:t xml:space="preserve">ended </w:t>
            </w:r>
          </w:p>
          <w:p w14:paraId="1514CF9B" w14:textId="1428FF11" w:rsidR="00A124D2" w:rsidRPr="00987D69" w:rsidRDefault="00A124D2" w:rsidP="00A124D2">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31/12</w:t>
            </w:r>
            <w:r w:rsidRPr="00987D69">
              <w:rPr>
                <w:rFonts w:ascii="Calibri" w:hAnsi="Calibri" w:cs="Calibri"/>
                <w:color w:val="000000"/>
                <w:sz w:val="18"/>
                <w:szCs w:val="18"/>
              </w:rPr>
              <w:t>/22</w:t>
            </w:r>
          </w:p>
          <w:p w14:paraId="4DD3150C" w14:textId="626336A0" w:rsidR="007B20DE" w:rsidRPr="00987D69" w:rsidRDefault="00A124D2" w:rsidP="00D46683">
            <w:pPr>
              <w:jc w:val="right"/>
              <w:rPr>
                <w:rFonts w:ascii="Calibri" w:hAnsi="Calibri" w:cs="Calibri"/>
                <w:i/>
                <w:sz w:val="18"/>
                <w:szCs w:val="18"/>
                <w:vertAlign w:val="superscript"/>
              </w:rPr>
            </w:pPr>
            <w:r>
              <w:rPr>
                <w:rFonts w:ascii="Calibri" w:hAnsi="Calibri" w:cs="Calibri"/>
                <w:color w:val="000000"/>
                <w:sz w:val="18"/>
                <w:szCs w:val="18"/>
              </w:rPr>
              <w:t>(restated</w:t>
            </w:r>
            <w:r w:rsidR="007B20DE" w:rsidRPr="00987D69">
              <w:rPr>
                <w:rFonts w:ascii="Calibri" w:hAnsi="Calibri" w:cs="Calibri"/>
                <w:color w:val="000000"/>
                <w:sz w:val="18"/>
                <w:szCs w:val="18"/>
              </w:rPr>
              <w:t>)</w:t>
            </w:r>
          </w:p>
        </w:tc>
      </w:tr>
      <w:tr w:rsidR="007E501F" w:rsidRPr="008901A5" w14:paraId="7E9E8FEA" w14:textId="77777777" w:rsidTr="001D5038">
        <w:trPr>
          <w:trHeight w:val="249"/>
        </w:trPr>
        <w:tc>
          <w:tcPr>
            <w:tcW w:w="5670" w:type="dxa"/>
          </w:tcPr>
          <w:p w14:paraId="3419F1D4" w14:textId="77777777" w:rsidR="007B20DE" w:rsidRPr="00880EF3" w:rsidRDefault="007B20DE" w:rsidP="005F4633">
            <w:pPr>
              <w:autoSpaceDE w:val="0"/>
              <w:autoSpaceDN w:val="0"/>
              <w:adjustRightInd w:val="0"/>
              <w:rPr>
                <w:rFonts w:ascii="Calibri" w:hAnsi="Calibri" w:cs="Calibri"/>
                <w:b/>
                <w:color w:val="000000"/>
                <w:sz w:val="18"/>
                <w:szCs w:val="18"/>
              </w:rPr>
            </w:pPr>
            <w:r w:rsidRPr="00880EF3">
              <w:rPr>
                <w:rFonts w:ascii="Calibri" w:hAnsi="Calibri" w:cs="Calibri"/>
                <w:b/>
                <w:color w:val="000000"/>
                <w:sz w:val="18"/>
                <w:szCs w:val="18"/>
              </w:rPr>
              <w:t>Earnings per share</w:t>
            </w:r>
          </w:p>
          <w:p w14:paraId="3A412A70" w14:textId="77777777" w:rsidR="007B20DE" w:rsidRPr="00880EF3" w:rsidRDefault="007B20DE" w:rsidP="00964FBA">
            <w:pPr>
              <w:rPr>
                <w:rFonts w:ascii="Calibri" w:hAnsi="Calibri" w:cs="Calibri"/>
                <w:i/>
                <w:sz w:val="18"/>
                <w:szCs w:val="18"/>
                <w:vertAlign w:val="superscript"/>
              </w:rPr>
            </w:pPr>
          </w:p>
        </w:tc>
        <w:tc>
          <w:tcPr>
            <w:tcW w:w="851" w:type="dxa"/>
          </w:tcPr>
          <w:p w14:paraId="7105E7AC" w14:textId="77777777" w:rsidR="007B20DE" w:rsidRPr="00880EF3" w:rsidRDefault="007B20DE" w:rsidP="00880EF3">
            <w:pPr>
              <w:rPr>
                <w:rFonts w:ascii="Calibri" w:hAnsi="Calibri" w:cs="Calibri"/>
                <w:i/>
                <w:sz w:val="18"/>
                <w:szCs w:val="18"/>
                <w:vertAlign w:val="superscript"/>
              </w:rPr>
            </w:pPr>
          </w:p>
        </w:tc>
        <w:tc>
          <w:tcPr>
            <w:tcW w:w="1134" w:type="dxa"/>
          </w:tcPr>
          <w:p w14:paraId="0A959B49" w14:textId="145B6936" w:rsidR="007B20DE" w:rsidRPr="00863465" w:rsidRDefault="007B20DE" w:rsidP="005F4633">
            <w:pPr>
              <w:jc w:val="right"/>
              <w:rPr>
                <w:rFonts w:ascii="Calibri" w:hAnsi="Calibri" w:cs="Calibri"/>
                <w:sz w:val="18"/>
                <w:szCs w:val="18"/>
                <w:vertAlign w:val="superscript"/>
              </w:rPr>
            </w:pPr>
            <w:r w:rsidRPr="00105250">
              <w:rPr>
                <w:rFonts w:ascii="Calibri" w:hAnsi="Calibri" w:cs="Calibri"/>
                <w:b/>
                <w:sz w:val="18"/>
                <w:szCs w:val="18"/>
              </w:rPr>
              <w:t>Cent</w:t>
            </w:r>
          </w:p>
        </w:tc>
        <w:tc>
          <w:tcPr>
            <w:tcW w:w="1325" w:type="dxa"/>
          </w:tcPr>
          <w:p w14:paraId="5F9E52C0" w14:textId="0CD5DC5C" w:rsidR="007B20DE" w:rsidRPr="00880EF3" w:rsidRDefault="007B20DE" w:rsidP="005F4633">
            <w:pPr>
              <w:jc w:val="right"/>
              <w:rPr>
                <w:rFonts w:ascii="Calibri" w:hAnsi="Calibri" w:cs="Calibri"/>
                <w:i/>
                <w:sz w:val="18"/>
                <w:szCs w:val="18"/>
                <w:vertAlign w:val="superscript"/>
              </w:rPr>
            </w:pPr>
            <w:r w:rsidRPr="00880EF3">
              <w:rPr>
                <w:rFonts w:ascii="Calibri" w:hAnsi="Calibri" w:cs="Calibri"/>
                <w:b/>
                <w:color w:val="000000"/>
                <w:sz w:val="18"/>
                <w:szCs w:val="18"/>
              </w:rPr>
              <w:t>Cent</w:t>
            </w:r>
          </w:p>
        </w:tc>
        <w:tc>
          <w:tcPr>
            <w:tcW w:w="1226" w:type="dxa"/>
          </w:tcPr>
          <w:p w14:paraId="4F2CA40E" w14:textId="521A8D1F" w:rsidR="007B20DE" w:rsidRPr="00880EF3" w:rsidRDefault="007B20DE" w:rsidP="005F4633">
            <w:pPr>
              <w:jc w:val="right"/>
              <w:rPr>
                <w:rFonts w:ascii="Calibri" w:hAnsi="Calibri" w:cs="Calibri"/>
                <w:i/>
                <w:sz w:val="18"/>
                <w:szCs w:val="18"/>
                <w:vertAlign w:val="superscript"/>
              </w:rPr>
            </w:pPr>
            <w:r w:rsidRPr="00880EF3">
              <w:rPr>
                <w:rFonts w:ascii="Calibri" w:hAnsi="Calibri" w:cs="Calibri"/>
                <w:b/>
                <w:color w:val="000000"/>
                <w:sz w:val="18"/>
                <w:szCs w:val="18"/>
              </w:rPr>
              <w:t>Cent</w:t>
            </w:r>
          </w:p>
        </w:tc>
      </w:tr>
      <w:tr w:rsidR="007E501F" w:rsidRPr="008901A5" w14:paraId="4EAFCF86" w14:textId="77777777" w:rsidTr="001D5038">
        <w:trPr>
          <w:trHeight w:val="249"/>
        </w:trPr>
        <w:tc>
          <w:tcPr>
            <w:tcW w:w="5670" w:type="dxa"/>
          </w:tcPr>
          <w:p w14:paraId="2403F441" w14:textId="55EBC9A9" w:rsidR="008163D2" w:rsidRPr="00880EF3" w:rsidRDefault="008163D2" w:rsidP="008163D2">
            <w:pPr>
              <w:rPr>
                <w:rFonts w:ascii="Calibri" w:hAnsi="Calibri" w:cs="Calibri"/>
                <w:bCs/>
                <w:sz w:val="18"/>
                <w:szCs w:val="18"/>
              </w:rPr>
            </w:pPr>
            <w:r w:rsidRPr="00880EF3">
              <w:rPr>
                <w:rFonts w:ascii="Calibri" w:hAnsi="Calibri" w:cs="Calibri"/>
                <w:bCs/>
                <w:sz w:val="18"/>
                <w:szCs w:val="18"/>
              </w:rPr>
              <w:t>Basic</w:t>
            </w:r>
          </w:p>
        </w:tc>
        <w:tc>
          <w:tcPr>
            <w:tcW w:w="851" w:type="dxa"/>
          </w:tcPr>
          <w:p w14:paraId="46BE18FC" w14:textId="78C84A83" w:rsidR="008163D2" w:rsidRPr="00880EF3" w:rsidRDefault="005E396F" w:rsidP="00880EF3">
            <w:pPr>
              <w:rPr>
                <w:rFonts w:ascii="Calibri" w:hAnsi="Calibri" w:cs="Calibri"/>
                <w:i/>
                <w:sz w:val="18"/>
                <w:szCs w:val="18"/>
                <w:vertAlign w:val="superscript"/>
              </w:rPr>
            </w:pPr>
            <w:r w:rsidRPr="00880EF3">
              <w:rPr>
                <w:rFonts w:ascii="Calibri" w:hAnsi="Calibri" w:cs="Calibri"/>
                <w:sz w:val="18"/>
                <w:szCs w:val="18"/>
              </w:rPr>
              <w:t>9</w:t>
            </w:r>
          </w:p>
        </w:tc>
        <w:tc>
          <w:tcPr>
            <w:tcW w:w="1134" w:type="dxa"/>
            <w:tcBorders>
              <w:bottom w:val="single" w:sz="8" w:space="0" w:color="auto"/>
            </w:tcBorders>
          </w:tcPr>
          <w:p w14:paraId="05D15E4E" w14:textId="6B039340" w:rsidR="008163D2" w:rsidRPr="00D86ACE" w:rsidRDefault="00D86ACE" w:rsidP="008163D2">
            <w:pPr>
              <w:jc w:val="right"/>
              <w:rPr>
                <w:rFonts w:ascii="Calibri" w:hAnsi="Calibri" w:cs="Calibri"/>
                <w:sz w:val="18"/>
                <w:szCs w:val="18"/>
                <w:vertAlign w:val="superscript"/>
              </w:rPr>
            </w:pPr>
            <w:r w:rsidRPr="00105250">
              <w:rPr>
                <w:rFonts w:ascii="Calibri" w:hAnsi="Calibri" w:cs="Calibri"/>
                <w:sz w:val="18"/>
                <w:szCs w:val="18"/>
              </w:rPr>
              <w:t>91</w:t>
            </w:r>
          </w:p>
        </w:tc>
        <w:tc>
          <w:tcPr>
            <w:tcW w:w="1325" w:type="dxa"/>
            <w:tcBorders>
              <w:bottom w:val="single" w:sz="8" w:space="0" w:color="auto"/>
            </w:tcBorders>
          </w:tcPr>
          <w:p w14:paraId="59D2E798" w14:textId="2BC4792A" w:rsidR="008163D2" w:rsidRPr="00880EF3" w:rsidRDefault="008163D2" w:rsidP="008163D2">
            <w:pPr>
              <w:jc w:val="right"/>
              <w:rPr>
                <w:rFonts w:ascii="Calibri" w:hAnsi="Calibri" w:cs="Calibri"/>
                <w:sz w:val="18"/>
                <w:szCs w:val="18"/>
                <w:vertAlign w:val="superscript"/>
              </w:rPr>
            </w:pPr>
            <w:r w:rsidRPr="00880EF3">
              <w:rPr>
                <w:rFonts w:ascii="Calibri" w:hAnsi="Calibri" w:cs="Calibri"/>
                <w:bCs/>
                <w:sz w:val="18"/>
                <w:szCs w:val="18"/>
              </w:rPr>
              <w:t>6</w:t>
            </w:r>
          </w:p>
        </w:tc>
        <w:tc>
          <w:tcPr>
            <w:tcW w:w="1226" w:type="dxa"/>
            <w:tcBorders>
              <w:bottom w:val="single" w:sz="8" w:space="0" w:color="auto"/>
            </w:tcBorders>
          </w:tcPr>
          <w:p w14:paraId="5439F66E" w14:textId="0070E767" w:rsidR="008163D2" w:rsidRPr="00880EF3" w:rsidRDefault="008163D2" w:rsidP="008163D2">
            <w:pPr>
              <w:jc w:val="right"/>
              <w:rPr>
                <w:rFonts w:ascii="Calibri" w:hAnsi="Calibri" w:cs="Calibri"/>
                <w:sz w:val="18"/>
                <w:szCs w:val="18"/>
                <w:vertAlign w:val="superscript"/>
              </w:rPr>
            </w:pPr>
            <w:r w:rsidRPr="00880EF3">
              <w:rPr>
                <w:rFonts w:ascii="Calibri" w:hAnsi="Calibri" w:cs="Calibri"/>
                <w:bCs/>
                <w:sz w:val="18"/>
                <w:szCs w:val="18"/>
              </w:rPr>
              <w:t>161</w:t>
            </w:r>
          </w:p>
        </w:tc>
      </w:tr>
      <w:tr w:rsidR="007E501F" w:rsidRPr="008901A5" w14:paraId="35C8F18C" w14:textId="77777777" w:rsidTr="001D5038">
        <w:trPr>
          <w:trHeight w:val="242"/>
        </w:trPr>
        <w:tc>
          <w:tcPr>
            <w:tcW w:w="5670" w:type="dxa"/>
          </w:tcPr>
          <w:p w14:paraId="49B9214B" w14:textId="0B457E90" w:rsidR="008163D2" w:rsidRPr="00880EF3" w:rsidRDefault="008163D2" w:rsidP="008163D2">
            <w:pPr>
              <w:rPr>
                <w:rFonts w:ascii="Calibri" w:hAnsi="Calibri" w:cs="Calibri"/>
                <w:i/>
                <w:sz w:val="18"/>
                <w:szCs w:val="18"/>
                <w:vertAlign w:val="superscript"/>
              </w:rPr>
            </w:pPr>
            <w:r w:rsidRPr="00880EF3">
              <w:rPr>
                <w:rFonts w:ascii="Calibri" w:hAnsi="Calibri" w:cs="Calibri"/>
                <w:bCs/>
                <w:sz w:val="18"/>
                <w:szCs w:val="18"/>
              </w:rPr>
              <w:t>Diluted</w:t>
            </w:r>
            <w:r w:rsidR="00DB4E2D">
              <w:rPr>
                <w:rFonts w:ascii="Calibri" w:hAnsi="Calibri" w:cs="Calibri"/>
                <w:color w:val="000000"/>
                <w:sz w:val="18"/>
                <w:szCs w:val="18"/>
                <w:vertAlign w:val="superscript"/>
                <w:lang w:val="en-IE"/>
              </w:rPr>
              <w:t>2</w:t>
            </w:r>
          </w:p>
        </w:tc>
        <w:tc>
          <w:tcPr>
            <w:tcW w:w="851" w:type="dxa"/>
          </w:tcPr>
          <w:p w14:paraId="5E3F1D60" w14:textId="7E9711B2" w:rsidR="008163D2" w:rsidRPr="00880EF3" w:rsidRDefault="005E396F" w:rsidP="00880EF3">
            <w:pPr>
              <w:rPr>
                <w:rFonts w:ascii="Calibri" w:hAnsi="Calibri" w:cs="Calibri"/>
                <w:i/>
                <w:sz w:val="18"/>
                <w:szCs w:val="18"/>
                <w:vertAlign w:val="superscript"/>
              </w:rPr>
            </w:pPr>
            <w:r w:rsidRPr="00880EF3">
              <w:rPr>
                <w:rFonts w:ascii="Calibri" w:hAnsi="Calibri" w:cs="Calibri"/>
                <w:sz w:val="18"/>
                <w:szCs w:val="18"/>
              </w:rPr>
              <w:t>9</w:t>
            </w:r>
          </w:p>
        </w:tc>
        <w:tc>
          <w:tcPr>
            <w:tcW w:w="1134" w:type="dxa"/>
            <w:tcBorders>
              <w:top w:val="single" w:sz="8" w:space="0" w:color="auto"/>
              <w:bottom w:val="single" w:sz="8" w:space="0" w:color="auto"/>
            </w:tcBorders>
          </w:tcPr>
          <w:p w14:paraId="3656D1A1" w14:textId="0334F098" w:rsidR="008163D2" w:rsidRPr="00D86ACE" w:rsidRDefault="00D86ACE" w:rsidP="008163D2">
            <w:pPr>
              <w:jc w:val="right"/>
              <w:rPr>
                <w:rFonts w:ascii="Calibri" w:hAnsi="Calibri" w:cs="Calibri"/>
                <w:sz w:val="18"/>
                <w:szCs w:val="18"/>
                <w:vertAlign w:val="superscript"/>
              </w:rPr>
            </w:pPr>
            <w:r w:rsidRPr="00105250">
              <w:rPr>
                <w:rFonts w:ascii="Calibri" w:hAnsi="Calibri" w:cs="Calibri"/>
                <w:sz w:val="18"/>
                <w:szCs w:val="18"/>
              </w:rPr>
              <w:t>89</w:t>
            </w:r>
          </w:p>
        </w:tc>
        <w:tc>
          <w:tcPr>
            <w:tcW w:w="1325" w:type="dxa"/>
            <w:tcBorders>
              <w:top w:val="single" w:sz="8" w:space="0" w:color="auto"/>
              <w:bottom w:val="single" w:sz="8" w:space="0" w:color="auto"/>
            </w:tcBorders>
          </w:tcPr>
          <w:p w14:paraId="2432A92D" w14:textId="482653F0" w:rsidR="008163D2" w:rsidRPr="00880EF3" w:rsidRDefault="008163D2" w:rsidP="008163D2">
            <w:pPr>
              <w:jc w:val="right"/>
              <w:rPr>
                <w:rFonts w:ascii="Calibri" w:hAnsi="Calibri" w:cs="Calibri"/>
                <w:sz w:val="18"/>
                <w:szCs w:val="18"/>
                <w:vertAlign w:val="superscript"/>
              </w:rPr>
            </w:pPr>
            <w:r w:rsidRPr="00880EF3">
              <w:rPr>
                <w:rFonts w:ascii="Calibri" w:hAnsi="Calibri" w:cs="Calibri"/>
                <w:bCs/>
                <w:sz w:val="18"/>
                <w:szCs w:val="18"/>
              </w:rPr>
              <w:t>6</w:t>
            </w:r>
          </w:p>
        </w:tc>
        <w:tc>
          <w:tcPr>
            <w:tcW w:w="1226" w:type="dxa"/>
            <w:tcBorders>
              <w:top w:val="single" w:sz="8" w:space="0" w:color="auto"/>
              <w:bottom w:val="single" w:sz="8" w:space="0" w:color="auto"/>
            </w:tcBorders>
          </w:tcPr>
          <w:p w14:paraId="3EFE1DC5" w14:textId="5D2B5A51" w:rsidR="008163D2" w:rsidRPr="00880EF3" w:rsidRDefault="008163D2" w:rsidP="008163D2">
            <w:pPr>
              <w:jc w:val="right"/>
              <w:rPr>
                <w:rFonts w:ascii="Calibri" w:hAnsi="Calibri" w:cs="Calibri"/>
                <w:sz w:val="18"/>
                <w:szCs w:val="18"/>
                <w:vertAlign w:val="superscript"/>
              </w:rPr>
            </w:pPr>
            <w:r w:rsidRPr="00880EF3">
              <w:rPr>
                <w:rFonts w:ascii="Calibri" w:hAnsi="Calibri" w:cs="Calibri"/>
                <w:bCs/>
                <w:sz w:val="18"/>
                <w:szCs w:val="18"/>
              </w:rPr>
              <w:t>157</w:t>
            </w:r>
          </w:p>
        </w:tc>
      </w:tr>
    </w:tbl>
    <w:p w14:paraId="1B0ED530" w14:textId="327CFD3E" w:rsidR="00181744" w:rsidRPr="00880EF3" w:rsidRDefault="00181744" w:rsidP="005F4633">
      <w:pPr>
        <w:tabs>
          <w:tab w:val="right" w:pos="5760"/>
          <w:tab w:val="decimal" w:pos="7387"/>
          <w:tab w:val="decimal" w:pos="9214"/>
          <w:tab w:val="decimal" w:pos="10490"/>
        </w:tabs>
        <w:ind w:right="400"/>
        <w:rPr>
          <w:rFonts w:ascii="Calibri" w:hAnsi="Calibri" w:cs="Calibri"/>
          <w:sz w:val="18"/>
          <w:szCs w:val="18"/>
        </w:rPr>
      </w:pPr>
    </w:p>
    <w:p w14:paraId="23154E75" w14:textId="61D223F4" w:rsidR="004F7F10" w:rsidRDefault="004F7F10" w:rsidP="00C5765D">
      <w:pPr>
        <w:tabs>
          <w:tab w:val="decimal" w:pos="5670"/>
          <w:tab w:val="right" w:pos="6523"/>
          <w:tab w:val="right" w:pos="6804"/>
          <w:tab w:val="right" w:pos="8222"/>
          <w:tab w:val="right" w:pos="8505"/>
          <w:tab w:val="right" w:pos="9778"/>
        </w:tabs>
        <w:ind w:right="-46"/>
        <w:jc w:val="both"/>
        <w:rPr>
          <w:rFonts w:ascii="Calibri" w:hAnsi="Calibri" w:cs="Calibri"/>
          <w:color w:val="000000"/>
          <w:sz w:val="18"/>
          <w:szCs w:val="18"/>
          <w:lang w:val="en-IE"/>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sidR="00486D51">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sidR="00486D51">
        <w:rPr>
          <w:rFonts w:ascii="Calibri" w:hAnsi="Calibri" w:cs="Calibri"/>
          <w:color w:val="000000"/>
          <w:sz w:val="18"/>
          <w:szCs w:val="18"/>
          <w:lang w:val="en-IE"/>
        </w:rPr>
        <w:t xml:space="preserve"> The Group elected, as it met the criteria for a temporary exemption, to defer the application of IFRS 9 ‘Financial Instruments’ (replacing IAS 39) until 1 January 2023. See note 3 for updated accounting policies and note 4 for transitional impact.</w:t>
      </w:r>
    </w:p>
    <w:p w14:paraId="036FA4F1" w14:textId="55BA3795" w:rsidR="00886B96" w:rsidRDefault="00486D51" w:rsidP="001D5038">
      <w:pPr>
        <w:tabs>
          <w:tab w:val="decimal" w:pos="5670"/>
          <w:tab w:val="right" w:pos="6523"/>
          <w:tab w:val="right" w:pos="6804"/>
          <w:tab w:val="right" w:pos="8222"/>
          <w:tab w:val="right" w:pos="8505"/>
          <w:tab w:val="right" w:pos="9778"/>
        </w:tabs>
        <w:ind w:right="-46"/>
        <w:jc w:val="both"/>
        <w:rPr>
          <w:rFonts w:ascii="Calibri" w:hAnsi="Calibri" w:cs="Calibri"/>
          <w:color w:val="000000"/>
          <w:sz w:val="18"/>
          <w:szCs w:val="18"/>
        </w:rPr>
      </w:pPr>
      <w:r>
        <w:rPr>
          <w:rFonts w:ascii="Calibri" w:hAnsi="Calibri" w:cs="Calibri"/>
          <w:color w:val="000000"/>
          <w:sz w:val="18"/>
          <w:szCs w:val="18"/>
          <w:vertAlign w:val="superscript"/>
          <w:lang w:val="en-IE"/>
        </w:rPr>
        <w:t>2</w:t>
      </w:r>
      <w:r w:rsidRPr="00880EF3">
        <w:rPr>
          <w:rFonts w:ascii="Calibri" w:hAnsi="Calibri" w:cs="Calibri"/>
          <w:color w:val="000000"/>
          <w:sz w:val="18"/>
          <w:szCs w:val="18"/>
          <w:lang w:val="en-IE"/>
        </w:rPr>
        <w:t xml:space="preserve"> Diluted earnings per share reflects the potential vesting of share based payments. </w:t>
      </w:r>
      <w:r w:rsidR="00886B96">
        <w:rPr>
          <w:rFonts w:ascii="Calibri" w:hAnsi="Calibri" w:cs="Calibri"/>
          <w:color w:val="000000"/>
          <w:sz w:val="18"/>
          <w:szCs w:val="18"/>
        </w:rPr>
        <w:br w:type="page"/>
      </w:r>
    </w:p>
    <w:p w14:paraId="18EE9897" w14:textId="77777777" w:rsidR="00771FB0" w:rsidRPr="00880EF3" w:rsidRDefault="00771FB0" w:rsidP="006346CB">
      <w:pPr>
        <w:ind w:right="114"/>
        <w:jc w:val="center"/>
        <w:rPr>
          <w:rFonts w:ascii="Calibri" w:hAnsi="Calibri" w:cs="Calibri"/>
          <w:b/>
          <w:sz w:val="18"/>
          <w:szCs w:val="18"/>
        </w:rPr>
      </w:pPr>
      <w:r w:rsidRPr="00880EF3">
        <w:rPr>
          <w:rFonts w:ascii="Calibri" w:hAnsi="Calibri" w:cs="Calibri"/>
          <w:b/>
          <w:sz w:val="18"/>
          <w:szCs w:val="18"/>
        </w:rPr>
        <w:t xml:space="preserve">FBD HOLDINGS PLC </w:t>
      </w:r>
    </w:p>
    <w:p w14:paraId="14993997" w14:textId="1D386E5D" w:rsidR="00771FB0" w:rsidRPr="00880EF3" w:rsidRDefault="00771FB0" w:rsidP="006346CB">
      <w:pPr>
        <w:ind w:right="114"/>
        <w:jc w:val="center"/>
        <w:rPr>
          <w:rFonts w:ascii="Calibri" w:hAnsi="Calibri" w:cs="Calibri"/>
          <w:b/>
          <w:sz w:val="18"/>
          <w:szCs w:val="18"/>
        </w:rPr>
      </w:pPr>
      <w:r w:rsidRPr="00880EF3">
        <w:rPr>
          <w:rFonts w:ascii="Calibri" w:hAnsi="Calibri" w:cs="Calibri"/>
          <w:b/>
          <w:sz w:val="18"/>
          <w:szCs w:val="18"/>
        </w:rPr>
        <w:t>CONDENSED CONSOLIDATED INTERIM FINANCIAL STATEMENTS</w:t>
      </w:r>
      <w:r w:rsidRPr="00880EF3" w:rsidDel="00771FB0">
        <w:rPr>
          <w:rFonts w:ascii="Calibri" w:hAnsi="Calibri" w:cs="Calibri"/>
          <w:b/>
          <w:sz w:val="18"/>
          <w:szCs w:val="18"/>
        </w:rPr>
        <w:t xml:space="preserve"> </w:t>
      </w:r>
    </w:p>
    <w:p w14:paraId="69B370F3" w14:textId="36CA5ECB" w:rsidR="00181744" w:rsidRPr="00880EF3" w:rsidRDefault="00181744" w:rsidP="006346CB">
      <w:pPr>
        <w:ind w:right="114"/>
        <w:jc w:val="center"/>
        <w:rPr>
          <w:rFonts w:ascii="Calibri" w:hAnsi="Calibri" w:cs="Calibri"/>
          <w:b/>
          <w:caps/>
          <w:color w:val="000000"/>
          <w:sz w:val="18"/>
          <w:szCs w:val="18"/>
        </w:rPr>
      </w:pPr>
      <w:r w:rsidRPr="00880EF3">
        <w:rPr>
          <w:rFonts w:ascii="Calibri" w:hAnsi="Calibri" w:cs="Calibri"/>
          <w:b/>
          <w:caps/>
          <w:color w:val="000000"/>
          <w:sz w:val="18"/>
          <w:szCs w:val="18"/>
        </w:rPr>
        <w:t>Condensed Consolidated Statement of Comprehensive Income</w:t>
      </w:r>
      <w:r w:rsidR="00891B2C">
        <w:rPr>
          <w:rFonts w:ascii="Calibri" w:hAnsi="Calibri" w:cs="Calibri"/>
          <w:b/>
          <w:caps/>
          <w:color w:val="000000"/>
          <w:sz w:val="18"/>
          <w:szCs w:val="18"/>
        </w:rPr>
        <w:t xml:space="preserve"> (UNAUDITED)</w:t>
      </w:r>
    </w:p>
    <w:p w14:paraId="240111B7" w14:textId="3F12216E" w:rsidR="00181744" w:rsidRPr="00880EF3" w:rsidRDefault="00181744" w:rsidP="006346CB">
      <w:pPr>
        <w:tabs>
          <w:tab w:val="left" w:pos="8080"/>
        </w:tabs>
        <w:ind w:right="-28"/>
        <w:jc w:val="center"/>
        <w:rPr>
          <w:rFonts w:ascii="Calibri" w:hAnsi="Calibri" w:cs="Calibri"/>
          <w:b/>
          <w:color w:val="000000"/>
          <w:sz w:val="18"/>
          <w:szCs w:val="18"/>
        </w:rPr>
      </w:pPr>
      <w:r w:rsidRPr="00880EF3">
        <w:rPr>
          <w:rFonts w:ascii="Calibri" w:hAnsi="Calibri" w:cs="Calibri"/>
          <w:b/>
          <w:color w:val="000000"/>
          <w:sz w:val="18"/>
          <w:szCs w:val="18"/>
        </w:rPr>
        <w:t>For t</w:t>
      </w:r>
      <w:r w:rsidR="00EA7CEE" w:rsidRPr="00880EF3">
        <w:rPr>
          <w:rFonts w:ascii="Calibri" w:hAnsi="Calibri" w:cs="Calibri"/>
          <w:b/>
          <w:color w:val="000000"/>
          <w:sz w:val="18"/>
          <w:szCs w:val="18"/>
        </w:rPr>
        <w:t>he half year ended 30</w:t>
      </w:r>
      <w:r w:rsidR="002D2590" w:rsidRPr="00880EF3">
        <w:rPr>
          <w:rFonts w:ascii="Calibri" w:hAnsi="Calibri" w:cs="Calibri"/>
          <w:b/>
          <w:color w:val="000000"/>
          <w:sz w:val="18"/>
          <w:szCs w:val="18"/>
        </w:rPr>
        <w:t xml:space="preserve"> June 2023</w:t>
      </w:r>
      <w:r w:rsidR="00486D51">
        <w:rPr>
          <w:rFonts w:ascii="Calibri" w:hAnsi="Calibri" w:cs="Calibri"/>
          <w:b/>
          <w:color w:val="000000"/>
          <w:sz w:val="18"/>
          <w:szCs w:val="18"/>
        </w:rPr>
        <w:t xml:space="preserve"> </w:t>
      </w:r>
    </w:p>
    <w:p w14:paraId="758158E0" w14:textId="1C012B63" w:rsidR="005F4633" w:rsidRPr="00880EF3" w:rsidRDefault="005F4633" w:rsidP="006346CB">
      <w:pPr>
        <w:tabs>
          <w:tab w:val="left" w:pos="8080"/>
        </w:tabs>
        <w:ind w:right="-28"/>
        <w:jc w:val="center"/>
        <w:rPr>
          <w:rFonts w:ascii="Calibri" w:hAnsi="Calibri" w:cs="Calibri"/>
          <w:b/>
          <w:color w:val="000000"/>
          <w:sz w:val="18"/>
          <w:szCs w:val="1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851"/>
        <w:gridCol w:w="1134"/>
        <w:gridCol w:w="1276"/>
        <w:gridCol w:w="1275"/>
      </w:tblGrid>
      <w:tr w:rsidR="00486D51" w:rsidRPr="008901A5" w14:paraId="7F86BD6E" w14:textId="77777777" w:rsidTr="001D5038">
        <w:trPr>
          <w:trHeight w:val="225"/>
        </w:trPr>
        <w:tc>
          <w:tcPr>
            <w:tcW w:w="5670" w:type="dxa"/>
          </w:tcPr>
          <w:p w14:paraId="25C07750" w14:textId="77777777" w:rsidR="00544161" w:rsidRPr="00880EF3" w:rsidRDefault="00544161" w:rsidP="008122CC">
            <w:pPr>
              <w:tabs>
                <w:tab w:val="left" w:pos="8080"/>
              </w:tabs>
              <w:ind w:right="-28"/>
              <w:rPr>
                <w:rFonts w:ascii="Calibri" w:hAnsi="Calibri" w:cs="Calibri"/>
                <w:b/>
                <w:color w:val="000000"/>
                <w:sz w:val="18"/>
                <w:szCs w:val="18"/>
              </w:rPr>
            </w:pPr>
          </w:p>
        </w:tc>
        <w:tc>
          <w:tcPr>
            <w:tcW w:w="851" w:type="dxa"/>
          </w:tcPr>
          <w:p w14:paraId="6E16EF87" w14:textId="77777777" w:rsidR="00544161" w:rsidRDefault="00544161" w:rsidP="00987D69">
            <w:pPr>
              <w:autoSpaceDE w:val="0"/>
              <w:autoSpaceDN w:val="0"/>
              <w:adjustRightInd w:val="0"/>
              <w:rPr>
                <w:rFonts w:ascii="Calibri" w:hAnsi="Calibri" w:cs="Calibri"/>
                <w:b/>
                <w:color w:val="000000"/>
                <w:sz w:val="18"/>
                <w:szCs w:val="18"/>
              </w:rPr>
            </w:pPr>
          </w:p>
          <w:p w14:paraId="41F6C856" w14:textId="77777777" w:rsidR="00544161" w:rsidRDefault="00544161" w:rsidP="00987D69">
            <w:pPr>
              <w:autoSpaceDE w:val="0"/>
              <w:autoSpaceDN w:val="0"/>
              <w:adjustRightInd w:val="0"/>
              <w:rPr>
                <w:rFonts w:ascii="Calibri" w:hAnsi="Calibri" w:cs="Calibri"/>
                <w:b/>
                <w:color w:val="000000"/>
                <w:sz w:val="18"/>
                <w:szCs w:val="18"/>
              </w:rPr>
            </w:pPr>
          </w:p>
          <w:p w14:paraId="0C730094" w14:textId="77777777" w:rsidR="00544161" w:rsidRDefault="00544161" w:rsidP="00987D69">
            <w:pPr>
              <w:autoSpaceDE w:val="0"/>
              <w:autoSpaceDN w:val="0"/>
              <w:adjustRightInd w:val="0"/>
              <w:rPr>
                <w:rFonts w:ascii="Calibri" w:hAnsi="Calibri" w:cs="Calibri"/>
                <w:b/>
                <w:color w:val="000000"/>
                <w:sz w:val="18"/>
                <w:szCs w:val="18"/>
              </w:rPr>
            </w:pPr>
          </w:p>
          <w:p w14:paraId="729EDAD9" w14:textId="1BD9C54E" w:rsidR="00544161" w:rsidRPr="008901A5" w:rsidRDefault="00544161" w:rsidP="00987D69">
            <w:pPr>
              <w:autoSpaceDE w:val="0"/>
              <w:autoSpaceDN w:val="0"/>
              <w:adjustRightInd w:val="0"/>
              <w:rPr>
                <w:rFonts w:ascii="Calibri" w:hAnsi="Calibri" w:cs="Calibri"/>
                <w:b/>
                <w:color w:val="000000"/>
                <w:sz w:val="18"/>
                <w:szCs w:val="18"/>
              </w:rPr>
            </w:pPr>
            <w:r w:rsidRPr="00A5353A">
              <w:rPr>
                <w:rFonts w:ascii="Calibri" w:hAnsi="Calibri" w:cs="Calibri"/>
                <w:b/>
                <w:color w:val="000000"/>
                <w:sz w:val="18"/>
                <w:szCs w:val="18"/>
              </w:rPr>
              <w:t>Notes</w:t>
            </w:r>
          </w:p>
        </w:tc>
        <w:tc>
          <w:tcPr>
            <w:tcW w:w="1134" w:type="dxa"/>
          </w:tcPr>
          <w:p w14:paraId="29A5A2D3" w14:textId="3BEF9E76" w:rsidR="00544161" w:rsidRPr="00880EF3" w:rsidRDefault="00544161" w:rsidP="008122CC">
            <w:pPr>
              <w:autoSpaceDE w:val="0"/>
              <w:autoSpaceDN w:val="0"/>
              <w:adjustRightInd w:val="0"/>
              <w:jc w:val="right"/>
              <w:rPr>
                <w:rFonts w:ascii="Calibri" w:hAnsi="Calibri" w:cs="Calibri"/>
                <w:b/>
                <w:color w:val="000000"/>
                <w:sz w:val="18"/>
                <w:szCs w:val="18"/>
              </w:rPr>
            </w:pPr>
            <w:r w:rsidRPr="00880EF3">
              <w:rPr>
                <w:rFonts w:ascii="Calibri" w:hAnsi="Calibri" w:cs="Calibri"/>
                <w:b/>
                <w:color w:val="000000"/>
                <w:sz w:val="18"/>
                <w:szCs w:val="18"/>
              </w:rPr>
              <w:t xml:space="preserve">Half year </w:t>
            </w:r>
            <w:r w:rsidRPr="00880EF3">
              <w:rPr>
                <w:rFonts w:ascii="Calibri" w:hAnsi="Calibri" w:cs="Calibri"/>
                <w:b/>
                <w:color w:val="000000"/>
                <w:sz w:val="18"/>
                <w:szCs w:val="18"/>
              </w:rPr>
              <w:br/>
              <w:t xml:space="preserve">ended </w:t>
            </w:r>
            <w:r w:rsidRPr="00880EF3">
              <w:rPr>
                <w:rFonts w:ascii="Calibri" w:hAnsi="Calibri" w:cs="Calibri"/>
                <w:b/>
                <w:color w:val="000000"/>
                <w:sz w:val="18"/>
                <w:szCs w:val="18"/>
              </w:rPr>
              <w:br/>
              <w:t>30/06/23</w:t>
            </w:r>
          </w:p>
          <w:p w14:paraId="63AE0AEE" w14:textId="63F33734" w:rsidR="00544161" w:rsidRPr="00880EF3" w:rsidRDefault="00544161" w:rsidP="00486D51">
            <w:pPr>
              <w:tabs>
                <w:tab w:val="left" w:pos="8080"/>
              </w:tabs>
              <w:ind w:left="506" w:right="-440"/>
              <w:jc w:val="right"/>
              <w:rPr>
                <w:rFonts w:ascii="Calibri" w:hAnsi="Calibri" w:cs="Calibri"/>
                <w:b/>
                <w:color w:val="000000"/>
                <w:sz w:val="18"/>
                <w:szCs w:val="18"/>
              </w:rPr>
            </w:pPr>
          </w:p>
        </w:tc>
        <w:tc>
          <w:tcPr>
            <w:tcW w:w="1276" w:type="dxa"/>
          </w:tcPr>
          <w:p w14:paraId="6B92B667" w14:textId="77777777" w:rsidR="00544161" w:rsidRPr="00880EF3" w:rsidRDefault="00544161" w:rsidP="008122CC">
            <w:pPr>
              <w:autoSpaceDE w:val="0"/>
              <w:autoSpaceDN w:val="0"/>
              <w:adjustRightInd w:val="0"/>
              <w:jc w:val="right"/>
              <w:rPr>
                <w:rFonts w:ascii="Calibri" w:hAnsi="Calibri" w:cs="Calibri"/>
                <w:color w:val="000000"/>
                <w:sz w:val="18"/>
                <w:szCs w:val="18"/>
              </w:rPr>
            </w:pPr>
            <w:r w:rsidRPr="00880EF3">
              <w:rPr>
                <w:rFonts w:ascii="Calibri" w:hAnsi="Calibri" w:cs="Calibri"/>
                <w:color w:val="000000"/>
                <w:sz w:val="18"/>
                <w:szCs w:val="18"/>
              </w:rPr>
              <w:t xml:space="preserve">Half year </w:t>
            </w:r>
          </w:p>
          <w:p w14:paraId="766C82E7" w14:textId="77777777" w:rsidR="00544161" w:rsidRPr="00880EF3" w:rsidRDefault="00544161" w:rsidP="008122CC">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 xml:space="preserve">ended </w:t>
            </w:r>
          </w:p>
          <w:p w14:paraId="3BE6D0EE" w14:textId="77777777" w:rsidR="00544161" w:rsidRPr="00880EF3" w:rsidRDefault="00544161" w:rsidP="008122CC">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30/06/22</w:t>
            </w:r>
          </w:p>
          <w:p w14:paraId="6B7CAE69" w14:textId="0499AB33" w:rsidR="00544161" w:rsidRPr="00880EF3" w:rsidRDefault="00544161">
            <w:pPr>
              <w:tabs>
                <w:tab w:val="left" w:pos="8080"/>
              </w:tabs>
              <w:ind w:right="-28"/>
              <w:jc w:val="right"/>
              <w:rPr>
                <w:rFonts w:ascii="Calibri" w:hAnsi="Calibri" w:cs="Calibri"/>
                <w:b/>
                <w:color w:val="000000"/>
                <w:sz w:val="18"/>
                <w:szCs w:val="18"/>
              </w:rPr>
            </w:pPr>
            <w:r w:rsidRPr="00880EF3">
              <w:rPr>
                <w:rFonts w:ascii="Calibri" w:hAnsi="Calibri" w:cs="Calibri"/>
                <w:color w:val="000000"/>
                <w:sz w:val="18"/>
                <w:szCs w:val="18"/>
              </w:rPr>
              <w:t>(</w:t>
            </w:r>
            <w:r w:rsidR="00486D51">
              <w:rPr>
                <w:rFonts w:ascii="Calibri" w:hAnsi="Calibri" w:cs="Calibri"/>
                <w:color w:val="000000"/>
                <w:sz w:val="18"/>
                <w:szCs w:val="18"/>
              </w:rPr>
              <w:t>restated</w:t>
            </w:r>
            <w:r w:rsidRPr="00880EF3">
              <w:rPr>
                <w:rFonts w:ascii="Calibri" w:hAnsi="Calibri" w:cs="Calibri"/>
                <w:color w:val="000000"/>
                <w:sz w:val="18"/>
                <w:szCs w:val="18"/>
              </w:rPr>
              <w:t>)</w:t>
            </w:r>
            <w:r w:rsidR="00486D51" w:rsidRPr="001D5038">
              <w:rPr>
                <w:rFonts w:ascii="Calibri" w:hAnsi="Calibri" w:cs="Calibri"/>
                <w:color w:val="000000"/>
                <w:sz w:val="18"/>
                <w:szCs w:val="18"/>
                <w:vertAlign w:val="superscript"/>
              </w:rPr>
              <w:t>1</w:t>
            </w:r>
          </w:p>
        </w:tc>
        <w:tc>
          <w:tcPr>
            <w:tcW w:w="1275" w:type="dxa"/>
          </w:tcPr>
          <w:p w14:paraId="6D914AB8" w14:textId="5E506DB7" w:rsidR="00A124D2" w:rsidRPr="00880EF3" w:rsidRDefault="00A124D2" w:rsidP="00A124D2">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Year</w:t>
            </w:r>
          </w:p>
          <w:p w14:paraId="79EC5FF2" w14:textId="77777777" w:rsidR="00A124D2" w:rsidRPr="00880EF3" w:rsidRDefault="00A124D2" w:rsidP="00A124D2">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 xml:space="preserve">ended </w:t>
            </w:r>
          </w:p>
          <w:p w14:paraId="7C29C577" w14:textId="1B5AE56D" w:rsidR="00A124D2" w:rsidRPr="00880EF3" w:rsidRDefault="00A124D2" w:rsidP="00A124D2">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31/12</w:t>
            </w:r>
            <w:r w:rsidRPr="00880EF3">
              <w:rPr>
                <w:rFonts w:ascii="Calibri" w:hAnsi="Calibri" w:cs="Calibri"/>
                <w:color w:val="000000"/>
                <w:sz w:val="18"/>
                <w:szCs w:val="18"/>
              </w:rPr>
              <w:t>/22</w:t>
            </w:r>
          </w:p>
          <w:p w14:paraId="7A96A00B" w14:textId="60CB740C" w:rsidR="00544161" w:rsidRPr="00880EF3" w:rsidRDefault="00A124D2" w:rsidP="008122CC">
            <w:pPr>
              <w:tabs>
                <w:tab w:val="left" w:pos="8080"/>
              </w:tabs>
              <w:ind w:right="-28"/>
              <w:jc w:val="right"/>
              <w:rPr>
                <w:rFonts w:ascii="Calibri" w:hAnsi="Calibri" w:cs="Calibri"/>
                <w:b/>
                <w:color w:val="000000"/>
                <w:sz w:val="18"/>
                <w:szCs w:val="18"/>
              </w:rPr>
            </w:pPr>
            <w:r>
              <w:rPr>
                <w:rFonts w:ascii="Calibri" w:hAnsi="Calibri" w:cs="Calibri"/>
                <w:color w:val="000000"/>
                <w:sz w:val="18"/>
                <w:szCs w:val="18"/>
              </w:rPr>
              <w:t>(restated</w:t>
            </w:r>
            <w:r w:rsidRPr="00880EF3">
              <w:rPr>
                <w:rFonts w:ascii="Calibri" w:hAnsi="Calibri" w:cs="Calibri"/>
                <w:color w:val="000000"/>
                <w:sz w:val="18"/>
                <w:szCs w:val="18"/>
              </w:rPr>
              <w:t>)</w:t>
            </w:r>
            <w:r w:rsidR="00486D51" w:rsidRPr="001D5038">
              <w:rPr>
                <w:rFonts w:ascii="Calibri" w:hAnsi="Calibri" w:cs="Calibri"/>
                <w:color w:val="000000"/>
                <w:sz w:val="18"/>
                <w:szCs w:val="18"/>
                <w:vertAlign w:val="superscript"/>
              </w:rPr>
              <w:t>1</w:t>
            </w:r>
          </w:p>
        </w:tc>
      </w:tr>
      <w:tr w:rsidR="00486D51" w:rsidRPr="008901A5" w14:paraId="1A2C94CC" w14:textId="77777777" w:rsidTr="001D5038">
        <w:trPr>
          <w:trHeight w:val="225"/>
        </w:trPr>
        <w:tc>
          <w:tcPr>
            <w:tcW w:w="5670" w:type="dxa"/>
          </w:tcPr>
          <w:p w14:paraId="10EE5E53" w14:textId="77777777" w:rsidR="00544161" w:rsidRPr="00987D69" w:rsidRDefault="00544161" w:rsidP="008122CC">
            <w:pPr>
              <w:tabs>
                <w:tab w:val="left" w:pos="8080"/>
              </w:tabs>
              <w:ind w:right="-28"/>
              <w:rPr>
                <w:rFonts w:ascii="Calibri" w:hAnsi="Calibri" w:cs="Calibri"/>
                <w:b/>
                <w:color w:val="000000"/>
                <w:sz w:val="18"/>
                <w:szCs w:val="18"/>
              </w:rPr>
            </w:pPr>
          </w:p>
        </w:tc>
        <w:tc>
          <w:tcPr>
            <w:tcW w:w="851" w:type="dxa"/>
          </w:tcPr>
          <w:p w14:paraId="2600FD0A" w14:textId="77777777" w:rsidR="00544161" w:rsidRPr="008901A5" w:rsidRDefault="00544161" w:rsidP="00987D69">
            <w:pPr>
              <w:autoSpaceDE w:val="0"/>
              <w:autoSpaceDN w:val="0"/>
              <w:adjustRightInd w:val="0"/>
              <w:rPr>
                <w:rFonts w:ascii="Calibri" w:hAnsi="Calibri" w:cs="Calibri"/>
                <w:b/>
                <w:bCs/>
                <w:color w:val="000000"/>
                <w:sz w:val="18"/>
                <w:szCs w:val="18"/>
              </w:rPr>
            </w:pPr>
          </w:p>
        </w:tc>
        <w:tc>
          <w:tcPr>
            <w:tcW w:w="1134" w:type="dxa"/>
          </w:tcPr>
          <w:p w14:paraId="23A55851" w14:textId="533EA9B2" w:rsidR="00544161" w:rsidRPr="00987D69" w:rsidRDefault="00544161" w:rsidP="008122CC">
            <w:pPr>
              <w:autoSpaceDE w:val="0"/>
              <w:autoSpaceDN w:val="0"/>
              <w:adjustRightInd w:val="0"/>
              <w:jc w:val="right"/>
              <w:rPr>
                <w:rFonts w:ascii="Calibri" w:hAnsi="Calibri" w:cs="Calibri"/>
                <w:b/>
                <w:color w:val="000000"/>
                <w:sz w:val="18"/>
                <w:szCs w:val="18"/>
              </w:rPr>
            </w:pPr>
            <w:r w:rsidRPr="00987D69">
              <w:rPr>
                <w:rFonts w:ascii="Calibri" w:hAnsi="Calibri" w:cs="Calibri"/>
                <w:b/>
                <w:bCs/>
                <w:color w:val="000000"/>
                <w:sz w:val="18"/>
                <w:szCs w:val="18"/>
              </w:rPr>
              <w:t>€000s</w:t>
            </w:r>
          </w:p>
        </w:tc>
        <w:tc>
          <w:tcPr>
            <w:tcW w:w="1276" w:type="dxa"/>
          </w:tcPr>
          <w:p w14:paraId="5BFF4BDA" w14:textId="195B478C" w:rsidR="00544161" w:rsidRPr="00987D69" w:rsidRDefault="00544161" w:rsidP="008122CC">
            <w:pPr>
              <w:autoSpaceDE w:val="0"/>
              <w:autoSpaceDN w:val="0"/>
              <w:adjustRightInd w:val="0"/>
              <w:jc w:val="right"/>
              <w:rPr>
                <w:rFonts w:ascii="Calibri" w:hAnsi="Calibri" w:cs="Calibri"/>
                <w:color w:val="000000"/>
                <w:sz w:val="18"/>
                <w:szCs w:val="18"/>
              </w:rPr>
            </w:pPr>
            <w:r w:rsidRPr="00987D69">
              <w:rPr>
                <w:rFonts w:ascii="Calibri" w:hAnsi="Calibri" w:cs="Calibri"/>
                <w:bCs/>
                <w:color w:val="000000"/>
                <w:sz w:val="18"/>
                <w:szCs w:val="18"/>
              </w:rPr>
              <w:t>€000s</w:t>
            </w:r>
          </w:p>
        </w:tc>
        <w:tc>
          <w:tcPr>
            <w:tcW w:w="1275" w:type="dxa"/>
          </w:tcPr>
          <w:p w14:paraId="6AAA1676" w14:textId="5DD47942" w:rsidR="00544161" w:rsidRPr="00987D69" w:rsidRDefault="00544161" w:rsidP="008122CC">
            <w:pPr>
              <w:tabs>
                <w:tab w:val="left" w:pos="8080"/>
              </w:tabs>
              <w:ind w:right="-28"/>
              <w:jc w:val="right"/>
              <w:rPr>
                <w:rFonts w:ascii="Calibri" w:hAnsi="Calibri" w:cs="Calibri"/>
                <w:color w:val="000000"/>
                <w:sz w:val="18"/>
                <w:szCs w:val="18"/>
              </w:rPr>
            </w:pPr>
            <w:r w:rsidRPr="00987D69">
              <w:rPr>
                <w:rFonts w:ascii="Calibri" w:hAnsi="Calibri" w:cs="Calibri"/>
                <w:bCs/>
                <w:color w:val="000000"/>
                <w:sz w:val="18"/>
                <w:szCs w:val="18"/>
              </w:rPr>
              <w:t>€000s</w:t>
            </w:r>
          </w:p>
        </w:tc>
      </w:tr>
      <w:tr w:rsidR="00486D51" w:rsidRPr="008901A5" w14:paraId="25FB0F73" w14:textId="77777777" w:rsidTr="001D5038">
        <w:trPr>
          <w:trHeight w:val="220"/>
        </w:trPr>
        <w:tc>
          <w:tcPr>
            <w:tcW w:w="5670" w:type="dxa"/>
          </w:tcPr>
          <w:p w14:paraId="6F1E137A" w14:textId="77777777" w:rsidR="00544161" w:rsidRPr="00987D69" w:rsidRDefault="00544161" w:rsidP="008122CC">
            <w:pPr>
              <w:tabs>
                <w:tab w:val="left" w:pos="8080"/>
              </w:tabs>
              <w:ind w:right="-28"/>
              <w:rPr>
                <w:rFonts w:ascii="Calibri" w:hAnsi="Calibri" w:cs="Calibri"/>
                <w:b/>
                <w:color w:val="000000"/>
                <w:sz w:val="18"/>
                <w:szCs w:val="18"/>
              </w:rPr>
            </w:pPr>
          </w:p>
        </w:tc>
        <w:tc>
          <w:tcPr>
            <w:tcW w:w="851" w:type="dxa"/>
          </w:tcPr>
          <w:p w14:paraId="61077C93" w14:textId="77777777" w:rsidR="00544161" w:rsidRPr="008901A5" w:rsidRDefault="00544161">
            <w:pPr>
              <w:tabs>
                <w:tab w:val="left" w:pos="8080"/>
              </w:tabs>
              <w:ind w:right="-28"/>
              <w:rPr>
                <w:rFonts w:ascii="Calibri" w:hAnsi="Calibri" w:cs="Calibri"/>
                <w:b/>
                <w:color w:val="000000"/>
                <w:sz w:val="18"/>
                <w:szCs w:val="18"/>
              </w:rPr>
            </w:pPr>
          </w:p>
        </w:tc>
        <w:tc>
          <w:tcPr>
            <w:tcW w:w="1134" w:type="dxa"/>
          </w:tcPr>
          <w:p w14:paraId="6FDE2C86" w14:textId="0EF82747" w:rsidR="00544161" w:rsidRPr="00987D69" w:rsidRDefault="00544161" w:rsidP="008122CC">
            <w:pPr>
              <w:tabs>
                <w:tab w:val="left" w:pos="8080"/>
              </w:tabs>
              <w:ind w:right="-28"/>
              <w:rPr>
                <w:rFonts w:ascii="Calibri" w:hAnsi="Calibri" w:cs="Calibri"/>
                <w:b/>
                <w:color w:val="000000"/>
                <w:sz w:val="18"/>
                <w:szCs w:val="18"/>
              </w:rPr>
            </w:pPr>
          </w:p>
        </w:tc>
        <w:tc>
          <w:tcPr>
            <w:tcW w:w="1276" w:type="dxa"/>
          </w:tcPr>
          <w:p w14:paraId="0C5A1F68" w14:textId="77777777" w:rsidR="00544161" w:rsidRPr="00987D69" w:rsidRDefault="00544161" w:rsidP="008122CC">
            <w:pPr>
              <w:tabs>
                <w:tab w:val="left" w:pos="8080"/>
              </w:tabs>
              <w:ind w:right="-28"/>
              <w:rPr>
                <w:rFonts w:ascii="Calibri" w:hAnsi="Calibri" w:cs="Calibri"/>
                <w:b/>
                <w:color w:val="000000"/>
                <w:sz w:val="18"/>
                <w:szCs w:val="18"/>
              </w:rPr>
            </w:pPr>
          </w:p>
        </w:tc>
        <w:tc>
          <w:tcPr>
            <w:tcW w:w="1275" w:type="dxa"/>
          </w:tcPr>
          <w:p w14:paraId="0609186F" w14:textId="77777777" w:rsidR="00544161" w:rsidRPr="00987D69" w:rsidRDefault="00544161" w:rsidP="008122CC">
            <w:pPr>
              <w:tabs>
                <w:tab w:val="left" w:pos="8080"/>
              </w:tabs>
              <w:ind w:right="-28"/>
              <w:rPr>
                <w:rFonts w:ascii="Calibri" w:hAnsi="Calibri" w:cs="Calibri"/>
                <w:b/>
                <w:color w:val="000000"/>
                <w:sz w:val="18"/>
                <w:szCs w:val="18"/>
              </w:rPr>
            </w:pPr>
          </w:p>
        </w:tc>
      </w:tr>
      <w:tr w:rsidR="00486D51" w:rsidRPr="008901A5" w14:paraId="0DE9D86D" w14:textId="77777777" w:rsidTr="001D5038">
        <w:trPr>
          <w:trHeight w:val="225"/>
        </w:trPr>
        <w:tc>
          <w:tcPr>
            <w:tcW w:w="5670" w:type="dxa"/>
          </w:tcPr>
          <w:p w14:paraId="2B8C804D" w14:textId="14530F3D"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Profit for the period</w:t>
            </w:r>
          </w:p>
        </w:tc>
        <w:tc>
          <w:tcPr>
            <w:tcW w:w="851" w:type="dxa"/>
          </w:tcPr>
          <w:p w14:paraId="5D7A565C" w14:textId="77777777" w:rsidR="00544161" w:rsidRPr="008901A5" w:rsidRDefault="00544161" w:rsidP="00987D69">
            <w:pPr>
              <w:tabs>
                <w:tab w:val="left" w:pos="8080"/>
              </w:tabs>
              <w:ind w:right="-28"/>
              <w:rPr>
                <w:rFonts w:ascii="Calibri" w:hAnsi="Calibri" w:cs="Calibri"/>
                <w:color w:val="FF0000"/>
                <w:sz w:val="18"/>
                <w:szCs w:val="18"/>
              </w:rPr>
            </w:pPr>
          </w:p>
        </w:tc>
        <w:tc>
          <w:tcPr>
            <w:tcW w:w="1134" w:type="dxa"/>
            <w:tcBorders>
              <w:bottom w:val="single" w:sz="2" w:space="0" w:color="auto"/>
            </w:tcBorders>
          </w:tcPr>
          <w:p w14:paraId="4822D56D" w14:textId="20FEB1E4" w:rsidR="00544161" w:rsidRPr="00105250" w:rsidRDefault="002B7DA6" w:rsidP="001D1B27">
            <w:pPr>
              <w:tabs>
                <w:tab w:val="left" w:pos="8080"/>
              </w:tabs>
              <w:ind w:right="-28"/>
              <w:jc w:val="right"/>
              <w:rPr>
                <w:rFonts w:ascii="Calibri" w:hAnsi="Calibri" w:cs="Calibri"/>
                <w:b/>
                <w:sz w:val="18"/>
                <w:szCs w:val="18"/>
              </w:rPr>
            </w:pPr>
            <w:r w:rsidRPr="00105250">
              <w:rPr>
                <w:rFonts w:ascii="Calibri" w:hAnsi="Calibri" w:cs="Calibri"/>
                <w:b/>
                <w:sz w:val="18"/>
                <w:szCs w:val="18"/>
              </w:rPr>
              <w:t>33,307</w:t>
            </w:r>
          </w:p>
        </w:tc>
        <w:tc>
          <w:tcPr>
            <w:tcW w:w="1276" w:type="dxa"/>
            <w:tcBorders>
              <w:bottom w:val="single" w:sz="2" w:space="0" w:color="auto"/>
            </w:tcBorders>
          </w:tcPr>
          <w:p w14:paraId="0ECA902F" w14:textId="39A9D2F9" w:rsidR="00544161" w:rsidRPr="00987D69" w:rsidRDefault="00544161" w:rsidP="008163D2">
            <w:pPr>
              <w:tabs>
                <w:tab w:val="left" w:pos="8080"/>
              </w:tabs>
              <w:ind w:right="-28"/>
              <w:jc w:val="right"/>
              <w:rPr>
                <w:rFonts w:ascii="Calibri" w:hAnsi="Calibri" w:cs="Calibri"/>
                <w:b/>
                <w:sz w:val="18"/>
                <w:szCs w:val="18"/>
              </w:rPr>
            </w:pPr>
            <w:r w:rsidRPr="00987D69">
              <w:rPr>
                <w:rFonts w:ascii="Calibri" w:hAnsi="Calibri" w:cs="Calibri"/>
                <w:b/>
                <w:sz w:val="18"/>
                <w:szCs w:val="18"/>
              </w:rPr>
              <w:t>2,182</w:t>
            </w:r>
          </w:p>
        </w:tc>
        <w:tc>
          <w:tcPr>
            <w:tcW w:w="1275" w:type="dxa"/>
            <w:tcBorders>
              <w:bottom w:val="single" w:sz="2" w:space="0" w:color="auto"/>
            </w:tcBorders>
          </w:tcPr>
          <w:p w14:paraId="77DA5488" w14:textId="2B67D72B" w:rsidR="00544161" w:rsidRPr="00987D69" w:rsidRDefault="00544161" w:rsidP="008163D2">
            <w:pPr>
              <w:tabs>
                <w:tab w:val="left" w:pos="8080"/>
              </w:tabs>
              <w:ind w:right="-28"/>
              <w:jc w:val="right"/>
              <w:rPr>
                <w:rFonts w:ascii="Calibri" w:hAnsi="Calibri" w:cs="Calibri"/>
                <w:b/>
                <w:color w:val="000000"/>
                <w:sz w:val="18"/>
                <w:szCs w:val="18"/>
              </w:rPr>
            </w:pPr>
            <w:r w:rsidRPr="00987D69">
              <w:rPr>
                <w:rFonts w:ascii="Calibri" w:hAnsi="Calibri" w:cs="Calibri"/>
                <w:b/>
                <w:color w:val="000000"/>
                <w:sz w:val="18"/>
                <w:szCs w:val="18"/>
              </w:rPr>
              <w:t>57,556</w:t>
            </w:r>
          </w:p>
        </w:tc>
      </w:tr>
      <w:tr w:rsidR="00486D51" w:rsidRPr="008901A5" w14:paraId="5995552B" w14:textId="77777777" w:rsidTr="001D5038">
        <w:trPr>
          <w:trHeight w:val="220"/>
        </w:trPr>
        <w:tc>
          <w:tcPr>
            <w:tcW w:w="5670" w:type="dxa"/>
          </w:tcPr>
          <w:p w14:paraId="5F207A2E" w14:textId="77777777" w:rsidR="00544161" w:rsidRPr="00987D69" w:rsidRDefault="00544161" w:rsidP="008163D2">
            <w:pPr>
              <w:tabs>
                <w:tab w:val="left" w:pos="8080"/>
              </w:tabs>
              <w:ind w:right="-28"/>
              <w:rPr>
                <w:rFonts w:ascii="Calibri" w:hAnsi="Calibri" w:cs="Calibri"/>
                <w:b/>
                <w:color w:val="000000"/>
                <w:sz w:val="18"/>
                <w:szCs w:val="18"/>
              </w:rPr>
            </w:pPr>
          </w:p>
        </w:tc>
        <w:tc>
          <w:tcPr>
            <w:tcW w:w="851" w:type="dxa"/>
          </w:tcPr>
          <w:p w14:paraId="48425BDB" w14:textId="77777777" w:rsidR="00544161" w:rsidRPr="008901A5" w:rsidRDefault="00544161">
            <w:pPr>
              <w:tabs>
                <w:tab w:val="left" w:pos="8080"/>
              </w:tabs>
              <w:ind w:right="-28"/>
              <w:rPr>
                <w:rFonts w:ascii="Calibri" w:hAnsi="Calibri" w:cs="Calibri"/>
                <w:b/>
                <w:color w:val="000000"/>
                <w:sz w:val="18"/>
                <w:szCs w:val="18"/>
              </w:rPr>
            </w:pPr>
          </w:p>
        </w:tc>
        <w:tc>
          <w:tcPr>
            <w:tcW w:w="1134" w:type="dxa"/>
            <w:tcBorders>
              <w:top w:val="single" w:sz="2" w:space="0" w:color="auto"/>
            </w:tcBorders>
          </w:tcPr>
          <w:p w14:paraId="7BFC1378" w14:textId="394FDF9D" w:rsidR="00544161" w:rsidRPr="00105250" w:rsidRDefault="00544161" w:rsidP="008163D2">
            <w:pPr>
              <w:tabs>
                <w:tab w:val="left" w:pos="8080"/>
              </w:tabs>
              <w:ind w:right="-28"/>
              <w:rPr>
                <w:rFonts w:ascii="Calibri" w:hAnsi="Calibri" w:cs="Calibri"/>
                <w:b/>
                <w:sz w:val="18"/>
                <w:szCs w:val="18"/>
              </w:rPr>
            </w:pPr>
          </w:p>
        </w:tc>
        <w:tc>
          <w:tcPr>
            <w:tcW w:w="1276" w:type="dxa"/>
            <w:tcBorders>
              <w:top w:val="single" w:sz="2" w:space="0" w:color="auto"/>
            </w:tcBorders>
          </w:tcPr>
          <w:p w14:paraId="2DE2C665" w14:textId="77777777" w:rsidR="00544161" w:rsidRPr="00987D69" w:rsidRDefault="00544161" w:rsidP="008163D2">
            <w:pPr>
              <w:tabs>
                <w:tab w:val="left" w:pos="8080"/>
              </w:tabs>
              <w:ind w:right="-28"/>
              <w:jc w:val="right"/>
              <w:rPr>
                <w:rFonts w:ascii="Calibri" w:hAnsi="Calibri" w:cs="Calibri"/>
                <w:b/>
                <w:sz w:val="18"/>
                <w:szCs w:val="18"/>
              </w:rPr>
            </w:pPr>
          </w:p>
        </w:tc>
        <w:tc>
          <w:tcPr>
            <w:tcW w:w="1275" w:type="dxa"/>
            <w:tcBorders>
              <w:top w:val="single" w:sz="2" w:space="0" w:color="auto"/>
            </w:tcBorders>
          </w:tcPr>
          <w:p w14:paraId="44ADC618" w14:textId="77777777" w:rsidR="00544161" w:rsidRPr="00987D69" w:rsidRDefault="00544161" w:rsidP="008163D2">
            <w:pPr>
              <w:tabs>
                <w:tab w:val="left" w:pos="8080"/>
              </w:tabs>
              <w:ind w:right="-28"/>
              <w:jc w:val="right"/>
              <w:rPr>
                <w:rFonts w:ascii="Calibri" w:hAnsi="Calibri" w:cs="Calibri"/>
                <w:b/>
                <w:color w:val="000000"/>
                <w:sz w:val="18"/>
                <w:szCs w:val="18"/>
              </w:rPr>
            </w:pPr>
          </w:p>
        </w:tc>
      </w:tr>
      <w:tr w:rsidR="00486D51" w:rsidRPr="008901A5" w14:paraId="692E8DE6" w14:textId="77777777" w:rsidTr="001D5038">
        <w:trPr>
          <w:trHeight w:val="225"/>
        </w:trPr>
        <w:tc>
          <w:tcPr>
            <w:tcW w:w="5670" w:type="dxa"/>
          </w:tcPr>
          <w:p w14:paraId="50F13347" w14:textId="2716F44F" w:rsidR="00544161" w:rsidRPr="00987D69" w:rsidRDefault="00544161" w:rsidP="008163D2">
            <w:pPr>
              <w:tabs>
                <w:tab w:val="left" w:pos="8080"/>
              </w:tabs>
              <w:ind w:right="-28"/>
              <w:rPr>
                <w:rFonts w:ascii="Calibri" w:hAnsi="Calibri" w:cs="Calibri"/>
                <w:b/>
                <w:color w:val="000000"/>
                <w:sz w:val="18"/>
                <w:szCs w:val="18"/>
              </w:rPr>
            </w:pPr>
          </w:p>
        </w:tc>
        <w:tc>
          <w:tcPr>
            <w:tcW w:w="851" w:type="dxa"/>
          </w:tcPr>
          <w:p w14:paraId="62631572" w14:textId="77777777" w:rsidR="00544161" w:rsidRPr="008901A5" w:rsidRDefault="00544161">
            <w:pPr>
              <w:tabs>
                <w:tab w:val="left" w:pos="8080"/>
              </w:tabs>
              <w:ind w:right="-28"/>
              <w:rPr>
                <w:rFonts w:ascii="Calibri" w:hAnsi="Calibri" w:cs="Calibri"/>
                <w:b/>
                <w:color w:val="000000"/>
                <w:sz w:val="18"/>
                <w:szCs w:val="18"/>
              </w:rPr>
            </w:pPr>
          </w:p>
        </w:tc>
        <w:tc>
          <w:tcPr>
            <w:tcW w:w="1134" w:type="dxa"/>
          </w:tcPr>
          <w:p w14:paraId="504910C5" w14:textId="34CAC7E3" w:rsidR="00544161" w:rsidRPr="00105250" w:rsidRDefault="00544161" w:rsidP="008163D2">
            <w:pPr>
              <w:tabs>
                <w:tab w:val="left" w:pos="8080"/>
              </w:tabs>
              <w:ind w:right="-28"/>
              <w:rPr>
                <w:rFonts w:ascii="Calibri" w:hAnsi="Calibri" w:cs="Calibri"/>
                <w:b/>
                <w:sz w:val="18"/>
                <w:szCs w:val="18"/>
              </w:rPr>
            </w:pPr>
          </w:p>
        </w:tc>
        <w:tc>
          <w:tcPr>
            <w:tcW w:w="1276" w:type="dxa"/>
          </w:tcPr>
          <w:p w14:paraId="2F01CC5C" w14:textId="77777777" w:rsidR="00544161" w:rsidRPr="00987D69" w:rsidRDefault="00544161" w:rsidP="008163D2">
            <w:pPr>
              <w:tabs>
                <w:tab w:val="left" w:pos="8080"/>
              </w:tabs>
              <w:ind w:right="-28"/>
              <w:jc w:val="right"/>
              <w:rPr>
                <w:rFonts w:ascii="Calibri" w:hAnsi="Calibri" w:cs="Calibri"/>
                <w:b/>
                <w:sz w:val="18"/>
                <w:szCs w:val="18"/>
              </w:rPr>
            </w:pPr>
          </w:p>
        </w:tc>
        <w:tc>
          <w:tcPr>
            <w:tcW w:w="1275" w:type="dxa"/>
          </w:tcPr>
          <w:p w14:paraId="53D68EBB" w14:textId="77777777" w:rsidR="00544161" w:rsidRPr="00987D69" w:rsidRDefault="00544161" w:rsidP="008163D2">
            <w:pPr>
              <w:tabs>
                <w:tab w:val="left" w:pos="8080"/>
              </w:tabs>
              <w:ind w:right="-28"/>
              <w:jc w:val="right"/>
              <w:rPr>
                <w:rFonts w:ascii="Calibri" w:hAnsi="Calibri" w:cs="Calibri"/>
                <w:b/>
                <w:color w:val="000000"/>
                <w:sz w:val="18"/>
                <w:szCs w:val="18"/>
              </w:rPr>
            </w:pPr>
          </w:p>
        </w:tc>
      </w:tr>
      <w:tr w:rsidR="00486D51" w:rsidRPr="008901A5" w14:paraId="53CF71E3" w14:textId="77777777" w:rsidTr="001D5038">
        <w:trPr>
          <w:trHeight w:val="225"/>
        </w:trPr>
        <w:tc>
          <w:tcPr>
            <w:tcW w:w="5670" w:type="dxa"/>
          </w:tcPr>
          <w:p w14:paraId="3A0694F6" w14:textId="37889EC4"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i/>
                <w:color w:val="000000"/>
                <w:sz w:val="18"/>
                <w:szCs w:val="18"/>
                <w:u w:val="single"/>
              </w:rPr>
              <w:t>Items that will or may be reclassified to profit or loss in subsequent periods:</w:t>
            </w:r>
          </w:p>
        </w:tc>
        <w:tc>
          <w:tcPr>
            <w:tcW w:w="851" w:type="dxa"/>
          </w:tcPr>
          <w:p w14:paraId="7B7CF416" w14:textId="77777777" w:rsidR="00544161" w:rsidRPr="008901A5" w:rsidRDefault="00544161">
            <w:pPr>
              <w:tabs>
                <w:tab w:val="left" w:pos="8080"/>
              </w:tabs>
              <w:ind w:right="-28"/>
              <w:rPr>
                <w:rFonts w:ascii="Calibri" w:hAnsi="Calibri" w:cs="Calibri"/>
                <w:b/>
                <w:color w:val="000000"/>
                <w:sz w:val="18"/>
                <w:szCs w:val="18"/>
              </w:rPr>
            </w:pPr>
          </w:p>
        </w:tc>
        <w:tc>
          <w:tcPr>
            <w:tcW w:w="1134" w:type="dxa"/>
          </w:tcPr>
          <w:p w14:paraId="298D6421" w14:textId="0E3AA948" w:rsidR="00544161" w:rsidRPr="00105250" w:rsidRDefault="00544161" w:rsidP="008163D2">
            <w:pPr>
              <w:tabs>
                <w:tab w:val="left" w:pos="8080"/>
              </w:tabs>
              <w:ind w:right="-28"/>
              <w:rPr>
                <w:rFonts w:ascii="Calibri" w:hAnsi="Calibri" w:cs="Calibri"/>
                <w:b/>
                <w:sz w:val="18"/>
                <w:szCs w:val="18"/>
              </w:rPr>
            </w:pPr>
          </w:p>
        </w:tc>
        <w:tc>
          <w:tcPr>
            <w:tcW w:w="1276" w:type="dxa"/>
          </w:tcPr>
          <w:p w14:paraId="32B4042A" w14:textId="77777777" w:rsidR="00544161" w:rsidRPr="00987D69" w:rsidRDefault="00544161" w:rsidP="008163D2">
            <w:pPr>
              <w:tabs>
                <w:tab w:val="left" w:pos="8080"/>
              </w:tabs>
              <w:ind w:right="-28"/>
              <w:jc w:val="right"/>
              <w:rPr>
                <w:rFonts w:ascii="Calibri" w:hAnsi="Calibri" w:cs="Calibri"/>
                <w:b/>
                <w:sz w:val="18"/>
                <w:szCs w:val="18"/>
              </w:rPr>
            </w:pPr>
          </w:p>
        </w:tc>
        <w:tc>
          <w:tcPr>
            <w:tcW w:w="1275" w:type="dxa"/>
          </w:tcPr>
          <w:p w14:paraId="79051A50" w14:textId="77777777" w:rsidR="00544161" w:rsidRPr="00987D69" w:rsidRDefault="00544161" w:rsidP="008163D2">
            <w:pPr>
              <w:tabs>
                <w:tab w:val="left" w:pos="8080"/>
              </w:tabs>
              <w:ind w:right="-28"/>
              <w:jc w:val="right"/>
              <w:rPr>
                <w:rFonts w:ascii="Calibri" w:hAnsi="Calibri" w:cs="Calibri"/>
                <w:b/>
                <w:color w:val="000000"/>
                <w:sz w:val="18"/>
                <w:szCs w:val="18"/>
              </w:rPr>
            </w:pPr>
          </w:p>
        </w:tc>
      </w:tr>
      <w:tr w:rsidR="00486D51" w:rsidRPr="008901A5" w14:paraId="7C986E99" w14:textId="77777777" w:rsidTr="001D5038">
        <w:trPr>
          <w:trHeight w:val="220"/>
        </w:trPr>
        <w:tc>
          <w:tcPr>
            <w:tcW w:w="5670" w:type="dxa"/>
          </w:tcPr>
          <w:p w14:paraId="5850F0FF" w14:textId="5EDF7DC6" w:rsidR="00544161" w:rsidRPr="00987D69" w:rsidRDefault="00CB13C3" w:rsidP="008163D2">
            <w:pPr>
              <w:tabs>
                <w:tab w:val="left" w:pos="8080"/>
              </w:tabs>
              <w:ind w:right="-28"/>
              <w:rPr>
                <w:rFonts w:ascii="Calibri" w:hAnsi="Calibri" w:cs="Calibri"/>
                <w:b/>
                <w:color w:val="000000"/>
                <w:sz w:val="18"/>
                <w:szCs w:val="18"/>
              </w:rPr>
            </w:pPr>
            <w:r>
              <w:rPr>
                <w:rFonts w:ascii="Calibri" w:hAnsi="Calibri" w:cs="Calibri"/>
                <w:color w:val="000000"/>
                <w:sz w:val="18"/>
                <w:szCs w:val="18"/>
              </w:rPr>
              <w:t>Movement</w:t>
            </w:r>
            <w:r w:rsidR="00544161" w:rsidRPr="00987D69">
              <w:rPr>
                <w:rFonts w:ascii="Calibri" w:hAnsi="Calibri" w:cs="Calibri"/>
                <w:color w:val="000000"/>
                <w:sz w:val="18"/>
                <w:szCs w:val="18"/>
              </w:rPr>
              <w:t xml:space="preserve"> on investments in debt securities measured at FVOCI</w:t>
            </w:r>
          </w:p>
        </w:tc>
        <w:tc>
          <w:tcPr>
            <w:tcW w:w="851" w:type="dxa"/>
          </w:tcPr>
          <w:p w14:paraId="1D2878AC" w14:textId="26FE149B" w:rsidR="00544161" w:rsidRPr="00987D69" w:rsidRDefault="0085503C" w:rsidP="00987D69">
            <w:pPr>
              <w:tabs>
                <w:tab w:val="left" w:pos="8080"/>
              </w:tabs>
              <w:ind w:right="-28"/>
              <w:rPr>
                <w:rFonts w:ascii="Calibri" w:hAnsi="Calibri" w:cs="Calibri"/>
                <w:color w:val="000000" w:themeColor="text1"/>
                <w:sz w:val="18"/>
                <w:szCs w:val="18"/>
              </w:rPr>
            </w:pPr>
            <w:r w:rsidRPr="00987D69">
              <w:rPr>
                <w:rFonts w:ascii="Calibri" w:hAnsi="Calibri" w:cs="Calibri"/>
                <w:color w:val="000000" w:themeColor="text1"/>
                <w:sz w:val="18"/>
                <w:szCs w:val="18"/>
              </w:rPr>
              <w:t>7</w:t>
            </w:r>
          </w:p>
        </w:tc>
        <w:tc>
          <w:tcPr>
            <w:tcW w:w="1134" w:type="dxa"/>
          </w:tcPr>
          <w:p w14:paraId="343A572E" w14:textId="65FB33EC" w:rsidR="00544161" w:rsidRPr="00105250" w:rsidRDefault="002B7DA6" w:rsidP="001D1B27">
            <w:pPr>
              <w:tabs>
                <w:tab w:val="left" w:pos="8080"/>
              </w:tabs>
              <w:ind w:right="-28"/>
              <w:jc w:val="right"/>
              <w:rPr>
                <w:rFonts w:ascii="Calibri" w:hAnsi="Calibri" w:cs="Calibri"/>
                <w:b/>
                <w:sz w:val="18"/>
                <w:szCs w:val="18"/>
              </w:rPr>
            </w:pPr>
            <w:r w:rsidRPr="00105250">
              <w:rPr>
                <w:rFonts w:ascii="Calibri" w:hAnsi="Calibri" w:cs="Calibri"/>
                <w:sz w:val="18"/>
                <w:szCs w:val="18"/>
              </w:rPr>
              <w:t>7,720</w:t>
            </w:r>
          </w:p>
        </w:tc>
        <w:tc>
          <w:tcPr>
            <w:tcW w:w="1276" w:type="dxa"/>
          </w:tcPr>
          <w:p w14:paraId="5B889388" w14:textId="66239213" w:rsidR="00544161" w:rsidRPr="00987D69" w:rsidRDefault="00544161" w:rsidP="008163D2">
            <w:pPr>
              <w:tabs>
                <w:tab w:val="left" w:pos="8080"/>
              </w:tabs>
              <w:ind w:right="-28"/>
              <w:jc w:val="right"/>
              <w:rPr>
                <w:rFonts w:ascii="Calibri" w:hAnsi="Calibri" w:cs="Calibri"/>
                <w:sz w:val="18"/>
                <w:szCs w:val="18"/>
              </w:rPr>
            </w:pPr>
            <w:r w:rsidRPr="00987D69">
              <w:rPr>
                <w:rFonts w:ascii="Calibri" w:hAnsi="Calibri" w:cs="Calibri"/>
                <w:sz w:val="18"/>
                <w:szCs w:val="18"/>
              </w:rPr>
              <w:t>(63,842)</w:t>
            </w:r>
          </w:p>
        </w:tc>
        <w:tc>
          <w:tcPr>
            <w:tcW w:w="1275" w:type="dxa"/>
          </w:tcPr>
          <w:p w14:paraId="4872F11B" w14:textId="782437BC" w:rsidR="00544161" w:rsidRPr="00987D69" w:rsidRDefault="00544161" w:rsidP="008163D2">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(89,761)</w:t>
            </w:r>
          </w:p>
        </w:tc>
      </w:tr>
      <w:tr w:rsidR="00486D51" w:rsidRPr="008901A5" w14:paraId="14B20BCB" w14:textId="77777777" w:rsidTr="001D5038">
        <w:trPr>
          <w:trHeight w:val="225"/>
        </w:trPr>
        <w:tc>
          <w:tcPr>
            <w:tcW w:w="5670" w:type="dxa"/>
          </w:tcPr>
          <w:p w14:paraId="7ED7E2F5" w14:textId="3EE8F1B1" w:rsidR="00544161" w:rsidRPr="00987D69" w:rsidRDefault="00CB13C3" w:rsidP="008163D2">
            <w:pPr>
              <w:tabs>
                <w:tab w:val="left" w:pos="8080"/>
              </w:tabs>
              <w:ind w:right="-28"/>
              <w:rPr>
                <w:rFonts w:ascii="Calibri" w:hAnsi="Calibri" w:cs="Calibri"/>
                <w:b/>
                <w:color w:val="000000"/>
                <w:sz w:val="18"/>
                <w:szCs w:val="18"/>
              </w:rPr>
            </w:pPr>
            <w:r>
              <w:rPr>
                <w:rFonts w:ascii="Calibri" w:hAnsi="Calibri" w:cs="Calibri"/>
                <w:color w:val="000000"/>
                <w:sz w:val="18"/>
                <w:szCs w:val="18"/>
              </w:rPr>
              <w:t>Movement transferred to the Consolidated Income Statement on disposal during the period</w:t>
            </w:r>
          </w:p>
        </w:tc>
        <w:tc>
          <w:tcPr>
            <w:tcW w:w="851" w:type="dxa"/>
          </w:tcPr>
          <w:p w14:paraId="753AED00" w14:textId="77777777" w:rsidR="00CB13C3" w:rsidRDefault="00CB13C3" w:rsidP="00987D69">
            <w:pPr>
              <w:tabs>
                <w:tab w:val="left" w:pos="8080"/>
              </w:tabs>
              <w:ind w:right="-28"/>
              <w:rPr>
                <w:rFonts w:ascii="Calibri" w:hAnsi="Calibri" w:cs="Calibri"/>
                <w:color w:val="000000" w:themeColor="text1"/>
                <w:sz w:val="18"/>
                <w:szCs w:val="18"/>
              </w:rPr>
            </w:pPr>
          </w:p>
          <w:p w14:paraId="7C62F1D2" w14:textId="6A5FB8A1" w:rsidR="00544161" w:rsidRPr="00987D69" w:rsidRDefault="00B93C78" w:rsidP="00987D69">
            <w:pPr>
              <w:tabs>
                <w:tab w:val="left" w:pos="8080"/>
              </w:tabs>
              <w:ind w:right="-28"/>
              <w:rPr>
                <w:rFonts w:ascii="Calibri" w:hAnsi="Calibri" w:cs="Calibri"/>
                <w:color w:val="000000" w:themeColor="text1"/>
                <w:sz w:val="18"/>
                <w:szCs w:val="18"/>
              </w:rPr>
            </w:pPr>
            <w:r>
              <w:rPr>
                <w:rFonts w:ascii="Calibri" w:hAnsi="Calibri" w:cs="Calibri"/>
                <w:color w:val="000000" w:themeColor="text1"/>
                <w:sz w:val="18"/>
                <w:szCs w:val="18"/>
              </w:rPr>
              <w:t>7</w:t>
            </w:r>
          </w:p>
        </w:tc>
        <w:tc>
          <w:tcPr>
            <w:tcW w:w="1134" w:type="dxa"/>
          </w:tcPr>
          <w:p w14:paraId="6B9034DE" w14:textId="77777777" w:rsidR="00AC63F1" w:rsidRPr="00105250" w:rsidRDefault="00AC63F1" w:rsidP="001D1B27">
            <w:pPr>
              <w:tabs>
                <w:tab w:val="left" w:pos="8080"/>
              </w:tabs>
              <w:ind w:right="-28"/>
              <w:jc w:val="right"/>
              <w:rPr>
                <w:rFonts w:ascii="Calibri" w:hAnsi="Calibri" w:cs="Calibri"/>
                <w:sz w:val="18"/>
                <w:szCs w:val="18"/>
              </w:rPr>
            </w:pPr>
          </w:p>
          <w:p w14:paraId="3B2AC91D" w14:textId="7103C923" w:rsidR="00544161" w:rsidRPr="00105250" w:rsidRDefault="00F4214E" w:rsidP="001D1B27">
            <w:pPr>
              <w:tabs>
                <w:tab w:val="left" w:pos="8080"/>
              </w:tabs>
              <w:ind w:right="-28"/>
              <w:jc w:val="right"/>
              <w:rPr>
                <w:rFonts w:ascii="Calibri" w:hAnsi="Calibri" w:cs="Calibri"/>
                <w:b/>
                <w:sz w:val="18"/>
                <w:szCs w:val="18"/>
              </w:rPr>
            </w:pPr>
            <w:r w:rsidRPr="00F4214E">
              <w:rPr>
                <w:rFonts w:ascii="Calibri" w:hAnsi="Calibri" w:cs="Calibri"/>
                <w:sz w:val="18"/>
                <w:szCs w:val="18"/>
              </w:rPr>
              <w:t>965</w:t>
            </w:r>
          </w:p>
        </w:tc>
        <w:tc>
          <w:tcPr>
            <w:tcW w:w="1276" w:type="dxa"/>
          </w:tcPr>
          <w:p w14:paraId="2E708B05" w14:textId="77777777" w:rsidR="00AC63F1" w:rsidRDefault="00AC63F1" w:rsidP="008163D2">
            <w:pPr>
              <w:tabs>
                <w:tab w:val="left" w:pos="8080"/>
              </w:tabs>
              <w:ind w:right="-28"/>
              <w:jc w:val="right"/>
              <w:rPr>
                <w:rFonts w:ascii="Calibri" w:hAnsi="Calibri" w:cs="Calibri"/>
                <w:sz w:val="18"/>
                <w:szCs w:val="18"/>
              </w:rPr>
            </w:pPr>
          </w:p>
          <w:p w14:paraId="00C0242C" w14:textId="19FA3283" w:rsidR="00544161" w:rsidRPr="00987D69" w:rsidRDefault="00544161" w:rsidP="008163D2">
            <w:pPr>
              <w:tabs>
                <w:tab w:val="left" w:pos="8080"/>
              </w:tabs>
              <w:ind w:right="-28"/>
              <w:jc w:val="right"/>
              <w:rPr>
                <w:rFonts w:ascii="Calibri" w:hAnsi="Calibri" w:cs="Calibri"/>
                <w:sz w:val="18"/>
                <w:szCs w:val="18"/>
              </w:rPr>
            </w:pPr>
            <w:r w:rsidRPr="00987D69">
              <w:rPr>
                <w:rFonts w:ascii="Calibri" w:hAnsi="Calibri" w:cs="Calibri"/>
                <w:sz w:val="18"/>
                <w:szCs w:val="18"/>
              </w:rPr>
              <w:t>(11)</w:t>
            </w:r>
          </w:p>
        </w:tc>
        <w:tc>
          <w:tcPr>
            <w:tcW w:w="1275" w:type="dxa"/>
          </w:tcPr>
          <w:p w14:paraId="2C5F59AC" w14:textId="77777777" w:rsidR="00AC63F1" w:rsidRDefault="00AC63F1" w:rsidP="008163D2">
            <w:pPr>
              <w:tabs>
                <w:tab w:val="left" w:pos="8080"/>
              </w:tabs>
              <w:ind w:right="-28"/>
              <w:jc w:val="right"/>
              <w:rPr>
                <w:rFonts w:ascii="Calibri" w:hAnsi="Calibri" w:cs="Calibri"/>
                <w:color w:val="000000"/>
                <w:sz w:val="18"/>
                <w:szCs w:val="18"/>
              </w:rPr>
            </w:pPr>
          </w:p>
          <w:p w14:paraId="190CA210" w14:textId="02E528EA" w:rsidR="00544161" w:rsidRPr="00987D69" w:rsidRDefault="00544161" w:rsidP="008163D2">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(41)</w:t>
            </w:r>
          </w:p>
        </w:tc>
      </w:tr>
      <w:tr w:rsidR="00486D51" w:rsidRPr="008901A5" w14:paraId="332FAE1D" w14:textId="77777777" w:rsidTr="001D5038">
        <w:trPr>
          <w:trHeight w:val="225"/>
        </w:trPr>
        <w:tc>
          <w:tcPr>
            <w:tcW w:w="5670" w:type="dxa"/>
          </w:tcPr>
          <w:p w14:paraId="0D7B2545" w14:textId="1AE46C79" w:rsidR="00544161" w:rsidRPr="00987D69" w:rsidRDefault="00063E57">
            <w:pPr>
              <w:tabs>
                <w:tab w:val="left" w:pos="8080"/>
              </w:tabs>
              <w:ind w:right="-28"/>
              <w:rPr>
                <w:rFonts w:ascii="Calibri" w:hAnsi="Calibri" w:cs="Calibri"/>
                <w:b/>
                <w:color w:val="000000"/>
                <w:sz w:val="18"/>
                <w:szCs w:val="18"/>
              </w:rPr>
            </w:pPr>
            <w:r>
              <w:rPr>
                <w:rFonts w:ascii="Calibri" w:hAnsi="Calibri" w:cs="Calibri"/>
                <w:color w:val="000000"/>
                <w:sz w:val="18"/>
                <w:szCs w:val="18"/>
              </w:rPr>
              <w:t>Finance</w:t>
            </w:r>
            <w:r w:rsidR="00544161" w:rsidRPr="00987D69">
              <w:rPr>
                <w:rFonts w:ascii="Calibri" w:hAnsi="Calibri" w:cs="Calibri"/>
                <w:color w:val="000000"/>
                <w:sz w:val="18"/>
                <w:szCs w:val="18"/>
              </w:rPr>
              <w:t xml:space="preserve"> </w:t>
            </w:r>
            <w:r w:rsidR="00240D15">
              <w:rPr>
                <w:rFonts w:ascii="Calibri" w:hAnsi="Calibri" w:cs="Calibri"/>
                <w:color w:val="000000"/>
                <w:sz w:val="18"/>
                <w:szCs w:val="18"/>
              </w:rPr>
              <w:t>(</w:t>
            </w:r>
            <w:r>
              <w:rPr>
                <w:rFonts w:ascii="Calibri" w:hAnsi="Calibri" w:cs="Calibri"/>
                <w:color w:val="000000"/>
                <w:sz w:val="18"/>
                <w:szCs w:val="18"/>
              </w:rPr>
              <w:t>expense)</w:t>
            </w:r>
            <w:r w:rsidR="00240D15">
              <w:rPr>
                <w:rFonts w:ascii="Calibri" w:hAnsi="Calibri" w:cs="Calibri"/>
                <w:color w:val="000000"/>
                <w:sz w:val="18"/>
                <w:szCs w:val="18"/>
              </w:rPr>
              <w:t>/income</w:t>
            </w:r>
            <w:r>
              <w:rPr>
                <w:rFonts w:ascii="Calibri" w:hAnsi="Calibri" w:cs="Calibri"/>
                <w:color w:val="000000"/>
                <w:sz w:val="18"/>
                <w:szCs w:val="18"/>
              </w:rPr>
              <w:t xml:space="preserve"> </w:t>
            </w:r>
            <w:r w:rsidR="00544161" w:rsidRPr="00987D69">
              <w:rPr>
                <w:rFonts w:ascii="Calibri" w:hAnsi="Calibri" w:cs="Calibri"/>
                <w:color w:val="000000"/>
                <w:sz w:val="18"/>
                <w:szCs w:val="18"/>
              </w:rPr>
              <w:t>f</w:t>
            </w:r>
            <w:r>
              <w:rPr>
                <w:rFonts w:ascii="Calibri" w:hAnsi="Calibri" w:cs="Calibri"/>
                <w:color w:val="000000"/>
                <w:sz w:val="18"/>
                <w:szCs w:val="18"/>
              </w:rPr>
              <w:t>rom</w:t>
            </w:r>
            <w:r w:rsidR="00544161" w:rsidRPr="00987D69">
              <w:rPr>
                <w:rFonts w:ascii="Calibri" w:hAnsi="Calibri" w:cs="Calibri"/>
                <w:color w:val="000000"/>
                <w:sz w:val="18"/>
                <w:szCs w:val="18"/>
              </w:rPr>
              <w:t xml:space="preserve"> insurance contracts issued</w:t>
            </w:r>
          </w:p>
        </w:tc>
        <w:tc>
          <w:tcPr>
            <w:tcW w:w="851" w:type="dxa"/>
          </w:tcPr>
          <w:p w14:paraId="15D6856D" w14:textId="36FAAF6F" w:rsidR="00544161" w:rsidRPr="00987D69" w:rsidRDefault="0085503C" w:rsidP="00987D69">
            <w:pPr>
              <w:tabs>
                <w:tab w:val="left" w:pos="8080"/>
              </w:tabs>
              <w:ind w:right="-28"/>
              <w:rPr>
                <w:rFonts w:ascii="Calibri" w:hAnsi="Calibri" w:cs="Calibri"/>
                <w:color w:val="000000" w:themeColor="text1"/>
                <w:sz w:val="18"/>
                <w:szCs w:val="18"/>
              </w:rPr>
            </w:pPr>
            <w:r w:rsidRPr="00987D69">
              <w:rPr>
                <w:rFonts w:ascii="Calibri" w:hAnsi="Calibri" w:cs="Calibri"/>
                <w:color w:val="000000" w:themeColor="text1"/>
                <w:sz w:val="18"/>
                <w:szCs w:val="18"/>
              </w:rPr>
              <w:t>5</w:t>
            </w:r>
          </w:p>
        </w:tc>
        <w:tc>
          <w:tcPr>
            <w:tcW w:w="1134" w:type="dxa"/>
          </w:tcPr>
          <w:p w14:paraId="48517639" w14:textId="39482CD7" w:rsidR="00544161" w:rsidRPr="00105250" w:rsidRDefault="002B7DA6" w:rsidP="001D1B27">
            <w:pPr>
              <w:tabs>
                <w:tab w:val="left" w:pos="8080"/>
              </w:tabs>
              <w:ind w:right="-28"/>
              <w:jc w:val="right"/>
              <w:rPr>
                <w:rFonts w:ascii="Calibri" w:hAnsi="Calibri" w:cs="Calibri"/>
                <w:b/>
                <w:sz w:val="18"/>
                <w:szCs w:val="18"/>
              </w:rPr>
            </w:pPr>
            <w:r w:rsidRPr="00105250">
              <w:rPr>
                <w:rFonts w:ascii="Calibri" w:hAnsi="Calibri" w:cs="Calibri"/>
                <w:sz w:val="18"/>
                <w:szCs w:val="18"/>
              </w:rPr>
              <w:t>(5,096)</w:t>
            </w:r>
          </w:p>
        </w:tc>
        <w:tc>
          <w:tcPr>
            <w:tcW w:w="1276" w:type="dxa"/>
          </w:tcPr>
          <w:p w14:paraId="1431CDC7" w14:textId="7B41E412" w:rsidR="00544161" w:rsidRPr="00987D69" w:rsidRDefault="00544161" w:rsidP="008163D2">
            <w:pPr>
              <w:tabs>
                <w:tab w:val="left" w:pos="8080"/>
              </w:tabs>
              <w:ind w:right="-28"/>
              <w:jc w:val="right"/>
              <w:rPr>
                <w:rFonts w:ascii="Calibri" w:hAnsi="Calibri" w:cs="Calibri"/>
                <w:sz w:val="18"/>
                <w:szCs w:val="18"/>
              </w:rPr>
            </w:pPr>
            <w:r w:rsidRPr="00987D69">
              <w:rPr>
                <w:rFonts w:ascii="Calibri" w:hAnsi="Calibri" w:cs="Calibri"/>
                <w:sz w:val="18"/>
                <w:szCs w:val="18"/>
              </w:rPr>
              <w:t>35,670</w:t>
            </w:r>
          </w:p>
        </w:tc>
        <w:tc>
          <w:tcPr>
            <w:tcW w:w="1275" w:type="dxa"/>
          </w:tcPr>
          <w:p w14:paraId="5BD91CB8" w14:textId="048A9BB5" w:rsidR="00544161" w:rsidRPr="00987D69" w:rsidRDefault="00544161" w:rsidP="008163D2">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42,388</w:t>
            </w:r>
          </w:p>
        </w:tc>
      </w:tr>
      <w:tr w:rsidR="00486D51" w:rsidRPr="008901A5" w14:paraId="76F8E4C4" w14:textId="77777777" w:rsidTr="001D5038">
        <w:trPr>
          <w:trHeight w:val="220"/>
        </w:trPr>
        <w:tc>
          <w:tcPr>
            <w:tcW w:w="5670" w:type="dxa"/>
          </w:tcPr>
          <w:p w14:paraId="47375E42" w14:textId="495B1966" w:rsidR="00544161" w:rsidRPr="00987D69" w:rsidRDefault="00063E57">
            <w:pPr>
              <w:tabs>
                <w:tab w:val="left" w:pos="8080"/>
              </w:tabs>
              <w:ind w:right="-28"/>
              <w:rPr>
                <w:rFonts w:ascii="Calibri" w:hAnsi="Calibri" w:cs="Calibri"/>
                <w:b/>
                <w:color w:val="000000"/>
                <w:sz w:val="18"/>
                <w:szCs w:val="18"/>
              </w:rPr>
            </w:pPr>
            <w:r>
              <w:rPr>
                <w:rFonts w:ascii="Calibri" w:hAnsi="Calibri" w:cs="Calibri"/>
                <w:color w:val="000000"/>
                <w:sz w:val="18"/>
                <w:szCs w:val="18"/>
              </w:rPr>
              <w:t>Finance</w:t>
            </w:r>
            <w:r w:rsidR="00544161" w:rsidRPr="00987D69">
              <w:rPr>
                <w:rFonts w:ascii="Calibri" w:hAnsi="Calibri" w:cs="Calibri"/>
                <w:color w:val="000000"/>
                <w:sz w:val="18"/>
                <w:szCs w:val="18"/>
              </w:rPr>
              <w:t xml:space="preserve"> </w:t>
            </w:r>
            <w:r>
              <w:rPr>
                <w:rFonts w:ascii="Calibri" w:hAnsi="Calibri" w:cs="Calibri"/>
                <w:color w:val="000000"/>
                <w:sz w:val="18"/>
                <w:szCs w:val="18"/>
              </w:rPr>
              <w:t xml:space="preserve">income/(expense) </w:t>
            </w:r>
            <w:r w:rsidR="00544161" w:rsidRPr="00987D69">
              <w:rPr>
                <w:rFonts w:ascii="Calibri" w:hAnsi="Calibri" w:cs="Calibri"/>
                <w:color w:val="000000"/>
                <w:sz w:val="18"/>
                <w:szCs w:val="18"/>
              </w:rPr>
              <w:t>f</w:t>
            </w:r>
            <w:r>
              <w:rPr>
                <w:rFonts w:ascii="Calibri" w:hAnsi="Calibri" w:cs="Calibri"/>
                <w:color w:val="000000"/>
                <w:sz w:val="18"/>
                <w:szCs w:val="18"/>
              </w:rPr>
              <w:t>rom</w:t>
            </w:r>
            <w:r w:rsidR="00544161" w:rsidRPr="00987D69">
              <w:rPr>
                <w:rFonts w:ascii="Calibri" w:hAnsi="Calibri" w:cs="Calibri"/>
                <w:color w:val="000000"/>
                <w:sz w:val="18"/>
                <w:szCs w:val="18"/>
              </w:rPr>
              <w:t xml:space="preserve"> reinsurance contracts held</w:t>
            </w:r>
          </w:p>
        </w:tc>
        <w:tc>
          <w:tcPr>
            <w:tcW w:w="851" w:type="dxa"/>
          </w:tcPr>
          <w:p w14:paraId="06C4C33B" w14:textId="2A7FFCEA" w:rsidR="00544161" w:rsidRPr="00987D69" w:rsidRDefault="0085503C" w:rsidP="00987D69">
            <w:pPr>
              <w:tabs>
                <w:tab w:val="left" w:pos="8080"/>
              </w:tabs>
              <w:ind w:right="-28"/>
              <w:rPr>
                <w:rFonts w:ascii="Calibri" w:hAnsi="Calibri" w:cs="Calibri"/>
                <w:color w:val="000000" w:themeColor="text1"/>
                <w:sz w:val="18"/>
                <w:szCs w:val="18"/>
              </w:rPr>
            </w:pPr>
            <w:r w:rsidRPr="00987D69">
              <w:rPr>
                <w:rFonts w:ascii="Calibri" w:hAnsi="Calibri" w:cs="Calibri"/>
                <w:color w:val="000000" w:themeColor="text1"/>
                <w:sz w:val="18"/>
                <w:szCs w:val="18"/>
              </w:rPr>
              <w:t>5</w:t>
            </w:r>
          </w:p>
        </w:tc>
        <w:tc>
          <w:tcPr>
            <w:tcW w:w="1134" w:type="dxa"/>
          </w:tcPr>
          <w:p w14:paraId="3227EE02" w14:textId="20ED07F4" w:rsidR="00544161" w:rsidRPr="00105250" w:rsidRDefault="002B7DA6" w:rsidP="001D1B27">
            <w:pPr>
              <w:tabs>
                <w:tab w:val="left" w:pos="8080"/>
              </w:tabs>
              <w:ind w:right="-28"/>
              <w:jc w:val="right"/>
              <w:rPr>
                <w:rFonts w:ascii="Calibri" w:hAnsi="Calibri" w:cs="Calibri"/>
                <w:b/>
                <w:sz w:val="18"/>
                <w:szCs w:val="18"/>
              </w:rPr>
            </w:pPr>
            <w:r w:rsidRPr="00105250">
              <w:rPr>
                <w:rFonts w:ascii="Calibri" w:hAnsi="Calibri" w:cs="Calibri"/>
                <w:sz w:val="18"/>
                <w:szCs w:val="18"/>
              </w:rPr>
              <w:t>2,400</w:t>
            </w:r>
          </w:p>
        </w:tc>
        <w:tc>
          <w:tcPr>
            <w:tcW w:w="1276" w:type="dxa"/>
          </w:tcPr>
          <w:p w14:paraId="4DAEFA1A" w14:textId="5842D0F8" w:rsidR="00544161" w:rsidRPr="00987D69" w:rsidRDefault="00544161" w:rsidP="008163D2">
            <w:pPr>
              <w:tabs>
                <w:tab w:val="left" w:pos="8080"/>
              </w:tabs>
              <w:ind w:right="-28"/>
              <w:jc w:val="right"/>
              <w:rPr>
                <w:rFonts w:ascii="Calibri" w:hAnsi="Calibri" w:cs="Calibri"/>
                <w:sz w:val="18"/>
                <w:szCs w:val="18"/>
              </w:rPr>
            </w:pPr>
            <w:r w:rsidRPr="00987D69">
              <w:rPr>
                <w:rFonts w:ascii="Calibri" w:hAnsi="Calibri" w:cs="Calibri"/>
                <w:sz w:val="18"/>
                <w:szCs w:val="18"/>
              </w:rPr>
              <w:t>(7,832)</w:t>
            </w:r>
          </w:p>
        </w:tc>
        <w:tc>
          <w:tcPr>
            <w:tcW w:w="1275" w:type="dxa"/>
          </w:tcPr>
          <w:p w14:paraId="1FA0CD83" w14:textId="751B35EA" w:rsidR="00544161" w:rsidRPr="00987D69" w:rsidRDefault="00544161" w:rsidP="008163D2">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(8,202)</w:t>
            </w:r>
          </w:p>
        </w:tc>
      </w:tr>
      <w:tr w:rsidR="00486D51" w:rsidRPr="008901A5" w14:paraId="45644268" w14:textId="77777777" w:rsidTr="001D5038">
        <w:trPr>
          <w:trHeight w:val="225"/>
        </w:trPr>
        <w:tc>
          <w:tcPr>
            <w:tcW w:w="5670" w:type="dxa"/>
          </w:tcPr>
          <w:p w14:paraId="456D2CA9" w14:textId="205E1909" w:rsidR="00544161" w:rsidRPr="00240D15" w:rsidRDefault="00544161" w:rsidP="008163D2">
            <w:pPr>
              <w:tabs>
                <w:tab w:val="left" w:pos="8080"/>
              </w:tabs>
              <w:ind w:right="-28"/>
              <w:rPr>
                <w:rFonts w:ascii="Calibri" w:hAnsi="Calibri" w:cs="Calibri"/>
                <w:b/>
                <w:color w:val="000000"/>
                <w:sz w:val="18"/>
                <w:szCs w:val="18"/>
              </w:rPr>
            </w:pPr>
            <w:r w:rsidRPr="00A177C9">
              <w:rPr>
                <w:rFonts w:ascii="Calibri" w:hAnsi="Calibri" w:cs="Calibri"/>
                <w:color w:val="000000"/>
                <w:sz w:val="18"/>
                <w:szCs w:val="18"/>
              </w:rPr>
              <w:t>Income tax relating to these items</w:t>
            </w:r>
          </w:p>
        </w:tc>
        <w:tc>
          <w:tcPr>
            <w:tcW w:w="851" w:type="dxa"/>
          </w:tcPr>
          <w:p w14:paraId="35913DB7" w14:textId="77777777" w:rsidR="00544161" w:rsidRPr="008901A5" w:rsidRDefault="00544161" w:rsidP="00987D69">
            <w:pPr>
              <w:tabs>
                <w:tab w:val="left" w:pos="8080"/>
              </w:tabs>
              <w:ind w:right="-28"/>
              <w:rPr>
                <w:rFonts w:ascii="Calibri" w:hAnsi="Calibri" w:cs="Calibri"/>
                <w:color w:val="FF0000"/>
                <w:sz w:val="18"/>
                <w:szCs w:val="18"/>
              </w:rPr>
            </w:pPr>
          </w:p>
        </w:tc>
        <w:tc>
          <w:tcPr>
            <w:tcW w:w="1134" w:type="dxa"/>
          </w:tcPr>
          <w:p w14:paraId="08573A2C" w14:textId="4056D8EF" w:rsidR="00544161" w:rsidRPr="00105250" w:rsidRDefault="002B7DA6" w:rsidP="001D1B27">
            <w:pPr>
              <w:tabs>
                <w:tab w:val="left" w:pos="8080"/>
              </w:tabs>
              <w:ind w:right="-28"/>
              <w:jc w:val="right"/>
              <w:rPr>
                <w:rFonts w:ascii="Calibri" w:hAnsi="Calibri" w:cs="Calibri"/>
                <w:b/>
                <w:sz w:val="18"/>
                <w:szCs w:val="18"/>
              </w:rPr>
            </w:pPr>
            <w:r w:rsidRPr="00105250">
              <w:rPr>
                <w:rFonts w:ascii="Calibri" w:hAnsi="Calibri" w:cs="Calibri"/>
                <w:sz w:val="18"/>
                <w:szCs w:val="18"/>
              </w:rPr>
              <w:t>(749)</w:t>
            </w:r>
          </w:p>
        </w:tc>
        <w:tc>
          <w:tcPr>
            <w:tcW w:w="1276" w:type="dxa"/>
          </w:tcPr>
          <w:p w14:paraId="05A2B447" w14:textId="2630B1F0" w:rsidR="00544161" w:rsidRPr="00987D69" w:rsidRDefault="00544161" w:rsidP="008163D2">
            <w:pPr>
              <w:tabs>
                <w:tab w:val="left" w:pos="8080"/>
              </w:tabs>
              <w:ind w:right="-28"/>
              <w:jc w:val="right"/>
              <w:rPr>
                <w:rFonts w:ascii="Calibri" w:hAnsi="Calibri" w:cs="Calibri"/>
                <w:sz w:val="18"/>
                <w:szCs w:val="18"/>
              </w:rPr>
            </w:pPr>
            <w:r w:rsidRPr="00987D69">
              <w:rPr>
                <w:rFonts w:ascii="Calibri" w:hAnsi="Calibri" w:cs="Calibri"/>
                <w:sz w:val="18"/>
                <w:szCs w:val="18"/>
              </w:rPr>
              <w:t>4,500</w:t>
            </w:r>
          </w:p>
        </w:tc>
        <w:tc>
          <w:tcPr>
            <w:tcW w:w="1275" w:type="dxa"/>
          </w:tcPr>
          <w:p w14:paraId="40923E13" w14:textId="605FCE77" w:rsidR="00544161" w:rsidRPr="00987D69" w:rsidRDefault="00544161" w:rsidP="008163D2">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6,951</w:t>
            </w:r>
          </w:p>
        </w:tc>
      </w:tr>
      <w:tr w:rsidR="00486D51" w:rsidRPr="008901A5" w14:paraId="1BDDEA5A" w14:textId="77777777" w:rsidTr="001D5038">
        <w:trPr>
          <w:trHeight w:val="220"/>
        </w:trPr>
        <w:tc>
          <w:tcPr>
            <w:tcW w:w="5670" w:type="dxa"/>
          </w:tcPr>
          <w:p w14:paraId="32547203" w14:textId="77777777" w:rsidR="00544161" w:rsidRPr="00987D69" w:rsidRDefault="00544161" w:rsidP="008163D2">
            <w:pPr>
              <w:tabs>
                <w:tab w:val="left" w:pos="8080"/>
              </w:tabs>
              <w:ind w:right="-28"/>
              <w:rPr>
                <w:rFonts w:ascii="Calibri" w:hAnsi="Calibri" w:cs="Calibri"/>
                <w:b/>
                <w:color w:val="000000"/>
                <w:sz w:val="18"/>
                <w:szCs w:val="18"/>
              </w:rPr>
            </w:pPr>
          </w:p>
        </w:tc>
        <w:tc>
          <w:tcPr>
            <w:tcW w:w="851" w:type="dxa"/>
          </w:tcPr>
          <w:p w14:paraId="3D1F8642" w14:textId="77777777" w:rsidR="00544161" w:rsidRPr="008901A5" w:rsidRDefault="00544161">
            <w:pPr>
              <w:tabs>
                <w:tab w:val="left" w:pos="8080"/>
              </w:tabs>
              <w:ind w:right="-28"/>
              <w:rPr>
                <w:rFonts w:ascii="Calibri" w:hAnsi="Calibri" w:cs="Calibri"/>
                <w:b/>
                <w:color w:val="000000"/>
                <w:sz w:val="18"/>
                <w:szCs w:val="18"/>
              </w:rPr>
            </w:pPr>
          </w:p>
        </w:tc>
        <w:tc>
          <w:tcPr>
            <w:tcW w:w="1134" w:type="dxa"/>
          </w:tcPr>
          <w:p w14:paraId="6CA6BBF2" w14:textId="1FF96189" w:rsidR="00544161" w:rsidRPr="00105250" w:rsidRDefault="00544161" w:rsidP="008163D2">
            <w:pPr>
              <w:tabs>
                <w:tab w:val="left" w:pos="8080"/>
              </w:tabs>
              <w:ind w:right="-28"/>
              <w:rPr>
                <w:rFonts w:ascii="Calibri" w:hAnsi="Calibri" w:cs="Calibri"/>
                <w:b/>
                <w:sz w:val="18"/>
                <w:szCs w:val="18"/>
              </w:rPr>
            </w:pPr>
          </w:p>
        </w:tc>
        <w:tc>
          <w:tcPr>
            <w:tcW w:w="1276" w:type="dxa"/>
          </w:tcPr>
          <w:p w14:paraId="37C79A7E" w14:textId="77777777" w:rsidR="00544161" w:rsidRPr="00987D69" w:rsidRDefault="00544161" w:rsidP="008163D2">
            <w:pPr>
              <w:tabs>
                <w:tab w:val="left" w:pos="8080"/>
              </w:tabs>
              <w:ind w:right="-28"/>
              <w:jc w:val="right"/>
              <w:rPr>
                <w:rFonts w:ascii="Calibri" w:hAnsi="Calibri" w:cs="Calibri"/>
                <w:sz w:val="18"/>
                <w:szCs w:val="18"/>
              </w:rPr>
            </w:pPr>
          </w:p>
        </w:tc>
        <w:tc>
          <w:tcPr>
            <w:tcW w:w="1275" w:type="dxa"/>
          </w:tcPr>
          <w:p w14:paraId="3728309E" w14:textId="77777777" w:rsidR="00544161" w:rsidRPr="00987D69" w:rsidRDefault="00544161" w:rsidP="008163D2">
            <w:pPr>
              <w:tabs>
                <w:tab w:val="left" w:pos="8080"/>
              </w:tabs>
              <w:ind w:right="-28"/>
              <w:jc w:val="right"/>
              <w:rPr>
                <w:rFonts w:ascii="Calibri" w:hAnsi="Calibri" w:cs="Calibri"/>
                <w:color w:val="000000"/>
                <w:sz w:val="18"/>
                <w:szCs w:val="18"/>
              </w:rPr>
            </w:pPr>
          </w:p>
        </w:tc>
      </w:tr>
      <w:tr w:rsidR="00486D51" w:rsidRPr="008901A5" w14:paraId="176ED961" w14:textId="77777777" w:rsidTr="001D5038">
        <w:trPr>
          <w:trHeight w:val="225"/>
        </w:trPr>
        <w:tc>
          <w:tcPr>
            <w:tcW w:w="5670" w:type="dxa"/>
          </w:tcPr>
          <w:p w14:paraId="2B744714" w14:textId="12461268"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i/>
                <w:color w:val="000000"/>
                <w:sz w:val="18"/>
                <w:szCs w:val="18"/>
                <w:u w:val="single"/>
              </w:rPr>
              <w:t>Items that will not be reclassified to profit or loss:</w:t>
            </w:r>
          </w:p>
        </w:tc>
        <w:tc>
          <w:tcPr>
            <w:tcW w:w="851" w:type="dxa"/>
          </w:tcPr>
          <w:p w14:paraId="0EC0D2E5" w14:textId="77777777" w:rsidR="00544161" w:rsidRPr="008901A5" w:rsidRDefault="00544161">
            <w:pPr>
              <w:tabs>
                <w:tab w:val="left" w:pos="8080"/>
              </w:tabs>
              <w:ind w:right="-28"/>
              <w:rPr>
                <w:rFonts w:ascii="Calibri" w:hAnsi="Calibri" w:cs="Calibri"/>
                <w:b/>
                <w:color w:val="000000"/>
                <w:sz w:val="18"/>
                <w:szCs w:val="18"/>
              </w:rPr>
            </w:pPr>
          </w:p>
        </w:tc>
        <w:tc>
          <w:tcPr>
            <w:tcW w:w="1134" w:type="dxa"/>
          </w:tcPr>
          <w:p w14:paraId="26D78F93" w14:textId="7D6E625F" w:rsidR="00544161" w:rsidRPr="00105250" w:rsidRDefault="00544161" w:rsidP="008163D2">
            <w:pPr>
              <w:tabs>
                <w:tab w:val="left" w:pos="8080"/>
              </w:tabs>
              <w:ind w:right="-28"/>
              <w:rPr>
                <w:rFonts w:ascii="Calibri" w:hAnsi="Calibri" w:cs="Calibri"/>
                <w:b/>
                <w:sz w:val="18"/>
                <w:szCs w:val="18"/>
              </w:rPr>
            </w:pPr>
          </w:p>
        </w:tc>
        <w:tc>
          <w:tcPr>
            <w:tcW w:w="1276" w:type="dxa"/>
          </w:tcPr>
          <w:p w14:paraId="7913FF07" w14:textId="77777777" w:rsidR="00544161" w:rsidRPr="00987D69" w:rsidRDefault="00544161" w:rsidP="008163D2">
            <w:pPr>
              <w:tabs>
                <w:tab w:val="left" w:pos="8080"/>
              </w:tabs>
              <w:ind w:right="-28"/>
              <w:jc w:val="right"/>
              <w:rPr>
                <w:rFonts w:ascii="Calibri" w:hAnsi="Calibri" w:cs="Calibri"/>
                <w:sz w:val="18"/>
                <w:szCs w:val="18"/>
              </w:rPr>
            </w:pPr>
          </w:p>
        </w:tc>
        <w:tc>
          <w:tcPr>
            <w:tcW w:w="1275" w:type="dxa"/>
          </w:tcPr>
          <w:p w14:paraId="1A21A2CA" w14:textId="77777777" w:rsidR="00544161" w:rsidRPr="00987D69" w:rsidRDefault="00544161" w:rsidP="008163D2">
            <w:pPr>
              <w:tabs>
                <w:tab w:val="left" w:pos="8080"/>
              </w:tabs>
              <w:ind w:right="-28"/>
              <w:jc w:val="right"/>
              <w:rPr>
                <w:rFonts w:ascii="Calibri" w:hAnsi="Calibri" w:cs="Calibri"/>
                <w:color w:val="000000"/>
                <w:sz w:val="18"/>
                <w:szCs w:val="18"/>
              </w:rPr>
            </w:pPr>
          </w:p>
        </w:tc>
      </w:tr>
      <w:tr w:rsidR="00486D51" w:rsidRPr="008901A5" w14:paraId="256D38C5" w14:textId="77777777" w:rsidTr="001D5038">
        <w:trPr>
          <w:trHeight w:val="225"/>
        </w:trPr>
        <w:tc>
          <w:tcPr>
            <w:tcW w:w="5670" w:type="dxa"/>
          </w:tcPr>
          <w:p w14:paraId="12962858" w14:textId="253CDF2C"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color w:val="000000"/>
                <w:sz w:val="18"/>
                <w:szCs w:val="18"/>
              </w:rPr>
              <w:t>Re-measurements of post-employment benefit obligations, before tax</w:t>
            </w:r>
          </w:p>
        </w:tc>
        <w:tc>
          <w:tcPr>
            <w:tcW w:w="851" w:type="dxa"/>
          </w:tcPr>
          <w:p w14:paraId="17442523" w14:textId="77777777" w:rsidR="00544161" w:rsidRPr="008901A5" w:rsidRDefault="00544161" w:rsidP="00987D69">
            <w:pPr>
              <w:tabs>
                <w:tab w:val="left" w:pos="8080"/>
              </w:tabs>
              <w:ind w:right="-28"/>
              <w:rPr>
                <w:rFonts w:ascii="Calibri" w:hAnsi="Calibri" w:cs="Calibri"/>
                <w:color w:val="FF0000"/>
                <w:sz w:val="18"/>
                <w:szCs w:val="18"/>
              </w:rPr>
            </w:pPr>
          </w:p>
        </w:tc>
        <w:tc>
          <w:tcPr>
            <w:tcW w:w="1134" w:type="dxa"/>
          </w:tcPr>
          <w:p w14:paraId="25968419" w14:textId="5ECD12A1" w:rsidR="00544161" w:rsidRPr="00105250" w:rsidRDefault="002B7DA6" w:rsidP="001D1B27">
            <w:pPr>
              <w:tabs>
                <w:tab w:val="left" w:pos="8080"/>
              </w:tabs>
              <w:ind w:right="-28"/>
              <w:jc w:val="right"/>
              <w:rPr>
                <w:rFonts w:ascii="Calibri" w:hAnsi="Calibri" w:cs="Calibri"/>
                <w:b/>
                <w:sz w:val="18"/>
                <w:szCs w:val="18"/>
              </w:rPr>
            </w:pPr>
            <w:r w:rsidRPr="00105250">
              <w:rPr>
                <w:rFonts w:ascii="Calibri" w:hAnsi="Calibri" w:cs="Calibri"/>
                <w:sz w:val="18"/>
                <w:szCs w:val="18"/>
              </w:rPr>
              <w:t>(999)</w:t>
            </w:r>
          </w:p>
        </w:tc>
        <w:tc>
          <w:tcPr>
            <w:tcW w:w="1276" w:type="dxa"/>
          </w:tcPr>
          <w:p w14:paraId="02CE296A" w14:textId="53936E19" w:rsidR="00544161" w:rsidRPr="00987D69" w:rsidRDefault="00544161" w:rsidP="008163D2">
            <w:pPr>
              <w:tabs>
                <w:tab w:val="left" w:pos="8080"/>
              </w:tabs>
              <w:ind w:right="-28"/>
              <w:jc w:val="right"/>
              <w:rPr>
                <w:rFonts w:ascii="Calibri" w:hAnsi="Calibri" w:cs="Calibri"/>
                <w:sz w:val="18"/>
                <w:szCs w:val="18"/>
              </w:rPr>
            </w:pPr>
            <w:r w:rsidRPr="00987D69">
              <w:rPr>
                <w:rFonts w:ascii="Calibri" w:hAnsi="Calibri" w:cs="Calibri"/>
                <w:sz w:val="18"/>
                <w:szCs w:val="18"/>
              </w:rPr>
              <w:t>3,899</w:t>
            </w:r>
          </w:p>
        </w:tc>
        <w:tc>
          <w:tcPr>
            <w:tcW w:w="1275" w:type="dxa"/>
          </w:tcPr>
          <w:p w14:paraId="3151AD2C" w14:textId="1C7152A2" w:rsidR="00544161" w:rsidRPr="00987D69" w:rsidRDefault="00544161" w:rsidP="008163D2">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(2,272)</w:t>
            </w:r>
          </w:p>
        </w:tc>
      </w:tr>
      <w:tr w:rsidR="00486D51" w:rsidRPr="008901A5" w14:paraId="30BF831E" w14:textId="77777777" w:rsidTr="001D5038">
        <w:trPr>
          <w:trHeight w:val="220"/>
        </w:trPr>
        <w:tc>
          <w:tcPr>
            <w:tcW w:w="5670" w:type="dxa"/>
          </w:tcPr>
          <w:p w14:paraId="6A27917D" w14:textId="3575C697"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color w:val="000000"/>
                <w:sz w:val="18"/>
                <w:szCs w:val="18"/>
              </w:rPr>
              <w:t>Revaluation of owner occupied</w:t>
            </w:r>
            <w:r w:rsidR="00C16FC4">
              <w:rPr>
                <w:rFonts w:ascii="Calibri" w:hAnsi="Calibri" w:cs="Calibri"/>
                <w:color w:val="000000"/>
                <w:sz w:val="18"/>
                <w:szCs w:val="18"/>
              </w:rPr>
              <w:t xml:space="preserve"> property</w:t>
            </w:r>
          </w:p>
        </w:tc>
        <w:tc>
          <w:tcPr>
            <w:tcW w:w="851" w:type="dxa"/>
          </w:tcPr>
          <w:p w14:paraId="4A7C5348" w14:textId="77777777" w:rsidR="00544161" w:rsidRPr="008901A5" w:rsidRDefault="00544161" w:rsidP="00987D69">
            <w:pPr>
              <w:tabs>
                <w:tab w:val="left" w:pos="8080"/>
              </w:tabs>
              <w:ind w:right="-28"/>
              <w:rPr>
                <w:rFonts w:ascii="Calibri" w:hAnsi="Calibri" w:cs="Calibri"/>
                <w:color w:val="FF0000"/>
                <w:sz w:val="18"/>
                <w:szCs w:val="18"/>
              </w:rPr>
            </w:pPr>
          </w:p>
        </w:tc>
        <w:tc>
          <w:tcPr>
            <w:tcW w:w="1134" w:type="dxa"/>
          </w:tcPr>
          <w:p w14:paraId="0B0563E5" w14:textId="7C50811A" w:rsidR="00544161" w:rsidRPr="00105250" w:rsidRDefault="002B7DA6" w:rsidP="001D1B27">
            <w:pPr>
              <w:tabs>
                <w:tab w:val="left" w:pos="8080"/>
              </w:tabs>
              <w:ind w:right="-28"/>
              <w:jc w:val="right"/>
              <w:rPr>
                <w:rFonts w:ascii="Calibri" w:hAnsi="Calibri" w:cs="Calibri"/>
                <w:b/>
                <w:sz w:val="18"/>
                <w:szCs w:val="18"/>
              </w:rPr>
            </w:pPr>
            <w:r w:rsidRPr="00105250">
              <w:rPr>
                <w:rFonts w:ascii="Calibri" w:hAnsi="Calibri" w:cs="Calibri"/>
                <w:sz w:val="18"/>
                <w:szCs w:val="18"/>
              </w:rPr>
              <w:t>-</w:t>
            </w:r>
          </w:p>
        </w:tc>
        <w:tc>
          <w:tcPr>
            <w:tcW w:w="1276" w:type="dxa"/>
          </w:tcPr>
          <w:p w14:paraId="761E8A07" w14:textId="4599D5DE" w:rsidR="00544161" w:rsidRPr="00987D69" w:rsidRDefault="00544161" w:rsidP="008163D2">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5" w:type="dxa"/>
          </w:tcPr>
          <w:p w14:paraId="4560E1B4" w14:textId="37C53852" w:rsidR="00544161" w:rsidRPr="00987D69" w:rsidRDefault="00544161" w:rsidP="008163D2">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5</w:t>
            </w:r>
          </w:p>
        </w:tc>
      </w:tr>
      <w:tr w:rsidR="00486D51" w:rsidRPr="008901A5" w14:paraId="37F201B4" w14:textId="77777777" w:rsidTr="001D5038">
        <w:trPr>
          <w:trHeight w:val="225"/>
        </w:trPr>
        <w:tc>
          <w:tcPr>
            <w:tcW w:w="5670" w:type="dxa"/>
          </w:tcPr>
          <w:p w14:paraId="3E15EFBD" w14:textId="6087EA4F"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color w:val="000000"/>
                <w:sz w:val="18"/>
                <w:szCs w:val="18"/>
              </w:rPr>
              <w:t>Income tax relating to these items</w:t>
            </w:r>
          </w:p>
        </w:tc>
        <w:tc>
          <w:tcPr>
            <w:tcW w:w="851" w:type="dxa"/>
          </w:tcPr>
          <w:p w14:paraId="270D683E" w14:textId="77777777" w:rsidR="00544161" w:rsidRPr="008901A5" w:rsidRDefault="00544161" w:rsidP="00987D69">
            <w:pPr>
              <w:tabs>
                <w:tab w:val="left" w:pos="8080"/>
              </w:tabs>
              <w:ind w:right="-28"/>
              <w:rPr>
                <w:rFonts w:ascii="Calibri" w:hAnsi="Calibri" w:cs="Calibri"/>
                <w:color w:val="FF0000"/>
                <w:sz w:val="18"/>
                <w:szCs w:val="18"/>
              </w:rPr>
            </w:pPr>
          </w:p>
        </w:tc>
        <w:tc>
          <w:tcPr>
            <w:tcW w:w="1134" w:type="dxa"/>
            <w:tcBorders>
              <w:bottom w:val="single" w:sz="2" w:space="0" w:color="auto"/>
            </w:tcBorders>
          </w:tcPr>
          <w:p w14:paraId="6A9AF754" w14:textId="3775C1C0" w:rsidR="00544161" w:rsidRPr="00105250" w:rsidRDefault="002B7DA6" w:rsidP="001D1B27">
            <w:pPr>
              <w:tabs>
                <w:tab w:val="left" w:pos="8080"/>
              </w:tabs>
              <w:ind w:right="-28"/>
              <w:jc w:val="right"/>
              <w:rPr>
                <w:rFonts w:ascii="Calibri" w:hAnsi="Calibri" w:cs="Calibri"/>
                <w:b/>
                <w:sz w:val="18"/>
                <w:szCs w:val="18"/>
              </w:rPr>
            </w:pPr>
            <w:r w:rsidRPr="00105250">
              <w:rPr>
                <w:rFonts w:ascii="Calibri" w:hAnsi="Calibri" w:cs="Calibri"/>
                <w:sz w:val="18"/>
                <w:szCs w:val="18"/>
              </w:rPr>
              <w:t>125</w:t>
            </w:r>
          </w:p>
        </w:tc>
        <w:tc>
          <w:tcPr>
            <w:tcW w:w="1276" w:type="dxa"/>
            <w:tcBorders>
              <w:bottom w:val="single" w:sz="2" w:space="0" w:color="auto"/>
            </w:tcBorders>
          </w:tcPr>
          <w:p w14:paraId="24AD924B" w14:textId="35270048" w:rsidR="00544161" w:rsidRPr="00987D69" w:rsidRDefault="00544161" w:rsidP="008163D2">
            <w:pPr>
              <w:tabs>
                <w:tab w:val="left" w:pos="8080"/>
              </w:tabs>
              <w:ind w:right="-28"/>
              <w:jc w:val="right"/>
              <w:rPr>
                <w:rFonts w:ascii="Calibri" w:hAnsi="Calibri" w:cs="Calibri"/>
                <w:sz w:val="18"/>
                <w:szCs w:val="18"/>
              </w:rPr>
            </w:pPr>
            <w:r w:rsidRPr="00987D69">
              <w:rPr>
                <w:rFonts w:ascii="Calibri" w:hAnsi="Calibri" w:cs="Calibri"/>
                <w:sz w:val="18"/>
                <w:szCs w:val="18"/>
              </w:rPr>
              <w:t>(485)</w:t>
            </w:r>
          </w:p>
        </w:tc>
        <w:tc>
          <w:tcPr>
            <w:tcW w:w="1275" w:type="dxa"/>
            <w:tcBorders>
              <w:bottom w:val="single" w:sz="2" w:space="0" w:color="auto"/>
            </w:tcBorders>
          </w:tcPr>
          <w:p w14:paraId="632FB2FA" w14:textId="1777583F" w:rsidR="00544161" w:rsidRPr="00987D69" w:rsidRDefault="00544161" w:rsidP="008163D2">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282</w:t>
            </w:r>
          </w:p>
        </w:tc>
      </w:tr>
      <w:tr w:rsidR="00486D51" w:rsidRPr="008901A5" w14:paraId="1265630B" w14:textId="77777777" w:rsidTr="001D5038">
        <w:trPr>
          <w:trHeight w:val="225"/>
        </w:trPr>
        <w:tc>
          <w:tcPr>
            <w:tcW w:w="5670" w:type="dxa"/>
          </w:tcPr>
          <w:p w14:paraId="5A382AE9" w14:textId="09F675A3" w:rsidR="00544161" w:rsidRPr="00987D69" w:rsidRDefault="00544161" w:rsidP="008163D2">
            <w:pPr>
              <w:tabs>
                <w:tab w:val="left" w:pos="8080"/>
              </w:tabs>
              <w:ind w:right="-28"/>
              <w:rPr>
                <w:rFonts w:ascii="Calibri" w:hAnsi="Calibri" w:cs="Calibri"/>
                <w:b/>
                <w:color w:val="000000"/>
                <w:sz w:val="18"/>
                <w:szCs w:val="18"/>
              </w:rPr>
            </w:pPr>
          </w:p>
        </w:tc>
        <w:tc>
          <w:tcPr>
            <w:tcW w:w="851" w:type="dxa"/>
          </w:tcPr>
          <w:p w14:paraId="5E996DD3" w14:textId="77777777" w:rsidR="00544161" w:rsidRPr="008901A5" w:rsidRDefault="00544161">
            <w:pPr>
              <w:tabs>
                <w:tab w:val="left" w:pos="8080"/>
              </w:tabs>
              <w:ind w:right="-28"/>
              <w:rPr>
                <w:rFonts w:ascii="Calibri" w:hAnsi="Calibri" w:cs="Calibri"/>
                <w:b/>
                <w:color w:val="000000"/>
                <w:sz w:val="18"/>
                <w:szCs w:val="18"/>
              </w:rPr>
            </w:pPr>
          </w:p>
        </w:tc>
        <w:tc>
          <w:tcPr>
            <w:tcW w:w="1134" w:type="dxa"/>
            <w:tcBorders>
              <w:top w:val="single" w:sz="2" w:space="0" w:color="auto"/>
            </w:tcBorders>
          </w:tcPr>
          <w:p w14:paraId="37D3024A" w14:textId="4864D057" w:rsidR="00544161" w:rsidRPr="00105250" w:rsidRDefault="00544161" w:rsidP="008163D2">
            <w:pPr>
              <w:tabs>
                <w:tab w:val="left" w:pos="8080"/>
              </w:tabs>
              <w:ind w:right="-28"/>
              <w:rPr>
                <w:rFonts w:ascii="Calibri" w:hAnsi="Calibri" w:cs="Calibri"/>
                <w:b/>
                <w:sz w:val="18"/>
                <w:szCs w:val="18"/>
              </w:rPr>
            </w:pPr>
          </w:p>
        </w:tc>
        <w:tc>
          <w:tcPr>
            <w:tcW w:w="1276" w:type="dxa"/>
            <w:tcBorders>
              <w:top w:val="single" w:sz="2" w:space="0" w:color="auto"/>
            </w:tcBorders>
          </w:tcPr>
          <w:p w14:paraId="196B065C" w14:textId="77777777" w:rsidR="00544161" w:rsidRPr="00987D69" w:rsidRDefault="00544161" w:rsidP="008163D2">
            <w:pPr>
              <w:tabs>
                <w:tab w:val="left" w:pos="8080"/>
              </w:tabs>
              <w:ind w:right="-28"/>
              <w:jc w:val="right"/>
              <w:rPr>
                <w:rFonts w:ascii="Calibri" w:hAnsi="Calibri" w:cs="Calibri"/>
                <w:b/>
                <w:color w:val="FF0000"/>
                <w:sz w:val="18"/>
                <w:szCs w:val="18"/>
              </w:rPr>
            </w:pPr>
          </w:p>
        </w:tc>
        <w:tc>
          <w:tcPr>
            <w:tcW w:w="1275" w:type="dxa"/>
            <w:tcBorders>
              <w:top w:val="single" w:sz="2" w:space="0" w:color="auto"/>
            </w:tcBorders>
          </w:tcPr>
          <w:p w14:paraId="55896144" w14:textId="77777777" w:rsidR="00544161" w:rsidRPr="00987D69" w:rsidRDefault="00544161" w:rsidP="008163D2">
            <w:pPr>
              <w:tabs>
                <w:tab w:val="left" w:pos="8080"/>
              </w:tabs>
              <w:ind w:right="-28"/>
              <w:jc w:val="right"/>
              <w:rPr>
                <w:rFonts w:ascii="Calibri" w:hAnsi="Calibri" w:cs="Calibri"/>
                <w:color w:val="000000"/>
                <w:sz w:val="18"/>
                <w:szCs w:val="18"/>
              </w:rPr>
            </w:pPr>
          </w:p>
        </w:tc>
      </w:tr>
      <w:tr w:rsidR="00486D51" w:rsidRPr="008901A5" w14:paraId="414BD796" w14:textId="77777777" w:rsidTr="001D5038">
        <w:trPr>
          <w:trHeight w:val="220"/>
        </w:trPr>
        <w:tc>
          <w:tcPr>
            <w:tcW w:w="5670" w:type="dxa"/>
          </w:tcPr>
          <w:p w14:paraId="569561B4" w14:textId="48220DB0"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Other comprehensive income</w:t>
            </w:r>
            <w:r w:rsidR="00240D15">
              <w:rPr>
                <w:rFonts w:ascii="Calibri" w:hAnsi="Calibri" w:cs="Calibri"/>
                <w:b/>
                <w:color w:val="000000"/>
                <w:sz w:val="18"/>
                <w:szCs w:val="18"/>
              </w:rPr>
              <w:t>/(expense)</w:t>
            </w:r>
            <w:r w:rsidRPr="00987D69">
              <w:rPr>
                <w:rFonts w:ascii="Calibri" w:hAnsi="Calibri" w:cs="Calibri"/>
                <w:b/>
                <w:color w:val="000000"/>
                <w:sz w:val="18"/>
                <w:szCs w:val="18"/>
              </w:rPr>
              <w:t xml:space="preserve"> after taxation</w:t>
            </w:r>
          </w:p>
        </w:tc>
        <w:tc>
          <w:tcPr>
            <w:tcW w:w="851" w:type="dxa"/>
          </w:tcPr>
          <w:p w14:paraId="73F85594" w14:textId="77777777" w:rsidR="00544161" w:rsidRPr="008901A5" w:rsidRDefault="00544161" w:rsidP="00987D69">
            <w:pPr>
              <w:tabs>
                <w:tab w:val="left" w:pos="8080"/>
              </w:tabs>
              <w:ind w:right="-28"/>
              <w:rPr>
                <w:rFonts w:ascii="Calibri" w:hAnsi="Calibri" w:cs="Calibri"/>
                <w:color w:val="FF0000"/>
                <w:sz w:val="18"/>
                <w:szCs w:val="18"/>
              </w:rPr>
            </w:pPr>
          </w:p>
        </w:tc>
        <w:tc>
          <w:tcPr>
            <w:tcW w:w="1134" w:type="dxa"/>
            <w:tcBorders>
              <w:bottom w:val="single" w:sz="2" w:space="0" w:color="auto"/>
            </w:tcBorders>
          </w:tcPr>
          <w:p w14:paraId="3BD225E2" w14:textId="3B96AD9B" w:rsidR="00544161" w:rsidRPr="00105250" w:rsidRDefault="00F4214E" w:rsidP="001D1B27">
            <w:pPr>
              <w:tabs>
                <w:tab w:val="left" w:pos="8080"/>
              </w:tabs>
              <w:ind w:right="-28"/>
              <w:jc w:val="right"/>
              <w:rPr>
                <w:rFonts w:ascii="Calibri" w:hAnsi="Calibri" w:cs="Calibri"/>
                <w:b/>
                <w:sz w:val="18"/>
                <w:szCs w:val="18"/>
              </w:rPr>
            </w:pPr>
            <w:r w:rsidRPr="00F4214E">
              <w:rPr>
                <w:rFonts w:ascii="Calibri" w:hAnsi="Calibri" w:cs="Calibri"/>
                <w:b/>
                <w:sz w:val="18"/>
                <w:szCs w:val="18"/>
              </w:rPr>
              <w:t>4,366</w:t>
            </w:r>
          </w:p>
        </w:tc>
        <w:tc>
          <w:tcPr>
            <w:tcW w:w="1276" w:type="dxa"/>
            <w:tcBorders>
              <w:bottom w:val="single" w:sz="2" w:space="0" w:color="auto"/>
            </w:tcBorders>
          </w:tcPr>
          <w:p w14:paraId="2441649A" w14:textId="48BC0B99" w:rsidR="00544161" w:rsidRPr="00987D69" w:rsidRDefault="00544161" w:rsidP="008163D2">
            <w:pPr>
              <w:tabs>
                <w:tab w:val="left" w:pos="8080"/>
              </w:tabs>
              <w:ind w:right="-28"/>
              <w:jc w:val="right"/>
              <w:rPr>
                <w:rFonts w:ascii="Calibri" w:hAnsi="Calibri" w:cs="Calibri"/>
                <w:b/>
                <w:sz w:val="18"/>
                <w:szCs w:val="18"/>
              </w:rPr>
            </w:pPr>
            <w:r w:rsidRPr="00987D69">
              <w:rPr>
                <w:rFonts w:ascii="Calibri" w:hAnsi="Calibri" w:cs="Calibri"/>
                <w:b/>
                <w:sz w:val="18"/>
                <w:szCs w:val="18"/>
              </w:rPr>
              <w:t>(28,101)</w:t>
            </w:r>
          </w:p>
        </w:tc>
        <w:tc>
          <w:tcPr>
            <w:tcW w:w="1275" w:type="dxa"/>
            <w:tcBorders>
              <w:bottom w:val="single" w:sz="2" w:space="0" w:color="auto"/>
            </w:tcBorders>
          </w:tcPr>
          <w:p w14:paraId="23CE6D82" w14:textId="54220165" w:rsidR="00544161" w:rsidRPr="00987D69" w:rsidRDefault="00544161" w:rsidP="008163D2">
            <w:pPr>
              <w:tabs>
                <w:tab w:val="left" w:pos="8080"/>
              </w:tabs>
              <w:ind w:right="-28"/>
              <w:jc w:val="right"/>
              <w:rPr>
                <w:rFonts w:ascii="Calibri" w:hAnsi="Calibri" w:cs="Calibri"/>
                <w:b/>
                <w:color w:val="000000"/>
                <w:sz w:val="18"/>
                <w:szCs w:val="18"/>
              </w:rPr>
            </w:pPr>
            <w:r w:rsidRPr="00987D69">
              <w:rPr>
                <w:rFonts w:ascii="Calibri" w:hAnsi="Calibri" w:cs="Calibri"/>
                <w:b/>
                <w:color w:val="000000"/>
                <w:sz w:val="18"/>
                <w:szCs w:val="18"/>
              </w:rPr>
              <w:t>(50,650)</w:t>
            </w:r>
          </w:p>
        </w:tc>
      </w:tr>
      <w:tr w:rsidR="00486D51" w:rsidRPr="008901A5" w14:paraId="6EC34EDE" w14:textId="77777777" w:rsidTr="001D5038">
        <w:trPr>
          <w:trHeight w:val="225"/>
        </w:trPr>
        <w:tc>
          <w:tcPr>
            <w:tcW w:w="5670" w:type="dxa"/>
          </w:tcPr>
          <w:p w14:paraId="159A7AA6" w14:textId="77777777" w:rsidR="00544161" w:rsidRPr="00987D69" w:rsidRDefault="00544161" w:rsidP="008163D2">
            <w:pPr>
              <w:tabs>
                <w:tab w:val="left" w:pos="8080"/>
              </w:tabs>
              <w:ind w:right="-28"/>
              <w:rPr>
                <w:rFonts w:ascii="Calibri" w:hAnsi="Calibri" w:cs="Calibri"/>
                <w:b/>
                <w:color w:val="000000"/>
                <w:sz w:val="18"/>
                <w:szCs w:val="18"/>
              </w:rPr>
            </w:pPr>
          </w:p>
        </w:tc>
        <w:tc>
          <w:tcPr>
            <w:tcW w:w="851" w:type="dxa"/>
          </w:tcPr>
          <w:p w14:paraId="7F2F542A" w14:textId="77777777" w:rsidR="00544161" w:rsidRPr="008901A5" w:rsidRDefault="00544161">
            <w:pPr>
              <w:tabs>
                <w:tab w:val="left" w:pos="8080"/>
              </w:tabs>
              <w:ind w:right="-28"/>
              <w:rPr>
                <w:rFonts w:ascii="Calibri" w:hAnsi="Calibri" w:cs="Calibri"/>
                <w:b/>
                <w:color w:val="000000"/>
                <w:sz w:val="18"/>
                <w:szCs w:val="18"/>
              </w:rPr>
            </w:pPr>
          </w:p>
        </w:tc>
        <w:tc>
          <w:tcPr>
            <w:tcW w:w="1134" w:type="dxa"/>
            <w:tcBorders>
              <w:top w:val="single" w:sz="2" w:space="0" w:color="auto"/>
            </w:tcBorders>
          </w:tcPr>
          <w:p w14:paraId="625FEE05" w14:textId="18F80D9F" w:rsidR="00544161" w:rsidRPr="00105250" w:rsidRDefault="00544161" w:rsidP="008163D2">
            <w:pPr>
              <w:tabs>
                <w:tab w:val="left" w:pos="8080"/>
              </w:tabs>
              <w:ind w:right="-28"/>
              <w:rPr>
                <w:rFonts w:ascii="Calibri" w:hAnsi="Calibri" w:cs="Calibri"/>
                <w:b/>
                <w:sz w:val="18"/>
                <w:szCs w:val="18"/>
              </w:rPr>
            </w:pPr>
          </w:p>
        </w:tc>
        <w:tc>
          <w:tcPr>
            <w:tcW w:w="1276" w:type="dxa"/>
            <w:tcBorders>
              <w:top w:val="single" w:sz="2" w:space="0" w:color="auto"/>
            </w:tcBorders>
          </w:tcPr>
          <w:p w14:paraId="1A3E1EE1" w14:textId="77777777" w:rsidR="00544161" w:rsidRPr="00987D69" w:rsidRDefault="00544161" w:rsidP="008163D2">
            <w:pPr>
              <w:tabs>
                <w:tab w:val="left" w:pos="8080"/>
              </w:tabs>
              <w:ind w:right="-28"/>
              <w:jc w:val="right"/>
              <w:rPr>
                <w:rFonts w:ascii="Calibri" w:hAnsi="Calibri" w:cs="Calibri"/>
                <w:b/>
                <w:sz w:val="18"/>
                <w:szCs w:val="18"/>
              </w:rPr>
            </w:pPr>
          </w:p>
        </w:tc>
        <w:tc>
          <w:tcPr>
            <w:tcW w:w="1275" w:type="dxa"/>
            <w:tcBorders>
              <w:top w:val="single" w:sz="2" w:space="0" w:color="auto"/>
            </w:tcBorders>
          </w:tcPr>
          <w:p w14:paraId="3C2EE992" w14:textId="77777777" w:rsidR="00544161" w:rsidRPr="00987D69" w:rsidRDefault="00544161" w:rsidP="008163D2">
            <w:pPr>
              <w:tabs>
                <w:tab w:val="left" w:pos="8080"/>
              </w:tabs>
              <w:ind w:right="-28"/>
              <w:jc w:val="right"/>
              <w:rPr>
                <w:rFonts w:ascii="Calibri" w:hAnsi="Calibri" w:cs="Calibri"/>
                <w:color w:val="000000"/>
                <w:sz w:val="18"/>
                <w:szCs w:val="18"/>
              </w:rPr>
            </w:pPr>
          </w:p>
        </w:tc>
      </w:tr>
      <w:tr w:rsidR="00486D51" w:rsidRPr="008901A5" w14:paraId="6D8D674C" w14:textId="77777777" w:rsidTr="001D5038">
        <w:trPr>
          <w:trHeight w:val="220"/>
        </w:trPr>
        <w:tc>
          <w:tcPr>
            <w:tcW w:w="5670" w:type="dxa"/>
          </w:tcPr>
          <w:p w14:paraId="55B589C4" w14:textId="5D73E776"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Total comprehensive income</w:t>
            </w:r>
            <w:r w:rsidR="00240D15">
              <w:rPr>
                <w:rFonts w:ascii="Calibri" w:hAnsi="Calibri" w:cs="Calibri"/>
                <w:b/>
                <w:color w:val="000000"/>
                <w:sz w:val="18"/>
                <w:szCs w:val="18"/>
              </w:rPr>
              <w:t>/(expense)</w:t>
            </w:r>
            <w:r w:rsidRPr="00987D69">
              <w:rPr>
                <w:rFonts w:ascii="Calibri" w:hAnsi="Calibri" w:cs="Calibri"/>
                <w:b/>
                <w:color w:val="000000"/>
                <w:sz w:val="18"/>
                <w:szCs w:val="18"/>
              </w:rPr>
              <w:t xml:space="preserve"> for the period</w:t>
            </w:r>
          </w:p>
        </w:tc>
        <w:tc>
          <w:tcPr>
            <w:tcW w:w="851" w:type="dxa"/>
          </w:tcPr>
          <w:p w14:paraId="48080CAF" w14:textId="77777777" w:rsidR="00544161" w:rsidRPr="008901A5" w:rsidRDefault="00544161" w:rsidP="00987D69">
            <w:pPr>
              <w:tabs>
                <w:tab w:val="left" w:pos="8080"/>
              </w:tabs>
              <w:ind w:right="-28"/>
              <w:rPr>
                <w:rFonts w:ascii="Calibri" w:hAnsi="Calibri" w:cs="Calibri"/>
                <w:color w:val="FF0000"/>
                <w:sz w:val="18"/>
                <w:szCs w:val="18"/>
              </w:rPr>
            </w:pPr>
          </w:p>
        </w:tc>
        <w:tc>
          <w:tcPr>
            <w:tcW w:w="1134" w:type="dxa"/>
            <w:tcBorders>
              <w:bottom w:val="single" w:sz="8" w:space="0" w:color="auto"/>
            </w:tcBorders>
          </w:tcPr>
          <w:p w14:paraId="30730C6E" w14:textId="1E8ED865" w:rsidR="00544161" w:rsidRPr="00105250" w:rsidRDefault="00F4214E" w:rsidP="001D1B27">
            <w:pPr>
              <w:tabs>
                <w:tab w:val="left" w:pos="8080"/>
              </w:tabs>
              <w:ind w:right="-28"/>
              <w:jc w:val="right"/>
              <w:rPr>
                <w:rFonts w:ascii="Calibri" w:hAnsi="Calibri" w:cs="Calibri"/>
                <w:b/>
                <w:sz w:val="18"/>
                <w:szCs w:val="18"/>
              </w:rPr>
            </w:pPr>
            <w:r w:rsidRPr="00F4214E">
              <w:rPr>
                <w:rFonts w:ascii="Calibri" w:hAnsi="Calibri" w:cs="Calibri"/>
                <w:b/>
                <w:sz w:val="18"/>
                <w:szCs w:val="18"/>
              </w:rPr>
              <w:t>37,673</w:t>
            </w:r>
          </w:p>
        </w:tc>
        <w:tc>
          <w:tcPr>
            <w:tcW w:w="1276" w:type="dxa"/>
            <w:tcBorders>
              <w:bottom w:val="single" w:sz="8" w:space="0" w:color="auto"/>
            </w:tcBorders>
          </w:tcPr>
          <w:p w14:paraId="3BB08D85" w14:textId="3442978F" w:rsidR="00544161" w:rsidRPr="00987D69" w:rsidRDefault="00544161" w:rsidP="008163D2">
            <w:pPr>
              <w:tabs>
                <w:tab w:val="left" w:pos="8080"/>
              </w:tabs>
              <w:ind w:right="-28"/>
              <w:jc w:val="right"/>
              <w:rPr>
                <w:rFonts w:ascii="Calibri" w:hAnsi="Calibri" w:cs="Calibri"/>
                <w:b/>
                <w:sz w:val="18"/>
                <w:szCs w:val="18"/>
              </w:rPr>
            </w:pPr>
            <w:r w:rsidRPr="00987D69">
              <w:rPr>
                <w:rFonts w:ascii="Calibri" w:hAnsi="Calibri" w:cs="Calibri"/>
                <w:b/>
                <w:sz w:val="18"/>
                <w:szCs w:val="18"/>
              </w:rPr>
              <w:t>(25,919)</w:t>
            </w:r>
          </w:p>
        </w:tc>
        <w:tc>
          <w:tcPr>
            <w:tcW w:w="1275" w:type="dxa"/>
            <w:tcBorders>
              <w:bottom w:val="single" w:sz="8" w:space="0" w:color="auto"/>
            </w:tcBorders>
          </w:tcPr>
          <w:p w14:paraId="39EDA987" w14:textId="097EA864" w:rsidR="00544161" w:rsidRPr="00987D69" w:rsidRDefault="00544161" w:rsidP="008163D2">
            <w:pPr>
              <w:tabs>
                <w:tab w:val="left" w:pos="8080"/>
              </w:tabs>
              <w:ind w:right="-28"/>
              <w:jc w:val="right"/>
              <w:rPr>
                <w:rFonts w:ascii="Calibri" w:hAnsi="Calibri" w:cs="Calibri"/>
                <w:b/>
                <w:color w:val="000000"/>
                <w:sz w:val="18"/>
                <w:szCs w:val="18"/>
              </w:rPr>
            </w:pPr>
            <w:r w:rsidRPr="00987D69">
              <w:rPr>
                <w:rFonts w:ascii="Calibri" w:hAnsi="Calibri" w:cs="Calibri"/>
                <w:b/>
                <w:color w:val="000000"/>
                <w:sz w:val="18"/>
                <w:szCs w:val="18"/>
              </w:rPr>
              <w:t>6,906</w:t>
            </w:r>
          </w:p>
        </w:tc>
      </w:tr>
      <w:tr w:rsidR="00486D51" w:rsidRPr="008901A5" w14:paraId="0A5E5BF6" w14:textId="77777777" w:rsidTr="001D5038">
        <w:trPr>
          <w:trHeight w:val="220"/>
        </w:trPr>
        <w:tc>
          <w:tcPr>
            <w:tcW w:w="5670" w:type="dxa"/>
          </w:tcPr>
          <w:p w14:paraId="51CD3744" w14:textId="77777777" w:rsidR="00544161" w:rsidRPr="00987D69" w:rsidRDefault="00544161" w:rsidP="008163D2">
            <w:pPr>
              <w:tabs>
                <w:tab w:val="left" w:pos="8080"/>
              </w:tabs>
              <w:ind w:right="-28"/>
              <w:rPr>
                <w:rFonts w:ascii="Calibri" w:hAnsi="Calibri" w:cs="Calibri"/>
                <w:b/>
                <w:color w:val="000000"/>
                <w:sz w:val="18"/>
                <w:szCs w:val="18"/>
              </w:rPr>
            </w:pPr>
          </w:p>
        </w:tc>
        <w:tc>
          <w:tcPr>
            <w:tcW w:w="851" w:type="dxa"/>
          </w:tcPr>
          <w:p w14:paraId="3A0013A7" w14:textId="77777777" w:rsidR="00544161" w:rsidRPr="008901A5" w:rsidRDefault="00544161" w:rsidP="00987D69">
            <w:pPr>
              <w:tabs>
                <w:tab w:val="left" w:pos="8080"/>
              </w:tabs>
              <w:ind w:right="-28"/>
              <w:rPr>
                <w:rFonts w:ascii="Calibri" w:hAnsi="Calibri" w:cs="Calibri"/>
                <w:b/>
                <w:color w:val="000000"/>
                <w:sz w:val="18"/>
                <w:szCs w:val="18"/>
              </w:rPr>
            </w:pPr>
          </w:p>
        </w:tc>
        <w:tc>
          <w:tcPr>
            <w:tcW w:w="1134" w:type="dxa"/>
            <w:tcBorders>
              <w:top w:val="single" w:sz="8" w:space="0" w:color="auto"/>
            </w:tcBorders>
          </w:tcPr>
          <w:p w14:paraId="48CE0F0F" w14:textId="77DB7AB9" w:rsidR="00544161" w:rsidRPr="00105250" w:rsidRDefault="00544161" w:rsidP="001D1B27">
            <w:pPr>
              <w:tabs>
                <w:tab w:val="left" w:pos="8080"/>
              </w:tabs>
              <w:ind w:right="-28"/>
              <w:jc w:val="right"/>
              <w:rPr>
                <w:rFonts w:ascii="Calibri" w:hAnsi="Calibri" w:cs="Calibri"/>
                <w:b/>
                <w:sz w:val="18"/>
                <w:szCs w:val="18"/>
              </w:rPr>
            </w:pPr>
          </w:p>
        </w:tc>
        <w:tc>
          <w:tcPr>
            <w:tcW w:w="1276" w:type="dxa"/>
            <w:tcBorders>
              <w:top w:val="single" w:sz="8" w:space="0" w:color="auto"/>
            </w:tcBorders>
          </w:tcPr>
          <w:p w14:paraId="28520E20" w14:textId="77777777" w:rsidR="00544161" w:rsidRPr="00987D69" w:rsidRDefault="00544161" w:rsidP="008163D2">
            <w:pPr>
              <w:tabs>
                <w:tab w:val="left" w:pos="8080"/>
              </w:tabs>
              <w:ind w:right="-28"/>
              <w:jc w:val="right"/>
              <w:rPr>
                <w:rFonts w:ascii="Calibri" w:hAnsi="Calibri" w:cs="Calibri"/>
                <w:b/>
                <w:sz w:val="18"/>
                <w:szCs w:val="18"/>
              </w:rPr>
            </w:pPr>
          </w:p>
        </w:tc>
        <w:tc>
          <w:tcPr>
            <w:tcW w:w="1275" w:type="dxa"/>
            <w:tcBorders>
              <w:top w:val="single" w:sz="8" w:space="0" w:color="auto"/>
            </w:tcBorders>
          </w:tcPr>
          <w:p w14:paraId="3D6C9A0B" w14:textId="77777777" w:rsidR="00544161" w:rsidRPr="00987D69" w:rsidRDefault="00544161" w:rsidP="008163D2">
            <w:pPr>
              <w:tabs>
                <w:tab w:val="left" w:pos="8080"/>
              </w:tabs>
              <w:ind w:right="-28"/>
              <w:jc w:val="right"/>
              <w:rPr>
                <w:rFonts w:ascii="Calibri" w:hAnsi="Calibri" w:cs="Calibri"/>
                <w:color w:val="000000"/>
                <w:sz w:val="18"/>
                <w:szCs w:val="18"/>
              </w:rPr>
            </w:pPr>
          </w:p>
        </w:tc>
      </w:tr>
      <w:tr w:rsidR="00486D51" w:rsidRPr="008901A5" w14:paraId="556BDD84" w14:textId="77777777" w:rsidTr="001D5038">
        <w:trPr>
          <w:trHeight w:val="220"/>
        </w:trPr>
        <w:tc>
          <w:tcPr>
            <w:tcW w:w="5670" w:type="dxa"/>
          </w:tcPr>
          <w:p w14:paraId="3D43320E" w14:textId="261E004C"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Attributable to:</w:t>
            </w:r>
          </w:p>
        </w:tc>
        <w:tc>
          <w:tcPr>
            <w:tcW w:w="851" w:type="dxa"/>
          </w:tcPr>
          <w:p w14:paraId="5AE56728" w14:textId="77777777" w:rsidR="00544161" w:rsidRPr="008901A5" w:rsidRDefault="00544161" w:rsidP="00987D69">
            <w:pPr>
              <w:tabs>
                <w:tab w:val="left" w:pos="8080"/>
              </w:tabs>
              <w:ind w:right="-28"/>
              <w:rPr>
                <w:rFonts w:ascii="Calibri" w:hAnsi="Calibri" w:cs="Calibri"/>
                <w:b/>
                <w:color w:val="000000"/>
                <w:sz w:val="18"/>
                <w:szCs w:val="18"/>
              </w:rPr>
            </w:pPr>
          </w:p>
        </w:tc>
        <w:tc>
          <w:tcPr>
            <w:tcW w:w="1134" w:type="dxa"/>
          </w:tcPr>
          <w:p w14:paraId="55E40805" w14:textId="2FFEBEAB" w:rsidR="00544161" w:rsidRPr="00105250" w:rsidRDefault="00544161" w:rsidP="001D1B27">
            <w:pPr>
              <w:tabs>
                <w:tab w:val="left" w:pos="8080"/>
              </w:tabs>
              <w:ind w:right="-28"/>
              <w:jc w:val="right"/>
              <w:rPr>
                <w:rFonts w:ascii="Calibri" w:hAnsi="Calibri" w:cs="Calibri"/>
                <w:b/>
                <w:sz w:val="18"/>
                <w:szCs w:val="18"/>
              </w:rPr>
            </w:pPr>
          </w:p>
        </w:tc>
        <w:tc>
          <w:tcPr>
            <w:tcW w:w="1276" w:type="dxa"/>
          </w:tcPr>
          <w:p w14:paraId="365FD476" w14:textId="77777777" w:rsidR="00544161" w:rsidRPr="00987D69" w:rsidRDefault="00544161" w:rsidP="008163D2">
            <w:pPr>
              <w:tabs>
                <w:tab w:val="left" w:pos="8080"/>
              </w:tabs>
              <w:ind w:right="-28"/>
              <w:jc w:val="right"/>
              <w:rPr>
                <w:rFonts w:ascii="Calibri" w:hAnsi="Calibri" w:cs="Calibri"/>
                <w:b/>
                <w:sz w:val="18"/>
                <w:szCs w:val="18"/>
              </w:rPr>
            </w:pPr>
          </w:p>
        </w:tc>
        <w:tc>
          <w:tcPr>
            <w:tcW w:w="1275" w:type="dxa"/>
          </w:tcPr>
          <w:p w14:paraId="1A088F3D" w14:textId="77777777" w:rsidR="00544161" w:rsidRPr="00987D69" w:rsidRDefault="00544161" w:rsidP="008163D2">
            <w:pPr>
              <w:tabs>
                <w:tab w:val="left" w:pos="8080"/>
              </w:tabs>
              <w:ind w:right="-28"/>
              <w:jc w:val="right"/>
              <w:rPr>
                <w:rFonts w:ascii="Calibri" w:hAnsi="Calibri" w:cs="Calibri"/>
                <w:color w:val="000000"/>
                <w:sz w:val="18"/>
                <w:szCs w:val="18"/>
              </w:rPr>
            </w:pPr>
          </w:p>
        </w:tc>
      </w:tr>
      <w:tr w:rsidR="00486D51" w:rsidRPr="008901A5" w14:paraId="665DF52B" w14:textId="77777777" w:rsidTr="001D5038">
        <w:trPr>
          <w:trHeight w:val="220"/>
        </w:trPr>
        <w:tc>
          <w:tcPr>
            <w:tcW w:w="5670" w:type="dxa"/>
          </w:tcPr>
          <w:p w14:paraId="44EED1EF" w14:textId="3D9368B5" w:rsidR="00544161" w:rsidRPr="00987D69" w:rsidRDefault="00544161" w:rsidP="008163D2">
            <w:pPr>
              <w:tabs>
                <w:tab w:val="left" w:pos="8080"/>
              </w:tabs>
              <w:ind w:right="-28"/>
              <w:rPr>
                <w:rFonts w:ascii="Calibri" w:hAnsi="Calibri" w:cs="Calibri"/>
                <w:b/>
                <w:color w:val="000000"/>
                <w:sz w:val="18"/>
                <w:szCs w:val="18"/>
              </w:rPr>
            </w:pPr>
            <w:r w:rsidRPr="00987D69">
              <w:rPr>
                <w:rFonts w:ascii="Calibri" w:hAnsi="Calibri" w:cs="Calibri"/>
                <w:color w:val="000000"/>
                <w:sz w:val="18"/>
                <w:szCs w:val="18"/>
              </w:rPr>
              <w:t>Equity holders of the parent</w:t>
            </w:r>
          </w:p>
        </w:tc>
        <w:tc>
          <w:tcPr>
            <w:tcW w:w="851" w:type="dxa"/>
          </w:tcPr>
          <w:p w14:paraId="54FDB936" w14:textId="77777777" w:rsidR="00544161" w:rsidRPr="008901A5" w:rsidRDefault="00544161" w:rsidP="001D1B27">
            <w:pPr>
              <w:tabs>
                <w:tab w:val="left" w:pos="8080"/>
              </w:tabs>
              <w:ind w:right="-28"/>
              <w:jc w:val="right"/>
              <w:rPr>
                <w:rFonts w:ascii="Calibri" w:hAnsi="Calibri" w:cs="Calibri"/>
                <w:color w:val="FF0000"/>
                <w:sz w:val="18"/>
                <w:szCs w:val="18"/>
              </w:rPr>
            </w:pPr>
          </w:p>
        </w:tc>
        <w:tc>
          <w:tcPr>
            <w:tcW w:w="1134" w:type="dxa"/>
            <w:tcBorders>
              <w:bottom w:val="single" w:sz="8" w:space="0" w:color="auto"/>
            </w:tcBorders>
          </w:tcPr>
          <w:p w14:paraId="18F89FE8" w14:textId="164966D2" w:rsidR="00544161" w:rsidRPr="00105250" w:rsidRDefault="00F4214E" w:rsidP="001D1B27">
            <w:pPr>
              <w:tabs>
                <w:tab w:val="left" w:pos="8080"/>
              </w:tabs>
              <w:ind w:right="-28"/>
              <w:jc w:val="right"/>
              <w:rPr>
                <w:rFonts w:ascii="Calibri" w:hAnsi="Calibri" w:cs="Calibri"/>
                <w:b/>
                <w:sz w:val="18"/>
                <w:szCs w:val="18"/>
              </w:rPr>
            </w:pPr>
            <w:r w:rsidRPr="00F4214E">
              <w:rPr>
                <w:rFonts w:ascii="Calibri" w:hAnsi="Calibri" w:cs="Calibri"/>
                <w:b/>
                <w:sz w:val="18"/>
                <w:szCs w:val="18"/>
              </w:rPr>
              <w:t>3</w:t>
            </w:r>
            <w:r w:rsidR="00E67A92">
              <w:rPr>
                <w:rFonts w:ascii="Calibri" w:hAnsi="Calibri" w:cs="Calibri"/>
                <w:b/>
                <w:sz w:val="18"/>
                <w:szCs w:val="18"/>
              </w:rPr>
              <w:t>7</w:t>
            </w:r>
            <w:r w:rsidRPr="00F4214E">
              <w:rPr>
                <w:rFonts w:ascii="Calibri" w:hAnsi="Calibri" w:cs="Calibri"/>
                <w:b/>
                <w:sz w:val="18"/>
                <w:szCs w:val="18"/>
              </w:rPr>
              <w:t>,673</w:t>
            </w:r>
          </w:p>
        </w:tc>
        <w:tc>
          <w:tcPr>
            <w:tcW w:w="1276" w:type="dxa"/>
            <w:tcBorders>
              <w:bottom w:val="single" w:sz="8" w:space="0" w:color="auto"/>
            </w:tcBorders>
          </w:tcPr>
          <w:p w14:paraId="5513A353" w14:textId="79BD14C6" w:rsidR="00544161" w:rsidRPr="00987D69" w:rsidRDefault="00544161" w:rsidP="008163D2">
            <w:pPr>
              <w:tabs>
                <w:tab w:val="left" w:pos="8080"/>
              </w:tabs>
              <w:ind w:right="-28"/>
              <w:jc w:val="right"/>
              <w:rPr>
                <w:rFonts w:ascii="Calibri" w:hAnsi="Calibri" w:cs="Calibri"/>
                <w:b/>
                <w:sz w:val="18"/>
                <w:szCs w:val="18"/>
              </w:rPr>
            </w:pPr>
            <w:r w:rsidRPr="00987D69">
              <w:rPr>
                <w:rFonts w:ascii="Calibri" w:hAnsi="Calibri" w:cs="Calibri"/>
                <w:b/>
                <w:sz w:val="18"/>
                <w:szCs w:val="18"/>
              </w:rPr>
              <w:t>(25,919)</w:t>
            </w:r>
          </w:p>
        </w:tc>
        <w:tc>
          <w:tcPr>
            <w:tcW w:w="1275" w:type="dxa"/>
            <w:tcBorders>
              <w:bottom w:val="single" w:sz="8" w:space="0" w:color="auto"/>
            </w:tcBorders>
          </w:tcPr>
          <w:p w14:paraId="1BAA1114" w14:textId="6EEE75A9" w:rsidR="00544161" w:rsidRPr="00987D69" w:rsidRDefault="00544161" w:rsidP="008163D2">
            <w:pPr>
              <w:tabs>
                <w:tab w:val="left" w:pos="8080"/>
              </w:tabs>
              <w:ind w:right="-28"/>
              <w:jc w:val="right"/>
              <w:rPr>
                <w:rFonts w:ascii="Calibri" w:hAnsi="Calibri" w:cs="Calibri"/>
                <w:b/>
                <w:color w:val="000000"/>
                <w:sz w:val="18"/>
                <w:szCs w:val="18"/>
              </w:rPr>
            </w:pPr>
            <w:r w:rsidRPr="00987D69">
              <w:rPr>
                <w:rFonts w:ascii="Calibri" w:hAnsi="Calibri" w:cs="Calibri"/>
                <w:b/>
                <w:color w:val="000000"/>
                <w:sz w:val="18"/>
                <w:szCs w:val="18"/>
              </w:rPr>
              <w:t>6,906</w:t>
            </w:r>
          </w:p>
        </w:tc>
      </w:tr>
    </w:tbl>
    <w:p w14:paraId="73EA2DAF" w14:textId="46D3A2D7" w:rsidR="00886B96" w:rsidRDefault="00886B96" w:rsidP="005F4633">
      <w:pPr>
        <w:tabs>
          <w:tab w:val="left" w:pos="8080"/>
        </w:tabs>
        <w:ind w:right="-28"/>
        <w:rPr>
          <w:rFonts w:ascii="Calibri" w:hAnsi="Calibri" w:cs="Calibri"/>
          <w:b/>
          <w:color w:val="000000"/>
          <w:sz w:val="18"/>
          <w:szCs w:val="18"/>
        </w:rPr>
      </w:pPr>
    </w:p>
    <w:p w14:paraId="401AE5A7" w14:textId="475067F2" w:rsidR="00886B96" w:rsidRDefault="00486D51" w:rsidP="001D5038">
      <w:pPr>
        <w:spacing w:after="200" w:line="276" w:lineRule="auto"/>
        <w:jc w:val="both"/>
        <w:rPr>
          <w:rFonts w:ascii="Calibri" w:hAnsi="Calibri" w:cs="Calibri"/>
          <w:b/>
          <w:color w:val="000000"/>
          <w:sz w:val="18"/>
          <w:szCs w:val="18"/>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(replacing IAS 39) until 1 January 2023. See note 3 for updated accounting policies and note 4 for transitional impact.</w:t>
      </w:r>
      <w:r w:rsidR="00886B96">
        <w:rPr>
          <w:rFonts w:ascii="Calibri" w:hAnsi="Calibri" w:cs="Calibri"/>
          <w:b/>
          <w:color w:val="000000"/>
          <w:sz w:val="18"/>
          <w:szCs w:val="18"/>
        </w:rPr>
        <w:br w:type="page"/>
      </w:r>
    </w:p>
    <w:p w14:paraId="7B5CA1C1" w14:textId="77777777" w:rsidR="00771FB0" w:rsidRPr="00987D69" w:rsidRDefault="00771FB0">
      <w:pPr>
        <w:ind w:right="114"/>
        <w:jc w:val="center"/>
        <w:rPr>
          <w:rFonts w:ascii="Calibri" w:hAnsi="Calibri" w:cs="Calibri"/>
          <w:b/>
          <w:sz w:val="18"/>
          <w:szCs w:val="18"/>
        </w:rPr>
      </w:pPr>
      <w:r w:rsidRPr="00987D69">
        <w:rPr>
          <w:rFonts w:ascii="Calibri" w:hAnsi="Calibri" w:cs="Calibri"/>
          <w:b/>
          <w:sz w:val="18"/>
          <w:szCs w:val="18"/>
        </w:rPr>
        <w:t xml:space="preserve">FBD HOLDINGS PLC </w:t>
      </w:r>
    </w:p>
    <w:p w14:paraId="5C8BF80C" w14:textId="592BAB6F" w:rsidR="00771FB0" w:rsidRPr="00987D69" w:rsidRDefault="00771FB0" w:rsidP="006346CB">
      <w:pPr>
        <w:ind w:right="114"/>
        <w:jc w:val="center"/>
        <w:rPr>
          <w:rFonts w:ascii="Calibri" w:hAnsi="Calibri" w:cs="Calibri"/>
          <w:b/>
          <w:sz w:val="18"/>
          <w:szCs w:val="18"/>
        </w:rPr>
      </w:pPr>
      <w:r w:rsidRPr="00987D69">
        <w:rPr>
          <w:rFonts w:ascii="Calibri" w:hAnsi="Calibri" w:cs="Calibri"/>
          <w:b/>
          <w:sz w:val="18"/>
          <w:szCs w:val="18"/>
        </w:rPr>
        <w:t>CONDENSED CONSOLIDATED INTERIM FINANCIAL STATEMENTS</w:t>
      </w:r>
      <w:r w:rsidRPr="00987D69" w:rsidDel="00771FB0">
        <w:rPr>
          <w:rFonts w:ascii="Calibri" w:hAnsi="Calibri" w:cs="Calibri"/>
          <w:b/>
          <w:sz w:val="18"/>
          <w:szCs w:val="18"/>
        </w:rPr>
        <w:t xml:space="preserve"> </w:t>
      </w:r>
    </w:p>
    <w:p w14:paraId="28EF73B7" w14:textId="09510F73" w:rsidR="00181744" w:rsidRPr="00987D69" w:rsidRDefault="00181744" w:rsidP="006346CB">
      <w:pPr>
        <w:ind w:right="114"/>
        <w:jc w:val="center"/>
        <w:rPr>
          <w:rFonts w:ascii="Calibri" w:hAnsi="Calibri" w:cs="Calibri"/>
          <w:b/>
          <w:caps/>
          <w:color w:val="000000"/>
          <w:sz w:val="18"/>
          <w:szCs w:val="18"/>
        </w:rPr>
      </w:pPr>
      <w:r w:rsidRPr="00987D69">
        <w:rPr>
          <w:rFonts w:ascii="Calibri" w:hAnsi="Calibri" w:cs="Calibri"/>
          <w:b/>
          <w:caps/>
          <w:color w:val="000000"/>
          <w:sz w:val="18"/>
          <w:szCs w:val="18"/>
        </w:rPr>
        <w:t>Condensed Consolidated Statement of Financial Position</w:t>
      </w:r>
      <w:r w:rsidR="00891B2C">
        <w:rPr>
          <w:rFonts w:ascii="Calibri" w:hAnsi="Calibri" w:cs="Calibri"/>
          <w:b/>
          <w:caps/>
          <w:color w:val="000000"/>
          <w:sz w:val="18"/>
          <w:szCs w:val="18"/>
        </w:rPr>
        <w:t xml:space="preserve"> (UNAUDITED)</w:t>
      </w:r>
    </w:p>
    <w:p w14:paraId="0536EF94" w14:textId="1E3018A7" w:rsidR="00181744" w:rsidRPr="00987D69" w:rsidRDefault="00181744" w:rsidP="006346CB">
      <w:pPr>
        <w:tabs>
          <w:tab w:val="left" w:pos="8080"/>
        </w:tabs>
        <w:ind w:right="-28"/>
        <w:jc w:val="center"/>
        <w:rPr>
          <w:rFonts w:ascii="Calibri" w:hAnsi="Calibri" w:cs="Calibri"/>
          <w:b/>
          <w:color w:val="000000"/>
          <w:sz w:val="18"/>
          <w:szCs w:val="18"/>
        </w:rPr>
      </w:pPr>
      <w:r w:rsidRPr="00987D69">
        <w:rPr>
          <w:rFonts w:ascii="Calibri" w:hAnsi="Calibri" w:cs="Calibri"/>
          <w:b/>
          <w:color w:val="000000"/>
          <w:sz w:val="18"/>
          <w:szCs w:val="18"/>
        </w:rPr>
        <w:t xml:space="preserve">At 30 June </w:t>
      </w:r>
      <w:r w:rsidR="00DD2C27" w:rsidRPr="00987D69">
        <w:rPr>
          <w:rFonts w:ascii="Calibri" w:hAnsi="Calibri" w:cs="Calibri"/>
          <w:b/>
          <w:color w:val="000000"/>
          <w:sz w:val="18"/>
          <w:szCs w:val="18"/>
        </w:rPr>
        <w:t>2023</w:t>
      </w:r>
    </w:p>
    <w:p w14:paraId="38797C8D" w14:textId="77777777" w:rsidR="002D0B86" w:rsidRPr="00987D69" w:rsidRDefault="002D0B86" w:rsidP="006346CB">
      <w:pPr>
        <w:tabs>
          <w:tab w:val="left" w:pos="8080"/>
        </w:tabs>
        <w:ind w:right="-28"/>
        <w:jc w:val="center"/>
        <w:rPr>
          <w:rFonts w:ascii="Calibri" w:hAnsi="Calibri" w:cs="Calibri"/>
          <w:b/>
          <w:color w:val="000000"/>
          <w:sz w:val="18"/>
          <w:szCs w:val="18"/>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851"/>
        <w:gridCol w:w="1228"/>
        <w:gridCol w:w="1228"/>
        <w:gridCol w:w="1229"/>
      </w:tblGrid>
      <w:tr w:rsidR="00891B2C" w:rsidRPr="008901A5" w14:paraId="5B8FD69F" w14:textId="77777777" w:rsidTr="001D5038">
        <w:trPr>
          <w:trHeight w:val="267"/>
        </w:trPr>
        <w:tc>
          <w:tcPr>
            <w:tcW w:w="5103" w:type="dxa"/>
          </w:tcPr>
          <w:p w14:paraId="4F18CE76" w14:textId="7032FF36" w:rsidR="00891B2C" w:rsidRPr="00987D69" w:rsidRDefault="00891B2C" w:rsidP="00891B2C">
            <w:pPr>
              <w:rPr>
                <w:rFonts w:ascii="Calibri" w:hAnsi="Calibri" w:cs="Calibri"/>
                <w:b/>
                <w:sz w:val="18"/>
                <w:szCs w:val="18"/>
              </w:rPr>
            </w:pPr>
            <w:r w:rsidRPr="00987D69">
              <w:rPr>
                <w:rFonts w:ascii="Calibri" w:hAnsi="Calibri" w:cs="Calibri"/>
                <w:b/>
                <w:sz w:val="18"/>
                <w:szCs w:val="18"/>
              </w:rPr>
              <w:t>Assets</w:t>
            </w:r>
          </w:p>
        </w:tc>
        <w:tc>
          <w:tcPr>
            <w:tcW w:w="851" w:type="dxa"/>
          </w:tcPr>
          <w:p w14:paraId="6F15C0BF" w14:textId="77777777" w:rsidR="00891B2C" w:rsidRDefault="00891B2C" w:rsidP="00891B2C">
            <w:pPr>
              <w:rPr>
                <w:rFonts w:ascii="Calibri" w:hAnsi="Calibri" w:cs="Calibri"/>
                <w:b/>
                <w:sz w:val="18"/>
                <w:szCs w:val="18"/>
              </w:rPr>
            </w:pPr>
          </w:p>
          <w:p w14:paraId="05B5630E" w14:textId="24C33004" w:rsidR="00891B2C" w:rsidRPr="00987D69" w:rsidRDefault="00891B2C" w:rsidP="00891B2C">
            <w:pPr>
              <w:rPr>
                <w:rFonts w:ascii="Calibri" w:hAnsi="Calibri" w:cs="Calibri"/>
                <w:b/>
                <w:sz w:val="18"/>
                <w:szCs w:val="18"/>
              </w:rPr>
            </w:pPr>
            <w:r w:rsidRPr="00A5353A">
              <w:rPr>
                <w:rFonts w:ascii="Calibri" w:hAnsi="Calibri" w:cs="Calibri"/>
                <w:b/>
                <w:sz w:val="18"/>
                <w:szCs w:val="18"/>
              </w:rPr>
              <w:t>Notes</w:t>
            </w:r>
          </w:p>
        </w:tc>
        <w:tc>
          <w:tcPr>
            <w:tcW w:w="1228" w:type="dxa"/>
          </w:tcPr>
          <w:p w14:paraId="54F68721" w14:textId="77777777" w:rsidR="00891B2C" w:rsidRPr="00880EF3" w:rsidRDefault="00891B2C" w:rsidP="00891B2C">
            <w:pPr>
              <w:autoSpaceDE w:val="0"/>
              <w:autoSpaceDN w:val="0"/>
              <w:adjustRightInd w:val="0"/>
              <w:jc w:val="right"/>
              <w:rPr>
                <w:rFonts w:ascii="Calibri" w:hAnsi="Calibri" w:cs="Calibri"/>
                <w:b/>
                <w:color w:val="000000"/>
                <w:sz w:val="18"/>
                <w:szCs w:val="18"/>
              </w:rPr>
            </w:pPr>
            <w:r w:rsidRPr="00880EF3">
              <w:rPr>
                <w:rFonts w:ascii="Calibri" w:hAnsi="Calibri" w:cs="Calibri"/>
                <w:b/>
                <w:color w:val="000000"/>
                <w:sz w:val="18"/>
                <w:szCs w:val="18"/>
              </w:rPr>
              <w:t xml:space="preserve">Half year </w:t>
            </w:r>
            <w:r w:rsidRPr="00880EF3">
              <w:rPr>
                <w:rFonts w:ascii="Calibri" w:hAnsi="Calibri" w:cs="Calibri"/>
                <w:b/>
                <w:color w:val="000000"/>
                <w:sz w:val="18"/>
                <w:szCs w:val="18"/>
              </w:rPr>
              <w:br/>
              <w:t xml:space="preserve">ended </w:t>
            </w:r>
            <w:r w:rsidRPr="00880EF3">
              <w:rPr>
                <w:rFonts w:ascii="Calibri" w:hAnsi="Calibri" w:cs="Calibri"/>
                <w:b/>
                <w:color w:val="000000"/>
                <w:sz w:val="18"/>
                <w:szCs w:val="18"/>
              </w:rPr>
              <w:br/>
              <w:t>30/06/23</w:t>
            </w:r>
          </w:p>
          <w:p w14:paraId="1AA5CFED" w14:textId="55B46146" w:rsidR="00891B2C" w:rsidRPr="00987D69" w:rsidRDefault="00891B2C">
            <w:pPr>
              <w:jc w:val="right"/>
              <w:rPr>
                <w:rFonts w:ascii="Calibri" w:hAnsi="Calibri" w:cs="Calibri"/>
                <w:b/>
                <w:sz w:val="18"/>
                <w:szCs w:val="18"/>
              </w:rPr>
            </w:pPr>
          </w:p>
        </w:tc>
        <w:tc>
          <w:tcPr>
            <w:tcW w:w="1228" w:type="dxa"/>
          </w:tcPr>
          <w:p w14:paraId="1CE0F2CC" w14:textId="77777777" w:rsidR="00891B2C" w:rsidRPr="00880EF3" w:rsidRDefault="00891B2C" w:rsidP="00891B2C">
            <w:pPr>
              <w:autoSpaceDE w:val="0"/>
              <w:autoSpaceDN w:val="0"/>
              <w:adjustRightInd w:val="0"/>
              <w:jc w:val="right"/>
              <w:rPr>
                <w:rFonts w:ascii="Calibri" w:hAnsi="Calibri" w:cs="Calibri"/>
                <w:color w:val="000000"/>
                <w:sz w:val="18"/>
                <w:szCs w:val="18"/>
              </w:rPr>
            </w:pPr>
            <w:r w:rsidRPr="00880EF3">
              <w:rPr>
                <w:rFonts w:ascii="Calibri" w:hAnsi="Calibri" w:cs="Calibri"/>
                <w:color w:val="000000"/>
                <w:sz w:val="18"/>
                <w:szCs w:val="18"/>
              </w:rPr>
              <w:t xml:space="preserve">Half year </w:t>
            </w:r>
          </w:p>
          <w:p w14:paraId="7CCF495B" w14:textId="77777777" w:rsidR="00891B2C" w:rsidRPr="00880EF3" w:rsidRDefault="00891B2C" w:rsidP="00891B2C">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 xml:space="preserve">ended </w:t>
            </w:r>
          </w:p>
          <w:p w14:paraId="373E32AD" w14:textId="77777777" w:rsidR="00891B2C" w:rsidRPr="00880EF3" w:rsidRDefault="00891B2C" w:rsidP="00891B2C">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30/06/22</w:t>
            </w:r>
          </w:p>
          <w:p w14:paraId="6F2EA8E5" w14:textId="421A25D0" w:rsidR="00891B2C" w:rsidRPr="00987D69" w:rsidRDefault="00891B2C">
            <w:pPr>
              <w:jc w:val="right"/>
              <w:rPr>
                <w:rFonts w:ascii="Calibri" w:hAnsi="Calibri" w:cs="Calibri"/>
                <w:sz w:val="18"/>
                <w:szCs w:val="18"/>
              </w:rPr>
            </w:pPr>
            <w:r w:rsidRPr="00880EF3">
              <w:rPr>
                <w:rFonts w:ascii="Calibri" w:hAnsi="Calibri" w:cs="Calibri"/>
                <w:color w:val="000000"/>
                <w:sz w:val="18"/>
                <w:szCs w:val="18"/>
              </w:rPr>
              <w:t>(</w:t>
            </w:r>
            <w:r>
              <w:rPr>
                <w:rFonts w:ascii="Calibri" w:hAnsi="Calibri" w:cs="Calibri"/>
                <w:color w:val="000000"/>
                <w:sz w:val="18"/>
                <w:szCs w:val="18"/>
              </w:rPr>
              <w:t>restated</w:t>
            </w:r>
            <w:r w:rsidRPr="00880EF3">
              <w:rPr>
                <w:rFonts w:ascii="Calibri" w:hAnsi="Calibri" w:cs="Calibri"/>
                <w:color w:val="000000"/>
                <w:sz w:val="18"/>
                <w:szCs w:val="18"/>
              </w:rPr>
              <w:t>)</w:t>
            </w:r>
            <w:r w:rsidRPr="000066FB">
              <w:rPr>
                <w:rFonts w:ascii="Calibri" w:hAnsi="Calibri" w:cs="Calibri"/>
                <w:color w:val="000000"/>
                <w:sz w:val="18"/>
                <w:szCs w:val="18"/>
                <w:vertAlign w:val="superscript"/>
              </w:rPr>
              <w:t>1</w:t>
            </w:r>
          </w:p>
        </w:tc>
        <w:tc>
          <w:tcPr>
            <w:tcW w:w="1229" w:type="dxa"/>
          </w:tcPr>
          <w:p w14:paraId="457B4212" w14:textId="77777777" w:rsidR="00891B2C" w:rsidRPr="00880EF3" w:rsidRDefault="00891B2C" w:rsidP="00891B2C">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Year</w:t>
            </w:r>
          </w:p>
          <w:p w14:paraId="24A28C86" w14:textId="77777777" w:rsidR="00891B2C" w:rsidRPr="00880EF3" w:rsidRDefault="00891B2C" w:rsidP="00891B2C">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 xml:space="preserve">ended </w:t>
            </w:r>
          </w:p>
          <w:p w14:paraId="0AF5BE4F" w14:textId="77777777" w:rsidR="00891B2C" w:rsidRPr="00880EF3" w:rsidRDefault="00891B2C" w:rsidP="00891B2C">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31/12</w:t>
            </w:r>
            <w:r w:rsidRPr="00880EF3">
              <w:rPr>
                <w:rFonts w:ascii="Calibri" w:hAnsi="Calibri" w:cs="Calibri"/>
                <w:color w:val="000000"/>
                <w:sz w:val="18"/>
                <w:szCs w:val="18"/>
              </w:rPr>
              <w:t>/22</w:t>
            </w:r>
          </w:p>
          <w:p w14:paraId="1302B739" w14:textId="2DF6581A" w:rsidR="00891B2C" w:rsidRPr="00987D69" w:rsidRDefault="00891B2C" w:rsidP="00891B2C">
            <w:pPr>
              <w:jc w:val="right"/>
              <w:rPr>
                <w:rFonts w:ascii="Calibri" w:hAnsi="Calibri" w:cs="Calibri"/>
                <w:sz w:val="18"/>
                <w:szCs w:val="18"/>
              </w:rPr>
            </w:pPr>
            <w:r>
              <w:rPr>
                <w:rFonts w:ascii="Calibri" w:hAnsi="Calibri" w:cs="Calibri"/>
                <w:color w:val="000000"/>
                <w:sz w:val="18"/>
                <w:szCs w:val="18"/>
              </w:rPr>
              <w:t>(restated</w:t>
            </w:r>
            <w:r w:rsidRPr="00880EF3">
              <w:rPr>
                <w:rFonts w:ascii="Calibri" w:hAnsi="Calibri" w:cs="Calibri"/>
                <w:color w:val="000000"/>
                <w:sz w:val="18"/>
                <w:szCs w:val="18"/>
              </w:rPr>
              <w:t>)</w:t>
            </w:r>
            <w:r w:rsidRPr="000066FB">
              <w:rPr>
                <w:rFonts w:ascii="Calibri" w:hAnsi="Calibri" w:cs="Calibri"/>
                <w:color w:val="000000"/>
                <w:sz w:val="18"/>
                <w:szCs w:val="18"/>
                <w:vertAlign w:val="superscript"/>
              </w:rPr>
              <w:t>1</w:t>
            </w:r>
          </w:p>
        </w:tc>
      </w:tr>
      <w:tr w:rsidR="00DB4E2D" w:rsidRPr="008901A5" w14:paraId="0925DBA5" w14:textId="77777777" w:rsidTr="001D5038">
        <w:trPr>
          <w:trHeight w:val="259"/>
        </w:trPr>
        <w:tc>
          <w:tcPr>
            <w:tcW w:w="5103" w:type="dxa"/>
          </w:tcPr>
          <w:p w14:paraId="38298633" w14:textId="77777777" w:rsidR="00DB4E2D" w:rsidRPr="00987D69" w:rsidRDefault="00DB4E2D" w:rsidP="008F6996">
            <w:pPr>
              <w:jc w:val="right"/>
              <w:rPr>
                <w:rFonts w:ascii="Calibri" w:hAnsi="Calibri" w:cs="Calibri"/>
                <w:b/>
                <w:sz w:val="18"/>
                <w:szCs w:val="18"/>
              </w:rPr>
            </w:pPr>
          </w:p>
        </w:tc>
        <w:tc>
          <w:tcPr>
            <w:tcW w:w="851" w:type="dxa"/>
          </w:tcPr>
          <w:p w14:paraId="2C0E36B5" w14:textId="65D2E93D" w:rsidR="00DB4E2D" w:rsidRPr="00987D69" w:rsidRDefault="00DB4E2D" w:rsidP="00987D69">
            <w:pPr>
              <w:rPr>
                <w:rFonts w:ascii="Calibri" w:hAnsi="Calibri" w:cs="Calibri"/>
                <w:b/>
                <w:sz w:val="18"/>
                <w:szCs w:val="18"/>
              </w:rPr>
            </w:pPr>
          </w:p>
        </w:tc>
        <w:tc>
          <w:tcPr>
            <w:tcW w:w="1228" w:type="dxa"/>
          </w:tcPr>
          <w:p w14:paraId="385591F9" w14:textId="5B59E05A" w:rsidR="00DB4E2D" w:rsidRPr="00987D69" w:rsidRDefault="00DB4E2D" w:rsidP="008F6996">
            <w:pPr>
              <w:jc w:val="right"/>
              <w:rPr>
                <w:rFonts w:ascii="Calibri" w:hAnsi="Calibri" w:cs="Calibri"/>
                <w:b/>
                <w:sz w:val="18"/>
                <w:szCs w:val="18"/>
              </w:rPr>
            </w:pPr>
            <w:r w:rsidRPr="00987D69">
              <w:rPr>
                <w:rFonts w:ascii="Calibri" w:hAnsi="Calibri" w:cs="Calibri"/>
                <w:b/>
                <w:color w:val="000000"/>
                <w:sz w:val="18"/>
                <w:szCs w:val="18"/>
              </w:rPr>
              <w:t>€000s</w:t>
            </w:r>
          </w:p>
        </w:tc>
        <w:tc>
          <w:tcPr>
            <w:tcW w:w="1228" w:type="dxa"/>
          </w:tcPr>
          <w:p w14:paraId="05BAC56C" w14:textId="2200C7FF" w:rsidR="00DB4E2D" w:rsidRPr="00987D69" w:rsidRDefault="00DB4E2D" w:rsidP="008F6996">
            <w:pPr>
              <w:jc w:val="right"/>
              <w:rPr>
                <w:rFonts w:ascii="Calibri" w:hAnsi="Calibri" w:cs="Calibri"/>
                <w:b/>
                <w:sz w:val="18"/>
                <w:szCs w:val="18"/>
              </w:rPr>
            </w:pPr>
            <w:r w:rsidRPr="00987D69">
              <w:rPr>
                <w:rFonts w:ascii="Calibri" w:hAnsi="Calibri" w:cs="Calibri"/>
                <w:color w:val="000000"/>
                <w:sz w:val="18"/>
                <w:szCs w:val="18"/>
              </w:rPr>
              <w:t>€000s</w:t>
            </w:r>
          </w:p>
        </w:tc>
        <w:tc>
          <w:tcPr>
            <w:tcW w:w="1229" w:type="dxa"/>
          </w:tcPr>
          <w:p w14:paraId="1C14211F" w14:textId="13053950" w:rsidR="00DB4E2D" w:rsidRPr="00987D69" w:rsidRDefault="00DB4E2D" w:rsidP="008F6996">
            <w:pPr>
              <w:jc w:val="right"/>
              <w:rPr>
                <w:rFonts w:ascii="Calibri" w:hAnsi="Calibri" w:cs="Calibri"/>
                <w:b/>
                <w:sz w:val="18"/>
                <w:szCs w:val="18"/>
              </w:rPr>
            </w:pPr>
            <w:r w:rsidRPr="00987D69">
              <w:rPr>
                <w:rFonts w:ascii="Calibri" w:hAnsi="Calibri" w:cs="Calibri"/>
                <w:color w:val="000000"/>
                <w:sz w:val="18"/>
                <w:szCs w:val="18"/>
              </w:rPr>
              <w:t>€000s</w:t>
            </w:r>
          </w:p>
        </w:tc>
      </w:tr>
      <w:tr w:rsidR="00DB4E2D" w:rsidRPr="008901A5" w14:paraId="77B5D3C3" w14:textId="77777777" w:rsidTr="001D5038">
        <w:trPr>
          <w:trHeight w:val="267"/>
        </w:trPr>
        <w:tc>
          <w:tcPr>
            <w:tcW w:w="5103" w:type="dxa"/>
          </w:tcPr>
          <w:p w14:paraId="0C68082F" w14:textId="77777777" w:rsidR="00DB4E2D" w:rsidRPr="00987D69" w:rsidRDefault="00DB4E2D" w:rsidP="008F6996">
            <w:pPr>
              <w:rPr>
                <w:rFonts w:ascii="Calibri" w:hAnsi="Calibri" w:cs="Calibri"/>
                <w:b/>
                <w:sz w:val="18"/>
                <w:szCs w:val="18"/>
              </w:rPr>
            </w:pPr>
          </w:p>
        </w:tc>
        <w:tc>
          <w:tcPr>
            <w:tcW w:w="851" w:type="dxa"/>
          </w:tcPr>
          <w:p w14:paraId="0E0EB23E" w14:textId="77777777" w:rsidR="00DB4E2D" w:rsidRPr="00987D69" w:rsidRDefault="00DB4E2D">
            <w:pPr>
              <w:rPr>
                <w:rFonts w:ascii="Calibri" w:hAnsi="Calibri" w:cs="Calibri"/>
                <w:b/>
                <w:sz w:val="18"/>
                <w:szCs w:val="18"/>
              </w:rPr>
            </w:pPr>
          </w:p>
        </w:tc>
        <w:tc>
          <w:tcPr>
            <w:tcW w:w="1228" w:type="dxa"/>
          </w:tcPr>
          <w:p w14:paraId="64D8ACB8" w14:textId="77777777" w:rsidR="00DB4E2D" w:rsidRPr="00987D69" w:rsidRDefault="00DB4E2D" w:rsidP="008F6996">
            <w:pPr>
              <w:rPr>
                <w:rFonts w:ascii="Calibri" w:hAnsi="Calibri" w:cs="Calibri"/>
                <w:b/>
                <w:sz w:val="18"/>
                <w:szCs w:val="18"/>
              </w:rPr>
            </w:pPr>
          </w:p>
        </w:tc>
        <w:tc>
          <w:tcPr>
            <w:tcW w:w="1228" w:type="dxa"/>
          </w:tcPr>
          <w:p w14:paraId="734C83FC" w14:textId="77777777" w:rsidR="00DB4E2D" w:rsidRPr="00987D69" w:rsidRDefault="00DB4E2D" w:rsidP="008F6996">
            <w:pPr>
              <w:rPr>
                <w:rFonts w:ascii="Calibri" w:hAnsi="Calibri" w:cs="Calibri"/>
                <w:b/>
                <w:sz w:val="18"/>
                <w:szCs w:val="18"/>
              </w:rPr>
            </w:pPr>
          </w:p>
        </w:tc>
        <w:tc>
          <w:tcPr>
            <w:tcW w:w="1229" w:type="dxa"/>
          </w:tcPr>
          <w:p w14:paraId="42627705" w14:textId="77777777" w:rsidR="00DB4E2D" w:rsidRPr="00987D69" w:rsidRDefault="00DB4E2D" w:rsidP="00B40A49">
            <w:pPr>
              <w:jc w:val="right"/>
              <w:rPr>
                <w:rFonts w:ascii="Calibri" w:hAnsi="Calibri" w:cs="Calibri"/>
                <w:b/>
                <w:sz w:val="18"/>
                <w:szCs w:val="18"/>
              </w:rPr>
            </w:pPr>
          </w:p>
        </w:tc>
      </w:tr>
      <w:tr w:rsidR="00DB4E2D" w:rsidRPr="008901A5" w14:paraId="7A177FD9" w14:textId="77777777" w:rsidTr="001D5038">
        <w:trPr>
          <w:trHeight w:val="259"/>
        </w:trPr>
        <w:tc>
          <w:tcPr>
            <w:tcW w:w="5103" w:type="dxa"/>
          </w:tcPr>
          <w:p w14:paraId="1589D10F" w14:textId="60A5D212" w:rsidR="00DB4E2D" w:rsidRPr="00987D69" w:rsidRDefault="00DB4E2D" w:rsidP="008163D2">
            <w:pPr>
              <w:rPr>
                <w:rFonts w:ascii="Calibri" w:hAnsi="Calibri" w:cs="Calibri"/>
                <w:b/>
                <w:sz w:val="18"/>
                <w:szCs w:val="18"/>
              </w:rPr>
            </w:pPr>
            <w:r w:rsidRPr="00987D69">
              <w:rPr>
                <w:rFonts w:ascii="Calibri" w:hAnsi="Calibri" w:cs="Calibri"/>
                <w:b/>
                <w:color w:val="000000"/>
                <w:sz w:val="18"/>
                <w:szCs w:val="18"/>
              </w:rPr>
              <w:t>Cash and cash equivalents</w:t>
            </w:r>
          </w:p>
        </w:tc>
        <w:tc>
          <w:tcPr>
            <w:tcW w:w="851" w:type="dxa"/>
          </w:tcPr>
          <w:p w14:paraId="6325F19B" w14:textId="787B0B0E" w:rsidR="00DB4E2D" w:rsidRPr="00987D69" w:rsidRDefault="00DB4E2D" w:rsidP="00987D69">
            <w:pPr>
              <w:rPr>
                <w:rFonts w:ascii="Calibri" w:hAnsi="Calibri" w:cs="Calibri"/>
                <w:sz w:val="18"/>
                <w:szCs w:val="18"/>
              </w:rPr>
            </w:pPr>
            <w:r w:rsidRPr="00987D69">
              <w:rPr>
                <w:rFonts w:ascii="Calibri" w:hAnsi="Calibri" w:cs="Calibri"/>
                <w:sz w:val="18"/>
                <w:szCs w:val="18"/>
              </w:rPr>
              <w:t>12</w:t>
            </w:r>
          </w:p>
        </w:tc>
        <w:tc>
          <w:tcPr>
            <w:tcW w:w="1228" w:type="dxa"/>
          </w:tcPr>
          <w:p w14:paraId="41B2BA40" w14:textId="344B39FF" w:rsidR="00DB4E2D" w:rsidRPr="00863465" w:rsidRDefault="00DB4E2D" w:rsidP="001D1B27">
            <w:pPr>
              <w:jc w:val="right"/>
              <w:rPr>
                <w:rFonts w:ascii="Calibri" w:hAnsi="Calibri" w:cs="Calibri"/>
                <w:b/>
                <w:sz w:val="18"/>
                <w:szCs w:val="18"/>
              </w:rPr>
            </w:pPr>
            <w:r w:rsidRPr="00105250">
              <w:rPr>
                <w:rFonts w:ascii="Calibri" w:hAnsi="Calibri" w:cs="Calibri"/>
                <w:b/>
                <w:sz w:val="18"/>
                <w:szCs w:val="18"/>
              </w:rPr>
              <w:t>113,833</w:t>
            </w:r>
          </w:p>
        </w:tc>
        <w:tc>
          <w:tcPr>
            <w:tcW w:w="1228" w:type="dxa"/>
          </w:tcPr>
          <w:p w14:paraId="138CB316" w14:textId="56119FAC" w:rsidR="00DB4E2D" w:rsidRPr="00987D69" w:rsidRDefault="00DB4E2D" w:rsidP="008163D2">
            <w:pPr>
              <w:jc w:val="right"/>
              <w:rPr>
                <w:rFonts w:ascii="Calibri" w:hAnsi="Calibri" w:cs="Calibri"/>
                <w:b/>
                <w:sz w:val="18"/>
                <w:szCs w:val="18"/>
              </w:rPr>
            </w:pPr>
            <w:r w:rsidRPr="00987D69">
              <w:rPr>
                <w:rFonts w:ascii="Calibri" w:hAnsi="Calibri" w:cs="Calibri"/>
                <w:b/>
                <w:sz w:val="18"/>
                <w:szCs w:val="18"/>
              </w:rPr>
              <w:t>148,771</w:t>
            </w:r>
          </w:p>
        </w:tc>
        <w:tc>
          <w:tcPr>
            <w:tcW w:w="1229" w:type="dxa"/>
          </w:tcPr>
          <w:p w14:paraId="163A08D7" w14:textId="25257321" w:rsidR="00DB4E2D" w:rsidRPr="00987D69" w:rsidRDefault="00DB4E2D" w:rsidP="008163D2">
            <w:pPr>
              <w:jc w:val="right"/>
              <w:rPr>
                <w:rFonts w:ascii="Calibri" w:hAnsi="Calibri" w:cs="Calibri"/>
                <w:b/>
                <w:sz w:val="18"/>
                <w:szCs w:val="18"/>
              </w:rPr>
            </w:pPr>
            <w:r w:rsidRPr="00987D69">
              <w:rPr>
                <w:rFonts w:ascii="Calibri" w:hAnsi="Calibri" w:cs="Calibri"/>
                <w:b/>
                <w:sz w:val="18"/>
                <w:szCs w:val="18"/>
              </w:rPr>
              <w:t>165,240</w:t>
            </w:r>
          </w:p>
        </w:tc>
      </w:tr>
      <w:tr w:rsidR="00DB4E2D" w:rsidRPr="008901A5" w14:paraId="753C6DD0" w14:textId="77777777" w:rsidTr="001D5038">
        <w:trPr>
          <w:trHeight w:val="267"/>
        </w:trPr>
        <w:tc>
          <w:tcPr>
            <w:tcW w:w="5103" w:type="dxa"/>
          </w:tcPr>
          <w:p w14:paraId="729096CC" w14:textId="77777777" w:rsidR="00DB4E2D" w:rsidRPr="00987D69" w:rsidRDefault="00DB4E2D" w:rsidP="008163D2">
            <w:pPr>
              <w:rPr>
                <w:rFonts w:ascii="Calibri" w:hAnsi="Calibri" w:cs="Calibri"/>
                <w:b/>
                <w:sz w:val="18"/>
                <w:szCs w:val="18"/>
              </w:rPr>
            </w:pPr>
          </w:p>
        </w:tc>
        <w:tc>
          <w:tcPr>
            <w:tcW w:w="851" w:type="dxa"/>
          </w:tcPr>
          <w:p w14:paraId="2FF610C3" w14:textId="77777777" w:rsidR="00DB4E2D" w:rsidRPr="00987D69" w:rsidRDefault="00DB4E2D">
            <w:pPr>
              <w:rPr>
                <w:rFonts w:ascii="Calibri" w:hAnsi="Calibri" w:cs="Calibri"/>
                <w:b/>
                <w:sz w:val="18"/>
                <w:szCs w:val="18"/>
              </w:rPr>
            </w:pPr>
          </w:p>
        </w:tc>
        <w:tc>
          <w:tcPr>
            <w:tcW w:w="1228" w:type="dxa"/>
          </w:tcPr>
          <w:p w14:paraId="0DEDDE09" w14:textId="77777777" w:rsidR="00DB4E2D" w:rsidRPr="00863465" w:rsidRDefault="00DB4E2D" w:rsidP="001D1B27">
            <w:pPr>
              <w:jc w:val="right"/>
              <w:rPr>
                <w:rFonts w:ascii="Calibri" w:hAnsi="Calibri" w:cs="Calibri"/>
                <w:b/>
                <w:sz w:val="18"/>
                <w:szCs w:val="18"/>
              </w:rPr>
            </w:pPr>
          </w:p>
        </w:tc>
        <w:tc>
          <w:tcPr>
            <w:tcW w:w="1228" w:type="dxa"/>
          </w:tcPr>
          <w:p w14:paraId="36BA5845" w14:textId="77777777" w:rsidR="00DB4E2D" w:rsidRPr="00987D69" w:rsidRDefault="00DB4E2D" w:rsidP="008163D2">
            <w:pPr>
              <w:jc w:val="right"/>
              <w:rPr>
                <w:rFonts w:ascii="Calibri" w:hAnsi="Calibri" w:cs="Calibri"/>
                <w:b/>
                <w:sz w:val="18"/>
                <w:szCs w:val="18"/>
              </w:rPr>
            </w:pPr>
          </w:p>
        </w:tc>
        <w:tc>
          <w:tcPr>
            <w:tcW w:w="1229" w:type="dxa"/>
          </w:tcPr>
          <w:p w14:paraId="178D17C0" w14:textId="77777777" w:rsidR="00DB4E2D" w:rsidRPr="00987D69" w:rsidRDefault="00DB4E2D" w:rsidP="008163D2">
            <w:pPr>
              <w:jc w:val="right"/>
              <w:rPr>
                <w:rFonts w:ascii="Calibri" w:hAnsi="Calibri" w:cs="Calibri"/>
                <w:b/>
                <w:sz w:val="18"/>
                <w:szCs w:val="18"/>
              </w:rPr>
            </w:pPr>
          </w:p>
        </w:tc>
      </w:tr>
      <w:tr w:rsidR="00DB4E2D" w:rsidRPr="008901A5" w14:paraId="342F7C3A" w14:textId="77777777" w:rsidTr="001D5038">
        <w:trPr>
          <w:trHeight w:val="267"/>
        </w:trPr>
        <w:tc>
          <w:tcPr>
            <w:tcW w:w="5103" w:type="dxa"/>
          </w:tcPr>
          <w:p w14:paraId="2A4DBF5F" w14:textId="5478D7E0" w:rsidR="00DB4E2D" w:rsidRPr="00987D69" w:rsidRDefault="00DB4E2D" w:rsidP="008163D2">
            <w:pPr>
              <w:rPr>
                <w:rFonts w:ascii="Calibri" w:hAnsi="Calibri" w:cs="Calibri"/>
                <w:b/>
                <w:sz w:val="18"/>
                <w:szCs w:val="18"/>
              </w:rPr>
            </w:pPr>
            <w:r w:rsidRPr="00987D69">
              <w:rPr>
                <w:rFonts w:ascii="Calibri" w:hAnsi="Calibri" w:cs="Calibri"/>
                <w:color w:val="000000"/>
                <w:sz w:val="18"/>
                <w:szCs w:val="18"/>
              </w:rPr>
              <w:t>Equity and debt instruments at fair value through profit or loss</w:t>
            </w:r>
          </w:p>
        </w:tc>
        <w:tc>
          <w:tcPr>
            <w:tcW w:w="851" w:type="dxa"/>
          </w:tcPr>
          <w:p w14:paraId="03B36E44" w14:textId="3AA23835" w:rsidR="00DB4E2D" w:rsidRPr="00987D69" w:rsidRDefault="00DB4E2D">
            <w:pPr>
              <w:rPr>
                <w:rFonts w:ascii="Calibri" w:hAnsi="Calibri" w:cs="Calibri"/>
                <w:sz w:val="18"/>
                <w:szCs w:val="18"/>
              </w:rPr>
            </w:pPr>
            <w:r w:rsidRPr="00987D69">
              <w:rPr>
                <w:rFonts w:ascii="Calibri" w:hAnsi="Calibri" w:cs="Calibri"/>
                <w:sz w:val="18"/>
                <w:szCs w:val="18"/>
              </w:rPr>
              <w:t>10</w:t>
            </w:r>
          </w:p>
        </w:tc>
        <w:tc>
          <w:tcPr>
            <w:tcW w:w="1228" w:type="dxa"/>
          </w:tcPr>
          <w:p w14:paraId="1599D683" w14:textId="44FCC52D" w:rsidR="00DB4E2D" w:rsidRPr="00863465" w:rsidRDefault="00DB4E2D">
            <w:pPr>
              <w:jc w:val="right"/>
              <w:rPr>
                <w:rFonts w:ascii="Calibri" w:hAnsi="Calibri" w:cs="Calibri"/>
                <w:b/>
                <w:sz w:val="18"/>
                <w:szCs w:val="18"/>
              </w:rPr>
            </w:pPr>
            <w:r w:rsidRPr="00105250">
              <w:rPr>
                <w:rFonts w:ascii="Calibri" w:hAnsi="Calibri" w:cs="Calibri"/>
                <w:sz w:val="18"/>
                <w:szCs w:val="18"/>
              </w:rPr>
              <w:t>149,147</w:t>
            </w:r>
          </w:p>
        </w:tc>
        <w:tc>
          <w:tcPr>
            <w:tcW w:w="1228" w:type="dxa"/>
          </w:tcPr>
          <w:p w14:paraId="748C8C58" w14:textId="74E1AB95" w:rsidR="00DB4E2D" w:rsidRPr="00987D69" w:rsidRDefault="00DB4E2D">
            <w:pPr>
              <w:jc w:val="right"/>
              <w:rPr>
                <w:rFonts w:ascii="Calibri" w:hAnsi="Calibri" w:cs="Calibri"/>
                <w:sz w:val="18"/>
                <w:szCs w:val="18"/>
              </w:rPr>
            </w:pPr>
            <w:r w:rsidRPr="00987D69">
              <w:rPr>
                <w:rFonts w:ascii="Calibri" w:hAnsi="Calibri" w:cs="Calibri"/>
                <w:sz w:val="18"/>
                <w:szCs w:val="18"/>
              </w:rPr>
              <w:t>131,583</w:t>
            </w:r>
          </w:p>
        </w:tc>
        <w:tc>
          <w:tcPr>
            <w:tcW w:w="1229" w:type="dxa"/>
          </w:tcPr>
          <w:p w14:paraId="11AEB740" w14:textId="27EA0E75" w:rsidR="00DB4E2D" w:rsidRPr="00987D69" w:rsidRDefault="00DB4E2D">
            <w:pPr>
              <w:jc w:val="right"/>
              <w:rPr>
                <w:rFonts w:ascii="Calibri" w:hAnsi="Calibri" w:cs="Calibri"/>
                <w:sz w:val="18"/>
                <w:szCs w:val="18"/>
              </w:rPr>
            </w:pPr>
            <w:r w:rsidRPr="00987D69">
              <w:rPr>
                <w:rFonts w:ascii="Calibri" w:hAnsi="Calibri" w:cs="Calibri"/>
                <w:sz w:val="18"/>
                <w:szCs w:val="18"/>
              </w:rPr>
              <w:t>134,094</w:t>
            </w:r>
          </w:p>
        </w:tc>
      </w:tr>
      <w:tr w:rsidR="00DB4E2D" w:rsidRPr="008901A5" w14:paraId="0393441E" w14:textId="77777777" w:rsidTr="001D5038">
        <w:trPr>
          <w:trHeight w:val="259"/>
        </w:trPr>
        <w:tc>
          <w:tcPr>
            <w:tcW w:w="5103" w:type="dxa"/>
          </w:tcPr>
          <w:p w14:paraId="1CBD8681" w14:textId="3AFE9653" w:rsidR="00DB4E2D" w:rsidRPr="00987D69" w:rsidRDefault="00DB4E2D" w:rsidP="00C54E82">
            <w:pPr>
              <w:rPr>
                <w:rFonts w:ascii="Calibri" w:hAnsi="Calibri" w:cs="Calibri"/>
                <w:b/>
                <w:sz w:val="18"/>
                <w:szCs w:val="18"/>
              </w:rPr>
            </w:pPr>
            <w:r w:rsidRPr="00987D69">
              <w:rPr>
                <w:rFonts w:ascii="Calibri" w:hAnsi="Calibri" w:cs="Calibri"/>
                <w:color w:val="000000"/>
                <w:sz w:val="18"/>
                <w:szCs w:val="18"/>
              </w:rPr>
              <w:t>Debt instruments at fair value through other comprehensive income</w:t>
            </w:r>
          </w:p>
        </w:tc>
        <w:tc>
          <w:tcPr>
            <w:tcW w:w="851" w:type="dxa"/>
          </w:tcPr>
          <w:p w14:paraId="683437F3" w14:textId="77777777" w:rsidR="00DB4E2D" w:rsidRDefault="00DB4E2D" w:rsidP="00C54E82">
            <w:pPr>
              <w:rPr>
                <w:rFonts w:ascii="Calibri" w:hAnsi="Calibri" w:cs="Calibri"/>
                <w:sz w:val="18"/>
                <w:szCs w:val="18"/>
              </w:rPr>
            </w:pPr>
          </w:p>
          <w:p w14:paraId="2DDDB6A4" w14:textId="63950D83" w:rsidR="00DB4E2D" w:rsidRPr="00987D69" w:rsidRDefault="00DB4E2D" w:rsidP="00C54E82">
            <w:pPr>
              <w:rPr>
                <w:rFonts w:ascii="Calibri" w:hAnsi="Calibri" w:cs="Calibri"/>
                <w:b/>
                <w:sz w:val="18"/>
                <w:szCs w:val="18"/>
              </w:rPr>
            </w:pPr>
            <w:r w:rsidRPr="00593B3F">
              <w:rPr>
                <w:rFonts w:ascii="Calibri" w:hAnsi="Calibri" w:cs="Calibri"/>
                <w:sz w:val="18"/>
                <w:szCs w:val="18"/>
              </w:rPr>
              <w:t>10</w:t>
            </w:r>
          </w:p>
        </w:tc>
        <w:tc>
          <w:tcPr>
            <w:tcW w:w="1228" w:type="dxa"/>
          </w:tcPr>
          <w:p w14:paraId="4B9B2D50" w14:textId="77777777" w:rsidR="00DB4E2D" w:rsidRPr="00105250" w:rsidRDefault="00DB4E2D" w:rsidP="00C54E82">
            <w:pPr>
              <w:jc w:val="right"/>
              <w:rPr>
                <w:rFonts w:ascii="Calibri" w:hAnsi="Calibri" w:cs="Calibri"/>
                <w:sz w:val="18"/>
                <w:szCs w:val="18"/>
              </w:rPr>
            </w:pPr>
          </w:p>
          <w:p w14:paraId="2DB478C3" w14:textId="30252B83" w:rsidR="00DB4E2D" w:rsidRPr="00863465" w:rsidRDefault="00DB4E2D" w:rsidP="00C54E82">
            <w:pPr>
              <w:jc w:val="right"/>
              <w:rPr>
                <w:rFonts w:ascii="Calibri" w:hAnsi="Calibri" w:cs="Calibri"/>
                <w:b/>
                <w:sz w:val="18"/>
                <w:szCs w:val="18"/>
              </w:rPr>
            </w:pPr>
            <w:r w:rsidRPr="00105250">
              <w:rPr>
                <w:rFonts w:ascii="Calibri" w:hAnsi="Calibri" w:cs="Calibri"/>
                <w:sz w:val="18"/>
                <w:szCs w:val="18"/>
              </w:rPr>
              <w:t>851,124</w:t>
            </w:r>
          </w:p>
        </w:tc>
        <w:tc>
          <w:tcPr>
            <w:tcW w:w="1228" w:type="dxa"/>
          </w:tcPr>
          <w:p w14:paraId="4B829C64" w14:textId="77777777" w:rsidR="00DB4E2D" w:rsidRDefault="00DB4E2D" w:rsidP="00C54E82">
            <w:pPr>
              <w:jc w:val="right"/>
              <w:rPr>
                <w:rFonts w:ascii="Calibri" w:hAnsi="Calibri" w:cs="Calibri"/>
                <w:sz w:val="18"/>
                <w:szCs w:val="18"/>
              </w:rPr>
            </w:pPr>
          </w:p>
          <w:p w14:paraId="5CDC041C" w14:textId="65FD8FCD" w:rsidR="00DB4E2D" w:rsidRPr="00987D69" w:rsidRDefault="00DB4E2D" w:rsidP="00C54E82">
            <w:pPr>
              <w:jc w:val="right"/>
              <w:rPr>
                <w:rFonts w:ascii="Calibri" w:hAnsi="Calibri" w:cs="Calibri"/>
                <w:sz w:val="18"/>
                <w:szCs w:val="18"/>
              </w:rPr>
            </w:pPr>
            <w:r w:rsidRPr="00987D69">
              <w:rPr>
                <w:rFonts w:ascii="Calibri" w:hAnsi="Calibri" w:cs="Calibri"/>
                <w:sz w:val="18"/>
                <w:szCs w:val="18"/>
              </w:rPr>
              <w:t>851,805</w:t>
            </w:r>
          </w:p>
        </w:tc>
        <w:tc>
          <w:tcPr>
            <w:tcW w:w="1229" w:type="dxa"/>
          </w:tcPr>
          <w:p w14:paraId="007A7ABF" w14:textId="77777777" w:rsidR="00DB4E2D" w:rsidRDefault="00DB4E2D" w:rsidP="00C54E82">
            <w:pPr>
              <w:jc w:val="right"/>
              <w:rPr>
                <w:rFonts w:ascii="Calibri" w:hAnsi="Calibri" w:cs="Calibri"/>
                <w:sz w:val="18"/>
                <w:szCs w:val="18"/>
              </w:rPr>
            </w:pPr>
          </w:p>
          <w:p w14:paraId="4D40B32C" w14:textId="073467B0" w:rsidR="00DB4E2D" w:rsidRPr="00987D69" w:rsidRDefault="00DB4E2D" w:rsidP="00C54E82">
            <w:pPr>
              <w:jc w:val="right"/>
              <w:rPr>
                <w:rFonts w:ascii="Calibri" w:hAnsi="Calibri" w:cs="Calibri"/>
                <w:sz w:val="18"/>
                <w:szCs w:val="18"/>
              </w:rPr>
            </w:pPr>
            <w:r w:rsidRPr="00987D69">
              <w:rPr>
                <w:rFonts w:ascii="Calibri" w:hAnsi="Calibri" w:cs="Calibri"/>
                <w:sz w:val="18"/>
                <w:szCs w:val="18"/>
              </w:rPr>
              <w:t>833,865</w:t>
            </w:r>
          </w:p>
        </w:tc>
      </w:tr>
      <w:tr w:rsidR="00DB4E2D" w:rsidRPr="008901A5" w14:paraId="2EA3DEF2" w14:textId="77777777" w:rsidTr="001D5038">
        <w:trPr>
          <w:trHeight w:val="267"/>
        </w:trPr>
        <w:tc>
          <w:tcPr>
            <w:tcW w:w="5103" w:type="dxa"/>
          </w:tcPr>
          <w:p w14:paraId="43A8D777" w14:textId="53D9C1D9" w:rsidR="00DB4E2D" w:rsidRPr="00987D69" w:rsidRDefault="00DB4E2D" w:rsidP="00C54E82">
            <w:pPr>
              <w:rPr>
                <w:rFonts w:ascii="Calibri" w:hAnsi="Calibri" w:cs="Calibri"/>
                <w:b/>
                <w:sz w:val="18"/>
                <w:szCs w:val="18"/>
              </w:rPr>
            </w:pPr>
            <w:r w:rsidRPr="00987D69">
              <w:rPr>
                <w:rFonts w:ascii="Calibri" w:hAnsi="Calibri" w:cs="Calibri"/>
                <w:color w:val="000000"/>
                <w:sz w:val="18"/>
                <w:szCs w:val="18"/>
              </w:rPr>
              <w:t>Deposits</w:t>
            </w:r>
          </w:p>
        </w:tc>
        <w:tc>
          <w:tcPr>
            <w:tcW w:w="851" w:type="dxa"/>
          </w:tcPr>
          <w:p w14:paraId="3F5EBC48" w14:textId="1E885A79" w:rsidR="00DB4E2D" w:rsidRPr="00987D69" w:rsidRDefault="00DB4E2D" w:rsidP="00C54E82">
            <w:pPr>
              <w:rPr>
                <w:rFonts w:ascii="Calibri" w:hAnsi="Calibri" w:cs="Calibri"/>
                <w:b/>
                <w:sz w:val="18"/>
                <w:szCs w:val="18"/>
              </w:rPr>
            </w:pPr>
            <w:r w:rsidRPr="00593B3F">
              <w:rPr>
                <w:rFonts w:ascii="Calibri" w:hAnsi="Calibri" w:cs="Calibri"/>
                <w:sz w:val="18"/>
                <w:szCs w:val="18"/>
              </w:rPr>
              <w:t>10</w:t>
            </w:r>
          </w:p>
        </w:tc>
        <w:tc>
          <w:tcPr>
            <w:tcW w:w="1228" w:type="dxa"/>
          </w:tcPr>
          <w:p w14:paraId="3069FE02" w14:textId="1D03041A" w:rsidR="00DB4E2D" w:rsidRPr="00863465" w:rsidRDefault="00DB4E2D" w:rsidP="00C54E82">
            <w:pPr>
              <w:jc w:val="right"/>
              <w:rPr>
                <w:rFonts w:ascii="Calibri" w:hAnsi="Calibri" w:cs="Calibri"/>
                <w:b/>
                <w:sz w:val="18"/>
                <w:szCs w:val="18"/>
              </w:rPr>
            </w:pPr>
            <w:r w:rsidRPr="00105250">
              <w:rPr>
                <w:rFonts w:ascii="Calibri" w:hAnsi="Calibri" w:cs="Calibri"/>
                <w:sz w:val="18"/>
                <w:szCs w:val="18"/>
              </w:rPr>
              <w:t>10,000</w:t>
            </w:r>
          </w:p>
        </w:tc>
        <w:tc>
          <w:tcPr>
            <w:tcW w:w="1228" w:type="dxa"/>
          </w:tcPr>
          <w:p w14:paraId="26E198A5" w14:textId="652CFBAA" w:rsidR="00DB4E2D" w:rsidRPr="00987D69" w:rsidRDefault="00DB4E2D" w:rsidP="00C54E82">
            <w:pPr>
              <w:jc w:val="right"/>
              <w:rPr>
                <w:rFonts w:ascii="Calibri" w:hAnsi="Calibri" w:cs="Calibri"/>
                <w:sz w:val="18"/>
                <w:szCs w:val="18"/>
              </w:rPr>
            </w:pPr>
            <w:r w:rsidRPr="00987D69">
              <w:rPr>
                <w:rFonts w:ascii="Calibri" w:hAnsi="Calibri" w:cs="Calibri"/>
                <w:sz w:val="18"/>
                <w:szCs w:val="18"/>
              </w:rPr>
              <w:t>20,000</w:t>
            </w:r>
          </w:p>
        </w:tc>
        <w:tc>
          <w:tcPr>
            <w:tcW w:w="1229" w:type="dxa"/>
          </w:tcPr>
          <w:p w14:paraId="053E28E3" w14:textId="37503C6C" w:rsidR="00DB4E2D" w:rsidRPr="00987D69" w:rsidRDefault="00DB4E2D" w:rsidP="00C54E82">
            <w:pPr>
              <w:jc w:val="right"/>
              <w:rPr>
                <w:rFonts w:ascii="Calibri" w:hAnsi="Calibri" w:cs="Calibri"/>
                <w:sz w:val="18"/>
                <w:szCs w:val="18"/>
              </w:rPr>
            </w:pPr>
            <w:r w:rsidRPr="00987D69">
              <w:rPr>
                <w:rFonts w:ascii="Calibri" w:hAnsi="Calibri" w:cs="Calibri"/>
                <w:sz w:val="18"/>
                <w:szCs w:val="18"/>
              </w:rPr>
              <w:t>10,000</w:t>
            </w:r>
          </w:p>
        </w:tc>
      </w:tr>
      <w:tr w:rsidR="00DB4E2D" w:rsidRPr="008901A5" w14:paraId="7BA5494F" w14:textId="77777777" w:rsidTr="001D5038">
        <w:trPr>
          <w:trHeight w:val="267"/>
        </w:trPr>
        <w:tc>
          <w:tcPr>
            <w:tcW w:w="5103" w:type="dxa"/>
          </w:tcPr>
          <w:p w14:paraId="5FACB7FD" w14:textId="77777777" w:rsidR="00DB4E2D" w:rsidRPr="00987D69" w:rsidRDefault="00DB4E2D" w:rsidP="008163D2">
            <w:pPr>
              <w:rPr>
                <w:rFonts w:ascii="Calibri" w:hAnsi="Calibri" w:cs="Calibri"/>
                <w:b/>
                <w:sz w:val="18"/>
                <w:szCs w:val="18"/>
              </w:rPr>
            </w:pPr>
          </w:p>
        </w:tc>
        <w:tc>
          <w:tcPr>
            <w:tcW w:w="851" w:type="dxa"/>
          </w:tcPr>
          <w:p w14:paraId="001B4918" w14:textId="77777777" w:rsidR="00DB4E2D" w:rsidRPr="00987D69" w:rsidRDefault="00DB4E2D">
            <w:pPr>
              <w:rPr>
                <w:rFonts w:ascii="Calibri" w:hAnsi="Calibri" w:cs="Calibri"/>
                <w:b/>
                <w:sz w:val="18"/>
                <w:szCs w:val="18"/>
              </w:rPr>
            </w:pPr>
          </w:p>
        </w:tc>
        <w:tc>
          <w:tcPr>
            <w:tcW w:w="1228" w:type="dxa"/>
            <w:tcBorders>
              <w:bottom w:val="single" w:sz="2" w:space="0" w:color="auto"/>
            </w:tcBorders>
          </w:tcPr>
          <w:p w14:paraId="31CFCB93" w14:textId="77777777" w:rsidR="00DB4E2D" w:rsidRPr="00863465" w:rsidRDefault="00DB4E2D" w:rsidP="001D1B27">
            <w:pPr>
              <w:jc w:val="right"/>
              <w:rPr>
                <w:rFonts w:ascii="Calibri" w:hAnsi="Calibri" w:cs="Calibri"/>
                <w:b/>
                <w:sz w:val="18"/>
                <w:szCs w:val="18"/>
              </w:rPr>
            </w:pPr>
          </w:p>
        </w:tc>
        <w:tc>
          <w:tcPr>
            <w:tcW w:w="1228" w:type="dxa"/>
            <w:tcBorders>
              <w:bottom w:val="single" w:sz="2" w:space="0" w:color="auto"/>
            </w:tcBorders>
          </w:tcPr>
          <w:p w14:paraId="1F1EBFB8" w14:textId="77777777" w:rsidR="00DB4E2D" w:rsidRPr="00987D69" w:rsidRDefault="00DB4E2D" w:rsidP="008163D2">
            <w:pPr>
              <w:jc w:val="right"/>
              <w:rPr>
                <w:rFonts w:ascii="Calibri" w:hAnsi="Calibri" w:cs="Calibri"/>
                <w:b/>
                <w:sz w:val="18"/>
                <w:szCs w:val="18"/>
              </w:rPr>
            </w:pPr>
          </w:p>
        </w:tc>
        <w:tc>
          <w:tcPr>
            <w:tcW w:w="1229" w:type="dxa"/>
            <w:tcBorders>
              <w:bottom w:val="single" w:sz="2" w:space="0" w:color="auto"/>
            </w:tcBorders>
          </w:tcPr>
          <w:p w14:paraId="1B1988DA" w14:textId="77777777" w:rsidR="00DB4E2D" w:rsidRPr="00987D69" w:rsidRDefault="00DB4E2D" w:rsidP="008163D2">
            <w:pPr>
              <w:jc w:val="right"/>
              <w:rPr>
                <w:rFonts w:ascii="Calibri" w:hAnsi="Calibri" w:cs="Calibri"/>
                <w:b/>
                <w:sz w:val="18"/>
                <w:szCs w:val="18"/>
              </w:rPr>
            </w:pPr>
          </w:p>
        </w:tc>
      </w:tr>
      <w:tr w:rsidR="00DB4E2D" w:rsidRPr="008901A5" w14:paraId="2274922F" w14:textId="77777777" w:rsidTr="001D5038">
        <w:trPr>
          <w:trHeight w:val="259"/>
        </w:trPr>
        <w:tc>
          <w:tcPr>
            <w:tcW w:w="5103" w:type="dxa"/>
          </w:tcPr>
          <w:p w14:paraId="0EFA4FB1" w14:textId="57F7E383" w:rsidR="00DB4E2D" w:rsidRPr="00987D69" w:rsidRDefault="00DB4E2D" w:rsidP="008163D2">
            <w:pPr>
              <w:rPr>
                <w:rFonts w:ascii="Calibri" w:hAnsi="Calibri" w:cs="Calibri"/>
                <w:b/>
                <w:sz w:val="18"/>
                <w:szCs w:val="18"/>
              </w:rPr>
            </w:pPr>
            <w:r w:rsidRPr="00987D69">
              <w:rPr>
                <w:rFonts w:ascii="Calibri" w:hAnsi="Calibri" w:cs="Calibri"/>
                <w:b/>
                <w:color w:val="000000"/>
                <w:sz w:val="18"/>
                <w:szCs w:val="18"/>
              </w:rPr>
              <w:t>Investment assets</w:t>
            </w:r>
          </w:p>
        </w:tc>
        <w:tc>
          <w:tcPr>
            <w:tcW w:w="851" w:type="dxa"/>
          </w:tcPr>
          <w:p w14:paraId="33CFF3AC" w14:textId="77777777" w:rsidR="00DB4E2D" w:rsidRPr="00987D69" w:rsidRDefault="00DB4E2D">
            <w:pPr>
              <w:rPr>
                <w:rFonts w:ascii="Calibri" w:hAnsi="Calibri" w:cs="Calibri"/>
                <w:b/>
                <w:sz w:val="18"/>
                <w:szCs w:val="18"/>
              </w:rPr>
            </w:pPr>
          </w:p>
        </w:tc>
        <w:tc>
          <w:tcPr>
            <w:tcW w:w="1228" w:type="dxa"/>
            <w:tcBorders>
              <w:top w:val="single" w:sz="2" w:space="0" w:color="auto"/>
              <w:bottom w:val="single" w:sz="2" w:space="0" w:color="auto"/>
            </w:tcBorders>
          </w:tcPr>
          <w:p w14:paraId="4BC3D411" w14:textId="17C1262D" w:rsidR="00DB4E2D" w:rsidRPr="00863465" w:rsidRDefault="00DB4E2D" w:rsidP="001D1B27">
            <w:pPr>
              <w:jc w:val="right"/>
              <w:rPr>
                <w:rFonts w:ascii="Calibri" w:hAnsi="Calibri" w:cs="Calibri"/>
                <w:b/>
                <w:sz w:val="18"/>
                <w:szCs w:val="18"/>
              </w:rPr>
            </w:pPr>
            <w:r w:rsidRPr="00105250">
              <w:rPr>
                <w:rFonts w:ascii="Calibri" w:hAnsi="Calibri" w:cs="Calibri"/>
                <w:b/>
                <w:sz w:val="18"/>
                <w:szCs w:val="18"/>
              </w:rPr>
              <w:t>1,010,271</w:t>
            </w:r>
          </w:p>
        </w:tc>
        <w:tc>
          <w:tcPr>
            <w:tcW w:w="1228" w:type="dxa"/>
            <w:tcBorders>
              <w:top w:val="single" w:sz="2" w:space="0" w:color="auto"/>
              <w:bottom w:val="single" w:sz="2" w:space="0" w:color="auto"/>
            </w:tcBorders>
          </w:tcPr>
          <w:p w14:paraId="75AA2623" w14:textId="298DB8E7" w:rsidR="00DB4E2D" w:rsidRPr="00987D69" w:rsidRDefault="00DB4E2D" w:rsidP="008163D2">
            <w:pPr>
              <w:jc w:val="right"/>
              <w:rPr>
                <w:rFonts w:ascii="Calibri" w:hAnsi="Calibri" w:cs="Calibri"/>
                <w:b/>
                <w:sz w:val="18"/>
                <w:szCs w:val="18"/>
              </w:rPr>
            </w:pPr>
            <w:r w:rsidRPr="00987D69">
              <w:rPr>
                <w:rFonts w:ascii="Calibri" w:hAnsi="Calibri" w:cs="Calibri"/>
                <w:b/>
                <w:sz w:val="18"/>
                <w:szCs w:val="18"/>
              </w:rPr>
              <w:t>1,003,388</w:t>
            </w:r>
          </w:p>
        </w:tc>
        <w:tc>
          <w:tcPr>
            <w:tcW w:w="1229" w:type="dxa"/>
            <w:tcBorders>
              <w:top w:val="single" w:sz="2" w:space="0" w:color="auto"/>
              <w:bottom w:val="single" w:sz="2" w:space="0" w:color="auto"/>
            </w:tcBorders>
          </w:tcPr>
          <w:p w14:paraId="01BE58B5" w14:textId="4B4D72AD" w:rsidR="00DB4E2D" w:rsidRPr="00987D69" w:rsidRDefault="00DB4E2D" w:rsidP="008163D2">
            <w:pPr>
              <w:jc w:val="right"/>
              <w:rPr>
                <w:rFonts w:ascii="Calibri" w:hAnsi="Calibri" w:cs="Calibri"/>
                <w:b/>
                <w:sz w:val="18"/>
                <w:szCs w:val="18"/>
              </w:rPr>
            </w:pPr>
            <w:r w:rsidRPr="00987D69">
              <w:rPr>
                <w:rFonts w:ascii="Calibri" w:hAnsi="Calibri" w:cs="Calibri"/>
                <w:b/>
                <w:sz w:val="18"/>
                <w:szCs w:val="18"/>
              </w:rPr>
              <w:t>977,959</w:t>
            </w:r>
          </w:p>
        </w:tc>
      </w:tr>
      <w:tr w:rsidR="00DB4E2D" w:rsidRPr="008901A5" w14:paraId="7201CA3B" w14:textId="77777777" w:rsidTr="001D5038">
        <w:trPr>
          <w:trHeight w:val="267"/>
        </w:trPr>
        <w:tc>
          <w:tcPr>
            <w:tcW w:w="5103" w:type="dxa"/>
          </w:tcPr>
          <w:p w14:paraId="6D18E552" w14:textId="77777777" w:rsidR="00DB4E2D" w:rsidRPr="00987D69" w:rsidRDefault="00DB4E2D" w:rsidP="008163D2">
            <w:pPr>
              <w:rPr>
                <w:rFonts w:ascii="Calibri" w:hAnsi="Calibri" w:cs="Calibri"/>
                <w:b/>
                <w:sz w:val="18"/>
                <w:szCs w:val="18"/>
              </w:rPr>
            </w:pPr>
          </w:p>
        </w:tc>
        <w:tc>
          <w:tcPr>
            <w:tcW w:w="851" w:type="dxa"/>
          </w:tcPr>
          <w:p w14:paraId="6F22693B" w14:textId="77777777" w:rsidR="00DB4E2D" w:rsidRPr="00987D69" w:rsidRDefault="00DB4E2D">
            <w:pPr>
              <w:rPr>
                <w:rFonts w:ascii="Calibri" w:hAnsi="Calibri" w:cs="Calibri"/>
                <w:b/>
                <w:sz w:val="18"/>
                <w:szCs w:val="18"/>
              </w:rPr>
            </w:pPr>
          </w:p>
        </w:tc>
        <w:tc>
          <w:tcPr>
            <w:tcW w:w="1228" w:type="dxa"/>
            <w:tcBorders>
              <w:top w:val="single" w:sz="2" w:space="0" w:color="auto"/>
            </w:tcBorders>
          </w:tcPr>
          <w:p w14:paraId="162BF2C0" w14:textId="77777777" w:rsidR="00DB4E2D" w:rsidRPr="00863465" w:rsidRDefault="00DB4E2D" w:rsidP="008163D2">
            <w:pPr>
              <w:rPr>
                <w:rFonts w:ascii="Calibri" w:hAnsi="Calibri" w:cs="Calibri"/>
                <w:b/>
                <w:sz w:val="18"/>
                <w:szCs w:val="18"/>
              </w:rPr>
            </w:pPr>
          </w:p>
        </w:tc>
        <w:tc>
          <w:tcPr>
            <w:tcW w:w="1228" w:type="dxa"/>
            <w:tcBorders>
              <w:top w:val="single" w:sz="2" w:space="0" w:color="auto"/>
            </w:tcBorders>
          </w:tcPr>
          <w:p w14:paraId="08338629" w14:textId="77777777" w:rsidR="00DB4E2D" w:rsidRPr="00987D69" w:rsidRDefault="00DB4E2D" w:rsidP="008163D2">
            <w:pPr>
              <w:jc w:val="right"/>
              <w:rPr>
                <w:rFonts w:ascii="Calibri" w:hAnsi="Calibri" w:cs="Calibri"/>
                <w:b/>
                <w:sz w:val="18"/>
                <w:szCs w:val="18"/>
              </w:rPr>
            </w:pPr>
          </w:p>
        </w:tc>
        <w:tc>
          <w:tcPr>
            <w:tcW w:w="1229" w:type="dxa"/>
            <w:tcBorders>
              <w:top w:val="single" w:sz="2" w:space="0" w:color="auto"/>
            </w:tcBorders>
          </w:tcPr>
          <w:p w14:paraId="33206845" w14:textId="77777777" w:rsidR="00DB4E2D" w:rsidRPr="00987D69" w:rsidRDefault="00DB4E2D" w:rsidP="008163D2">
            <w:pPr>
              <w:jc w:val="right"/>
              <w:rPr>
                <w:rFonts w:ascii="Calibri" w:hAnsi="Calibri" w:cs="Calibri"/>
                <w:b/>
                <w:sz w:val="18"/>
                <w:szCs w:val="18"/>
              </w:rPr>
            </w:pPr>
          </w:p>
        </w:tc>
      </w:tr>
      <w:tr w:rsidR="00DB4E2D" w:rsidRPr="008901A5" w14:paraId="010F7476" w14:textId="77777777" w:rsidTr="001D5038">
        <w:trPr>
          <w:trHeight w:val="267"/>
        </w:trPr>
        <w:tc>
          <w:tcPr>
            <w:tcW w:w="5103" w:type="dxa"/>
          </w:tcPr>
          <w:p w14:paraId="541BC974" w14:textId="3CE20E08" w:rsidR="00DB4E2D" w:rsidRPr="00987D69" w:rsidRDefault="00DB4E2D" w:rsidP="00E3748C">
            <w:pPr>
              <w:rPr>
                <w:rFonts w:asciiTheme="minorHAnsi" w:hAnsiTheme="minorHAnsi" w:cstheme="minorHAnsi"/>
                <w:color w:val="000000"/>
                <w:sz w:val="18"/>
                <w:szCs w:val="18"/>
              </w:rPr>
            </w:pPr>
            <w:r w:rsidRPr="00987D69">
              <w:rPr>
                <w:rFonts w:asciiTheme="minorHAnsi" w:hAnsiTheme="minorHAnsi" w:cstheme="minorHAnsi"/>
                <w:color w:val="000000"/>
                <w:sz w:val="18"/>
                <w:szCs w:val="18"/>
              </w:rPr>
              <w:t>Other receivables</w:t>
            </w:r>
          </w:p>
        </w:tc>
        <w:tc>
          <w:tcPr>
            <w:tcW w:w="851" w:type="dxa"/>
          </w:tcPr>
          <w:p w14:paraId="490C3C1C" w14:textId="47411422" w:rsidR="00DB4E2D" w:rsidRPr="00987D69" w:rsidRDefault="00DB4E2D" w:rsidP="00E3748C">
            <w:pPr>
              <w:rPr>
                <w:rFonts w:asciiTheme="minorHAnsi" w:hAnsiTheme="minorHAnsi" w:cstheme="minorHAnsi"/>
                <w:sz w:val="18"/>
                <w:szCs w:val="18"/>
              </w:rPr>
            </w:pPr>
            <w:r w:rsidRPr="00987D69">
              <w:rPr>
                <w:rFonts w:asciiTheme="minorHAnsi" w:hAnsiTheme="minorHAnsi" w:cstheme="minorHAnsi"/>
                <w:sz w:val="18"/>
                <w:szCs w:val="18"/>
              </w:rPr>
              <w:t>11</w:t>
            </w:r>
          </w:p>
        </w:tc>
        <w:tc>
          <w:tcPr>
            <w:tcW w:w="1228" w:type="dxa"/>
          </w:tcPr>
          <w:p w14:paraId="756AD742" w14:textId="67E23FD2" w:rsidR="00DB4E2D" w:rsidRPr="00105250" w:rsidRDefault="00DB4E2D" w:rsidP="00E3748C">
            <w:pPr>
              <w:jc w:val="right"/>
              <w:rPr>
                <w:rFonts w:asciiTheme="minorHAnsi" w:hAnsiTheme="minorHAnsi" w:cstheme="minorHAnsi"/>
                <w:sz w:val="18"/>
                <w:szCs w:val="18"/>
              </w:rPr>
            </w:pPr>
            <w:r w:rsidRPr="00105250">
              <w:rPr>
                <w:rFonts w:asciiTheme="minorHAnsi" w:hAnsiTheme="minorHAnsi" w:cstheme="minorHAnsi"/>
                <w:sz w:val="18"/>
                <w:szCs w:val="18"/>
              </w:rPr>
              <w:t>23,689</w:t>
            </w:r>
          </w:p>
        </w:tc>
        <w:tc>
          <w:tcPr>
            <w:tcW w:w="1228" w:type="dxa"/>
          </w:tcPr>
          <w:p w14:paraId="1ED0FE0F" w14:textId="067E2F2A" w:rsidR="00DB4E2D" w:rsidRPr="00987D69" w:rsidRDefault="00DB4E2D" w:rsidP="00E3748C">
            <w:pPr>
              <w:jc w:val="right"/>
              <w:rPr>
                <w:rFonts w:asciiTheme="minorHAnsi" w:hAnsiTheme="minorHAnsi" w:cstheme="minorHAnsi"/>
                <w:sz w:val="18"/>
                <w:szCs w:val="18"/>
              </w:rPr>
            </w:pPr>
            <w:r w:rsidRPr="00987D69">
              <w:rPr>
                <w:rFonts w:asciiTheme="minorHAnsi" w:hAnsiTheme="minorHAnsi" w:cstheme="minorHAnsi"/>
                <w:sz w:val="18"/>
                <w:szCs w:val="18"/>
              </w:rPr>
              <w:t>20,161</w:t>
            </w:r>
          </w:p>
        </w:tc>
        <w:tc>
          <w:tcPr>
            <w:tcW w:w="1229" w:type="dxa"/>
          </w:tcPr>
          <w:p w14:paraId="52AF3B52" w14:textId="31E409CB" w:rsidR="00DB4E2D" w:rsidRPr="00987D69" w:rsidRDefault="00DB4E2D" w:rsidP="00E3748C">
            <w:pPr>
              <w:jc w:val="right"/>
              <w:rPr>
                <w:rFonts w:asciiTheme="minorHAnsi" w:hAnsiTheme="minorHAnsi" w:cstheme="minorHAnsi"/>
                <w:sz w:val="18"/>
                <w:szCs w:val="18"/>
              </w:rPr>
            </w:pPr>
            <w:r w:rsidRPr="00987D69">
              <w:rPr>
                <w:rFonts w:asciiTheme="minorHAnsi" w:hAnsiTheme="minorHAnsi" w:cstheme="minorHAnsi"/>
                <w:sz w:val="18"/>
                <w:szCs w:val="18"/>
              </w:rPr>
              <w:t>15,148</w:t>
            </w:r>
          </w:p>
        </w:tc>
      </w:tr>
      <w:tr w:rsidR="00DB4E2D" w:rsidRPr="008901A5" w14:paraId="3362120B" w14:textId="77777777" w:rsidTr="001D5038">
        <w:trPr>
          <w:trHeight w:val="267"/>
        </w:trPr>
        <w:tc>
          <w:tcPr>
            <w:tcW w:w="5103" w:type="dxa"/>
          </w:tcPr>
          <w:p w14:paraId="0E9890D3" w14:textId="211A6D13" w:rsidR="00DB4E2D" w:rsidRPr="00987D69" w:rsidRDefault="00DB4E2D" w:rsidP="00E3748C">
            <w:pPr>
              <w:rPr>
                <w:rFonts w:asciiTheme="minorHAnsi" w:hAnsiTheme="minorHAnsi" w:cstheme="minorHAnsi"/>
                <w:color w:val="000000"/>
                <w:sz w:val="18"/>
                <w:szCs w:val="18"/>
              </w:rPr>
            </w:pPr>
            <w:r w:rsidRPr="00987D69">
              <w:rPr>
                <w:rFonts w:asciiTheme="minorHAnsi" w:hAnsiTheme="minorHAnsi" w:cstheme="minorHAnsi"/>
                <w:color w:val="000000"/>
                <w:sz w:val="18"/>
                <w:szCs w:val="18"/>
              </w:rPr>
              <w:t>Loans</w:t>
            </w:r>
          </w:p>
        </w:tc>
        <w:tc>
          <w:tcPr>
            <w:tcW w:w="851" w:type="dxa"/>
          </w:tcPr>
          <w:p w14:paraId="0DF8A8F3" w14:textId="0DD73EC8" w:rsidR="00DB4E2D" w:rsidRPr="00987D69" w:rsidRDefault="00DB4E2D" w:rsidP="00E3748C">
            <w:pPr>
              <w:rPr>
                <w:rFonts w:asciiTheme="minorHAnsi" w:hAnsiTheme="minorHAnsi" w:cstheme="minorHAnsi"/>
                <w:sz w:val="18"/>
                <w:szCs w:val="18"/>
              </w:rPr>
            </w:pPr>
            <w:r w:rsidRPr="00593B3F">
              <w:rPr>
                <w:rFonts w:ascii="Calibri" w:hAnsi="Calibri" w:cs="Calibri"/>
                <w:sz w:val="18"/>
                <w:szCs w:val="18"/>
              </w:rPr>
              <w:t>10</w:t>
            </w:r>
          </w:p>
        </w:tc>
        <w:tc>
          <w:tcPr>
            <w:tcW w:w="1228" w:type="dxa"/>
          </w:tcPr>
          <w:p w14:paraId="177631E5" w14:textId="6DB75352" w:rsidR="00DB4E2D" w:rsidRPr="00105250" w:rsidRDefault="00DB4E2D" w:rsidP="00E3748C">
            <w:pPr>
              <w:jc w:val="right"/>
              <w:rPr>
                <w:rFonts w:asciiTheme="minorHAnsi" w:hAnsiTheme="minorHAnsi" w:cstheme="minorHAnsi"/>
                <w:sz w:val="18"/>
                <w:szCs w:val="18"/>
              </w:rPr>
            </w:pPr>
            <w:r w:rsidRPr="00105250">
              <w:rPr>
                <w:rFonts w:asciiTheme="minorHAnsi" w:hAnsiTheme="minorHAnsi" w:cstheme="minorHAnsi"/>
                <w:sz w:val="18"/>
                <w:szCs w:val="18"/>
              </w:rPr>
              <w:t>506</w:t>
            </w:r>
          </w:p>
        </w:tc>
        <w:tc>
          <w:tcPr>
            <w:tcW w:w="1228" w:type="dxa"/>
          </w:tcPr>
          <w:p w14:paraId="2C64D9D6" w14:textId="59F6BBF8" w:rsidR="00DB4E2D" w:rsidRPr="00987D69" w:rsidRDefault="00DB4E2D" w:rsidP="00E3748C">
            <w:pPr>
              <w:jc w:val="right"/>
              <w:rPr>
                <w:rFonts w:asciiTheme="minorHAnsi" w:hAnsiTheme="minorHAnsi" w:cstheme="minorHAnsi"/>
                <w:sz w:val="18"/>
                <w:szCs w:val="18"/>
              </w:rPr>
            </w:pPr>
            <w:r w:rsidRPr="00987D69">
              <w:rPr>
                <w:rFonts w:asciiTheme="minorHAnsi" w:hAnsiTheme="minorHAnsi" w:cstheme="minorHAnsi"/>
                <w:sz w:val="18"/>
                <w:szCs w:val="18"/>
              </w:rPr>
              <w:t>520</w:t>
            </w:r>
          </w:p>
        </w:tc>
        <w:tc>
          <w:tcPr>
            <w:tcW w:w="1229" w:type="dxa"/>
          </w:tcPr>
          <w:p w14:paraId="3405B0B3" w14:textId="6995F33B" w:rsidR="00DB4E2D" w:rsidRPr="00987D69" w:rsidRDefault="00DB4E2D" w:rsidP="00E3748C">
            <w:pPr>
              <w:jc w:val="right"/>
              <w:rPr>
                <w:rFonts w:asciiTheme="minorHAnsi" w:hAnsiTheme="minorHAnsi" w:cstheme="minorHAnsi"/>
                <w:sz w:val="18"/>
                <w:szCs w:val="18"/>
              </w:rPr>
            </w:pPr>
            <w:r w:rsidRPr="00987D69">
              <w:rPr>
                <w:rFonts w:asciiTheme="minorHAnsi" w:hAnsiTheme="minorHAnsi" w:cstheme="minorHAnsi"/>
                <w:sz w:val="18"/>
                <w:szCs w:val="18"/>
              </w:rPr>
              <w:t>568</w:t>
            </w:r>
          </w:p>
        </w:tc>
      </w:tr>
      <w:tr w:rsidR="00DB4E2D" w:rsidRPr="008901A5" w14:paraId="1A7F00B9" w14:textId="77777777" w:rsidTr="001D5038">
        <w:trPr>
          <w:trHeight w:val="267"/>
        </w:trPr>
        <w:tc>
          <w:tcPr>
            <w:tcW w:w="5103" w:type="dxa"/>
          </w:tcPr>
          <w:p w14:paraId="0C149FB0" w14:textId="29FFF218" w:rsidR="00DB4E2D" w:rsidRPr="00987D69" w:rsidRDefault="00DB4E2D" w:rsidP="00E3748C">
            <w:pPr>
              <w:rPr>
                <w:rFonts w:asciiTheme="minorHAnsi" w:hAnsiTheme="minorHAnsi" w:cstheme="minorHAnsi"/>
                <w:sz w:val="18"/>
                <w:szCs w:val="18"/>
              </w:rPr>
            </w:pPr>
            <w:r w:rsidRPr="00987D69">
              <w:rPr>
                <w:rFonts w:asciiTheme="minorHAnsi" w:hAnsiTheme="minorHAnsi" w:cstheme="minorHAnsi"/>
                <w:color w:val="000000"/>
                <w:sz w:val="18"/>
                <w:szCs w:val="18"/>
              </w:rPr>
              <w:t>Reinsurance contract assets</w:t>
            </w:r>
          </w:p>
        </w:tc>
        <w:tc>
          <w:tcPr>
            <w:tcW w:w="851" w:type="dxa"/>
          </w:tcPr>
          <w:p w14:paraId="0E3ECE66" w14:textId="5E9E9E1B" w:rsidR="00DB4E2D" w:rsidRPr="00987D69" w:rsidRDefault="00DB4E2D" w:rsidP="00E3748C">
            <w:pPr>
              <w:rPr>
                <w:rFonts w:asciiTheme="minorHAnsi" w:hAnsiTheme="minorHAnsi" w:cstheme="minorHAnsi"/>
                <w:sz w:val="18"/>
                <w:szCs w:val="18"/>
              </w:rPr>
            </w:pPr>
            <w:r w:rsidRPr="00987D69">
              <w:rPr>
                <w:rFonts w:asciiTheme="minorHAnsi" w:hAnsiTheme="minorHAnsi" w:cstheme="minorHAnsi"/>
                <w:sz w:val="18"/>
                <w:szCs w:val="18"/>
              </w:rPr>
              <w:t>1</w:t>
            </w:r>
            <w:r w:rsidR="00B837AA">
              <w:rPr>
                <w:rFonts w:asciiTheme="minorHAnsi" w:hAnsiTheme="minorHAnsi" w:cstheme="minorHAnsi"/>
                <w:sz w:val="18"/>
                <w:szCs w:val="18"/>
              </w:rPr>
              <w:t>5</w:t>
            </w:r>
          </w:p>
        </w:tc>
        <w:tc>
          <w:tcPr>
            <w:tcW w:w="1228" w:type="dxa"/>
          </w:tcPr>
          <w:p w14:paraId="1A80E005" w14:textId="2D04708B" w:rsidR="00DB4E2D" w:rsidRPr="00863465" w:rsidRDefault="00DB4E2D" w:rsidP="00E3748C">
            <w:pPr>
              <w:jc w:val="right"/>
              <w:rPr>
                <w:rFonts w:asciiTheme="minorHAnsi" w:hAnsiTheme="minorHAnsi" w:cstheme="minorHAnsi"/>
                <w:sz w:val="18"/>
                <w:szCs w:val="18"/>
              </w:rPr>
            </w:pPr>
            <w:r w:rsidRPr="00105250">
              <w:rPr>
                <w:rFonts w:asciiTheme="minorHAnsi" w:hAnsiTheme="minorHAnsi" w:cstheme="minorHAnsi"/>
                <w:sz w:val="18"/>
                <w:szCs w:val="18"/>
              </w:rPr>
              <w:t>120,234</w:t>
            </w:r>
          </w:p>
        </w:tc>
        <w:tc>
          <w:tcPr>
            <w:tcW w:w="1228" w:type="dxa"/>
          </w:tcPr>
          <w:p w14:paraId="0562B5FA" w14:textId="422994D9" w:rsidR="00DB4E2D" w:rsidRPr="00987D69" w:rsidRDefault="00DB4E2D" w:rsidP="00E3748C">
            <w:pPr>
              <w:jc w:val="right"/>
              <w:rPr>
                <w:rFonts w:asciiTheme="minorHAnsi" w:hAnsiTheme="minorHAnsi" w:cstheme="minorHAnsi"/>
                <w:sz w:val="18"/>
                <w:szCs w:val="18"/>
              </w:rPr>
            </w:pPr>
            <w:r w:rsidRPr="00987D69">
              <w:rPr>
                <w:rFonts w:asciiTheme="minorHAnsi" w:hAnsiTheme="minorHAnsi" w:cstheme="minorHAnsi"/>
                <w:sz w:val="18"/>
                <w:szCs w:val="18"/>
              </w:rPr>
              <w:t>158,069</w:t>
            </w:r>
          </w:p>
        </w:tc>
        <w:tc>
          <w:tcPr>
            <w:tcW w:w="1229" w:type="dxa"/>
          </w:tcPr>
          <w:p w14:paraId="164C5627" w14:textId="3A540587" w:rsidR="00DB4E2D" w:rsidRPr="00987D69" w:rsidRDefault="00DB4E2D" w:rsidP="00E3748C">
            <w:pPr>
              <w:jc w:val="right"/>
              <w:rPr>
                <w:rFonts w:asciiTheme="minorHAnsi" w:hAnsiTheme="minorHAnsi" w:cstheme="minorHAnsi"/>
                <w:sz w:val="18"/>
                <w:szCs w:val="18"/>
              </w:rPr>
            </w:pPr>
            <w:r w:rsidRPr="00987D69">
              <w:rPr>
                <w:rFonts w:asciiTheme="minorHAnsi" w:hAnsiTheme="minorHAnsi" w:cstheme="minorHAnsi"/>
                <w:sz w:val="18"/>
                <w:szCs w:val="18"/>
              </w:rPr>
              <w:t>136,657</w:t>
            </w:r>
          </w:p>
        </w:tc>
      </w:tr>
      <w:tr w:rsidR="009A543A" w:rsidRPr="008901A5" w14:paraId="45C01E11" w14:textId="77777777" w:rsidTr="00DB4E2D">
        <w:trPr>
          <w:trHeight w:val="267"/>
        </w:trPr>
        <w:tc>
          <w:tcPr>
            <w:tcW w:w="5103" w:type="dxa"/>
          </w:tcPr>
          <w:p w14:paraId="756207F3" w14:textId="103A7693" w:rsidR="009A543A" w:rsidRPr="00987D69" w:rsidRDefault="009A543A" w:rsidP="009A543A">
            <w:pPr>
              <w:rPr>
                <w:rFonts w:asciiTheme="minorHAnsi" w:hAnsiTheme="minorHAnsi" w:cstheme="minorHAnsi"/>
                <w:color w:val="000000"/>
                <w:sz w:val="18"/>
                <w:szCs w:val="18"/>
              </w:rPr>
            </w:pPr>
            <w:r w:rsidRPr="00987D69">
              <w:rPr>
                <w:rFonts w:asciiTheme="minorHAnsi" w:hAnsiTheme="minorHAnsi" w:cstheme="minorHAnsi"/>
                <w:color w:val="000000"/>
                <w:sz w:val="18"/>
                <w:szCs w:val="18"/>
              </w:rPr>
              <w:t>Retirement benefit surplus</w:t>
            </w:r>
          </w:p>
        </w:tc>
        <w:tc>
          <w:tcPr>
            <w:tcW w:w="851" w:type="dxa"/>
          </w:tcPr>
          <w:p w14:paraId="4CD7EA04" w14:textId="2DE3A372" w:rsidR="009A543A" w:rsidRPr="00987D69" w:rsidRDefault="009A543A" w:rsidP="009A543A">
            <w:pPr>
              <w:rPr>
                <w:rFonts w:asciiTheme="minorHAnsi" w:hAnsiTheme="minorHAnsi" w:cstheme="minorHAnsi"/>
                <w:sz w:val="18"/>
                <w:szCs w:val="18"/>
              </w:rPr>
            </w:pPr>
            <w:r>
              <w:rPr>
                <w:rFonts w:asciiTheme="minorHAnsi" w:hAnsiTheme="minorHAnsi" w:cstheme="minorHAnsi"/>
                <w:sz w:val="18"/>
                <w:szCs w:val="18"/>
              </w:rPr>
              <w:t>20</w:t>
            </w:r>
          </w:p>
        </w:tc>
        <w:tc>
          <w:tcPr>
            <w:tcW w:w="1228" w:type="dxa"/>
          </w:tcPr>
          <w:p w14:paraId="1239754C" w14:textId="11020F2E" w:rsidR="009A543A" w:rsidRPr="00105250" w:rsidRDefault="009A543A" w:rsidP="009A543A">
            <w:pPr>
              <w:jc w:val="right"/>
              <w:rPr>
                <w:rFonts w:asciiTheme="minorHAnsi" w:hAnsiTheme="minorHAnsi" w:cstheme="minorHAnsi"/>
                <w:sz w:val="18"/>
                <w:szCs w:val="18"/>
              </w:rPr>
            </w:pPr>
            <w:r w:rsidRPr="00105250">
              <w:rPr>
                <w:rFonts w:asciiTheme="minorHAnsi" w:hAnsiTheme="minorHAnsi" w:cstheme="minorHAnsi"/>
                <w:sz w:val="18"/>
                <w:szCs w:val="18"/>
              </w:rPr>
              <w:t>7,500</w:t>
            </w:r>
          </w:p>
        </w:tc>
        <w:tc>
          <w:tcPr>
            <w:tcW w:w="1228" w:type="dxa"/>
          </w:tcPr>
          <w:p w14:paraId="41558FEB" w14:textId="170D051F"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14,800</w:t>
            </w:r>
          </w:p>
        </w:tc>
        <w:tc>
          <w:tcPr>
            <w:tcW w:w="1229" w:type="dxa"/>
          </w:tcPr>
          <w:p w14:paraId="0A7F03C4" w14:textId="698A2C95"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8,499</w:t>
            </w:r>
          </w:p>
        </w:tc>
      </w:tr>
      <w:tr w:rsidR="009A543A" w:rsidRPr="008901A5" w14:paraId="6C905AE9" w14:textId="77777777" w:rsidTr="001D5038">
        <w:trPr>
          <w:trHeight w:val="267"/>
        </w:trPr>
        <w:tc>
          <w:tcPr>
            <w:tcW w:w="5103" w:type="dxa"/>
          </w:tcPr>
          <w:p w14:paraId="76226D4E" w14:textId="7E0C3F5A" w:rsidR="009A543A" w:rsidRPr="00987D69" w:rsidRDefault="009A543A" w:rsidP="009A543A">
            <w:pPr>
              <w:rPr>
                <w:rFonts w:asciiTheme="minorHAnsi" w:hAnsiTheme="minorHAnsi" w:cstheme="minorHAnsi"/>
                <w:sz w:val="18"/>
                <w:szCs w:val="18"/>
              </w:rPr>
            </w:pPr>
            <w:r w:rsidRPr="00987D69">
              <w:rPr>
                <w:rFonts w:asciiTheme="minorHAnsi" w:hAnsiTheme="minorHAnsi" w:cstheme="minorHAnsi"/>
                <w:color w:val="000000"/>
                <w:sz w:val="18"/>
                <w:szCs w:val="18"/>
              </w:rPr>
              <w:t>Intangible assets</w:t>
            </w:r>
          </w:p>
        </w:tc>
        <w:tc>
          <w:tcPr>
            <w:tcW w:w="851" w:type="dxa"/>
          </w:tcPr>
          <w:p w14:paraId="21C8359C" w14:textId="77777777" w:rsidR="009A543A" w:rsidRPr="00987D69" w:rsidRDefault="009A543A" w:rsidP="009A543A">
            <w:pPr>
              <w:rPr>
                <w:rFonts w:asciiTheme="minorHAnsi" w:hAnsiTheme="minorHAnsi" w:cstheme="minorHAnsi"/>
                <w:sz w:val="18"/>
                <w:szCs w:val="18"/>
              </w:rPr>
            </w:pPr>
          </w:p>
        </w:tc>
        <w:tc>
          <w:tcPr>
            <w:tcW w:w="1228" w:type="dxa"/>
          </w:tcPr>
          <w:p w14:paraId="18BD6748" w14:textId="1E5E52CC" w:rsidR="009A543A" w:rsidRPr="00863465" w:rsidRDefault="009A543A" w:rsidP="009A543A">
            <w:pPr>
              <w:jc w:val="right"/>
              <w:rPr>
                <w:rFonts w:asciiTheme="minorHAnsi" w:hAnsiTheme="minorHAnsi" w:cstheme="minorHAnsi"/>
                <w:sz w:val="18"/>
                <w:szCs w:val="18"/>
              </w:rPr>
            </w:pPr>
            <w:r w:rsidRPr="00105250">
              <w:rPr>
                <w:rFonts w:asciiTheme="minorHAnsi" w:hAnsiTheme="minorHAnsi" w:cstheme="minorHAnsi"/>
                <w:sz w:val="18"/>
                <w:szCs w:val="18"/>
              </w:rPr>
              <w:t>19,083</w:t>
            </w:r>
          </w:p>
        </w:tc>
        <w:tc>
          <w:tcPr>
            <w:tcW w:w="1228" w:type="dxa"/>
          </w:tcPr>
          <w:p w14:paraId="0E438F41" w14:textId="28CF7E35"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10,074</w:t>
            </w:r>
          </w:p>
        </w:tc>
        <w:tc>
          <w:tcPr>
            <w:tcW w:w="1229" w:type="dxa"/>
          </w:tcPr>
          <w:p w14:paraId="0BF4B406" w14:textId="205B14A9"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14,082</w:t>
            </w:r>
          </w:p>
        </w:tc>
      </w:tr>
      <w:tr w:rsidR="009A543A" w:rsidRPr="008901A5" w14:paraId="4E9E15BD" w14:textId="77777777" w:rsidTr="001D5038">
        <w:trPr>
          <w:trHeight w:val="267"/>
        </w:trPr>
        <w:tc>
          <w:tcPr>
            <w:tcW w:w="5103" w:type="dxa"/>
          </w:tcPr>
          <w:p w14:paraId="78FC9C65" w14:textId="36E7502A" w:rsidR="009A543A" w:rsidRPr="00987D69" w:rsidRDefault="009A543A" w:rsidP="009A543A">
            <w:pPr>
              <w:rPr>
                <w:rFonts w:asciiTheme="minorHAnsi" w:hAnsiTheme="minorHAnsi" w:cstheme="minorHAnsi"/>
                <w:sz w:val="18"/>
                <w:szCs w:val="18"/>
              </w:rPr>
            </w:pPr>
            <w:r w:rsidRPr="00987D69">
              <w:rPr>
                <w:rFonts w:asciiTheme="minorHAnsi" w:hAnsiTheme="minorHAnsi" w:cstheme="minorHAnsi"/>
                <w:color w:val="000000"/>
                <w:sz w:val="18"/>
                <w:szCs w:val="18"/>
              </w:rPr>
              <w:t>Policy administration system</w:t>
            </w:r>
          </w:p>
        </w:tc>
        <w:tc>
          <w:tcPr>
            <w:tcW w:w="851" w:type="dxa"/>
          </w:tcPr>
          <w:p w14:paraId="0E08C35C" w14:textId="77777777" w:rsidR="009A543A" w:rsidRPr="00987D69" w:rsidRDefault="009A543A" w:rsidP="009A543A">
            <w:pPr>
              <w:rPr>
                <w:rFonts w:asciiTheme="minorHAnsi" w:hAnsiTheme="minorHAnsi" w:cstheme="minorHAnsi"/>
                <w:sz w:val="18"/>
                <w:szCs w:val="18"/>
              </w:rPr>
            </w:pPr>
          </w:p>
        </w:tc>
        <w:tc>
          <w:tcPr>
            <w:tcW w:w="1228" w:type="dxa"/>
          </w:tcPr>
          <w:p w14:paraId="013B4CDC" w14:textId="239B2ED5" w:rsidR="009A543A" w:rsidRPr="00863465" w:rsidRDefault="009A543A" w:rsidP="009A543A">
            <w:pPr>
              <w:jc w:val="right"/>
              <w:rPr>
                <w:rFonts w:asciiTheme="minorHAnsi" w:hAnsiTheme="minorHAnsi" w:cstheme="minorHAnsi"/>
                <w:sz w:val="18"/>
                <w:szCs w:val="18"/>
              </w:rPr>
            </w:pPr>
            <w:r w:rsidRPr="00105250">
              <w:rPr>
                <w:rFonts w:asciiTheme="minorHAnsi" w:hAnsiTheme="minorHAnsi" w:cstheme="minorHAnsi"/>
                <w:sz w:val="18"/>
                <w:szCs w:val="18"/>
              </w:rPr>
              <w:t>21,530</w:t>
            </w:r>
          </w:p>
        </w:tc>
        <w:tc>
          <w:tcPr>
            <w:tcW w:w="1228" w:type="dxa"/>
          </w:tcPr>
          <w:p w14:paraId="331958BD" w14:textId="1450E013"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27,081</w:t>
            </w:r>
          </w:p>
        </w:tc>
        <w:tc>
          <w:tcPr>
            <w:tcW w:w="1229" w:type="dxa"/>
          </w:tcPr>
          <w:p w14:paraId="12EE0F00" w14:textId="2F32FDDD"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23,683</w:t>
            </w:r>
          </w:p>
        </w:tc>
      </w:tr>
      <w:tr w:rsidR="009A543A" w:rsidRPr="008901A5" w14:paraId="31BB0565" w14:textId="77777777" w:rsidTr="001D5038">
        <w:trPr>
          <w:trHeight w:val="259"/>
        </w:trPr>
        <w:tc>
          <w:tcPr>
            <w:tcW w:w="5103" w:type="dxa"/>
          </w:tcPr>
          <w:p w14:paraId="21B4D42C" w14:textId="62FB2775" w:rsidR="009A543A" w:rsidRPr="00987D69" w:rsidRDefault="009A543A" w:rsidP="009A543A">
            <w:pPr>
              <w:rPr>
                <w:rFonts w:asciiTheme="minorHAnsi" w:hAnsiTheme="minorHAnsi" w:cstheme="minorHAnsi"/>
                <w:sz w:val="18"/>
                <w:szCs w:val="18"/>
              </w:rPr>
            </w:pPr>
            <w:r w:rsidRPr="00987D69">
              <w:rPr>
                <w:rFonts w:asciiTheme="minorHAnsi" w:hAnsiTheme="minorHAnsi" w:cstheme="minorHAnsi"/>
                <w:color w:val="000000"/>
                <w:sz w:val="18"/>
                <w:szCs w:val="18"/>
              </w:rPr>
              <w:t>Investment property</w:t>
            </w:r>
          </w:p>
        </w:tc>
        <w:tc>
          <w:tcPr>
            <w:tcW w:w="851" w:type="dxa"/>
          </w:tcPr>
          <w:p w14:paraId="313C4DAA" w14:textId="77777777" w:rsidR="009A543A" w:rsidRPr="00987D69" w:rsidRDefault="009A543A" w:rsidP="009A543A">
            <w:pPr>
              <w:rPr>
                <w:rFonts w:asciiTheme="minorHAnsi" w:hAnsiTheme="minorHAnsi" w:cstheme="minorHAnsi"/>
                <w:sz w:val="18"/>
                <w:szCs w:val="18"/>
              </w:rPr>
            </w:pPr>
          </w:p>
        </w:tc>
        <w:tc>
          <w:tcPr>
            <w:tcW w:w="1228" w:type="dxa"/>
          </w:tcPr>
          <w:p w14:paraId="717C36A4" w14:textId="1360693D" w:rsidR="009A543A" w:rsidRPr="00863465" w:rsidRDefault="009A543A" w:rsidP="009A543A">
            <w:pPr>
              <w:jc w:val="right"/>
              <w:rPr>
                <w:rFonts w:asciiTheme="minorHAnsi" w:hAnsiTheme="minorHAnsi" w:cstheme="minorHAnsi"/>
                <w:sz w:val="18"/>
                <w:szCs w:val="18"/>
              </w:rPr>
            </w:pPr>
            <w:r w:rsidRPr="00105250">
              <w:rPr>
                <w:rFonts w:asciiTheme="minorHAnsi" w:hAnsiTheme="minorHAnsi" w:cstheme="minorHAnsi"/>
                <w:sz w:val="18"/>
                <w:szCs w:val="18"/>
              </w:rPr>
              <w:t>14,304</w:t>
            </w:r>
          </w:p>
        </w:tc>
        <w:tc>
          <w:tcPr>
            <w:tcW w:w="1228" w:type="dxa"/>
          </w:tcPr>
          <w:p w14:paraId="2189741E" w14:textId="7C26C965"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16,053</w:t>
            </w:r>
          </w:p>
        </w:tc>
        <w:tc>
          <w:tcPr>
            <w:tcW w:w="1229" w:type="dxa"/>
          </w:tcPr>
          <w:p w14:paraId="59705162" w14:textId="50E553CA"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15,052</w:t>
            </w:r>
          </w:p>
        </w:tc>
      </w:tr>
      <w:tr w:rsidR="009A543A" w:rsidRPr="008901A5" w14:paraId="5264C4D1" w14:textId="77777777" w:rsidTr="001D5038">
        <w:trPr>
          <w:trHeight w:val="267"/>
        </w:trPr>
        <w:tc>
          <w:tcPr>
            <w:tcW w:w="5103" w:type="dxa"/>
          </w:tcPr>
          <w:p w14:paraId="6ECAC609" w14:textId="7EC613E0" w:rsidR="009A543A" w:rsidRPr="00987D69" w:rsidRDefault="009A543A" w:rsidP="009A543A">
            <w:pPr>
              <w:rPr>
                <w:rFonts w:asciiTheme="minorHAnsi" w:hAnsiTheme="minorHAnsi" w:cstheme="minorHAnsi"/>
                <w:sz w:val="18"/>
                <w:szCs w:val="18"/>
              </w:rPr>
            </w:pPr>
            <w:r w:rsidRPr="00987D69">
              <w:rPr>
                <w:rFonts w:asciiTheme="minorHAnsi" w:hAnsiTheme="minorHAnsi" w:cstheme="minorHAnsi"/>
                <w:color w:val="000000"/>
                <w:sz w:val="18"/>
                <w:szCs w:val="18"/>
              </w:rPr>
              <w:t xml:space="preserve">Right of use assets </w:t>
            </w:r>
          </w:p>
        </w:tc>
        <w:tc>
          <w:tcPr>
            <w:tcW w:w="851" w:type="dxa"/>
          </w:tcPr>
          <w:p w14:paraId="741C3902" w14:textId="77777777" w:rsidR="009A543A" w:rsidRPr="00987D69" w:rsidRDefault="009A543A" w:rsidP="009A543A">
            <w:pPr>
              <w:rPr>
                <w:rFonts w:asciiTheme="minorHAnsi" w:hAnsiTheme="minorHAnsi" w:cstheme="minorHAnsi"/>
                <w:sz w:val="18"/>
                <w:szCs w:val="18"/>
              </w:rPr>
            </w:pPr>
          </w:p>
        </w:tc>
        <w:tc>
          <w:tcPr>
            <w:tcW w:w="1228" w:type="dxa"/>
          </w:tcPr>
          <w:p w14:paraId="79C3F7BC" w14:textId="74B2040D" w:rsidR="009A543A" w:rsidRPr="00863465" w:rsidRDefault="009A543A" w:rsidP="009A543A">
            <w:pPr>
              <w:jc w:val="right"/>
              <w:rPr>
                <w:rFonts w:asciiTheme="minorHAnsi" w:hAnsiTheme="minorHAnsi" w:cstheme="minorHAnsi"/>
                <w:sz w:val="18"/>
                <w:szCs w:val="18"/>
              </w:rPr>
            </w:pPr>
            <w:r w:rsidRPr="00105250">
              <w:rPr>
                <w:rFonts w:asciiTheme="minorHAnsi" w:hAnsiTheme="minorHAnsi" w:cstheme="minorHAnsi"/>
                <w:sz w:val="18"/>
                <w:szCs w:val="18"/>
              </w:rPr>
              <w:t>3,896</w:t>
            </w:r>
          </w:p>
        </w:tc>
        <w:tc>
          <w:tcPr>
            <w:tcW w:w="1228" w:type="dxa"/>
          </w:tcPr>
          <w:p w14:paraId="2753658F" w14:textId="54270446"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4,683</w:t>
            </w:r>
          </w:p>
        </w:tc>
        <w:tc>
          <w:tcPr>
            <w:tcW w:w="1229" w:type="dxa"/>
          </w:tcPr>
          <w:p w14:paraId="5703D3C8" w14:textId="67D07E7E"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4,290</w:t>
            </w:r>
          </w:p>
        </w:tc>
      </w:tr>
      <w:tr w:rsidR="009A543A" w:rsidRPr="008901A5" w14:paraId="4EF03D74" w14:textId="77777777" w:rsidTr="001D5038">
        <w:trPr>
          <w:trHeight w:val="259"/>
        </w:trPr>
        <w:tc>
          <w:tcPr>
            <w:tcW w:w="5103" w:type="dxa"/>
          </w:tcPr>
          <w:p w14:paraId="7EDF6694" w14:textId="61C61380" w:rsidR="009A543A" w:rsidRPr="00987D69" w:rsidRDefault="009A543A" w:rsidP="009A543A">
            <w:pPr>
              <w:rPr>
                <w:rFonts w:asciiTheme="minorHAnsi" w:hAnsiTheme="minorHAnsi" w:cstheme="minorHAnsi"/>
                <w:sz w:val="18"/>
                <w:szCs w:val="18"/>
              </w:rPr>
            </w:pPr>
            <w:r w:rsidRPr="00987D69">
              <w:rPr>
                <w:rFonts w:asciiTheme="minorHAnsi" w:hAnsiTheme="minorHAnsi" w:cstheme="minorHAnsi"/>
                <w:color w:val="000000"/>
                <w:sz w:val="18"/>
                <w:szCs w:val="18"/>
              </w:rPr>
              <w:t>Property, plant</w:t>
            </w:r>
            <w:r>
              <w:rPr>
                <w:rFonts w:asciiTheme="minorHAnsi" w:hAnsiTheme="minorHAnsi" w:cstheme="minorHAnsi"/>
                <w:color w:val="000000"/>
                <w:sz w:val="18"/>
                <w:szCs w:val="18"/>
              </w:rPr>
              <w:t xml:space="preserve"> and</w:t>
            </w:r>
            <w:r w:rsidRPr="00987D69">
              <w:rPr>
                <w:rFonts w:asciiTheme="minorHAnsi" w:hAnsiTheme="minorHAnsi" w:cstheme="minorHAnsi"/>
                <w:color w:val="000000"/>
                <w:sz w:val="18"/>
                <w:szCs w:val="18"/>
              </w:rPr>
              <w:t xml:space="preserve"> equipment</w:t>
            </w:r>
          </w:p>
        </w:tc>
        <w:tc>
          <w:tcPr>
            <w:tcW w:w="851" w:type="dxa"/>
          </w:tcPr>
          <w:p w14:paraId="5B6F481B" w14:textId="77777777" w:rsidR="009A543A" w:rsidRPr="00987D69" w:rsidRDefault="009A543A" w:rsidP="009A543A">
            <w:pPr>
              <w:rPr>
                <w:rFonts w:asciiTheme="minorHAnsi" w:hAnsiTheme="minorHAnsi" w:cstheme="minorHAnsi"/>
                <w:sz w:val="18"/>
                <w:szCs w:val="18"/>
              </w:rPr>
            </w:pPr>
          </w:p>
        </w:tc>
        <w:tc>
          <w:tcPr>
            <w:tcW w:w="1228" w:type="dxa"/>
          </w:tcPr>
          <w:p w14:paraId="572E15E3" w14:textId="6C525E15" w:rsidR="009A543A" w:rsidRPr="00863465" w:rsidRDefault="009A543A" w:rsidP="009A543A">
            <w:pPr>
              <w:jc w:val="right"/>
              <w:rPr>
                <w:rFonts w:asciiTheme="minorHAnsi" w:hAnsiTheme="minorHAnsi" w:cstheme="minorHAnsi"/>
                <w:sz w:val="18"/>
                <w:szCs w:val="18"/>
              </w:rPr>
            </w:pPr>
            <w:r w:rsidRPr="00105250">
              <w:rPr>
                <w:rFonts w:asciiTheme="minorHAnsi" w:hAnsiTheme="minorHAnsi" w:cstheme="minorHAnsi"/>
                <w:sz w:val="18"/>
                <w:szCs w:val="18"/>
              </w:rPr>
              <w:t>22,442</w:t>
            </w:r>
          </w:p>
        </w:tc>
        <w:tc>
          <w:tcPr>
            <w:tcW w:w="1228" w:type="dxa"/>
          </w:tcPr>
          <w:p w14:paraId="182C522F" w14:textId="25D4F67F"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23,439</w:t>
            </w:r>
          </w:p>
        </w:tc>
        <w:tc>
          <w:tcPr>
            <w:tcW w:w="1229" w:type="dxa"/>
          </w:tcPr>
          <w:p w14:paraId="4547C7D0" w14:textId="7DAF7F70"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22,745</w:t>
            </w:r>
          </w:p>
        </w:tc>
      </w:tr>
      <w:tr w:rsidR="009A543A" w:rsidRPr="008901A5" w14:paraId="4C952F6B" w14:textId="77777777" w:rsidTr="001D5038">
        <w:trPr>
          <w:trHeight w:val="259"/>
        </w:trPr>
        <w:tc>
          <w:tcPr>
            <w:tcW w:w="5103" w:type="dxa"/>
          </w:tcPr>
          <w:p w14:paraId="4C5CB573" w14:textId="7234E82D" w:rsidR="009A543A" w:rsidRPr="00987D69" w:rsidRDefault="009A543A" w:rsidP="009A543A">
            <w:pPr>
              <w:rPr>
                <w:rFonts w:asciiTheme="minorHAnsi" w:hAnsiTheme="minorHAnsi" w:cstheme="minorHAnsi"/>
                <w:sz w:val="18"/>
                <w:szCs w:val="18"/>
              </w:rPr>
            </w:pPr>
            <w:r w:rsidRPr="00987D69">
              <w:rPr>
                <w:rFonts w:asciiTheme="minorHAnsi" w:hAnsiTheme="minorHAnsi" w:cstheme="minorHAnsi"/>
                <w:color w:val="000000"/>
                <w:sz w:val="18"/>
                <w:szCs w:val="18"/>
              </w:rPr>
              <w:t>Deferred taxation asset</w:t>
            </w:r>
          </w:p>
        </w:tc>
        <w:tc>
          <w:tcPr>
            <w:tcW w:w="851" w:type="dxa"/>
          </w:tcPr>
          <w:p w14:paraId="1BA9DCD7" w14:textId="062468A6" w:rsidR="009A543A" w:rsidRPr="00987D69" w:rsidRDefault="009A543A" w:rsidP="009A543A">
            <w:pPr>
              <w:rPr>
                <w:rFonts w:asciiTheme="minorHAnsi" w:hAnsiTheme="minorHAnsi" w:cstheme="minorHAnsi"/>
                <w:sz w:val="18"/>
                <w:szCs w:val="18"/>
              </w:rPr>
            </w:pPr>
            <w:r w:rsidRPr="00987D69">
              <w:rPr>
                <w:rFonts w:asciiTheme="minorHAnsi" w:hAnsiTheme="minorHAnsi" w:cstheme="minorHAnsi"/>
                <w:sz w:val="18"/>
                <w:szCs w:val="18"/>
              </w:rPr>
              <w:t>1</w:t>
            </w:r>
            <w:r>
              <w:rPr>
                <w:rFonts w:asciiTheme="minorHAnsi" w:hAnsiTheme="minorHAnsi" w:cstheme="minorHAnsi"/>
                <w:sz w:val="18"/>
                <w:szCs w:val="18"/>
              </w:rPr>
              <w:t>7</w:t>
            </w:r>
          </w:p>
        </w:tc>
        <w:tc>
          <w:tcPr>
            <w:tcW w:w="1228" w:type="dxa"/>
          </w:tcPr>
          <w:p w14:paraId="5E89D256" w14:textId="4FE566CD" w:rsidR="009A543A" w:rsidRPr="00863465" w:rsidRDefault="009A543A" w:rsidP="009A543A">
            <w:pPr>
              <w:jc w:val="right"/>
              <w:rPr>
                <w:rFonts w:asciiTheme="minorHAnsi" w:hAnsiTheme="minorHAnsi" w:cstheme="minorHAnsi"/>
                <w:sz w:val="18"/>
                <w:szCs w:val="18"/>
              </w:rPr>
            </w:pPr>
            <w:r w:rsidRPr="00105250">
              <w:rPr>
                <w:rFonts w:asciiTheme="minorHAnsi" w:hAnsiTheme="minorHAnsi" w:cstheme="minorHAnsi"/>
                <w:sz w:val="18"/>
                <w:szCs w:val="18"/>
              </w:rPr>
              <w:t>2,924</w:t>
            </w:r>
          </w:p>
        </w:tc>
        <w:tc>
          <w:tcPr>
            <w:tcW w:w="1228" w:type="dxa"/>
          </w:tcPr>
          <w:p w14:paraId="6E21DD83" w14:textId="00A0B90E"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2,174</w:t>
            </w:r>
          </w:p>
        </w:tc>
        <w:tc>
          <w:tcPr>
            <w:tcW w:w="1229" w:type="dxa"/>
          </w:tcPr>
          <w:p w14:paraId="29BF5EAA" w14:textId="534CD78A" w:rsidR="009A543A" w:rsidRPr="00987D69" w:rsidRDefault="009A543A" w:rsidP="009A543A">
            <w:pPr>
              <w:jc w:val="right"/>
              <w:rPr>
                <w:rFonts w:asciiTheme="minorHAnsi" w:hAnsiTheme="minorHAnsi" w:cstheme="minorHAnsi"/>
                <w:sz w:val="18"/>
                <w:szCs w:val="18"/>
              </w:rPr>
            </w:pPr>
            <w:r w:rsidRPr="00987D69">
              <w:rPr>
                <w:rFonts w:asciiTheme="minorHAnsi" w:hAnsiTheme="minorHAnsi" w:cstheme="minorHAnsi"/>
                <w:sz w:val="18"/>
                <w:szCs w:val="18"/>
              </w:rPr>
              <w:t>3,629</w:t>
            </w:r>
          </w:p>
        </w:tc>
      </w:tr>
      <w:tr w:rsidR="009A543A" w:rsidRPr="008901A5" w14:paraId="35A8C14E" w14:textId="77777777" w:rsidTr="001D5038">
        <w:trPr>
          <w:trHeight w:val="267"/>
        </w:trPr>
        <w:tc>
          <w:tcPr>
            <w:tcW w:w="5103" w:type="dxa"/>
          </w:tcPr>
          <w:p w14:paraId="1248EA06" w14:textId="77777777" w:rsidR="009A543A" w:rsidRPr="00987D69" w:rsidRDefault="009A543A" w:rsidP="009A543A">
            <w:pPr>
              <w:rPr>
                <w:rFonts w:ascii="Calibri" w:hAnsi="Calibri" w:cs="Calibri"/>
                <w:b/>
                <w:sz w:val="18"/>
                <w:szCs w:val="18"/>
              </w:rPr>
            </w:pPr>
          </w:p>
        </w:tc>
        <w:tc>
          <w:tcPr>
            <w:tcW w:w="851" w:type="dxa"/>
          </w:tcPr>
          <w:p w14:paraId="1246ACF8" w14:textId="77777777" w:rsidR="009A543A" w:rsidRPr="00987D69" w:rsidRDefault="009A543A" w:rsidP="009A543A">
            <w:pPr>
              <w:rPr>
                <w:rFonts w:ascii="Calibri" w:hAnsi="Calibri" w:cs="Calibri"/>
                <w:b/>
                <w:sz w:val="18"/>
                <w:szCs w:val="18"/>
              </w:rPr>
            </w:pPr>
          </w:p>
        </w:tc>
        <w:tc>
          <w:tcPr>
            <w:tcW w:w="1228" w:type="dxa"/>
            <w:tcBorders>
              <w:bottom w:val="single" w:sz="2" w:space="0" w:color="auto"/>
            </w:tcBorders>
          </w:tcPr>
          <w:p w14:paraId="3C664FD4" w14:textId="77777777" w:rsidR="009A543A" w:rsidRPr="00863465" w:rsidRDefault="009A543A" w:rsidP="009A543A">
            <w:pPr>
              <w:jc w:val="right"/>
              <w:rPr>
                <w:rFonts w:ascii="Calibri" w:hAnsi="Calibri" w:cs="Calibri"/>
                <w:b/>
                <w:sz w:val="18"/>
                <w:szCs w:val="18"/>
              </w:rPr>
            </w:pPr>
          </w:p>
        </w:tc>
        <w:tc>
          <w:tcPr>
            <w:tcW w:w="1228" w:type="dxa"/>
            <w:tcBorders>
              <w:bottom w:val="single" w:sz="2" w:space="0" w:color="auto"/>
            </w:tcBorders>
          </w:tcPr>
          <w:p w14:paraId="007DE4BA" w14:textId="77777777" w:rsidR="009A543A" w:rsidRPr="00987D69" w:rsidRDefault="009A543A" w:rsidP="009A543A">
            <w:pPr>
              <w:jc w:val="right"/>
              <w:rPr>
                <w:rFonts w:ascii="Calibri" w:hAnsi="Calibri" w:cs="Calibri"/>
                <w:b/>
                <w:sz w:val="18"/>
                <w:szCs w:val="18"/>
              </w:rPr>
            </w:pPr>
          </w:p>
        </w:tc>
        <w:tc>
          <w:tcPr>
            <w:tcW w:w="1229" w:type="dxa"/>
            <w:tcBorders>
              <w:bottom w:val="single" w:sz="2" w:space="0" w:color="auto"/>
            </w:tcBorders>
          </w:tcPr>
          <w:p w14:paraId="6B7FCEEC" w14:textId="77777777" w:rsidR="009A543A" w:rsidRPr="00987D69" w:rsidRDefault="009A543A" w:rsidP="009A543A">
            <w:pPr>
              <w:jc w:val="right"/>
              <w:rPr>
                <w:rFonts w:ascii="Calibri" w:hAnsi="Calibri" w:cs="Calibri"/>
                <w:b/>
                <w:sz w:val="18"/>
                <w:szCs w:val="18"/>
              </w:rPr>
            </w:pPr>
          </w:p>
        </w:tc>
      </w:tr>
      <w:tr w:rsidR="009A543A" w:rsidRPr="008901A5" w14:paraId="1D61A7FB" w14:textId="77777777" w:rsidTr="001D5038">
        <w:trPr>
          <w:trHeight w:val="267"/>
        </w:trPr>
        <w:tc>
          <w:tcPr>
            <w:tcW w:w="5103" w:type="dxa"/>
          </w:tcPr>
          <w:p w14:paraId="260C90D9" w14:textId="72BBEB93" w:rsidR="009A543A" w:rsidRPr="00987D69" w:rsidRDefault="009A543A" w:rsidP="009A543A">
            <w:pPr>
              <w:rPr>
                <w:rFonts w:ascii="Calibri" w:hAnsi="Calibri" w:cs="Calibri"/>
                <w:b/>
                <w:sz w:val="18"/>
                <w:szCs w:val="18"/>
              </w:rPr>
            </w:pPr>
            <w:r w:rsidRPr="00987D69">
              <w:rPr>
                <w:rFonts w:ascii="Calibri" w:hAnsi="Calibri" w:cs="Calibri"/>
                <w:b/>
                <w:color w:val="000000"/>
                <w:sz w:val="18"/>
                <w:szCs w:val="18"/>
              </w:rPr>
              <w:t>Total assets</w:t>
            </w:r>
            <w:r w:rsidRPr="00987D69">
              <w:rPr>
                <w:rFonts w:ascii="Calibri" w:hAnsi="Calibri" w:cs="Calibri"/>
                <w:color w:val="000000"/>
                <w:sz w:val="18"/>
                <w:szCs w:val="18"/>
              </w:rPr>
              <w:t xml:space="preserve"> </w:t>
            </w:r>
          </w:p>
        </w:tc>
        <w:tc>
          <w:tcPr>
            <w:tcW w:w="851" w:type="dxa"/>
          </w:tcPr>
          <w:p w14:paraId="4B1DA18F" w14:textId="77777777" w:rsidR="009A543A" w:rsidRPr="00987D69" w:rsidRDefault="009A543A" w:rsidP="009A543A">
            <w:pPr>
              <w:rPr>
                <w:rFonts w:ascii="Calibri" w:hAnsi="Calibri" w:cs="Calibri"/>
                <w:b/>
                <w:sz w:val="18"/>
                <w:szCs w:val="18"/>
              </w:rPr>
            </w:pPr>
          </w:p>
        </w:tc>
        <w:tc>
          <w:tcPr>
            <w:tcW w:w="1228" w:type="dxa"/>
            <w:tcBorders>
              <w:top w:val="single" w:sz="2" w:space="0" w:color="auto"/>
              <w:bottom w:val="single" w:sz="8" w:space="0" w:color="auto"/>
            </w:tcBorders>
          </w:tcPr>
          <w:p w14:paraId="4ACBC4CA" w14:textId="2EA5B811" w:rsidR="009A543A" w:rsidRPr="00863465" w:rsidRDefault="009A543A" w:rsidP="009A543A">
            <w:pPr>
              <w:jc w:val="right"/>
              <w:rPr>
                <w:rFonts w:ascii="Calibri" w:hAnsi="Calibri" w:cs="Calibri"/>
                <w:b/>
                <w:sz w:val="18"/>
                <w:szCs w:val="18"/>
              </w:rPr>
            </w:pPr>
            <w:r w:rsidRPr="00105250">
              <w:rPr>
                <w:rFonts w:ascii="Calibri" w:hAnsi="Calibri" w:cs="Calibri"/>
                <w:b/>
                <w:sz w:val="18"/>
                <w:szCs w:val="18"/>
              </w:rPr>
              <w:t>1,360,212</w:t>
            </w:r>
          </w:p>
        </w:tc>
        <w:tc>
          <w:tcPr>
            <w:tcW w:w="1228" w:type="dxa"/>
            <w:tcBorders>
              <w:top w:val="single" w:sz="2" w:space="0" w:color="auto"/>
              <w:bottom w:val="single" w:sz="8" w:space="0" w:color="auto"/>
            </w:tcBorders>
          </w:tcPr>
          <w:p w14:paraId="44D1317A" w14:textId="413FA382" w:rsidR="009A543A" w:rsidRPr="00987D69" w:rsidRDefault="009A543A" w:rsidP="009A543A">
            <w:pPr>
              <w:jc w:val="right"/>
              <w:rPr>
                <w:rFonts w:ascii="Calibri" w:hAnsi="Calibri" w:cs="Calibri"/>
                <w:b/>
                <w:sz w:val="18"/>
                <w:szCs w:val="18"/>
              </w:rPr>
            </w:pPr>
            <w:r w:rsidRPr="00987D69">
              <w:rPr>
                <w:rFonts w:ascii="Calibri" w:hAnsi="Calibri" w:cs="Calibri"/>
                <w:b/>
                <w:sz w:val="18"/>
                <w:szCs w:val="18"/>
              </w:rPr>
              <w:t>1,429,213</w:t>
            </w:r>
          </w:p>
        </w:tc>
        <w:tc>
          <w:tcPr>
            <w:tcW w:w="1229" w:type="dxa"/>
            <w:tcBorders>
              <w:top w:val="single" w:sz="2" w:space="0" w:color="auto"/>
              <w:bottom w:val="single" w:sz="8" w:space="0" w:color="auto"/>
            </w:tcBorders>
          </w:tcPr>
          <w:p w14:paraId="1B1D3D9D" w14:textId="2310EE70" w:rsidR="009A543A" w:rsidRPr="00987D69" w:rsidRDefault="009A543A" w:rsidP="009A543A">
            <w:pPr>
              <w:jc w:val="right"/>
              <w:rPr>
                <w:rFonts w:ascii="Calibri" w:hAnsi="Calibri" w:cs="Calibri"/>
                <w:b/>
                <w:sz w:val="18"/>
                <w:szCs w:val="18"/>
              </w:rPr>
            </w:pPr>
            <w:r w:rsidRPr="00987D69">
              <w:rPr>
                <w:rFonts w:ascii="Calibri" w:hAnsi="Calibri" w:cs="Calibri"/>
                <w:b/>
                <w:sz w:val="18"/>
                <w:szCs w:val="18"/>
              </w:rPr>
              <w:t>1,387,552</w:t>
            </w:r>
          </w:p>
        </w:tc>
      </w:tr>
    </w:tbl>
    <w:p w14:paraId="2791A7CE" w14:textId="1BD79EC1" w:rsidR="00181744" w:rsidRPr="00987D69" w:rsidRDefault="00181744" w:rsidP="006346CB">
      <w:pPr>
        <w:rPr>
          <w:rFonts w:ascii="Calibri" w:hAnsi="Calibri" w:cs="Calibri"/>
          <w:b/>
          <w:sz w:val="18"/>
          <w:szCs w:val="18"/>
        </w:rPr>
      </w:pPr>
    </w:p>
    <w:p w14:paraId="39F21B3E" w14:textId="287CDD95" w:rsidR="00886B96" w:rsidRDefault="00486D51" w:rsidP="001D5038">
      <w:pPr>
        <w:spacing w:after="200" w:line="276" w:lineRule="auto"/>
        <w:jc w:val="both"/>
        <w:rPr>
          <w:rFonts w:ascii="Calibri" w:hAnsi="Calibri" w:cs="Calibri"/>
          <w:b/>
          <w:sz w:val="18"/>
          <w:szCs w:val="18"/>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(replacing IAS 39) until 1 January 2023. See note 3 for updated accounting policies and note 4 for transitional impact.</w:t>
      </w:r>
      <w:r w:rsidR="00886B96">
        <w:rPr>
          <w:rFonts w:ascii="Calibri" w:hAnsi="Calibri" w:cs="Calibri"/>
          <w:b/>
          <w:sz w:val="18"/>
          <w:szCs w:val="18"/>
        </w:rPr>
        <w:br w:type="page"/>
      </w:r>
    </w:p>
    <w:p w14:paraId="408CFD9F" w14:textId="77777777" w:rsidR="00771FB0" w:rsidRPr="00987D69" w:rsidRDefault="00771FB0">
      <w:pPr>
        <w:ind w:right="114"/>
        <w:jc w:val="center"/>
        <w:rPr>
          <w:rFonts w:ascii="Calibri" w:hAnsi="Calibri" w:cs="Calibri"/>
          <w:b/>
          <w:sz w:val="18"/>
          <w:szCs w:val="18"/>
        </w:rPr>
      </w:pPr>
      <w:r w:rsidRPr="00987D69">
        <w:rPr>
          <w:rFonts w:ascii="Calibri" w:hAnsi="Calibri" w:cs="Calibri"/>
          <w:b/>
          <w:sz w:val="18"/>
          <w:szCs w:val="18"/>
        </w:rPr>
        <w:t xml:space="preserve">FBD HOLDINGS PLC </w:t>
      </w:r>
    </w:p>
    <w:p w14:paraId="4688999A" w14:textId="16B533B2" w:rsidR="00771FB0" w:rsidRPr="00987D69" w:rsidRDefault="00771FB0" w:rsidP="006346CB">
      <w:pPr>
        <w:ind w:right="114"/>
        <w:jc w:val="center"/>
        <w:rPr>
          <w:rFonts w:ascii="Calibri" w:hAnsi="Calibri" w:cs="Calibri"/>
          <w:b/>
          <w:sz w:val="18"/>
          <w:szCs w:val="18"/>
        </w:rPr>
      </w:pPr>
      <w:r w:rsidRPr="00987D69">
        <w:rPr>
          <w:rFonts w:ascii="Calibri" w:hAnsi="Calibri" w:cs="Calibri"/>
          <w:b/>
          <w:sz w:val="18"/>
          <w:szCs w:val="18"/>
        </w:rPr>
        <w:t>CONDENSED CONSOLIDATED INTERIM FINANCIAL STATEMENTS</w:t>
      </w:r>
      <w:r w:rsidRPr="00987D69" w:rsidDel="00771FB0">
        <w:rPr>
          <w:rFonts w:ascii="Calibri" w:hAnsi="Calibri" w:cs="Calibri"/>
          <w:b/>
          <w:sz w:val="18"/>
          <w:szCs w:val="18"/>
        </w:rPr>
        <w:t xml:space="preserve"> </w:t>
      </w:r>
    </w:p>
    <w:p w14:paraId="3DA36D00" w14:textId="744F1939" w:rsidR="00181744" w:rsidRPr="00987D69" w:rsidRDefault="00181744" w:rsidP="006346CB">
      <w:pPr>
        <w:ind w:right="114"/>
        <w:jc w:val="center"/>
        <w:rPr>
          <w:rFonts w:ascii="Calibri" w:hAnsi="Calibri" w:cs="Calibri"/>
          <w:b/>
          <w:caps/>
          <w:color w:val="000000"/>
          <w:sz w:val="18"/>
          <w:szCs w:val="18"/>
        </w:rPr>
      </w:pPr>
      <w:r w:rsidRPr="00987D69">
        <w:rPr>
          <w:rFonts w:ascii="Calibri" w:hAnsi="Calibri" w:cs="Calibri"/>
          <w:b/>
          <w:caps/>
          <w:color w:val="000000"/>
          <w:sz w:val="18"/>
          <w:szCs w:val="18"/>
        </w:rPr>
        <w:t xml:space="preserve">Condensed Consolidated Statement of Financial Position </w:t>
      </w:r>
      <w:r w:rsidR="00891B2C">
        <w:rPr>
          <w:rFonts w:ascii="Calibri" w:hAnsi="Calibri" w:cs="Calibri"/>
          <w:b/>
          <w:caps/>
          <w:color w:val="000000"/>
          <w:sz w:val="18"/>
          <w:szCs w:val="18"/>
        </w:rPr>
        <w:t xml:space="preserve">(UNAUDITED) </w:t>
      </w:r>
      <w:r w:rsidRPr="00987D69">
        <w:rPr>
          <w:rFonts w:ascii="Calibri" w:hAnsi="Calibri" w:cs="Calibri"/>
          <w:b/>
          <w:caps/>
          <w:color w:val="000000"/>
          <w:sz w:val="18"/>
          <w:szCs w:val="18"/>
        </w:rPr>
        <w:t>(</w:t>
      </w:r>
      <w:r w:rsidRPr="00987D69">
        <w:rPr>
          <w:rFonts w:ascii="Calibri" w:hAnsi="Calibri" w:cs="Calibri"/>
          <w:b/>
          <w:color w:val="000000"/>
          <w:sz w:val="18"/>
          <w:szCs w:val="18"/>
        </w:rPr>
        <w:t>continued</w:t>
      </w:r>
      <w:r w:rsidRPr="00987D69">
        <w:rPr>
          <w:rFonts w:ascii="Calibri" w:hAnsi="Calibri" w:cs="Calibri"/>
          <w:b/>
          <w:caps/>
          <w:color w:val="000000"/>
          <w:sz w:val="18"/>
          <w:szCs w:val="18"/>
        </w:rPr>
        <w:t>)</w:t>
      </w:r>
    </w:p>
    <w:p w14:paraId="34A6ECFF" w14:textId="5B3BE51F" w:rsidR="00181744" w:rsidRPr="00987D69" w:rsidRDefault="00E4320A" w:rsidP="00465E1A">
      <w:pPr>
        <w:tabs>
          <w:tab w:val="left" w:pos="8080"/>
        </w:tabs>
        <w:ind w:right="-28"/>
        <w:jc w:val="center"/>
        <w:rPr>
          <w:rFonts w:ascii="Calibri" w:hAnsi="Calibri" w:cs="Calibri"/>
          <w:b/>
          <w:color w:val="000000"/>
          <w:sz w:val="18"/>
          <w:szCs w:val="18"/>
        </w:rPr>
      </w:pPr>
      <w:r w:rsidRPr="00987D69">
        <w:rPr>
          <w:rFonts w:ascii="Calibri" w:hAnsi="Calibri" w:cs="Calibri"/>
          <w:b/>
          <w:color w:val="000000"/>
          <w:sz w:val="18"/>
          <w:szCs w:val="18"/>
        </w:rPr>
        <w:t>At 30 June 202</w:t>
      </w:r>
      <w:r w:rsidR="002D2590" w:rsidRPr="00987D69">
        <w:rPr>
          <w:rFonts w:ascii="Calibri" w:hAnsi="Calibri" w:cs="Calibri"/>
          <w:b/>
          <w:color w:val="000000"/>
          <w:sz w:val="18"/>
          <w:szCs w:val="18"/>
        </w:rPr>
        <w:t>3</w:t>
      </w:r>
      <w:r w:rsidR="00891B2C">
        <w:rPr>
          <w:rFonts w:ascii="Calibri" w:hAnsi="Calibri" w:cs="Calibri"/>
          <w:b/>
          <w:color w:val="000000"/>
          <w:sz w:val="18"/>
          <w:szCs w:val="18"/>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851"/>
        <w:gridCol w:w="1134"/>
        <w:gridCol w:w="1305"/>
        <w:gridCol w:w="1246"/>
      </w:tblGrid>
      <w:tr w:rsidR="00891B2C" w:rsidRPr="008901A5" w14:paraId="77393F0D" w14:textId="77777777" w:rsidTr="001D5038">
        <w:trPr>
          <w:trHeight w:val="279"/>
        </w:trPr>
        <w:tc>
          <w:tcPr>
            <w:tcW w:w="5103" w:type="dxa"/>
          </w:tcPr>
          <w:p w14:paraId="664781C5" w14:textId="780AB5BE" w:rsidR="00891B2C" w:rsidRPr="00987D69" w:rsidRDefault="00891B2C" w:rsidP="00891B2C">
            <w:pPr>
              <w:rPr>
                <w:rFonts w:ascii="Calibri" w:hAnsi="Calibri" w:cs="Calibri"/>
                <w:b/>
                <w:sz w:val="18"/>
                <w:szCs w:val="18"/>
              </w:rPr>
            </w:pPr>
            <w:r w:rsidRPr="00987D69">
              <w:rPr>
                <w:rFonts w:ascii="Calibri" w:hAnsi="Calibri" w:cs="Calibri"/>
                <w:b/>
                <w:sz w:val="18"/>
                <w:szCs w:val="18"/>
              </w:rPr>
              <w:t>Liabilities and equity</w:t>
            </w:r>
          </w:p>
        </w:tc>
        <w:tc>
          <w:tcPr>
            <w:tcW w:w="851" w:type="dxa"/>
          </w:tcPr>
          <w:p w14:paraId="604A5CC6" w14:textId="77777777" w:rsidR="00891B2C" w:rsidRPr="00987D69" w:rsidRDefault="00891B2C" w:rsidP="00891B2C">
            <w:pPr>
              <w:jc w:val="right"/>
              <w:rPr>
                <w:rFonts w:ascii="Calibri" w:hAnsi="Calibri" w:cs="Calibri"/>
                <w:b/>
                <w:sz w:val="18"/>
                <w:szCs w:val="18"/>
              </w:rPr>
            </w:pPr>
          </w:p>
        </w:tc>
        <w:tc>
          <w:tcPr>
            <w:tcW w:w="1134" w:type="dxa"/>
          </w:tcPr>
          <w:p w14:paraId="0CBDF522" w14:textId="77777777" w:rsidR="00891B2C" w:rsidRPr="00880EF3" w:rsidRDefault="00891B2C" w:rsidP="00891B2C">
            <w:pPr>
              <w:autoSpaceDE w:val="0"/>
              <w:autoSpaceDN w:val="0"/>
              <w:adjustRightInd w:val="0"/>
              <w:jc w:val="right"/>
              <w:rPr>
                <w:rFonts w:ascii="Calibri" w:hAnsi="Calibri" w:cs="Calibri"/>
                <w:b/>
                <w:color w:val="000000"/>
                <w:sz w:val="18"/>
                <w:szCs w:val="18"/>
              </w:rPr>
            </w:pPr>
            <w:r w:rsidRPr="00880EF3">
              <w:rPr>
                <w:rFonts w:ascii="Calibri" w:hAnsi="Calibri" w:cs="Calibri"/>
                <w:b/>
                <w:color w:val="000000"/>
                <w:sz w:val="18"/>
                <w:szCs w:val="18"/>
              </w:rPr>
              <w:t xml:space="preserve">Half year </w:t>
            </w:r>
            <w:r w:rsidRPr="00880EF3">
              <w:rPr>
                <w:rFonts w:ascii="Calibri" w:hAnsi="Calibri" w:cs="Calibri"/>
                <w:b/>
                <w:color w:val="000000"/>
                <w:sz w:val="18"/>
                <w:szCs w:val="18"/>
              </w:rPr>
              <w:br/>
              <w:t xml:space="preserve">ended </w:t>
            </w:r>
            <w:r w:rsidRPr="00880EF3">
              <w:rPr>
                <w:rFonts w:ascii="Calibri" w:hAnsi="Calibri" w:cs="Calibri"/>
                <w:b/>
                <w:color w:val="000000"/>
                <w:sz w:val="18"/>
                <w:szCs w:val="18"/>
              </w:rPr>
              <w:br/>
              <w:t>30/06/23</w:t>
            </w:r>
          </w:p>
          <w:p w14:paraId="1FD5FB96" w14:textId="577993E5" w:rsidR="00891B2C" w:rsidRPr="00987D69" w:rsidRDefault="00891B2C">
            <w:pPr>
              <w:jc w:val="right"/>
              <w:rPr>
                <w:rFonts w:ascii="Calibri" w:hAnsi="Calibri" w:cs="Calibri"/>
                <w:b/>
                <w:sz w:val="18"/>
                <w:szCs w:val="18"/>
              </w:rPr>
            </w:pPr>
          </w:p>
        </w:tc>
        <w:tc>
          <w:tcPr>
            <w:tcW w:w="1305" w:type="dxa"/>
          </w:tcPr>
          <w:p w14:paraId="56E74CA3" w14:textId="77777777" w:rsidR="00891B2C" w:rsidRPr="00880EF3" w:rsidRDefault="00891B2C" w:rsidP="00891B2C">
            <w:pPr>
              <w:autoSpaceDE w:val="0"/>
              <w:autoSpaceDN w:val="0"/>
              <w:adjustRightInd w:val="0"/>
              <w:jc w:val="right"/>
              <w:rPr>
                <w:rFonts w:ascii="Calibri" w:hAnsi="Calibri" w:cs="Calibri"/>
                <w:color w:val="000000"/>
                <w:sz w:val="18"/>
                <w:szCs w:val="18"/>
              </w:rPr>
            </w:pPr>
            <w:r w:rsidRPr="00880EF3">
              <w:rPr>
                <w:rFonts w:ascii="Calibri" w:hAnsi="Calibri" w:cs="Calibri"/>
                <w:color w:val="000000"/>
                <w:sz w:val="18"/>
                <w:szCs w:val="18"/>
              </w:rPr>
              <w:t xml:space="preserve">Half year </w:t>
            </w:r>
          </w:p>
          <w:p w14:paraId="0273E6A8" w14:textId="77777777" w:rsidR="00891B2C" w:rsidRPr="00880EF3" w:rsidRDefault="00891B2C" w:rsidP="00891B2C">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 xml:space="preserve">ended </w:t>
            </w:r>
          </w:p>
          <w:p w14:paraId="33645B8D" w14:textId="77777777" w:rsidR="00891B2C" w:rsidRPr="00880EF3" w:rsidRDefault="00891B2C" w:rsidP="00891B2C">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30/06/22</w:t>
            </w:r>
          </w:p>
          <w:p w14:paraId="71510139" w14:textId="37EF0AA1" w:rsidR="00891B2C" w:rsidRPr="00987D69" w:rsidRDefault="00891B2C">
            <w:pPr>
              <w:jc w:val="right"/>
              <w:rPr>
                <w:rFonts w:ascii="Calibri" w:hAnsi="Calibri" w:cs="Calibri"/>
                <w:sz w:val="18"/>
                <w:szCs w:val="18"/>
              </w:rPr>
            </w:pPr>
            <w:r w:rsidRPr="00880EF3">
              <w:rPr>
                <w:rFonts w:ascii="Calibri" w:hAnsi="Calibri" w:cs="Calibri"/>
                <w:color w:val="000000"/>
                <w:sz w:val="18"/>
                <w:szCs w:val="18"/>
              </w:rPr>
              <w:t>(</w:t>
            </w:r>
            <w:r>
              <w:rPr>
                <w:rFonts w:ascii="Calibri" w:hAnsi="Calibri" w:cs="Calibri"/>
                <w:color w:val="000000"/>
                <w:sz w:val="18"/>
                <w:szCs w:val="18"/>
              </w:rPr>
              <w:t>restated</w:t>
            </w:r>
            <w:r w:rsidRPr="00880EF3">
              <w:rPr>
                <w:rFonts w:ascii="Calibri" w:hAnsi="Calibri" w:cs="Calibri"/>
                <w:color w:val="000000"/>
                <w:sz w:val="18"/>
                <w:szCs w:val="18"/>
              </w:rPr>
              <w:t>)</w:t>
            </w:r>
            <w:r w:rsidRPr="000066FB">
              <w:rPr>
                <w:rFonts w:ascii="Calibri" w:hAnsi="Calibri" w:cs="Calibri"/>
                <w:color w:val="000000"/>
                <w:sz w:val="18"/>
                <w:szCs w:val="18"/>
                <w:vertAlign w:val="superscript"/>
              </w:rPr>
              <w:t>1</w:t>
            </w:r>
          </w:p>
        </w:tc>
        <w:tc>
          <w:tcPr>
            <w:tcW w:w="1246" w:type="dxa"/>
          </w:tcPr>
          <w:p w14:paraId="1B55D226" w14:textId="77777777" w:rsidR="00891B2C" w:rsidRPr="00880EF3" w:rsidRDefault="00891B2C" w:rsidP="00891B2C">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Year</w:t>
            </w:r>
          </w:p>
          <w:p w14:paraId="466BB2CD" w14:textId="77777777" w:rsidR="00891B2C" w:rsidRPr="00880EF3" w:rsidRDefault="00891B2C" w:rsidP="00891B2C">
            <w:pPr>
              <w:autoSpaceDE w:val="0"/>
              <w:autoSpaceDN w:val="0"/>
              <w:adjustRightInd w:val="0"/>
              <w:ind w:left="33"/>
              <w:jc w:val="right"/>
              <w:rPr>
                <w:rFonts w:ascii="Calibri" w:hAnsi="Calibri" w:cs="Calibri"/>
                <w:color w:val="000000"/>
                <w:sz w:val="18"/>
                <w:szCs w:val="18"/>
              </w:rPr>
            </w:pPr>
            <w:r w:rsidRPr="00880EF3">
              <w:rPr>
                <w:rFonts w:ascii="Calibri" w:hAnsi="Calibri" w:cs="Calibri"/>
                <w:color w:val="000000"/>
                <w:sz w:val="18"/>
                <w:szCs w:val="18"/>
              </w:rPr>
              <w:t xml:space="preserve">ended </w:t>
            </w:r>
          </w:p>
          <w:p w14:paraId="2CB748C0" w14:textId="77777777" w:rsidR="00891B2C" w:rsidRPr="00880EF3" w:rsidRDefault="00891B2C" w:rsidP="00891B2C">
            <w:pPr>
              <w:autoSpaceDE w:val="0"/>
              <w:autoSpaceDN w:val="0"/>
              <w:adjustRightInd w:val="0"/>
              <w:ind w:left="33"/>
              <w:jc w:val="right"/>
              <w:rPr>
                <w:rFonts w:ascii="Calibri" w:hAnsi="Calibri" w:cs="Calibri"/>
                <w:color w:val="000000"/>
                <w:sz w:val="18"/>
                <w:szCs w:val="18"/>
              </w:rPr>
            </w:pPr>
            <w:r>
              <w:rPr>
                <w:rFonts w:ascii="Calibri" w:hAnsi="Calibri" w:cs="Calibri"/>
                <w:color w:val="000000"/>
                <w:sz w:val="18"/>
                <w:szCs w:val="18"/>
              </w:rPr>
              <w:t>31/12</w:t>
            </w:r>
            <w:r w:rsidRPr="00880EF3">
              <w:rPr>
                <w:rFonts w:ascii="Calibri" w:hAnsi="Calibri" w:cs="Calibri"/>
                <w:color w:val="000000"/>
                <w:sz w:val="18"/>
                <w:szCs w:val="18"/>
              </w:rPr>
              <w:t>/22</w:t>
            </w:r>
          </w:p>
          <w:p w14:paraId="593690FF" w14:textId="2C706BFD" w:rsidR="00891B2C" w:rsidRPr="00987D69" w:rsidRDefault="00891B2C" w:rsidP="00891B2C">
            <w:pPr>
              <w:jc w:val="right"/>
              <w:rPr>
                <w:rFonts w:ascii="Calibri" w:hAnsi="Calibri" w:cs="Calibri"/>
                <w:b/>
                <w:sz w:val="18"/>
                <w:szCs w:val="18"/>
              </w:rPr>
            </w:pPr>
            <w:r>
              <w:rPr>
                <w:rFonts w:ascii="Calibri" w:hAnsi="Calibri" w:cs="Calibri"/>
                <w:color w:val="000000"/>
                <w:sz w:val="18"/>
                <w:szCs w:val="18"/>
              </w:rPr>
              <w:t>(restated</w:t>
            </w:r>
            <w:r w:rsidRPr="00880EF3">
              <w:rPr>
                <w:rFonts w:ascii="Calibri" w:hAnsi="Calibri" w:cs="Calibri"/>
                <w:color w:val="000000"/>
                <w:sz w:val="18"/>
                <w:szCs w:val="18"/>
              </w:rPr>
              <w:t>)</w:t>
            </w:r>
            <w:r w:rsidRPr="000066FB">
              <w:rPr>
                <w:rFonts w:ascii="Calibri" w:hAnsi="Calibri" w:cs="Calibri"/>
                <w:color w:val="000000"/>
                <w:sz w:val="18"/>
                <w:szCs w:val="18"/>
                <w:vertAlign w:val="superscript"/>
              </w:rPr>
              <w:t>1</w:t>
            </w:r>
          </w:p>
        </w:tc>
      </w:tr>
      <w:tr w:rsidR="00DB4E2D" w:rsidRPr="008901A5" w14:paraId="2B624165" w14:textId="77777777" w:rsidTr="001D5038">
        <w:trPr>
          <w:trHeight w:val="271"/>
        </w:trPr>
        <w:tc>
          <w:tcPr>
            <w:tcW w:w="5103" w:type="dxa"/>
          </w:tcPr>
          <w:p w14:paraId="6A34BF98" w14:textId="77777777" w:rsidR="00DB4E2D" w:rsidRPr="00987D69" w:rsidRDefault="00DB4E2D" w:rsidP="00964FBA">
            <w:pPr>
              <w:jc w:val="right"/>
              <w:rPr>
                <w:rFonts w:ascii="Calibri" w:hAnsi="Calibri" w:cs="Calibri"/>
                <w:b/>
                <w:sz w:val="18"/>
                <w:szCs w:val="18"/>
              </w:rPr>
            </w:pPr>
          </w:p>
        </w:tc>
        <w:tc>
          <w:tcPr>
            <w:tcW w:w="851" w:type="dxa"/>
          </w:tcPr>
          <w:p w14:paraId="04A71D63" w14:textId="77777777" w:rsidR="00DB4E2D" w:rsidRPr="00987D69" w:rsidRDefault="00DB4E2D" w:rsidP="00987D69">
            <w:pPr>
              <w:rPr>
                <w:rFonts w:ascii="Calibri" w:hAnsi="Calibri" w:cs="Calibri"/>
                <w:b/>
                <w:sz w:val="18"/>
                <w:szCs w:val="18"/>
              </w:rPr>
            </w:pPr>
            <w:r w:rsidRPr="00987D69">
              <w:rPr>
                <w:rFonts w:ascii="Calibri" w:hAnsi="Calibri" w:cs="Calibri"/>
                <w:b/>
                <w:sz w:val="18"/>
                <w:szCs w:val="18"/>
              </w:rPr>
              <w:t>Notes</w:t>
            </w:r>
          </w:p>
        </w:tc>
        <w:tc>
          <w:tcPr>
            <w:tcW w:w="1134" w:type="dxa"/>
          </w:tcPr>
          <w:p w14:paraId="1A1F1969" w14:textId="77777777" w:rsidR="00DB4E2D" w:rsidRPr="00891B2C" w:rsidRDefault="00DB4E2D" w:rsidP="00964FBA">
            <w:pPr>
              <w:jc w:val="right"/>
              <w:rPr>
                <w:rFonts w:ascii="Calibri" w:hAnsi="Calibri" w:cs="Calibri"/>
                <w:b/>
                <w:sz w:val="18"/>
                <w:szCs w:val="18"/>
              </w:rPr>
            </w:pPr>
            <w:r w:rsidRPr="00891B2C">
              <w:rPr>
                <w:rFonts w:ascii="Calibri" w:hAnsi="Calibri" w:cs="Calibri"/>
                <w:b/>
                <w:color w:val="000000"/>
                <w:sz w:val="18"/>
                <w:szCs w:val="18"/>
              </w:rPr>
              <w:t>€000s</w:t>
            </w:r>
          </w:p>
        </w:tc>
        <w:tc>
          <w:tcPr>
            <w:tcW w:w="1305" w:type="dxa"/>
          </w:tcPr>
          <w:p w14:paraId="4FBAEC6D" w14:textId="77777777" w:rsidR="00DB4E2D" w:rsidRPr="00987D69" w:rsidRDefault="00DB4E2D" w:rsidP="00964FBA">
            <w:pPr>
              <w:jc w:val="right"/>
              <w:rPr>
                <w:rFonts w:ascii="Calibri" w:hAnsi="Calibri" w:cs="Calibri"/>
                <w:b/>
                <w:sz w:val="18"/>
                <w:szCs w:val="18"/>
              </w:rPr>
            </w:pPr>
            <w:r w:rsidRPr="00987D69">
              <w:rPr>
                <w:rFonts w:ascii="Calibri" w:hAnsi="Calibri" w:cs="Calibri"/>
                <w:color w:val="000000"/>
                <w:sz w:val="18"/>
                <w:szCs w:val="18"/>
              </w:rPr>
              <w:t>€000s</w:t>
            </w:r>
          </w:p>
        </w:tc>
        <w:tc>
          <w:tcPr>
            <w:tcW w:w="1246" w:type="dxa"/>
          </w:tcPr>
          <w:p w14:paraId="7B2C1144" w14:textId="77777777" w:rsidR="00DB4E2D" w:rsidRPr="00987D69" w:rsidRDefault="00DB4E2D" w:rsidP="00964FBA">
            <w:pPr>
              <w:jc w:val="right"/>
              <w:rPr>
                <w:rFonts w:ascii="Calibri" w:hAnsi="Calibri" w:cs="Calibri"/>
                <w:b/>
                <w:sz w:val="18"/>
                <w:szCs w:val="18"/>
              </w:rPr>
            </w:pPr>
            <w:r w:rsidRPr="00987D69">
              <w:rPr>
                <w:rFonts w:ascii="Calibri" w:hAnsi="Calibri" w:cs="Calibri"/>
                <w:color w:val="000000"/>
                <w:sz w:val="18"/>
                <w:szCs w:val="18"/>
              </w:rPr>
              <w:t>€000s</w:t>
            </w:r>
          </w:p>
        </w:tc>
      </w:tr>
      <w:tr w:rsidR="00DB4E2D" w:rsidRPr="008901A5" w14:paraId="17C4E3DB" w14:textId="77777777" w:rsidTr="001D5038">
        <w:trPr>
          <w:trHeight w:val="279"/>
        </w:trPr>
        <w:tc>
          <w:tcPr>
            <w:tcW w:w="5103" w:type="dxa"/>
          </w:tcPr>
          <w:p w14:paraId="73739A94" w14:textId="725F864C" w:rsidR="00DB4E2D" w:rsidRPr="00987D69" w:rsidRDefault="00DB4E2D" w:rsidP="00964FBA">
            <w:pPr>
              <w:rPr>
                <w:rFonts w:ascii="Calibri" w:hAnsi="Calibri" w:cs="Calibri"/>
                <w:b/>
                <w:sz w:val="18"/>
                <w:szCs w:val="18"/>
              </w:rPr>
            </w:pPr>
            <w:r w:rsidRPr="00987D69">
              <w:rPr>
                <w:rFonts w:ascii="Calibri" w:hAnsi="Calibri" w:cs="Calibri"/>
                <w:b/>
                <w:sz w:val="18"/>
                <w:szCs w:val="18"/>
              </w:rPr>
              <w:t>Liabilities</w:t>
            </w:r>
          </w:p>
        </w:tc>
        <w:tc>
          <w:tcPr>
            <w:tcW w:w="851" w:type="dxa"/>
          </w:tcPr>
          <w:p w14:paraId="34FE0645" w14:textId="77777777" w:rsidR="00DB4E2D" w:rsidRPr="00987D69" w:rsidRDefault="00DB4E2D" w:rsidP="00987D69">
            <w:pPr>
              <w:rPr>
                <w:rFonts w:ascii="Calibri" w:hAnsi="Calibri" w:cs="Calibri"/>
                <w:b/>
                <w:sz w:val="18"/>
                <w:szCs w:val="18"/>
              </w:rPr>
            </w:pPr>
          </w:p>
        </w:tc>
        <w:tc>
          <w:tcPr>
            <w:tcW w:w="1134" w:type="dxa"/>
          </w:tcPr>
          <w:p w14:paraId="10434B21" w14:textId="77777777" w:rsidR="00DB4E2D" w:rsidRPr="00987D69" w:rsidRDefault="00DB4E2D" w:rsidP="00964FBA">
            <w:pPr>
              <w:rPr>
                <w:rFonts w:ascii="Calibri" w:hAnsi="Calibri" w:cs="Calibri"/>
                <w:b/>
                <w:sz w:val="18"/>
                <w:szCs w:val="18"/>
              </w:rPr>
            </w:pPr>
          </w:p>
        </w:tc>
        <w:tc>
          <w:tcPr>
            <w:tcW w:w="1305" w:type="dxa"/>
          </w:tcPr>
          <w:p w14:paraId="764625E4" w14:textId="77777777" w:rsidR="00DB4E2D" w:rsidRPr="00987D69" w:rsidRDefault="00DB4E2D" w:rsidP="00964FBA">
            <w:pPr>
              <w:rPr>
                <w:rFonts w:ascii="Calibri" w:hAnsi="Calibri" w:cs="Calibri"/>
                <w:b/>
                <w:sz w:val="18"/>
                <w:szCs w:val="18"/>
              </w:rPr>
            </w:pPr>
          </w:p>
        </w:tc>
        <w:tc>
          <w:tcPr>
            <w:tcW w:w="1246" w:type="dxa"/>
          </w:tcPr>
          <w:p w14:paraId="3DA6143B" w14:textId="2ED511EC" w:rsidR="00DB4E2D" w:rsidRPr="00987D69" w:rsidRDefault="00DB4E2D" w:rsidP="00964FBA">
            <w:pPr>
              <w:rPr>
                <w:rFonts w:ascii="Calibri" w:hAnsi="Calibri" w:cs="Calibri"/>
                <w:b/>
                <w:sz w:val="18"/>
                <w:szCs w:val="18"/>
              </w:rPr>
            </w:pPr>
          </w:p>
        </w:tc>
      </w:tr>
      <w:tr w:rsidR="00DB4E2D" w:rsidRPr="008901A5" w14:paraId="5C3D0B50" w14:textId="77777777" w:rsidTr="001D5038">
        <w:trPr>
          <w:trHeight w:val="271"/>
        </w:trPr>
        <w:tc>
          <w:tcPr>
            <w:tcW w:w="5103" w:type="dxa"/>
          </w:tcPr>
          <w:p w14:paraId="776618BB" w14:textId="289E813D" w:rsidR="00DB4E2D" w:rsidRPr="00987D69" w:rsidRDefault="00DB4E2D" w:rsidP="008163D2">
            <w:pPr>
              <w:rPr>
                <w:rFonts w:ascii="Calibri" w:hAnsi="Calibri" w:cs="Calibri"/>
                <w:b/>
                <w:sz w:val="18"/>
                <w:szCs w:val="18"/>
              </w:rPr>
            </w:pPr>
            <w:r w:rsidRPr="00987D69">
              <w:rPr>
                <w:rFonts w:ascii="Calibri" w:hAnsi="Calibri" w:cs="Calibri"/>
                <w:color w:val="000000"/>
                <w:sz w:val="18"/>
                <w:szCs w:val="18"/>
              </w:rPr>
              <w:t>Current taxation liabilities</w:t>
            </w:r>
          </w:p>
        </w:tc>
        <w:tc>
          <w:tcPr>
            <w:tcW w:w="851" w:type="dxa"/>
          </w:tcPr>
          <w:p w14:paraId="22CFA569" w14:textId="016FD14E" w:rsidR="00DB4E2D" w:rsidRPr="00987D69" w:rsidRDefault="00DB4E2D" w:rsidP="00987D69">
            <w:pPr>
              <w:rPr>
                <w:rFonts w:ascii="Calibri" w:hAnsi="Calibri" w:cs="Calibri"/>
                <w:sz w:val="18"/>
                <w:szCs w:val="18"/>
              </w:rPr>
            </w:pPr>
          </w:p>
        </w:tc>
        <w:tc>
          <w:tcPr>
            <w:tcW w:w="1134" w:type="dxa"/>
          </w:tcPr>
          <w:p w14:paraId="13098124" w14:textId="269325BD" w:rsidR="00DB4E2D" w:rsidRPr="00863465" w:rsidRDefault="00DB4E2D" w:rsidP="001D1B27">
            <w:pPr>
              <w:jc w:val="right"/>
              <w:rPr>
                <w:rFonts w:ascii="Calibri" w:hAnsi="Calibri" w:cs="Calibri"/>
                <w:b/>
                <w:sz w:val="18"/>
                <w:szCs w:val="18"/>
              </w:rPr>
            </w:pPr>
            <w:r w:rsidRPr="00105250">
              <w:rPr>
                <w:rFonts w:ascii="Calibri" w:hAnsi="Calibri" w:cs="Calibri"/>
                <w:sz w:val="18"/>
                <w:szCs w:val="18"/>
              </w:rPr>
              <w:t>1,650</w:t>
            </w:r>
          </w:p>
        </w:tc>
        <w:tc>
          <w:tcPr>
            <w:tcW w:w="1305" w:type="dxa"/>
          </w:tcPr>
          <w:p w14:paraId="59875143" w14:textId="0EB1A7C6" w:rsidR="00DB4E2D" w:rsidRPr="00987D69" w:rsidRDefault="00DB4E2D" w:rsidP="008163D2">
            <w:pPr>
              <w:jc w:val="right"/>
              <w:rPr>
                <w:rFonts w:ascii="Calibri" w:hAnsi="Calibri" w:cs="Calibri"/>
                <w:sz w:val="18"/>
                <w:szCs w:val="18"/>
              </w:rPr>
            </w:pPr>
            <w:r w:rsidRPr="00987D69">
              <w:rPr>
                <w:rFonts w:ascii="Calibri" w:hAnsi="Calibri" w:cs="Calibri"/>
                <w:sz w:val="18"/>
                <w:szCs w:val="18"/>
              </w:rPr>
              <w:t>13,520</w:t>
            </w:r>
          </w:p>
        </w:tc>
        <w:tc>
          <w:tcPr>
            <w:tcW w:w="1246" w:type="dxa"/>
          </w:tcPr>
          <w:p w14:paraId="78EC2785" w14:textId="6654E536" w:rsidR="00DB4E2D" w:rsidRPr="00987D69" w:rsidRDefault="00DB4E2D" w:rsidP="008163D2">
            <w:pPr>
              <w:jc w:val="right"/>
              <w:rPr>
                <w:rFonts w:ascii="Calibri" w:hAnsi="Calibri" w:cs="Calibri"/>
                <w:sz w:val="18"/>
                <w:szCs w:val="18"/>
              </w:rPr>
            </w:pPr>
            <w:r w:rsidRPr="00987D69">
              <w:rPr>
                <w:rFonts w:ascii="Calibri" w:hAnsi="Calibri" w:cs="Calibri"/>
                <w:sz w:val="18"/>
                <w:szCs w:val="18"/>
              </w:rPr>
              <w:t>2,399</w:t>
            </w:r>
          </w:p>
        </w:tc>
      </w:tr>
      <w:tr w:rsidR="00DB4E2D" w:rsidRPr="008901A5" w14:paraId="26DB1D58" w14:textId="77777777" w:rsidTr="001D5038">
        <w:trPr>
          <w:trHeight w:val="279"/>
        </w:trPr>
        <w:tc>
          <w:tcPr>
            <w:tcW w:w="5103" w:type="dxa"/>
          </w:tcPr>
          <w:p w14:paraId="4BBB0E58" w14:textId="6BB03E8B" w:rsidR="00DB4E2D" w:rsidRPr="00987D69" w:rsidRDefault="00DB4E2D" w:rsidP="008163D2">
            <w:pPr>
              <w:rPr>
                <w:rFonts w:ascii="Calibri" w:hAnsi="Calibri" w:cs="Calibri"/>
                <w:sz w:val="18"/>
                <w:szCs w:val="18"/>
              </w:rPr>
            </w:pPr>
            <w:r w:rsidRPr="00987D69">
              <w:rPr>
                <w:rFonts w:ascii="Calibri" w:hAnsi="Calibri" w:cs="Calibri"/>
                <w:sz w:val="18"/>
                <w:szCs w:val="18"/>
              </w:rPr>
              <w:t>Other payables</w:t>
            </w:r>
          </w:p>
        </w:tc>
        <w:tc>
          <w:tcPr>
            <w:tcW w:w="851" w:type="dxa"/>
          </w:tcPr>
          <w:p w14:paraId="622218D6" w14:textId="6FEB9F73" w:rsidR="00DB4E2D" w:rsidRPr="00987D69" w:rsidRDefault="00DB4E2D" w:rsidP="00987D69">
            <w:pPr>
              <w:rPr>
                <w:rFonts w:ascii="Calibri" w:hAnsi="Calibri" w:cs="Calibri"/>
                <w:sz w:val="18"/>
                <w:szCs w:val="18"/>
              </w:rPr>
            </w:pPr>
            <w:r w:rsidRPr="00987D69">
              <w:rPr>
                <w:rFonts w:ascii="Calibri" w:hAnsi="Calibri" w:cs="Calibri"/>
                <w:sz w:val="18"/>
                <w:szCs w:val="18"/>
              </w:rPr>
              <w:t>1</w:t>
            </w:r>
            <w:r w:rsidR="00B837AA">
              <w:rPr>
                <w:rFonts w:ascii="Calibri" w:hAnsi="Calibri" w:cs="Calibri"/>
                <w:sz w:val="18"/>
                <w:szCs w:val="18"/>
              </w:rPr>
              <w:t>8</w:t>
            </w:r>
          </w:p>
        </w:tc>
        <w:tc>
          <w:tcPr>
            <w:tcW w:w="1134" w:type="dxa"/>
          </w:tcPr>
          <w:p w14:paraId="511FC5E6" w14:textId="3D50F71D" w:rsidR="00DB4E2D" w:rsidRPr="00863465" w:rsidRDefault="00DD32EA" w:rsidP="001D1B27">
            <w:pPr>
              <w:jc w:val="right"/>
              <w:rPr>
                <w:rFonts w:ascii="Calibri" w:hAnsi="Calibri" w:cs="Calibri"/>
                <w:b/>
                <w:sz w:val="18"/>
                <w:szCs w:val="18"/>
              </w:rPr>
            </w:pPr>
            <w:r>
              <w:rPr>
                <w:rFonts w:ascii="Calibri" w:hAnsi="Calibri" w:cs="Calibri"/>
                <w:sz w:val="18"/>
                <w:szCs w:val="18"/>
              </w:rPr>
              <w:t>39,875</w:t>
            </w:r>
          </w:p>
        </w:tc>
        <w:tc>
          <w:tcPr>
            <w:tcW w:w="1305" w:type="dxa"/>
          </w:tcPr>
          <w:p w14:paraId="4AF7E192" w14:textId="6624E295" w:rsidR="00DB4E2D" w:rsidRPr="00987D69" w:rsidRDefault="00DD32EA" w:rsidP="008163D2">
            <w:pPr>
              <w:jc w:val="right"/>
              <w:rPr>
                <w:rFonts w:ascii="Calibri" w:hAnsi="Calibri" w:cs="Calibri"/>
                <w:sz w:val="18"/>
                <w:szCs w:val="18"/>
              </w:rPr>
            </w:pPr>
            <w:r>
              <w:rPr>
                <w:rFonts w:ascii="Calibri" w:hAnsi="Calibri" w:cs="Calibri"/>
                <w:sz w:val="18"/>
                <w:szCs w:val="18"/>
              </w:rPr>
              <w:t>30,805</w:t>
            </w:r>
          </w:p>
        </w:tc>
        <w:tc>
          <w:tcPr>
            <w:tcW w:w="1246" w:type="dxa"/>
          </w:tcPr>
          <w:p w14:paraId="22956FCA" w14:textId="3015602C" w:rsidR="00DB4E2D" w:rsidRPr="00987D69" w:rsidRDefault="00DD32EA" w:rsidP="008163D2">
            <w:pPr>
              <w:jc w:val="right"/>
              <w:rPr>
                <w:rFonts w:ascii="Calibri" w:hAnsi="Calibri" w:cs="Calibri"/>
                <w:sz w:val="18"/>
                <w:szCs w:val="18"/>
              </w:rPr>
            </w:pPr>
            <w:r>
              <w:rPr>
                <w:rFonts w:ascii="Calibri" w:hAnsi="Calibri" w:cs="Calibri"/>
                <w:sz w:val="18"/>
                <w:szCs w:val="18"/>
              </w:rPr>
              <w:t>35,628</w:t>
            </w:r>
          </w:p>
        </w:tc>
      </w:tr>
      <w:tr w:rsidR="00DB4E2D" w:rsidRPr="008901A5" w14:paraId="4664BBDE" w14:textId="77777777" w:rsidTr="001D5038">
        <w:trPr>
          <w:trHeight w:val="279"/>
        </w:trPr>
        <w:tc>
          <w:tcPr>
            <w:tcW w:w="5103" w:type="dxa"/>
          </w:tcPr>
          <w:p w14:paraId="1F90A3A8" w14:textId="2FCAB4C9" w:rsidR="00DB4E2D" w:rsidRPr="00987D69" w:rsidRDefault="00DB4E2D" w:rsidP="001A1E25">
            <w:pPr>
              <w:rPr>
                <w:rFonts w:ascii="Calibri" w:hAnsi="Calibri" w:cs="Calibri"/>
                <w:sz w:val="18"/>
                <w:szCs w:val="18"/>
              </w:rPr>
            </w:pPr>
            <w:r w:rsidRPr="00987D69">
              <w:rPr>
                <w:rFonts w:ascii="Calibri" w:hAnsi="Calibri" w:cs="Calibri"/>
                <w:sz w:val="18"/>
                <w:szCs w:val="18"/>
              </w:rPr>
              <w:t>Other provisions</w:t>
            </w:r>
          </w:p>
        </w:tc>
        <w:tc>
          <w:tcPr>
            <w:tcW w:w="851" w:type="dxa"/>
          </w:tcPr>
          <w:p w14:paraId="0AE31B1B" w14:textId="3F173CFE" w:rsidR="00DB4E2D" w:rsidRDefault="00DB4E2D" w:rsidP="001A1E25">
            <w:pPr>
              <w:rPr>
                <w:rFonts w:ascii="Calibri" w:hAnsi="Calibri" w:cs="Calibri"/>
                <w:sz w:val="18"/>
                <w:szCs w:val="18"/>
              </w:rPr>
            </w:pPr>
            <w:r w:rsidRPr="00987D69">
              <w:rPr>
                <w:rFonts w:ascii="Calibri" w:hAnsi="Calibri" w:cs="Calibri"/>
                <w:sz w:val="18"/>
                <w:szCs w:val="18"/>
              </w:rPr>
              <w:t>1</w:t>
            </w:r>
            <w:r w:rsidR="00B837AA">
              <w:rPr>
                <w:rFonts w:ascii="Calibri" w:hAnsi="Calibri" w:cs="Calibri"/>
                <w:sz w:val="18"/>
                <w:szCs w:val="18"/>
              </w:rPr>
              <w:t>6</w:t>
            </w:r>
          </w:p>
        </w:tc>
        <w:tc>
          <w:tcPr>
            <w:tcW w:w="1134" w:type="dxa"/>
          </w:tcPr>
          <w:p w14:paraId="4593A1B1" w14:textId="798BC146" w:rsidR="00DB4E2D" w:rsidRPr="00105250" w:rsidRDefault="00DD32EA" w:rsidP="001A1E25">
            <w:pPr>
              <w:jc w:val="right"/>
              <w:rPr>
                <w:rFonts w:ascii="Calibri" w:hAnsi="Calibri" w:cs="Calibri"/>
                <w:sz w:val="18"/>
                <w:szCs w:val="18"/>
              </w:rPr>
            </w:pPr>
            <w:r>
              <w:rPr>
                <w:rFonts w:ascii="Calibri" w:hAnsi="Calibri" w:cs="Calibri"/>
                <w:sz w:val="18"/>
                <w:szCs w:val="18"/>
              </w:rPr>
              <w:t>16,750</w:t>
            </w:r>
          </w:p>
        </w:tc>
        <w:tc>
          <w:tcPr>
            <w:tcW w:w="1305" w:type="dxa"/>
          </w:tcPr>
          <w:p w14:paraId="4BAED6B2" w14:textId="018294F1" w:rsidR="00DB4E2D" w:rsidRPr="00987D69" w:rsidRDefault="00DB4E2D" w:rsidP="001A1E25">
            <w:pPr>
              <w:jc w:val="right"/>
              <w:rPr>
                <w:rFonts w:ascii="Calibri" w:hAnsi="Calibri" w:cs="Calibri"/>
                <w:sz w:val="18"/>
                <w:szCs w:val="18"/>
              </w:rPr>
            </w:pPr>
            <w:r w:rsidRPr="00987D69">
              <w:rPr>
                <w:rFonts w:ascii="Calibri" w:hAnsi="Calibri" w:cs="Calibri"/>
                <w:sz w:val="18"/>
                <w:szCs w:val="18"/>
              </w:rPr>
              <w:t>1</w:t>
            </w:r>
            <w:r w:rsidR="00DD32EA">
              <w:rPr>
                <w:rFonts w:ascii="Calibri" w:hAnsi="Calibri" w:cs="Calibri"/>
                <w:sz w:val="18"/>
                <w:szCs w:val="18"/>
              </w:rPr>
              <w:t>0,062</w:t>
            </w:r>
          </w:p>
        </w:tc>
        <w:tc>
          <w:tcPr>
            <w:tcW w:w="1246" w:type="dxa"/>
          </w:tcPr>
          <w:p w14:paraId="0D6F4AE0" w14:textId="0998946E" w:rsidR="00DB4E2D" w:rsidRPr="00987D69" w:rsidRDefault="00DB4E2D" w:rsidP="001A1E25">
            <w:pPr>
              <w:jc w:val="right"/>
              <w:rPr>
                <w:rFonts w:ascii="Calibri" w:hAnsi="Calibri" w:cs="Calibri"/>
                <w:sz w:val="18"/>
                <w:szCs w:val="18"/>
              </w:rPr>
            </w:pPr>
            <w:r w:rsidRPr="00987D69">
              <w:rPr>
                <w:rFonts w:ascii="Calibri" w:hAnsi="Calibri" w:cs="Calibri"/>
                <w:sz w:val="18"/>
                <w:szCs w:val="18"/>
              </w:rPr>
              <w:t>1</w:t>
            </w:r>
            <w:r w:rsidR="00DD32EA">
              <w:rPr>
                <w:rFonts w:ascii="Calibri" w:hAnsi="Calibri" w:cs="Calibri"/>
                <w:sz w:val="18"/>
                <w:szCs w:val="18"/>
              </w:rPr>
              <w:t>1,103</w:t>
            </w:r>
          </w:p>
        </w:tc>
      </w:tr>
      <w:tr w:rsidR="00DB4E2D" w:rsidRPr="008901A5" w14:paraId="69F533A8" w14:textId="77777777" w:rsidTr="001D5038">
        <w:trPr>
          <w:trHeight w:val="279"/>
        </w:trPr>
        <w:tc>
          <w:tcPr>
            <w:tcW w:w="5103" w:type="dxa"/>
          </w:tcPr>
          <w:p w14:paraId="01703AFD" w14:textId="0B559AFC" w:rsidR="00DB4E2D" w:rsidRPr="00987D69" w:rsidRDefault="00DB4E2D" w:rsidP="00E3748C">
            <w:pPr>
              <w:rPr>
                <w:rFonts w:ascii="Calibri" w:hAnsi="Calibri" w:cs="Calibri"/>
                <w:sz w:val="18"/>
                <w:szCs w:val="18"/>
              </w:rPr>
            </w:pPr>
            <w:r w:rsidRPr="00987D69">
              <w:rPr>
                <w:rFonts w:ascii="Calibri" w:hAnsi="Calibri" w:cs="Calibri"/>
                <w:sz w:val="18"/>
                <w:szCs w:val="18"/>
              </w:rPr>
              <w:t>Reinsurance contract liabilities</w:t>
            </w:r>
          </w:p>
        </w:tc>
        <w:tc>
          <w:tcPr>
            <w:tcW w:w="851" w:type="dxa"/>
          </w:tcPr>
          <w:p w14:paraId="4993B29C" w14:textId="3D830040" w:rsidR="00DB4E2D" w:rsidRDefault="00DB4E2D" w:rsidP="00E3748C">
            <w:pPr>
              <w:rPr>
                <w:rFonts w:ascii="Calibri" w:hAnsi="Calibri" w:cs="Calibri"/>
                <w:sz w:val="18"/>
                <w:szCs w:val="18"/>
              </w:rPr>
            </w:pPr>
            <w:r>
              <w:rPr>
                <w:rFonts w:ascii="Calibri" w:hAnsi="Calibri" w:cs="Calibri"/>
                <w:sz w:val="18"/>
                <w:szCs w:val="18"/>
              </w:rPr>
              <w:t>1</w:t>
            </w:r>
            <w:r w:rsidR="00B837AA">
              <w:rPr>
                <w:rFonts w:ascii="Calibri" w:hAnsi="Calibri" w:cs="Calibri"/>
                <w:sz w:val="18"/>
                <w:szCs w:val="18"/>
              </w:rPr>
              <w:t>5</w:t>
            </w:r>
          </w:p>
        </w:tc>
        <w:tc>
          <w:tcPr>
            <w:tcW w:w="1134" w:type="dxa"/>
          </w:tcPr>
          <w:p w14:paraId="4237D514" w14:textId="4037100F" w:rsidR="00DB4E2D" w:rsidRPr="00105250" w:rsidRDefault="00DB4E2D" w:rsidP="00E3748C">
            <w:pPr>
              <w:jc w:val="right"/>
              <w:rPr>
                <w:rFonts w:ascii="Calibri" w:hAnsi="Calibri" w:cs="Calibri"/>
                <w:sz w:val="18"/>
                <w:szCs w:val="18"/>
              </w:rPr>
            </w:pPr>
            <w:r w:rsidRPr="00105250">
              <w:rPr>
                <w:rFonts w:ascii="Calibri" w:hAnsi="Calibri" w:cs="Calibri"/>
                <w:sz w:val="18"/>
                <w:szCs w:val="18"/>
              </w:rPr>
              <w:t>656</w:t>
            </w:r>
          </w:p>
        </w:tc>
        <w:tc>
          <w:tcPr>
            <w:tcW w:w="1305" w:type="dxa"/>
          </w:tcPr>
          <w:p w14:paraId="72F62D5D" w14:textId="72F378DA" w:rsidR="00DB4E2D" w:rsidRPr="00987D69" w:rsidRDefault="00DB4E2D" w:rsidP="00E3748C">
            <w:pPr>
              <w:jc w:val="right"/>
              <w:rPr>
                <w:rFonts w:ascii="Calibri" w:hAnsi="Calibri" w:cs="Calibri"/>
                <w:sz w:val="18"/>
                <w:szCs w:val="18"/>
              </w:rPr>
            </w:pPr>
            <w:r w:rsidRPr="00987D69">
              <w:rPr>
                <w:rFonts w:ascii="Calibri" w:hAnsi="Calibri" w:cs="Calibri"/>
                <w:sz w:val="18"/>
                <w:szCs w:val="18"/>
              </w:rPr>
              <w:t>458</w:t>
            </w:r>
          </w:p>
        </w:tc>
        <w:tc>
          <w:tcPr>
            <w:tcW w:w="1246" w:type="dxa"/>
          </w:tcPr>
          <w:p w14:paraId="69374577" w14:textId="01703F81" w:rsidR="00DB4E2D" w:rsidRPr="00987D69" w:rsidRDefault="00DB4E2D" w:rsidP="00E3748C">
            <w:pPr>
              <w:jc w:val="right"/>
              <w:rPr>
                <w:rFonts w:ascii="Calibri" w:hAnsi="Calibri" w:cs="Calibri"/>
                <w:sz w:val="18"/>
                <w:szCs w:val="18"/>
              </w:rPr>
            </w:pPr>
            <w:r w:rsidRPr="00987D69">
              <w:rPr>
                <w:rFonts w:ascii="Calibri" w:hAnsi="Calibri" w:cs="Calibri"/>
                <w:sz w:val="18"/>
                <w:szCs w:val="18"/>
              </w:rPr>
              <w:t>610</w:t>
            </w:r>
          </w:p>
        </w:tc>
      </w:tr>
      <w:tr w:rsidR="00DB4E2D" w:rsidRPr="008901A5" w14:paraId="620E7DE6" w14:textId="77777777" w:rsidTr="001D5038">
        <w:trPr>
          <w:trHeight w:val="279"/>
        </w:trPr>
        <w:tc>
          <w:tcPr>
            <w:tcW w:w="5103" w:type="dxa"/>
          </w:tcPr>
          <w:p w14:paraId="2CE7F17A" w14:textId="77777777" w:rsidR="00DB4E2D" w:rsidRPr="00987D69" w:rsidRDefault="00DB4E2D" w:rsidP="00E3748C">
            <w:pPr>
              <w:rPr>
                <w:rFonts w:ascii="Calibri" w:hAnsi="Calibri" w:cs="Calibri"/>
                <w:b/>
                <w:sz w:val="18"/>
                <w:szCs w:val="18"/>
              </w:rPr>
            </w:pPr>
            <w:r w:rsidRPr="00987D69">
              <w:rPr>
                <w:rFonts w:ascii="Calibri" w:hAnsi="Calibri" w:cs="Calibri"/>
                <w:sz w:val="18"/>
                <w:szCs w:val="18"/>
              </w:rPr>
              <w:t>Insurance contract liabilities</w:t>
            </w:r>
          </w:p>
        </w:tc>
        <w:tc>
          <w:tcPr>
            <w:tcW w:w="851" w:type="dxa"/>
          </w:tcPr>
          <w:p w14:paraId="5927A0FF" w14:textId="65AD76BE" w:rsidR="00DB4E2D" w:rsidRPr="00987D69" w:rsidRDefault="00DB4E2D" w:rsidP="00E3748C">
            <w:pPr>
              <w:rPr>
                <w:rFonts w:ascii="Calibri" w:hAnsi="Calibri" w:cs="Calibri"/>
                <w:sz w:val="18"/>
                <w:szCs w:val="18"/>
              </w:rPr>
            </w:pPr>
            <w:r>
              <w:rPr>
                <w:rFonts w:ascii="Calibri" w:hAnsi="Calibri" w:cs="Calibri"/>
                <w:sz w:val="18"/>
                <w:szCs w:val="18"/>
              </w:rPr>
              <w:t>1</w:t>
            </w:r>
            <w:r w:rsidR="00B837AA">
              <w:rPr>
                <w:rFonts w:ascii="Calibri" w:hAnsi="Calibri" w:cs="Calibri"/>
                <w:sz w:val="18"/>
                <w:szCs w:val="18"/>
              </w:rPr>
              <w:t>5</w:t>
            </w:r>
          </w:p>
        </w:tc>
        <w:tc>
          <w:tcPr>
            <w:tcW w:w="1134" w:type="dxa"/>
          </w:tcPr>
          <w:p w14:paraId="60584202" w14:textId="1B6FD848" w:rsidR="00DB4E2D" w:rsidRPr="00863465" w:rsidRDefault="00DB4E2D" w:rsidP="00E3748C">
            <w:pPr>
              <w:jc w:val="right"/>
              <w:rPr>
                <w:rFonts w:ascii="Calibri" w:hAnsi="Calibri" w:cs="Calibri"/>
                <w:b/>
                <w:sz w:val="18"/>
                <w:szCs w:val="18"/>
              </w:rPr>
            </w:pPr>
            <w:r w:rsidRPr="00105250">
              <w:rPr>
                <w:rFonts w:ascii="Calibri" w:hAnsi="Calibri" w:cs="Calibri"/>
                <w:sz w:val="18"/>
                <w:szCs w:val="18"/>
              </w:rPr>
              <w:t>787,522</w:t>
            </w:r>
          </w:p>
        </w:tc>
        <w:tc>
          <w:tcPr>
            <w:tcW w:w="1305" w:type="dxa"/>
          </w:tcPr>
          <w:p w14:paraId="703F7913" w14:textId="0430AFF1" w:rsidR="00DB4E2D" w:rsidRPr="00987D69" w:rsidRDefault="00DB4E2D" w:rsidP="00E3748C">
            <w:pPr>
              <w:jc w:val="right"/>
              <w:rPr>
                <w:rFonts w:ascii="Calibri" w:hAnsi="Calibri" w:cs="Calibri"/>
                <w:sz w:val="18"/>
                <w:szCs w:val="18"/>
              </w:rPr>
            </w:pPr>
            <w:r w:rsidRPr="00987D69">
              <w:rPr>
                <w:rFonts w:ascii="Calibri" w:hAnsi="Calibri" w:cs="Calibri"/>
                <w:sz w:val="18"/>
                <w:szCs w:val="18"/>
              </w:rPr>
              <w:t>897,112</w:t>
            </w:r>
          </w:p>
        </w:tc>
        <w:tc>
          <w:tcPr>
            <w:tcW w:w="1246" w:type="dxa"/>
          </w:tcPr>
          <w:p w14:paraId="0F19D4CC" w14:textId="2F303800" w:rsidR="00DB4E2D" w:rsidRPr="00987D69" w:rsidRDefault="00DB4E2D" w:rsidP="00E3748C">
            <w:pPr>
              <w:jc w:val="right"/>
              <w:rPr>
                <w:rFonts w:ascii="Calibri" w:hAnsi="Calibri" w:cs="Calibri"/>
                <w:sz w:val="18"/>
                <w:szCs w:val="18"/>
              </w:rPr>
            </w:pPr>
            <w:r w:rsidRPr="00987D69">
              <w:rPr>
                <w:rFonts w:ascii="Calibri" w:hAnsi="Calibri" w:cs="Calibri"/>
                <w:sz w:val="18"/>
                <w:szCs w:val="18"/>
              </w:rPr>
              <w:t>826,621</w:t>
            </w:r>
          </w:p>
        </w:tc>
      </w:tr>
      <w:tr w:rsidR="00DB4E2D" w:rsidRPr="008901A5" w14:paraId="42F6DFFD" w14:textId="77777777" w:rsidTr="001D5038">
        <w:trPr>
          <w:trHeight w:val="279"/>
        </w:trPr>
        <w:tc>
          <w:tcPr>
            <w:tcW w:w="5103" w:type="dxa"/>
          </w:tcPr>
          <w:p w14:paraId="5A42A9A8" w14:textId="77777777" w:rsidR="00DB4E2D" w:rsidRPr="00987D69" w:rsidRDefault="00DB4E2D" w:rsidP="00E3748C">
            <w:pPr>
              <w:rPr>
                <w:rFonts w:ascii="Calibri" w:hAnsi="Calibri" w:cs="Calibri"/>
                <w:b/>
                <w:sz w:val="18"/>
                <w:szCs w:val="18"/>
              </w:rPr>
            </w:pPr>
            <w:r w:rsidRPr="00987D69">
              <w:rPr>
                <w:rFonts w:ascii="Calibri" w:hAnsi="Calibri" w:cs="Calibri"/>
                <w:sz w:val="18"/>
                <w:szCs w:val="18"/>
              </w:rPr>
              <w:t>Lease liabilities</w:t>
            </w:r>
          </w:p>
        </w:tc>
        <w:tc>
          <w:tcPr>
            <w:tcW w:w="851" w:type="dxa"/>
          </w:tcPr>
          <w:p w14:paraId="4A736EB8" w14:textId="77777777" w:rsidR="00DB4E2D" w:rsidRPr="00987D69" w:rsidRDefault="00DB4E2D" w:rsidP="00E3748C">
            <w:pPr>
              <w:rPr>
                <w:rFonts w:ascii="Calibri" w:hAnsi="Calibri" w:cs="Calibri"/>
                <w:sz w:val="18"/>
                <w:szCs w:val="18"/>
              </w:rPr>
            </w:pPr>
          </w:p>
        </w:tc>
        <w:tc>
          <w:tcPr>
            <w:tcW w:w="1134" w:type="dxa"/>
          </w:tcPr>
          <w:p w14:paraId="496B56C5" w14:textId="2CC90AEA" w:rsidR="00DB4E2D" w:rsidRPr="00863465" w:rsidRDefault="00DB4E2D" w:rsidP="00E3748C">
            <w:pPr>
              <w:jc w:val="right"/>
              <w:rPr>
                <w:rFonts w:ascii="Calibri" w:hAnsi="Calibri" w:cs="Calibri"/>
                <w:b/>
                <w:sz w:val="18"/>
                <w:szCs w:val="18"/>
              </w:rPr>
            </w:pPr>
            <w:r w:rsidRPr="00105250">
              <w:rPr>
                <w:rFonts w:ascii="Calibri" w:hAnsi="Calibri" w:cs="Calibri"/>
                <w:sz w:val="18"/>
                <w:szCs w:val="18"/>
              </w:rPr>
              <w:t>4,214</w:t>
            </w:r>
          </w:p>
        </w:tc>
        <w:tc>
          <w:tcPr>
            <w:tcW w:w="1305" w:type="dxa"/>
          </w:tcPr>
          <w:p w14:paraId="50D576A9" w14:textId="0608F28D" w:rsidR="00DB4E2D" w:rsidRPr="00987D69" w:rsidRDefault="00DB4E2D" w:rsidP="00E3748C">
            <w:pPr>
              <w:jc w:val="right"/>
              <w:rPr>
                <w:rFonts w:ascii="Calibri" w:hAnsi="Calibri" w:cs="Calibri"/>
                <w:sz w:val="18"/>
                <w:szCs w:val="18"/>
              </w:rPr>
            </w:pPr>
            <w:r w:rsidRPr="00987D69">
              <w:rPr>
                <w:rFonts w:ascii="Calibri" w:hAnsi="Calibri" w:cs="Calibri"/>
                <w:sz w:val="18"/>
                <w:szCs w:val="18"/>
              </w:rPr>
              <w:t>4,974</w:t>
            </w:r>
          </w:p>
        </w:tc>
        <w:tc>
          <w:tcPr>
            <w:tcW w:w="1246" w:type="dxa"/>
          </w:tcPr>
          <w:p w14:paraId="3D2E84E6" w14:textId="6DED36B6" w:rsidR="00DB4E2D" w:rsidRPr="00987D69" w:rsidRDefault="00DB4E2D" w:rsidP="00E3748C">
            <w:pPr>
              <w:jc w:val="right"/>
              <w:rPr>
                <w:rFonts w:ascii="Calibri" w:hAnsi="Calibri" w:cs="Calibri"/>
                <w:sz w:val="18"/>
                <w:szCs w:val="18"/>
              </w:rPr>
            </w:pPr>
            <w:r w:rsidRPr="00987D69">
              <w:rPr>
                <w:rFonts w:ascii="Calibri" w:hAnsi="Calibri" w:cs="Calibri"/>
                <w:sz w:val="18"/>
                <w:szCs w:val="18"/>
              </w:rPr>
              <w:t>4,600</w:t>
            </w:r>
          </w:p>
        </w:tc>
      </w:tr>
      <w:tr w:rsidR="00DB4E2D" w:rsidRPr="008901A5" w14:paraId="14177DC8" w14:textId="77777777" w:rsidTr="001D5038">
        <w:trPr>
          <w:trHeight w:val="279"/>
        </w:trPr>
        <w:tc>
          <w:tcPr>
            <w:tcW w:w="5103" w:type="dxa"/>
          </w:tcPr>
          <w:p w14:paraId="13FBC2A2" w14:textId="77777777" w:rsidR="00DB4E2D" w:rsidRPr="00987D69" w:rsidRDefault="00DB4E2D" w:rsidP="00E3748C">
            <w:pPr>
              <w:rPr>
                <w:rFonts w:ascii="Calibri" w:hAnsi="Calibri" w:cs="Calibri"/>
                <w:b/>
                <w:sz w:val="18"/>
                <w:szCs w:val="18"/>
              </w:rPr>
            </w:pPr>
            <w:r w:rsidRPr="00987D69">
              <w:rPr>
                <w:rFonts w:ascii="Calibri" w:hAnsi="Calibri" w:cs="Calibri"/>
                <w:sz w:val="18"/>
                <w:szCs w:val="18"/>
              </w:rPr>
              <w:t>Subordinated debt</w:t>
            </w:r>
          </w:p>
        </w:tc>
        <w:tc>
          <w:tcPr>
            <w:tcW w:w="851" w:type="dxa"/>
          </w:tcPr>
          <w:p w14:paraId="3C666C89" w14:textId="77777777" w:rsidR="00DB4E2D" w:rsidRPr="00987D69" w:rsidRDefault="00DB4E2D" w:rsidP="00E3748C">
            <w:pPr>
              <w:rPr>
                <w:rFonts w:ascii="Calibri" w:hAnsi="Calibri" w:cs="Calibri"/>
                <w:sz w:val="18"/>
                <w:szCs w:val="18"/>
              </w:rPr>
            </w:pPr>
          </w:p>
        </w:tc>
        <w:tc>
          <w:tcPr>
            <w:tcW w:w="1134" w:type="dxa"/>
          </w:tcPr>
          <w:p w14:paraId="405E99A3" w14:textId="37B474CC" w:rsidR="00DB4E2D" w:rsidRPr="00863465" w:rsidRDefault="00DB4E2D" w:rsidP="00E3748C">
            <w:pPr>
              <w:jc w:val="right"/>
              <w:rPr>
                <w:rFonts w:ascii="Calibri" w:hAnsi="Calibri" w:cs="Calibri"/>
                <w:b/>
                <w:sz w:val="18"/>
                <w:szCs w:val="18"/>
              </w:rPr>
            </w:pPr>
            <w:r w:rsidRPr="00105250">
              <w:rPr>
                <w:rFonts w:ascii="Calibri" w:hAnsi="Calibri" w:cs="Calibri"/>
                <w:sz w:val="18"/>
                <w:szCs w:val="18"/>
              </w:rPr>
              <w:t>49,690</w:t>
            </w:r>
          </w:p>
        </w:tc>
        <w:tc>
          <w:tcPr>
            <w:tcW w:w="1305" w:type="dxa"/>
          </w:tcPr>
          <w:p w14:paraId="094A8C28" w14:textId="438A366D" w:rsidR="00DB4E2D" w:rsidRPr="00987D69" w:rsidRDefault="00DB4E2D" w:rsidP="00E3748C">
            <w:pPr>
              <w:jc w:val="right"/>
              <w:rPr>
                <w:rFonts w:ascii="Calibri" w:hAnsi="Calibri" w:cs="Calibri"/>
                <w:sz w:val="18"/>
                <w:szCs w:val="18"/>
              </w:rPr>
            </w:pPr>
            <w:r w:rsidRPr="00987D69">
              <w:rPr>
                <w:rFonts w:ascii="Calibri" w:hAnsi="Calibri" w:cs="Calibri"/>
                <w:sz w:val="18"/>
                <w:szCs w:val="18"/>
              </w:rPr>
              <w:t>49,632</w:t>
            </w:r>
          </w:p>
        </w:tc>
        <w:tc>
          <w:tcPr>
            <w:tcW w:w="1246" w:type="dxa"/>
          </w:tcPr>
          <w:p w14:paraId="01302881" w14:textId="092CF405" w:rsidR="00DB4E2D" w:rsidRPr="00987D69" w:rsidRDefault="00DB4E2D" w:rsidP="00E3748C">
            <w:pPr>
              <w:jc w:val="right"/>
              <w:rPr>
                <w:rFonts w:ascii="Calibri" w:hAnsi="Calibri" w:cs="Calibri"/>
                <w:sz w:val="18"/>
                <w:szCs w:val="18"/>
              </w:rPr>
            </w:pPr>
            <w:r w:rsidRPr="00987D69">
              <w:rPr>
                <w:rFonts w:ascii="Calibri" w:hAnsi="Calibri" w:cs="Calibri"/>
                <w:sz w:val="18"/>
                <w:szCs w:val="18"/>
              </w:rPr>
              <w:t>49,662</w:t>
            </w:r>
          </w:p>
        </w:tc>
      </w:tr>
      <w:tr w:rsidR="00DB4E2D" w:rsidRPr="008901A5" w14:paraId="1C027E35" w14:textId="77777777" w:rsidTr="001D5038">
        <w:trPr>
          <w:trHeight w:val="271"/>
        </w:trPr>
        <w:tc>
          <w:tcPr>
            <w:tcW w:w="5103" w:type="dxa"/>
          </w:tcPr>
          <w:p w14:paraId="4E96E643" w14:textId="77777777" w:rsidR="00DB4E2D" w:rsidRPr="00987D69" w:rsidRDefault="00DB4E2D" w:rsidP="00E3748C">
            <w:pPr>
              <w:rPr>
                <w:rFonts w:ascii="Calibri" w:hAnsi="Calibri" w:cs="Calibri"/>
                <w:sz w:val="18"/>
                <w:szCs w:val="18"/>
              </w:rPr>
            </w:pPr>
          </w:p>
        </w:tc>
        <w:tc>
          <w:tcPr>
            <w:tcW w:w="851" w:type="dxa"/>
          </w:tcPr>
          <w:p w14:paraId="0E0C8524" w14:textId="77777777" w:rsidR="00DB4E2D" w:rsidRPr="00987D69" w:rsidRDefault="00DB4E2D" w:rsidP="00E3748C">
            <w:pPr>
              <w:rPr>
                <w:rFonts w:ascii="Calibri" w:hAnsi="Calibri" w:cs="Calibri"/>
                <w:sz w:val="18"/>
                <w:szCs w:val="18"/>
              </w:rPr>
            </w:pPr>
          </w:p>
        </w:tc>
        <w:tc>
          <w:tcPr>
            <w:tcW w:w="1134" w:type="dxa"/>
            <w:tcBorders>
              <w:bottom w:val="single" w:sz="2" w:space="0" w:color="auto"/>
            </w:tcBorders>
          </w:tcPr>
          <w:p w14:paraId="115C5FAB" w14:textId="77777777" w:rsidR="00DB4E2D" w:rsidRPr="00863465" w:rsidRDefault="00DB4E2D" w:rsidP="00E3748C">
            <w:pPr>
              <w:rPr>
                <w:rFonts w:ascii="Calibri" w:hAnsi="Calibri" w:cs="Calibri"/>
                <w:b/>
                <w:sz w:val="18"/>
                <w:szCs w:val="18"/>
              </w:rPr>
            </w:pPr>
          </w:p>
        </w:tc>
        <w:tc>
          <w:tcPr>
            <w:tcW w:w="1305" w:type="dxa"/>
            <w:tcBorders>
              <w:bottom w:val="single" w:sz="2" w:space="0" w:color="auto"/>
            </w:tcBorders>
          </w:tcPr>
          <w:p w14:paraId="5BF4A9CC" w14:textId="77777777" w:rsidR="00DB4E2D" w:rsidRPr="00987D69" w:rsidRDefault="00DB4E2D" w:rsidP="00E3748C">
            <w:pPr>
              <w:jc w:val="right"/>
              <w:rPr>
                <w:rFonts w:ascii="Calibri" w:hAnsi="Calibri" w:cs="Calibri"/>
                <w:sz w:val="18"/>
                <w:szCs w:val="18"/>
              </w:rPr>
            </w:pPr>
          </w:p>
        </w:tc>
        <w:tc>
          <w:tcPr>
            <w:tcW w:w="1246" w:type="dxa"/>
            <w:tcBorders>
              <w:bottom w:val="single" w:sz="2" w:space="0" w:color="auto"/>
            </w:tcBorders>
          </w:tcPr>
          <w:p w14:paraId="590F90EB" w14:textId="77777777" w:rsidR="00DB4E2D" w:rsidRPr="00987D69" w:rsidRDefault="00DB4E2D" w:rsidP="00E3748C">
            <w:pPr>
              <w:jc w:val="right"/>
              <w:rPr>
                <w:rFonts w:ascii="Calibri" w:hAnsi="Calibri" w:cs="Calibri"/>
                <w:sz w:val="18"/>
                <w:szCs w:val="18"/>
              </w:rPr>
            </w:pPr>
          </w:p>
        </w:tc>
      </w:tr>
      <w:tr w:rsidR="00DB4E2D" w:rsidRPr="008901A5" w14:paraId="2A6CF552" w14:textId="77777777" w:rsidTr="001D5038">
        <w:trPr>
          <w:trHeight w:val="271"/>
        </w:trPr>
        <w:tc>
          <w:tcPr>
            <w:tcW w:w="5103" w:type="dxa"/>
          </w:tcPr>
          <w:p w14:paraId="26B0796B" w14:textId="1745493C" w:rsidR="00DB4E2D" w:rsidRPr="00987D69" w:rsidRDefault="00DB4E2D" w:rsidP="00E3748C">
            <w:pPr>
              <w:rPr>
                <w:rFonts w:ascii="Calibri" w:hAnsi="Calibri" w:cs="Calibri"/>
                <w:sz w:val="18"/>
                <w:szCs w:val="18"/>
              </w:rPr>
            </w:pPr>
            <w:r w:rsidRPr="00987D69">
              <w:rPr>
                <w:rFonts w:ascii="Calibri" w:hAnsi="Calibri" w:cs="Calibri"/>
                <w:b/>
                <w:color w:val="000000"/>
                <w:sz w:val="18"/>
                <w:szCs w:val="18"/>
              </w:rPr>
              <w:t>Total liabilities</w:t>
            </w:r>
          </w:p>
        </w:tc>
        <w:tc>
          <w:tcPr>
            <w:tcW w:w="851" w:type="dxa"/>
          </w:tcPr>
          <w:p w14:paraId="5B2EC042" w14:textId="77777777" w:rsidR="00DB4E2D" w:rsidRPr="00987D69" w:rsidRDefault="00DB4E2D" w:rsidP="00E3748C">
            <w:pPr>
              <w:rPr>
                <w:rFonts w:ascii="Calibri" w:hAnsi="Calibri" w:cs="Calibri"/>
                <w:sz w:val="18"/>
                <w:szCs w:val="18"/>
              </w:rPr>
            </w:pPr>
          </w:p>
        </w:tc>
        <w:tc>
          <w:tcPr>
            <w:tcW w:w="1134" w:type="dxa"/>
            <w:tcBorders>
              <w:top w:val="single" w:sz="2" w:space="0" w:color="auto"/>
              <w:bottom w:val="single" w:sz="8" w:space="0" w:color="auto"/>
            </w:tcBorders>
          </w:tcPr>
          <w:p w14:paraId="2B927B45" w14:textId="6B2F9159" w:rsidR="00DB4E2D" w:rsidRPr="00863465" w:rsidRDefault="00DB4E2D" w:rsidP="00E3748C">
            <w:pPr>
              <w:jc w:val="right"/>
              <w:rPr>
                <w:rFonts w:ascii="Calibri" w:hAnsi="Calibri" w:cs="Calibri"/>
                <w:b/>
                <w:sz w:val="18"/>
                <w:szCs w:val="18"/>
              </w:rPr>
            </w:pPr>
            <w:r w:rsidRPr="00105250">
              <w:rPr>
                <w:rFonts w:ascii="Calibri" w:hAnsi="Calibri" w:cs="Calibri"/>
                <w:b/>
                <w:sz w:val="18"/>
                <w:szCs w:val="18"/>
              </w:rPr>
              <w:t>900,357</w:t>
            </w:r>
          </w:p>
        </w:tc>
        <w:tc>
          <w:tcPr>
            <w:tcW w:w="1305" w:type="dxa"/>
            <w:tcBorders>
              <w:top w:val="single" w:sz="2" w:space="0" w:color="auto"/>
              <w:bottom w:val="single" w:sz="8" w:space="0" w:color="auto"/>
            </w:tcBorders>
          </w:tcPr>
          <w:p w14:paraId="015192B1" w14:textId="04E3D421" w:rsidR="00DB4E2D" w:rsidRPr="00987D69" w:rsidRDefault="00DB4E2D" w:rsidP="00E3748C">
            <w:pPr>
              <w:jc w:val="right"/>
              <w:rPr>
                <w:rFonts w:ascii="Calibri" w:hAnsi="Calibri" w:cs="Calibri"/>
                <w:b/>
                <w:sz w:val="18"/>
                <w:szCs w:val="18"/>
              </w:rPr>
            </w:pPr>
            <w:r w:rsidRPr="00987D69">
              <w:rPr>
                <w:rFonts w:ascii="Calibri" w:hAnsi="Calibri" w:cs="Calibri"/>
                <w:b/>
                <w:sz w:val="18"/>
                <w:szCs w:val="18"/>
              </w:rPr>
              <w:t>1,006,563</w:t>
            </w:r>
          </w:p>
        </w:tc>
        <w:tc>
          <w:tcPr>
            <w:tcW w:w="1246" w:type="dxa"/>
            <w:tcBorders>
              <w:top w:val="single" w:sz="2" w:space="0" w:color="auto"/>
              <w:bottom w:val="single" w:sz="8" w:space="0" w:color="auto"/>
            </w:tcBorders>
          </w:tcPr>
          <w:p w14:paraId="7CCF82C7" w14:textId="14ACE7D1" w:rsidR="00DB4E2D" w:rsidRPr="00987D69" w:rsidRDefault="00DB4E2D" w:rsidP="00E3748C">
            <w:pPr>
              <w:jc w:val="right"/>
              <w:rPr>
                <w:rFonts w:ascii="Calibri" w:hAnsi="Calibri" w:cs="Calibri"/>
                <w:b/>
                <w:sz w:val="18"/>
                <w:szCs w:val="18"/>
              </w:rPr>
            </w:pPr>
            <w:r w:rsidRPr="00987D69">
              <w:rPr>
                <w:rFonts w:ascii="Calibri" w:hAnsi="Calibri" w:cs="Calibri"/>
                <w:b/>
                <w:sz w:val="18"/>
                <w:szCs w:val="18"/>
              </w:rPr>
              <w:t>930,623</w:t>
            </w:r>
          </w:p>
        </w:tc>
      </w:tr>
      <w:tr w:rsidR="00DB4E2D" w:rsidRPr="008901A5" w14:paraId="6166F70F" w14:textId="77777777" w:rsidTr="001D5038">
        <w:trPr>
          <w:trHeight w:val="271"/>
        </w:trPr>
        <w:tc>
          <w:tcPr>
            <w:tcW w:w="5103" w:type="dxa"/>
          </w:tcPr>
          <w:p w14:paraId="310C03D0" w14:textId="77777777" w:rsidR="00DB4E2D" w:rsidRPr="00987D69" w:rsidRDefault="00DB4E2D" w:rsidP="00E3748C">
            <w:pPr>
              <w:rPr>
                <w:rFonts w:ascii="Calibri" w:hAnsi="Calibri" w:cs="Calibri"/>
                <w:sz w:val="18"/>
                <w:szCs w:val="18"/>
              </w:rPr>
            </w:pPr>
          </w:p>
        </w:tc>
        <w:tc>
          <w:tcPr>
            <w:tcW w:w="851" w:type="dxa"/>
          </w:tcPr>
          <w:p w14:paraId="34FAFECE" w14:textId="77777777" w:rsidR="00DB4E2D" w:rsidRPr="00987D69" w:rsidRDefault="00DB4E2D" w:rsidP="00E3748C">
            <w:pPr>
              <w:rPr>
                <w:rFonts w:ascii="Calibri" w:hAnsi="Calibri" w:cs="Calibri"/>
                <w:sz w:val="18"/>
                <w:szCs w:val="18"/>
              </w:rPr>
            </w:pPr>
          </w:p>
        </w:tc>
        <w:tc>
          <w:tcPr>
            <w:tcW w:w="1134" w:type="dxa"/>
            <w:tcBorders>
              <w:top w:val="single" w:sz="8" w:space="0" w:color="auto"/>
            </w:tcBorders>
          </w:tcPr>
          <w:p w14:paraId="1C0E002D" w14:textId="77777777" w:rsidR="00DB4E2D" w:rsidRPr="00863465" w:rsidRDefault="00DB4E2D" w:rsidP="00E3748C">
            <w:pPr>
              <w:rPr>
                <w:rFonts w:ascii="Calibri" w:hAnsi="Calibri" w:cs="Calibri"/>
                <w:b/>
                <w:sz w:val="18"/>
                <w:szCs w:val="18"/>
              </w:rPr>
            </w:pPr>
          </w:p>
        </w:tc>
        <w:tc>
          <w:tcPr>
            <w:tcW w:w="1305" w:type="dxa"/>
            <w:tcBorders>
              <w:top w:val="single" w:sz="8" w:space="0" w:color="auto"/>
            </w:tcBorders>
          </w:tcPr>
          <w:p w14:paraId="336A8185" w14:textId="77777777" w:rsidR="00DB4E2D" w:rsidRPr="00987D69" w:rsidRDefault="00DB4E2D" w:rsidP="00E3748C">
            <w:pPr>
              <w:jc w:val="right"/>
              <w:rPr>
                <w:rFonts w:ascii="Calibri" w:hAnsi="Calibri" w:cs="Calibri"/>
                <w:b/>
                <w:color w:val="FF0000"/>
                <w:sz w:val="18"/>
                <w:szCs w:val="18"/>
              </w:rPr>
            </w:pPr>
          </w:p>
        </w:tc>
        <w:tc>
          <w:tcPr>
            <w:tcW w:w="1246" w:type="dxa"/>
            <w:tcBorders>
              <w:top w:val="single" w:sz="8" w:space="0" w:color="auto"/>
            </w:tcBorders>
          </w:tcPr>
          <w:p w14:paraId="11E9A852" w14:textId="77777777" w:rsidR="00DB4E2D" w:rsidRPr="00987D69" w:rsidRDefault="00DB4E2D" w:rsidP="00E3748C">
            <w:pPr>
              <w:rPr>
                <w:rFonts w:ascii="Calibri" w:hAnsi="Calibri" w:cs="Calibri"/>
                <w:b/>
                <w:sz w:val="18"/>
                <w:szCs w:val="18"/>
              </w:rPr>
            </w:pPr>
          </w:p>
        </w:tc>
      </w:tr>
      <w:tr w:rsidR="00DB4E2D" w:rsidRPr="008901A5" w14:paraId="21C59973" w14:textId="77777777" w:rsidTr="001D5038">
        <w:trPr>
          <w:trHeight w:val="271"/>
        </w:trPr>
        <w:tc>
          <w:tcPr>
            <w:tcW w:w="5103" w:type="dxa"/>
          </w:tcPr>
          <w:p w14:paraId="2735CB80" w14:textId="62D956C2" w:rsidR="00DB4E2D" w:rsidRPr="00987D69" w:rsidRDefault="00DB4E2D" w:rsidP="00E3748C">
            <w:pPr>
              <w:rPr>
                <w:rFonts w:ascii="Calibri" w:hAnsi="Calibri" w:cs="Calibri"/>
                <w:b/>
                <w:color w:val="000000"/>
                <w:sz w:val="18"/>
                <w:szCs w:val="18"/>
              </w:rPr>
            </w:pPr>
            <w:r w:rsidRPr="00987D69">
              <w:rPr>
                <w:rFonts w:ascii="Calibri" w:hAnsi="Calibri" w:cs="Calibri"/>
                <w:b/>
                <w:color w:val="000000"/>
                <w:sz w:val="18"/>
                <w:szCs w:val="18"/>
              </w:rPr>
              <w:t>Equity</w:t>
            </w:r>
          </w:p>
        </w:tc>
        <w:tc>
          <w:tcPr>
            <w:tcW w:w="851" w:type="dxa"/>
          </w:tcPr>
          <w:p w14:paraId="55CCB834" w14:textId="77777777" w:rsidR="00DB4E2D" w:rsidRPr="00987D69" w:rsidRDefault="00DB4E2D" w:rsidP="00E3748C">
            <w:pPr>
              <w:rPr>
                <w:rFonts w:ascii="Calibri" w:hAnsi="Calibri" w:cs="Calibri"/>
                <w:sz w:val="18"/>
                <w:szCs w:val="18"/>
              </w:rPr>
            </w:pPr>
          </w:p>
        </w:tc>
        <w:tc>
          <w:tcPr>
            <w:tcW w:w="1134" w:type="dxa"/>
          </w:tcPr>
          <w:p w14:paraId="29C38067" w14:textId="77777777" w:rsidR="00DB4E2D" w:rsidRPr="00863465" w:rsidRDefault="00DB4E2D" w:rsidP="00E3748C">
            <w:pPr>
              <w:rPr>
                <w:rFonts w:ascii="Calibri" w:hAnsi="Calibri" w:cs="Calibri"/>
                <w:b/>
                <w:sz w:val="18"/>
                <w:szCs w:val="18"/>
              </w:rPr>
            </w:pPr>
          </w:p>
        </w:tc>
        <w:tc>
          <w:tcPr>
            <w:tcW w:w="1305" w:type="dxa"/>
          </w:tcPr>
          <w:p w14:paraId="4C21BD45" w14:textId="77777777" w:rsidR="00DB4E2D" w:rsidRPr="00987D69" w:rsidRDefault="00DB4E2D" w:rsidP="00E3748C">
            <w:pPr>
              <w:jc w:val="right"/>
              <w:rPr>
                <w:rFonts w:ascii="Calibri" w:hAnsi="Calibri" w:cs="Calibri"/>
                <w:color w:val="FF0000"/>
                <w:sz w:val="18"/>
                <w:szCs w:val="18"/>
              </w:rPr>
            </w:pPr>
          </w:p>
        </w:tc>
        <w:tc>
          <w:tcPr>
            <w:tcW w:w="1246" w:type="dxa"/>
          </w:tcPr>
          <w:p w14:paraId="4566CF57" w14:textId="77777777" w:rsidR="00DB4E2D" w:rsidRPr="00987D69" w:rsidRDefault="00DB4E2D" w:rsidP="00E3748C">
            <w:pPr>
              <w:jc w:val="right"/>
              <w:rPr>
                <w:rFonts w:ascii="Calibri" w:hAnsi="Calibri" w:cs="Calibri"/>
                <w:sz w:val="18"/>
                <w:szCs w:val="18"/>
              </w:rPr>
            </w:pPr>
          </w:p>
        </w:tc>
      </w:tr>
      <w:tr w:rsidR="00DB4E2D" w:rsidRPr="008901A5" w14:paraId="757EFC7B" w14:textId="77777777" w:rsidTr="001D5038">
        <w:trPr>
          <w:trHeight w:val="271"/>
        </w:trPr>
        <w:tc>
          <w:tcPr>
            <w:tcW w:w="5103" w:type="dxa"/>
          </w:tcPr>
          <w:p w14:paraId="4620DB2E" w14:textId="0DC3A19E" w:rsidR="00DB4E2D" w:rsidRPr="00987D69" w:rsidRDefault="00DB4E2D" w:rsidP="00E3748C">
            <w:pPr>
              <w:rPr>
                <w:rFonts w:ascii="Calibri" w:hAnsi="Calibri" w:cs="Calibri"/>
                <w:sz w:val="18"/>
                <w:szCs w:val="18"/>
              </w:rPr>
            </w:pPr>
            <w:r w:rsidRPr="00987D69">
              <w:rPr>
                <w:rFonts w:ascii="Calibri" w:hAnsi="Calibri" w:cs="Calibri"/>
                <w:color w:val="000000"/>
                <w:sz w:val="18"/>
                <w:szCs w:val="18"/>
              </w:rPr>
              <w:t>Called up share capital presented as equity</w:t>
            </w:r>
          </w:p>
        </w:tc>
        <w:tc>
          <w:tcPr>
            <w:tcW w:w="851" w:type="dxa"/>
          </w:tcPr>
          <w:p w14:paraId="758560A7" w14:textId="76BEA747" w:rsidR="00DB4E2D" w:rsidRPr="00987D69" w:rsidRDefault="00DB4E2D" w:rsidP="00E3748C">
            <w:pPr>
              <w:rPr>
                <w:rFonts w:ascii="Calibri" w:hAnsi="Calibri" w:cs="Calibri"/>
                <w:sz w:val="18"/>
                <w:szCs w:val="18"/>
              </w:rPr>
            </w:pPr>
            <w:r w:rsidRPr="00987D69">
              <w:rPr>
                <w:rFonts w:ascii="Calibri" w:hAnsi="Calibri" w:cs="Calibri"/>
                <w:sz w:val="18"/>
                <w:szCs w:val="18"/>
              </w:rPr>
              <w:t>13</w:t>
            </w:r>
          </w:p>
        </w:tc>
        <w:tc>
          <w:tcPr>
            <w:tcW w:w="1134" w:type="dxa"/>
          </w:tcPr>
          <w:p w14:paraId="18D9EAEB" w14:textId="1AE7F2C1" w:rsidR="00DB4E2D" w:rsidRPr="00863465" w:rsidRDefault="00DB4E2D" w:rsidP="00E3748C">
            <w:pPr>
              <w:jc w:val="right"/>
              <w:rPr>
                <w:rFonts w:ascii="Calibri" w:hAnsi="Calibri" w:cs="Calibri"/>
                <w:b/>
                <w:sz w:val="18"/>
                <w:szCs w:val="18"/>
              </w:rPr>
            </w:pPr>
            <w:r w:rsidRPr="00105250">
              <w:rPr>
                <w:rFonts w:ascii="Calibri" w:hAnsi="Calibri" w:cs="Calibri"/>
                <w:sz w:val="18"/>
                <w:szCs w:val="18"/>
              </w:rPr>
              <w:t>21,745</w:t>
            </w:r>
          </w:p>
        </w:tc>
        <w:tc>
          <w:tcPr>
            <w:tcW w:w="1305" w:type="dxa"/>
          </w:tcPr>
          <w:p w14:paraId="169BAAEF" w14:textId="00F025CA" w:rsidR="00DB4E2D" w:rsidRPr="00987D69" w:rsidRDefault="00DB4E2D" w:rsidP="00E3748C">
            <w:pPr>
              <w:jc w:val="right"/>
              <w:rPr>
                <w:rFonts w:ascii="Calibri" w:hAnsi="Calibri" w:cs="Calibri"/>
                <w:sz w:val="18"/>
                <w:szCs w:val="18"/>
              </w:rPr>
            </w:pPr>
            <w:r w:rsidRPr="00987D69">
              <w:rPr>
                <w:rFonts w:ascii="Calibri" w:hAnsi="Calibri" w:cs="Calibri"/>
                <w:sz w:val="18"/>
                <w:szCs w:val="18"/>
              </w:rPr>
              <w:t>21,583</w:t>
            </w:r>
          </w:p>
        </w:tc>
        <w:tc>
          <w:tcPr>
            <w:tcW w:w="1246" w:type="dxa"/>
          </w:tcPr>
          <w:p w14:paraId="32B741E3" w14:textId="5017C4A9" w:rsidR="00DB4E2D" w:rsidRPr="00987D69" w:rsidRDefault="00DB4E2D" w:rsidP="00E3748C">
            <w:pPr>
              <w:jc w:val="right"/>
              <w:rPr>
                <w:rFonts w:ascii="Calibri" w:hAnsi="Calibri" w:cs="Calibri"/>
                <w:sz w:val="18"/>
                <w:szCs w:val="18"/>
              </w:rPr>
            </w:pPr>
            <w:r w:rsidRPr="00987D69">
              <w:rPr>
                <w:rFonts w:ascii="Calibri" w:hAnsi="Calibri" w:cs="Calibri"/>
                <w:sz w:val="18"/>
                <w:szCs w:val="18"/>
              </w:rPr>
              <w:t>21,583</w:t>
            </w:r>
          </w:p>
        </w:tc>
      </w:tr>
      <w:tr w:rsidR="00DB4E2D" w:rsidRPr="008901A5" w14:paraId="26BF2F2C" w14:textId="77777777" w:rsidTr="001D5038">
        <w:trPr>
          <w:trHeight w:val="271"/>
        </w:trPr>
        <w:tc>
          <w:tcPr>
            <w:tcW w:w="5103" w:type="dxa"/>
          </w:tcPr>
          <w:p w14:paraId="23A8E515" w14:textId="2CA8A937" w:rsidR="00DB4E2D" w:rsidRPr="00987D69" w:rsidRDefault="00DB4E2D" w:rsidP="00E3748C">
            <w:pPr>
              <w:rPr>
                <w:rFonts w:ascii="Calibri" w:hAnsi="Calibri" w:cs="Calibri"/>
                <w:sz w:val="18"/>
                <w:szCs w:val="18"/>
              </w:rPr>
            </w:pPr>
            <w:r w:rsidRPr="00987D69">
              <w:rPr>
                <w:rFonts w:ascii="Calibri" w:hAnsi="Calibri" w:cs="Calibri"/>
                <w:color w:val="000000"/>
                <w:sz w:val="18"/>
                <w:szCs w:val="18"/>
              </w:rPr>
              <w:t>Capital reserves</w:t>
            </w:r>
          </w:p>
        </w:tc>
        <w:tc>
          <w:tcPr>
            <w:tcW w:w="851" w:type="dxa"/>
          </w:tcPr>
          <w:p w14:paraId="21692DC6" w14:textId="4AB1574D" w:rsidR="00DB4E2D" w:rsidRPr="00987D69" w:rsidRDefault="00DB4E2D" w:rsidP="00E3748C">
            <w:pPr>
              <w:rPr>
                <w:rFonts w:ascii="Calibri" w:hAnsi="Calibri" w:cs="Calibri"/>
                <w:sz w:val="18"/>
                <w:szCs w:val="18"/>
              </w:rPr>
            </w:pPr>
          </w:p>
        </w:tc>
        <w:tc>
          <w:tcPr>
            <w:tcW w:w="1134" w:type="dxa"/>
          </w:tcPr>
          <w:p w14:paraId="5B0DC1EC" w14:textId="4F588D7C" w:rsidR="00DB4E2D" w:rsidRPr="00863465" w:rsidRDefault="00DB4E2D" w:rsidP="00E3748C">
            <w:pPr>
              <w:jc w:val="right"/>
              <w:rPr>
                <w:rFonts w:ascii="Calibri" w:hAnsi="Calibri" w:cs="Calibri"/>
                <w:b/>
                <w:sz w:val="18"/>
                <w:szCs w:val="18"/>
              </w:rPr>
            </w:pPr>
            <w:r w:rsidRPr="00105250">
              <w:rPr>
                <w:rFonts w:ascii="Calibri" w:hAnsi="Calibri" w:cs="Calibri"/>
                <w:sz w:val="18"/>
                <w:szCs w:val="18"/>
              </w:rPr>
              <w:t>33,257</w:t>
            </w:r>
          </w:p>
        </w:tc>
        <w:tc>
          <w:tcPr>
            <w:tcW w:w="1305" w:type="dxa"/>
          </w:tcPr>
          <w:p w14:paraId="4745A6A5" w14:textId="67B29D98" w:rsidR="00DB4E2D" w:rsidRPr="00987D69" w:rsidRDefault="00DB4E2D" w:rsidP="00E3748C">
            <w:pPr>
              <w:jc w:val="right"/>
              <w:rPr>
                <w:rFonts w:ascii="Calibri" w:hAnsi="Calibri" w:cs="Calibri"/>
                <w:sz w:val="18"/>
                <w:szCs w:val="18"/>
              </w:rPr>
            </w:pPr>
            <w:r w:rsidRPr="00987D69">
              <w:rPr>
                <w:rFonts w:ascii="Calibri" w:hAnsi="Calibri" w:cs="Calibri"/>
                <w:sz w:val="18"/>
                <w:szCs w:val="18"/>
              </w:rPr>
              <w:t>28,738</w:t>
            </w:r>
          </w:p>
        </w:tc>
        <w:tc>
          <w:tcPr>
            <w:tcW w:w="1246" w:type="dxa"/>
          </w:tcPr>
          <w:p w14:paraId="46848B77" w14:textId="05022B53" w:rsidR="00DB4E2D" w:rsidRPr="00987D69" w:rsidRDefault="00DB4E2D" w:rsidP="00E3748C">
            <w:pPr>
              <w:jc w:val="right"/>
              <w:rPr>
                <w:rFonts w:ascii="Calibri" w:hAnsi="Calibri" w:cs="Calibri"/>
                <w:sz w:val="18"/>
                <w:szCs w:val="18"/>
              </w:rPr>
            </w:pPr>
            <w:r w:rsidRPr="00987D69">
              <w:rPr>
                <w:rFonts w:ascii="Calibri" w:hAnsi="Calibri" w:cs="Calibri"/>
                <w:sz w:val="18"/>
                <w:szCs w:val="18"/>
              </w:rPr>
              <w:t>30,192</w:t>
            </w:r>
          </w:p>
        </w:tc>
      </w:tr>
      <w:tr w:rsidR="00DB4E2D" w:rsidRPr="008901A5" w14:paraId="657730ED" w14:textId="77777777" w:rsidTr="001D5038">
        <w:trPr>
          <w:trHeight w:val="271"/>
        </w:trPr>
        <w:tc>
          <w:tcPr>
            <w:tcW w:w="5103" w:type="dxa"/>
          </w:tcPr>
          <w:p w14:paraId="0F817E3C" w14:textId="0B8D3CB4" w:rsidR="00DB4E2D" w:rsidRPr="00987D69" w:rsidRDefault="00DB4E2D" w:rsidP="00E3748C">
            <w:pPr>
              <w:rPr>
                <w:rFonts w:ascii="Calibri" w:hAnsi="Calibri" w:cs="Calibri"/>
                <w:sz w:val="18"/>
                <w:szCs w:val="18"/>
              </w:rPr>
            </w:pPr>
            <w:r w:rsidRPr="00987D69">
              <w:rPr>
                <w:rFonts w:ascii="Calibri" w:hAnsi="Calibri" w:cs="Calibri"/>
                <w:color w:val="000000"/>
                <w:sz w:val="18"/>
                <w:szCs w:val="18"/>
              </w:rPr>
              <w:t>Retained earnings</w:t>
            </w:r>
          </w:p>
        </w:tc>
        <w:tc>
          <w:tcPr>
            <w:tcW w:w="851" w:type="dxa"/>
          </w:tcPr>
          <w:p w14:paraId="75D46FB4" w14:textId="106EFD9E" w:rsidR="00DB4E2D" w:rsidRPr="00987D69" w:rsidRDefault="00DB4E2D" w:rsidP="00E3748C">
            <w:pPr>
              <w:rPr>
                <w:rFonts w:ascii="Calibri" w:hAnsi="Calibri" w:cs="Calibri"/>
                <w:sz w:val="18"/>
                <w:szCs w:val="18"/>
              </w:rPr>
            </w:pPr>
          </w:p>
        </w:tc>
        <w:tc>
          <w:tcPr>
            <w:tcW w:w="1134" w:type="dxa"/>
          </w:tcPr>
          <w:p w14:paraId="71CE3729" w14:textId="1338B0CE" w:rsidR="00DB4E2D" w:rsidRPr="00863465" w:rsidRDefault="00DB4E2D" w:rsidP="00E3748C">
            <w:pPr>
              <w:jc w:val="right"/>
              <w:rPr>
                <w:rFonts w:ascii="Calibri" w:hAnsi="Calibri" w:cs="Calibri"/>
                <w:b/>
                <w:sz w:val="18"/>
                <w:szCs w:val="18"/>
              </w:rPr>
            </w:pPr>
            <w:r w:rsidRPr="00F4214E">
              <w:rPr>
                <w:rFonts w:ascii="Calibri" w:hAnsi="Calibri" w:cs="Calibri"/>
                <w:sz w:val="18"/>
                <w:szCs w:val="18"/>
              </w:rPr>
              <w:t>444,777</w:t>
            </w:r>
          </w:p>
        </w:tc>
        <w:tc>
          <w:tcPr>
            <w:tcW w:w="1305" w:type="dxa"/>
          </w:tcPr>
          <w:p w14:paraId="6A1B7B6E" w14:textId="2466B0A6" w:rsidR="00DB4E2D" w:rsidRPr="00987D69" w:rsidRDefault="00DB4E2D" w:rsidP="00E3748C">
            <w:pPr>
              <w:jc w:val="right"/>
              <w:rPr>
                <w:rFonts w:ascii="Calibri" w:hAnsi="Calibri" w:cs="Calibri"/>
                <w:sz w:val="18"/>
                <w:szCs w:val="18"/>
              </w:rPr>
            </w:pPr>
            <w:r w:rsidRPr="00987D69">
              <w:rPr>
                <w:rFonts w:ascii="Calibri" w:hAnsi="Calibri" w:cs="Calibri"/>
                <w:sz w:val="18"/>
                <w:szCs w:val="18"/>
              </w:rPr>
              <w:t>400,346</w:t>
            </w:r>
          </w:p>
        </w:tc>
        <w:tc>
          <w:tcPr>
            <w:tcW w:w="1246" w:type="dxa"/>
          </w:tcPr>
          <w:p w14:paraId="33741D5A" w14:textId="5A70713A" w:rsidR="00DB4E2D" w:rsidRPr="00987D69" w:rsidRDefault="00DB4E2D" w:rsidP="00E3748C">
            <w:pPr>
              <w:jc w:val="right"/>
              <w:rPr>
                <w:rFonts w:ascii="Calibri" w:hAnsi="Calibri" w:cs="Calibri"/>
                <w:sz w:val="18"/>
                <w:szCs w:val="18"/>
              </w:rPr>
            </w:pPr>
            <w:r w:rsidRPr="00987D69">
              <w:rPr>
                <w:rFonts w:ascii="Calibri" w:hAnsi="Calibri" w:cs="Calibri"/>
                <w:sz w:val="18"/>
                <w:szCs w:val="18"/>
              </w:rPr>
              <w:t>450,318</w:t>
            </w:r>
          </w:p>
        </w:tc>
      </w:tr>
      <w:tr w:rsidR="00DB4E2D" w:rsidRPr="008901A5" w14:paraId="32290F01" w14:textId="77777777" w:rsidTr="001D5038">
        <w:trPr>
          <w:trHeight w:val="271"/>
        </w:trPr>
        <w:tc>
          <w:tcPr>
            <w:tcW w:w="5103" w:type="dxa"/>
          </w:tcPr>
          <w:p w14:paraId="04097261" w14:textId="6C316C88" w:rsidR="00DB4E2D" w:rsidRPr="00987D69" w:rsidRDefault="00DB4E2D" w:rsidP="00E3748C">
            <w:pPr>
              <w:rPr>
                <w:rFonts w:ascii="Calibri" w:hAnsi="Calibri" w:cs="Calibri"/>
                <w:color w:val="000000"/>
                <w:sz w:val="18"/>
                <w:szCs w:val="18"/>
              </w:rPr>
            </w:pPr>
            <w:r w:rsidRPr="00987D69">
              <w:rPr>
                <w:rFonts w:ascii="Calibri" w:hAnsi="Calibri" w:cs="Calibri"/>
                <w:color w:val="000000"/>
                <w:sz w:val="18"/>
                <w:szCs w:val="18"/>
              </w:rPr>
              <w:t>Other reserves</w:t>
            </w:r>
          </w:p>
        </w:tc>
        <w:tc>
          <w:tcPr>
            <w:tcW w:w="851" w:type="dxa"/>
          </w:tcPr>
          <w:p w14:paraId="7975AB5C" w14:textId="77E38FEF" w:rsidR="00DB4E2D" w:rsidRPr="00987D69" w:rsidRDefault="00DB4E2D" w:rsidP="00E3748C">
            <w:pPr>
              <w:rPr>
                <w:rFonts w:ascii="Calibri" w:hAnsi="Calibri" w:cs="Calibri"/>
                <w:sz w:val="18"/>
                <w:szCs w:val="18"/>
              </w:rPr>
            </w:pPr>
            <w:r w:rsidRPr="00987D69">
              <w:rPr>
                <w:rFonts w:ascii="Calibri" w:hAnsi="Calibri" w:cs="Calibri"/>
                <w:sz w:val="18"/>
                <w:szCs w:val="18"/>
              </w:rPr>
              <w:t>1</w:t>
            </w:r>
            <w:r w:rsidR="00B837AA">
              <w:rPr>
                <w:rFonts w:ascii="Calibri" w:hAnsi="Calibri" w:cs="Calibri"/>
                <w:sz w:val="18"/>
                <w:szCs w:val="18"/>
              </w:rPr>
              <w:t>4</w:t>
            </w:r>
          </w:p>
        </w:tc>
        <w:tc>
          <w:tcPr>
            <w:tcW w:w="1134" w:type="dxa"/>
          </w:tcPr>
          <w:p w14:paraId="323BDB21" w14:textId="00E391C0" w:rsidR="00DB4E2D" w:rsidRPr="00863465" w:rsidRDefault="00DB4E2D" w:rsidP="00E3748C">
            <w:pPr>
              <w:jc w:val="right"/>
              <w:rPr>
                <w:rFonts w:ascii="Calibri" w:hAnsi="Calibri" w:cs="Calibri"/>
                <w:b/>
                <w:sz w:val="18"/>
                <w:szCs w:val="18"/>
              </w:rPr>
            </w:pPr>
            <w:r w:rsidRPr="00F4214E">
              <w:rPr>
                <w:rFonts w:ascii="Calibri" w:hAnsi="Calibri" w:cs="Calibri"/>
                <w:sz w:val="18"/>
                <w:szCs w:val="18"/>
              </w:rPr>
              <w:t>(42,847</w:t>
            </w:r>
            <w:r w:rsidRPr="00105250">
              <w:rPr>
                <w:rFonts w:ascii="Calibri" w:hAnsi="Calibri" w:cs="Calibri"/>
                <w:sz w:val="18"/>
                <w:szCs w:val="18"/>
              </w:rPr>
              <w:t>)</w:t>
            </w:r>
          </w:p>
        </w:tc>
        <w:tc>
          <w:tcPr>
            <w:tcW w:w="1305" w:type="dxa"/>
          </w:tcPr>
          <w:p w14:paraId="19B2DCDD" w14:textId="1E9C9614" w:rsidR="00DB4E2D" w:rsidRPr="00987D69" w:rsidRDefault="00DB4E2D" w:rsidP="00E3748C">
            <w:pPr>
              <w:jc w:val="right"/>
              <w:rPr>
                <w:rFonts w:ascii="Calibri" w:hAnsi="Calibri" w:cs="Calibri"/>
                <w:sz w:val="18"/>
                <w:szCs w:val="18"/>
              </w:rPr>
            </w:pPr>
            <w:r w:rsidRPr="00987D69">
              <w:rPr>
                <w:rFonts w:ascii="Calibri" w:hAnsi="Calibri" w:cs="Calibri"/>
                <w:sz w:val="18"/>
                <w:szCs w:val="18"/>
              </w:rPr>
              <w:t>(30,940)</w:t>
            </w:r>
          </w:p>
        </w:tc>
        <w:tc>
          <w:tcPr>
            <w:tcW w:w="1246" w:type="dxa"/>
          </w:tcPr>
          <w:p w14:paraId="29F9C21C" w14:textId="164B255E" w:rsidR="00DB4E2D" w:rsidRPr="00987D69" w:rsidRDefault="00DB4E2D" w:rsidP="00E3748C">
            <w:pPr>
              <w:jc w:val="right"/>
              <w:rPr>
                <w:rFonts w:ascii="Calibri" w:hAnsi="Calibri" w:cs="Calibri"/>
                <w:sz w:val="18"/>
                <w:szCs w:val="18"/>
              </w:rPr>
            </w:pPr>
            <w:r w:rsidRPr="00987D69">
              <w:rPr>
                <w:rFonts w:ascii="Calibri" w:hAnsi="Calibri" w:cs="Calibri"/>
                <w:sz w:val="18"/>
                <w:szCs w:val="18"/>
              </w:rPr>
              <w:t>(48,087)</w:t>
            </w:r>
          </w:p>
        </w:tc>
      </w:tr>
      <w:tr w:rsidR="00DB4E2D" w:rsidRPr="008901A5" w14:paraId="3341834C" w14:textId="77777777" w:rsidTr="001D5038">
        <w:trPr>
          <w:trHeight w:val="271"/>
        </w:trPr>
        <w:tc>
          <w:tcPr>
            <w:tcW w:w="5103" w:type="dxa"/>
          </w:tcPr>
          <w:p w14:paraId="37A8DB6B" w14:textId="77777777" w:rsidR="00DB4E2D" w:rsidRPr="00987D69" w:rsidRDefault="00DB4E2D" w:rsidP="00E3748C">
            <w:pPr>
              <w:rPr>
                <w:rFonts w:ascii="Calibri" w:hAnsi="Calibri" w:cs="Calibri"/>
                <w:color w:val="000000"/>
                <w:sz w:val="18"/>
                <w:szCs w:val="18"/>
              </w:rPr>
            </w:pPr>
          </w:p>
        </w:tc>
        <w:tc>
          <w:tcPr>
            <w:tcW w:w="851" w:type="dxa"/>
          </w:tcPr>
          <w:p w14:paraId="63F65D1A" w14:textId="77777777" w:rsidR="00DB4E2D" w:rsidRPr="00987D69" w:rsidRDefault="00DB4E2D" w:rsidP="00E3748C">
            <w:pPr>
              <w:rPr>
                <w:rFonts w:ascii="Calibri" w:hAnsi="Calibri" w:cs="Calibri"/>
                <w:sz w:val="18"/>
                <w:szCs w:val="18"/>
              </w:rPr>
            </w:pPr>
          </w:p>
        </w:tc>
        <w:tc>
          <w:tcPr>
            <w:tcW w:w="1134" w:type="dxa"/>
            <w:tcBorders>
              <w:bottom w:val="single" w:sz="2" w:space="0" w:color="auto"/>
            </w:tcBorders>
          </w:tcPr>
          <w:p w14:paraId="7D5EA85A" w14:textId="77777777" w:rsidR="00DB4E2D" w:rsidRPr="00863465" w:rsidRDefault="00DB4E2D" w:rsidP="00E3748C">
            <w:pPr>
              <w:rPr>
                <w:rFonts w:ascii="Calibri" w:hAnsi="Calibri" w:cs="Calibri"/>
                <w:b/>
                <w:sz w:val="18"/>
                <w:szCs w:val="18"/>
              </w:rPr>
            </w:pPr>
          </w:p>
        </w:tc>
        <w:tc>
          <w:tcPr>
            <w:tcW w:w="1305" w:type="dxa"/>
            <w:tcBorders>
              <w:bottom w:val="single" w:sz="2" w:space="0" w:color="auto"/>
            </w:tcBorders>
          </w:tcPr>
          <w:p w14:paraId="08DB7C8C" w14:textId="77777777" w:rsidR="00DB4E2D" w:rsidRPr="00987D69" w:rsidRDefault="00DB4E2D" w:rsidP="00E3748C">
            <w:pPr>
              <w:jc w:val="right"/>
              <w:rPr>
                <w:rFonts w:ascii="Calibri" w:hAnsi="Calibri" w:cs="Calibri"/>
                <w:b/>
                <w:sz w:val="18"/>
                <w:szCs w:val="18"/>
              </w:rPr>
            </w:pPr>
          </w:p>
        </w:tc>
        <w:tc>
          <w:tcPr>
            <w:tcW w:w="1246" w:type="dxa"/>
            <w:tcBorders>
              <w:bottom w:val="single" w:sz="2" w:space="0" w:color="auto"/>
            </w:tcBorders>
          </w:tcPr>
          <w:p w14:paraId="7A6BD701" w14:textId="77777777" w:rsidR="00DB4E2D" w:rsidRPr="00987D69" w:rsidRDefault="00DB4E2D" w:rsidP="00E3748C">
            <w:pPr>
              <w:jc w:val="right"/>
              <w:rPr>
                <w:rFonts w:ascii="Calibri" w:hAnsi="Calibri" w:cs="Calibri"/>
                <w:sz w:val="18"/>
                <w:szCs w:val="18"/>
              </w:rPr>
            </w:pPr>
          </w:p>
        </w:tc>
      </w:tr>
      <w:tr w:rsidR="00DB4E2D" w:rsidRPr="008901A5" w14:paraId="7DBA5A9F" w14:textId="77777777" w:rsidTr="001D5038">
        <w:trPr>
          <w:trHeight w:val="271"/>
        </w:trPr>
        <w:tc>
          <w:tcPr>
            <w:tcW w:w="5103" w:type="dxa"/>
          </w:tcPr>
          <w:p w14:paraId="16AD3931" w14:textId="71337ED8" w:rsidR="00DB4E2D" w:rsidRPr="00987D69" w:rsidRDefault="00DB4E2D" w:rsidP="00E3748C">
            <w:pPr>
              <w:rPr>
                <w:rFonts w:ascii="Calibri" w:hAnsi="Calibri" w:cs="Calibri"/>
                <w:color w:val="000000"/>
                <w:sz w:val="18"/>
                <w:szCs w:val="18"/>
              </w:rPr>
            </w:pPr>
            <w:r w:rsidRPr="00987D69">
              <w:rPr>
                <w:rFonts w:ascii="Calibri" w:hAnsi="Calibri" w:cs="Calibri"/>
                <w:b/>
                <w:color w:val="000000"/>
                <w:sz w:val="18"/>
                <w:szCs w:val="18"/>
              </w:rPr>
              <w:t>Shareholders' funds equity interests</w:t>
            </w:r>
          </w:p>
        </w:tc>
        <w:tc>
          <w:tcPr>
            <w:tcW w:w="851" w:type="dxa"/>
          </w:tcPr>
          <w:p w14:paraId="0E77CBAB" w14:textId="77777777" w:rsidR="00DB4E2D" w:rsidRPr="00987D69" w:rsidRDefault="00DB4E2D" w:rsidP="00E3748C">
            <w:pPr>
              <w:rPr>
                <w:rFonts w:ascii="Calibri" w:hAnsi="Calibri" w:cs="Calibri"/>
                <w:sz w:val="18"/>
                <w:szCs w:val="18"/>
              </w:rPr>
            </w:pPr>
          </w:p>
        </w:tc>
        <w:tc>
          <w:tcPr>
            <w:tcW w:w="1134" w:type="dxa"/>
            <w:tcBorders>
              <w:top w:val="single" w:sz="2" w:space="0" w:color="auto"/>
              <w:bottom w:val="single" w:sz="2" w:space="0" w:color="auto"/>
            </w:tcBorders>
          </w:tcPr>
          <w:p w14:paraId="24CD21CF" w14:textId="355B2E18" w:rsidR="00DB4E2D" w:rsidRPr="00863465" w:rsidRDefault="00DB4E2D" w:rsidP="00E3748C">
            <w:pPr>
              <w:jc w:val="right"/>
              <w:rPr>
                <w:rFonts w:ascii="Calibri" w:hAnsi="Calibri" w:cs="Calibri"/>
                <w:b/>
                <w:sz w:val="18"/>
                <w:szCs w:val="18"/>
              </w:rPr>
            </w:pPr>
            <w:r w:rsidRPr="00105250">
              <w:rPr>
                <w:rFonts w:ascii="Calibri" w:hAnsi="Calibri" w:cs="Calibri"/>
                <w:b/>
                <w:sz w:val="18"/>
                <w:szCs w:val="18"/>
              </w:rPr>
              <w:t>456,932</w:t>
            </w:r>
          </w:p>
        </w:tc>
        <w:tc>
          <w:tcPr>
            <w:tcW w:w="1305" w:type="dxa"/>
            <w:tcBorders>
              <w:top w:val="single" w:sz="2" w:space="0" w:color="auto"/>
              <w:bottom w:val="single" w:sz="2" w:space="0" w:color="auto"/>
            </w:tcBorders>
          </w:tcPr>
          <w:p w14:paraId="709013CE" w14:textId="02D726F7" w:rsidR="00DB4E2D" w:rsidRPr="00987D69" w:rsidRDefault="00DB4E2D" w:rsidP="00E3748C">
            <w:pPr>
              <w:jc w:val="right"/>
              <w:rPr>
                <w:rFonts w:ascii="Calibri" w:hAnsi="Calibri" w:cs="Calibri"/>
                <w:b/>
                <w:sz w:val="18"/>
                <w:szCs w:val="18"/>
              </w:rPr>
            </w:pPr>
            <w:r w:rsidRPr="00987D69">
              <w:rPr>
                <w:rFonts w:ascii="Calibri" w:hAnsi="Calibri" w:cs="Calibri"/>
                <w:b/>
                <w:sz w:val="18"/>
                <w:szCs w:val="18"/>
              </w:rPr>
              <w:t>419,727</w:t>
            </w:r>
          </w:p>
        </w:tc>
        <w:tc>
          <w:tcPr>
            <w:tcW w:w="1246" w:type="dxa"/>
            <w:tcBorders>
              <w:top w:val="single" w:sz="2" w:space="0" w:color="auto"/>
              <w:bottom w:val="single" w:sz="2" w:space="0" w:color="auto"/>
            </w:tcBorders>
          </w:tcPr>
          <w:p w14:paraId="6766D496" w14:textId="41B72D91" w:rsidR="00DB4E2D" w:rsidRPr="00987D69" w:rsidRDefault="00DB4E2D" w:rsidP="00E3748C">
            <w:pPr>
              <w:jc w:val="right"/>
              <w:rPr>
                <w:rFonts w:ascii="Calibri" w:hAnsi="Calibri" w:cs="Calibri"/>
                <w:b/>
                <w:sz w:val="18"/>
                <w:szCs w:val="18"/>
              </w:rPr>
            </w:pPr>
            <w:r w:rsidRPr="00987D69">
              <w:rPr>
                <w:rFonts w:ascii="Calibri" w:hAnsi="Calibri" w:cs="Calibri"/>
                <w:b/>
                <w:sz w:val="18"/>
                <w:szCs w:val="18"/>
              </w:rPr>
              <w:t>454,006</w:t>
            </w:r>
          </w:p>
        </w:tc>
      </w:tr>
      <w:tr w:rsidR="00DB4E2D" w:rsidRPr="008901A5" w14:paraId="622CD361" w14:textId="77777777" w:rsidTr="001D5038">
        <w:trPr>
          <w:trHeight w:val="271"/>
        </w:trPr>
        <w:tc>
          <w:tcPr>
            <w:tcW w:w="5103" w:type="dxa"/>
          </w:tcPr>
          <w:p w14:paraId="3FBEEBA3" w14:textId="77777777" w:rsidR="00DB4E2D" w:rsidRPr="00987D69" w:rsidRDefault="00DB4E2D" w:rsidP="00E3748C">
            <w:pPr>
              <w:rPr>
                <w:rFonts w:ascii="Calibri" w:hAnsi="Calibri" w:cs="Calibri"/>
                <w:b/>
                <w:color w:val="000000"/>
                <w:sz w:val="18"/>
                <w:szCs w:val="18"/>
              </w:rPr>
            </w:pPr>
          </w:p>
        </w:tc>
        <w:tc>
          <w:tcPr>
            <w:tcW w:w="851" w:type="dxa"/>
          </w:tcPr>
          <w:p w14:paraId="1A62B591" w14:textId="77777777" w:rsidR="00DB4E2D" w:rsidRPr="00987D69" w:rsidRDefault="00DB4E2D" w:rsidP="00E3748C">
            <w:pPr>
              <w:rPr>
                <w:rFonts w:ascii="Calibri" w:hAnsi="Calibri" w:cs="Calibri"/>
                <w:sz w:val="18"/>
                <w:szCs w:val="18"/>
              </w:rPr>
            </w:pPr>
          </w:p>
        </w:tc>
        <w:tc>
          <w:tcPr>
            <w:tcW w:w="1134" w:type="dxa"/>
            <w:tcBorders>
              <w:top w:val="single" w:sz="2" w:space="0" w:color="auto"/>
            </w:tcBorders>
          </w:tcPr>
          <w:p w14:paraId="57DC3DFC" w14:textId="77777777" w:rsidR="00DB4E2D" w:rsidRPr="00863465" w:rsidRDefault="00DB4E2D" w:rsidP="00E3748C">
            <w:pPr>
              <w:jc w:val="right"/>
              <w:rPr>
                <w:rFonts w:ascii="Calibri" w:hAnsi="Calibri" w:cs="Calibri"/>
                <w:b/>
                <w:sz w:val="18"/>
                <w:szCs w:val="18"/>
              </w:rPr>
            </w:pPr>
          </w:p>
        </w:tc>
        <w:tc>
          <w:tcPr>
            <w:tcW w:w="1305" w:type="dxa"/>
            <w:tcBorders>
              <w:top w:val="single" w:sz="2" w:space="0" w:color="auto"/>
            </w:tcBorders>
          </w:tcPr>
          <w:p w14:paraId="1C1443D9" w14:textId="77777777" w:rsidR="00DB4E2D" w:rsidRPr="00987D69" w:rsidRDefault="00DB4E2D" w:rsidP="00E3748C">
            <w:pPr>
              <w:jc w:val="right"/>
              <w:rPr>
                <w:rFonts w:ascii="Calibri" w:hAnsi="Calibri" w:cs="Calibri"/>
                <w:b/>
                <w:sz w:val="18"/>
                <w:szCs w:val="18"/>
              </w:rPr>
            </w:pPr>
          </w:p>
        </w:tc>
        <w:tc>
          <w:tcPr>
            <w:tcW w:w="1246" w:type="dxa"/>
            <w:tcBorders>
              <w:top w:val="single" w:sz="2" w:space="0" w:color="auto"/>
            </w:tcBorders>
          </w:tcPr>
          <w:p w14:paraId="32D6119A" w14:textId="77777777" w:rsidR="00DB4E2D" w:rsidRPr="00987D69" w:rsidRDefault="00DB4E2D" w:rsidP="00E3748C">
            <w:pPr>
              <w:jc w:val="right"/>
              <w:rPr>
                <w:rFonts w:ascii="Calibri" w:hAnsi="Calibri" w:cs="Calibri"/>
                <w:b/>
                <w:sz w:val="18"/>
                <w:szCs w:val="18"/>
              </w:rPr>
            </w:pPr>
          </w:p>
        </w:tc>
      </w:tr>
      <w:tr w:rsidR="00DB4E2D" w:rsidRPr="008901A5" w14:paraId="115E7E27" w14:textId="77777777" w:rsidTr="001D5038">
        <w:trPr>
          <w:trHeight w:val="271"/>
        </w:trPr>
        <w:tc>
          <w:tcPr>
            <w:tcW w:w="5103" w:type="dxa"/>
          </w:tcPr>
          <w:p w14:paraId="2D15BD81" w14:textId="711A4DD2" w:rsidR="00DB4E2D" w:rsidRPr="00987D69" w:rsidRDefault="00DB4E2D" w:rsidP="00E3748C">
            <w:pPr>
              <w:rPr>
                <w:rFonts w:ascii="Calibri" w:hAnsi="Calibri" w:cs="Calibri"/>
                <w:b/>
                <w:color w:val="000000"/>
                <w:sz w:val="18"/>
                <w:szCs w:val="18"/>
              </w:rPr>
            </w:pPr>
            <w:r w:rsidRPr="00987D69">
              <w:rPr>
                <w:rFonts w:ascii="Calibri" w:hAnsi="Calibri" w:cs="Calibri"/>
                <w:color w:val="000000"/>
                <w:sz w:val="18"/>
                <w:szCs w:val="18"/>
              </w:rPr>
              <w:t>Preference share capital</w:t>
            </w:r>
          </w:p>
        </w:tc>
        <w:tc>
          <w:tcPr>
            <w:tcW w:w="851" w:type="dxa"/>
          </w:tcPr>
          <w:p w14:paraId="3613C86B" w14:textId="77777777" w:rsidR="00DB4E2D" w:rsidRPr="00987D69" w:rsidRDefault="00DB4E2D" w:rsidP="00E3748C">
            <w:pPr>
              <w:rPr>
                <w:rFonts w:ascii="Calibri" w:hAnsi="Calibri" w:cs="Calibri"/>
                <w:sz w:val="18"/>
                <w:szCs w:val="18"/>
              </w:rPr>
            </w:pPr>
          </w:p>
        </w:tc>
        <w:tc>
          <w:tcPr>
            <w:tcW w:w="1134" w:type="dxa"/>
          </w:tcPr>
          <w:p w14:paraId="2FFC8072" w14:textId="0604232B" w:rsidR="00DB4E2D" w:rsidRPr="00863465" w:rsidRDefault="00DB4E2D" w:rsidP="00E3748C">
            <w:pPr>
              <w:jc w:val="right"/>
              <w:rPr>
                <w:rFonts w:ascii="Calibri" w:hAnsi="Calibri" w:cs="Calibri"/>
                <w:b/>
                <w:sz w:val="18"/>
                <w:szCs w:val="18"/>
              </w:rPr>
            </w:pPr>
            <w:r w:rsidRPr="00105250">
              <w:rPr>
                <w:rFonts w:ascii="Calibri" w:hAnsi="Calibri" w:cs="Calibri"/>
                <w:sz w:val="18"/>
                <w:szCs w:val="18"/>
              </w:rPr>
              <w:t>2,923</w:t>
            </w:r>
          </w:p>
        </w:tc>
        <w:tc>
          <w:tcPr>
            <w:tcW w:w="1305" w:type="dxa"/>
          </w:tcPr>
          <w:p w14:paraId="7DA128BF" w14:textId="712CC948" w:rsidR="00DB4E2D" w:rsidRPr="00987D69" w:rsidRDefault="00DB4E2D" w:rsidP="00E3748C">
            <w:pPr>
              <w:jc w:val="right"/>
              <w:rPr>
                <w:rFonts w:ascii="Calibri" w:hAnsi="Calibri" w:cs="Calibri"/>
                <w:sz w:val="18"/>
                <w:szCs w:val="18"/>
              </w:rPr>
            </w:pPr>
            <w:r w:rsidRPr="00987D69">
              <w:rPr>
                <w:rFonts w:ascii="Calibri" w:hAnsi="Calibri" w:cs="Calibri"/>
                <w:sz w:val="18"/>
                <w:szCs w:val="18"/>
              </w:rPr>
              <w:t>2,923</w:t>
            </w:r>
          </w:p>
        </w:tc>
        <w:tc>
          <w:tcPr>
            <w:tcW w:w="1246" w:type="dxa"/>
          </w:tcPr>
          <w:p w14:paraId="1EFD85CF" w14:textId="185742F9" w:rsidR="00DB4E2D" w:rsidRPr="00987D69" w:rsidRDefault="00DB4E2D" w:rsidP="00E3748C">
            <w:pPr>
              <w:jc w:val="right"/>
              <w:rPr>
                <w:rFonts w:ascii="Calibri" w:hAnsi="Calibri" w:cs="Calibri"/>
                <w:sz w:val="18"/>
                <w:szCs w:val="18"/>
              </w:rPr>
            </w:pPr>
            <w:r w:rsidRPr="00987D69">
              <w:rPr>
                <w:rFonts w:ascii="Calibri" w:hAnsi="Calibri" w:cs="Calibri"/>
                <w:sz w:val="18"/>
                <w:szCs w:val="18"/>
              </w:rPr>
              <w:t>2,923</w:t>
            </w:r>
          </w:p>
        </w:tc>
      </w:tr>
      <w:tr w:rsidR="00DB4E2D" w:rsidRPr="008901A5" w14:paraId="73DAA709" w14:textId="77777777" w:rsidTr="001D5038">
        <w:trPr>
          <w:trHeight w:val="271"/>
        </w:trPr>
        <w:tc>
          <w:tcPr>
            <w:tcW w:w="5103" w:type="dxa"/>
          </w:tcPr>
          <w:p w14:paraId="3DE14C33" w14:textId="77777777" w:rsidR="00DB4E2D" w:rsidRPr="00987D69" w:rsidRDefault="00DB4E2D" w:rsidP="00E3748C">
            <w:pPr>
              <w:rPr>
                <w:rFonts w:ascii="Calibri" w:hAnsi="Calibri" w:cs="Calibri"/>
                <w:color w:val="000000"/>
                <w:sz w:val="18"/>
                <w:szCs w:val="18"/>
              </w:rPr>
            </w:pPr>
          </w:p>
        </w:tc>
        <w:tc>
          <w:tcPr>
            <w:tcW w:w="851" w:type="dxa"/>
          </w:tcPr>
          <w:p w14:paraId="07352516" w14:textId="77777777" w:rsidR="00DB4E2D" w:rsidRPr="00987D69" w:rsidRDefault="00DB4E2D" w:rsidP="00E3748C">
            <w:pPr>
              <w:rPr>
                <w:rFonts w:ascii="Calibri" w:hAnsi="Calibri" w:cs="Calibri"/>
                <w:sz w:val="18"/>
                <w:szCs w:val="18"/>
              </w:rPr>
            </w:pPr>
          </w:p>
        </w:tc>
        <w:tc>
          <w:tcPr>
            <w:tcW w:w="1134" w:type="dxa"/>
            <w:tcBorders>
              <w:bottom w:val="single" w:sz="2" w:space="0" w:color="auto"/>
            </w:tcBorders>
          </w:tcPr>
          <w:p w14:paraId="1CDC6754" w14:textId="77777777" w:rsidR="00DB4E2D" w:rsidRPr="00863465" w:rsidRDefault="00DB4E2D" w:rsidP="00E3748C">
            <w:pPr>
              <w:jc w:val="right"/>
              <w:rPr>
                <w:rFonts w:ascii="Calibri" w:hAnsi="Calibri" w:cs="Calibri"/>
                <w:b/>
                <w:sz w:val="18"/>
                <w:szCs w:val="18"/>
              </w:rPr>
            </w:pPr>
          </w:p>
        </w:tc>
        <w:tc>
          <w:tcPr>
            <w:tcW w:w="1305" w:type="dxa"/>
            <w:tcBorders>
              <w:bottom w:val="single" w:sz="2" w:space="0" w:color="auto"/>
            </w:tcBorders>
          </w:tcPr>
          <w:p w14:paraId="71EAFC6E" w14:textId="77777777" w:rsidR="00DB4E2D" w:rsidRPr="00987D69" w:rsidRDefault="00DB4E2D" w:rsidP="00E3748C">
            <w:pPr>
              <w:jc w:val="right"/>
              <w:rPr>
                <w:rFonts w:ascii="Calibri" w:hAnsi="Calibri" w:cs="Calibri"/>
                <w:b/>
                <w:sz w:val="18"/>
                <w:szCs w:val="18"/>
              </w:rPr>
            </w:pPr>
          </w:p>
        </w:tc>
        <w:tc>
          <w:tcPr>
            <w:tcW w:w="1246" w:type="dxa"/>
            <w:tcBorders>
              <w:bottom w:val="single" w:sz="2" w:space="0" w:color="auto"/>
            </w:tcBorders>
          </w:tcPr>
          <w:p w14:paraId="43E5C5CD" w14:textId="77777777" w:rsidR="00DB4E2D" w:rsidRPr="00987D69" w:rsidRDefault="00DB4E2D" w:rsidP="00E3748C">
            <w:pPr>
              <w:jc w:val="right"/>
              <w:rPr>
                <w:rFonts w:ascii="Calibri" w:hAnsi="Calibri" w:cs="Calibri"/>
                <w:b/>
                <w:sz w:val="18"/>
                <w:szCs w:val="18"/>
              </w:rPr>
            </w:pPr>
          </w:p>
        </w:tc>
      </w:tr>
      <w:tr w:rsidR="00DB4E2D" w:rsidRPr="008901A5" w14:paraId="3E5BC704" w14:textId="77777777" w:rsidTr="001D5038">
        <w:trPr>
          <w:trHeight w:val="271"/>
        </w:trPr>
        <w:tc>
          <w:tcPr>
            <w:tcW w:w="5103" w:type="dxa"/>
          </w:tcPr>
          <w:p w14:paraId="0E46E1D2" w14:textId="61EEB034" w:rsidR="00DB4E2D" w:rsidRPr="00987D69" w:rsidRDefault="00DB4E2D" w:rsidP="00E3748C">
            <w:pPr>
              <w:rPr>
                <w:rFonts w:ascii="Calibri" w:hAnsi="Calibri" w:cs="Calibri"/>
                <w:color w:val="000000"/>
                <w:sz w:val="18"/>
                <w:szCs w:val="18"/>
              </w:rPr>
            </w:pPr>
            <w:r w:rsidRPr="00987D69">
              <w:rPr>
                <w:rFonts w:ascii="Calibri" w:hAnsi="Calibri" w:cs="Calibri"/>
                <w:b/>
                <w:color w:val="000000"/>
                <w:sz w:val="18"/>
                <w:szCs w:val="18"/>
              </w:rPr>
              <w:t>Total equity</w:t>
            </w:r>
          </w:p>
        </w:tc>
        <w:tc>
          <w:tcPr>
            <w:tcW w:w="851" w:type="dxa"/>
          </w:tcPr>
          <w:p w14:paraId="5051F5F4" w14:textId="77777777" w:rsidR="00DB4E2D" w:rsidRPr="00987D69" w:rsidRDefault="00DB4E2D" w:rsidP="00E3748C">
            <w:pPr>
              <w:rPr>
                <w:rFonts w:ascii="Calibri" w:hAnsi="Calibri" w:cs="Calibri"/>
                <w:sz w:val="18"/>
                <w:szCs w:val="18"/>
              </w:rPr>
            </w:pPr>
          </w:p>
        </w:tc>
        <w:tc>
          <w:tcPr>
            <w:tcW w:w="1134" w:type="dxa"/>
            <w:tcBorders>
              <w:top w:val="single" w:sz="2" w:space="0" w:color="auto"/>
              <w:bottom w:val="single" w:sz="8" w:space="0" w:color="auto"/>
            </w:tcBorders>
          </w:tcPr>
          <w:p w14:paraId="7355621C" w14:textId="67C5DC6F" w:rsidR="00DB4E2D" w:rsidRPr="00863465" w:rsidRDefault="00DB4E2D" w:rsidP="00E3748C">
            <w:pPr>
              <w:jc w:val="right"/>
              <w:rPr>
                <w:rFonts w:ascii="Calibri" w:hAnsi="Calibri" w:cs="Calibri"/>
                <w:b/>
                <w:sz w:val="18"/>
                <w:szCs w:val="18"/>
              </w:rPr>
            </w:pPr>
            <w:r w:rsidRPr="00105250">
              <w:rPr>
                <w:rFonts w:ascii="Calibri" w:hAnsi="Calibri" w:cs="Calibri"/>
                <w:b/>
                <w:sz w:val="18"/>
                <w:szCs w:val="18"/>
              </w:rPr>
              <w:t>459,855</w:t>
            </w:r>
          </w:p>
        </w:tc>
        <w:tc>
          <w:tcPr>
            <w:tcW w:w="1305" w:type="dxa"/>
            <w:tcBorders>
              <w:top w:val="single" w:sz="2" w:space="0" w:color="auto"/>
              <w:bottom w:val="single" w:sz="8" w:space="0" w:color="auto"/>
            </w:tcBorders>
          </w:tcPr>
          <w:p w14:paraId="33A30B31" w14:textId="56C3FB32" w:rsidR="00DB4E2D" w:rsidRPr="00987D69" w:rsidRDefault="00DB4E2D" w:rsidP="00E3748C">
            <w:pPr>
              <w:jc w:val="right"/>
              <w:rPr>
                <w:rFonts w:ascii="Calibri" w:hAnsi="Calibri" w:cs="Calibri"/>
                <w:b/>
                <w:sz w:val="18"/>
                <w:szCs w:val="18"/>
              </w:rPr>
            </w:pPr>
            <w:r w:rsidRPr="00987D69">
              <w:rPr>
                <w:rFonts w:ascii="Calibri" w:hAnsi="Calibri" w:cs="Calibri"/>
                <w:b/>
                <w:sz w:val="18"/>
                <w:szCs w:val="18"/>
              </w:rPr>
              <w:t>422,650</w:t>
            </w:r>
          </w:p>
        </w:tc>
        <w:tc>
          <w:tcPr>
            <w:tcW w:w="1246" w:type="dxa"/>
            <w:tcBorders>
              <w:top w:val="single" w:sz="2" w:space="0" w:color="auto"/>
              <w:bottom w:val="single" w:sz="8" w:space="0" w:color="auto"/>
            </w:tcBorders>
          </w:tcPr>
          <w:p w14:paraId="0DECCBE3" w14:textId="2A7D621E" w:rsidR="00DB4E2D" w:rsidRPr="00987D69" w:rsidRDefault="00DB4E2D" w:rsidP="00E3748C">
            <w:pPr>
              <w:jc w:val="right"/>
              <w:rPr>
                <w:rFonts w:ascii="Calibri" w:hAnsi="Calibri" w:cs="Calibri"/>
                <w:b/>
                <w:sz w:val="18"/>
                <w:szCs w:val="18"/>
              </w:rPr>
            </w:pPr>
            <w:r w:rsidRPr="00987D69">
              <w:rPr>
                <w:rFonts w:ascii="Calibri" w:hAnsi="Calibri" w:cs="Calibri"/>
                <w:b/>
                <w:sz w:val="18"/>
                <w:szCs w:val="18"/>
              </w:rPr>
              <w:t>456,929</w:t>
            </w:r>
          </w:p>
        </w:tc>
      </w:tr>
      <w:tr w:rsidR="00DB4E2D" w:rsidRPr="008901A5" w14:paraId="6EF8E972" w14:textId="77777777" w:rsidTr="001D5038">
        <w:trPr>
          <w:trHeight w:val="271"/>
        </w:trPr>
        <w:tc>
          <w:tcPr>
            <w:tcW w:w="5103" w:type="dxa"/>
          </w:tcPr>
          <w:p w14:paraId="76032B71" w14:textId="77777777" w:rsidR="00DB4E2D" w:rsidRPr="00987D69" w:rsidRDefault="00DB4E2D" w:rsidP="00E3748C">
            <w:pPr>
              <w:rPr>
                <w:rFonts w:ascii="Calibri" w:hAnsi="Calibri" w:cs="Calibri"/>
                <w:b/>
                <w:color w:val="000000"/>
                <w:sz w:val="18"/>
                <w:szCs w:val="18"/>
              </w:rPr>
            </w:pPr>
          </w:p>
        </w:tc>
        <w:tc>
          <w:tcPr>
            <w:tcW w:w="851" w:type="dxa"/>
          </w:tcPr>
          <w:p w14:paraId="72A67D8B" w14:textId="77777777" w:rsidR="00DB4E2D" w:rsidRPr="00987D69" w:rsidRDefault="00DB4E2D" w:rsidP="00E3748C">
            <w:pPr>
              <w:rPr>
                <w:rFonts w:ascii="Calibri" w:hAnsi="Calibri" w:cs="Calibri"/>
                <w:sz w:val="18"/>
                <w:szCs w:val="18"/>
              </w:rPr>
            </w:pPr>
          </w:p>
        </w:tc>
        <w:tc>
          <w:tcPr>
            <w:tcW w:w="1134" w:type="dxa"/>
            <w:tcBorders>
              <w:top w:val="single" w:sz="8" w:space="0" w:color="auto"/>
              <w:bottom w:val="single" w:sz="2" w:space="0" w:color="auto"/>
            </w:tcBorders>
          </w:tcPr>
          <w:p w14:paraId="782B221F" w14:textId="77777777" w:rsidR="00DB4E2D" w:rsidRPr="00863465" w:rsidRDefault="00DB4E2D" w:rsidP="00E3748C">
            <w:pPr>
              <w:jc w:val="right"/>
              <w:rPr>
                <w:rFonts w:ascii="Calibri" w:hAnsi="Calibri" w:cs="Calibri"/>
                <w:b/>
                <w:sz w:val="18"/>
                <w:szCs w:val="18"/>
              </w:rPr>
            </w:pPr>
          </w:p>
        </w:tc>
        <w:tc>
          <w:tcPr>
            <w:tcW w:w="1305" w:type="dxa"/>
            <w:tcBorders>
              <w:top w:val="single" w:sz="8" w:space="0" w:color="auto"/>
              <w:bottom w:val="single" w:sz="2" w:space="0" w:color="auto"/>
            </w:tcBorders>
          </w:tcPr>
          <w:p w14:paraId="1EACCD9A" w14:textId="77777777" w:rsidR="00DB4E2D" w:rsidRPr="00987D69" w:rsidRDefault="00DB4E2D" w:rsidP="00E3748C">
            <w:pPr>
              <w:jc w:val="right"/>
              <w:rPr>
                <w:rFonts w:ascii="Calibri" w:hAnsi="Calibri" w:cs="Calibri"/>
                <w:b/>
                <w:sz w:val="18"/>
                <w:szCs w:val="18"/>
              </w:rPr>
            </w:pPr>
          </w:p>
        </w:tc>
        <w:tc>
          <w:tcPr>
            <w:tcW w:w="1246" w:type="dxa"/>
            <w:tcBorders>
              <w:top w:val="single" w:sz="8" w:space="0" w:color="auto"/>
              <w:bottom w:val="single" w:sz="2" w:space="0" w:color="auto"/>
            </w:tcBorders>
          </w:tcPr>
          <w:p w14:paraId="63B1D523" w14:textId="77777777" w:rsidR="00DB4E2D" w:rsidRPr="00987D69" w:rsidRDefault="00DB4E2D" w:rsidP="00E3748C">
            <w:pPr>
              <w:jc w:val="right"/>
              <w:rPr>
                <w:rFonts w:ascii="Calibri" w:hAnsi="Calibri" w:cs="Calibri"/>
                <w:b/>
                <w:sz w:val="18"/>
                <w:szCs w:val="18"/>
              </w:rPr>
            </w:pPr>
          </w:p>
        </w:tc>
      </w:tr>
      <w:tr w:rsidR="00DB4E2D" w:rsidRPr="008901A5" w14:paraId="6117E8FD" w14:textId="77777777" w:rsidTr="001D5038">
        <w:trPr>
          <w:trHeight w:val="271"/>
        </w:trPr>
        <w:tc>
          <w:tcPr>
            <w:tcW w:w="5103" w:type="dxa"/>
          </w:tcPr>
          <w:p w14:paraId="411B07E6" w14:textId="2D1908F7" w:rsidR="00DB4E2D" w:rsidRPr="00987D69" w:rsidRDefault="00DB4E2D" w:rsidP="00E3748C">
            <w:pPr>
              <w:rPr>
                <w:rFonts w:ascii="Calibri" w:hAnsi="Calibri" w:cs="Calibri"/>
                <w:b/>
                <w:color w:val="000000"/>
                <w:sz w:val="18"/>
                <w:szCs w:val="18"/>
              </w:rPr>
            </w:pPr>
            <w:r w:rsidRPr="00987D69">
              <w:rPr>
                <w:rFonts w:ascii="Calibri" w:hAnsi="Calibri" w:cs="Calibri"/>
                <w:b/>
                <w:color w:val="000000"/>
                <w:sz w:val="18"/>
                <w:szCs w:val="18"/>
              </w:rPr>
              <w:t>Total liabilities and equity</w:t>
            </w:r>
            <w:r w:rsidRPr="00987D69">
              <w:rPr>
                <w:rFonts w:ascii="Calibri" w:hAnsi="Calibri" w:cs="Calibri"/>
                <w:color w:val="000000"/>
                <w:sz w:val="18"/>
                <w:szCs w:val="18"/>
              </w:rPr>
              <w:t xml:space="preserve"> </w:t>
            </w:r>
          </w:p>
        </w:tc>
        <w:tc>
          <w:tcPr>
            <w:tcW w:w="851" w:type="dxa"/>
          </w:tcPr>
          <w:p w14:paraId="450AE89B" w14:textId="77777777" w:rsidR="00DB4E2D" w:rsidRPr="00987D69" w:rsidRDefault="00DB4E2D" w:rsidP="00E3748C">
            <w:pPr>
              <w:jc w:val="right"/>
              <w:rPr>
                <w:rFonts w:ascii="Calibri" w:hAnsi="Calibri" w:cs="Calibri"/>
                <w:sz w:val="18"/>
                <w:szCs w:val="18"/>
              </w:rPr>
            </w:pPr>
          </w:p>
        </w:tc>
        <w:tc>
          <w:tcPr>
            <w:tcW w:w="1134" w:type="dxa"/>
            <w:tcBorders>
              <w:top w:val="single" w:sz="2" w:space="0" w:color="auto"/>
              <w:bottom w:val="single" w:sz="8" w:space="0" w:color="auto"/>
            </w:tcBorders>
          </w:tcPr>
          <w:p w14:paraId="4E8A6B48" w14:textId="2CA66C2C" w:rsidR="00DB4E2D" w:rsidRPr="00863465" w:rsidRDefault="00DB4E2D" w:rsidP="00E3748C">
            <w:pPr>
              <w:jc w:val="right"/>
              <w:rPr>
                <w:rFonts w:ascii="Calibri" w:hAnsi="Calibri" w:cs="Calibri"/>
                <w:b/>
                <w:sz w:val="18"/>
                <w:szCs w:val="18"/>
              </w:rPr>
            </w:pPr>
            <w:r w:rsidRPr="00105250">
              <w:rPr>
                <w:rFonts w:ascii="Calibri" w:hAnsi="Calibri" w:cs="Calibri"/>
                <w:b/>
                <w:sz w:val="18"/>
                <w:szCs w:val="18"/>
              </w:rPr>
              <w:t>1,360,212</w:t>
            </w:r>
          </w:p>
        </w:tc>
        <w:tc>
          <w:tcPr>
            <w:tcW w:w="1305" w:type="dxa"/>
            <w:tcBorders>
              <w:top w:val="single" w:sz="2" w:space="0" w:color="auto"/>
              <w:bottom w:val="single" w:sz="8" w:space="0" w:color="auto"/>
            </w:tcBorders>
          </w:tcPr>
          <w:p w14:paraId="286882A0" w14:textId="06B65467" w:rsidR="00DB4E2D" w:rsidRPr="00987D69" w:rsidRDefault="00DB4E2D" w:rsidP="00E3748C">
            <w:pPr>
              <w:jc w:val="right"/>
              <w:rPr>
                <w:rFonts w:ascii="Calibri" w:hAnsi="Calibri" w:cs="Calibri"/>
                <w:b/>
                <w:sz w:val="18"/>
                <w:szCs w:val="18"/>
              </w:rPr>
            </w:pPr>
            <w:r w:rsidRPr="00987D69">
              <w:rPr>
                <w:rFonts w:ascii="Calibri" w:hAnsi="Calibri" w:cs="Calibri"/>
                <w:b/>
                <w:sz w:val="18"/>
                <w:szCs w:val="18"/>
              </w:rPr>
              <w:t>1,429,213</w:t>
            </w:r>
          </w:p>
        </w:tc>
        <w:tc>
          <w:tcPr>
            <w:tcW w:w="1246" w:type="dxa"/>
            <w:tcBorders>
              <w:top w:val="single" w:sz="2" w:space="0" w:color="auto"/>
              <w:bottom w:val="single" w:sz="8" w:space="0" w:color="auto"/>
            </w:tcBorders>
          </w:tcPr>
          <w:p w14:paraId="4D06C442" w14:textId="6BA6B0EA" w:rsidR="00DB4E2D" w:rsidRPr="00987D69" w:rsidRDefault="00DB4E2D" w:rsidP="00E3748C">
            <w:pPr>
              <w:jc w:val="right"/>
              <w:rPr>
                <w:rFonts w:ascii="Calibri" w:hAnsi="Calibri" w:cs="Calibri"/>
                <w:b/>
                <w:sz w:val="18"/>
                <w:szCs w:val="18"/>
              </w:rPr>
            </w:pPr>
            <w:r w:rsidRPr="00987D69">
              <w:rPr>
                <w:rFonts w:ascii="Calibri" w:hAnsi="Calibri" w:cs="Calibri"/>
                <w:b/>
                <w:sz w:val="18"/>
                <w:szCs w:val="18"/>
              </w:rPr>
              <w:t>1,387,552</w:t>
            </w:r>
          </w:p>
        </w:tc>
      </w:tr>
    </w:tbl>
    <w:p w14:paraId="0BB823AC" w14:textId="77777777" w:rsidR="002D0B86" w:rsidRPr="00987D69" w:rsidRDefault="002D0B86" w:rsidP="002D0B86">
      <w:pPr>
        <w:tabs>
          <w:tab w:val="left" w:pos="8080"/>
        </w:tabs>
        <w:ind w:right="-28"/>
        <w:rPr>
          <w:rFonts w:ascii="Calibri" w:hAnsi="Calibri" w:cs="Calibri"/>
          <w:b/>
          <w:color w:val="000000"/>
          <w:sz w:val="18"/>
          <w:szCs w:val="18"/>
        </w:rPr>
      </w:pPr>
    </w:p>
    <w:p w14:paraId="02DECA02" w14:textId="7E21E5F0" w:rsidR="00C92D50" w:rsidRDefault="00891B2C" w:rsidP="001D5038">
      <w:pPr>
        <w:tabs>
          <w:tab w:val="left" w:pos="3915"/>
        </w:tabs>
        <w:spacing w:after="200" w:line="276" w:lineRule="auto"/>
        <w:jc w:val="both"/>
        <w:rPr>
          <w:rFonts w:ascii="Calibri" w:hAnsi="Calibri" w:cs="Calibri"/>
          <w:b/>
          <w:color w:val="000000"/>
          <w:sz w:val="18"/>
          <w:szCs w:val="18"/>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(replacing IAS 39) until 1 January 2023. See note 3 for updated accounting policies and note 4 for transitional impact.</w:t>
      </w:r>
      <w:r w:rsidR="00C92D50">
        <w:rPr>
          <w:rFonts w:ascii="Calibri" w:hAnsi="Calibri" w:cs="Calibri"/>
          <w:b/>
          <w:color w:val="000000"/>
          <w:sz w:val="18"/>
          <w:szCs w:val="18"/>
        </w:rPr>
        <w:tab/>
      </w:r>
    </w:p>
    <w:p w14:paraId="14D8F8DA" w14:textId="7015B26A" w:rsidR="00B837AA" w:rsidRDefault="00B837AA" w:rsidP="00105250">
      <w:pPr>
        <w:tabs>
          <w:tab w:val="left" w:pos="3915"/>
        </w:tabs>
        <w:spacing w:after="200" w:line="276" w:lineRule="auto"/>
        <w:rPr>
          <w:rFonts w:ascii="Calibri" w:hAnsi="Calibri" w:cs="Calibri"/>
          <w:sz w:val="18"/>
          <w:szCs w:val="18"/>
        </w:rPr>
      </w:pPr>
    </w:p>
    <w:p w14:paraId="4C21BDBE" w14:textId="77777777" w:rsidR="00B837AA" w:rsidRDefault="00B837AA" w:rsidP="00105250">
      <w:pPr>
        <w:tabs>
          <w:tab w:val="left" w:pos="3915"/>
        </w:tabs>
        <w:spacing w:after="200" w:line="276" w:lineRule="auto"/>
        <w:rPr>
          <w:rFonts w:ascii="Calibri" w:hAnsi="Calibri" w:cs="Calibri"/>
          <w:sz w:val="18"/>
          <w:szCs w:val="18"/>
        </w:rPr>
      </w:pPr>
    </w:p>
    <w:p w14:paraId="767A571B" w14:textId="77777777" w:rsidR="00B837AA" w:rsidRDefault="00B837AA" w:rsidP="00105250">
      <w:pPr>
        <w:tabs>
          <w:tab w:val="left" w:pos="3915"/>
        </w:tabs>
        <w:spacing w:after="200" w:line="276" w:lineRule="auto"/>
        <w:rPr>
          <w:rFonts w:ascii="Calibri" w:hAnsi="Calibri" w:cs="Calibri"/>
          <w:sz w:val="18"/>
          <w:szCs w:val="18"/>
        </w:rPr>
      </w:pPr>
    </w:p>
    <w:p w14:paraId="24755127" w14:textId="77777777" w:rsidR="00B837AA" w:rsidRDefault="00B837AA" w:rsidP="00105250">
      <w:pPr>
        <w:tabs>
          <w:tab w:val="left" w:pos="3915"/>
        </w:tabs>
        <w:spacing w:after="200" w:line="276" w:lineRule="auto"/>
        <w:rPr>
          <w:rFonts w:ascii="Calibri" w:hAnsi="Calibri" w:cs="Calibri"/>
          <w:sz w:val="18"/>
          <w:szCs w:val="18"/>
        </w:rPr>
      </w:pPr>
    </w:p>
    <w:p w14:paraId="0E33CD53" w14:textId="77777777" w:rsidR="00B837AA" w:rsidRDefault="00B837AA" w:rsidP="00105250">
      <w:pPr>
        <w:tabs>
          <w:tab w:val="left" w:pos="3915"/>
        </w:tabs>
        <w:spacing w:after="200" w:line="276" w:lineRule="auto"/>
        <w:rPr>
          <w:rFonts w:ascii="Calibri" w:hAnsi="Calibri" w:cs="Calibri"/>
          <w:sz w:val="18"/>
          <w:szCs w:val="18"/>
        </w:rPr>
      </w:pPr>
    </w:p>
    <w:p w14:paraId="3B6D34C3" w14:textId="77777777" w:rsidR="00B837AA" w:rsidRDefault="00B837AA" w:rsidP="00105250">
      <w:pPr>
        <w:tabs>
          <w:tab w:val="left" w:pos="3915"/>
        </w:tabs>
        <w:spacing w:after="200" w:line="276" w:lineRule="auto"/>
        <w:rPr>
          <w:rFonts w:ascii="Calibri" w:hAnsi="Calibri" w:cs="Calibri"/>
          <w:sz w:val="18"/>
          <w:szCs w:val="18"/>
        </w:rPr>
      </w:pPr>
    </w:p>
    <w:p w14:paraId="1397ED9C" w14:textId="77777777" w:rsidR="00B837AA" w:rsidRDefault="00B837AA" w:rsidP="00105250">
      <w:pPr>
        <w:tabs>
          <w:tab w:val="left" w:pos="3915"/>
        </w:tabs>
        <w:spacing w:after="200" w:line="276" w:lineRule="auto"/>
        <w:rPr>
          <w:rFonts w:ascii="Calibri" w:hAnsi="Calibri" w:cs="Calibri"/>
          <w:sz w:val="18"/>
          <w:szCs w:val="18"/>
        </w:rPr>
      </w:pPr>
    </w:p>
    <w:p w14:paraId="2C597C4E" w14:textId="77777777" w:rsidR="00B837AA" w:rsidRDefault="00B837AA" w:rsidP="00105250">
      <w:pPr>
        <w:tabs>
          <w:tab w:val="left" w:pos="3915"/>
        </w:tabs>
        <w:spacing w:after="200" w:line="276" w:lineRule="auto"/>
        <w:rPr>
          <w:rFonts w:ascii="Calibri" w:hAnsi="Calibri" w:cs="Calibri"/>
          <w:sz w:val="18"/>
          <w:szCs w:val="18"/>
        </w:rPr>
      </w:pPr>
    </w:p>
    <w:p w14:paraId="3AD67DFA" w14:textId="668C3852" w:rsidR="002D2DBE" w:rsidRDefault="00C92D50" w:rsidP="00105250">
      <w:pPr>
        <w:tabs>
          <w:tab w:val="left" w:pos="3915"/>
        </w:tabs>
        <w:spacing w:after="200" w:line="276" w:lineRule="auto"/>
        <w:rPr>
          <w:rFonts w:ascii="Calibri" w:hAnsi="Calibri" w:cs="Calibri"/>
          <w:b/>
          <w:color w:val="000000"/>
          <w:sz w:val="18"/>
          <w:szCs w:val="18"/>
        </w:rPr>
      </w:pPr>
      <w:r>
        <w:rPr>
          <w:rFonts w:ascii="Calibri" w:hAnsi="Calibri" w:cs="Calibri"/>
          <w:b/>
          <w:color w:val="000000"/>
          <w:sz w:val="18"/>
          <w:szCs w:val="18"/>
        </w:rPr>
        <w:tab/>
      </w:r>
    </w:p>
    <w:p w14:paraId="02B7C0D6" w14:textId="33071C82" w:rsidR="00771FB0" w:rsidRPr="00987D69" w:rsidRDefault="00771FB0">
      <w:pPr>
        <w:ind w:right="114"/>
        <w:jc w:val="center"/>
        <w:rPr>
          <w:rFonts w:ascii="Calibri" w:hAnsi="Calibri" w:cs="Calibri"/>
          <w:b/>
          <w:sz w:val="18"/>
          <w:szCs w:val="18"/>
        </w:rPr>
      </w:pPr>
      <w:r w:rsidRPr="00987D69">
        <w:rPr>
          <w:rFonts w:ascii="Calibri" w:hAnsi="Calibri" w:cs="Calibri"/>
          <w:b/>
          <w:sz w:val="18"/>
          <w:szCs w:val="18"/>
        </w:rPr>
        <w:t>FBD HOLDINGS PLC</w:t>
      </w:r>
    </w:p>
    <w:p w14:paraId="7E29FE6F" w14:textId="39F83937" w:rsidR="00181744" w:rsidRPr="00987D69" w:rsidRDefault="00771FB0" w:rsidP="006346CB">
      <w:pPr>
        <w:ind w:right="114"/>
        <w:jc w:val="center"/>
        <w:rPr>
          <w:rFonts w:ascii="Calibri" w:hAnsi="Calibri" w:cs="Calibri"/>
          <w:b/>
          <w:bCs/>
          <w:sz w:val="18"/>
          <w:szCs w:val="18"/>
        </w:rPr>
      </w:pPr>
      <w:r w:rsidRPr="00987D69">
        <w:rPr>
          <w:rFonts w:ascii="Calibri" w:hAnsi="Calibri" w:cs="Calibri"/>
          <w:b/>
          <w:sz w:val="18"/>
          <w:szCs w:val="18"/>
        </w:rPr>
        <w:t>CONDENSED CONSOLIDATED INTERIM FINANCIAL STATEMENTS</w:t>
      </w:r>
    </w:p>
    <w:p w14:paraId="2C12DCFD" w14:textId="71A1E3F0" w:rsidR="00181744" w:rsidRPr="00987D69" w:rsidRDefault="00181744" w:rsidP="006346CB">
      <w:pPr>
        <w:ind w:right="114"/>
        <w:jc w:val="center"/>
        <w:rPr>
          <w:rFonts w:ascii="Calibri" w:hAnsi="Calibri" w:cs="Calibri"/>
          <w:b/>
          <w:caps/>
          <w:color w:val="000000"/>
          <w:sz w:val="18"/>
          <w:szCs w:val="18"/>
        </w:rPr>
      </w:pPr>
      <w:r w:rsidRPr="00987D69">
        <w:rPr>
          <w:rFonts w:ascii="Calibri" w:hAnsi="Calibri" w:cs="Calibri"/>
          <w:b/>
          <w:caps/>
          <w:color w:val="000000"/>
          <w:sz w:val="18"/>
          <w:szCs w:val="18"/>
        </w:rPr>
        <w:t>Condensed Consolidated Statement of Cash Flows</w:t>
      </w:r>
      <w:r w:rsidR="00891B2C">
        <w:rPr>
          <w:rFonts w:ascii="Calibri" w:hAnsi="Calibri" w:cs="Calibri"/>
          <w:b/>
          <w:caps/>
          <w:color w:val="000000"/>
          <w:sz w:val="18"/>
          <w:szCs w:val="18"/>
        </w:rPr>
        <w:t xml:space="preserve"> (UNAUDITED)</w:t>
      </w:r>
    </w:p>
    <w:p w14:paraId="438454B8" w14:textId="5C4D4E78" w:rsidR="00D909C6" w:rsidRPr="00987D69" w:rsidRDefault="00181744" w:rsidP="001958B1">
      <w:pPr>
        <w:tabs>
          <w:tab w:val="left" w:pos="8080"/>
        </w:tabs>
        <w:ind w:right="-28"/>
        <w:jc w:val="center"/>
        <w:rPr>
          <w:rFonts w:ascii="Calibri" w:hAnsi="Calibri" w:cs="Calibri"/>
          <w:b/>
          <w:color w:val="000000"/>
          <w:sz w:val="18"/>
          <w:szCs w:val="18"/>
        </w:rPr>
      </w:pPr>
      <w:r w:rsidRPr="00987D69">
        <w:rPr>
          <w:rFonts w:ascii="Calibri" w:hAnsi="Calibri" w:cs="Calibri"/>
          <w:b/>
          <w:color w:val="000000"/>
          <w:sz w:val="18"/>
          <w:szCs w:val="18"/>
        </w:rPr>
        <w:t>For</w:t>
      </w:r>
      <w:r w:rsidR="004F7F10" w:rsidRPr="00987D69">
        <w:rPr>
          <w:rFonts w:ascii="Calibri" w:hAnsi="Calibri" w:cs="Calibri"/>
          <w:b/>
          <w:color w:val="000000"/>
          <w:sz w:val="18"/>
          <w:szCs w:val="18"/>
        </w:rPr>
        <w:t xml:space="preserve"> </w:t>
      </w:r>
      <w:r w:rsidR="002D2590" w:rsidRPr="00987D69">
        <w:rPr>
          <w:rFonts w:ascii="Calibri" w:hAnsi="Calibri" w:cs="Calibri"/>
          <w:b/>
          <w:color w:val="000000"/>
          <w:sz w:val="18"/>
          <w:szCs w:val="18"/>
        </w:rPr>
        <w:t>the half year ended 30 June 2023</w:t>
      </w:r>
      <w:r w:rsidR="00891B2C">
        <w:rPr>
          <w:rFonts w:ascii="Calibri" w:hAnsi="Calibri" w:cs="Calibri"/>
          <w:b/>
          <w:color w:val="000000"/>
          <w:sz w:val="18"/>
          <w:szCs w:val="18"/>
        </w:rPr>
        <w:t xml:space="preserve"> </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1275"/>
        <w:gridCol w:w="1276"/>
        <w:gridCol w:w="1134"/>
      </w:tblGrid>
      <w:tr w:rsidR="003C1346" w:rsidRPr="008901A5" w14:paraId="7657D69E" w14:textId="77777777" w:rsidTr="0018304B">
        <w:trPr>
          <w:trHeight w:val="908"/>
        </w:trPr>
        <w:tc>
          <w:tcPr>
            <w:tcW w:w="6663" w:type="dxa"/>
          </w:tcPr>
          <w:p w14:paraId="723E7F44" w14:textId="77777777" w:rsidR="003C1346" w:rsidRPr="00987D69" w:rsidRDefault="003C1346" w:rsidP="003C1346">
            <w:pPr>
              <w:tabs>
                <w:tab w:val="left" w:pos="8080"/>
              </w:tabs>
              <w:ind w:right="-28"/>
              <w:rPr>
                <w:rFonts w:ascii="Calibri" w:hAnsi="Calibri" w:cs="Calibri"/>
                <w:b/>
                <w:color w:val="000000"/>
                <w:sz w:val="18"/>
                <w:szCs w:val="18"/>
              </w:rPr>
            </w:pPr>
          </w:p>
        </w:tc>
        <w:tc>
          <w:tcPr>
            <w:tcW w:w="1275" w:type="dxa"/>
          </w:tcPr>
          <w:p w14:paraId="6F1368B3" w14:textId="77777777" w:rsidR="003C1346" w:rsidRPr="00987D69" w:rsidRDefault="003C1346" w:rsidP="00D1597D">
            <w:pPr>
              <w:autoSpaceDE w:val="0"/>
              <w:autoSpaceDN w:val="0"/>
              <w:adjustRightInd w:val="0"/>
              <w:ind w:left="-250"/>
              <w:jc w:val="right"/>
              <w:rPr>
                <w:rFonts w:ascii="Calibri" w:hAnsi="Calibri" w:cs="Calibri"/>
                <w:b/>
                <w:color w:val="000000"/>
                <w:sz w:val="18"/>
                <w:szCs w:val="18"/>
              </w:rPr>
            </w:pPr>
            <w:r w:rsidRPr="00987D69">
              <w:rPr>
                <w:rFonts w:ascii="Calibri" w:hAnsi="Calibri" w:cs="Calibri"/>
                <w:b/>
                <w:color w:val="000000"/>
                <w:sz w:val="18"/>
                <w:szCs w:val="18"/>
              </w:rPr>
              <w:t xml:space="preserve">Half year </w:t>
            </w:r>
            <w:r w:rsidRPr="00987D69">
              <w:rPr>
                <w:rFonts w:ascii="Calibri" w:hAnsi="Calibri" w:cs="Calibri"/>
                <w:b/>
                <w:color w:val="000000"/>
                <w:sz w:val="18"/>
                <w:szCs w:val="18"/>
              </w:rPr>
              <w:br/>
              <w:t xml:space="preserve">ended </w:t>
            </w:r>
            <w:r w:rsidRPr="00987D69">
              <w:rPr>
                <w:rFonts w:ascii="Calibri" w:hAnsi="Calibri" w:cs="Calibri"/>
                <w:b/>
                <w:color w:val="000000"/>
                <w:sz w:val="18"/>
                <w:szCs w:val="18"/>
              </w:rPr>
              <w:br/>
              <w:t>30/06/23</w:t>
            </w:r>
          </w:p>
          <w:p w14:paraId="62A537A8" w14:textId="0B6A909C" w:rsidR="003C1346" w:rsidRPr="00987D69" w:rsidRDefault="003C1346" w:rsidP="00D1597D">
            <w:pPr>
              <w:tabs>
                <w:tab w:val="left" w:pos="8080"/>
              </w:tabs>
              <w:ind w:right="-28"/>
              <w:jc w:val="right"/>
              <w:rPr>
                <w:rFonts w:ascii="Calibri" w:hAnsi="Calibri" w:cs="Calibri"/>
                <w:b/>
                <w:color w:val="000000"/>
                <w:sz w:val="18"/>
                <w:szCs w:val="18"/>
              </w:rPr>
            </w:pPr>
          </w:p>
        </w:tc>
        <w:tc>
          <w:tcPr>
            <w:tcW w:w="1276" w:type="dxa"/>
          </w:tcPr>
          <w:p w14:paraId="2EC4CBB9" w14:textId="77777777" w:rsidR="003C1346" w:rsidRPr="00987D69" w:rsidRDefault="003C1346" w:rsidP="00D1597D">
            <w:pPr>
              <w:autoSpaceDE w:val="0"/>
              <w:autoSpaceDN w:val="0"/>
              <w:adjustRightInd w:val="0"/>
              <w:jc w:val="right"/>
              <w:rPr>
                <w:rFonts w:ascii="Calibri" w:hAnsi="Calibri" w:cs="Calibri"/>
                <w:color w:val="000000"/>
                <w:sz w:val="18"/>
                <w:szCs w:val="18"/>
              </w:rPr>
            </w:pPr>
            <w:r w:rsidRPr="00987D69">
              <w:rPr>
                <w:rFonts w:ascii="Calibri" w:hAnsi="Calibri" w:cs="Calibri"/>
                <w:color w:val="000000"/>
                <w:sz w:val="18"/>
                <w:szCs w:val="18"/>
              </w:rPr>
              <w:t>Half year ended 30/06/22</w:t>
            </w:r>
          </w:p>
          <w:p w14:paraId="77550DDB" w14:textId="123A6D24" w:rsidR="003C1346" w:rsidRPr="00987D69" w:rsidRDefault="003C1346">
            <w:pPr>
              <w:tabs>
                <w:tab w:val="left" w:pos="8080"/>
              </w:tabs>
              <w:ind w:right="-28"/>
              <w:jc w:val="right"/>
              <w:rPr>
                <w:rFonts w:ascii="Calibri" w:hAnsi="Calibri" w:cs="Calibri"/>
                <w:b/>
                <w:color w:val="000000"/>
                <w:sz w:val="18"/>
                <w:szCs w:val="18"/>
              </w:rPr>
            </w:pPr>
            <w:r w:rsidRPr="00987D69">
              <w:rPr>
                <w:rFonts w:ascii="Calibri" w:hAnsi="Calibri" w:cs="Calibri"/>
                <w:color w:val="000000"/>
                <w:sz w:val="18"/>
                <w:szCs w:val="18"/>
              </w:rPr>
              <w:t>(</w:t>
            </w:r>
            <w:r w:rsidR="00891B2C">
              <w:rPr>
                <w:rFonts w:ascii="Calibri" w:hAnsi="Calibri" w:cs="Calibri"/>
                <w:color w:val="000000"/>
                <w:sz w:val="18"/>
                <w:szCs w:val="18"/>
              </w:rPr>
              <w:t>restated</w:t>
            </w:r>
            <w:r w:rsidRPr="00987D69">
              <w:rPr>
                <w:rFonts w:ascii="Calibri" w:hAnsi="Calibri" w:cs="Calibri"/>
                <w:color w:val="000000"/>
                <w:sz w:val="18"/>
                <w:szCs w:val="18"/>
              </w:rPr>
              <w:t>)</w:t>
            </w:r>
            <w:r w:rsidR="00891B2C" w:rsidRPr="001D5038">
              <w:rPr>
                <w:rFonts w:ascii="Calibri" w:hAnsi="Calibri" w:cs="Calibri"/>
                <w:color w:val="000000"/>
                <w:sz w:val="18"/>
                <w:szCs w:val="18"/>
                <w:vertAlign w:val="superscript"/>
              </w:rPr>
              <w:t>1</w:t>
            </w:r>
          </w:p>
        </w:tc>
        <w:tc>
          <w:tcPr>
            <w:tcW w:w="1134" w:type="dxa"/>
          </w:tcPr>
          <w:p w14:paraId="066CAAF1" w14:textId="77777777" w:rsidR="003C1346" w:rsidRPr="00987D69" w:rsidRDefault="003C1346" w:rsidP="00D1597D">
            <w:pPr>
              <w:autoSpaceDE w:val="0"/>
              <w:autoSpaceDN w:val="0"/>
              <w:adjustRightInd w:val="0"/>
              <w:jc w:val="right"/>
              <w:rPr>
                <w:rFonts w:ascii="Calibri" w:hAnsi="Calibri" w:cs="Calibri"/>
                <w:color w:val="000000"/>
                <w:sz w:val="18"/>
                <w:szCs w:val="18"/>
              </w:rPr>
            </w:pPr>
            <w:r w:rsidRPr="00987D69">
              <w:rPr>
                <w:rFonts w:ascii="Calibri" w:hAnsi="Calibri" w:cs="Calibri"/>
                <w:color w:val="000000"/>
                <w:sz w:val="18"/>
                <w:szCs w:val="18"/>
              </w:rPr>
              <w:t>Year</w:t>
            </w:r>
          </w:p>
          <w:p w14:paraId="150184FF" w14:textId="41ACC719" w:rsidR="003C1346" w:rsidRPr="00987D69" w:rsidRDefault="003C1346" w:rsidP="00D1597D">
            <w:pPr>
              <w:tabs>
                <w:tab w:val="left" w:pos="8080"/>
              </w:tabs>
              <w:ind w:right="-28"/>
              <w:jc w:val="right"/>
              <w:rPr>
                <w:rFonts w:ascii="Calibri" w:hAnsi="Calibri" w:cs="Calibri"/>
                <w:b/>
                <w:color w:val="000000"/>
                <w:sz w:val="18"/>
                <w:szCs w:val="18"/>
              </w:rPr>
            </w:pPr>
            <w:r w:rsidRPr="00987D69">
              <w:rPr>
                <w:rFonts w:ascii="Calibri" w:hAnsi="Calibri" w:cs="Calibri"/>
                <w:color w:val="000000"/>
                <w:sz w:val="18"/>
                <w:szCs w:val="18"/>
              </w:rPr>
              <w:t>ended 31/12/22 (restated)</w:t>
            </w:r>
            <w:r w:rsidR="00891B2C" w:rsidRPr="001D5038">
              <w:rPr>
                <w:rFonts w:ascii="Calibri" w:hAnsi="Calibri" w:cs="Calibri"/>
                <w:color w:val="000000"/>
                <w:sz w:val="18"/>
                <w:szCs w:val="18"/>
                <w:vertAlign w:val="superscript"/>
              </w:rPr>
              <w:t>1</w:t>
            </w:r>
          </w:p>
        </w:tc>
      </w:tr>
      <w:tr w:rsidR="003C1346" w:rsidRPr="008901A5" w14:paraId="072E5FB1" w14:textId="77777777" w:rsidTr="0018304B">
        <w:trPr>
          <w:trHeight w:val="228"/>
        </w:trPr>
        <w:tc>
          <w:tcPr>
            <w:tcW w:w="6663" w:type="dxa"/>
          </w:tcPr>
          <w:p w14:paraId="22D15D24" w14:textId="77777777" w:rsidR="003C1346" w:rsidRPr="00987D69" w:rsidRDefault="003C1346" w:rsidP="003C1346">
            <w:pPr>
              <w:tabs>
                <w:tab w:val="left" w:pos="8080"/>
              </w:tabs>
              <w:ind w:right="-28"/>
              <w:rPr>
                <w:rFonts w:ascii="Calibri" w:hAnsi="Calibri" w:cs="Calibri"/>
                <w:b/>
                <w:color w:val="000000"/>
                <w:sz w:val="18"/>
                <w:szCs w:val="18"/>
              </w:rPr>
            </w:pPr>
          </w:p>
        </w:tc>
        <w:tc>
          <w:tcPr>
            <w:tcW w:w="1275" w:type="dxa"/>
          </w:tcPr>
          <w:p w14:paraId="54EEFDBA" w14:textId="54ED6601" w:rsidR="003C1346" w:rsidRPr="00987D69" w:rsidRDefault="003C1346" w:rsidP="003C1346">
            <w:pPr>
              <w:tabs>
                <w:tab w:val="left" w:pos="8080"/>
              </w:tabs>
              <w:ind w:right="-28"/>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76" w:type="dxa"/>
          </w:tcPr>
          <w:p w14:paraId="6F88A5A1" w14:textId="669D0A72" w:rsidR="003C1346" w:rsidRPr="00987D69" w:rsidRDefault="003C1346" w:rsidP="003C1346">
            <w:pPr>
              <w:tabs>
                <w:tab w:val="left" w:pos="8080"/>
              </w:tabs>
              <w:ind w:right="-28"/>
              <w:jc w:val="right"/>
              <w:rPr>
                <w:rFonts w:ascii="Calibri" w:hAnsi="Calibri" w:cs="Calibri"/>
                <w:b/>
                <w:color w:val="000000"/>
                <w:sz w:val="18"/>
                <w:szCs w:val="18"/>
              </w:rPr>
            </w:pPr>
            <w:r w:rsidRPr="00987D69">
              <w:rPr>
                <w:rFonts w:ascii="Calibri" w:hAnsi="Calibri" w:cs="Calibri"/>
                <w:color w:val="000000"/>
                <w:sz w:val="18"/>
                <w:szCs w:val="18"/>
              </w:rPr>
              <w:t>€000s</w:t>
            </w:r>
          </w:p>
        </w:tc>
        <w:tc>
          <w:tcPr>
            <w:tcW w:w="1134" w:type="dxa"/>
          </w:tcPr>
          <w:p w14:paraId="68470241" w14:textId="2461C682" w:rsidR="003C1346" w:rsidRPr="00987D69" w:rsidRDefault="003C1346" w:rsidP="003C1346">
            <w:pPr>
              <w:tabs>
                <w:tab w:val="left" w:pos="8080"/>
              </w:tabs>
              <w:ind w:right="-28"/>
              <w:jc w:val="right"/>
              <w:rPr>
                <w:rFonts w:ascii="Calibri" w:hAnsi="Calibri" w:cs="Calibri"/>
                <w:b/>
                <w:color w:val="000000"/>
                <w:sz w:val="18"/>
                <w:szCs w:val="18"/>
              </w:rPr>
            </w:pPr>
            <w:r w:rsidRPr="00987D69">
              <w:rPr>
                <w:rFonts w:ascii="Calibri" w:hAnsi="Calibri" w:cs="Calibri"/>
                <w:color w:val="000000"/>
                <w:sz w:val="18"/>
                <w:szCs w:val="18"/>
              </w:rPr>
              <w:t>€000s</w:t>
            </w:r>
          </w:p>
        </w:tc>
      </w:tr>
      <w:tr w:rsidR="003C1346" w:rsidRPr="008901A5" w14:paraId="13CC359F" w14:textId="77777777" w:rsidTr="0018304B">
        <w:trPr>
          <w:trHeight w:val="228"/>
        </w:trPr>
        <w:tc>
          <w:tcPr>
            <w:tcW w:w="6663" w:type="dxa"/>
          </w:tcPr>
          <w:p w14:paraId="1919C83E" w14:textId="2ED03D59" w:rsidR="003C1346" w:rsidRPr="00987D69" w:rsidRDefault="003C1346" w:rsidP="003C1346">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flows from operating activities</w:t>
            </w:r>
          </w:p>
        </w:tc>
        <w:tc>
          <w:tcPr>
            <w:tcW w:w="1275" w:type="dxa"/>
          </w:tcPr>
          <w:p w14:paraId="0D23BC2E" w14:textId="77777777" w:rsidR="003C1346" w:rsidRPr="00987D69" w:rsidRDefault="003C1346" w:rsidP="00D909C6">
            <w:pPr>
              <w:tabs>
                <w:tab w:val="left" w:pos="8080"/>
              </w:tabs>
              <w:ind w:right="-28"/>
              <w:jc w:val="right"/>
              <w:rPr>
                <w:rFonts w:ascii="Calibri" w:hAnsi="Calibri" w:cs="Calibri"/>
                <w:color w:val="000000"/>
                <w:sz w:val="18"/>
                <w:szCs w:val="18"/>
              </w:rPr>
            </w:pPr>
          </w:p>
        </w:tc>
        <w:tc>
          <w:tcPr>
            <w:tcW w:w="1276" w:type="dxa"/>
          </w:tcPr>
          <w:p w14:paraId="2EF6F965" w14:textId="15CF9155" w:rsidR="003C1346" w:rsidRPr="00987D69" w:rsidRDefault="003C1346" w:rsidP="00743CD0">
            <w:pPr>
              <w:tabs>
                <w:tab w:val="left" w:pos="8080"/>
              </w:tabs>
              <w:ind w:right="-28"/>
              <w:jc w:val="right"/>
              <w:rPr>
                <w:rFonts w:ascii="Calibri" w:hAnsi="Calibri" w:cs="Calibri"/>
                <w:sz w:val="18"/>
                <w:szCs w:val="18"/>
              </w:rPr>
            </w:pPr>
          </w:p>
        </w:tc>
        <w:tc>
          <w:tcPr>
            <w:tcW w:w="1134" w:type="dxa"/>
          </w:tcPr>
          <w:p w14:paraId="53CA5282" w14:textId="57072F56" w:rsidR="003C1346" w:rsidRPr="00987D69" w:rsidRDefault="003C1346" w:rsidP="00D909C6">
            <w:pPr>
              <w:tabs>
                <w:tab w:val="left" w:pos="8080"/>
              </w:tabs>
              <w:ind w:right="-28"/>
              <w:jc w:val="right"/>
              <w:rPr>
                <w:rFonts w:ascii="Calibri" w:hAnsi="Calibri" w:cs="Calibri"/>
                <w:color w:val="000000"/>
                <w:sz w:val="18"/>
                <w:szCs w:val="18"/>
              </w:rPr>
            </w:pPr>
          </w:p>
        </w:tc>
      </w:tr>
      <w:tr w:rsidR="00CD6207" w:rsidRPr="008901A5" w14:paraId="26EFDE95" w14:textId="77777777" w:rsidTr="0018304B">
        <w:trPr>
          <w:trHeight w:val="228"/>
        </w:trPr>
        <w:tc>
          <w:tcPr>
            <w:tcW w:w="6663" w:type="dxa"/>
          </w:tcPr>
          <w:p w14:paraId="1C31D9EC" w14:textId="0287DCF3"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Profit before taxation</w:t>
            </w:r>
          </w:p>
        </w:tc>
        <w:tc>
          <w:tcPr>
            <w:tcW w:w="1275" w:type="dxa"/>
          </w:tcPr>
          <w:p w14:paraId="3F81FF50" w14:textId="7FF434B8"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39,477</w:t>
            </w:r>
          </w:p>
        </w:tc>
        <w:tc>
          <w:tcPr>
            <w:tcW w:w="1276" w:type="dxa"/>
          </w:tcPr>
          <w:p w14:paraId="792C6BF6" w14:textId="33075A19"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2,509</w:t>
            </w:r>
          </w:p>
        </w:tc>
        <w:tc>
          <w:tcPr>
            <w:tcW w:w="1134" w:type="dxa"/>
          </w:tcPr>
          <w:p w14:paraId="3836BCA5" w14:textId="3C182FCC" w:rsidR="00CD6207" w:rsidRPr="00987D69" w:rsidRDefault="00CD6207" w:rsidP="00CD620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65,840</w:t>
            </w:r>
          </w:p>
        </w:tc>
      </w:tr>
      <w:tr w:rsidR="00CD6207" w:rsidRPr="008901A5" w14:paraId="6D50D2A8" w14:textId="77777777" w:rsidTr="0018304B">
        <w:trPr>
          <w:trHeight w:val="221"/>
        </w:trPr>
        <w:tc>
          <w:tcPr>
            <w:tcW w:w="6663" w:type="dxa"/>
          </w:tcPr>
          <w:p w14:paraId="5B3ACF65" w14:textId="2FD03FA2"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Adjustments for: </w:t>
            </w:r>
          </w:p>
        </w:tc>
        <w:tc>
          <w:tcPr>
            <w:tcW w:w="1275" w:type="dxa"/>
          </w:tcPr>
          <w:p w14:paraId="7A334AA7" w14:textId="77777777" w:rsidR="00CD6207" w:rsidRPr="00105250" w:rsidRDefault="00CD6207" w:rsidP="00CD6207">
            <w:pPr>
              <w:tabs>
                <w:tab w:val="left" w:pos="8080"/>
              </w:tabs>
              <w:ind w:right="-28"/>
              <w:jc w:val="right"/>
              <w:rPr>
                <w:rFonts w:ascii="Calibri" w:hAnsi="Calibri" w:cs="Calibri"/>
                <w:sz w:val="18"/>
                <w:szCs w:val="18"/>
              </w:rPr>
            </w:pPr>
          </w:p>
        </w:tc>
        <w:tc>
          <w:tcPr>
            <w:tcW w:w="1276" w:type="dxa"/>
          </w:tcPr>
          <w:p w14:paraId="1CC3D744" w14:textId="77777777" w:rsidR="00CD6207" w:rsidRPr="00987D69" w:rsidRDefault="00CD6207" w:rsidP="00CD6207">
            <w:pPr>
              <w:tabs>
                <w:tab w:val="left" w:pos="8080"/>
              </w:tabs>
              <w:ind w:right="-28"/>
              <w:jc w:val="right"/>
              <w:rPr>
                <w:rFonts w:ascii="Calibri" w:hAnsi="Calibri" w:cs="Calibri"/>
                <w:sz w:val="18"/>
                <w:szCs w:val="18"/>
              </w:rPr>
            </w:pPr>
          </w:p>
        </w:tc>
        <w:tc>
          <w:tcPr>
            <w:tcW w:w="1134" w:type="dxa"/>
          </w:tcPr>
          <w:p w14:paraId="20260314" w14:textId="77777777" w:rsidR="00CD6207" w:rsidRPr="00987D69" w:rsidRDefault="00CD6207" w:rsidP="00CD6207">
            <w:pPr>
              <w:tabs>
                <w:tab w:val="left" w:pos="8080"/>
              </w:tabs>
              <w:ind w:right="-28"/>
              <w:jc w:val="right"/>
              <w:rPr>
                <w:rFonts w:ascii="Calibri" w:hAnsi="Calibri" w:cs="Calibri"/>
                <w:color w:val="000000"/>
                <w:sz w:val="18"/>
                <w:szCs w:val="18"/>
              </w:rPr>
            </w:pPr>
          </w:p>
        </w:tc>
      </w:tr>
      <w:tr w:rsidR="00CD6207" w:rsidRPr="008901A5" w14:paraId="6D47ABF8" w14:textId="77777777" w:rsidTr="0018304B">
        <w:trPr>
          <w:trHeight w:val="189"/>
        </w:trPr>
        <w:tc>
          <w:tcPr>
            <w:tcW w:w="6663" w:type="dxa"/>
          </w:tcPr>
          <w:p w14:paraId="50AE604E" w14:textId="2BA771B5" w:rsidR="00CD6207" w:rsidRPr="00987D69" w:rsidRDefault="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Movement on investments classified as fair value </w:t>
            </w:r>
          </w:p>
        </w:tc>
        <w:tc>
          <w:tcPr>
            <w:tcW w:w="1275" w:type="dxa"/>
          </w:tcPr>
          <w:p w14:paraId="4CB1721E" w14:textId="51C1F67C"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w:t>
            </w:r>
            <w:r w:rsidR="00974C43">
              <w:rPr>
                <w:rFonts w:ascii="Calibri" w:hAnsi="Calibri" w:cs="Calibri"/>
                <w:sz w:val="18"/>
                <w:szCs w:val="18"/>
              </w:rPr>
              <w:t>3,096</w:t>
            </w:r>
            <w:r w:rsidRPr="00105250">
              <w:rPr>
                <w:rFonts w:ascii="Calibri" w:hAnsi="Calibri" w:cs="Calibri"/>
                <w:sz w:val="18"/>
                <w:szCs w:val="18"/>
              </w:rPr>
              <w:t>)</w:t>
            </w:r>
          </w:p>
        </w:tc>
        <w:tc>
          <w:tcPr>
            <w:tcW w:w="1276" w:type="dxa"/>
          </w:tcPr>
          <w:p w14:paraId="4E73C44F" w14:textId="1919C2B3" w:rsidR="00CD6207" w:rsidRPr="00987D69" w:rsidRDefault="00974C43">
            <w:pPr>
              <w:tabs>
                <w:tab w:val="left" w:pos="8080"/>
              </w:tabs>
              <w:ind w:right="-28"/>
              <w:jc w:val="right"/>
              <w:rPr>
                <w:rFonts w:ascii="Calibri" w:hAnsi="Calibri" w:cs="Calibri"/>
                <w:sz w:val="18"/>
                <w:szCs w:val="18"/>
              </w:rPr>
            </w:pPr>
            <w:r>
              <w:rPr>
                <w:rFonts w:ascii="Calibri" w:hAnsi="Calibri" w:cs="Calibri"/>
                <w:sz w:val="18"/>
                <w:szCs w:val="18"/>
              </w:rPr>
              <w:t>20,663</w:t>
            </w:r>
          </w:p>
        </w:tc>
        <w:tc>
          <w:tcPr>
            <w:tcW w:w="1134" w:type="dxa"/>
          </w:tcPr>
          <w:p w14:paraId="4A3EFB9E" w14:textId="0C4F03BA"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w:t>
            </w:r>
            <w:r w:rsidR="00974C43">
              <w:rPr>
                <w:rFonts w:ascii="Calibri" w:hAnsi="Calibri" w:cs="Calibri"/>
                <w:sz w:val="18"/>
                <w:szCs w:val="18"/>
              </w:rPr>
              <w:t>9,616</w:t>
            </w:r>
          </w:p>
        </w:tc>
      </w:tr>
      <w:tr w:rsidR="00CD6207" w:rsidRPr="008901A5" w14:paraId="16F3082B" w14:textId="77777777" w:rsidTr="0018304B">
        <w:trPr>
          <w:trHeight w:val="228"/>
        </w:trPr>
        <w:tc>
          <w:tcPr>
            <w:tcW w:w="6663" w:type="dxa"/>
          </w:tcPr>
          <w:p w14:paraId="767CD861" w14:textId="5AA15CF3"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Interest and dividend income</w:t>
            </w:r>
          </w:p>
        </w:tc>
        <w:tc>
          <w:tcPr>
            <w:tcW w:w="1275" w:type="dxa"/>
          </w:tcPr>
          <w:p w14:paraId="2E8608A3" w14:textId="31020C37"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(8,809)</w:t>
            </w:r>
          </w:p>
        </w:tc>
        <w:tc>
          <w:tcPr>
            <w:tcW w:w="1276" w:type="dxa"/>
          </w:tcPr>
          <w:p w14:paraId="67061161" w14:textId="67BF7667"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(5,895)</w:t>
            </w:r>
          </w:p>
        </w:tc>
        <w:tc>
          <w:tcPr>
            <w:tcW w:w="1134" w:type="dxa"/>
          </w:tcPr>
          <w:p w14:paraId="6ED5B0F8" w14:textId="3EB96B7B"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(11,510)</w:t>
            </w:r>
          </w:p>
        </w:tc>
      </w:tr>
      <w:tr w:rsidR="00CD6207" w:rsidRPr="008901A5" w14:paraId="7932E1BC" w14:textId="77777777" w:rsidTr="0018304B">
        <w:trPr>
          <w:trHeight w:val="450"/>
        </w:trPr>
        <w:tc>
          <w:tcPr>
            <w:tcW w:w="6663" w:type="dxa"/>
          </w:tcPr>
          <w:p w14:paraId="1168B69E" w14:textId="3F0B05DD"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Depreciation/amortisation of property, plant and equipment, intangible assets </w:t>
            </w:r>
            <w:r w:rsidR="003939B9">
              <w:rPr>
                <w:rFonts w:ascii="Calibri" w:hAnsi="Calibri" w:cs="Calibri"/>
                <w:color w:val="000000"/>
                <w:sz w:val="18"/>
                <w:szCs w:val="18"/>
              </w:rPr>
              <w:t>and</w:t>
            </w:r>
            <w:r w:rsidRPr="00987D69">
              <w:rPr>
                <w:rFonts w:ascii="Calibri" w:hAnsi="Calibri" w:cs="Calibri"/>
                <w:color w:val="000000"/>
                <w:sz w:val="18"/>
                <w:szCs w:val="18"/>
              </w:rPr>
              <w:t xml:space="preserve"> policy administration system</w:t>
            </w:r>
          </w:p>
        </w:tc>
        <w:tc>
          <w:tcPr>
            <w:tcW w:w="1275" w:type="dxa"/>
          </w:tcPr>
          <w:p w14:paraId="4B0064C7" w14:textId="77777777" w:rsidR="003939B9" w:rsidRPr="00105250" w:rsidRDefault="003939B9" w:rsidP="00CD6207">
            <w:pPr>
              <w:tabs>
                <w:tab w:val="left" w:pos="8080"/>
              </w:tabs>
              <w:ind w:right="-28"/>
              <w:jc w:val="right"/>
              <w:rPr>
                <w:rFonts w:ascii="Calibri" w:hAnsi="Calibri" w:cs="Calibri"/>
                <w:sz w:val="18"/>
                <w:szCs w:val="18"/>
              </w:rPr>
            </w:pPr>
          </w:p>
          <w:p w14:paraId="79328338" w14:textId="369B6955"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5,648</w:t>
            </w:r>
          </w:p>
        </w:tc>
        <w:tc>
          <w:tcPr>
            <w:tcW w:w="1276" w:type="dxa"/>
          </w:tcPr>
          <w:p w14:paraId="68D55D1F" w14:textId="77777777" w:rsidR="003939B9" w:rsidRDefault="003939B9" w:rsidP="00CD6207">
            <w:pPr>
              <w:tabs>
                <w:tab w:val="left" w:pos="8080"/>
              </w:tabs>
              <w:ind w:right="-28"/>
              <w:jc w:val="right"/>
              <w:rPr>
                <w:rFonts w:ascii="Calibri" w:hAnsi="Calibri" w:cs="Calibri"/>
                <w:sz w:val="18"/>
                <w:szCs w:val="18"/>
              </w:rPr>
            </w:pPr>
          </w:p>
          <w:p w14:paraId="21E0E18C" w14:textId="7F728E98"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4,943</w:t>
            </w:r>
          </w:p>
        </w:tc>
        <w:tc>
          <w:tcPr>
            <w:tcW w:w="1134" w:type="dxa"/>
          </w:tcPr>
          <w:p w14:paraId="5515D92D" w14:textId="77777777" w:rsidR="003939B9" w:rsidRDefault="003939B9" w:rsidP="00CD6207">
            <w:pPr>
              <w:tabs>
                <w:tab w:val="left" w:pos="8080"/>
              </w:tabs>
              <w:ind w:right="-28"/>
              <w:jc w:val="right"/>
              <w:rPr>
                <w:rFonts w:ascii="Calibri" w:hAnsi="Calibri" w:cs="Calibri"/>
                <w:sz w:val="18"/>
                <w:szCs w:val="18"/>
              </w:rPr>
            </w:pPr>
          </w:p>
          <w:p w14:paraId="4B398868" w14:textId="6E9B40E7"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13,239</w:t>
            </w:r>
          </w:p>
        </w:tc>
      </w:tr>
      <w:tr w:rsidR="00CD6207" w:rsidRPr="008901A5" w14:paraId="0611EFC8" w14:textId="77777777" w:rsidTr="0018304B">
        <w:trPr>
          <w:trHeight w:val="228"/>
        </w:trPr>
        <w:tc>
          <w:tcPr>
            <w:tcW w:w="6663" w:type="dxa"/>
          </w:tcPr>
          <w:p w14:paraId="300ACEFA" w14:textId="033A7392"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Depreciation on right of use assets</w:t>
            </w:r>
          </w:p>
        </w:tc>
        <w:tc>
          <w:tcPr>
            <w:tcW w:w="1275" w:type="dxa"/>
          </w:tcPr>
          <w:p w14:paraId="29B31308" w14:textId="0324A312"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394</w:t>
            </w:r>
          </w:p>
        </w:tc>
        <w:tc>
          <w:tcPr>
            <w:tcW w:w="1276" w:type="dxa"/>
          </w:tcPr>
          <w:p w14:paraId="55EDD4F3" w14:textId="5856360E"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395</w:t>
            </w:r>
          </w:p>
        </w:tc>
        <w:tc>
          <w:tcPr>
            <w:tcW w:w="1134" w:type="dxa"/>
          </w:tcPr>
          <w:p w14:paraId="200F4D37" w14:textId="103E3955"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788</w:t>
            </w:r>
          </w:p>
        </w:tc>
      </w:tr>
      <w:tr w:rsidR="00CD6207" w:rsidRPr="008901A5" w14:paraId="49027DAE" w14:textId="77777777" w:rsidTr="0018304B">
        <w:trPr>
          <w:trHeight w:val="228"/>
        </w:trPr>
        <w:tc>
          <w:tcPr>
            <w:tcW w:w="6663" w:type="dxa"/>
          </w:tcPr>
          <w:p w14:paraId="792872FE" w14:textId="1C285B06"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Share based payment expense</w:t>
            </w:r>
          </w:p>
        </w:tc>
        <w:tc>
          <w:tcPr>
            <w:tcW w:w="1275" w:type="dxa"/>
          </w:tcPr>
          <w:p w14:paraId="1FD061FA" w14:textId="2F909E11"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1,419</w:t>
            </w:r>
          </w:p>
        </w:tc>
        <w:tc>
          <w:tcPr>
            <w:tcW w:w="1276" w:type="dxa"/>
          </w:tcPr>
          <w:p w14:paraId="184B7649" w14:textId="1095083E"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1,227</w:t>
            </w:r>
          </w:p>
        </w:tc>
        <w:tc>
          <w:tcPr>
            <w:tcW w:w="1134" w:type="dxa"/>
          </w:tcPr>
          <w:p w14:paraId="2205866B" w14:textId="71AE6850"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2,681</w:t>
            </w:r>
          </w:p>
        </w:tc>
      </w:tr>
      <w:tr w:rsidR="00CD6207" w:rsidRPr="008901A5" w14:paraId="01859D28" w14:textId="77777777" w:rsidTr="0018304B">
        <w:trPr>
          <w:trHeight w:val="221"/>
        </w:trPr>
        <w:tc>
          <w:tcPr>
            <w:tcW w:w="6663" w:type="dxa"/>
          </w:tcPr>
          <w:p w14:paraId="7F9C48A2" w14:textId="78EEC2E0"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Fair value movement on investment property</w:t>
            </w:r>
          </w:p>
        </w:tc>
        <w:tc>
          <w:tcPr>
            <w:tcW w:w="1275" w:type="dxa"/>
          </w:tcPr>
          <w:p w14:paraId="299B798C" w14:textId="5A0CB251"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748</w:t>
            </w:r>
          </w:p>
        </w:tc>
        <w:tc>
          <w:tcPr>
            <w:tcW w:w="1276" w:type="dxa"/>
          </w:tcPr>
          <w:p w14:paraId="4C92ABBA" w14:textId="68DCA1DE"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w:t>
            </w:r>
          </w:p>
        </w:tc>
        <w:tc>
          <w:tcPr>
            <w:tcW w:w="1134" w:type="dxa"/>
          </w:tcPr>
          <w:p w14:paraId="31D2DD6E" w14:textId="1CAD1051"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1,003</w:t>
            </w:r>
          </w:p>
        </w:tc>
      </w:tr>
      <w:tr w:rsidR="00CD6207" w:rsidRPr="008901A5" w14:paraId="6EDCE1E6" w14:textId="77777777" w:rsidTr="0018304B">
        <w:trPr>
          <w:trHeight w:val="228"/>
        </w:trPr>
        <w:tc>
          <w:tcPr>
            <w:tcW w:w="6663" w:type="dxa"/>
          </w:tcPr>
          <w:p w14:paraId="7DEAB2FC" w14:textId="0465B9B3"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Revaluation of property, plant and equipment</w:t>
            </w:r>
          </w:p>
        </w:tc>
        <w:tc>
          <w:tcPr>
            <w:tcW w:w="1275" w:type="dxa"/>
            <w:tcBorders>
              <w:bottom w:val="single" w:sz="4" w:space="0" w:color="auto"/>
            </w:tcBorders>
          </w:tcPr>
          <w:p w14:paraId="2FE17B3D" w14:textId="3421AA7D"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546</w:t>
            </w:r>
          </w:p>
        </w:tc>
        <w:tc>
          <w:tcPr>
            <w:tcW w:w="1276" w:type="dxa"/>
            <w:tcBorders>
              <w:bottom w:val="single" w:sz="4" w:space="0" w:color="auto"/>
            </w:tcBorders>
          </w:tcPr>
          <w:p w14:paraId="7841A4C1" w14:textId="5B01A6AB"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tcBorders>
              <w:bottom w:val="single" w:sz="4" w:space="0" w:color="auto"/>
            </w:tcBorders>
          </w:tcPr>
          <w:p w14:paraId="095A78E7" w14:textId="611B0C81"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287</w:t>
            </w:r>
          </w:p>
        </w:tc>
      </w:tr>
      <w:tr w:rsidR="00CD6207" w:rsidRPr="008901A5" w14:paraId="738AE7ED" w14:textId="77777777" w:rsidTr="0018304B">
        <w:trPr>
          <w:trHeight w:val="228"/>
        </w:trPr>
        <w:tc>
          <w:tcPr>
            <w:tcW w:w="6663" w:type="dxa"/>
          </w:tcPr>
          <w:p w14:paraId="355F4E9E" w14:textId="10434A8D" w:rsidR="00CD6207" w:rsidRPr="00987D69" w:rsidRDefault="00CD6207" w:rsidP="00CD620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Operating cash flows before movement in working capital</w:t>
            </w:r>
          </w:p>
        </w:tc>
        <w:tc>
          <w:tcPr>
            <w:tcW w:w="1275" w:type="dxa"/>
            <w:tcBorders>
              <w:top w:val="single" w:sz="4" w:space="0" w:color="auto"/>
              <w:bottom w:val="single" w:sz="4" w:space="0" w:color="auto"/>
            </w:tcBorders>
          </w:tcPr>
          <w:p w14:paraId="2457C078" w14:textId="0A9647D1" w:rsidR="00CD6207" w:rsidRPr="00240D15" w:rsidRDefault="00FB3B6E" w:rsidP="00CD6207">
            <w:pPr>
              <w:tabs>
                <w:tab w:val="left" w:pos="8080"/>
              </w:tabs>
              <w:ind w:right="-28"/>
              <w:jc w:val="right"/>
              <w:rPr>
                <w:rFonts w:ascii="Calibri" w:hAnsi="Calibri" w:cs="Calibri"/>
                <w:b/>
                <w:sz w:val="18"/>
                <w:szCs w:val="18"/>
              </w:rPr>
            </w:pPr>
            <w:r w:rsidRPr="00A177C9">
              <w:rPr>
                <w:rFonts w:ascii="Calibri" w:hAnsi="Calibri" w:cs="Calibri"/>
                <w:b/>
                <w:sz w:val="18"/>
                <w:szCs w:val="18"/>
              </w:rPr>
              <w:t>36,327</w:t>
            </w:r>
          </w:p>
        </w:tc>
        <w:tc>
          <w:tcPr>
            <w:tcW w:w="1276" w:type="dxa"/>
            <w:tcBorders>
              <w:top w:val="single" w:sz="4" w:space="0" w:color="auto"/>
              <w:bottom w:val="single" w:sz="4" w:space="0" w:color="auto"/>
            </w:tcBorders>
          </w:tcPr>
          <w:p w14:paraId="557F707E" w14:textId="6E0A9094" w:rsidR="00CD6207" w:rsidRPr="00240D15" w:rsidRDefault="00CD6207" w:rsidP="00CD6207">
            <w:pPr>
              <w:tabs>
                <w:tab w:val="left" w:pos="8080"/>
              </w:tabs>
              <w:ind w:right="-28"/>
              <w:jc w:val="right"/>
              <w:rPr>
                <w:rFonts w:ascii="Calibri" w:hAnsi="Calibri" w:cs="Calibri"/>
                <w:b/>
                <w:sz w:val="18"/>
                <w:szCs w:val="18"/>
              </w:rPr>
            </w:pPr>
            <w:r w:rsidRPr="00240D15">
              <w:rPr>
                <w:rFonts w:ascii="Calibri" w:hAnsi="Calibri" w:cs="Calibri"/>
                <w:b/>
                <w:sz w:val="18"/>
                <w:szCs w:val="18"/>
              </w:rPr>
              <w:t>23,843</w:t>
            </w:r>
          </w:p>
        </w:tc>
        <w:tc>
          <w:tcPr>
            <w:tcW w:w="1134" w:type="dxa"/>
            <w:tcBorders>
              <w:top w:val="single" w:sz="4" w:space="0" w:color="auto"/>
              <w:bottom w:val="single" w:sz="4" w:space="0" w:color="auto"/>
            </w:tcBorders>
          </w:tcPr>
          <w:p w14:paraId="150B74C2" w14:textId="06F4A056" w:rsidR="00CD6207" w:rsidRPr="00987D69" w:rsidRDefault="00CD6207" w:rsidP="00CD6207">
            <w:pPr>
              <w:tabs>
                <w:tab w:val="left" w:pos="8080"/>
              </w:tabs>
              <w:ind w:right="-28"/>
              <w:jc w:val="right"/>
              <w:rPr>
                <w:rFonts w:ascii="Calibri" w:hAnsi="Calibri" w:cs="Calibri"/>
                <w:b/>
                <w:sz w:val="18"/>
                <w:szCs w:val="18"/>
              </w:rPr>
            </w:pPr>
            <w:r w:rsidRPr="00987D69">
              <w:rPr>
                <w:rFonts w:ascii="Calibri" w:hAnsi="Calibri" w:cs="Calibri"/>
                <w:b/>
                <w:sz w:val="18"/>
                <w:szCs w:val="18"/>
              </w:rPr>
              <w:t>91,944</w:t>
            </w:r>
          </w:p>
        </w:tc>
      </w:tr>
      <w:tr w:rsidR="00CD6207" w:rsidRPr="008901A5" w14:paraId="3120FDA0" w14:textId="77777777" w:rsidTr="0018304B">
        <w:trPr>
          <w:trHeight w:val="221"/>
        </w:trPr>
        <w:tc>
          <w:tcPr>
            <w:tcW w:w="6663" w:type="dxa"/>
          </w:tcPr>
          <w:p w14:paraId="32F06ACE" w14:textId="77777777" w:rsidR="00CD6207" w:rsidRPr="00987D69" w:rsidRDefault="00CD6207" w:rsidP="00CD6207">
            <w:pPr>
              <w:tabs>
                <w:tab w:val="left" w:pos="8080"/>
              </w:tabs>
              <w:ind w:right="-28"/>
              <w:rPr>
                <w:rFonts w:ascii="Calibri" w:hAnsi="Calibri" w:cs="Calibri"/>
                <w:color w:val="000000"/>
                <w:sz w:val="18"/>
                <w:szCs w:val="18"/>
              </w:rPr>
            </w:pPr>
          </w:p>
        </w:tc>
        <w:tc>
          <w:tcPr>
            <w:tcW w:w="1275" w:type="dxa"/>
            <w:tcBorders>
              <w:top w:val="single" w:sz="4" w:space="0" w:color="auto"/>
            </w:tcBorders>
          </w:tcPr>
          <w:p w14:paraId="4C3E367B" w14:textId="77777777" w:rsidR="00CD6207" w:rsidRPr="00105250" w:rsidRDefault="00CD6207" w:rsidP="00CD6207">
            <w:pPr>
              <w:tabs>
                <w:tab w:val="left" w:pos="8080"/>
              </w:tabs>
              <w:ind w:right="-28"/>
              <w:jc w:val="right"/>
              <w:rPr>
                <w:rFonts w:ascii="Calibri" w:hAnsi="Calibri" w:cs="Calibri"/>
                <w:sz w:val="18"/>
                <w:szCs w:val="18"/>
              </w:rPr>
            </w:pPr>
          </w:p>
        </w:tc>
        <w:tc>
          <w:tcPr>
            <w:tcW w:w="1276" w:type="dxa"/>
            <w:tcBorders>
              <w:top w:val="single" w:sz="4" w:space="0" w:color="auto"/>
            </w:tcBorders>
          </w:tcPr>
          <w:p w14:paraId="09BCD7C4" w14:textId="77777777" w:rsidR="00CD6207" w:rsidRPr="00987D69" w:rsidRDefault="00CD6207" w:rsidP="00CD6207">
            <w:pPr>
              <w:tabs>
                <w:tab w:val="left" w:pos="8080"/>
              </w:tabs>
              <w:ind w:right="-28"/>
              <w:jc w:val="right"/>
              <w:rPr>
                <w:rFonts w:ascii="Calibri" w:hAnsi="Calibri" w:cs="Calibri"/>
                <w:sz w:val="18"/>
                <w:szCs w:val="18"/>
              </w:rPr>
            </w:pPr>
          </w:p>
        </w:tc>
        <w:tc>
          <w:tcPr>
            <w:tcW w:w="1134" w:type="dxa"/>
            <w:tcBorders>
              <w:top w:val="single" w:sz="4" w:space="0" w:color="auto"/>
            </w:tcBorders>
          </w:tcPr>
          <w:p w14:paraId="2CAE2DD5" w14:textId="77777777" w:rsidR="00CD6207" w:rsidRPr="00987D69" w:rsidRDefault="00CD6207" w:rsidP="00CD6207">
            <w:pPr>
              <w:tabs>
                <w:tab w:val="left" w:pos="8080"/>
              </w:tabs>
              <w:ind w:right="-28"/>
              <w:jc w:val="right"/>
              <w:rPr>
                <w:rFonts w:ascii="Calibri" w:hAnsi="Calibri" w:cs="Calibri"/>
                <w:sz w:val="18"/>
                <w:szCs w:val="18"/>
              </w:rPr>
            </w:pPr>
          </w:p>
        </w:tc>
      </w:tr>
      <w:tr w:rsidR="00CD6207" w:rsidRPr="008901A5" w14:paraId="67825E8B" w14:textId="77777777" w:rsidTr="0018304B">
        <w:trPr>
          <w:trHeight w:val="228"/>
        </w:trPr>
        <w:tc>
          <w:tcPr>
            <w:tcW w:w="6663" w:type="dxa"/>
          </w:tcPr>
          <w:p w14:paraId="59AEB445" w14:textId="51189CDA"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Movement on insurance and reinsurance contract liabilities/assets</w:t>
            </w:r>
          </w:p>
        </w:tc>
        <w:tc>
          <w:tcPr>
            <w:tcW w:w="1275" w:type="dxa"/>
          </w:tcPr>
          <w:p w14:paraId="1E46B068" w14:textId="424DDE90" w:rsidR="00CD6207" w:rsidRPr="00105250" w:rsidRDefault="00FB3B6E" w:rsidP="00CD6207">
            <w:pPr>
              <w:tabs>
                <w:tab w:val="left" w:pos="8080"/>
              </w:tabs>
              <w:ind w:right="-28"/>
              <w:jc w:val="right"/>
              <w:rPr>
                <w:rFonts w:ascii="Calibri" w:hAnsi="Calibri" w:cs="Calibri"/>
                <w:sz w:val="18"/>
                <w:szCs w:val="18"/>
              </w:rPr>
            </w:pPr>
            <w:r w:rsidRPr="00105250">
              <w:rPr>
                <w:rFonts w:ascii="Calibri" w:hAnsi="Calibri" w:cs="Calibri"/>
                <w:sz w:val="18"/>
                <w:szCs w:val="18"/>
              </w:rPr>
              <w:t>(25,326</w:t>
            </w:r>
            <w:r w:rsidR="00443545" w:rsidRPr="00105250">
              <w:rPr>
                <w:rFonts w:ascii="Calibri" w:hAnsi="Calibri" w:cs="Calibri"/>
                <w:sz w:val="18"/>
                <w:szCs w:val="18"/>
              </w:rPr>
              <w:t>)</w:t>
            </w:r>
          </w:p>
        </w:tc>
        <w:tc>
          <w:tcPr>
            <w:tcW w:w="1276" w:type="dxa"/>
          </w:tcPr>
          <w:p w14:paraId="18EA4A7E" w14:textId="29B03693"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45,459</w:t>
            </w:r>
          </w:p>
        </w:tc>
        <w:tc>
          <w:tcPr>
            <w:tcW w:w="1134" w:type="dxa"/>
          </w:tcPr>
          <w:p w14:paraId="6F388CE7" w14:textId="75C2601B"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2,879</w:t>
            </w:r>
          </w:p>
        </w:tc>
      </w:tr>
      <w:tr w:rsidR="00CD6207" w:rsidRPr="008901A5" w14:paraId="56887180" w14:textId="77777777" w:rsidTr="0018304B">
        <w:trPr>
          <w:trHeight w:val="228"/>
        </w:trPr>
        <w:tc>
          <w:tcPr>
            <w:tcW w:w="6663" w:type="dxa"/>
          </w:tcPr>
          <w:p w14:paraId="0F71F89B" w14:textId="50952A15" w:rsidR="00CD6207" w:rsidRPr="00E07258" w:rsidRDefault="00CD6207" w:rsidP="00CD6207">
            <w:pPr>
              <w:tabs>
                <w:tab w:val="left" w:pos="8080"/>
              </w:tabs>
              <w:ind w:right="-28"/>
              <w:rPr>
                <w:rFonts w:ascii="Calibri" w:hAnsi="Calibri" w:cs="Calibri"/>
                <w:color w:val="000000"/>
                <w:sz w:val="18"/>
                <w:szCs w:val="18"/>
              </w:rPr>
            </w:pPr>
            <w:r w:rsidRPr="00E07258">
              <w:rPr>
                <w:rFonts w:ascii="Calibri" w:hAnsi="Calibri" w:cs="Calibri"/>
                <w:color w:val="000000"/>
                <w:sz w:val="18"/>
                <w:szCs w:val="18"/>
              </w:rPr>
              <w:t>Movement on other provisions</w:t>
            </w:r>
          </w:p>
        </w:tc>
        <w:tc>
          <w:tcPr>
            <w:tcW w:w="1275" w:type="dxa"/>
          </w:tcPr>
          <w:p w14:paraId="225AFA53" w14:textId="6679C7F5" w:rsidR="00CD6207" w:rsidRPr="00105250" w:rsidRDefault="00E07258" w:rsidP="00CD6207">
            <w:pPr>
              <w:tabs>
                <w:tab w:val="left" w:pos="8080"/>
              </w:tabs>
              <w:ind w:right="-28"/>
              <w:jc w:val="right"/>
              <w:rPr>
                <w:rFonts w:ascii="Calibri" w:hAnsi="Calibri" w:cs="Calibri"/>
                <w:sz w:val="18"/>
                <w:szCs w:val="18"/>
              </w:rPr>
            </w:pPr>
            <w:r>
              <w:rPr>
                <w:rFonts w:ascii="Calibri" w:hAnsi="Calibri" w:cs="Calibri"/>
                <w:sz w:val="18"/>
                <w:szCs w:val="18"/>
              </w:rPr>
              <w:t>5,397</w:t>
            </w:r>
          </w:p>
        </w:tc>
        <w:tc>
          <w:tcPr>
            <w:tcW w:w="1276" w:type="dxa"/>
          </w:tcPr>
          <w:p w14:paraId="1741F57B" w14:textId="68F8DF96"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w:t>
            </w:r>
            <w:r w:rsidR="00E07258">
              <w:rPr>
                <w:rFonts w:ascii="Calibri" w:hAnsi="Calibri" w:cs="Calibri"/>
                <w:sz w:val="18"/>
                <w:szCs w:val="18"/>
              </w:rPr>
              <w:t>2,209</w:t>
            </w:r>
            <w:r w:rsidRPr="00987D69">
              <w:rPr>
                <w:rFonts w:ascii="Calibri" w:hAnsi="Calibri" w:cs="Calibri"/>
                <w:sz w:val="18"/>
                <w:szCs w:val="18"/>
              </w:rPr>
              <w:t>)</w:t>
            </w:r>
          </w:p>
        </w:tc>
        <w:tc>
          <w:tcPr>
            <w:tcW w:w="1134" w:type="dxa"/>
          </w:tcPr>
          <w:p w14:paraId="5873336B" w14:textId="2EA678AD"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w:t>
            </w:r>
            <w:r w:rsidR="00E07258">
              <w:rPr>
                <w:rFonts w:ascii="Calibri" w:hAnsi="Calibri" w:cs="Calibri"/>
                <w:sz w:val="18"/>
                <w:szCs w:val="18"/>
              </w:rPr>
              <w:t>1,168</w:t>
            </w:r>
            <w:r w:rsidRPr="00987D69">
              <w:rPr>
                <w:rFonts w:ascii="Calibri" w:hAnsi="Calibri" w:cs="Calibri"/>
                <w:sz w:val="18"/>
                <w:szCs w:val="18"/>
              </w:rPr>
              <w:t>)</w:t>
            </w:r>
          </w:p>
        </w:tc>
      </w:tr>
      <w:tr w:rsidR="00CD6207" w:rsidRPr="008901A5" w14:paraId="2086A8C5" w14:textId="77777777" w:rsidTr="0018304B">
        <w:trPr>
          <w:trHeight w:val="228"/>
        </w:trPr>
        <w:tc>
          <w:tcPr>
            <w:tcW w:w="6663" w:type="dxa"/>
          </w:tcPr>
          <w:p w14:paraId="4B772F57" w14:textId="570E6C64" w:rsidR="00CD6207" w:rsidRPr="00E07258" w:rsidRDefault="00CD6207" w:rsidP="00CD6207">
            <w:pPr>
              <w:tabs>
                <w:tab w:val="left" w:pos="8080"/>
              </w:tabs>
              <w:ind w:right="-28"/>
              <w:rPr>
                <w:rFonts w:ascii="Calibri" w:hAnsi="Calibri" w:cs="Calibri"/>
                <w:color w:val="000000"/>
                <w:sz w:val="18"/>
                <w:szCs w:val="18"/>
              </w:rPr>
            </w:pPr>
            <w:r w:rsidRPr="00E07258">
              <w:rPr>
                <w:rFonts w:ascii="Calibri" w:hAnsi="Calibri" w:cs="Calibri"/>
                <w:color w:val="000000"/>
                <w:sz w:val="18"/>
                <w:szCs w:val="18"/>
              </w:rPr>
              <w:t xml:space="preserve">Movement on </w:t>
            </w:r>
            <w:r w:rsidR="00D61D44">
              <w:rPr>
                <w:rFonts w:ascii="Calibri" w:hAnsi="Calibri" w:cs="Calibri"/>
                <w:color w:val="000000"/>
                <w:sz w:val="18"/>
                <w:szCs w:val="18"/>
              </w:rPr>
              <w:t xml:space="preserve">other </w:t>
            </w:r>
            <w:r w:rsidRPr="00E07258">
              <w:rPr>
                <w:rFonts w:ascii="Calibri" w:hAnsi="Calibri" w:cs="Calibri"/>
                <w:color w:val="000000"/>
                <w:sz w:val="18"/>
                <w:szCs w:val="18"/>
              </w:rPr>
              <w:t>receivables</w:t>
            </w:r>
          </w:p>
        </w:tc>
        <w:tc>
          <w:tcPr>
            <w:tcW w:w="1275" w:type="dxa"/>
          </w:tcPr>
          <w:p w14:paraId="365FEF67" w14:textId="419E6615"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(6,429)</w:t>
            </w:r>
          </w:p>
        </w:tc>
        <w:tc>
          <w:tcPr>
            <w:tcW w:w="1276" w:type="dxa"/>
          </w:tcPr>
          <w:p w14:paraId="1970113F" w14:textId="49AFDEB1"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(4,26</w:t>
            </w:r>
            <w:r w:rsidR="00656B22" w:rsidRPr="00987D69">
              <w:rPr>
                <w:rFonts w:ascii="Calibri" w:hAnsi="Calibri" w:cs="Calibri"/>
                <w:sz w:val="18"/>
                <w:szCs w:val="18"/>
              </w:rPr>
              <w:t>6</w:t>
            </w:r>
            <w:r w:rsidRPr="00987D69">
              <w:rPr>
                <w:rFonts w:ascii="Calibri" w:hAnsi="Calibri" w:cs="Calibri"/>
                <w:sz w:val="18"/>
                <w:szCs w:val="18"/>
              </w:rPr>
              <w:t>)</w:t>
            </w:r>
          </w:p>
        </w:tc>
        <w:tc>
          <w:tcPr>
            <w:tcW w:w="1134" w:type="dxa"/>
          </w:tcPr>
          <w:p w14:paraId="7B5254A8" w14:textId="7AFF0E14"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1,27</w:t>
            </w:r>
            <w:r w:rsidR="003372F8" w:rsidRPr="00987D69">
              <w:rPr>
                <w:rFonts w:ascii="Calibri" w:hAnsi="Calibri" w:cs="Calibri"/>
                <w:sz w:val="18"/>
                <w:szCs w:val="18"/>
              </w:rPr>
              <w:t>4</w:t>
            </w:r>
          </w:p>
        </w:tc>
      </w:tr>
      <w:tr w:rsidR="00CD6207" w:rsidRPr="008901A5" w14:paraId="2F1C3FDD" w14:textId="77777777" w:rsidTr="0018304B">
        <w:trPr>
          <w:trHeight w:val="221"/>
        </w:trPr>
        <w:tc>
          <w:tcPr>
            <w:tcW w:w="6663" w:type="dxa"/>
          </w:tcPr>
          <w:p w14:paraId="69054B3B" w14:textId="654D200F" w:rsidR="00CD6207" w:rsidRPr="00E07258" w:rsidRDefault="00CD6207" w:rsidP="00CD6207">
            <w:pPr>
              <w:tabs>
                <w:tab w:val="left" w:pos="8080"/>
              </w:tabs>
              <w:ind w:right="-28"/>
              <w:rPr>
                <w:rFonts w:ascii="Calibri" w:hAnsi="Calibri" w:cs="Calibri"/>
                <w:color w:val="000000"/>
                <w:sz w:val="18"/>
                <w:szCs w:val="18"/>
              </w:rPr>
            </w:pPr>
            <w:r w:rsidRPr="00E07258">
              <w:rPr>
                <w:rFonts w:ascii="Calibri" w:hAnsi="Calibri" w:cs="Calibri"/>
                <w:color w:val="000000"/>
                <w:sz w:val="18"/>
                <w:szCs w:val="18"/>
              </w:rPr>
              <w:t>Movement on other payables</w:t>
            </w:r>
          </w:p>
        </w:tc>
        <w:tc>
          <w:tcPr>
            <w:tcW w:w="1275" w:type="dxa"/>
          </w:tcPr>
          <w:p w14:paraId="0B240315" w14:textId="43705000" w:rsidR="00CD6207" w:rsidRPr="00105250" w:rsidRDefault="00E07258" w:rsidP="00CD6207">
            <w:pPr>
              <w:tabs>
                <w:tab w:val="left" w:pos="8080"/>
              </w:tabs>
              <w:ind w:right="-28"/>
              <w:jc w:val="right"/>
              <w:rPr>
                <w:rFonts w:ascii="Calibri" w:hAnsi="Calibri" w:cs="Calibri"/>
                <w:sz w:val="18"/>
                <w:szCs w:val="18"/>
              </w:rPr>
            </w:pPr>
            <w:r>
              <w:rPr>
                <w:rFonts w:ascii="Calibri" w:hAnsi="Calibri" w:cs="Calibri"/>
                <w:sz w:val="18"/>
                <w:szCs w:val="18"/>
              </w:rPr>
              <w:t>5,773</w:t>
            </w:r>
          </w:p>
        </w:tc>
        <w:tc>
          <w:tcPr>
            <w:tcW w:w="1276" w:type="dxa"/>
          </w:tcPr>
          <w:p w14:paraId="7F96FEA3" w14:textId="665DC27D" w:rsidR="00CD6207" w:rsidRPr="00987D69" w:rsidRDefault="00E07258" w:rsidP="00CD6207">
            <w:pPr>
              <w:tabs>
                <w:tab w:val="left" w:pos="8080"/>
              </w:tabs>
              <w:ind w:right="-28"/>
              <w:jc w:val="right"/>
              <w:rPr>
                <w:rFonts w:ascii="Calibri" w:hAnsi="Calibri" w:cs="Calibri"/>
                <w:sz w:val="18"/>
                <w:szCs w:val="18"/>
              </w:rPr>
            </w:pPr>
            <w:r>
              <w:rPr>
                <w:rFonts w:ascii="Calibri" w:hAnsi="Calibri" w:cs="Calibri"/>
                <w:sz w:val="18"/>
                <w:szCs w:val="18"/>
              </w:rPr>
              <w:t>2,797</w:t>
            </w:r>
          </w:p>
        </w:tc>
        <w:tc>
          <w:tcPr>
            <w:tcW w:w="1134" w:type="dxa"/>
          </w:tcPr>
          <w:p w14:paraId="5EB3B464" w14:textId="00058811" w:rsidR="00CD6207" w:rsidRPr="00987D69" w:rsidRDefault="00E07258" w:rsidP="00CD6207">
            <w:pPr>
              <w:tabs>
                <w:tab w:val="left" w:pos="8080"/>
              </w:tabs>
              <w:ind w:right="-28"/>
              <w:jc w:val="right"/>
              <w:rPr>
                <w:rFonts w:ascii="Calibri" w:hAnsi="Calibri" w:cs="Calibri"/>
                <w:sz w:val="18"/>
                <w:szCs w:val="18"/>
              </w:rPr>
            </w:pPr>
            <w:r>
              <w:rPr>
                <w:rFonts w:ascii="Calibri" w:hAnsi="Calibri" w:cs="Calibri"/>
                <w:sz w:val="18"/>
                <w:szCs w:val="18"/>
              </w:rPr>
              <w:t>9,023</w:t>
            </w:r>
          </w:p>
        </w:tc>
      </w:tr>
      <w:tr w:rsidR="00CD6207" w:rsidRPr="008901A5" w14:paraId="48B20CBE" w14:textId="77777777" w:rsidTr="0018304B">
        <w:trPr>
          <w:trHeight w:val="228"/>
        </w:trPr>
        <w:tc>
          <w:tcPr>
            <w:tcW w:w="6663" w:type="dxa"/>
          </w:tcPr>
          <w:p w14:paraId="274B2767" w14:textId="0846E6BA"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Interest on lease liabilities</w:t>
            </w:r>
          </w:p>
        </w:tc>
        <w:tc>
          <w:tcPr>
            <w:tcW w:w="1275" w:type="dxa"/>
          </w:tcPr>
          <w:p w14:paraId="0933552A" w14:textId="5DD3E487"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92</w:t>
            </w:r>
          </w:p>
        </w:tc>
        <w:tc>
          <w:tcPr>
            <w:tcW w:w="1276" w:type="dxa"/>
          </w:tcPr>
          <w:p w14:paraId="1156EF52" w14:textId="59AEC7D8"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106</w:t>
            </w:r>
          </w:p>
        </w:tc>
        <w:tc>
          <w:tcPr>
            <w:tcW w:w="1134" w:type="dxa"/>
          </w:tcPr>
          <w:p w14:paraId="4F27E611" w14:textId="5181D67A"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216</w:t>
            </w:r>
          </w:p>
        </w:tc>
      </w:tr>
      <w:tr w:rsidR="00CD6207" w:rsidRPr="008901A5" w14:paraId="704D326C" w14:textId="77777777" w:rsidTr="0018304B">
        <w:trPr>
          <w:trHeight w:val="228"/>
        </w:trPr>
        <w:tc>
          <w:tcPr>
            <w:tcW w:w="6663" w:type="dxa"/>
          </w:tcPr>
          <w:p w14:paraId="24771AF0" w14:textId="167FBA1A" w:rsidR="00CD6207" w:rsidRPr="00987D69" w:rsidRDefault="00CD6207" w:rsidP="00CD620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generated from operations</w:t>
            </w:r>
          </w:p>
        </w:tc>
        <w:tc>
          <w:tcPr>
            <w:tcW w:w="1275" w:type="dxa"/>
            <w:tcBorders>
              <w:top w:val="single" w:sz="4" w:space="0" w:color="auto"/>
              <w:bottom w:val="single" w:sz="4" w:space="0" w:color="auto"/>
            </w:tcBorders>
          </w:tcPr>
          <w:p w14:paraId="08511F70" w14:textId="0F4B760A" w:rsidR="00CD6207" w:rsidRPr="00240D15" w:rsidRDefault="00CA1896" w:rsidP="00FB3B6E">
            <w:pPr>
              <w:tabs>
                <w:tab w:val="left" w:pos="8080"/>
              </w:tabs>
              <w:ind w:right="-28"/>
              <w:jc w:val="right"/>
              <w:rPr>
                <w:rFonts w:ascii="Calibri" w:hAnsi="Calibri" w:cs="Calibri"/>
                <w:b/>
                <w:sz w:val="18"/>
                <w:szCs w:val="18"/>
              </w:rPr>
            </w:pPr>
            <w:r>
              <w:rPr>
                <w:rFonts w:ascii="Calibri" w:hAnsi="Calibri" w:cs="Calibri"/>
                <w:b/>
                <w:sz w:val="18"/>
                <w:szCs w:val="18"/>
              </w:rPr>
              <w:t>1</w:t>
            </w:r>
            <w:r w:rsidR="00240D15">
              <w:rPr>
                <w:rFonts w:ascii="Calibri" w:hAnsi="Calibri" w:cs="Calibri"/>
                <w:b/>
                <w:sz w:val="18"/>
                <w:szCs w:val="18"/>
              </w:rPr>
              <w:t>5,834</w:t>
            </w:r>
          </w:p>
        </w:tc>
        <w:tc>
          <w:tcPr>
            <w:tcW w:w="1276" w:type="dxa"/>
            <w:tcBorders>
              <w:top w:val="single" w:sz="4" w:space="0" w:color="auto"/>
              <w:bottom w:val="single" w:sz="4" w:space="0" w:color="auto"/>
            </w:tcBorders>
          </w:tcPr>
          <w:p w14:paraId="2B2FD2A5" w14:textId="3E4DF875" w:rsidR="00CD6207" w:rsidRPr="00987D69" w:rsidRDefault="00CA1896" w:rsidP="00CD6207">
            <w:pPr>
              <w:tabs>
                <w:tab w:val="left" w:pos="8080"/>
              </w:tabs>
              <w:ind w:right="-28"/>
              <w:jc w:val="right"/>
              <w:rPr>
                <w:rFonts w:ascii="Calibri" w:hAnsi="Calibri" w:cs="Calibri"/>
                <w:b/>
                <w:sz w:val="18"/>
                <w:szCs w:val="18"/>
              </w:rPr>
            </w:pPr>
            <w:r>
              <w:rPr>
                <w:rFonts w:ascii="Calibri" w:hAnsi="Calibri" w:cs="Calibri"/>
                <w:b/>
                <w:sz w:val="18"/>
                <w:szCs w:val="18"/>
              </w:rPr>
              <w:t>65,730</w:t>
            </w:r>
          </w:p>
        </w:tc>
        <w:tc>
          <w:tcPr>
            <w:tcW w:w="1134" w:type="dxa"/>
            <w:tcBorders>
              <w:top w:val="single" w:sz="4" w:space="0" w:color="auto"/>
              <w:bottom w:val="single" w:sz="4" w:space="0" w:color="auto"/>
            </w:tcBorders>
          </w:tcPr>
          <w:p w14:paraId="64B0DE4E" w14:textId="7BABCBE1" w:rsidR="00CD6207" w:rsidRPr="00987D69" w:rsidRDefault="00CA1896" w:rsidP="00CD6207">
            <w:pPr>
              <w:tabs>
                <w:tab w:val="left" w:pos="8080"/>
              </w:tabs>
              <w:ind w:right="-28"/>
              <w:jc w:val="right"/>
              <w:rPr>
                <w:rFonts w:ascii="Calibri" w:hAnsi="Calibri" w:cs="Calibri"/>
                <w:b/>
                <w:color w:val="000000"/>
                <w:sz w:val="18"/>
                <w:szCs w:val="18"/>
              </w:rPr>
            </w:pPr>
            <w:r>
              <w:rPr>
                <w:rFonts w:ascii="Calibri" w:hAnsi="Calibri" w:cs="Calibri"/>
                <w:b/>
                <w:color w:val="000000"/>
                <w:sz w:val="18"/>
                <w:szCs w:val="18"/>
              </w:rPr>
              <w:t>104,168</w:t>
            </w:r>
          </w:p>
        </w:tc>
      </w:tr>
      <w:tr w:rsidR="00CD6207" w:rsidRPr="008901A5" w14:paraId="35CB8777" w14:textId="77777777" w:rsidTr="0018304B">
        <w:trPr>
          <w:trHeight w:val="221"/>
        </w:trPr>
        <w:tc>
          <w:tcPr>
            <w:tcW w:w="6663" w:type="dxa"/>
          </w:tcPr>
          <w:p w14:paraId="147BEF60" w14:textId="739E684C"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Interest and dividend income received</w:t>
            </w:r>
          </w:p>
        </w:tc>
        <w:tc>
          <w:tcPr>
            <w:tcW w:w="1275" w:type="dxa"/>
          </w:tcPr>
          <w:p w14:paraId="719AEB42" w14:textId="323664FE"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6,694</w:t>
            </w:r>
          </w:p>
        </w:tc>
        <w:tc>
          <w:tcPr>
            <w:tcW w:w="1276" w:type="dxa"/>
          </w:tcPr>
          <w:p w14:paraId="5F404011" w14:textId="06509D96"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5,909</w:t>
            </w:r>
          </w:p>
        </w:tc>
        <w:tc>
          <w:tcPr>
            <w:tcW w:w="1134" w:type="dxa"/>
          </w:tcPr>
          <w:p w14:paraId="3EE6C2CA" w14:textId="44575F98" w:rsidR="00CD6207" w:rsidRPr="00987D69" w:rsidRDefault="00CD6207" w:rsidP="00CD620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10,998</w:t>
            </w:r>
          </w:p>
        </w:tc>
      </w:tr>
      <w:tr w:rsidR="00CD6207" w:rsidRPr="008901A5" w14:paraId="1DCEB412" w14:textId="77777777" w:rsidTr="0018304B">
        <w:trPr>
          <w:trHeight w:val="228"/>
        </w:trPr>
        <w:tc>
          <w:tcPr>
            <w:tcW w:w="6663" w:type="dxa"/>
          </w:tcPr>
          <w:p w14:paraId="7C953CD8" w14:textId="489F8157"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Income taxes </w:t>
            </w:r>
            <w:r w:rsidR="00240D15">
              <w:rPr>
                <w:rFonts w:ascii="Calibri" w:hAnsi="Calibri" w:cs="Calibri"/>
                <w:color w:val="000000"/>
                <w:sz w:val="18"/>
                <w:szCs w:val="18"/>
              </w:rPr>
              <w:t>(paid)/</w:t>
            </w:r>
            <w:r w:rsidRPr="00987D69">
              <w:rPr>
                <w:rFonts w:ascii="Calibri" w:hAnsi="Calibri" w:cs="Calibri"/>
                <w:color w:val="000000"/>
                <w:sz w:val="18"/>
                <w:szCs w:val="18"/>
              </w:rPr>
              <w:t>refunded</w:t>
            </w:r>
          </w:p>
        </w:tc>
        <w:tc>
          <w:tcPr>
            <w:tcW w:w="1275" w:type="dxa"/>
            <w:tcBorders>
              <w:bottom w:val="single" w:sz="4" w:space="0" w:color="auto"/>
            </w:tcBorders>
          </w:tcPr>
          <w:p w14:paraId="044C1C4A" w14:textId="6BCD34D2"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(6,836)</w:t>
            </w:r>
          </w:p>
        </w:tc>
        <w:tc>
          <w:tcPr>
            <w:tcW w:w="1276" w:type="dxa"/>
            <w:tcBorders>
              <w:bottom w:val="single" w:sz="4" w:space="0" w:color="auto"/>
            </w:tcBorders>
          </w:tcPr>
          <w:p w14:paraId="76E5F30F" w14:textId="724CB772"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4,706</w:t>
            </w:r>
          </w:p>
        </w:tc>
        <w:tc>
          <w:tcPr>
            <w:tcW w:w="1134" w:type="dxa"/>
            <w:tcBorders>
              <w:bottom w:val="single" w:sz="4" w:space="0" w:color="auto"/>
            </w:tcBorders>
          </w:tcPr>
          <w:p w14:paraId="6EAA7EC8" w14:textId="727CC405" w:rsidR="00CD6207" w:rsidRPr="00987D69" w:rsidRDefault="00CD6207" w:rsidP="00CD620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(12,603)</w:t>
            </w:r>
          </w:p>
        </w:tc>
      </w:tr>
      <w:tr w:rsidR="00CD6207" w:rsidRPr="008901A5" w14:paraId="327E984A" w14:textId="77777777" w:rsidTr="0018304B">
        <w:trPr>
          <w:trHeight w:val="228"/>
        </w:trPr>
        <w:tc>
          <w:tcPr>
            <w:tcW w:w="6663" w:type="dxa"/>
          </w:tcPr>
          <w:p w14:paraId="0A8D0BA3" w14:textId="7CE6BEC1" w:rsidR="00CD6207" w:rsidRPr="00987D69" w:rsidRDefault="00CD6207" w:rsidP="00CD620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Net cash generated from operating activities</w:t>
            </w:r>
          </w:p>
        </w:tc>
        <w:tc>
          <w:tcPr>
            <w:tcW w:w="1275" w:type="dxa"/>
            <w:tcBorders>
              <w:top w:val="single" w:sz="4" w:space="0" w:color="auto"/>
              <w:bottom w:val="single" w:sz="8" w:space="0" w:color="auto"/>
            </w:tcBorders>
          </w:tcPr>
          <w:p w14:paraId="60041041" w14:textId="1E625CBC" w:rsidR="00CD6207" w:rsidRPr="00240D15" w:rsidRDefault="00CA1896" w:rsidP="00CD6207">
            <w:pPr>
              <w:tabs>
                <w:tab w:val="left" w:pos="8080"/>
              </w:tabs>
              <w:ind w:right="-28"/>
              <w:jc w:val="right"/>
              <w:rPr>
                <w:rFonts w:ascii="Calibri" w:hAnsi="Calibri" w:cs="Calibri"/>
                <w:b/>
                <w:sz w:val="18"/>
                <w:szCs w:val="18"/>
              </w:rPr>
            </w:pPr>
            <w:r>
              <w:rPr>
                <w:rFonts w:ascii="Calibri" w:hAnsi="Calibri" w:cs="Calibri"/>
                <w:b/>
                <w:sz w:val="18"/>
                <w:szCs w:val="18"/>
              </w:rPr>
              <w:t>1</w:t>
            </w:r>
            <w:r w:rsidR="00240D15">
              <w:rPr>
                <w:rFonts w:ascii="Calibri" w:hAnsi="Calibri" w:cs="Calibri"/>
                <w:b/>
                <w:sz w:val="18"/>
                <w:szCs w:val="18"/>
              </w:rPr>
              <w:t>5,692</w:t>
            </w:r>
          </w:p>
        </w:tc>
        <w:tc>
          <w:tcPr>
            <w:tcW w:w="1276" w:type="dxa"/>
            <w:tcBorders>
              <w:top w:val="single" w:sz="4" w:space="0" w:color="auto"/>
              <w:bottom w:val="single" w:sz="8" w:space="0" w:color="auto"/>
            </w:tcBorders>
          </w:tcPr>
          <w:p w14:paraId="16F0759E" w14:textId="4B742B8F" w:rsidR="00CD6207" w:rsidRPr="00987D69" w:rsidRDefault="00CA1896" w:rsidP="00CD6207">
            <w:pPr>
              <w:tabs>
                <w:tab w:val="left" w:pos="8080"/>
              </w:tabs>
              <w:ind w:right="-28"/>
              <w:jc w:val="right"/>
              <w:rPr>
                <w:rFonts w:ascii="Calibri" w:hAnsi="Calibri" w:cs="Calibri"/>
                <w:b/>
                <w:sz w:val="18"/>
                <w:szCs w:val="18"/>
              </w:rPr>
            </w:pPr>
            <w:r>
              <w:rPr>
                <w:rFonts w:ascii="Calibri" w:hAnsi="Calibri" w:cs="Calibri"/>
                <w:b/>
                <w:sz w:val="18"/>
                <w:szCs w:val="18"/>
              </w:rPr>
              <w:t>76,345</w:t>
            </w:r>
          </w:p>
        </w:tc>
        <w:tc>
          <w:tcPr>
            <w:tcW w:w="1134" w:type="dxa"/>
            <w:tcBorders>
              <w:top w:val="single" w:sz="4" w:space="0" w:color="auto"/>
              <w:bottom w:val="single" w:sz="8" w:space="0" w:color="auto"/>
            </w:tcBorders>
          </w:tcPr>
          <w:p w14:paraId="21DCE65F" w14:textId="25E0F0C1" w:rsidR="00CD6207" w:rsidRPr="00987D69" w:rsidRDefault="00CA1896" w:rsidP="00CD6207">
            <w:pPr>
              <w:tabs>
                <w:tab w:val="left" w:pos="8080"/>
              </w:tabs>
              <w:ind w:right="-28"/>
              <w:jc w:val="right"/>
              <w:rPr>
                <w:rFonts w:ascii="Calibri" w:hAnsi="Calibri" w:cs="Calibri"/>
                <w:b/>
                <w:color w:val="000000"/>
                <w:sz w:val="18"/>
                <w:szCs w:val="18"/>
              </w:rPr>
            </w:pPr>
            <w:r>
              <w:rPr>
                <w:rFonts w:ascii="Calibri" w:hAnsi="Calibri" w:cs="Calibri"/>
                <w:b/>
                <w:color w:val="000000"/>
                <w:sz w:val="18"/>
                <w:szCs w:val="18"/>
              </w:rPr>
              <w:t>102,563</w:t>
            </w:r>
          </w:p>
        </w:tc>
      </w:tr>
      <w:tr w:rsidR="00CD6207" w:rsidRPr="008901A5" w14:paraId="166FEE78" w14:textId="77777777" w:rsidTr="0018304B">
        <w:trPr>
          <w:trHeight w:val="221"/>
        </w:trPr>
        <w:tc>
          <w:tcPr>
            <w:tcW w:w="6663" w:type="dxa"/>
          </w:tcPr>
          <w:p w14:paraId="31AE85E7" w14:textId="77777777" w:rsidR="00CD6207" w:rsidRPr="00987D69" w:rsidRDefault="00CD6207" w:rsidP="00CD6207">
            <w:pPr>
              <w:tabs>
                <w:tab w:val="left" w:pos="8080"/>
              </w:tabs>
              <w:ind w:right="-28"/>
              <w:rPr>
                <w:rFonts w:ascii="Calibri" w:hAnsi="Calibri" w:cs="Calibri"/>
                <w:color w:val="000000"/>
                <w:sz w:val="18"/>
                <w:szCs w:val="18"/>
              </w:rPr>
            </w:pPr>
          </w:p>
        </w:tc>
        <w:tc>
          <w:tcPr>
            <w:tcW w:w="1275" w:type="dxa"/>
            <w:tcBorders>
              <w:top w:val="single" w:sz="8" w:space="0" w:color="auto"/>
            </w:tcBorders>
          </w:tcPr>
          <w:p w14:paraId="0F53C577" w14:textId="77777777" w:rsidR="00CD6207" w:rsidRPr="00105250" w:rsidRDefault="00CD6207" w:rsidP="00CD6207">
            <w:pPr>
              <w:tabs>
                <w:tab w:val="left" w:pos="8080"/>
              </w:tabs>
              <w:ind w:right="-28"/>
              <w:jc w:val="right"/>
              <w:rPr>
                <w:rFonts w:ascii="Calibri" w:hAnsi="Calibri" w:cs="Calibri"/>
                <w:sz w:val="18"/>
                <w:szCs w:val="18"/>
              </w:rPr>
            </w:pPr>
          </w:p>
        </w:tc>
        <w:tc>
          <w:tcPr>
            <w:tcW w:w="1276" w:type="dxa"/>
            <w:tcBorders>
              <w:top w:val="single" w:sz="8" w:space="0" w:color="auto"/>
            </w:tcBorders>
          </w:tcPr>
          <w:p w14:paraId="1BCB11D7" w14:textId="77777777" w:rsidR="00CD6207" w:rsidRPr="00987D69" w:rsidRDefault="00CD6207" w:rsidP="00CD6207">
            <w:pPr>
              <w:tabs>
                <w:tab w:val="left" w:pos="8080"/>
              </w:tabs>
              <w:ind w:right="-28"/>
              <w:jc w:val="right"/>
              <w:rPr>
                <w:rFonts w:ascii="Calibri" w:hAnsi="Calibri" w:cs="Calibri"/>
                <w:sz w:val="18"/>
                <w:szCs w:val="18"/>
              </w:rPr>
            </w:pPr>
          </w:p>
        </w:tc>
        <w:tc>
          <w:tcPr>
            <w:tcW w:w="1134" w:type="dxa"/>
            <w:tcBorders>
              <w:top w:val="single" w:sz="8" w:space="0" w:color="auto"/>
            </w:tcBorders>
          </w:tcPr>
          <w:p w14:paraId="58783401" w14:textId="77777777" w:rsidR="00CD6207" w:rsidRPr="00987D69" w:rsidRDefault="00CD6207" w:rsidP="00CD6207">
            <w:pPr>
              <w:tabs>
                <w:tab w:val="left" w:pos="8080"/>
              </w:tabs>
              <w:ind w:right="-28"/>
              <w:jc w:val="right"/>
              <w:rPr>
                <w:rFonts w:ascii="Calibri" w:hAnsi="Calibri" w:cs="Calibri"/>
                <w:color w:val="000000"/>
                <w:sz w:val="18"/>
                <w:szCs w:val="18"/>
              </w:rPr>
            </w:pPr>
          </w:p>
        </w:tc>
      </w:tr>
      <w:tr w:rsidR="00CD6207" w:rsidRPr="008901A5" w14:paraId="284EF732" w14:textId="77777777" w:rsidTr="0018304B">
        <w:trPr>
          <w:trHeight w:val="228"/>
        </w:trPr>
        <w:tc>
          <w:tcPr>
            <w:tcW w:w="6663" w:type="dxa"/>
          </w:tcPr>
          <w:p w14:paraId="35521224" w14:textId="0ADE77C7" w:rsidR="00CD6207" w:rsidRPr="00987D69" w:rsidRDefault="00CD6207" w:rsidP="00CD6207">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flows from investing activities</w:t>
            </w:r>
          </w:p>
        </w:tc>
        <w:tc>
          <w:tcPr>
            <w:tcW w:w="1275" w:type="dxa"/>
          </w:tcPr>
          <w:p w14:paraId="288EADF2" w14:textId="77777777" w:rsidR="00CD6207" w:rsidRPr="00105250" w:rsidRDefault="00CD6207" w:rsidP="00CD6207">
            <w:pPr>
              <w:tabs>
                <w:tab w:val="left" w:pos="8080"/>
              </w:tabs>
              <w:ind w:right="-28"/>
              <w:jc w:val="right"/>
              <w:rPr>
                <w:rFonts w:ascii="Calibri" w:hAnsi="Calibri" w:cs="Calibri"/>
                <w:sz w:val="18"/>
                <w:szCs w:val="18"/>
              </w:rPr>
            </w:pPr>
          </w:p>
        </w:tc>
        <w:tc>
          <w:tcPr>
            <w:tcW w:w="1276" w:type="dxa"/>
          </w:tcPr>
          <w:p w14:paraId="04B3DF9B" w14:textId="77777777" w:rsidR="00CD6207" w:rsidRPr="00987D69" w:rsidRDefault="00CD6207" w:rsidP="00CD6207">
            <w:pPr>
              <w:tabs>
                <w:tab w:val="left" w:pos="8080"/>
              </w:tabs>
              <w:ind w:right="-28"/>
              <w:jc w:val="right"/>
              <w:rPr>
                <w:rFonts w:ascii="Calibri" w:hAnsi="Calibri" w:cs="Calibri"/>
                <w:sz w:val="18"/>
                <w:szCs w:val="18"/>
              </w:rPr>
            </w:pPr>
          </w:p>
        </w:tc>
        <w:tc>
          <w:tcPr>
            <w:tcW w:w="1134" w:type="dxa"/>
          </w:tcPr>
          <w:p w14:paraId="0395E3C0" w14:textId="77777777" w:rsidR="00CD6207" w:rsidRPr="00987D69" w:rsidRDefault="00CD6207" w:rsidP="00CD6207">
            <w:pPr>
              <w:tabs>
                <w:tab w:val="left" w:pos="8080"/>
              </w:tabs>
              <w:ind w:right="-28"/>
              <w:jc w:val="right"/>
              <w:rPr>
                <w:rFonts w:ascii="Calibri" w:hAnsi="Calibri" w:cs="Calibri"/>
                <w:color w:val="000000"/>
                <w:sz w:val="18"/>
                <w:szCs w:val="18"/>
              </w:rPr>
            </w:pPr>
          </w:p>
        </w:tc>
      </w:tr>
      <w:tr w:rsidR="00CD6207" w:rsidRPr="008901A5" w14:paraId="43D29F79" w14:textId="77777777" w:rsidTr="0018304B">
        <w:trPr>
          <w:trHeight w:val="228"/>
        </w:trPr>
        <w:tc>
          <w:tcPr>
            <w:tcW w:w="6663" w:type="dxa"/>
          </w:tcPr>
          <w:p w14:paraId="144FF384" w14:textId="4180D44F" w:rsidR="00CD6207" w:rsidRPr="00987D69" w:rsidRDefault="00CD6207" w:rsidP="00D9676C">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Purchase of investments classified as </w:t>
            </w:r>
            <w:r w:rsidR="00D84545" w:rsidRPr="00987D69">
              <w:rPr>
                <w:rFonts w:ascii="Calibri" w:hAnsi="Calibri" w:cs="Calibri"/>
                <w:color w:val="000000"/>
                <w:sz w:val="18"/>
                <w:szCs w:val="18"/>
              </w:rPr>
              <w:t>fair value through other comprehensive incom</w:t>
            </w:r>
            <w:r w:rsidR="00D84545">
              <w:rPr>
                <w:rFonts w:ascii="Calibri" w:hAnsi="Calibri" w:cs="Calibri"/>
                <w:color w:val="000000"/>
                <w:sz w:val="18"/>
                <w:szCs w:val="18"/>
              </w:rPr>
              <w:t>e</w:t>
            </w:r>
            <w:r w:rsidR="00D84545" w:rsidRPr="00987D69" w:rsidDel="00D84545">
              <w:rPr>
                <w:rFonts w:ascii="Calibri" w:hAnsi="Calibri" w:cs="Calibri"/>
                <w:color w:val="000000"/>
                <w:sz w:val="18"/>
                <w:szCs w:val="18"/>
              </w:rPr>
              <w:t xml:space="preserve"> </w:t>
            </w:r>
          </w:p>
        </w:tc>
        <w:tc>
          <w:tcPr>
            <w:tcW w:w="1275" w:type="dxa"/>
          </w:tcPr>
          <w:p w14:paraId="5A3DCB32" w14:textId="7F5D7059" w:rsidR="00CD6207" w:rsidRPr="00105250" w:rsidRDefault="00FB3B6E" w:rsidP="00CD6207">
            <w:pPr>
              <w:tabs>
                <w:tab w:val="left" w:pos="8080"/>
              </w:tabs>
              <w:ind w:right="-28"/>
              <w:jc w:val="right"/>
              <w:rPr>
                <w:rFonts w:ascii="Calibri" w:hAnsi="Calibri" w:cs="Calibri"/>
                <w:sz w:val="18"/>
                <w:szCs w:val="18"/>
              </w:rPr>
            </w:pPr>
            <w:r w:rsidRPr="00105250">
              <w:rPr>
                <w:rFonts w:ascii="Calibri" w:hAnsi="Calibri" w:cs="Calibri"/>
                <w:sz w:val="18"/>
                <w:szCs w:val="18"/>
              </w:rPr>
              <w:t>(92,658</w:t>
            </w:r>
            <w:r w:rsidR="00443545" w:rsidRPr="00105250">
              <w:rPr>
                <w:rFonts w:ascii="Calibri" w:hAnsi="Calibri" w:cs="Calibri"/>
                <w:sz w:val="18"/>
                <w:szCs w:val="18"/>
              </w:rPr>
              <w:t>)</w:t>
            </w:r>
          </w:p>
        </w:tc>
        <w:tc>
          <w:tcPr>
            <w:tcW w:w="1276" w:type="dxa"/>
          </w:tcPr>
          <w:p w14:paraId="0FA91881" w14:textId="277CF530"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(166,911)</w:t>
            </w:r>
          </w:p>
        </w:tc>
        <w:tc>
          <w:tcPr>
            <w:tcW w:w="1134" w:type="dxa"/>
          </w:tcPr>
          <w:p w14:paraId="651DD072" w14:textId="3FA65258" w:rsidR="00CD6207" w:rsidRPr="00987D69" w:rsidRDefault="00CD6207" w:rsidP="00CD620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(238,126)</w:t>
            </w:r>
          </w:p>
        </w:tc>
      </w:tr>
      <w:tr w:rsidR="00CD6207" w:rsidRPr="008901A5" w14:paraId="46C6AA43" w14:textId="77777777" w:rsidTr="0018304B">
        <w:trPr>
          <w:trHeight w:val="221"/>
        </w:trPr>
        <w:tc>
          <w:tcPr>
            <w:tcW w:w="6663" w:type="dxa"/>
          </w:tcPr>
          <w:p w14:paraId="54578DB0" w14:textId="065DBD62" w:rsidR="00CD6207" w:rsidRPr="00987D69" w:rsidRDefault="00CD6207" w:rsidP="00CD6207">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Sale of investments classified as </w:t>
            </w:r>
            <w:r w:rsidR="00D84545" w:rsidRPr="00987D69">
              <w:rPr>
                <w:rFonts w:ascii="Calibri" w:hAnsi="Calibri" w:cs="Calibri"/>
                <w:color w:val="000000"/>
                <w:sz w:val="18"/>
                <w:szCs w:val="18"/>
              </w:rPr>
              <w:t>fair value through other comprehensive incom</w:t>
            </w:r>
            <w:r w:rsidR="00D84545">
              <w:rPr>
                <w:rFonts w:ascii="Calibri" w:hAnsi="Calibri" w:cs="Calibri"/>
                <w:color w:val="000000"/>
                <w:sz w:val="18"/>
                <w:szCs w:val="18"/>
              </w:rPr>
              <w:t>e</w:t>
            </w:r>
          </w:p>
        </w:tc>
        <w:tc>
          <w:tcPr>
            <w:tcW w:w="1275" w:type="dxa"/>
          </w:tcPr>
          <w:p w14:paraId="3DE387C2" w14:textId="3EAC00C4" w:rsidR="00CD6207" w:rsidRPr="00105250" w:rsidRDefault="00443545" w:rsidP="00CD6207">
            <w:pPr>
              <w:tabs>
                <w:tab w:val="left" w:pos="8080"/>
              </w:tabs>
              <w:ind w:right="-28"/>
              <w:jc w:val="right"/>
              <w:rPr>
                <w:rFonts w:ascii="Calibri" w:hAnsi="Calibri" w:cs="Calibri"/>
                <w:sz w:val="18"/>
                <w:szCs w:val="18"/>
              </w:rPr>
            </w:pPr>
            <w:r w:rsidRPr="00105250">
              <w:rPr>
                <w:rFonts w:ascii="Calibri" w:hAnsi="Calibri" w:cs="Calibri"/>
                <w:sz w:val="18"/>
                <w:szCs w:val="18"/>
              </w:rPr>
              <w:t>82,127</w:t>
            </w:r>
          </w:p>
        </w:tc>
        <w:tc>
          <w:tcPr>
            <w:tcW w:w="1276" w:type="dxa"/>
          </w:tcPr>
          <w:p w14:paraId="5CDBE9C1" w14:textId="247CD2B0" w:rsidR="00CD6207" w:rsidRPr="00987D69" w:rsidRDefault="00CD6207" w:rsidP="00CD6207">
            <w:pPr>
              <w:tabs>
                <w:tab w:val="left" w:pos="8080"/>
              </w:tabs>
              <w:ind w:right="-28"/>
              <w:jc w:val="right"/>
              <w:rPr>
                <w:rFonts w:ascii="Calibri" w:hAnsi="Calibri" w:cs="Calibri"/>
                <w:sz w:val="18"/>
                <w:szCs w:val="18"/>
              </w:rPr>
            </w:pPr>
            <w:r w:rsidRPr="00987D69">
              <w:rPr>
                <w:rFonts w:ascii="Calibri" w:hAnsi="Calibri" w:cs="Calibri"/>
                <w:sz w:val="18"/>
                <w:szCs w:val="18"/>
              </w:rPr>
              <w:t>142,007</w:t>
            </w:r>
          </w:p>
        </w:tc>
        <w:tc>
          <w:tcPr>
            <w:tcW w:w="1134" w:type="dxa"/>
          </w:tcPr>
          <w:p w14:paraId="7BA36781" w14:textId="284E1701" w:rsidR="00CD6207" w:rsidRPr="00987D69" w:rsidRDefault="00CD6207" w:rsidP="00CD6207">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203,750</w:t>
            </w:r>
          </w:p>
        </w:tc>
      </w:tr>
      <w:tr w:rsidR="00CA1896" w:rsidRPr="008901A5" w14:paraId="0B5392DA" w14:textId="77777777" w:rsidTr="0018304B">
        <w:trPr>
          <w:trHeight w:val="228"/>
        </w:trPr>
        <w:tc>
          <w:tcPr>
            <w:tcW w:w="6663" w:type="dxa"/>
          </w:tcPr>
          <w:p w14:paraId="04822AA8" w14:textId="7856E197"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Purchase of investments classified as fair value through profit or loss</w:t>
            </w:r>
          </w:p>
        </w:tc>
        <w:tc>
          <w:tcPr>
            <w:tcW w:w="1275" w:type="dxa"/>
          </w:tcPr>
          <w:p w14:paraId="10AB1AA5" w14:textId="38196660"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(24,503)</w:t>
            </w:r>
          </w:p>
        </w:tc>
        <w:tc>
          <w:tcPr>
            <w:tcW w:w="1276" w:type="dxa"/>
          </w:tcPr>
          <w:p w14:paraId="0F29D47B" w14:textId="417948EA"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(16,154)</w:t>
            </w:r>
          </w:p>
        </w:tc>
        <w:tc>
          <w:tcPr>
            <w:tcW w:w="1134" w:type="dxa"/>
          </w:tcPr>
          <w:p w14:paraId="52C9306C" w14:textId="64EF2341"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(25,312)</w:t>
            </w:r>
          </w:p>
        </w:tc>
      </w:tr>
      <w:tr w:rsidR="00CA1896" w:rsidRPr="008901A5" w14:paraId="0DE0E76A" w14:textId="77777777" w:rsidTr="0018304B">
        <w:trPr>
          <w:trHeight w:val="228"/>
        </w:trPr>
        <w:tc>
          <w:tcPr>
            <w:tcW w:w="6663" w:type="dxa"/>
          </w:tcPr>
          <w:p w14:paraId="20357317" w14:textId="4528642E"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Sale of investments classified as fair value through profit or loss</w:t>
            </w:r>
          </w:p>
        </w:tc>
        <w:tc>
          <w:tcPr>
            <w:tcW w:w="1275" w:type="dxa"/>
          </w:tcPr>
          <w:p w14:paraId="3D8CEE2E" w14:textId="3998244F"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14,503</w:t>
            </w:r>
          </w:p>
        </w:tc>
        <w:tc>
          <w:tcPr>
            <w:tcW w:w="1276" w:type="dxa"/>
          </w:tcPr>
          <w:p w14:paraId="629A36B9" w14:textId="1CB5BE3F"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4,415</w:t>
            </w:r>
          </w:p>
        </w:tc>
        <w:tc>
          <w:tcPr>
            <w:tcW w:w="1134" w:type="dxa"/>
          </w:tcPr>
          <w:p w14:paraId="51323325" w14:textId="03503EAC"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13,573</w:t>
            </w:r>
          </w:p>
        </w:tc>
      </w:tr>
      <w:tr w:rsidR="00CA1896" w:rsidRPr="008901A5" w14:paraId="6E986B1B" w14:textId="77777777" w:rsidTr="0018304B">
        <w:trPr>
          <w:trHeight w:val="228"/>
        </w:trPr>
        <w:tc>
          <w:tcPr>
            <w:tcW w:w="6663" w:type="dxa"/>
          </w:tcPr>
          <w:p w14:paraId="0462F2F2" w14:textId="67548192"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Purchase of property, plant and equipment</w:t>
            </w:r>
          </w:p>
        </w:tc>
        <w:tc>
          <w:tcPr>
            <w:tcW w:w="1275" w:type="dxa"/>
          </w:tcPr>
          <w:p w14:paraId="630EF060" w14:textId="67A6318C"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(1,383)</w:t>
            </w:r>
          </w:p>
        </w:tc>
        <w:tc>
          <w:tcPr>
            <w:tcW w:w="1276" w:type="dxa"/>
          </w:tcPr>
          <w:p w14:paraId="4F287122" w14:textId="4E06A89F"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(453)</w:t>
            </w:r>
          </w:p>
        </w:tc>
        <w:tc>
          <w:tcPr>
            <w:tcW w:w="1134" w:type="dxa"/>
          </w:tcPr>
          <w:p w14:paraId="5D891285" w14:textId="5534F947"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(1,288)</w:t>
            </w:r>
          </w:p>
        </w:tc>
      </w:tr>
      <w:tr w:rsidR="00CA1896" w:rsidRPr="008901A5" w14:paraId="5C2CAC1C" w14:textId="77777777" w:rsidTr="0018304B">
        <w:trPr>
          <w:trHeight w:val="228"/>
        </w:trPr>
        <w:tc>
          <w:tcPr>
            <w:tcW w:w="6663" w:type="dxa"/>
          </w:tcPr>
          <w:p w14:paraId="22F77A02" w14:textId="650DCC6B"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Additions to policy administration system</w:t>
            </w:r>
          </w:p>
        </w:tc>
        <w:tc>
          <w:tcPr>
            <w:tcW w:w="1275" w:type="dxa"/>
          </w:tcPr>
          <w:p w14:paraId="0B105A26" w14:textId="6DC7B999"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(1,297)</w:t>
            </w:r>
          </w:p>
        </w:tc>
        <w:tc>
          <w:tcPr>
            <w:tcW w:w="1276" w:type="dxa"/>
          </w:tcPr>
          <w:p w14:paraId="0D5F18DB" w14:textId="3EFC6685"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(2,021)</w:t>
            </w:r>
          </w:p>
        </w:tc>
        <w:tc>
          <w:tcPr>
            <w:tcW w:w="1134" w:type="dxa"/>
          </w:tcPr>
          <w:p w14:paraId="1449541E" w14:textId="26B4133D"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(4,566)</w:t>
            </w:r>
          </w:p>
        </w:tc>
      </w:tr>
      <w:tr w:rsidR="00CA1896" w:rsidRPr="008901A5" w14:paraId="6F11AA50" w14:textId="77777777" w:rsidTr="0018304B">
        <w:trPr>
          <w:trHeight w:val="228"/>
        </w:trPr>
        <w:tc>
          <w:tcPr>
            <w:tcW w:w="6663" w:type="dxa"/>
          </w:tcPr>
          <w:p w14:paraId="3F2AA948" w14:textId="28727A28"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Purchase of intangible assets</w:t>
            </w:r>
          </w:p>
        </w:tc>
        <w:tc>
          <w:tcPr>
            <w:tcW w:w="1275" w:type="dxa"/>
          </w:tcPr>
          <w:p w14:paraId="62AD0C97" w14:textId="22281872"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(6,056)</w:t>
            </w:r>
          </w:p>
        </w:tc>
        <w:tc>
          <w:tcPr>
            <w:tcW w:w="1276" w:type="dxa"/>
          </w:tcPr>
          <w:p w14:paraId="23C8EA1A" w14:textId="784B54E9"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(1,873)</w:t>
            </w:r>
          </w:p>
        </w:tc>
        <w:tc>
          <w:tcPr>
            <w:tcW w:w="1134" w:type="dxa"/>
          </w:tcPr>
          <w:p w14:paraId="6DC9BAD7" w14:textId="6E34A87D"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(6,987)</w:t>
            </w:r>
          </w:p>
        </w:tc>
      </w:tr>
      <w:tr w:rsidR="00CA1896" w:rsidRPr="008901A5" w14:paraId="45B9DAA5" w14:textId="77777777" w:rsidTr="0018304B">
        <w:trPr>
          <w:trHeight w:val="221"/>
        </w:trPr>
        <w:tc>
          <w:tcPr>
            <w:tcW w:w="6663" w:type="dxa"/>
          </w:tcPr>
          <w:p w14:paraId="28579629" w14:textId="3D1BFE53"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 xml:space="preserve">Movement on loans </w:t>
            </w:r>
          </w:p>
        </w:tc>
        <w:tc>
          <w:tcPr>
            <w:tcW w:w="1275" w:type="dxa"/>
          </w:tcPr>
          <w:p w14:paraId="43285EEA" w14:textId="773E9C9C"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62</w:t>
            </w:r>
          </w:p>
        </w:tc>
        <w:tc>
          <w:tcPr>
            <w:tcW w:w="1276" w:type="dxa"/>
          </w:tcPr>
          <w:p w14:paraId="7ECDFD70" w14:textId="63D85EA5"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40</w:t>
            </w:r>
          </w:p>
        </w:tc>
        <w:tc>
          <w:tcPr>
            <w:tcW w:w="1134" w:type="dxa"/>
          </w:tcPr>
          <w:p w14:paraId="3F80A800" w14:textId="7EB3D640"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(8)</w:t>
            </w:r>
          </w:p>
        </w:tc>
      </w:tr>
      <w:tr w:rsidR="00CA1896" w:rsidRPr="008901A5" w14:paraId="47F49082" w14:textId="77777777" w:rsidTr="0018304B">
        <w:trPr>
          <w:trHeight w:val="228"/>
        </w:trPr>
        <w:tc>
          <w:tcPr>
            <w:tcW w:w="6663" w:type="dxa"/>
          </w:tcPr>
          <w:p w14:paraId="2ED028E8" w14:textId="3BAC56CC"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Additional deposits invested with banks</w:t>
            </w:r>
          </w:p>
        </w:tc>
        <w:tc>
          <w:tcPr>
            <w:tcW w:w="1275" w:type="dxa"/>
            <w:tcBorders>
              <w:bottom w:val="single" w:sz="4" w:space="0" w:color="auto"/>
            </w:tcBorders>
          </w:tcPr>
          <w:p w14:paraId="02BE28D2" w14:textId="380B0CA6"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276" w:type="dxa"/>
            <w:tcBorders>
              <w:bottom w:val="single" w:sz="4" w:space="0" w:color="auto"/>
            </w:tcBorders>
          </w:tcPr>
          <w:p w14:paraId="5430C047" w14:textId="3BC9AB36"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(20,000)</w:t>
            </w:r>
          </w:p>
        </w:tc>
        <w:tc>
          <w:tcPr>
            <w:tcW w:w="1134" w:type="dxa"/>
            <w:tcBorders>
              <w:bottom w:val="single" w:sz="4" w:space="0" w:color="auto"/>
            </w:tcBorders>
          </w:tcPr>
          <w:p w14:paraId="6D4D4247" w14:textId="7724F3DE"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(10,000)</w:t>
            </w:r>
          </w:p>
        </w:tc>
      </w:tr>
      <w:tr w:rsidR="00CA1896" w:rsidRPr="008901A5" w14:paraId="4CA7F59A" w14:textId="77777777" w:rsidTr="0018304B">
        <w:trPr>
          <w:trHeight w:val="228"/>
        </w:trPr>
        <w:tc>
          <w:tcPr>
            <w:tcW w:w="6663" w:type="dxa"/>
          </w:tcPr>
          <w:p w14:paraId="41965E97" w14:textId="24ECB32C" w:rsidR="00CA1896" w:rsidRPr="00987D69" w:rsidRDefault="00CA1896" w:rsidP="00CA1896">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 xml:space="preserve">Net cash </w:t>
            </w:r>
            <w:r>
              <w:rPr>
                <w:rFonts w:ascii="Calibri" w:hAnsi="Calibri" w:cs="Calibri"/>
                <w:b/>
                <w:color w:val="000000"/>
                <w:sz w:val="18"/>
                <w:szCs w:val="18"/>
              </w:rPr>
              <w:t xml:space="preserve">used in </w:t>
            </w:r>
            <w:r w:rsidRPr="00987D69">
              <w:rPr>
                <w:rFonts w:ascii="Calibri" w:hAnsi="Calibri" w:cs="Calibri"/>
                <w:b/>
                <w:color w:val="000000"/>
                <w:sz w:val="18"/>
                <w:szCs w:val="18"/>
              </w:rPr>
              <w:t>investing activities</w:t>
            </w:r>
          </w:p>
        </w:tc>
        <w:tc>
          <w:tcPr>
            <w:tcW w:w="1275" w:type="dxa"/>
            <w:tcBorders>
              <w:top w:val="single" w:sz="4" w:space="0" w:color="auto"/>
              <w:bottom w:val="single" w:sz="8" w:space="0" w:color="auto"/>
            </w:tcBorders>
          </w:tcPr>
          <w:p w14:paraId="40B7AEEE" w14:textId="75F88A38" w:rsidR="00CA1896" w:rsidRPr="00240D15" w:rsidRDefault="00CA1896" w:rsidP="00CA1896">
            <w:pPr>
              <w:tabs>
                <w:tab w:val="left" w:pos="8080"/>
              </w:tabs>
              <w:ind w:right="-28"/>
              <w:jc w:val="right"/>
              <w:rPr>
                <w:rFonts w:ascii="Calibri" w:hAnsi="Calibri" w:cs="Calibri"/>
                <w:b/>
                <w:sz w:val="18"/>
                <w:szCs w:val="18"/>
              </w:rPr>
            </w:pPr>
            <w:r w:rsidRPr="00A177C9">
              <w:rPr>
                <w:rFonts w:ascii="Calibri" w:hAnsi="Calibri" w:cs="Calibri"/>
                <w:b/>
                <w:sz w:val="18"/>
                <w:szCs w:val="18"/>
              </w:rPr>
              <w:t>(</w:t>
            </w:r>
            <w:r>
              <w:rPr>
                <w:rFonts w:ascii="Calibri" w:hAnsi="Calibri" w:cs="Calibri"/>
                <w:b/>
                <w:sz w:val="18"/>
                <w:szCs w:val="18"/>
              </w:rPr>
              <w:t>2</w:t>
            </w:r>
            <w:r w:rsidRPr="00A177C9">
              <w:rPr>
                <w:rFonts w:ascii="Calibri" w:hAnsi="Calibri" w:cs="Calibri"/>
                <w:b/>
                <w:sz w:val="18"/>
                <w:szCs w:val="18"/>
              </w:rPr>
              <w:t>9,205)</w:t>
            </w:r>
          </w:p>
        </w:tc>
        <w:tc>
          <w:tcPr>
            <w:tcW w:w="1276" w:type="dxa"/>
            <w:tcBorders>
              <w:top w:val="single" w:sz="4" w:space="0" w:color="auto"/>
              <w:bottom w:val="single" w:sz="8" w:space="0" w:color="auto"/>
            </w:tcBorders>
          </w:tcPr>
          <w:p w14:paraId="61BEC5C3" w14:textId="5ADB7EE7" w:rsidR="00CA1896" w:rsidRPr="00987D69" w:rsidRDefault="00CA1896" w:rsidP="00D9676C">
            <w:pPr>
              <w:tabs>
                <w:tab w:val="left" w:pos="8080"/>
              </w:tabs>
              <w:ind w:right="-28"/>
              <w:jc w:val="right"/>
              <w:rPr>
                <w:rFonts w:ascii="Calibri" w:hAnsi="Calibri" w:cs="Calibri"/>
                <w:b/>
                <w:sz w:val="18"/>
                <w:szCs w:val="18"/>
              </w:rPr>
            </w:pPr>
            <w:r w:rsidRPr="00987D69">
              <w:rPr>
                <w:rFonts w:ascii="Calibri" w:hAnsi="Calibri" w:cs="Calibri"/>
                <w:b/>
                <w:sz w:val="18"/>
                <w:szCs w:val="18"/>
              </w:rPr>
              <w:t>(</w:t>
            </w:r>
            <w:r>
              <w:rPr>
                <w:rFonts w:ascii="Calibri" w:hAnsi="Calibri" w:cs="Calibri"/>
                <w:b/>
                <w:sz w:val="18"/>
                <w:szCs w:val="18"/>
              </w:rPr>
              <w:t>60,950</w:t>
            </w:r>
            <w:r w:rsidRPr="00987D69">
              <w:rPr>
                <w:rFonts w:ascii="Calibri" w:hAnsi="Calibri" w:cs="Calibri"/>
                <w:b/>
                <w:sz w:val="18"/>
                <w:szCs w:val="18"/>
              </w:rPr>
              <w:t>)</w:t>
            </w:r>
          </w:p>
        </w:tc>
        <w:tc>
          <w:tcPr>
            <w:tcW w:w="1134" w:type="dxa"/>
            <w:tcBorders>
              <w:top w:val="single" w:sz="4" w:space="0" w:color="auto"/>
              <w:bottom w:val="single" w:sz="8" w:space="0" w:color="auto"/>
            </w:tcBorders>
          </w:tcPr>
          <w:p w14:paraId="6EB5B9DB" w14:textId="31A047CC" w:rsidR="00CA1896" w:rsidRPr="00987D69" w:rsidRDefault="00CA1896" w:rsidP="00CA1896">
            <w:pPr>
              <w:tabs>
                <w:tab w:val="left" w:pos="8080"/>
              </w:tabs>
              <w:ind w:right="-28"/>
              <w:jc w:val="right"/>
              <w:rPr>
                <w:rFonts w:ascii="Calibri" w:hAnsi="Calibri" w:cs="Calibri"/>
                <w:b/>
                <w:color w:val="000000"/>
                <w:sz w:val="18"/>
                <w:szCs w:val="18"/>
              </w:rPr>
            </w:pPr>
            <w:r w:rsidRPr="00987D69">
              <w:rPr>
                <w:rFonts w:ascii="Calibri" w:hAnsi="Calibri" w:cs="Calibri"/>
                <w:b/>
                <w:color w:val="000000"/>
                <w:sz w:val="18"/>
                <w:szCs w:val="18"/>
              </w:rPr>
              <w:t>(</w:t>
            </w:r>
            <w:r>
              <w:rPr>
                <w:rFonts w:ascii="Calibri" w:hAnsi="Calibri" w:cs="Calibri"/>
                <w:b/>
                <w:color w:val="000000"/>
                <w:sz w:val="18"/>
                <w:szCs w:val="18"/>
              </w:rPr>
              <w:t>68,964</w:t>
            </w:r>
            <w:r w:rsidRPr="00987D69">
              <w:rPr>
                <w:rFonts w:ascii="Calibri" w:hAnsi="Calibri" w:cs="Calibri"/>
                <w:b/>
                <w:color w:val="000000"/>
                <w:sz w:val="18"/>
                <w:szCs w:val="18"/>
              </w:rPr>
              <w:t>)</w:t>
            </w:r>
          </w:p>
        </w:tc>
      </w:tr>
      <w:tr w:rsidR="00CA1896" w:rsidRPr="008901A5" w14:paraId="0EF0F6C9" w14:textId="77777777" w:rsidTr="0018304B">
        <w:trPr>
          <w:trHeight w:val="221"/>
        </w:trPr>
        <w:tc>
          <w:tcPr>
            <w:tcW w:w="6663" w:type="dxa"/>
          </w:tcPr>
          <w:p w14:paraId="44406CA3" w14:textId="77777777" w:rsidR="00CA1896" w:rsidRPr="00987D69" w:rsidRDefault="00CA1896" w:rsidP="00CA1896">
            <w:pPr>
              <w:tabs>
                <w:tab w:val="left" w:pos="8080"/>
              </w:tabs>
              <w:ind w:right="-28"/>
              <w:rPr>
                <w:rFonts w:ascii="Calibri" w:hAnsi="Calibri" w:cs="Calibri"/>
                <w:b/>
                <w:color w:val="000000"/>
                <w:sz w:val="18"/>
                <w:szCs w:val="18"/>
              </w:rPr>
            </w:pPr>
          </w:p>
        </w:tc>
        <w:tc>
          <w:tcPr>
            <w:tcW w:w="1275" w:type="dxa"/>
            <w:tcBorders>
              <w:top w:val="single" w:sz="8" w:space="0" w:color="auto"/>
            </w:tcBorders>
          </w:tcPr>
          <w:p w14:paraId="769475B7" w14:textId="77777777" w:rsidR="00CA1896" w:rsidRPr="00105250" w:rsidRDefault="00CA1896" w:rsidP="00CA1896">
            <w:pPr>
              <w:tabs>
                <w:tab w:val="left" w:pos="8080"/>
              </w:tabs>
              <w:ind w:right="-28"/>
              <w:jc w:val="right"/>
              <w:rPr>
                <w:rFonts w:ascii="Calibri" w:hAnsi="Calibri" w:cs="Calibri"/>
                <w:sz w:val="18"/>
                <w:szCs w:val="18"/>
              </w:rPr>
            </w:pPr>
          </w:p>
        </w:tc>
        <w:tc>
          <w:tcPr>
            <w:tcW w:w="1276" w:type="dxa"/>
            <w:tcBorders>
              <w:top w:val="single" w:sz="8" w:space="0" w:color="auto"/>
            </w:tcBorders>
          </w:tcPr>
          <w:p w14:paraId="3874D8C7" w14:textId="77777777" w:rsidR="00CA1896" w:rsidRPr="00987D69" w:rsidRDefault="00CA1896" w:rsidP="00CA1896">
            <w:pPr>
              <w:tabs>
                <w:tab w:val="left" w:pos="8080"/>
              </w:tabs>
              <w:ind w:right="-28"/>
              <w:jc w:val="right"/>
              <w:rPr>
                <w:rFonts w:ascii="Calibri" w:hAnsi="Calibri" w:cs="Calibri"/>
                <w:sz w:val="18"/>
                <w:szCs w:val="18"/>
              </w:rPr>
            </w:pPr>
          </w:p>
        </w:tc>
        <w:tc>
          <w:tcPr>
            <w:tcW w:w="1134" w:type="dxa"/>
            <w:tcBorders>
              <w:top w:val="single" w:sz="8" w:space="0" w:color="auto"/>
            </w:tcBorders>
          </w:tcPr>
          <w:p w14:paraId="75AD2853" w14:textId="77777777" w:rsidR="00CA1896" w:rsidRPr="00987D69" w:rsidRDefault="00CA1896" w:rsidP="00CA1896">
            <w:pPr>
              <w:tabs>
                <w:tab w:val="left" w:pos="8080"/>
              </w:tabs>
              <w:ind w:right="-28"/>
              <w:jc w:val="right"/>
              <w:rPr>
                <w:rFonts w:ascii="Calibri" w:hAnsi="Calibri" w:cs="Calibri"/>
                <w:color w:val="000000"/>
                <w:sz w:val="18"/>
                <w:szCs w:val="18"/>
              </w:rPr>
            </w:pPr>
          </w:p>
        </w:tc>
      </w:tr>
      <w:tr w:rsidR="00CA1896" w:rsidRPr="008901A5" w14:paraId="388DACD6" w14:textId="77777777" w:rsidTr="0018304B">
        <w:trPr>
          <w:trHeight w:val="228"/>
        </w:trPr>
        <w:tc>
          <w:tcPr>
            <w:tcW w:w="6663" w:type="dxa"/>
          </w:tcPr>
          <w:p w14:paraId="224056BA" w14:textId="75945E7F" w:rsidR="00CA1896" w:rsidRPr="00987D69" w:rsidRDefault="00CA1896" w:rsidP="00CA1896">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flows from financing activities</w:t>
            </w:r>
          </w:p>
        </w:tc>
        <w:tc>
          <w:tcPr>
            <w:tcW w:w="1275" w:type="dxa"/>
          </w:tcPr>
          <w:p w14:paraId="194BE14F" w14:textId="77777777" w:rsidR="00CA1896" w:rsidRPr="00105250" w:rsidRDefault="00CA1896" w:rsidP="00CA1896">
            <w:pPr>
              <w:tabs>
                <w:tab w:val="left" w:pos="8080"/>
              </w:tabs>
              <w:ind w:right="-28"/>
              <w:jc w:val="right"/>
              <w:rPr>
                <w:rFonts w:ascii="Calibri" w:hAnsi="Calibri" w:cs="Calibri"/>
                <w:sz w:val="18"/>
                <w:szCs w:val="18"/>
              </w:rPr>
            </w:pPr>
          </w:p>
        </w:tc>
        <w:tc>
          <w:tcPr>
            <w:tcW w:w="1276" w:type="dxa"/>
          </w:tcPr>
          <w:p w14:paraId="0F0F4EF9" w14:textId="77777777" w:rsidR="00CA1896" w:rsidRPr="00987D69" w:rsidRDefault="00CA1896" w:rsidP="00CA1896">
            <w:pPr>
              <w:tabs>
                <w:tab w:val="left" w:pos="8080"/>
              </w:tabs>
              <w:ind w:right="-28"/>
              <w:jc w:val="right"/>
              <w:rPr>
                <w:rFonts w:ascii="Calibri" w:hAnsi="Calibri" w:cs="Calibri"/>
                <w:sz w:val="18"/>
                <w:szCs w:val="18"/>
              </w:rPr>
            </w:pPr>
          </w:p>
        </w:tc>
        <w:tc>
          <w:tcPr>
            <w:tcW w:w="1134" w:type="dxa"/>
          </w:tcPr>
          <w:p w14:paraId="59554D92" w14:textId="77777777" w:rsidR="00CA1896" w:rsidRPr="00987D69" w:rsidRDefault="00CA1896" w:rsidP="00CA1896">
            <w:pPr>
              <w:tabs>
                <w:tab w:val="left" w:pos="8080"/>
              </w:tabs>
              <w:ind w:right="-28"/>
              <w:jc w:val="right"/>
              <w:rPr>
                <w:rFonts w:ascii="Calibri" w:hAnsi="Calibri" w:cs="Calibri"/>
                <w:color w:val="000000"/>
                <w:sz w:val="18"/>
                <w:szCs w:val="18"/>
              </w:rPr>
            </w:pPr>
          </w:p>
        </w:tc>
      </w:tr>
      <w:tr w:rsidR="00CA1896" w:rsidRPr="008901A5" w14:paraId="221A0F42" w14:textId="77777777" w:rsidTr="0018304B">
        <w:trPr>
          <w:trHeight w:val="228"/>
        </w:trPr>
        <w:tc>
          <w:tcPr>
            <w:tcW w:w="6663" w:type="dxa"/>
          </w:tcPr>
          <w:p w14:paraId="531CFD18" w14:textId="22C4F050"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Ordinary and preference dividends paid</w:t>
            </w:r>
          </w:p>
        </w:tc>
        <w:tc>
          <w:tcPr>
            <w:tcW w:w="1275" w:type="dxa"/>
          </w:tcPr>
          <w:p w14:paraId="1A266813" w14:textId="2F4FCB14"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(36,166)</w:t>
            </w:r>
          </w:p>
        </w:tc>
        <w:tc>
          <w:tcPr>
            <w:tcW w:w="1276" w:type="dxa"/>
          </w:tcPr>
          <w:p w14:paraId="4E735906" w14:textId="5BB651F8" w:rsidR="00CA1896" w:rsidRPr="00987D69" w:rsidRDefault="00CA1896" w:rsidP="00CA1896">
            <w:pPr>
              <w:tabs>
                <w:tab w:val="left" w:pos="8080"/>
              </w:tabs>
              <w:ind w:right="-28"/>
              <w:jc w:val="right"/>
              <w:rPr>
                <w:rFonts w:ascii="Calibri" w:hAnsi="Calibri" w:cs="Calibri"/>
                <w:sz w:val="18"/>
                <w:szCs w:val="18"/>
                <w:highlight w:val="yellow"/>
              </w:rPr>
            </w:pPr>
            <w:r w:rsidRPr="00987D69">
              <w:rPr>
                <w:rFonts w:ascii="Calibri" w:hAnsi="Calibri" w:cs="Calibri"/>
                <w:sz w:val="18"/>
                <w:szCs w:val="18"/>
              </w:rPr>
              <w:t>(35,870)</w:t>
            </w:r>
          </w:p>
        </w:tc>
        <w:tc>
          <w:tcPr>
            <w:tcW w:w="1134" w:type="dxa"/>
          </w:tcPr>
          <w:p w14:paraId="3A2B16E5" w14:textId="594727D7" w:rsidR="00CA1896" w:rsidRPr="00987D69" w:rsidRDefault="00CA1896" w:rsidP="00CA1896">
            <w:pPr>
              <w:tabs>
                <w:tab w:val="left" w:pos="8080"/>
              </w:tabs>
              <w:ind w:right="-28"/>
              <w:jc w:val="right"/>
              <w:rPr>
                <w:rFonts w:ascii="Calibri" w:hAnsi="Calibri" w:cs="Calibri"/>
                <w:color w:val="000000"/>
                <w:sz w:val="18"/>
                <w:szCs w:val="18"/>
                <w:highlight w:val="yellow"/>
              </w:rPr>
            </w:pPr>
            <w:r w:rsidRPr="00987D69">
              <w:rPr>
                <w:rFonts w:ascii="Calibri" w:hAnsi="Calibri" w:cs="Calibri"/>
                <w:color w:val="000000"/>
                <w:sz w:val="18"/>
                <w:szCs w:val="18"/>
              </w:rPr>
              <w:t>(35,870)</w:t>
            </w:r>
          </w:p>
        </w:tc>
      </w:tr>
      <w:tr w:rsidR="00CA1896" w:rsidRPr="008901A5" w14:paraId="68CA9D85" w14:textId="77777777" w:rsidTr="0018304B">
        <w:trPr>
          <w:trHeight w:val="228"/>
        </w:trPr>
        <w:tc>
          <w:tcPr>
            <w:tcW w:w="6663" w:type="dxa"/>
          </w:tcPr>
          <w:p w14:paraId="69B2AB86" w14:textId="01BD7E34"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Interest payment on subordinate</w:t>
            </w:r>
            <w:r>
              <w:rPr>
                <w:rFonts w:ascii="Calibri" w:hAnsi="Calibri" w:cs="Calibri"/>
                <w:color w:val="000000"/>
                <w:sz w:val="18"/>
                <w:szCs w:val="18"/>
              </w:rPr>
              <w:t>d</w:t>
            </w:r>
            <w:r w:rsidRPr="00987D69">
              <w:rPr>
                <w:rFonts w:ascii="Calibri" w:hAnsi="Calibri" w:cs="Calibri"/>
                <w:color w:val="000000"/>
                <w:sz w:val="18"/>
                <w:szCs w:val="18"/>
              </w:rPr>
              <w:t xml:space="preserve"> debt</w:t>
            </w:r>
          </w:p>
        </w:tc>
        <w:tc>
          <w:tcPr>
            <w:tcW w:w="1275" w:type="dxa"/>
          </w:tcPr>
          <w:p w14:paraId="066B1BAF" w14:textId="54096C0E"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w:t>
            </w:r>
            <w:r>
              <w:rPr>
                <w:rFonts w:ascii="Calibri" w:hAnsi="Calibri" w:cs="Calibri"/>
                <w:sz w:val="18"/>
                <w:szCs w:val="18"/>
              </w:rPr>
              <w:t>1,250</w:t>
            </w:r>
            <w:r w:rsidRPr="00105250">
              <w:rPr>
                <w:rFonts w:ascii="Calibri" w:hAnsi="Calibri" w:cs="Calibri"/>
                <w:sz w:val="18"/>
                <w:szCs w:val="18"/>
              </w:rPr>
              <w:t>)</w:t>
            </w:r>
          </w:p>
        </w:tc>
        <w:tc>
          <w:tcPr>
            <w:tcW w:w="1276" w:type="dxa"/>
          </w:tcPr>
          <w:p w14:paraId="5611C08B" w14:textId="4BF63557"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(1,250)</w:t>
            </w:r>
          </w:p>
        </w:tc>
        <w:tc>
          <w:tcPr>
            <w:tcW w:w="1134" w:type="dxa"/>
          </w:tcPr>
          <w:p w14:paraId="021488A4" w14:textId="7C310A07"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(2,500)</w:t>
            </w:r>
          </w:p>
        </w:tc>
      </w:tr>
      <w:tr w:rsidR="00CA1896" w:rsidRPr="008901A5" w14:paraId="253A6B3D" w14:textId="77777777" w:rsidTr="0018304B">
        <w:trPr>
          <w:trHeight w:val="221"/>
        </w:trPr>
        <w:tc>
          <w:tcPr>
            <w:tcW w:w="6663" w:type="dxa"/>
          </w:tcPr>
          <w:p w14:paraId="27611A5C" w14:textId="75A05646"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Principal elements of lease payments</w:t>
            </w:r>
          </w:p>
        </w:tc>
        <w:tc>
          <w:tcPr>
            <w:tcW w:w="1275" w:type="dxa"/>
            <w:tcBorders>
              <w:bottom w:val="single" w:sz="4" w:space="0" w:color="auto"/>
            </w:tcBorders>
          </w:tcPr>
          <w:p w14:paraId="533D0873" w14:textId="4BA56B77"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(478)</w:t>
            </w:r>
          </w:p>
        </w:tc>
        <w:tc>
          <w:tcPr>
            <w:tcW w:w="1276" w:type="dxa"/>
            <w:tcBorders>
              <w:bottom w:val="single" w:sz="4" w:space="0" w:color="auto"/>
            </w:tcBorders>
          </w:tcPr>
          <w:p w14:paraId="6779F320" w14:textId="2FFBD897"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(480)</w:t>
            </w:r>
          </w:p>
        </w:tc>
        <w:tc>
          <w:tcPr>
            <w:tcW w:w="1134" w:type="dxa"/>
            <w:tcBorders>
              <w:bottom w:val="single" w:sz="4" w:space="0" w:color="auto"/>
            </w:tcBorders>
          </w:tcPr>
          <w:p w14:paraId="4C70FA2D" w14:textId="09B8372B"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(965)</w:t>
            </w:r>
          </w:p>
        </w:tc>
      </w:tr>
      <w:tr w:rsidR="00CA1896" w:rsidRPr="008901A5" w14:paraId="7A7371A4" w14:textId="77777777" w:rsidTr="0018304B">
        <w:trPr>
          <w:trHeight w:val="228"/>
        </w:trPr>
        <w:tc>
          <w:tcPr>
            <w:tcW w:w="6663" w:type="dxa"/>
          </w:tcPr>
          <w:p w14:paraId="1A898031" w14:textId="6CEF3BD1" w:rsidR="00CA1896" w:rsidRPr="00987D69" w:rsidRDefault="00CA1896" w:rsidP="00CA1896">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Net cash used in financing activities</w:t>
            </w:r>
          </w:p>
        </w:tc>
        <w:tc>
          <w:tcPr>
            <w:tcW w:w="1275" w:type="dxa"/>
            <w:tcBorders>
              <w:top w:val="single" w:sz="4" w:space="0" w:color="auto"/>
              <w:bottom w:val="single" w:sz="8" w:space="0" w:color="auto"/>
            </w:tcBorders>
          </w:tcPr>
          <w:p w14:paraId="28078775" w14:textId="08834389" w:rsidR="00CA1896" w:rsidRPr="00240D15" w:rsidRDefault="00CA1896" w:rsidP="00CA1896">
            <w:pPr>
              <w:tabs>
                <w:tab w:val="left" w:pos="8080"/>
              </w:tabs>
              <w:ind w:right="-28"/>
              <w:jc w:val="right"/>
              <w:rPr>
                <w:rFonts w:ascii="Calibri" w:hAnsi="Calibri" w:cs="Calibri"/>
                <w:b/>
                <w:sz w:val="18"/>
                <w:szCs w:val="18"/>
              </w:rPr>
            </w:pPr>
            <w:r w:rsidRPr="00A177C9">
              <w:rPr>
                <w:rFonts w:ascii="Calibri" w:hAnsi="Calibri" w:cs="Calibri"/>
                <w:b/>
                <w:sz w:val="18"/>
                <w:szCs w:val="18"/>
              </w:rPr>
              <w:t>(3</w:t>
            </w:r>
            <w:r>
              <w:rPr>
                <w:rFonts w:ascii="Calibri" w:hAnsi="Calibri" w:cs="Calibri"/>
                <w:b/>
                <w:sz w:val="18"/>
                <w:szCs w:val="18"/>
              </w:rPr>
              <w:t>7,894</w:t>
            </w:r>
            <w:r w:rsidRPr="00A177C9">
              <w:rPr>
                <w:rFonts w:ascii="Calibri" w:hAnsi="Calibri" w:cs="Calibri"/>
                <w:b/>
                <w:sz w:val="18"/>
                <w:szCs w:val="18"/>
              </w:rPr>
              <w:t>)</w:t>
            </w:r>
          </w:p>
        </w:tc>
        <w:tc>
          <w:tcPr>
            <w:tcW w:w="1276" w:type="dxa"/>
            <w:tcBorders>
              <w:top w:val="single" w:sz="4" w:space="0" w:color="auto"/>
              <w:bottom w:val="single" w:sz="8" w:space="0" w:color="auto"/>
            </w:tcBorders>
          </w:tcPr>
          <w:p w14:paraId="43E45B0F" w14:textId="66C72280" w:rsidR="00CA1896" w:rsidRPr="00987D69" w:rsidRDefault="00CA1896" w:rsidP="00CA1896">
            <w:pPr>
              <w:tabs>
                <w:tab w:val="left" w:pos="8080"/>
              </w:tabs>
              <w:ind w:right="-28"/>
              <w:jc w:val="right"/>
              <w:rPr>
                <w:rFonts w:ascii="Calibri" w:hAnsi="Calibri" w:cs="Calibri"/>
                <w:b/>
                <w:sz w:val="18"/>
                <w:szCs w:val="18"/>
              </w:rPr>
            </w:pPr>
            <w:r w:rsidRPr="00987D69">
              <w:rPr>
                <w:rFonts w:ascii="Calibri" w:hAnsi="Calibri" w:cs="Calibri"/>
                <w:b/>
                <w:sz w:val="18"/>
                <w:szCs w:val="18"/>
              </w:rPr>
              <w:t>(37,600)</w:t>
            </w:r>
          </w:p>
        </w:tc>
        <w:tc>
          <w:tcPr>
            <w:tcW w:w="1134" w:type="dxa"/>
            <w:tcBorders>
              <w:top w:val="single" w:sz="4" w:space="0" w:color="auto"/>
              <w:bottom w:val="single" w:sz="8" w:space="0" w:color="auto"/>
            </w:tcBorders>
          </w:tcPr>
          <w:p w14:paraId="2A863A33" w14:textId="6D04C883" w:rsidR="00CA1896" w:rsidRPr="00987D69" w:rsidRDefault="00CA1896" w:rsidP="00CA1896">
            <w:pPr>
              <w:tabs>
                <w:tab w:val="left" w:pos="8080"/>
              </w:tabs>
              <w:ind w:right="-28"/>
              <w:jc w:val="right"/>
              <w:rPr>
                <w:rFonts w:ascii="Calibri" w:hAnsi="Calibri" w:cs="Calibri"/>
                <w:b/>
                <w:color w:val="000000"/>
                <w:sz w:val="18"/>
                <w:szCs w:val="18"/>
              </w:rPr>
            </w:pPr>
            <w:r w:rsidRPr="00987D69">
              <w:rPr>
                <w:rFonts w:ascii="Calibri" w:hAnsi="Calibri" w:cs="Calibri"/>
                <w:b/>
                <w:color w:val="000000"/>
                <w:sz w:val="18"/>
                <w:szCs w:val="18"/>
              </w:rPr>
              <w:t>(39,335)</w:t>
            </w:r>
          </w:p>
        </w:tc>
      </w:tr>
      <w:tr w:rsidR="00CA1896" w:rsidRPr="008901A5" w14:paraId="21881BB9" w14:textId="77777777" w:rsidTr="0018304B">
        <w:trPr>
          <w:trHeight w:val="228"/>
        </w:trPr>
        <w:tc>
          <w:tcPr>
            <w:tcW w:w="6663" w:type="dxa"/>
          </w:tcPr>
          <w:p w14:paraId="5B28DC54" w14:textId="51B775FD"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Net decrease in cash and cash equivalents</w:t>
            </w:r>
          </w:p>
        </w:tc>
        <w:tc>
          <w:tcPr>
            <w:tcW w:w="1275" w:type="dxa"/>
          </w:tcPr>
          <w:p w14:paraId="4999602D" w14:textId="5E7F09A8"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(51,407)</w:t>
            </w:r>
          </w:p>
        </w:tc>
        <w:tc>
          <w:tcPr>
            <w:tcW w:w="1276" w:type="dxa"/>
          </w:tcPr>
          <w:p w14:paraId="1C0B7A23" w14:textId="23DF7710"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(22,205)</w:t>
            </w:r>
          </w:p>
        </w:tc>
        <w:tc>
          <w:tcPr>
            <w:tcW w:w="1134" w:type="dxa"/>
          </w:tcPr>
          <w:p w14:paraId="7F5957BE" w14:textId="362CD9AD"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(5,736)</w:t>
            </w:r>
          </w:p>
        </w:tc>
      </w:tr>
      <w:tr w:rsidR="00CA1896" w:rsidRPr="008901A5" w14:paraId="74F8185C" w14:textId="77777777" w:rsidTr="0018304B">
        <w:trPr>
          <w:trHeight w:val="228"/>
        </w:trPr>
        <w:tc>
          <w:tcPr>
            <w:tcW w:w="6663" w:type="dxa"/>
          </w:tcPr>
          <w:p w14:paraId="692FA503" w14:textId="77B2002C" w:rsidR="00CA1896" w:rsidRPr="00987D69" w:rsidRDefault="00CA1896" w:rsidP="00CA1896">
            <w:pPr>
              <w:tabs>
                <w:tab w:val="left" w:pos="8080"/>
              </w:tabs>
              <w:ind w:right="-28"/>
              <w:rPr>
                <w:rFonts w:ascii="Calibri" w:hAnsi="Calibri" w:cs="Calibri"/>
                <w:color w:val="000000"/>
                <w:sz w:val="18"/>
                <w:szCs w:val="18"/>
              </w:rPr>
            </w:pPr>
            <w:r w:rsidRPr="00987D69">
              <w:rPr>
                <w:rFonts w:ascii="Calibri" w:hAnsi="Calibri" w:cs="Calibri"/>
                <w:color w:val="000000"/>
                <w:sz w:val="18"/>
                <w:szCs w:val="18"/>
              </w:rPr>
              <w:t>Cash and cash equivalents at the beginning of the period</w:t>
            </w:r>
          </w:p>
        </w:tc>
        <w:tc>
          <w:tcPr>
            <w:tcW w:w="1275" w:type="dxa"/>
            <w:tcBorders>
              <w:bottom w:val="single" w:sz="4" w:space="0" w:color="auto"/>
            </w:tcBorders>
          </w:tcPr>
          <w:p w14:paraId="63DA4678" w14:textId="4AA25503" w:rsidR="00CA1896" w:rsidRPr="00105250" w:rsidRDefault="00CA1896" w:rsidP="00CA1896">
            <w:pPr>
              <w:tabs>
                <w:tab w:val="left" w:pos="8080"/>
              </w:tabs>
              <w:ind w:right="-28"/>
              <w:jc w:val="right"/>
              <w:rPr>
                <w:rFonts w:ascii="Calibri" w:hAnsi="Calibri" w:cs="Calibri"/>
                <w:sz w:val="18"/>
                <w:szCs w:val="18"/>
              </w:rPr>
            </w:pPr>
            <w:r w:rsidRPr="00105250">
              <w:rPr>
                <w:rFonts w:ascii="Calibri" w:hAnsi="Calibri" w:cs="Calibri"/>
                <w:sz w:val="18"/>
                <w:szCs w:val="18"/>
              </w:rPr>
              <w:t>165,240</w:t>
            </w:r>
          </w:p>
        </w:tc>
        <w:tc>
          <w:tcPr>
            <w:tcW w:w="1276" w:type="dxa"/>
            <w:tcBorders>
              <w:bottom w:val="single" w:sz="4" w:space="0" w:color="auto"/>
            </w:tcBorders>
          </w:tcPr>
          <w:p w14:paraId="47CE5664" w14:textId="6C35B15B" w:rsidR="00CA1896" w:rsidRPr="00987D69" w:rsidRDefault="00CA1896" w:rsidP="00CA1896">
            <w:pPr>
              <w:tabs>
                <w:tab w:val="left" w:pos="8080"/>
              </w:tabs>
              <w:ind w:right="-28"/>
              <w:jc w:val="right"/>
              <w:rPr>
                <w:rFonts w:ascii="Calibri" w:hAnsi="Calibri" w:cs="Calibri"/>
                <w:sz w:val="18"/>
                <w:szCs w:val="18"/>
              </w:rPr>
            </w:pPr>
            <w:r w:rsidRPr="00987D69">
              <w:rPr>
                <w:rFonts w:ascii="Calibri" w:hAnsi="Calibri" w:cs="Calibri"/>
                <w:sz w:val="18"/>
                <w:szCs w:val="18"/>
              </w:rPr>
              <w:t>170,976</w:t>
            </w:r>
          </w:p>
        </w:tc>
        <w:tc>
          <w:tcPr>
            <w:tcW w:w="1134" w:type="dxa"/>
            <w:tcBorders>
              <w:bottom w:val="single" w:sz="4" w:space="0" w:color="auto"/>
            </w:tcBorders>
          </w:tcPr>
          <w:p w14:paraId="51D50A47" w14:textId="1824FAE7" w:rsidR="00CA1896" w:rsidRPr="00987D69" w:rsidRDefault="00CA1896" w:rsidP="00CA1896">
            <w:pPr>
              <w:tabs>
                <w:tab w:val="left" w:pos="8080"/>
              </w:tabs>
              <w:ind w:right="-28"/>
              <w:jc w:val="right"/>
              <w:rPr>
                <w:rFonts w:ascii="Calibri" w:hAnsi="Calibri" w:cs="Calibri"/>
                <w:color w:val="000000"/>
                <w:sz w:val="18"/>
                <w:szCs w:val="18"/>
              </w:rPr>
            </w:pPr>
            <w:r w:rsidRPr="00987D69">
              <w:rPr>
                <w:rFonts w:ascii="Calibri" w:hAnsi="Calibri" w:cs="Calibri"/>
                <w:color w:val="000000"/>
                <w:sz w:val="18"/>
                <w:szCs w:val="18"/>
              </w:rPr>
              <w:t>170,976</w:t>
            </w:r>
          </w:p>
        </w:tc>
      </w:tr>
      <w:tr w:rsidR="00CA1896" w:rsidRPr="008901A5" w14:paraId="27CB3FB4" w14:textId="77777777" w:rsidTr="0018304B">
        <w:trPr>
          <w:trHeight w:val="43"/>
        </w:trPr>
        <w:tc>
          <w:tcPr>
            <w:tcW w:w="6663" w:type="dxa"/>
          </w:tcPr>
          <w:p w14:paraId="69CACB76" w14:textId="55EC3337" w:rsidR="00CA1896" w:rsidRPr="00987D69" w:rsidRDefault="00CA1896" w:rsidP="00CA1896">
            <w:pPr>
              <w:tabs>
                <w:tab w:val="left" w:pos="8080"/>
              </w:tabs>
              <w:ind w:right="-28"/>
              <w:rPr>
                <w:rFonts w:ascii="Calibri" w:hAnsi="Calibri" w:cs="Calibri"/>
                <w:b/>
                <w:color w:val="000000"/>
                <w:sz w:val="18"/>
                <w:szCs w:val="18"/>
              </w:rPr>
            </w:pPr>
            <w:r w:rsidRPr="00987D69">
              <w:rPr>
                <w:rFonts w:ascii="Calibri" w:hAnsi="Calibri" w:cs="Calibri"/>
                <w:b/>
                <w:color w:val="000000"/>
                <w:sz w:val="18"/>
                <w:szCs w:val="18"/>
              </w:rPr>
              <w:t>Cash and cash equivalents at the end of the period</w:t>
            </w:r>
          </w:p>
        </w:tc>
        <w:tc>
          <w:tcPr>
            <w:tcW w:w="1275" w:type="dxa"/>
            <w:tcBorders>
              <w:bottom w:val="single" w:sz="8" w:space="0" w:color="auto"/>
            </w:tcBorders>
          </w:tcPr>
          <w:p w14:paraId="23EC6754" w14:textId="50A42BE8" w:rsidR="00CA1896" w:rsidRPr="00240D15" w:rsidRDefault="00CA1896" w:rsidP="00CA1896">
            <w:pPr>
              <w:tabs>
                <w:tab w:val="left" w:pos="8080"/>
              </w:tabs>
              <w:ind w:right="-28"/>
              <w:jc w:val="right"/>
              <w:rPr>
                <w:rFonts w:ascii="Calibri" w:hAnsi="Calibri" w:cs="Calibri"/>
                <w:b/>
                <w:sz w:val="18"/>
                <w:szCs w:val="18"/>
              </w:rPr>
            </w:pPr>
            <w:r w:rsidRPr="00A177C9">
              <w:rPr>
                <w:rFonts w:ascii="Calibri" w:hAnsi="Calibri" w:cs="Calibri"/>
                <w:b/>
                <w:sz w:val="18"/>
                <w:szCs w:val="18"/>
              </w:rPr>
              <w:t>113,833</w:t>
            </w:r>
          </w:p>
        </w:tc>
        <w:tc>
          <w:tcPr>
            <w:tcW w:w="1276" w:type="dxa"/>
            <w:tcBorders>
              <w:bottom w:val="single" w:sz="8" w:space="0" w:color="auto"/>
            </w:tcBorders>
          </w:tcPr>
          <w:p w14:paraId="3F44C5DA" w14:textId="36BF8A51" w:rsidR="00CA1896" w:rsidRPr="00987D69" w:rsidRDefault="00CA1896" w:rsidP="00CA1896">
            <w:pPr>
              <w:tabs>
                <w:tab w:val="left" w:pos="8080"/>
              </w:tabs>
              <w:ind w:right="-28"/>
              <w:jc w:val="right"/>
              <w:rPr>
                <w:rFonts w:ascii="Calibri" w:hAnsi="Calibri" w:cs="Calibri"/>
                <w:b/>
                <w:sz w:val="18"/>
                <w:szCs w:val="18"/>
              </w:rPr>
            </w:pPr>
            <w:r w:rsidRPr="00987D69">
              <w:rPr>
                <w:rFonts w:ascii="Calibri" w:hAnsi="Calibri" w:cs="Calibri"/>
                <w:b/>
                <w:sz w:val="18"/>
                <w:szCs w:val="18"/>
              </w:rPr>
              <w:t>148,771</w:t>
            </w:r>
          </w:p>
        </w:tc>
        <w:tc>
          <w:tcPr>
            <w:tcW w:w="1134" w:type="dxa"/>
            <w:tcBorders>
              <w:bottom w:val="single" w:sz="8" w:space="0" w:color="auto"/>
            </w:tcBorders>
          </w:tcPr>
          <w:p w14:paraId="4C6708D9" w14:textId="7D35F3E5" w:rsidR="00CA1896" w:rsidRPr="00987D69" w:rsidRDefault="00CA1896" w:rsidP="00CA1896">
            <w:pPr>
              <w:tabs>
                <w:tab w:val="left" w:pos="8080"/>
              </w:tabs>
              <w:ind w:right="-28"/>
              <w:jc w:val="right"/>
              <w:rPr>
                <w:rFonts w:ascii="Calibri" w:hAnsi="Calibri" w:cs="Calibri"/>
                <w:b/>
                <w:color w:val="000000"/>
                <w:sz w:val="18"/>
                <w:szCs w:val="18"/>
              </w:rPr>
            </w:pPr>
            <w:r w:rsidRPr="00987D69">
              <w:rPr>
                <w:rFonts w:ascii="Calibri" w:hAnsi="Calibri" w:cs="Calibri"/>
                <w:b/>
                <w:color w:val="000000"/>
                <w:sz w:val="18"/>
                <w:szCs w:val="18"/>
              </w:rPr>
              <w:t>165,240</w:t>
            </w:r>
          </w:p>
        </w:tc>
      </w:tr>
    </w:tbl>
    <w:p w14:paraId="44C1E3EA" w14:textId="13D505D1" w:rsidR="005F50B6" w:rsidRDefault="005F50B6" w:rsidP="006346CB">
      <w:pPr>
        <w:rPr>
          <w:rFonts w:ascii="Calibri" w:hAnsi="Calibri" w:cs="Calibri"/>
          <w:sz w:val="18"/>
          <w:szCs w:val="18"/>
        </w:rPr>
      </w:pPr>
    </w:p>
    <w:p w14:paraId="32B16C18" w14:textId="42BEB491" w:rsidR="005F50B6" w:rsidRDefault="005F50B6" w:rsidP="006346CB">
      <w:pPr>
        <w:rPr>
          <w:rFonts w:ascii="Calibri" w:hAnsi="Calibri" w:cs="Calibri"/>
          <w:sz w:val="18"/>
          <w:szCs w:val="18"/>
        </w:rPr>
      </w:pPr>
    </w:p>
    <w:p w14:paraId="3DACE773" w14:textId="77777777" w:rsidR="00891B2C" w:rsidRDefault="00891B2C" w:rsidP="001D5038">
      <w:pPr>
        <w:tabs>
          <w:tab w:val="left" w:pos="3915"/>
        </w:tabs>
        <w:spacing w:after="200" w:line="276" w:lineRule="auto"/>
        <w:jc w:val="both"/>
        <w:rPr>
          <w:rFonts w:ascii="Calibri" w:hAnsi="Calibri" w:cs="Calibri"/>
          <w:b/>
          <w:color w:val="000000"/>
          <w:sz w:val="18"/>
          <w:szCs w:val="18"/>
        </w:rPr>
      </w:pPr>
      <w:r w:rsidRPr="00880EF3">
        <w:rPr>
          <w:rFonts w:ascii="Calibri" w:hAnsi="Calibri" w:cs="Calibri"/>
          <w:color w:val="000000"/>
          <w:sz w:val="18"/>
          <w:szCs w:val="18"/>
          <w:vertAlign w:val="superscript"/>
          <w:lang w:val="en-IE"/>
        </w:rPr>
        <w:t>1</w:t>
      </w:r>
      <w:r w:rsidRPr="00880EF3">
        <w:rPr>
          <w:rFonts w:ascii="Calibri" w:hAnsi="Calibri" w:cs="Calibri"/>
          <w:color w:val="000000"/>
          <w:sz w:val="18"/>
          <w:szCs w:val="18"/>
          <w:lang w:val="en-IE"/>
        </w:rPr>
        <w:t xml:space="preserve"> </w:t>
      </w:r>
      <w:r>
        <w:rPr>
          <w:rFonts w:ascii="Calibri" w:hAnsi="Calibri" w:cs="Calibri"/>
          <w:color w:val="000000"/>
          <w:sz w:val="18"/>
          <w:szCs w:val="18"/>
          <w:lang w:val="en-IE"/>
        </w:rPr>
        <w:t>On 1 January 2023, IFRS 17 ‘Insurance Contracts’ became effective, replacing IFRS 4 ‘Insurance Contacts’</w:t>
      </w:r>
      <w:r w:rsidRPr="00880EF3">
        <w:rPr>
          <w:rFonts w:ascii="Calibri" w:hAnsi="Calibri" w:cs="Calibri"/>
          <w:color w:val="000000"/>
          <w:sz w:val="18"/>
          <w:szCs w:val="18"/>
          <w:lang w:val="en-IE"/>
        </w:rPr>
        <w:t>.</w:t>
      </w:r>
      <w:r>
        <w:rPr>
          <w:rFonts w:ascii="Calibri" w:hAnsi="Calibri" w:cs="Calibri"/>
          <w:color w:val="000000"/>
          <w:sz w:val="18"/>
          <w:szCs w:val="18"/>
          <w:lang w:val="en-IE"/>
        </w:rPr>
        <w:t xml:space="preserve"> The Group elected, as it met the criteria for a temporary exemption, to defer the application of IFRS 9 ‘Financial Instruments’ (replacing IAS 39) until 1 January 2023. See note 3 for updated accounting policies and note 4 for transitional impact.</w:t>
      </w:r>
      <w:r>
        <w:rPr>
          <w:rFonts w:ascii="Calibri" w:hAnsi="Calibri" w:cs="Calibri"/>
          <w:b/>
          <w:color w:val="000000"/>
          <w:sz w:val="18"/>
          <w:szCs w:val="18"/>
        </w:rPr>
        <w:tab/>
      </w:r>
    </w:p>
    <w:p w14:paraId="74B9444A" w14:textId="77777777" w:rsidR="005F50B6" w:rsidRPr="00987D69" w:rsidRDefault="005F50B6" w:rsidP="006346CB">
      <w:pPr>
        <w:rPr>
          <w:rFonts w:ascii="Calibri" w:hAnsi="Calibri" w:cs="Calibri"/>
          <w:sz w:val="18"/>
          <w:szCs w:val="18"/>
        </w:rPr>
        <w:sectPr w:rsidR="005F50B6" w:rsidRPr="00987D69" w:rsidSect="00784D84">
          <w:headerReference w:type="default" r:id="rId10"/>
          <w:footerReference w:type="default" r:id="rId11"/>
          <w:footerReference w:type="first" r:id="rId12"/>
          <w:pgSz w:w="11909" w:h="16834" w:code="9"/>
          <w:pgMar w:top="567" w:right="1136" w:bottom="238" w:left="1134" w:header="1134" w:footer="1134" w:gutter="0"/>
          <w:cols w:space="720"/>
          <w:docGrid w:linePitch="272"/>
        </w:sectPr>
      </w:pPr>
    </w:p>
    <w:p w14:paraId="21A62C96" w14:textId="77777777" w:rsidR="00771FB0" w:rsidRPr="00987D69" w:rsidRDefault="00771FB0" w:rsidP="006346CB">
      <w:pPr>
        <w:ind w:right="114"/>
        <w:jc w:val="center"/>
        <w:rPr>
          <w:rFonts w:ascii="Calibri" w:hAnsi="Calibri" w:cs="Calibri"/>
          <w:b/>
          <w:sz w:val="18"/>
          <w:szCs w:val="18"/>
        </w:rPr>
      </w:pPr>
      <w:r w:rsidRPr="00987D69">
        <w:rPr>
          <w:rFonts w:ascii="Calibri" w:hAnsi="Calibri" w:cs="Calibri"/>
          <w:b/>
          <w:sz w:val="18"/>
          <w:szCs w:val="18"/>
        </w:rPr>
        <w:t xml:space="preserve">FBD HOLDINGS PLC </w:t>
      </w:r>
    </w:p>
    <w:p w14:paraId="37C2710E" w14:textId="7E29B8DF" w:rsidR="00771FB0" w:rsidRPr="00987D69" w:rsidRDefault="00771FB0" w:rsidP="006346CB">
      <w:pPr>
        <w:ind w:right="114"/>
        <w:jc w:val="center"/>
        <w:rPr>
          <w:rFonts w:ascii="Calibri" w:hAnsi="Calibri" w:cs="Calibri"/>
          <w:b/>
          <w:sz w:val="18"/>
          <w:szCs w:val="18"/>
        </w:rPr>
      </w:pPr>
      <w:r w:rsidRPr="00987D69">
        <w:rPr>
          <w:rFonts w:ascii="Calibri" w:hAnsi="Calibri" w:cs="Calibri"/>
          <w:b/>
          <w:sz w:val="18"/>
          <w:szCs w:val="18"/>
        </w:rPr>
        <w:t>CONDENSED CONSOLIDATED INTERIM FINANCIAL STATEMENTS</w:t>
      </w:r>
      <w:r w:rsidRPr="00987D69" w:rsidDel="00771FB0">
        <w:rPr>
          <w:rFonts w:ascii="Calibri" w:hAnsi="Calibri" w:cs="Calibri"/>
          <w:b/>
          <w:sz w:val="18"/>
          <w:szCs w:val="18"/>
        </w:rPr>
        <w:t xml:space="preserve"> </w:t>
      </w:r>
    </w:p>
    <w:p w14:paraId="2EB8B454" w14:textId="62E081CA" w:rsidR="00181744" w:rsidRPr="00987D69" w:rsidRDefault="00181744" w:rsidP="006346CB">
      <w:pPr>
        <w:ind w:right="114"/>
        <w:jc w:val="center"/>
        <w:rPr>
          <w:rFonts w:ascii="Calibri" w:hAnsi="Calibri" w:cs="Calibri"/>
          <w:b/>
          <w:caps/>
          <w:color w:val="000000"/>
          <w:sz w:val="18"/>
          <w:szCs w:val="18"/>
        </w:rPr>
      </w:pPr>
      <w:r w:rsidRPr="00987D69">
        <w:rPr>
          <w:rFonts w:ascii="Calibri" w:hAnsi="Calibri" w:cs="Calibri"/>
          <w:b/>
          <w:caps/>
          <w:color w:val="000000"/>
          <w:sz w:val="18"/>
          <w:szCs w:val="18"/>
        </w:rPr>
        <w:t>Condensed Consolidated Statement of Changes in Equity (UNAUDITED)</w:t>
      </w:r>
    </w:p>
    <w:p w14:paraId="59E0049D" w14:textId="6C79A87F" w:rsidR="000A4D5B" w:rsidRPr="00987D69" w:rsidRDefault="000A4D5B" w:rsidP="000A4D5B">
      <w:pPr>
        <w:tabs>
          <w:tab w:val="left" w:pos="8080"/>
        </w:tabs>
        <w:ind w:right="-28"/>
        <w:jc w:val="center"/>
        <w:rPr>
          <w:rFonts w:ascii="Calibri" w:hAnsi="Calibri" w:cs="Calibri"/>
          <w:b/>
          <w:color w:val="000000"/>
          <w:sz w:val="18"/>
          <w:szCs w:val="18"/>
        </w:rPr>
      </w:pPr>
      <w:r w:rsidRPr="00987D69">
        <w:rPr>
          <w:rFonts w:ascii="Calibri" w:hAnsi="Calibri" w:cs="Calibri"/>
          <w:b/>
          <w:color w:val="000000"/>
          <w:sz w:val="18"/>
          <w:szCs w:val="18"/>
        </w:rPr>
        <w:t>For the half year ended 30 June 2023</w:t>
      </w:r>
    </w:p>
    <w:tbl>
      <w:tblPr>
        <w:tblStyle w:val="TableGrid"/>
        <w:tblpPr w:leftFromText="180" w:rightFromText="180" w:vertAnchor="text" w:horzAnchor="page" w:tblpX="726" w:tblpY="1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418"/>
        <w:gridCol w:w="1275"/>
        <w:gridCol w:w="1195"/>
        <w:gridCol w:w="1296"/>
        <w:gridCol w:w="1478"/>
        <w:gridCol w:w="1276"/>
        <w:gridCol w:w="1134"/>
      </w:tblGrid>
      <w:tr w:rsidR="00F7634A" w:rsidRPr="008901A5" w14:paraId="4358F4E2" w14:textId="77777777" w:rsidTr="00D72182">
        <w:trPr>
          <w:trHeight w:val="989"/>
        </w:trPr>
        <w:tc>
          <w:tcPr>
            <w:tcW w:w="6379" w:type="dxa"/>
          </w:tcPr>
          <w:p w14:paraId="21102502" w14:textId="77777777" w:rsidR="000A4D5B" w:rsidRPr="00987D69" w:rsidRDefault="000A4D5B" w:rsidP="000A4D5B">
            <w:pPr>
              <w:tabs>
                <w:tab w:val="left" w:pos="8080"/>
              </w:tabs>
              <w:ind w:right="-28"/>
              <w:rPr>
                <w:rFonts w:ascii="Calibri" w:hAnsi="Calibri" w:cs="Calibri"/>
                <w:sz w:val="18"/>
                <w:szCs w:val="18"/>
              </w:rPr>
            </w:pPr>
          </w:p>
        </w:tc>
        <w:tc>
          <w:tcPr>
            <w:tcW w:w="1418" w:type="dxa"/>
          </w:tcPr>
          <w:p w14:paraId="0368807E" w14:textId="77777777" w:rsidR="000A4D5B" w:rsidRPr="00987D69" w:rsidRDefault="000A4D5B" w:rsidP="000A4D5B">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Call up share capital presented as equity</w:t>
            </w:r>
          </w:p>
        </w:tc>
        <w:tc>
          <w:tcPr>
            <w:tcW w:w="1275" w:type="dxa"/>
          </w:tcPr>
          <w:p w14:paraId="5B160F2E" w14:textId="77777777" w:rsidR="000A4D5B" w:rsidRPr="00987D69" w:rsidRDefault="000A4D5B" w:rsidP="000A4D5B">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Capital reserve</w:t>
            </w:r>
          </w:p>
        </w:tc>
        <w:tc>
          <w:tcPr>
            <w:tcW w:w="1195" w:type="dxa"/>
          </w:tcPr>
          <w:p w14:paraId="78513465" w14:textId="77777777" w:rsidR="000A4D5B" w:rsidRPr="00987D69" w:rsidRDefault="000A4D5B" w:rsidP="000A4D5B">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Retained  earnings</w:t>
            </w:r>
          </w:p>
        </w:tc>
        <w:tc>
          <w:tcPr>
            <w:tcW w:w="1296" w:type="dxa"/>
          </w:tcPr>
          <w:p w14:paraId="5E53FAFB" w14:textId="77777777" w:rsidR="000A4D5B" w:rsidRPr="00987D69" w:rsidRDefault="000A4D5B" w:rsidP="000A4D5B">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Other reserves</w:t>
            </w:r>
          </w:p>
        </w:tc>
        <w:tc>
          <w:tcPr>
            <w:tcW w:w="1478" w:type="dxa"/>
          </w:tcPr>
          <w:p w14:paraId="56D0456D" w14:textId="77777777" w:rsidR="000A4D5B" w:rsidRPr="00987D69" w:rsidRDefault="000A4D5B" w:rsidP="000A4D5B">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Attributable to ordinary shareholders</w:t>
            </w:r>
          </w:p>
        </w:tc>
        <w:tc>
          <w:tcPr>
            <w:tcW w:w="1276" w:type="dxa"/>
          </w:tcPr>
          <w:p w14:paraId="0F044310" w14:textId="77777777" w:rsidR="000A4D5B" w:rsidRPr="00987D69" w:rsidRDefault="000A4D5B" w:rsidP="000A4D5B">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Preference share capital</w:t>
            </w:r>
          </w:p>
        </w:tc>
        <w:tc>
          <w:tcPr>
            <w:tcW w:w="1134" w:type="dxa"/>
          </w:tcPr>
          <w:p w14:paraId="318D75D6" w14:textId="77777777" w:rsidR="000A4D5B" w:rsidRPr="00987D69" w:rsidRDefault="000A4D5B" w:rsidP="000A4D5B">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Total equity</w:t>
            </w:r>
          </w:p>
          <w:p w14:paraId="1AEE4EFD" w14:textId="77777777" w:rsidR="000A4D5B" w:rsidRPr="00987D69" w:rsidRDefault="000A4D5B" w:rsidP="00F7634A">
            <w:pPr>
              <w:tabs>
                <w:tab w:val="left" w:pos="8080"/>
              </w:tabs>
              <w:ind w:left="-108" w:right="190"/>
              <w:jc w:val="right"/>
              <w:rPr>
                <w:rFonts w:ascii="Calibri" w:hAnsi="Calibri" w:cs="Calibri"/>
                <w:b/>
                <w:bCs/>
                <w:color w:val="000000"/>
                <w:sz w:val="18"/>
                <w:szCs w:val="18"/>
                <w:lang w:val="en-IE" w:eastAsia="zh-CN"/>
              </w:rPr>
            </w:pPr>
          </w:p>
        </w:tc>
      </w:tr>
      <w:tr w:rsidR="00F7634A" w:rsidRPr="008901A5" w14:paraId="38BCED86" w14:textId="77777777" w:rsidTr="00987D69">
        <w:trPr>
          <w:trHeight w:val="226"/>
        </w:trPr>
        <w:tc>
          <w:tcPr>
            <w:tcW w:w="6379" w:type="dxa"/>
          </w:tcPr>
          <w:p w14:paraId="46B76C0D" w14:textId="77777777" w:rsidR="000A4D5B" w:rsidRPr="00987D69" w:rsidRDefault="000A4D5B" w:rsidP="000A4D5B">
            <w:pPr>
              <w:tabs>
                <w:tab w:val="left" w:pos="8080"/>
              </w:tabs>
              <w:ind w:right="-28"/>
              <w:rPr>
                <w:rFonts w:ascii="Calibri" w:hAnsi="Calibri" w:cs="Calibri"/>
                <w:sz w:val="18"/>
                <w:szCs w:val="18"/>
              </w:rPr>
            </w:pPr>
          </w:p>
        </w:tc>
        <w:tc>
          <w:tcPr>
            <w:tcW w:w="1418" w:type="dxa"/>
            <w:tcBorders>
              <w:bottom w:val="single" w:sz="4" w:space="0" w:color="auto"/>
            </w:tcBorders>
          </w:tcPr>
          <w:p w14:paraId="05B9026C" w14:textId="77777777" w:rsidR="000A4D5B" w:rsidRPr="00987D69" w:rsidRDefault="000A4D5B" w:rsidP="000A4D5B">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275" w:type="dxa"/>
            <w:tcBorders>
              <w:bottom w:val="single" w:sz="4" w:space="0" w:color="auto"/>
            </w:tcBorders>
          </w:tcPr>
          <w:p w14:paraId="259E9897" w14:textId="77777777" w:rsidR="000A4D5B" w:rsidRPr="00987D69" w:rsidRDefault="000A4D5B" w:rsidP="000A4D5B">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195" w:type="dxa"/>
            <w:tcBorders>
              <w:bottom w:val="single" w:sz="4" w:space="0" w:color="auto"/>
            </w:tcBorders>
          </w:tcPr>
          <w:p w14:paraId="5050AAE7" w14:textId="77777777" w:rsidR="000A4D5B" w:rsidRPr="00987D69" w:rsidRDefault="000A4D5B" w:rsidP="000A4D5B">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296" w:type="dxa"/>
            <w:tcBorders>
              <w:bottom w:val="single" w:sz="4" w:space="0" w:color="auto"/>
            </w:tcBorders>
          </w:tcPr>
          <w:p w14:paraId="41B935C9" w14:textId="77777777" w:rsidR="000A4D5B" w:rsidRPr="00987D69" w:rsidRDefault="000A4D5B" w:rsidP="000A4D5B">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478" w:type="dxa"/>
            <w:tcBorders>
              <w:bottom w:val="single" w:sz="4" w:space="0" w:color="auto"/>
            </w:tcBorders>
          </w:tcPr>
          <w:p w14:paraId="79514000" w14:textId="77777777" w:rsidR="000A4D5B" w:rsidRPr="00987D69" w:rsidRDefault="000A4D5B" w:rsidP="000A4D5B">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276" w:type="dxa"/>
            <w:tcBorders>
              <w:bottom w:val="single" w:sz="4" w:space="0" w:color="auto"/>
            </w:tcBorders>
          </w:tcPr>
          <w:p w14:paraId="3D1133FD" w14:textId="77777777" w:rsidR="000A4D5B" w:rsidRPr="00987D69" w:rsidRDefault="000A4D5B" w:rsidP="000A4D5B">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134" w:type="dxa"/>
            <w:tcBorders>
              <w:bottom w:val="single" w:sz="4" w:space="0" w:color="auto"/>
            </w:tcBorders>
          </w:tcPr>
          <w:p w14:paraId="580451A4" w14:textId="77777777" w:rsidR="000A4D5B" w:rsidRPr="00987D69" w:rsidRDefault="000A4D5B" w:rsidP="000A4D5B">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r>
      <w:tr w:rsidR="00D72182" w:rsidRPr="008901A5" w14:paraId="483CF03C" w14:textId="77777777" w:rsidTr="00987D69">
        <w:trPr>
          <w:trHeight w:val="226"/>
        </w:trPr>
        <w:tc>
          <w:tcPr>
            <w:tcW w:w="6379" w:type="dxa"/>
          </w:tcPr>
          <w:p w14:paraId="0D7AB7D9" w14:textId="35A11AD6" w:rsidR="00D72182" w:rsidRPr="00987D69" w:rsidRDefault="00D72182" w:rsidP="00D72182">
            <w:pPr>
              <w:tabs>
                <w:tab w:val="left" w:pos="8080"/>
              </w:tabs>
              <w:ind w:right="-28"/>
              <w:rPr>
                <w:rFonts w:ascii="Calibri" w:hAnsi="Calibri" w:cs="Calibri"/>
                <w:sz w:val="18"/>
                <w:szCs w:val="18"/>
              </w:rPr>
            </w:pPr>
            <w:r w:rsidRPr="00987D69">
              <w:rPr>
                <w:rFonts w:ascii="Calibri" w:hAnsi="Calibri" w:cs="Calibri"/>
                <w:b/>
                <w:sz w:val="18"/>
                <w:szCs w:val="18"/>
              </w:rPr>
              <w:t>As at 31 December 2022, as previously reported</w:t>
            </w:r>
          </w:p>
        </w:tc>
        <w:tc>
          <w:tcPr>
            <w:tcW w:w="1418" w:type="dxa"/>
            <w:tcBorders>
              <w:top w:val="single" w:sz="4" w:space="0" w:color="auto"/>
              <w:bottom w:val="single" w:sz="8" w:space="0" w:color="auto"/>
            </w:tcBorders>
          </w:tcPr>
          <w:p w14:paraId="37EBAD04" w14:textId="08AF2A85" w:rsidR="00D72182" w:rsidRPr="00987D69" w:rsidRDefault="00D72182" w:rsidP="00D72182">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sz w:val="18"/>
                <w:szCs w:val="18"/>
              </w:rPr>
              <w:t>21,583</w:t>
            </w:r>
          </w:p>
        </w:tc>
        <w:tc>
          <w:tcPr>
            <w:tcW w:w="1275" w:type="dxa"/>
            <w:tcBorders>
              <w:top w:val="single" w:sz="4" w:space="0" w:color="auto"/>
              <w:bottom w:val="single" w:sz="8" w:space="0" w:color="auto"/>
            </w:tcBorders>
          </w:tcPr>
          <w:p w14:paraId="67593A3B" w14:textId="42FEF3FA" w:rsidR="00D72182" w:rsidRPr="00987D69" w:rsidRDefault="00D72182" w:rsidP="00D72182">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sz w:val="18"/>
                <w:szCs w:val="18"/>
              </w:rPr>
              <w:t>30,192</w:t>
            </w:r>
          </w:p>
        </w:tc>
        <w:tc>
          <w:tcPr>
            <w:tcW w:w="1195" w:type="dxa"/>
            <w:tcBorders>
              <w:top w:val="single" w:sz="4" w:space="0" w:color="auto"/>
              <w:bottom w:val="single" w:sz="8" w:space="0" w:color="auto"/>
            </w:tcBorders>
          </w:tcPr>
          <w:p w14:paraId="651BEA15" w14:textId="7E1E76D9" w:rsidR="00D72182" w:rsidRPr="00987D69" w:rsidRDefault="00D72182" w:rsidP="00D72182">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370,258</w:t>
            </w:r>
          </w:p>
        </w:tc>
        <w:tc>
          <w:tcPr>
            <w:tcW w:w="1296" w:type="dxa"/>
            <w:tcBorders>
              <w:top w:val="single" w:sz="4" w:space="0" w:color="auto"/>
              <w:bottom w:val="single" w:sz="8" w:space="0" w:color="auto"/>
            </w:tcBorders>
          </w:tcPr>
          <w:p w14:paraId="7AF0231C" w14:textId="3C7999C7" w:rsidR="00D72182" w:rsidRPr="00987D69" w:rsidRDefault="00D72182" w:rsidP="00D72182">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755</w:t>
            </w:r>
          </w:p>
        </w:tc>
        <w:tc>
          <w:tcPr>
            <w:tcW w:w="1478" w:type="dxa"/>
            <w:tcBorders>
              <w:top w:val="single" w:sz="4" w:space="0" w:color="auto"/>
              <w:bottom w:val="single" w:sz="8" w:space="0" w:color="auto"/>
            </w:tcBorders>
          </w:tcPr>
          <w:p w14:paraId="697FD032" w14:textId="592DB7AB" w:rsidR="00D72182" w:rsidRPr="00987D69" w:rsidRDefault="00D72182" w:rsidP="00D72182">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422,788</w:t>
            </w:r>
          </w:p>
        </w:tc>
        <w:tc>
          <w:tcPr>
            <w:tcW w:w="1276" w:type="dxa"/>
            <w:tcBorders>
              <w:top w:val="single" w:sz="4" w:space="0" w:color="auto"/>
              <w:bottom w:val="single" w:sz="8" w:space="0" w:color="auto"/>
            </w:tcBorders>
          </w:tcPr>
          <w:p w14:paraId="67630513" w14:textId="483AB359" w:rsidR="00D72182" w:rsidRPr="00987D69" w:rsidRDefault="00D72182" w:rsidP="00D72182">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2,923</w:t>
            </w:r>
          </w:p>
        </w:tc>
        <w:tc>
          <w:tcPr>
            <w:tcW w:w="1134" w:type="dxa"/>
            <w:tcBorders>
              <w:top w:val="single" w:sz="4" w:space="0" w:color="auto"/>
              <w:bottom w:val="single" w:sz="8" w:space="0" w:color="auto"/>
            </w:tcBorders>
          </w:tcPr>
          <w:p w14:paraId="5CC68DDB" w14:textId="18D6CBEC" w:rsidR="00D72182" w:rsidRPr="00987D69" w:rsidRDefault="00D72182" w:rsidP="00D72182">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425,711</w:t>
            </w:r>
          </w:p>
        </w:tc>
      </w:tr>
      <w:tr w:rsidR="00E8132D" w:rsidRPr="008901A5" w14:paraId="3ED35821" w14:textId="77777777" w:rsidTr="00987D69">
        <w:trPr>
          <w:trHeight w:val="226"/>
        </w:trPr>
        <w:tc>
          <w:tcPr>
            <w:tcW w:w="6379" w:type="dxa"/>
          </w:tcPr>
          <w:p w14:paraId="5C98FE0C" w14:textId="46625411" w:rsidR="00E8132D" w:rsidRPr="00987D69" w:rsidRDefault="00E8132D" w:rsidP="008901A5">
            <w:pPr>
              <w:tabs>
                <w:tab w:val="left" w:pos="8080"/>
              </w:tabs>
              <w:ind w:right="-28"/>
              <w:rPr>
                <w:rFonts w:ascii="Calibri" w:hAnsi="Calibri" w:cs="Calibri"/>
                <w:sz w:val="18"/>
                <w:szCs w:val="18"/>
              </w:rPr>
            </w:pPr>
            <w:r w:rsidRPr="00987D69">
              <w:rPr>
                <w:rFonts w:ascii="Calibri" w:hAnsi="Calibri" w:cs="Calibri"/>
                <w:sz w:val="18"/>
                <w:szCs w:val="18"/>
              </w:rPr>
              <w:t>Impact of application of IFRS 17 (Note 4)</w:t>
            </w:r>
          </w:p>
        </w:tc>
        <w:tc>
          <w:tcPr>
            <w:tcW w:w="1418" w:type="dxa"/>
            <w:tcBorders>
              <w:top w:val="single" w:sz="8" w:space="0" w:color="auto"/>
            </w:tcBorders>
          </w:tcPr>
          <w:p w14:paraId="7456ECA5" w14:textId="74F9884C"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sz w:val="18"/>
                <w:szCs w:val="18"/>
              </w:rPr>
              <w:t>-</w:t>
            </w:r>
          </w:p>
        </w:tc>
        <w:tc>
          <w:tcPr>
            <w:tcW w:w="1275" w:type="dxa"/>
            <w:tcBorders>
              <w:top w:val="single" w:sz="8" w:space="0" w:color="auto"/>
            </w:tcBorders>
          </w:tcPr>
          <w:p w14:paraId="45C1716C" w14:textId="23EEC0CD"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sz w:val="18"/>
                <w:szCs w:val="18"/>
              </w:rPr>
              <w:t>-</w:t>
            </w:r>
          </w:p>
        </w:tc>
        <w:tc>
          <w:tcPr>
            <w:tcW w:w="1195" w:type="dxa"/>
            <w:tcBorders>
              <w:top w:val="single" w:sz="8" w:space="0" w:color="auto"/>
            </w:tcBorders>
          </w:tcPr>
          <w:p w14:paraId="29292343" w14:textId="25143A5B"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bCs/>
                <w:color w:val="000000"/>
                <w:sz w:val="18"/>
                <w:szCs w:val="18"/>
                <w:lang w:val="en-IE" w:eastAsia="zh-CN"/>
              </w:rPr>
              <w:t>10,518</w:t>
            </w:r>
          </w:p>
        </w:tc>
        <w:tc>
          <w:tcPr>
            <w:tcW w:w="1296" w:type="dxa"/>
            <w:tcBorders>
              <w:top w:val="single" w:sz="8" w:space="0" w:color="auto"/>
            </w:tcBorders>
          </w:tcPr>
          <w:p w14:paraId="2A3A91D1" w14:textId="18DF9B86"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bCs/>
                <w:color w:val="000000"/>
                <w:sz w:val="18"/>
                <w:szCs w:val="18"/>
                <w:lang w:val="en-IE" w:eastAsia="zh-CN"/>
              </w:rPr>
              <w:t>20,984</w:t>
            </w:r>
          </w:p>
        </w:tc>
        <w:tc>
          <w:tcPr>
            <w:tcW w:w="1478" w:type="dxa"/>
            <w:tcBorders>
              <w:top w:val="single" w:sz="8" w:space="0" w:color="auto"/>
            </w:tcBorders>
          </w:tcPr>
          <w:p w14:paraId="23F8B58D" w14:textId="2E89FC43"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bCs/>
                <w:color w:val="000000"/>
                <w:sz w:val="18"/>
                <w:szCs w:val="18"/>
                <w:lang w:val="en-IE" w:eastAsia="zh-CN"/>
              </w:rPr>
              <w:t>31,502</w:t>
            </w:r>
          </w:p>
        </w:tc>
        <w:tc>
          <w:tcPr>
            <w:tcW w:w="1276" w:type="dxa"/>
            <w:tcBorders>
              <w:top w:val="single" w:sz="8" w:space="0" w:color="auto"/>
            </w:tcBorders>
          </w:tcPr>
          <w:p w14:paraId="1759A5A9" w14:textId="255E99DB"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sz w:val="18"/>
                <w:szCs w:val="18"/>
              </w:rPr>
              <w:t>-</w:t>
            </w:r>
          </w:p>
        </w:tc>
        <w:tc>
          <w:tcPr>
            <w:tcW w:w="1134" w:type="dxa"/>
            <w:tcBorders>
              <w:top w:val="single" w:sz="8" w:space="0" w:color="auto"/>
            </w:tcBorders>
          </w:tcPr>
          <w:p w14:paraId="65350A27" w14:textId="7117F8B0"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bCs/>
                <w:color w:val="000000"/>
                <w:sz w:val="18"/>
                <w:szCs w:val="18"/>
                <w:lang w:val="en-IE" w:eastAsia="zh-CN"/>
              </w:rPr>
              <w:t>31,502</w:t>
            </w:r>
          </w:p>
        </w:tc>
      </w:tr>
      <w:tr w:rsidR="00E8132D" w:rsidRPr="008901A5" w14:paraId="08810D0C" w14:textId="77777777" w:rsidTr="00987D69">
        <w:trPr>
          <w:trHeight w:val="226"/>
        </w:trPr>
        <w:tc>
          <w:tcPr>
            <w:tcW w:w="6379" w:type="dxa"/>
          </w:tcPr>
          <w:p w14:paraId="095C160C" w14:textId="6A2994C3" w:rsidR="00E8132D" w:rsidRPr="00987D69" w:rsidRDefault="00E8132D" w:rsidP="008901A5">
            <w:pPr>
              <w:tabs>
                <w:tab w:val="left" w:pos="8080"/>
              </w:tabs>
              <w:ind w:right="-28"/>
              <w:rPr>
                <w:rFonts w:ascii="Calibri" w:hAnsi="Calibri" w:cs="Calibri"/>
                <w:sz w:val="18"/>
                <w:szCs w:val="18"/>
              </w:rPr>
            </w:pPr>
            <w:r w:rsidRPr="00987D69">
              <w:rPr>
                <w:rFonts w:ascii="Calibri" w:hAnsi="Calibri" w:cs="Calibri"/>
                <w:sz w:val="18"/>
                <w:szCs w:val="18"/>
              </w:rPr>
              <w:t>Impact of application IFRS 9 (Note 4)</w:t>
            </w:r>
          </w:p>
        </w:tc>
        <w:tc>
          <w:tcPr>
            <w:tcW w:w="1418" w:type="dxa"/>
            <w:tcBorders>
              <w:bottom w:val="single" w:sz="4" w:space="0" w:color="auto"/>
            </w:tcBorders>
          </w:tcPr>
          <w:p w14:paraId="2CC69331" w14:textId="19672F3F"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sz w:val="18"/>
                <w:szCs w:val="18"/>
              </w:rPr>
              <w:t>-</w:t>
            </w:r>
          </w:p>
        </w:tc>
        <w:tc>
          <w:tcPr>
            <w:tcW w:w="1275" w:type="dxa"/>
            <w:tcBorders>
              <w:bottom w:val="single" w:sz="4" w:space="0" w:color="auto"/>
            </w:tcBorders>
          </w:tcPr>
          <w:p w14:paraId="5909878E" w14:textId="268C5543"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sz w:val="18"/>
                <w:szCs w:val="18"/>
              </w:rPr>
              <w:t>-</w:t>
            </w:r>
          </w:p>
        </w:tc>
        <w:tc>
          <w:tcPr>
            <w:tcW w:w="1195" w:type="dxa"/>
            <w:tcBorders>
              <w:bottom w:val="single" w:sz="4" w:space="0" w:color="auto"/>
            </w:tcBorders>
          </w:tcPr>
          <w:p w14:paraId="5DA23ABC" w14:textId="0BA6FEFA"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bCs/>
                <w:color w:val="000000"/>
                <w:sz w:val="18"/>
                <w:szCs w:val="18"/>
                <w:lang w:val="en-IE" w:eastAsia="zh-CN"/>
              </w:rPr>
              <w:t>69,542</w:t>
            </w:r>
          </w:p>
        </w:tc>
        <w:tc>
          <w:tcPr>
            <w:tcW w:w="1296" w:type="dxa"/>
            <w:tcBorders>
              <w:bottom w:val="single" w:sz="4" w:space="0" w:color="auto"/>
            </w:tcBorders>
          </w:tcPr>
          <w:p w14:paraId="33B42A92" w14:textId="2854EE1F"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bCs/>
                <w:color w:val="000000"/>
                <w:sz w:val="18"/>
                <w:szCs w:val="18"/>
                <w:lang w:val="en-IE" w:eastAsia="zh-CN"/>
              </w:rPr>
              <w:t>(69,826)</w:t>
            </w:r>
          </w:p>
        </w:tc>
        <w:tc>
          <w:tcPr>
            <w:tcW w:w="1478" w:type="dxa"/>
            <w:tcBorders>
              <w:bottom w:val="single" w:sz="4" w:space="0" w:color="auto"/>
            </w:tcBorders>
          </w:tcPr>
          <w:p w14:paraId="21D1E893" w14:textId="458E2729"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bCs/>
                <w:color w:val="000000"/>
                <w:sz w:val="18"/>
                <w:szCs w:val="18"/>
                <w:lang w:val="en-IE" w:eastAsia="zh-CN"/>
              </w:rPr>
              <w:t>(284)</w:t>
            </w:r>
          </w:p>
        </w:tc>
        <w:tc>
          <w:tcPr>
            <w:tcW w:w="1276" w:type="dxa"/>
            <w:tcBorders>
              <w:bottom w:val="single" w:sz="4" w:space="0" w:color="auto"/>
            </w:tcBorders>
          </w:tcPr>
          <w:p w14:paraId="0CD41876" w14:textId="13A18526"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sz w:val="18"/>
                <w:szCs w:val="18"/>
              </w:rPr>
              <w:t>-</w:t>
            </w:r>
          </w:p>
        </w:tc>
        <w:tc>
          <w:tcPr>
            <w:tcW w:w="1134" w:type="dxa"/>
            <w:tcBorders>
              <w:bottom w:val="single" w:sz="4" w:space="0" w:color="auto"/>
            </w:tcBorders>
          </w:tcPr>
          <w:p w14:paraId="3FBB1E2A" w14:textId="1228A7CF" w:rsidR="00E8132D" w:rsidRPr="00987D69" w:rsidRDefault="00E8132D" w:rsidP="00E8132D">
            <w:pPr>
              <w:tabs>
                <w:tab w:val="left" w:pos="8080"/>
              </w:tabs>
              <w:ind w:right="-28"/>
              <w:jc w:val="right"/>
              <w:rPr>
                <w:rFonts w:ascii="Calibri" w:hAnsi="Calibri" w:cs="Calibri"/>
                <w:bCs/>
                <w:color w:val="000000"/>
                <w:sz w:val="18"/>
                <w:szCs w:val="18"/>
                <w:lang w:val="en-IE" w:eastAsia="zh-CN"/>
              </w:rPr>
            </w:pPr>
            <w:r w:rsidRPr="00987D69">
              <w:rPr>
                <w:rFonts w:ascii="Calibri" w:hAnsi="Calibri" w:cs="Calibri"/>
                <w:bCs/>
                <w:color w:val="000000"/>
                <w:sz w:val="18"/>
                <w:szCs w:val="18"/>
                <w:lang w:val="en-IE" w:eastAsia="zh-CN"/>
              </w:rPr>
              <w:t>(284)</w:t>
            </w:r>
          </w:p>
        </w:tc>
      </w:tr>
      <w:tr w:rsidR="00E8132D" w:rsidRPr="008901A5" w14:paraId="41D11006" w14:textId="77777777" w:rsidTr="00987D69">
        <w:trPr>
          <w:trHeight w:val="226"/>
        </w:trPr>
        <w:tc>
          <w:tcPr>
            <w:tcW w:w="6379" w:type="dxa"/>
          </w:tcPr>
          <w:p w14:paraId="42F10B91" w14:textId="711AF6FA" w:rsidR="00E8132D" w:rsidRPr="00987D69" w:rsidRDefault="00E8132D" w:rsidP="00E8132D">
            <w:pPr>
              <w:tabs>
                <w:tab w:val="left" w:pos="8080"/>
              </w:tabs>
              <w:ind w:right="-28"/>
              <w:rPr>
                <w:rFonts w:ascii="Calibri" w:hAnsi="Calibri" w:cs="Calibri"/>
                <w:b/>
                <w:sz w:val="18"/>
                <w:szCs w:val="18"/>
              </w:rPr>
            </w:pPr>
            <w:r w:rsidRPr="00987D69">
              <w:rPr>
                <w:rFonts w:ascii="Calibri" w:hAnsi="Calibri" w:cs="Calibri"/>
                <w:b/>
                <w:sz w:val="18"/>
                <w:szCs w:val="18"/>
              </w:rPr>
              <w:t>Restated balance at 1 January 2023</w:t>
            </w:r>
          </w:p>
        </w:tc>
        <w:tc>
          <w:tcPr>
            <w:tcW w:w="1418" w:type="dxa"/>
            <w:tcBorders>
              <w:top w:val="single" w:sz="4" w:space="0" w:color="auto"/>
              <w:bottom w:val="single" w:sz="8" w:space="0" w:color="auto"/>
            </w:tcBorders>
          </w:tcPr>
          <w:p w14:paraId="34558401" w14:textId="007D4F9A"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21,583</w:t>
            </w:r>
          </w:p>
        </w:tc>
        <w:tc>
          <w:tcPr>
            <w:tcW w:w="1275" w:type="dxa"/>
            <w:tcBorders>
              <w:top w:val="single" w:sz="4" w:space="0" w:color="auto"/>
              <w:bottom w:val="single" w:sz="8" w:space="0" w:color="auto"/>
            </w:tcBorders>
          </w:tcPr>
          <w:p w14:paraId="4FB5FB65" w14:textId="1B4B6AB5"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30,192</w:t>
            </w:r>
          </w:p>
        </w:tc>
        <w:tc>
          <w:tcPr>
            <w:tcW w:w="1195" w:type="dxa"/>
            <w:tcBorders>
              <w:top w:val="single" w:sz="4" w:space="0" w:color="auto"/>
              <w:bottom w:val="single" w:sz="8" w:space="0" w:color="auto"/>
            </w:tcBorders>
          </w:tcPr>
          <w:p w14:paraId="137A3426" w14:textId="13A5269E"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450,318</w:t>
            </w:r>
          </w:p>
        </w:tc>
        <w:tc>
          <w:tcPr>
            <w:tcW w:w="1296" w:type="dxa"/>
            <w:tcBorders>
              <w:top w:val="single" w:sz="4" w:space="0" w:color="auto"/>
              <w:bottom w:val="single" w:sz="8" w:space="0" w:color="auto"/>
            </w:tcBorders>
          </w:tcPr>
          <w:p w14:paraId="522F6334" w14:textId="11DF733B"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(48,087)</w:t>
            </w:r>
          </w:p>
        </w:tc>
        <w:tc>
          <w:tcPr>
            <w:tcW w:w="1478" w:type="dxa"/>
            <w:tcBorders>
              <w:top w:val="single" w:sz="4" w:space="0" w:color="auto"/>
              <w:bottom w:val="single" w:sz="8" w:space="0" w:color="auto"/>
            </w:tcBorders>
          </w:tcPr>
          <w:p w14:paraId="7EFDB414" w14:textId="1C83E509"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45</w:t>
            </w:r>
            <w:r w:rsidR="00FB172A">
              <w:rPr>
                <w:rFonts w:ascii="Calibri" w:hAnsi="Calibri" w:cs="Calibri"/>
                <w:b/>
                <w:sz w:val="18"/>
                <w:szCs w:val="18"/>
              </w:rPr>
              <w:t>4</w:t>
            </w:r>
            <w:r w:rsidRPr="00987D69">
              <w:rPr>
                <w:rFonts w:ascii="Calibri" w:hAnsi="Calibri" w:cs="Calibri"/>
                <w:b/>
                <w:sz w:val="18"/>
                <w:szCs w:val="18"/>
              </w:rPr>
              <w:t>,006</w:t>
            </w:r>
          </w:p>
        </w:tc>
        <w:tc>
          <w:tcPr>
            <w:tcW w:w="1276" w:type="dxa"/>
            <w:tcBorders>
              <w:top w:val="single" w:sz="4" w:space="0" w:color="auto"/>
              <w:bottom w:val="single" w:sz="8" w:space="0" w:color="auto"/>
            </w:tcBorders>
          </w:tcPr>
          <w:p w14:paraId="65F25C93" w14:textId="7F689D2A"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2,923</w:t>
            </w:r>
          </w:p>
        </w:tc>
        <w:tc>
          <w:tcPr>
            <w:tcW w:w="1134" w:type="dxa"/>
            <w:tcBorders>
              <w:top w:val="single" w:sz="4" w:space="0" w:color="auto"/>
              <w:bottom w:val="single" w:sz="8" w:space="0" w:color="auto"/>
            </w:tcBorders>
          </w:tcPr>
          <w:p w14:paraId="1DD6503E" w14:textId="38826B44"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456,929</w:t>
            </w:r>
          </w:p>
        </w:tc>
      </w:tr>
      <w:tr w:rsidR="00E8132D" w:rsidRPr="008901A5" w14:paraId="7B7D7CAF" w14:textId="77777777" w:rsidTr="00105250">
        <w:trPr>
          <w:trHeight w:val="226"/>
        </w:trPr>
        <w:tc>
          <w:tcPr>
            <w:tcW w:w="6379" w:type="dxa"/>
          </w:tcPr>
          <w:p w14:paraId="49B92B19" w14:textId="77777777" w:rsidR="00E8132D" w:rsidRPr="00987D69" w:rsidRDefault="00E8132D" w:rsidP="00E8132D">
            <w:pPr>
              <w:tabs>
                <w:tab w:val="left" w:pos="8080"/>
              </w:tabs>
              <w:ind w:right="-28"/>
              <w:rPr>
                <w:rFonts w:ascii="Calibri" w:hAnsi="Calibri" w:cs="Calibri"/>
                <w:sz w:val="18"/>
                <w:szCs w:val="18"/>
              </w:rPr>
            </w:pPr>
            <w:r w:rsidRPr="00987D69">
              <w:rPr>
                <w:rFonts w:ascii="Calibri" w:hAnsi="Calibri" w:cs="Calibri"/>
                <w:sz w:val="18"/>
                <w:szCs w:val="18"/>
              </w:rPr>
              <w:t>Profit after taxation</w:t>
            </w:r>
          </w:p>
        </w:tc>
        <w:tc>
          <w:tcPr>
            <w:tcW w:w="1418" w:type="dxa"/>
            <w:tcBorders>
              <w:top w:val="single" w:sz="8" w:space="0" w:color="auto"/>
            </w:tcBorders>
          </w:tcPr>
          <w:p w14:paraId="5FB73705" w14:textId="1595871C" w:rsidR="00E8132D" w:rsidRPr="00987D69" w:rsidRDefault="00626E7B" w:rsidP="00105250">
            <w:pPr>
              <w:tabs>
                <w:tab w:val="left" w:pos="8080"/>
              </w:tabs>
              <w:ind w:right="-28"/>
              <w:jc w:val="right"/>
              <w:rPr>
                <w:rFonts w:ascii="Calibri" w:hAnsi="Calibri" w:cs="Calibri"/>
                <w:b/>
                <w:sz w:val="18"/>
                <w:szCs w:val="18"/>
              </w:rPr>
            </w:pPr>
            <w:r>
              <w:rPr>
                <w:rFonts w:ascii="Calibri" w:hAnsi="Calibri" w:cs="Calibri"/>
                <w:b/>
                <w:sz w:val="18"/>
                <w:szCs w:val="18"/>
              </w:rPr>
              <w:t>-</w:t>
            </w:r>
          </w:p>
        </w:tc>
        <w:tc>
          <w:tcPr>
            <w:tcW w:w="1275" w:type="dxa"/>
            <w:tcBorders>
              <w:top w:val="single" w:sz="8" w:space="0" w:color="auto"/>
            </w:tcBorders>
          </w:tcPr>
          <w:p w14:paraId="12C6ABF6" w14:textId="27D44817" w:rsidR="00E8132D" w:rsidRPr="00987D69" w:rsidRDefault="00626E7B" w:rsidP="00105250">
            <w:pPr>
              <w:tabs>
                <w:tab w:val="left" w:pos="8080"/>
              </w:tabs>
              <w:ind w:right="-28"/>
              <w:jc w:val="right"/>
              <w:rPr>
                <w:rFonts w:ascii="Calibri" w:hAnsi="Calibri" w:cs="Calibri"/>
                <w:b/>
                <w:sz w:val="18"/>
                <w:szCs w:val="18"/>
              </w:rPr>
            </w:pPr>
            <w:r>
              <w:rPr>
                <w:rFonts w:ascii="Calibri" w:hAnsi="Calibri" w:cs="Calibri"/>
                <w:b/>
                <w:sz w:val="18"/>
                <w:szCs w:val="18"/>
              </w:rPr>
              <w:t>-</w:t>
            </w:r>
          </w:p>
        </w:tc>
        <w:tc>
          <w:tcPr>
            <w:tcW w:w="1195" w:type="dxa"/>
            <w:tcBorders>
              <w:top w:val="single" w:sz="8" w:space="0" w:color="auto"/>
            </w:tcBorders>
          </w:tcPr>
          <w:p w14:paraId="6ABFBA7B" w14:textId="1DE79B90" w:rsidR="00E8132D" w:rsidRPr="00987D69" w:rsidRDefault="00626E7B" w:rsidP="00105250">
            <w:pPr>
              <w:tabs>
                <w:tab w:val="left" w:pos="8080"/>
              </w:tabs>
              <w:ind w:right="-28"/>
              <w:jc w:val="right"/>
              <w:rPr>
                <w:rFonts w:ascii="Calibri" w:hAnsi="Calibri" w:cs="Calibri"/>
                <w:b/>
                <w:sz w:val="18"/>
                <w:szCs w:val="18"/>
              </w:rPr>
            </w:pPr>
            <w:r>
              <w:rPr>
                <w:rFonts w:ascii="Calibri" w:hAnsi="Calibri" w:cs="Calibri"/>
                <w:b/>
                <w:sz w:val="18"/>
                <w:szCs w:val="18"/>
              </w:rPr>
              <w:t>33,307</w:t>
            </w:r>
          </w:p>
        </w:tc>
        <w:tc>
          <w:tcPr>
            <w:tcW w:w="1296" w:type="dxa"/>
            <w:tcBorders>
              <w:top w:val="single" w:sz="8" w:space="0" w:color="auto"/>
            </w:tcBorders>
          </w:tcPr>
          <w:p w14:paraId="5861F0C6" w14:textId="1B16FF66" w:rsidR="00E8132D" w:rsidRPr="00987D69" w:rsidRDefault="00626E7B" w:rsidP="00105250">
            <w:pPr>
              <w:tabs>
                <w:tab w:val="left" w:pos="8080"/>
              </w:tabs>
              <w:ind w:right="-28"/>
              <w:jc w:val="right"/>
              <w:rPr>
                <w:rFonts w:ascii="Calibri" w:hAnsi="Calibri" w:cs="Calibri"/>
                <w:b/>
                <w:sz w:val="18"/>
                <w:szCs w:val="18"/>
              </w:rPr>
            </w:pPr>
            <w:r>
              <w:rPr>
                <w:rFonts w:ascii="Calibri" w:hAnsi="Calibri" w:cs="Calibri"/>
                <w:b/>
                <w:sz w:val="18"/>
                <w:szCs w:val="18"/>
              </w:rPr>
              <w:t>-</w:t>
            </w:r>
          </w:p>
        </w:tc>
        <w:tc>
          <w:tcPr>
            <w:tcW w:w="1478" w:type="dxa"/>
            <w:tcBorders>
              <w:top w:val="single" w:sz="8" w:space="0" w:color="auto"/>
            </w:tcBorders>
          </w:tcPr>
          <w:p w14:paraId="405ED1F1" w14:textId="74F6EBAD" w:rsidR="00E8132D" w:rsidRPr="00987D69" w:rsidRDefault="00626E7B" w:rsidP="00105250">
            <w:pPr>
              <w:tabs>
                <w:tab w:val="left" w:pos="8080"/>
              </w:tabs>
              <w:ind w:right="-28"/>
              <w:jc w:val="right"/>
              <w:rPr>
                <w:rFonts w:ascii="Calibri" w:hAnsi="Calibri" w:cs="Calibri"/>
                <w:b/>
                <w:sz w:val="18"/>
                <w:szCs w:val="18"/>
              </w:rPr>
            </w:pPr>
            <w:r>
              <w:rPr>
                <w:rFonts w:ascii="Calibri" w:hAnsi="Calibri" w:cs="Calibri"/>
                <w:b/>
                <w:sz w:val="18"/>
                <w:szCs w:val="18"/>
              </w:rPr>
              <w:t>33,307</w:t>
            </w:r>
          </w:p>
        </w:tc>
        <w:tc>
          <w:tcPr>
            <w:tcW w:w="1276" w:type="dxa"/>
            <w:tcBorders>
              <w:top w:val="single" w:sz="8" w:space="0" w:color="auto"/>
            </w:tcBorders>
          </w:tcPr>
          <w:p w14:paraId="10A8E79D" w14:textId="68BE1219" w:rsidR="00E8132D" w:rsidRPr="00987D69" w:rsidRDefault="00626E7B" w:rsidP="00105250">
            <w:pPr>
              <w:tabs>
                <w:tab w:val="left" w:pos="8080"/>
              </w:tabs>
              <w:ind w:right="-28"/>
              <w:jc w:val="right"/>
              <w:rPr>
                <w:rFonts w:ascii="Calibri" w:hAnsi="Calibri" w:cs="Calibri"/>
                <w:b/>
                <w:sz w:val="18"/>
                <w:szCs w:val="18"/>
              </w:rPr>
            </w:pPr>
            <w:r>
              <w:rPr>
                <w:rFonts w:ascii="Calibri" w:hAnsi="Calibri" w:cs="Calibri"/>
                <w:b/>
                <w:sz w:val="18"/>
                <w:szCs w:val="18"/>
              </w:rPr>
              <w:t>-</w:t>
            </w:r>
          </w:p>
        </w:tc>
        <w:tc>
          <w:tcPr>
            <w:tcW w:w="1134" w:type="dxa"/>
            <w:tcBorders>
              <w:top w:val="single" w:sz="8" w:space="0" w:color="auto"/>
            </w:tcBorders>
          </w:tcPr>
          <w:p w14:paraId="3ACA3C71" w14:textId="0B2B09A3" w:rsidR="00E8132D" w:rsidRPr="00987D69" w:rsidRDefault="00626E7B" w:rsidP="00105250">
            <w:pPr>
              <w:tabs>
                <w:tab w:val="left" w:pos="8080"/>
              </w:tabs>
              <w:ind w:right="-28"/>
              <w:jc w:val="right"/>
              <w:rPr>
                <w:rFonts w:ascii="Calibri" w:hAnsi="Calibri" w:cs="Calibri"/>
                <w:b/>
                <w:sz w:val="18"/>
                <w:szCs w:val="18"/>
              </w:rPr>
            </w:pPr>
            <w:r>
              <w:rPr>
                <w:rFonts w:ascii="Calibri" w:hAnsi="Calibri" w:cs="Calibri"/>
                <w:b/>
                <w:sz w:val="18"/>
                <w:szCs w:val="18"/>
              </w:rPr>
              <w:t>33,307</w:t>
            </w:r>
          </w:p>
        </w:tc>
      </w:tr>
      <w:tr w:rsidR="008163D2" w:rsidRPr="008901A5" w14:paraId="6C60175E" w14:textId="77777777" w:rsidTr="00105250">
        <w:trPr>
          <w:trHeight w:val="226"/>
        </w:trPr>
        <w:tc>
          <w:tcPr>
            <w:tcW w:w="6379" w:type="dxa"/>
          </w:tcPr>
          <w:p w14:paraId="18254A46" w14:textId="6D37318E" w:rsidR="008163D2" w:rsidRPr="00987D69" w:rsidRDefault="008163D2" w:rsidP="006D0451">
            <w:pPr>
              <w:tabs>
                <w:tab w:val="left" w:pos="8080"/>
              </w:tabs>
              <w:ind w:right="-28"/>
              <w:rPr>
                <w:rFonts w:ascii="Calibri" w:hAnsi="Calibri" w:cs="Calibri"/>
                <w:sz w:val="18"/>
                <w:szCs w:val="18"/>
              </w:rPr>
            </w:pPr>
            <w:r w:rsidRPr="00987D69">
              <w:rPr>
                <w:rFonts w:ascii="Calibri" w:hAnsi="Calibri" w:cs="Calibri"/>
                <w:sz w:val="18"/>
                <w:szCs w:val="18"/>
              </w:rPr>
              <w:t xml:space="preserve">Other comprehensive </w:t>
            </w:r>
            <w:r w:rsidR="006D0451">
              <w:rPr>
                <w:rFonts w:ascii="Calibri" w:hAnsi="Calibri" w:cs="Calibri"/>
                <w:sz w:val="18"/>
                <w:szCs w:val="18"/>
              </w:rPr>
              <w:t>(</w:t>
            </w:r>
            <w:r w:rsidRPr="00987D69">
              <w:rPr>
                <w:rFonts w:ascii="Calibri" w:hAnsi="Calibri" w:cs="Calibri"/>
                <w:sz w:val="18"/>
                <w:szCs w:val="18"/>
              </w:rPr>
              <w:t>expense)</w:t>
            </w:r>
            <w:r w:rsidR="006D0451">
              <w:rPr>
                <w:rFonts w:ascii="Calibri" w:hAnsi="Calibri" w:cs="Calibri"/>
                <w:sz w:val="18"/>
                <w:szCs w:val="18"/>
              </w:rPr>
              <w:t>/income</w:t>
            </w:r>
            <w:r w:rsidRPr="00987D69">
              <w:rPr>
                <w:rFonts w:ascii="Calibri" w:hAnsi="Calibri" w:cs="Calibri"/>
                <w:sz w:val="18"/>
                <w:szCs w:val="18"/>
              </w:rPr>
              <w:t xml:space="preserve"> for the period</w:t>
            </w:r>
          </w:p>
        </w:tc>
        <w:tc>
          <w:tcPr>
            <w:tcW w:w="1418" w:type="dxa"/>
            <w:tcBorders>
              <w:bottom w:val="single" w:sz="4" w:space="0" w:color="auto"/>
            </w:tcBorders>
          </w:tcPr>
          <w:p w14:paraId="699F2D47" w14:textId="25CA27B2" w:rsidR="008163D2" w:rsidRPr="00105250" w:rsidRDefault="00B00E03" w:rsidP="00626E7B">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275" w:type="dxa"/>
            <w:tcBorders>
              <w:bottom w:val="single" w:sz="4" w:space="0" w:color="auto"/>
            </w:tcBorders>
          </w:tcPr>
          <w:p w14:paraId="1A98F26F" w14:textId="57619BC6" w:rsidR="008163D2" w:rsidRPr="00105250" w:rsidRDefault="00B00E03" w:rsidP="00626E7B">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195" w:type="dxa"/>
            <w:tcBorders>
              <w:bottom w:val="single" w:sz="4" w:space="0" w:color="auto"/>
            </w:tcBorders>
          </w:tcPr>
          <w:p w14:paraId="7899468A" w14:textId="56A1D90A" w:rsidR="008163D2" w:rsidRPr="00105250" w:rsidRDefault="00F4214E" w:rsidP="00F4214E">
            <w:pPr>
              <w:tabs>
                <w:tab w:val="left" w:pos="8080"/>
              </w:tabs>
              <w:ind w:right="-28"/>
              <w:jc w:val="right"/>
              <w:rPr>
                <w:rFonts w:ascii="Calibri" w:hAnsi="Calibri" w:cs="Calibri"/>
                <w:sz w:val="18"/>
                <w:szCs w:val="18"/>
              </w:rPr>
            </w:pPr>
            <w:r w:rsidRPr="00F4214E">
              <w:rPr>
                <w:rFonts w:ascii="Calibri" w:hAnsi="Calibri" w:cs="Calibri"/>
                <w:sz w:val="18"/>
                <w:szCs w:val="18"/>
              </w:rPr>
              <w:t>(874)</w:t>
            </w:r>
          </w:p>
        </w:tc>
        <w:tc>
          <w:tcPr>
            <w:tcW w:w="1296" w:type="dxa"/>
            <w:tcBorders>
              <w:bottom w:val="single" w:sz="4" w:space="0" w:color="auto"/>
            </w:tcBorders>
          </w:tcPr>
          <w:p w14:paraId="2B342182" w14:textId="1A1033DF" w:rsidR="008163D2" w:rsidRPr="00105250" w:rsidRDefault="00B00E03" w:rsidP="00B00E03">
            <w:pPr>
              <w:tabs>
                <w:tab w:val="left" w:pos="8080"/>
              </w:tabs>
              <w:ind w:right="-28"/>
              <w:jc w:val="right"/>
              <w:rPr>
                <w:rFonts w:ascii="Calibri" w:hAnsi="Calibri" w:cs="Calibri"/>
                <w:sz w:val="18"/>
                <w:szCs w:val="18"/>
              </w:rPr>
            </w:pPr>
            <w:r w:rsidRPr="00105250">
              <w:rPr>
                <w:rFonts w:ascii="Calibri" w:hAnsi="Calibri" w:cs="Calibri"/>
                <w:sz w:val="18"/>
                <w:szCs w:val="18"/>
              </w:rPr>
              <w:t>5</w:t>
            </w:r>
            <w:r w:rsidR="00F4214E" w:rsidRPr="00F4214E">
              <w:rPr>
                <w:rFonts w:ascii="Calibri" w:hAnsi="Calibri" w:cs="Calibri"/>
                <w:sz w:val="18"/>
                <w:szCs w:val="18"/>
              </w:rPr>
              <w:t>,240</w:t>
            </w:r>
          </w:p>
        </w:tc>
        <w:tc>
          <w:tcPr>
            <w:tcW w:w="1478" w:type="dxa"/>
            <w:tcBorders>
              <w:bottom w:val="single" w:sz="4" w:space="0" w:color="auto"/>
            </w:tcBorders>
          </w:tcPr>
          <w:p w14:paraId="09F637FF" w14:textId="7AA2A050" w:rsidR="008163D2" w:rsidRPr="00105250" w:rsidRDefault="00B00E03" w:rsidP="00B00E03">
            <w:pPr>
              <w:tabs>
                <w:tab w:val="left" w:pos="8080"/>
              </w:tabs>
              <w:ind w:right="-28"/>
              <w:jc w:val="right"/>
              <w:rPr>
                <w:rFonts w:ascii="Calibri" w:hAnsi="Calibri" w:cs="Calibri"/>
                <w:sz w:val="18"/>
                <w:szCs w:val="18"/>
              </w:rPr>
            </w:pPr>
            <w:r w:rsidRPr="00105250">
              <w:rPr>
                <w:rFonts w:ascii="Calibri" w:hAnsi="Calibri" w:cs="Calibri"/>
                <w:sz w:val="18"/>
                <w:szCs w:val="18"/>
              </w:rPr>
              <w:t>4,366</w:t>
            </w:r>
          </w:p>
        </w:tc>
        <w:tc>
          <w:tcPr>
            <w:tcW w:w="1276" w:type="dxa"/>
            <w:tcBorders>
              <w:bottom w:val="single" w:sz="4" w:space="0" w:color="auto"/>
            </w:tcBorders>
          </w:tcPr>
          <w:p w14:paraId="45CED4DA" w14:textId="4BED2701" w:rsidR="008163D2" w:rsidRPr="00105250" w:rsidRDefault="00B00E03" w:rsidP="00B00E03">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134" w:type="dxa"/>
            <w:tcBorders>
              <w:bottom w:val="single" w:sz="4" w:space="0" w:color="auto"/>
            </w:tcBorders>
          </w:tcPr>
          <w:p w14:paraId="2AC89746" w14:textId="63FE3AA3" w:rsidR="008163D2" w:rsidRPr="00105250" w:rsidRDefault="00B00E03" w:rsidP="00B00E03">
            <w:pPr>
              <w:tabs>
                <w:tab w:val="left" w:pos="8080"/>
              </w:tabs>
              <w:ind w:right="-28"/>
              <w:jc w:val="right"/>
              <w:rPr>
                <w:rFonts w:ascii="Calibri" w:hAnsi="Calibri" w:cs="Calibri"/>
                <w:sz w:val="18"/>
                <w:szCs w:val="18"/>
              </w:rPr>
            </w:pPr>
            <w:r w:rsidRPr="00105250">
              <w:rPr>
                <w:rFonts w:ascii="Calibri" w:hAnsi="Calibri" w:cs="Calibri"/>
                <w:sz w:val="18"/>
                <w:szCs w:val="18"/>
              </w:rPr>
              <w:t>4,366</w:t>
            </w:r>
          </w:p>
        </w:tc>
      </w:tr>
      <w:tr w:rsidR="008163D2" w:rsidRPr="008901A5" w14:paraId="7FF77E62" w14:textId="77777777" w:rsidTr="00105250">
        <w:trPr>
          <w:trHeight w:val="235"/>
        </w:trPr>
        <w:tc>
          <w:tcPr>
            <w:tcW w:w="6379" w:type="dxa"/>
          </w:tcPr>
          <w:p w14:paraId="17D9E30F" w14:textId="797501C1" w:rsidR="008163D2" w:rsidRPr="00987D69" w:rsidRDefault="008163D2" w:rsidP="001D1B27">
            <w:pPr>
              <w:tabs>
                <w:tab w:val="left" w:pos="8080"/>
              </w:tabs>
              <w:ind w:right="-28"/>
              <w:rPr>
                <w:rFonts w:ascii="Calibri" w:hAnsi="Calibri" w:cs="Calibri"/>
                <w:b/>
                <w:sz w:val="18"/>
                <w:szCs w:val="18"/>
              </w:rPr>
            </w:pPr>
            <w:r w:rsidRPr="00987D69">
              <w:rPr>
                <w:rFonts w:ascii="Calibri" w:hAnsi="Calibri" w:cs="Calibri"/>
                <w:b/>
                <w:sz w:val="18"/>
                <w:szCs w:val="18"/>
              </w:rPr>
              <w:t>Total comprehensive income for the period</w:t>
            </w:r>
          </w:p>
        </w:tc>
        <w:tc>
          <w:tcPr>
            <w:tcW w:w="1418" w:type="dxa"/>
            <w:tcBorders>
              <w:top w:val="single" w:sz="4" w:space="0" w:color="auto"/>
            </w:tcBorders>
          </w:tcPr>
          <w:p w14:paraId="1CE8686E" w14:textId="2B1C60EC" w:rsidR="008163D2" w:rsidRPr="00863465"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w:t>
            </w:r>
          </w:p>
        </w:tc>
        <w:tc>
          <w:tcPr>
            <w:tcW w:w="1275" w:type="dxa"/>
            <w:tcBorders>
              <w:top w:val="single" w:sz="4" w:space="0" w:color="auto"/>
            </w:tcBorders>
          </w:tcPr>
          <w:p w14:paraId="1AFAFD5C" w14:textId="7ABF122D" w:rsidR="008163D2" w:rsidRPr="00863465"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w:t>
            </w:r>
          </w:p>
        </w:tc>
        <w:tc>
          <w:tcPr>
            <w:tcW w:w="1195" w:type="dxa"/>
            <w:tcBorders>
              <w:top w:val="single" w:sz="4" w:space="0" w:color="auto"/>
            </w:tcBorders>
          </w:tcPr>
          <w:p w14:paraId="29D66B25" w14:textId="18D13BFB" w:rsidR="008163D2" w:rsidRPr="00863465"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32,43</w:t>
            </w:r>
            <w:r w:rsidR="00EB653C">
              <w:rPr>
                <w:rFonts w:ascii="Calibri" w:hAnsi="Calibri" w:cs="Calibri"/>
                <w:b/>
                <w:sz w:val="18"/>
                <w:szCs w:val="18"/>
              </w:rPr>
              <w:t>3</w:t>
            </w:r>
          </w:p>
        </w:tc>
        <w:tc>
          <w:tcPr>
            <w:tcW w:w="1296" w:type="dxa"/>
            <w:tcBorders>
              <w:top w:val="single" w:sz="4" w:space="0" w:color="auto"/>
            </w:tcBorders>
          </w:tcPr>
          <w:p w14:paraId="21D9312D" w14:textId="2DF6D132" w:rsidR="008163D2" w:rsidRPr="00863465"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5,24</w:t>
            </w:r>
            <w:r w:rsidR="00EB653C">
              <w:rPr>
                <w:rFonts w:ascii="Calibri" w:hAnsi="Calibri" w:cs="Calibri"/>
                <w:b/>
                <w:sz w:val="18"/>
                <w:szCs w:val="18"/>
              </w:rPr>
              <w:t>0</w:t>
            </w:r>
          </w:p>
        </w:tc>
        <w:tc>
          <w:tcPr>
            <w:tcW w:w="1478" w:type="dxa"/>
            <w:tcBorders>
              <w:top w:val="single" w:sz="4" w:space="0" w:color="auto"/>
            </w:tcBorders>
          </w:tcPr>
          <w:p w14:paraId="244050CF" w14:textId="6B0BBA9C" w:rsidR="008163D2" w:rsidRPr="00863465"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37,673</w:t>
            </w:r>
          </w:p>
        </w:tc>
        <w:tc>
          <w:tcPr>
            <w:tcW w:w="1276" w:type="dxa"/>
            <w:tcBorders>
              <w:top w:val="single" w:sz="4" w:space="0" w:color="auto"/>
            </w:tcBorders>
          </w:tcPr>
          <w:p w14:paraId="5268D749" w14:textId="3C02F3EC" w:rsidR="008163D2" w:rsidRPr="00863465"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w:t>
            </w:r>
          </w:p>
        </w:tc>
        <w:tc>
          <w:tcPr>
            <w:tcW w:w="1134" w:type="dxa"/>
            <w:tcBorders>
              <w:top w:val="single" w:sz="4" w:space="0" w:color="auto"/>
            </w:tcBorders>
          </w:tcPr>
          <w:p w14:paraId="1B17ED4E" w14:textId="58548B4F" w:rsidR="008163D2" w:rsidRPr="00863465"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37,673</w:t>
            </w:r>
          </w:p>
        </w:tc>
      </w:tr>
      <w:tr w:rsidR="008163D2" w:rsidRPr="008901A5" w14:paraId="23E230C8" w14:textId="77777777" w:rsidTr="00D72182">
        <w:trPr>
          <w:trHeight w:val="235"/>
        </w:trPr>
        <w:tc>
          <w:tcPr>
            <w:tcW w:w="6379" w:type="dxa"/>
          </w:tcPr>
          <w:p w14:paraId="3C3EF2DC" w14:textId="77777777" w:rsidR="008163D2" w:rsidRPr="00987D69" w:rsidRDefault="008163D2" w:rsidP="001D1B27">
            <w:pPr>
              <w:tabs>
                <w:tab w:val="left" w:pos="8080"/>
              </w:tabs>
              <w:ind w:right="-28"/>
              <w:rPr>
                <w:rFonts w:ascii="Calibri" w:hAnsi="Calibri" w:cs="Calibri"/>
                <w:sz w:val="18"/>
                <w:szCs w:val="18"/>
              </w:rPr>
            </w:pPr>
            <w:r w:rsidRPr="00987D69">
              <w:rPr>
                <w:rFonts w:ascii="Calibri" w:hAnsi="Calibri" w:cs="Calibri"/>
                <w:sz w:val="18"/>
                <w:szCs w:val="18"/>
              </w:rPr>
              <w:t>Dividends paid and approved on ordinary and preference shares</w:t>
            </w:r>
          </w:p>
        </w:tc>
        <w:tc>
          <w:tcPr>
            <w:tcW w:w="1418" w:type="dxa"/>
          </w:tcPr>
          <w:p w14:paraId="55F7A5F5" w14:textId="3E714917"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275" w:type="dxa"/>
          </w:tcPr>
          <w:p w14:paraId="18A67F26" w14:textId="1B0DC6B5"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195" w:type="dxa"/>
          </w:tcPr>
          <w:p w14:paraId="466891CC" w14:textId="7A8CCEF0"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(36,166)</w:t>
            </w:r>
          </w:p>
        </w:tc>
        <w:tc>
          <w:tcPr>
            <w:tcW w:w="1296" w:type="dxa"/>
          </w:tcPr>
          <w:p w14:paraId="34AE1368" w14:textId="06EBCE71"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478" w:type="dxa"/>
          </w:tcPr>
          <w:p w14:paraId="152B3D86" w14:textId="1F5B8544"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(36,166)</w:t>
            </w:r>
          </w:p>
        </w:tc>
        <w:tc>
          <w:tcPr>
            <w:tcW w:w="1276" w:type="dxa"/>
          </w:tcPr>
          <w:p w14:paraId="36E3EEC2" w14:textId="15144EBB"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134" w:type="dxa"/>
          </w:tcPr>
          <w:p w14:paraId="614B6157" w14:textId="471D2B48"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(36,166)</w:t>
            </w:r>
          </w:p>
        </w:tc>
      </w:tr>
      <w:tr w:rsidR="00B00E03" w:rsidRPr="00987D69" w14:paraId="5444C21E" w14:textId="77777777" w:rsidTr="00863465">
        <w:trPr>
          <w:trHeight w:val="226"/>
        </w:trPr>
        <w:tc>
          <w:tcPr>
            <w:tcW w:w="6379" w:type="dxa"/>
          </w:tcPr>
          <w:p w14:paraId="74634712" w14:textId="77777777" w:rsidR="00B00E03" w:rsidRPr="00987D69" w:rsidRDefault="00B00E03" w:rsidP="00B00E03">
            <w:pPr>
              <w:tabs>
                <w:tab w:val="left" w:pos="8080"/>
              </w:tabs>
              <w:ind w:right="-28"/>
              <w:rPr>
                <w:rFonts w:ascii="Calibri" w:hAnsi="Calibri" w:cs="Calibri"/>
                <w:sz w:val="18"/>
                <w:szCs w:val="18"/>
              </w:rPr>
            </w:pPr>
            <w:r w:rsidRPr="00987D69">
              <w:rPr>
                <w:rFonts w:ascii="Calibri" w:hAnsi="Calibri" w:cs="Calibri"/>
                <w:sz w:val="18"/>
                <w:szCs w:val="18"/>
              </w:rPr>
              <w:t>Issue of ordinary shares*</w:t>
            </w:r>
          </w:p>
        </w:tc>
        <w:tc>
          <w:tcPr>
            <w:tcW w:w="1418" w:type="dxa"/>
          </w:tcPr>
          <w:p w14:paraId="1FAA8191" w14:textId="7F3DE037" w:rsidR="00B00E03" w:rsidRPr="00863465" w:rsidRDefault="00B00E03" w:rsidP="00B00E03">
            <w:pPr>
              <w:tabs>
                <w:tab w:val="left" w:pos="8080"/>
              </w:tabs>
              <w:ind w:right="-28"/>
              <w:jc w:val="right"/>
              <w:rPr>
                <w:rFonts w:ascii="Calibri" w:hAnsi="Calibri" w:cs="Calibri"/>
                <w:sz w:val="18"/>
                <w:szCs w:val="18"/>
              </w:rPr>
            </w:pPr>
            <w:r w:rsidRPr="00863465">
              <w:rPr>
                <w:rFonts w:ascii="Calibri" w:hAnsi="Calibri" w:cs="Calibri"/>
                <w:sz w:val="18"/>
                <w:szCs w:val="18"/>
              </w:rPr>
              <w:t>162</w:t>
            </w:r>
          </w:p>
        </w:tc>
        <w:tc>
          <w:tcPr>
            <w:tcW w:w="1275" w:type="dxa"/>
          </w:tcPr>
          <w:p w14:paraId="6B394D3F" w14:textId="316911CD" w:rsidR="00B00E03" w:rsidRPr="00863465" w:rsidRDefault="00B00E03" w:rsidP="00B00E03">
            <w:pPr>
              <w:tabs>
                <w:tab w:val="left" w:pos="8080"/>
              </w:tabs>
              <w:ind w:right="-28"/>
              <w:jc w:val="right"/>
              <w:rPr>
                <w:rFonts w:ascii="Calibri" w:hAnsi="Calibri" w:cs="Calibri"/>
                <w:sz w:val="18"/>
                <w:szCs w:val="18"/>
              </w:rPr>
            </w:pPr>
            <w:r w:rsidRPr="00863465">
              <w:rPr>
                <w:rFonts w:ascii="Calibri" w:hAnsi="Calibri" w:cs="Calibri"/>
                <w:sz w:val="18"/>
                <w:szCs w:val="18"/>
              </w:rPr>
              <w:t>1,646</w:t>
            </w:r>
          </w:p>
        </w:tc>
        <w:tc>
          <w:tcPr>
            <w:tcW w:w="1195" w:type="dxa"/>
          </w:tcPr>
          <w:p w14:paraId="10556539" w14:textId="5F282F3C" w:rsidR="00B00E03" w:rsidRPr="00863465" w:rsidRDefault="00B00E03" w:rsidP="00B00E03">
            <w:pPr>
              <w:tabs>
                <w:tab w:val="left" w:pos="8080"/>
              </w:tabs>
              <w:ind w:right="-28"/>
              <w:jc w:val="right"/>
              <w:rPr>
                <w:rFonts w:ascii="Calibri" w:hAnsi="Calibri" w:cs="Calibri"/>
                <w:sz w:val="18"/>
                <w:szCs w:val="18"/>
              </w:rPr>
            </w:pPr>
            <w:r w:rsidRPr="00863465">
              <w:rPr>
                <w:rFonts w:ascii="Calibri" w:hAnsi="Calibri" w:cs="Calibri"/>
                <w:sz w:val="18"/>
                <w:szCs w:val="18"/>
              </w:rPr>
              <w:t>(1,808)</w:t>
            </w:r>
          </w:p>
        </w:tc>
        <w:tc>
          <w:tcPr>
            <w:tcW w:w="1296" w:type="dxa"/>
          </w:tcPr>
          <w:p w14:paraId="3718EE96" w14:textId="77777777" w:rsidR="00B00E03" w:rsidRPr="00863465" w:rsidRDefault="00B00E03" w:rsidP="00B00E03">
            <w:pPr>
              <w:tabs>
                <w:tab w:val="left" w:pos="8080"/>
              </w:tabs>
              <w:ind w:right="-28"/>
              <w:jc w:val="right"/>
              <w:rPr>
                <w:rFonts w:ascii="Calibri" w:hAnsi="Calibri" w:cs="Calibri"/>
                <w:sz w:val="18"/>
                <w:szCs w:val="18"/>
              </w:rPr>
            </w:pPr>
            <w:r w:rsidRPr="00863465">
              <w:rPr>
                <w:rFonts w:ascii="Calibri" w:hAnsi="Calibri" w:cs="Calibri"/>
                <w:sz w:val="18"/>
                <w:szCs w:val="18"/>
              </w:rPr>
              <w:t>-</w:t>
            </w:r>
          </w:p>
        </w:tc>
        <w:tc>
          <w:tcPr>
            <w:tcW w:w="1478" w:type="dxa"/>
          </w:tcPr>
          <w:p w14:paraId="5285B0C8" w14:textId="77777777" w:rsidR="00B00E03" w:rsidRPr="00863465" w:rsidRDefault="00B00E03" w:rsidP="00B00E03">
            <w:pPr>
              <w:tabs>
                <w:tab w:val="left" w:pos="8080"/>
              </w:tabs>
              <w:ind w:right="-28"/>
              <w:jc w:val="right"/>
              <w:rPr>
                <w:rFonts w:ascii="Calibri" w:hAnsi="Calibri" w:cs="Calibri"/>
                <w:sz w:val="18"/>
                <w:szCs w:val="18"/>
              </w:rPr>
            </w:pPr>
            <w:r w:rsidRPr="00863465">
              <w:rPr>
                <w:rFonts w:ascii="Calibri" w:hAnsi="Calibri" w:cs="Calibri"/>
                <w:sz w:val="18"/>
                <w:szCs w:val="18"/>
              </w:rPr>
              <w:t>-</w:t>
            </w:r>
          </w:p>
        </w:tc>
        <w:tc>
          <w:tcPr>
            <w:tcW w:w="1276" w:type="dxa"/>
          </w:tcPr>
          <w:p w14:paraId="6DDBBCA6" w14:textId="77777777" w:rsidR="00B00E03" w:rsidRPr="00863465" w:rsidRDefault="00B00E03" w:rsidP="00B00E03">
            <w:pPr>
              <w:tabs>
                <w:tab w:val="left" w:pos="8080"/>
              </w:tabs>
              <w:ind w:right="-28"/>
              <w:jc w:val="right"/>
              <w:rPr>
                <w:rFonts w:ascii="Calibri" w:hAnsi="Calibri" w:cs="Calibri"/>
                <w:sz w:val="18"/>
                <w:szCs w:val="18"/>
              </w:rPr>
            </w:pPr>
            <w:r w:rsidRPr="00863465">
              <w:rPr>
                <w:rFonts w:ascii="Calibri" w:hAnsi="Calibri" w:cs="Calibri"/>
                <w:sz w:val="18"/>
                <w:szCs w:val="18"/>
              </w:rPr>
              <w:t>-</w:t>
            </w:r>
          </w:p>
        </w:tc>
        <w:tc>
          <w:tcPr>
            <w:tcW w:w="1134" w:type="dxa"/>
          </w:tcPr>
          <w:p w14:paraId="21E11DE6" w14:textId="77777777" w:rsidR="00B00E03" w:rsidRPr="00863465" w:rsidRDefault="00B00E03" w:rsidP="00B00E03">
            <w:pPr>
              <w:tabs>
                <w:tab w:val="left" w:pos="8080"/>
              </w:tabs>
              <w:ind w:right="-28"/>
              <w:jc w:val="right"/>
              <w:rPr>
                <w:rFonts w:ascii="Calibri" w:hAnsi="Calibri" w:cs="Calibri"/>
                <w:sz w:val="18"/>
                <w:szCs w:val="18"/>
              </w:rPr>
            </w:pPr>
            <w:r w:rsidRPr="00863465">
              <w:rPr>
                <w:rFonts w:ascii="Calibri" w:hAnsi="Calibri" w:cs="Calibri"/>
                <w:sz w:val="18"/>
                <w:szCs w:val="18"/>
              </w:rPr>
              <w:t>-</w:t>
            </w:r>
          </w:p>
        </w:tc>
      </w:tr>
      <w:tr w:rsidR="008163D2" w:rsidRPr="008901A5" w14:paraId="5ACEF869" w14:textId="77777777" w:rsidTr="00987D69">
        <w:trPr>
          <w:trHeight w:val="226"/>
        </w:trPr>
        <w:tc>
          <w:tcPr>
            <w:tcW w:w="6379" w:type="dxa"/>
          </w:tcPr>
          <w:p w14:paraId="37762AE5" w14:textId="77777777" w:rsidR="008163D2" w:rsidRPr="00987D69" w:rsidRDefault="008163D2" w:rsidP="001D1B27">
            <w:pPr>
              <w:tabs>
                <w:tab w:val="left" w:pos="8080"/>
              </w:tabs>
              <w:ind w:right="-28"/>
              <w:rPr>
                <w:rFonts w:ascii="Calibri" w:hAnsi="Calibri" w:cs="Calibri"/>
                <w:sz w:val="18"/>
                <w:szCs w:val="18"/>
              </w:rPr>
            </w:pPr>
            <w:r w:rsidRPr="00987D69">
              <w:rPr>
                <w:rFonts w:ascii="Calibri" w:hAnsi="Calibri" w:cs="Calibri"/>
                <w:sz w:val="18"/>
                <w:szCs w:val="18"/>
              </w:rPr>
              <w:t>Recognition of share based payments</w:t>
            </w:r>
          </w:p>
        </w:tc>
        <w:tc>
          <w:tcPr>
            <w:tcW w:w="1418" w:type="dxa"/>
            <w:tcBorders>
              <w:bottom w:val="single" w:sz="2" w:space="0" w:color="auto"/>
            </w:tcBorders>
          </w:tcPr>
          <w:p w14:paraId="4B585C8C" w14:textId="451250B5"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275" w:type="dxa"/>
            <w:tcBorders>
              <w:bottom w:val="single" w:sz="2" w:space="0" w:color="auto"/>
            </w:tcBorders>
          </w:tcPr>
          <w:p w14:paraId="17E33A08" w14:textId="6AAF0AA4"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1,419</w:t>
            </w:r>
          </w:p>
        </w:tc>
        <w:tc>
          <w:tcPr>
            <w:tcW w:w="1195" w:type="dxa"/>
            <w:tcBorders>
              <w:bottom w:val="single" w:sz="2" w:space="0" w:color="auto"/>
            </w:tcBorders>
          </w:tcPr>
          <w:p w14:paraId="03361037" w14:textId="58381C14"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296" w:type="dxa"/>
            <w:tcBorders>
              <w:bottom w:val="single" w:sz="2" w:space="0" w:color="auto"/>
            </w:tcBorders>
          </w:tcPr>
          <w:p w14:paraId="4C18B026" w14:textId="7B9A17AF"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478" w:type="dxa"/>
            <w:tcBorders>
              <w:bottom w:val="single" w:sz="2" w:space="0" w:color="auto"/>
            </w:tcBorders>
          </w:tcPr>
          <w:p w14:paraId="6A2A750D" w14:textId="618B8E68"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1,419</w:t>
            </w:r>
          </w:p>
        </w:tc>
        <w:tc>
          <w:tcPr>
            <w:tcW w:w="1276" w:type="dxa"/>
            <w:tcBorders>
              <w:bottom w:val="single" w:sz="2" w:space="0" w:color="auto"/>
            </w:tcBorders>
          </w:tcPr>
          <w:p w14:paraId="79D95CFE" w14:textId="41E3131C"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w:t>
            </w:r>
          </w:p>
        </w:tc>
        <w:tc>
          <w:tcPr>
            <w:tcW w:w="1134" w:type="dxa"/>
            <w:tcBorders>
              <w:bottom w:val="single" w:sz="2" w:space="0" w:color="auto"/>
            </w:tcBorders>
          </w:tcPr>
          <w:p w14:paraId="22D18458" w14:textId="3F60DF28" w:rsidR="008163D2" w:rsidRPr="00105250" w:rsidRDefault="00B00E03" w:rsidP="001D1B27">
            <w:pPr>
              <w:tabs>
                <w:tab w:val="left" w:pos="8080"/>
              </w:tabs>
              <w:ind w:right="-28"/>
              <w:jc w:val="right"/>
              <w:rPr>
                <w:rFonts w:ascii="Calibri" w:hAnsi="Calibri" w:cs="Calibri"/>
                <w:sz w:val="18"/>
                <w:szCs w:val="18"/>
              </w:rPr>
            </w:pPr>
            <w:r w:rsidRPr="00105250">
              <w:rPr>
                <w:rFonts w:ascii="Calibri" w:hAnsi="Calibri" w:cs="Calibri"/>
                <w:sz w:val="18"/>
                <w:szCs w:val="18"/>
              </w:rPr>
              <w:t>1,419</w:t>
            </w:r>
          </w:p>
        </w:tc>
      </w:tr>
      <w:tr w:rsidR="008163D2" w:rsidRPr="008901A5" w14:paraId="6727F0EA" w14:textId="77777777" w:rsidTr="00987D69">
        <w:trPr>
          <w:trHeight w:val="226"/>
        </w:trPr>
        <w:tc>
          <w:tcPr>
            <w:tcW w:w="6379" w:type="dxa"/>
          </w:tcPr>
          <w:p w14:paraId="3BEBD94C" w14:textId="77777777" w:rsidR="008163D2" w:rsidRPr="00987D69" w:rsidRDefault="008163D2" w:rsidP="001D1B27">
            <w:pPr>
              <w:tabs>
                <w:tab w:val="left" w:pos="8080"/>
              </w:tabs>
              <w:ind w:right="-28"/>
              <w:rPr>
                <w:rFonts w:ascii="Calibri" w:hAnsi="Calibri" w:cs="Calibri"/>
                <w:b/>
                <w:sz w:val="18"/>
                <w:szCs w:val="18"/>
              </w:rPr>
            </w:pPr>
            <w:r w:rsidRPr="00987D69">
              <w:rPr>
                <w:rFonts w:ascii="Calibri" w:hAnsi="Calibri" w:cs="Calibri"/>
                <w:b/>
                <w:sz w:val="18"/>
                <w:szCs w:val="18"/>
              </w:rPr>
              <w:t>Balance at 30 June 2023</w:t>
            </w:r>
          </w:p>
        </w:tc>
        <w:tc>
          <w:tcPr>
            <w:tcW w:w="1418" w:type="dxa"/>
            <w:tcBorders>
              <w:top w:val="single" w:sz="2" w:space="0" w:color="auto"/>
              <w:bottom w:val="single" w:sz="8" w:space="0" w:color="auto"/>
            </w:tcBorders>
          </w:tcPr>
          <w:p w14:paraId="61FC106C" w14:textId="025DCE0A" w:rsidR="008163D2" w:rsidRPr="0089739D"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21,745</w:t>
            </w:r>
          </w:p>
        </w:tc>
        <w:tc>
          <w:tcPr>
            <w:tcW w:w="1275" w:type="dxa"/>
            <w:tcBorders>
              <w:top w:val="single" w:sz="2" w:space="0" w:color="auto"/>
              <w:bottom w:val="single" w:sz="8" w:space="0" w:color="auto"/>
            </w:tcBorders>
          </w:tcPr>
          <w:p w14:paraId="1E0EFAF2" w14:textId="63B5F434" w:rsidR="008163D2" w:rsidRPr="0089739D"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33,257</w:t>
            </w:r>
          </w:p>
        </w:tc>
        <w:tc>
          <w:tcPr>
            <w:tcW w:w="1195" w:type="dxa"/>
            <w:tcBorders>
              <w:top w:val="single" w:sz="2" w:space="0" w:color="auto"/>
              <w:bottom w:val="single" w:sz="8" w:space="0" w:color="auto"/>
            </w:tcBorders>
          </w:tcPr>
          <w:p w14:paraId="3FBDC51F" w14:textId="56664CED" w:rsidR="008163D2" w:rsidRPr="0089739D" w:rsidRDefault="00F4214E" w:rsidP="001D1B27">
            <w:pPr>
              <w:tabs>
                <w:tab w:val="left" w:pos="8080"/>
              </w:tabs>
              <w:ind w:right="-28"/>
              <w:jc w:val="right"/>
              <w:rPr>
                <w:rFonts w:ascii="Calibri" w:hAnsi="Calibri" w:cs="Calibri"/>
                <w:b/>
                <w:sz w:val="18"/>
                <w:szCs w:val="18"/>
              </w:rPr>
            </w:pPr>
            <w:r w:rsidRPr="00F4214E">
              <w:rPr>
                <w:rFonts w:ascii="Calibri" w:hAnsi="Calibri" w:cs="Calibri"/>
                <w:b/>
                <w:sz w:val="18"/>
                <w:szCs w:val="18"/>
              </w:rPr>
              <w:t>444,777</w:t>
            </w:r>
          </w:p>
        </w:tc>
        <w:tc>
          <w:tcPr>
            <w:tcW w:w="1296" w:type="dxa"/>
            <w:tcBorders>
              <w:top w:val="single" w:sz="2" w:space="0" w:color="auto"/>
              <w:bottom w:val="single" w:sz="8" w:space="0" w:color="auto"/>
            </w:tcBorders>
          </w:tcPr>
          <w:p w14:paraId="6E3FFA5E" w14:textId="2DA20F5E" w:rsidR="008163D2" w:rsidRPr="0089739D" w:rsidRDefault="00F4214E" w:rsidP="001D1B27">
            <w:pPr>
              <w:tabs>
                <w:tab w:val="left" w:pos="8080"/>
              </w:tabs>
              <w:ind w:right="-28"/>
              <w:jc w:val="right"/>
              <w:rPr>
                <w:rFonts w:ascii="Calibri" w:hAnsi="Calibri" w:cs="Calibri"/>
                <w:b/>
                <w:sz w:val="18"/>
                <w:szCs w:val="18"/>
              </w:rPr>
            </w:pPr>
            <w:r w:rsidRPr="00F4214E">
              <w:rPr>
                <w:rFonts w:ascii="Calibri" w:hAnsi="Calibri" w:cs="Calibri"/>
                <w:b/>
                <w:sz w:val="18"/>
                <w:szCs w:val="18"/>
              </w:rPr>
              <w:t>(42,847</w:t>
            </w:r>
            <w:r w:rsidR="00B00E03" w:rsidRPr="00105250">
              <w:rPr>
                <w:rFonts w:ascii="Calibri" w:hAnsi="Calibri" w:cs="Calibri"/>
                <w:b/>
                <w:sz w:val="18"/>
                <w:szCs w:val="18"/>
              </w:rPr>
              <w:t>)</w:t>
            </w:r>
          </w:p>
        </w:tc>
        <w:tc>
          <w:tcPr>
            <w:tcW w:w="1478" w:type="dxa"/>
            <w:tcBorders>
              <w:top w:val="single" w:sz="2" w:space="0" w:color="auto"/>
              <w:bottom w:val="single" w:sz="8" w:space="0" w:color="auto"/>
            </w:tcBorders>
          </w:tcPr>
          <w:p w14:paraId="2774ECA0" w14:textId="3D3458DF" w:rsidR="008163D2" w:rsidRPr="0089739D"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456,932</w:t>
            </w:r>
          </w:p>
        </w:tc>
        <w:tc>
          <w:tcPr>
            <w:tcW w:w="1276" w:type="dxa"/>
            <w:tcBorders>
              <w:top w:val="single" w:sz="2" w:space="0" w:color="auto"/>
              <w:bottom w:val="single" w:sz="8" w:space="0" w:color="auto"/>
            </w:tcBorders>
          </w:tcPr>
          <w:p w14:paraId="4BA66EFF" w14:textId="1C42470B" w:rsidR="008163D2" w:rsidRPr="0089739D"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2,923</w:t>
            </w:r>
          </w:p>
        </w:tc>
        <w:tc>
          <w:tcPr>
            <w:tcW w:w="1134" w:type="dxa"/>
            <w:tcBorders>
              <w:top w:val="single" w:sz="2" w:space="0" w:color="auto"/>
              <w:bottom w:val="single" w:sz="8" w:space="0" w:color="auto"/>
            </w:tcBorders>
          </w:tcPr>
          <w:p w14:paraId="4AFD014E" w14:textId="35AC3748" w:rsidR="008163D2" w:rsidRPr="0089739D" w:rsidRDefault="00B00E03" w:rsidP="001D1B27">
            <w:pPr>
              <w:tabs>
                <w:tab w:val="left" w:pos="8080"/>
              </w:tabs>
              <w:ind w:right="-28"/>
              <w:jc w:val="right"/>
              <w:rPr>
                <w:rFonts w:ascii="Calibri" w:hAnsi="Calibri" w:cs="Calibri"/>
                <w:b/>
                <w:sz w:val="18"/>
                <w:szCs w:val="18"/>
              </w:rPr>
            </w:pPr>
            <w:r w:rsidRPr="00105250">
              <w:rPr>
                <w:rFonts w:ascii="Calibri" w:hAnsi="Calibri" w:cs="Calibri"/>
                <w:b/>
                <w:sz w:val="18"/>
                <w:szCs w:val="18"/>
              </w:rPr>
              <w:t>459,855</w:t>
            </w:r>
          </w:p>
        </w:tc>
      </w:tr>
      <w:tr w:rsidR="00E8132D" w:rsidRPr="008901A5" w14:paraId="21237879" w14:textId="77777777" w:rsidTr="00987D69">
        <w:trPr>
          <w:trHeight w:val="235"/>
        </w:trPr>
        <w:tc>
          <w:tcPr>
            <w:tcW w:w="6379" w:type="dxa"/>
          </w:tcPr>
          <w:p w14:paraId="02522A36" w14:textId="77777777" w:rsidR="00E8132D" w:rsidRPr="00987D69" w:rsidRDefault="00E8132D" w:rsidP="00E8132D">
            <w:pPr>
              <w:tabs>
                <w:tab w:val="left" w:pos="8080"/>
              </w:tabs>
              <w:ind w:right="-28"/>
              <w:rPr>
                <w:rFonts w:ascii="Calibri" w:hAnsi="Calibri" w:cs="Calibri"/>
                <w:sz w:val="18"/>
                <w:szCs w:val="18"/>
              </w:rPr>
            </w:pPr>
          </w:p>
        </w:tc>
        <w:tc>
          <w:tcPr>
            <w:tcW w:w="1418" w:type="dxa"/>
            <w:tcBorders>
              <w:top w:val="single" w:sz="8" w:space="0" w:color="auto"/>
              <w:bottom w:val="single" w:sz="4" w:space="0" w:color="auto"/>
            </w:tcBorders>
          </w:tcPr>
          <w:p w14:paraId="252A0DFE" w14:textId="77777777" w:rsidR="00E8132D" w:rsidRPr="00987D69" w:rsidRDefault="00E8132D" w:rsidP="00E8132D">
            <w:pPr>
              <w:tabs>
                <w:tab w:val="left" w:pos="8080"/>
              </w:tabs>
              <w:ind w:right="-28"/>
              <w:rPr>
                <w:rFonts w:ascii="Calibri" w:hAnsi="Calibri" w:cs="Calibri"/>
                <w:sz w:val="18"/>
                <w:szCs w:val="18"/>
              </w:rPr>
            </w:pPr>
          </w:p>
        </w:tc>
        <w:tc>
          <w:tcPr>
            <w:tcW w:w="1275" w:type="dxa"/>
            <w:tcBorders>
              <w:top w:val="single" w:sz="8" w:space="0" w:color="auto"/>
              <w:bottom w:val="single" w:sz="4" w:space="0" w:color="auto"/>
            </w:tcBorders>
          </w:tcPr>
          <w:p w14:paraId="5967A1D7" w14:textId="77777777" w:rsidR="00E8132D" w:rsidRPr="00987D69" w:rsidRDefault="00E8132D" w:rsidP="00E8132D">
            <w:pPr>
              <w:tabs>
                <w:tab w:val="left" w:pos="8080"/>
              </w:tabs>
              <w:ind w:right="-28"/>
              <w:rPr>
                <w:rFonts w:ascii="Calibri" w:hAnsi="Calibri" w:cs="Calibri"/>
                <w:sz w:val="18"/>
                <w:szCs w:val="18"/>
              </w:rPr>
            </w:pPr>
          </w:p>
        </w:tc>
        <w:tc>
          <w:tcPr>
            <w:tcW w:w="1195" w:type="dxa"/>
            <w:tcBorders>
              <w:top w:val="single" w:sz="8" w:space="0" w:color="auto"/>
              <w:bottom w:val="single" w:sz="4" w:space="0" w:color="auto"/>
            </w:tcBorders>
          </w:tcPr>
          <w:p w14:paraId="77B89A68" w14:textId="77777777" w:rsidR="00E8132D" w:rsidRPr="00987D69" w:rsidRDefault="00E8132D" w:rsidP="00E8132D">
            <w:pPr>
              <w:tabs>
                <w:tab w:val="left" w:pos="8080"/>
              </w:tabs>
              <w:ind w:right="-28"/>
              <w:rPr>
                <w:rFonts w:ascii="Calibri" w:hAnsi="Calibri" w:cs="Calibri"/>
                <w:sz w:val="18"/>
                <w:szCs w:val="18"/>
              </w:rPr>
            </w:pPr>
          </w:p>
        </w:tc>
        <w:tc>
          <w:tcPr>
            <w:tcW w:w="1296" w:type="dxa"/>
            <w:tcBorders>
              <w:top w:val="single" w:sz="8" w:space="0" w:color="auto"/>
              <w:bottom w:val="single" w:sz="4" w:space="0" w:color="auto"/>
            </w:tcBorders>
          </w:tcPr>
          <w:p w14:paraId="000877CE" w14:textId="77777777" w:rsidR="00E8132D" w:rsidRPr="00987D69" w:rsidRDefault="00E8132D" w:rsidP="00E8132D">
            <w:pPr>
              <w:tabs>
                <w:tab w:val="left" w:pos="8080"/>
              </w:tabs>
              <w:ind w:right="-28"/>
              <w:rPr>
                <w:rFonts w:ascii="Calibri" w:hAnsi="Calibri" w:cs="Calibri"/>
                <w:sz w:val="18"/>
                <w:szCs w:val="18"/>
              </w:rPr>
            </w:pPr>
          </w:p>
        </w:tc>
        <w:tc>
          <w:tcPr>
            <w:tcW w:w="1478" w:type="dxa"/>
            <w:tcBorders>
              <w:top w:val="single" w:sz="8" w:space="0" w:color="auto"/>
              <w:bottom w:val="single" w:sz="4" w:space="0" w:color="auto"/>
            </w:tcBorders>
          </w:tcPr>
          <w:p w14:paraId="5FE8BC3A" w14:textId="77777777" w:rsidR="00E8132D" w:rsidRPr="00987D69" w:rsidRDefault="00E8132D" w:rsidP="00E8132D">
            <w:pPr>
              <w:tabs>
                <w:tab w:val="left" w:pos="8080"/>
              </w:tabs>
              <w:ind w:right="-28"/>
              <w:rPr>
                <w:rFonts w:ascii="Calibri" w:hAnsi="Calibri" w:cs="Calibri"/>
                <w:sz w:val="18"/>
                <w:szCs w:val="18"/>
              </w:rPr>
            </w:pPr>
          </w:p>
        </w:tc>
        <w:tc>
          <w:tcPr>
            <w:tcW w:w="1276" w:type="dxa"/>
            <w:tcBorders>
              <w:top w:val="single" w:sz="8" w:space="0" w:color="auto"/>
              <w:bottom w:val="single" w:sz="4" w:space="0" w:color="auto"/>
            </w:tcBorders>
          </w:tcPr>
          <w:p w14:paraId="7E89E538" w14:textId="77777777" w:rsidR="00E8132D" w:rsidRPr="00987D69" w:rsidRDefault="00E8132D" w:rsidP="00E8132D">
            <w:pPr>
              <w:tabs>
                <w:tab w:val="left" w:pos="8080"/>
              </w:tabs>
              <w:ind w:right="-28"/>
              <w:rPr>
                <w:rFonts w:ascii="Calibri" w:hAnsi="Calibri" w:cs="Calibri"/>
                <w:sz w:val="18"/>
                <w:szCs w:val="18"/>
              </w:rPr>
            </w:pPr>
          </w:p>
        </w:tc>
        <w:tc>
          <w:tcPr>
            <w:tcW w:w="1134" w:type="dxa"/>
            <w:tcBorders>
              <w:top w:val="single" w:sz="8" w:space="0" w:color="auto"/>
              <w:bottom w:val="single" w:sz="4" w:space="0" w:color="auto"/>
            </w:tcBorders>
          </w:tcPr>
          <w:p w14:paraId="0B2B8F41" w14:textId="77777777" w:rsidR="00E8132D" w:rsidRPr="00987D69" w:rsidRDefault="00E8132D" w:rsidP="00E8132D">
            <w:pPr>
              <w:tabs>
                <w:tab w:val="left" w:pos="8080"/>
              </w:tabs>
              <w:ind w:right="-28"/>
              <w:rPr>
                <w:rFonts w:ascii="Calibri" w:hAnsi="Calibri" w:cs="Calibri"/>
                <w:sz w:val="18"/>
                <w:szCs w:val="18"/>
              </w:rPr>
            </w:pPr>
          </w:p>
        </w:tc>
      </w:tr>
      <w:tr w:rsidR="00E8132D" w:rsidRPr="008901A5" w14:paraId="7EE79599" w14:textId="77777777" w:rsidTr="00987D69">
        <w:trPr>
          <w:trHeight w:val="226"/>
        </w:trPr>
        <w:tc>
          <w:tcPr>
            <w:tcW w:w="6379" w:type="dxa"/>
          </w:tcPr>
          <w:p w14:paraId="3470913B" w14:textId="5C94867A" w:rsidR="00E8132D" w:rsidRPr="00987D69" w:rsidRDefault="00E8132D" w:rsidP="00E8132D">
            <w:pPr>
              <w:tabs>
                <w:tab w:val="left" w:pos="8080"/>
              </w:tabs>
              <w:ind w:right="-28"/>
              <w:rPr>
                <w:rFonts w:ascii="Calibri" w:hAnsi="Calibri" w:cs="Calibri"/>
                <w:b/>
                <w:sz w:val="18"/>
                <w:szCs w:val="18"/>
              </w:rPr>
            </w:pPr>
            <w:r w:rsidRPr="00987D69">
              <w:rPr>
                <w:rFonts w:ascii="Calibri" w:hAnsi="Calibri" w:cs="Calibri"/>
                <w:b/>
                <w:sz w:val="18"/>
                <w:szCs w:val="18"/>
              </w:rPr>
              <w:t>As at 31 December 2021, as previously reported</w:t>
            </w:r>
          </w:p>
        </w:tc>
        <w:tc>
          <w:tcPr>
            <w:tcW w:w="1418" w:type="dxa"/>
            <w:tcBorders>
              <w:top w:val="single" w:sz="4" w:space="0" w:color="auto"/>
              <w:bottom w:val="single" w:sz="8" w:space="0" w:color="auto"/>
            </w:tcBorders>
          </w:tcPr>
          <w:p w14:paraId="5D80428C" w14:textId="48F7CB37"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21,409</w:t>
            </w:r>
          </w:p>
        </w:tc>
        <w:tc>
          <w:tcPr>
            <w:tcW w:w="1275" w:type="dxa"/>
            <w:tcBorders>
              <w:top w:val="single" w:sz="4" w:space="0" w:color="auto"/>
              <w:bottom w:val="single" w:sz="8" w:space="0" w:color="auto"/>
            </w:tcBorders>
          </w:tcPr>
          <w:p w14:paraId="1C85E4F4" w14:textId="3281C404"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w:t>
            </w:r>
            <w:r w:rsidR="008426C3" w:rsidRPr="00987D69">
              <w:rPr>
                <w:rFonts w:ascii="Calibri" w:hAnsi="Calibri" w:cs="Calibri"/>
                <w:b/>
                <w:sz w:val="18"/>
                <w:szCs w:val="18"/>
              </w:rPr>
              <w:t>7,406</w:t>
            </w:r>
          </w:p>
        </w:tc>
        <w:tc>
          <w:tcPr>
            <w:tcW w:w="1195" w:type="dxa"/>
            <w:tcBorders>
              <w:top w:val="single" w:sz="4" w:space="0" w:color="auto"/>
              <w:bottom w:val="single" w:sz="8" w:space="0" w:color="auto"/>
            </w:tcBorders>
          </w:tcPr>
          <w:p w14:paraId="57AD344A" w14:textId="4284F548"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422,815</w:t>
            </w:r>
          </w:p>
        </w:tc>
        <w:tc>
          <w:tcPr>
            <w:tcW w:w="1296" w:type="dxa"/>
            <w:tcBorders>
              <w:top w:val="single" w:sz="4" w:space="0" w:color="auto"/>
              <w:bottom w:val="single" w:sz="8" w:space="0" w:color="auto"/>
            </w:tcBorders>
          </w:tcPr>
          <w:p w14:paraId="2ABBD7F2" w14:textId="01C2A706"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752</w:t>
            </w:r>
          </w:p>
        </w:tc>
        <w:tc>
          <w:tcPr>
            <w:tcW w:w="1478" w:type="dxa"/>
            <w:tcBorders>
              <w:top w:val="single" w:sz="4" w:space="0" w:color="auto"/>
              <w:bottom w:val="single" w:sz="8" w:space="0" w:color="auto"/>
            </w:tcBorders>
          </w:tcPr>
          <w:p w14:paraId="03582952" w14:textId="238E38D2"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472,382</w:t>
            </w:r>
          </w:p>
        </w:tc>
        <w:tc>
          <w:tcPr>
            <w:tcW w:w="1276" w:type="dxa"/>
            <w:tcBorders>
              <w:top w:val="single" w:sz="4" w:space="0" w:color="auto"/>
              <w:bottom w:val="single" w:sz="8" w:space="0" w:color="auto"/>
            </w:tcBorders>
          </w:tcPr>
          <w:p w14:paraId="6835F06D" w14:textId="22268724"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2,923</w:t>
            </w:r>
          </w:p>
        </w:tc>
        <w:tc>
          <w:tcPr>
            <w:tcW w:w="1134" w:type="dxa"/>
            <w:tcBorders>
              <w:top w:val="single" w:sz="4" w:space="0" w:color="auto"/>
              <w:bottom w:val="single" w:sz="8" w:space="0" w:color="auto"/>
            </w:tcBorders>
          </w:tcPr>
          <w:p w14:paraId="785563EE" w14:textId="3B1B390F"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475,305</w:t>
            </w:r>
          </w:p>
        </w:tc>
      </w:tr>
      <w:tr w:rsidR="00E8132D" w:rsidRPr="008901A5" w14:paraId="2F7A9762" w14:textId="77777777" w:rsidTr="00987D69">
        <w:trPr>
          <w:trHeight w:val="226"/>
        </w:trPr>
        <w:tc>
          <w:tcPr>
            <w:tcW w:w="6379" w:type="dxa"/>
          </w:tcPr>
          <w:p w14:paraId="6988B357" w14:textId="1E68CB25" w:rsidR="00E8132D" w:rsidRPr="00987D69" w:rsidRDefault="00E8132D" w:rsidP="00E8132D">
            <w:pPr>
              <w:tabs>
                <w:tab w:val="left" w:pos="8080"/>
              </w:tabs>
              <w:ind w:right="-28"/>
              <w:rPr>
                <w:rFonts w:ascii="Calibri" w:hAnsi="Calibri" w:cs="Calibri"/>
                <w:sz w:val="18"/>
                <w:szCs w:val="18"/>
              </w:rPr>
            </w:pPr>
            <w:r w:rsidRPr="00987D69">
              <w:rPr>
                <w:rFonts w:ascii="Calibri" w:hAnsi="Calibri" w:cs="Calibri"/>
                <w:sz w:val="18"/>
                <w:szCs w:val="18"/>
              </w:rPr>
              <w:t>Impact of initial application of IFRS 17 (Note 4)</w:t>
            </w:r>
          </w:p>
        </w:tc>
        <w:tc>
          <w:tcPr>
            <w:tcW w:w="1418" w:type="dxa"/>
            <w:tcBorders>
              <w:top w:val="single" w:sz="8" w:space="0" w:color="auto"/>
            </w:tcBorders>
          </w:tcPr>
          <w:p w14:paraId="3C54FE4D" w14:textId="354603FD"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5" w:type="dxa"/>
            <w:tcBorders>
              <w:top w:val="single" w:sz="8" w:space="0" w:color="auto"/>
            </w:tcBorders>
          </w:tcPr>
          <w:p w14:paraId="23ACA6D1" w14:textId="5A13C791"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95" w:type="dxa"/>
            <w:tcBorders>
              <w:top w:val="single" w:sz="8" w:space="0" w:color="auto"/>
            </w:tcBorders>
          </w:tcPr>
          <w:p w14:paraId="31886769" w14:textId="06464970"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17,190</w:t>
            </w:r>
          </w:p>
        </w:tc>
        <w:tc>
          <w:tcPr>
            <w:tcW w:w="1296" w:type="dxa"/>
            <w:tcBorders>
              <w:top w:val="single" w:sz="8" w:space="0" w:color="auto"/>
            </w:tcBorders>
          </w:tcPr>
          <w:p w14:paraId="58F3E58F" w14:textId="66C1299D"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(8,928)</w:t>
            </w:r>
          </w:p>
        </w:tc>
        <w:tc>
          <w:tcPr>
            <w:tcW w:w="1478" w:type="dxa"/>
            <w:tcBorders>
              <w:top w:val="single" w:sz="8" w:space="0" w:color="auto"/>
            </w:tcBorders>
          </w:tcPr>
          <w:p w14:paraId="1FBA848E" w14:textId="3906716B"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8,262</w:t>
            </w:r>
          </w:p>
        </w:tc>
        <w:tc>
          <w:tcPr>
            <w:tcW w:w="1276" w:type="dxa"/>
            <w:tcBorders>
              <w:top w:val="single" w:sz="8" w:space="0" w:color="auto"/>
            </w:tcBorders>
          </w:tcPr>
          <w:p w14:paraId="517BFAC0" w14:textId="3EB5C6FC"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tcBorders>
              <w:top w:val="single" w:sz="8" w:space="0" w:color="auto"/>
            </w:tcBorders>
          </w:tcPr>
          <w:p w14:paraId="1C4F7650" w14:textId="13CBB766"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8,262</w:t>
            </w:r>
          </w:p>
        </w:tc>
      </w:tr>
      <w:tr w:rsidR="00E8132D" w:rsidRPr="008901A5" w14:paraId="0C3F14AB" w14:textId="77777777" w:rsidTr="00987D69">
        <w:trPr>
          <w:trHeight w:val="226"/>
        </w:trPr>
        <w:tc>
          <w:tcPr>
            <w:tcW w:w="6379" w:type="dxa"/>
          </w:tcPr>
          <w:p w14:paraId="2BCA7104" w14:textId="2A7F3D75" w:rsidR="00E8132D" w:rsidRPr="00987D69" w:rsidRDefault="00E8132D" w:rsidP="00E8132D">
            <w:pPr>
              <w:tabs>
                <w:tab w:val="left" w:pos="8080"/>
              </w:tabs>
              <w:ind w:right="-28"/>
              <w:rPr>
                <w:rFonts w:ascii="Calibri" w:hAnsi="Calibri" w:cs="Calibri"/>
                <w:sz w:val="18"/>
                <w:szCs w:val="18"/>
              </w:rPr>
            </w:pPr>
            <w:r w:rsidRPr="00987D69">
              <w:rPr>
                <w:rFonts w:ascii="Calibri" w:hAnsi="Calibri" w:cs="Calibri"/>
                <w:sz w:val="18"/>
                <w:szCs w:val="18"/>
              </w:rPr>
              <w:t>Impact of initial application IFRS 9 (Note 4)</w:t>
            </w:r>
          </w:p>
        </w:tc>
        <w:tc>
          <w:tcPr>
            <w:tcW w:w="1418" w:type="dxa"/>
            <w:tcBorders>
              <w:bottom w:val="single" w:sz="4" w:space="0" w:color="auto"/>
            </w:tcBorders>
          </w:tcPr>
          <w:p w14:paraId="105E62C6" w14:textId="6E6572D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5" w:type="dxa"/>
            <w:tcBorders>
              <w:bottom w:val="single" w:sz="4" w:space="0" w:color="auto"/>
            </w:tcBorders>
          </w:tcPr>
          <w:p w14:paraId="10000D61" w14:textId="44F38AEE"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95" w:type="dxa"/>
            <w:tcBorders>
              <w:bottom w:val="single" w:sz="4" w:space="0" w:color="auto"/>
            </w:tcBorders>
          </w:tcPr>
          <w:p w14:paraId="6D0DE9FC" w14:textId="014A4681"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(9,106)</w:t>
            </w:r>
          </w:p>
        </w:tc>
        <w:tc>
          <w:tcPr>
            <w:tcW w:w="1296" w:type="dxa"/>
            <w:tcBorders>
              <w:bottom w:val="single" w:sz="4" w:space="0" w:color="auto"/>
            </w:tcBorders>
          </w:tcPr>
          <w:p w14:paraId="49D66364" w14:textId="161621E3"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8,751</w:t>
            </w:r>
          </w:p>
        </w:tc>
        <w:tc>
          <w:tcPr>
            <w:tcW w:w="1478" w:type="dxa"/>
            <w:tcBorders>
              <w:bottom w:val="single" w:sz="4" w:space="0" w:color="auto"/>
            </w:tcBorders>
          </w:tcPr>
          <w:p w14:paraId="40AFD8B5" w14:textId="05DB0B96"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(355)</w:t>
            </w:r>
          </w:p>
        </w:tc>
        <w:tc>
          <w:tcPr>
            <w:tcW w:w="1276" w:type="dxa"/>
            <w:tcBorders>
              <w:bottom w:val="single" w:sz="4" w:space="0" w:color="auto"/>
            </w:tcBorders>
          </w:tcPr>
          <w:p w14:paraId="35196861" w14:textId="3A2F6F45"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tcBorders>
              <w:bottom w:val="single" w:sz="4" w:space="0" w:color="auto"/>
            </w:tcBorders>
          </w:tcPr>
          <w:p w14:paraId="2AC615CD" w14:textId="6B576DBD"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(355)</w:t>
            </w:r>
          </w:p>
        </w:tc>
      </w:tr>
      <w:tr w:rsidR="00E8132D" w:rsidRPr="008901A5" w14:paraId="769A1D4A" w14:textId="77777777" w:rsidTr="00987D69">
        <w:trPr>
          <w:trHeight w:val="226"/>
        </w:trPr>
        <w:tc>
          <w:tcPr>
            <w:tcW w:w="6379" w:type="dxa"/>
          </w:tcPr>
          <w:p w14:paraId="68D174D9" w14:textId="37499636" w:rsidR="00E8132D" w:rsidRPr="00987D69" w:rsidRDefault="00E8132D" w:rsidP="00E8132D">
            <w:pPr>
              <w:tabs>
                <w:tab w:val="left" w:pos="8080"/>
              </w:tabs>
              <w:ind w:right="-28"/>
              <w:rPr>
                <w:rFonts w:ascii="Calibri" w:hAnsi="Calibri" w:cs="Calibri"/>
                <w:b/>
                <w:sz w:val="18"/>
                <w:szCs w:val="18"/>
              </w:rPr>
            </w:pPr>
            <w:r w:rsidRPr="00987D69">
              <w:rPr>
                <w:rFonts w:ascii="Calibri" w:hAnsi="Calibri" w:cs="Calibri"/>
                <w:b/>
                <w:sz w:val="18"/>
                <w:szCs w:val="18"/>
              </w:rPr>
              <w:t>Restated balance at 1 January 2022</w:t>
            </w:r>
          </w:p>
        </w:tc>
        <w:tc>
          <w:tcPr>
            <w:tcW w:w="1418" w:type="dxa"/>
            <w:tcBorders>
              <w:top w:val="single" w:sz="4" w:space="0" w:color="auto"/>
              <w:bottom w:val="single" w:sz="8" w:space="0" w:color="auto"/>
            </w:tcBorders>
          </w:tcPr>
          <w:p w14:paraId="467CA031" w14:textId="5FFE0882"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21,409</w:t>
            </w:r>
          </w:p>
        </w:tc>
        <w:tc>
          <w:tcPr>
            <w:tcW w:w="1275" w:type="dxa"/>
            <w:tcBorders>
              <w:top w:val="single" w:sz="4" w:space="0" w:color="auto"/>
              <w:bottom w:val="single" w:sz="8" w:space="0" w:color="auto"/>
            </w:tcBorders>
          </w:tcPr>
          <w:p w14:paraId="361A5F34" w14:textId="2815AC4B"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27,406</w:t>
            </w:r>
          </w:p>
        </w:tc>
        <w:tc>
          <w:tcPr>
            <w:tcW w:w="1195" w:type="dxa"/>
            <w:tcBorders>
              <w:top w:val="single" w:sz="4" w:space="0" w:color="auto"/>
              <w:bottom w:val="single" w:sz="8" w:space="0" w:color="auto"/>
            </w:tcBorders>
          </w:tcPr>
          <w:p w14:paraId="2CC31AD8" w14:textId="4E9D19D1"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430,899</w:t>
            </w:r>
          </w:p>
        </w:tc>
        <w:tc>
          <w:tcPr>
            <w:tcW w:w="1296" w:type="dxa"/>
            <w:tcBorders>
              <w:top w:val="single" w:sz="4" w:space="0" w:color="auto"/>
              <w:bottom w:val="single" w:sz="8" w:space="0" w:color="auto"/>
            </w:tcBorders>
          </w:tcPr>
          <w:p w14:paraId="53E998D9" w14:textId="653187B1"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575</w:t>
            </w:r>
          </w:p>
        </w:tc>
        <w:tc>
          <w:tcPr>
            <w:tcW w:w="1478" w:type="dxa"/>
            <w:tcBorders>
              <w:top w:val="single" w:sz="4" w:space="0" w:color="auto"/>
              <w:bottom w:val="single" w:sz="8" w:space="0" w:color="auto"/>
            </w:tcBorders>
          </w:tcPr>
          <w:p w14:paraId="4399A881" w14:textId="1044BDB3"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480,289</w:t>
            </w:r>
          </w:p>
        </w:tc>
        <w:tc>
          <w:tcPr>
            <w:tcW w:w="1276" w:type="dxa"/>
            <w:tcBorders>
              <w:top w:val="single" w:sz="4" w:space="0" w:color="auto"/>
              <w:bottom w:val="single" w:sz="8" w:space="0" w:color="auto"/>
            </w:tcBorders>
          </w:tcPr>
          <w:p w14:paraId="78E23760" w14:textId="5EECB904"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2,923</w:t>
            </w:r>
          </w:p>
        </w:tc>
        <w:tc>
          <w:tcPr>
            <w:tcW w:w="1134" w:type="dxa"/>
            <w:tcBorders>
              <w:top w:val="single" w:sz="4" w:space="0" w:color="auto"/>
              <w:bottom w:val="single" w:sz="8" w:space="0" w:color="auto"/>
            </w:tcBorders>
          </w:tcPr>
          <w:p w14:paraId="197347E7" w14:textId="44B531EE"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483,212</w:t>
            </w:r>
          </w:p>
        </w:tc>
      </w:tr>
      <w:tr w:rsidR="00E8132D" w:rsidRPr="008901A5" w14:paraId="54DA1796" w14:textId="77777777" w:rsidTr="00987D69">
        <w:trPr>
          <w:trHeight w:val="226"/>
        </w:trPr>
        <w:tc>
          <w:tcPr>
            <w:tcW w:w="6379" w:type="dxa"/>
          </w:tcPr>
          <w:p w14:paraId="60E6C6EE" w14:textId="77777777" w:rsidR="00E8132D" w:rsidRPr="00987D69" w:rsidRDefault="00E8132D" w:rsidP="00E8132D">
            <w:pPr>
              <w:tabs>
                <w:tab w:val="left" w:pos="8080"/>
              </w:tabs>
              <w:ind w:right="-28"/>
              <w:rPr>
                <w:rFonts w:ascii="Calibri" w:hAnsi="Calibri" w:cs="Calibri"/>
                <w:sz w:val="18"/>
                <w:szCs w:val="18"/>
              </w:rPr>
            </w:pPr>
            <w:r w:rsidRPr="00987D69">
              <w:rPr>
                <w:rFonts w:ascii="Calibri" w:hAnsi="Calibri" w:cs="Calibri"/>
                <w:sz w:val="18"/>
                <w:szCs w:val="18"/>
              </w:rPr>
              <w:t>Profit after taxation</w:t>
            </w:r>
          </w:p>
        </w:tc>
        <w:tc>
          <w:tcPr>
            <w:tcW w:w="1418" w:type="dxa"/>
            <w:tcBorders>
              <w:top w:val="single" w:sz="8" w:space="0" w:color="auto"/>
            </w:tcBorders>
          </w:tcPr>
          <w:p w14:paraId="106A85B6"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5" w:type="dxa"/>
            <w:tcBorders>
              <w:top w:val="single" w:sz="8" w:space="0" w:color="auto"/>
            </w:tcBorders>
          </w:tcPr>
          <w:p w14:paraId="61984426"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95" w:type="dxa"/>
            <w:tcBorders>
              <w:top w:val="single" w:sz="8" w:space="0" w:color="auto"/>
            </w:tcBorders>
          </w:tcPr>
          <w:p w14:paraId="297B4604" w14:textId="658340C1"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2,182</w:t>
            </w:r>
          </w:p>
        </w:tc>
        <w:tc>
          <w:tcPr>
            <w:tcW w:w="1296" w:type="dxa"/>
            <w:tcBorders>
              <w:top w:val="single" w:sz="8" w:space="0" w:color="auto"/>
            </w:tcBorders>
          </w:tcPr>
          <w:p w14:paraId="7939C39E"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478" w:type="dxa"/>
            <w:tcBorders>
              <w:top w:val="single" w:sz="8" w:space="0" w:color="auto"/>
            </w:tcBorders>
          </w:tcPr>
          <w:p w14:paraId="38127F22" w14:textId="66BCFBB0"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2,182</w:t>
            </w:r>
          </w:p>
        </w:tc>
        <w:tc>
          <w:tcPr>
            <w:tcW w:w="1276" w:type="dxa"/>
            <w:tcBorders>
              <w:top w:val="single" w:sz="8" w:space="0" w:color="auto"/>
            </w:tcBorders>
          </w:tcPr>
          <w:p w14:paraId="38A40335"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tcBorders>
              <w:top w:val="single" w:sz="8" w:space="0" w:color="auto"/>
            </w:tcBorders>
          </w:tcPr>
          <w:p w14:paraId="071BE984" w14:textId="4286EE1B"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2,182</w:t>
            </w:r>
          </w:p>
        </w:tc>
      </w:tr>
      <w:tr w:rsidR="00E8132D" w:rsidRPr="008901A5" w14:paraId="40B06071" w14:textId="77777777" w:rsidTr="00987D69">
        <w:trPr>
          <w:trHeight w:val="226"/>
        </w:trPr>
        <w:tc>
          <w:tcPr>
            <w:tcW w:w="6379" w:type="dxa"/>
          </w:tcPr>
          <w:p w14:paraId="4DC7BCE5" w14:textId="730EC681" w:rsidR="00E8132D" w:rsidRPr="00987D69" w:rsidRDefault="00E8132D" w:rsidP="00E8132D">
            <w:pPr>
              <w:tabs>
                <w:tab w:val="left" w:pos="8080"/>
              </w:tabs>
              <w:ind w:right="-28"/>
              <w:rPr>
                <w:rFonts w:ascii="Calibri" w:hAnsi="Calibri" w:cs="Calibri"/>
                <w:sz w:val="18"/>
                <w:szCs w:val="18"/>
              </w:rPr>
            </w:pPr>
            <w:r w:rsidRPr="00987D69">
              <w:rPr>
                <w:rFonts w:ascii="Calibri" w:hAnsi="Calibri" w:cs="Calibri"/>
                <w:sz w:val="18"/>
                <w:szCs w:val="18"/>
              </w:rPr>
              <w:t>Other comprehensive income/(expense) for the period</w:t>
            </w:r>
          </w:p>
        </w:tc>
        <w:tc>
          <w:tcPr>
            <w:tcW w:w="1418" w:type="dxa"/>
          </w:tcPr>
          <w:p w14:paraId="02A66A26"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5" w:type="dxa"/>
          </w:tcPr>
          <w:p w14:paraId="4542D5D2"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95" w:type="dxa"/>
          </w:tcPr>
          <w:p w14:paraId="3011C4F7" w14:textId="36325809"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3,414</w:t>
            </w:r>
          </w:p>
        </w:tc>
        <w:tc>
          <w:tcPr>
            <w:tcW w:w="1296" w:type="dxa"/>
          </w:tcPr>
          <w:p w14:paraId="34BE02E2" w14:textId="03D5118A"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(31,515)</w:t>
            </w:r>
          </w:p>
        </w:tc>
        <w:tc>
          <w:tcPr>
            <w:tcW w:w="1478" w:type="dxa"/>
          </w:tcPr>
          <w:p w14:paraId="7881790E" w14:textId="5E2D387D"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(28,101)</w:t>
            </w:r>
          </w:p>
        </w:tc>
        <w:tc>
          <w:tcPr>
            <w:tcW w:w="1276" w:type="dxa"/>
          </w:tcPr>
          <w:p w14:paraId="1A0E0FF0"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tcPr>
          <w:p w14:paraId="28863BC9" w14:textId="67AB2B23"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(28,101)</w:t>
            </w:r>
          </w:p>
        </w:tc>
      </w:tr>
      <w:tr w:rsidR="00E8132D" w:rsidRPr="008901A5" w14:paraId="649F4A3D" w14:textId="77777777" w:rsidTr="00987D69">
        <w:trPr>
          <w:trHeight w:val="235"/>
        </w:trPr>
        <w:tc>
          <w:tcPr>
            <w:tcW w:w="6379" w:type="dxa"/>
          </w:tcPr>
          <w:p w14:paraId="7840402C" w14:textId="174FEF3F" w:rsidR="00E8132D" w:rsidRPr="00987D69" w:rsidRDefault="00E8132D" w:rsidP="00E8132D">
            <w:pPr>
              <w:tabs>
                <w:tab w:val="left" w:pos="8080"/>
              </w:tabs>
              <w:ind w:right="-28"/>
              <w:rPr>
                <w:rFonts w:ascii="Calibri" w:hAnsi="Calibri" w:cs="Calibri"/>
                <w:b/>
                <w:sz w:val="18"/>
                <w:szCs w:val="18"/>
              </w:rPr>
            </w:pPr>
            <w:r w:rsidRPr="00987D69">
              <w:rPr>
                <w:rFonts w:ascii="Calibri" w:hAnsi="Calibri" w:cs="Calibri"/>
                <w:b/>
                <w:sz w:val="18"/>
                <w:szCs w:val="18"/>
              </w:rPr>
              <w:t>Total comprehensive income/(expense) for the period</w:t>
            </w:r>
          </w:p>
        </w:tc>
        <w:tc>
          <w:tcPr>
            <w:tcW w:w="1418" w:type="dxa"/>
            <w:tcBorders>
              <w:top w:val="single" w:sz="2" w:space="0" w:color="auto"/>
            </w:tcBorders>
          </w:tcPr>
          <w:p w14:paraId="53EAE11A" w14:textId="1D145768"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w:t>
            </w:r>
          </w:p>
        </w:tc>
        <w:tc>
          <w:tcPr>
            <w:tcW w:w="1275" w:type="dxa"/>
            <w:tcBorders>
              <w:top w:val="single" w:sz="2" w:space="0" w:color="auto"/>
            </w:tcBorders>
          </w:tcPr>
          <w:p w14:paraId="74CA8BDE" w14:textId="3069F6B1"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w:t>
            </w:r>
          </w:p>
        </w:tc>
        <w:tc>
          <w:tcPr>
            <w:tcW w:w="1195" w:type="dxa"/>
            <w:tcBorders>
              <w:top w:val="single" w:sz="2" w:space="0" w:color="auto"/>
            </w:tcBorders>
          </w:tcPr>
          <w:p w14:paraId="1964B34B" w14:textId="6C29A9D5"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5,596</w:t>
            </w:r>
          </w:p>
        </w:tc>
        <w:tc>
          <w:tcPr>
            <w:tcW w:w="1296" w:type="dxa"/>
            <w:tcBorders>
              <w:top w:val="single" w:sz="2" w:space="0" w:color="auto"/>
            </w:tcBorders>
          </w:tcPr>
          <w:p w14:paraId="473F1099" w14:textId="15653FCD"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(31,515)</w:t>
            </w:r>
            <w:r w:rsidRPr="00987D69" w:rsidDel="00FF5991">
              <w:rPr>
                <w:rFonts w:ascii="Calibri" w:hAnsi="Calibri" w:cs="Calibri"/>
                <w:b/>
                <w:sz w:val="18"/>
                <w:szCs w:val="18"/>
              </w:rPr>
              <w:t xml:space="preserve"> </w:t>
            </w:r>
          </w:p>
        </w:tc>
        <w:tc>
          <w:tcPr>
            <w:tcW w:w="1478" w:type="dxa"/>
            <w:tcBorders>
              <w:top w:val="single" w:sz="2" w:space="0" w:color="auto"/>
            </w:tcBorders>
          </w:tcPr>
          <w:p w14:paraId="596C9AF1" w14:textId="684D52D8" w:rsidR="00E8132D" w:rsidRPr="00987D69" w:rsidRDefault="009A6AA2"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(25,919</w:t>
            </w:r>
            <w:r w:rsidR="00E8132D" w:rsidRPr="00987D69">
              <w:rPr>
                <w:rFonts w:ascii="Calibri" w:hAnsi="Calibri" w:cs="Calibri"/>
                <w:b/>
                <w:sz w:val="18"/>
                <w:szCs w:val="18"/>
              </w:rPr>
              <w:t>)</w:t>
            </w:r>
          </w:p>
        </w:tc>
        <w:tc>
          <w:tcPr>
            <w:tcW w:w="1276" w:type="dxa"/>
            <w:tcBorders>
              <w:top w:val="single" w:sz="2" w:space="0" w:color="auto"/>
            </w:tcBorders>
          </w:tcPr>
          <w:p w14:paraId="3680F5D4" w14:textId="79700B39"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w:t>
            </w:r>
          </w:p>
        </w:tc>
        <w:tc>
          <w:tcPr>
            <w:tcW w:w="1134" w:type="dxa"/>
            <w:tcBorders>
              <w:top w:val="single" w:sz="2" w:space="0" w:color="auto"/>
            </w:tcBorders>
          </w:tcPr>
          <w:p w14:paraId="0C639D89" w14:textId="5A6B72FB" w:rsidR="00E8132D" w:rsidRPr="00987D69" w:rsidRDefault="009A6AA2"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(25,919</w:t>
            </w:r>
            <w:r w:rsidR="00E8132D" w:rsidRPr="00987D69">
              <w:rPr>
                <w:rFonts w:ascii="Calibri" w:hAnsi="Calibri" w:cs="Calibri"/>
                <w:b/>
                <w:sz w:val="18"/>
                <w:szCs w:val="18"/>
              </w:rPr>
              <w:t>)</w:t>
            </w:r>
          </w:p>
        </w:tc>
      </w:tr>
      <w:tr w:rsidR="00E8132D" w:rsidRPr="008901A5" w14:paraId="08BC290E" w14:textId="77777777" w:rsidTr="00D72182">
        <w:trPr>
          <w:trHeight w:val="235"/>
        </w:trPr>
        <w:tc>
          <w:tcPr>
            <w:tcW w:w="6379" w:type="dxa"/>
          </w:tcPr>
          <w:p w14:paraId="708550A5" w14:textId="77777777" w:rsidR="00E8132D" w:rsidRPr="00987D69" w:rsidRDefault="00E8132D" w:rsidP="00E8132D">
            <w:pPr>
              <w:tabs>
                <w:tab w:val="left" w:pos="8080"/>
              </w:tabs>
              <w:ind w:right="-28"/>
              <w:rPr>
                <w:rFonts w:ascii="Calibri" w:hAnsi="Calibri" w:cs="Calibri"/>
                <w:sz w:val="18"/>
                <w:szCs w:val="18"/>
              </w:rPr>
            </w:pPr>
            <w:r w:rsidRPr="00987D69">
              <w:rPr>
                <w:rFonts w:ascii="Calibri" w:hAnsi="Calibri" w:cs="Calibri"/>
                <w:sz w:val="18"/>
                <w:szCs w:val="18"/>
              </w:rPr>
              <w:t>Dividends paid and approved on ordinary and preference shares</w:t>
            </w:r>
          </w:p>
        </w:tc>
        <w:tc>
          <w:tcPr>
            <w:tcW w:w="1418" w:type="dxa"/>
          </w:tcPr>
          <w:p w14:paraId="4573BCC5"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5" w:type="dxa"/>
          </w:tcPr>
          <w:p w14:paraId="041DA650"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95" w:type="dxa"/>
          </w:tcPr>
          <w:p w14:paraId="00820F40" w14:textId="15433F0F"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(35,870)</w:t>
            </w:r>
          </w:p>
        </w:tc>
        <w:tc>
          <w:tcPr>
            <w:tcW w:w="1296" w:type="dxa"/>
          </w:tcPr>
          <w:p w14:paraId="188FC8F8"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478" w:type="dxa"/>
          </w:tcPr>
          <w:p w14:paraId="5F1D86D8" w14:textId="310F92A4"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(35,870)</w:t>
            </w:r>
          </w:p>
        </w:tc>
        <w:tc>
          <w:tcPr>
            <w:tcW w:w="1276" w:type="dxa"/>
          </w:tcPr>
          <w:p w14:paraId="0ACAED04"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tcPr>
          <w:p w14:paraId="25F37AD6" w14:textId="5BE82DE3"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(35,870)</w:t>
            </w:r>
          </w:p>
        </w:tc>
      </w:tr>
      <w:tr w:rsidR="00E8132D" w:rsidRPr="008901A5" w14:paraId="684B8A0E" w14:textId="77777777" w:rsidTr="00D72182">
        <w:trPr>
          <w:trHeight w:val="226"/>
        </w:trPr>
        <w:tc>
          <w:tcPr>
            <w:tcW w:w="6379" w:type="dxa"/>
          </w:tcPr>
          <w:p w14:paraId="357FB23D" w14:textId="77777777" w:rsidR="00E8132D" w:rsidRPr="00987D69" w:rsidRDefault="00E8132D" w:rsidP="00E8132D">
            <w:pPr>
              <w:tabs>
                <w:tab w:val="left" w:pos="8080"/>
              </w:tabs>
              <w:ind w:right="-28"/>
              <w:rPr>
                <w:rFonts w:ascii="Calibri" w:hAnsi="Calibri" w:cs="Calibri"/>
                <w:sz w:val="18"/>
                <w:szCs w:val="18"/>
              </w:rPr>
            </w:pPr>
            <w:r w:rsidRPr="00987D69">
              <w:rPr>
                <w:rFonts w:ascii="Calibri" w:hAnsi="Calibri" w:cs="Calibri"/>
                <w:sz w:val="18"/>
                <w:szCs w:val="18"/>
              </w:rPr>
              <w:t>Issue of ordinary shares*</w:t>
            </w:r>
          </w:p>
        </w:tc>
        <w:tc>
          <w:tcPr>
            <w:tcW w:w="1418" w:type="dxa"/>
          </w:tcPr>
          <w:p w14:paraId="7EE591D1"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174</w:t>
            </w:r>
          </w:p>
        </w:tc>
        <w:tc>
          <w:tcPr>
            <w:tcW w:w="1275" w:type="dxa"/>
          </w:tcPr>
          <w:p w14:paraId="4817FFF4"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105</w:t>
            </w:r>
          </w:p>
        </w:tc>
        <w:tc>
          <w:tcPr>
            <w:tcW w:w="1195" w:type="dxa"/>
          </w:tcPr>
          <w:p w14:paraId="5BC30563"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(279)</w:t>
            </w:r>
          </w:p>
        </w:tc>
        <w:tc>
          <w:tcPr>
            <w:tcW w:w="1296" w:type="dxa"/>
          </w:tcPr>
          <w:p w14:paraId="63B28752"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478" w:type="dxa"/>
          </w:tcPr>
          <w:p w14:paraId="52FE4541"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6" w:type="dxa"/>
          </w:tcPr>
          <w:p w14:paraId="7FB3C11A"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tcPr>
          <w:p w14:paraId="2E03F144"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r>
      <w:tr w:rsidR="00E8132D" w:rsidRPr="008901A5" w14:paraId="64AF160C" w14:textId="77777777" w:rsidTr="00D72182">
        <w:trPr>
          <w:trHeight w:val="226"/>
        </w:trPr>
        <w:tc>
          <w:tcPr>
            <w:tcW w:w="6379" w:type="dxa"/>
          </w:tcPr>
          <w:p w14:paraId="34FC1873" w14:textId="77777777" w:rsidR="00E8132D" w:rsidRPr="00987D69" w:rsidRDefault="00E8132D" w:rsidP="00E8132D">
            <w:pPr>
              <w:tabs>
                <w:tab w:val="left" w:pos="8080"/>
              </w:tabs>
              <w:ind w:right="-28"/>
              <w:rPr>
                <w:rFonts w:ascii="Calibri" w:hAnsi="Calibri" w:cs="Calibri"/>
                <w:sz w:val="18"/>
                <w:szCs w:val="18"/>
              </w:rPr>
            </w:pPr>
            <w:r w:rsidRPr="00987D69">
              <w:rPr>
                <w:rFonts w:ascii="Calibri" w:hAnsi="Calibri" w:cs="Calibri"/>
                <w:sz w:val="18"/>
                <w:szCs w:val="18"/>
              </w:rPr>
              <w:t>Recognition of share based payments</w:t>
            </w:r>
          </w:p>
        </w:tc>
        <w:tc>
          <w:tcPr>
            <w:tcW w:w="1418" w:type="dxa"/>
          </w:tcPr>
          <w:p w14:paraId="4642B3B1"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75" w:type="dxa"/>
          </w:tcPr>
          <w:p w14:paraId="07F464D2"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1,227</w:t>
            </w:r>
          </w:p>
        </w:tc>
        <w:tc>
          <w:tcPr>
            <w:tcW w:w="1195" w:type="dxa"/>
          </w:tcPr>
          <w:p w14:paraId="45CC85C2"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96" w:type="dxa"/>
          </w:tcPr>
          <w:p w14:paraId="52344987"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478" w:type="dxa"/>
          </w:tcPr>
          <w:p w14:paraId="3AF5A905"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1,227</w:t>
            </w:r>
          </w:p>
        </w:tc>
        <w:tc>
          <w:tcPr>
            <w:tcW w:w="1276" w:type="dxa"/>
          </w:tcPr>
          <w:p w14:paraId="7D61EAA5"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34" w:type="dxa"/>
          </w:tcPr>
          <w:p w14:paraId="3073C73C" w14:textId="77777777" w:rsidR="00E8132D" w:rsidRPr="00987D69" w:rsidRDefault="00E8132D" w:rsidP="00E8132D">
            <w:pPr>
              <w:tabs>
                <w:tab w:val="left" w:pos="8080"/>
              </w:tabs>
              <w:ind w:right="-28"/>
              <w:jc w:val="right"/>
              <w:rPr>
                <w:rFonts w:ascii="Calibri" w:hAnsi="Calibri" w:cs="Calibri"/>
                <w:sz w:val="18"/>
                <w:szCs w:val="18"/>
              </w:rPr>
            </w:pPr>
            <w:r w:rsidRPr="00987D69">
              <w:rPr>
                <w:rFonts w:ascii="Calibri" w:hAnsi="Calibri" w:cs="Calibri"/>
                <w:sz w:val="18"/>
                <w:szCs w:val="18"/>
              </w:rPr>
              <w:t>1,227</w:t>
            </w:r>
          </w:p>
        </w:tc>
      </w:tr>
      <w:tr w:rsidR="00E8132D" w:rsidRPr="008901A5" w14:paraId="4AADF718" w14:textId="77777777" w:rsidTr="00987D69">
        <w:trPr>
          <w:trHeight w:val="226"/>
        </w:trPr>
        <w:tc>
          <w:tcPr>
            <w:tcW w:w="6379" w:type="dxa"/>
          </w:tcPr>
          <w:p w14:paraId="426ECFA9" w14:textId="77777777" w:rsidR="00E8132D" w:rsidRPr="00987D69" w:rsidRDefault="00E8132D" w:rsidP="00E8132D">
            <w:pPr>
              <w:tabs>
                <w:tab w:val="left" w:pos="8080"/>
              </w:tabs>
              <w:ind w:right="-28"/>
              <w:rPr>
                <w:rFonts w:ascii="Calibri" w:hAnsi="Calibri" w:cs="Calibri"/>
                <w:b/>
                <w:sz w:val="18"/>
                <w:szCs w:val="18"/>
              </w:rPr>
            </w:pPr>
            <w:r w:rsidRPr="00987D69">
              <w:rPr>
                <w:rFonts w:ascii="Calibri" w:hAnsi="Calibri" w:cs="Calibri"/>
                <w:b/>
                <w:sz w:val="18"/>
                <w:szCs w:val="18"/>
              </w:rPr>
              <w:t>Balance at 30 June 2022</w:t>
            </w:r>
          </w:p>
        </w:tc>
        <w:tc>
          <w:tcPr>
            <w:tcW w:w="1418" w:type="dxa"/>
            <w:tcBorders>
              <w:top w:val="single" w:sz="2" w:space="0" w:color="auto"/>
              <w:bottom w:val="single" w:sz="8" w:space="0" w:color="auto"/>
            </w:tcBorders>
          </w:tcPr>
          <w:p w14:paraId="3021609C" w14:textId="77777777"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21,583</w:t>
            </w:r>
          </w:p>
        </w:tc>
        <w:tc>
          <w:tcPr>
            <w:tcW w:w="1275" w:type="dxa"/>
            <w:tcBorders>
              <w:top w:val="single" w:sz="2" w:space="0" w:color="auto"/>
              <w:bottom w:val="single" w:sz="8" w:space="0" w:color="auto"/>
            </w:tcBorders>
          </w:tcPr>
          <w:p w14:paraId="0B840ED3" w14:textId="77777777"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28,738</w:t>
            </w:r>
          </w:p>
        </w:tc>
        <w:tc>
          <w:tcPr>
            <w:tcW w:w="1195" w:type="dxa"/>
            <w:tcBorders>
              <w:top w:val="single" w:sz="2" w:space="0" w:color="auto"/>
              <w:bottom w:val="single" w:sz="8" w:space="0" w:color="auto"/>
            </w:tcBorders>
          </w:tcPr>
          <w:p w14:paraId="6439796F" w14:textId="77777777" w:rsidR="00E8132D" w:rsidRPr="00987D69" w:rsidRDefault="00E8132D" w:rsidP="00E8132D">
            <w:pPr>
              <w:tabs>
                <w:tab w:val="left" w:pos="8080"/>
              </w:tabs>
              <w:ind w:right="-28"/>
              <w:jc w:val="right"/>
              <w:rPr>
                <w:rFonts w:ascii="Calibri" w:hAnsi="Calibri" w:cs="Calibri"/>
                <w:b/>
                <w:color w:val="FF0000"/>
                <w:sz w:val="18"/>
                <w:szCs w:val="18"/>
                <w:highlight w:val="yellow"/>
              </w:rPr>
            </w:pPr>
            <w:r w:rsidRPr="00987D69">
              <w:rPr>
                <w:rFonts w:ascii="Calibri" w:hAnsi="Calibri" w:cs="Calibri"/>
                <w:b/>
                <w:sz w:val="18"/>
                <w:szCs w:val="18"/>
              </w:rPr>
              <w:t>400,346</w:t>
            </w:r>
          </w:p>
        </w:tc>
        <w:tc>
          <w:tcPr>
            <w:tcW w:w="1296" w:type="dxa"/>
            <w:tcBorders>
              <w:top w:val="single" w:sz="2" w:space="0" w:color="auto"/>
              <w:bottom w:val="single" w:sz="8" w:space="0" w:color="auto"/>
            </w:tcBorders>
          </w:tcPr>
          <w:p w14:paraId="0BF48DCA" w14:textId="77777777"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(30,940)</w:t>
            </w:r>
          </w:p>
        </w:tc>
        <w:tc>
          <w:tcPr>
            <w:tcW w:w="1478" w:type="dxa"/>
            <w:tcBorders>
              <w:top w:val="single" w:sz="2" w:space="0" w:color="auto"/>
              <w:bottom w:val="single" w:sz="8" w:space="0" w:color="auto"/>
            </w:tcBorders>
          </w:tcPr>
          <w:p w14:paraId="3FF03887" w14:textId="77777777"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419,727</w:t>
            </w:r>
          </w:p>
        </w:tc>
        <w:tc>
          <w:tcPr>
            <w:tcW w:w="1276" w:type="dxa"/>
            <w:tcBorders>
              <w:top w:val="single" w:sz="2" w:space="0" w:color="auto"/>
              <w:bottom w:val="single" w:sz="8" w:space="0" w:color="auto"/>
            </w:tcBorders>
          </w:tcPr>
          <w:p w14:paraId="7DB56B15" w14:textId="77777777"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2,923</w:t>
            </w:r>
          </w:p>
        </w:tc>
        <w:tc>
          <w:tcPr>
            <w:tcW w:w="1134" w:type="dxa"/>
            <w:tcBorders>
              <w:top w:val="single" w:sz="2" w:space="0" w:color="auto"/>
              <w:bottom w:val="single" w:sz="8" w:space="0" w:color="auto"/>
            </w:tcBorders>
          </w:tcPr>
          <w:p w14:paraId="33D9EEE1" w14:textId="77777777" w:rsidR="00E8132D" w:rsidRPr="00987D69" w:rsidRDefault="00E8132D" w:rsidP="00E8132D">
            <w:pPr>
              <w:tabs>
                <w:tab w:val="left" w:pos="8080"/>
              </w:tabs>
              <w:ind w:right="-28"/>
              <w:jc w:val="right"/>
              <w:rPr>
                <w:rFonts w:ascii="Calibri" w:hAnsi="Calibri" w:cs="Calibri"/>
                <w:b/>
                <w:sz w:val="18"/>
                <w:szCs w:val="18"/>
              </w:rPr>
            </w:pPr>
            <w:r w:rsidRPr="00987D69">
              <w:rPr>
                <w:rFonts w:ascii="Calibri" w:hAnsi="Calibri" w:cs="Calibri"/>
                <w:b/>
                <w:sz w:val="18"/>
                <w:szCs w:val="18"/>
              </w:rPr>
              <w:t>422,650</w:t>
            </w:r>
          </w:p>
        </w:tc>
      </w:tr>
    </w:tbl>
    <w:p w14:paraId="1EAF14CB" w14:textId="565F0934" w:rsidR="00E940C6" w:rsidRDefault="00B837AA">
      <w:pPr>
        <w:spacing w:after="200" w:line="276" w:lineRule="auto"/>
        <w:rPr>
          <w:rFonts w:ascii="Calibri" w:hAnsi="Calibri" w:cs="Calibri"/>
          <w:b/>
          <w:color w:val="000000"/>
          <w:sz w:val="18"/>
          <w:szCs w:val="18"/>
        </w:rPr>
      </w:pPr>
      <w:r w:rsidRPr="001D5038">
        <w:rPr>
          <w:rFonts w:ascii="Calibri" w:hAnsi="Calibri" w:cs="Calibri"/>
          <w:sz w:val="18"/>
          <w:szCs w:val="18"/>
        </w:rPr>
        <w:tab/>
        <w:t xml:space="preserve">* </w:t>
      </w:r>
      <w:r w:rsidR="001C5B7A" w:rsidRPr="001D5038">
        <w:rPr>
          <w:rFonts w:ascii="Calibri" w:hAnsi="Calibri" w:cs="Calibri"/>
          <w:sz w:val="18"/>
          <w:szCs w:val="18"/>
        </w:rPr>
        <w:t xml:space="preserve">In 2022 and 2023 new ordinary shares were allotted to employees of FBD Holdings plc </w:t>
      </w:r>
      <w:r w:rsidR="001C5B7A" w:rsidRPr="001C5B7A">
        <w:rPr>
          <w:rFonts w:asciiTheme="minorHAnsi" w:hAnsiTheme="minorHAnsi" w:cstheme="minorHAnsi"/>
          <w:sz w:val="18"/>
          <w:szCs w:val="18"/>
        </w:rPr>
        <w:t>as part of the performance share awards scheme</w:t>
      </w:r>
      <w:r w:rsidR="001C5B7A" w:rsidRPr="001D5038">
        <w:rPr>
          <w:rFonts w:ascii="Calibri" w:hAnsi="Calibri" w:cs="Calibri"/>
          <w:sz w:val="18"/>
          <w:szCs w:val="18"/>
        </w:rPr>
        <w:t xml:space="preserve">.  </w:t>
      </w:r>
      <w:r w:rsidR="00E940C6">
        <w:rPr>
          <w:rFonts w:ascii="Calibri" w:hAnsi="Calibri" w:cs="Calibri"/>
          <w:b/>
          <w:color w:val="000000"/>
          <w:sz w:val="18"/>
          <w:szCs w:val="18"/>
        </w:rPr>
        <w:br w:type="page"/>
      </w:r>
    </w:p>
    <w:p w14:paraId="081AD606" w14:textId="77777777" w:rsidR="00920B41" w:rsidRPr="00987D69" w:rsidRDefault="00920B41">
      <w:pPr>
        <w:ind w:right="114"/>
        <w:jc w:val="center"/>
        <w:rPr>
          <w:rFonts w:ascii="Calibri" w:hAnsi="Calibri" w:cs="Calibri"/>
          <w:b/>
          <w:sz w:val="18"/>
          <w:szCs w:val="18"/>
        </w:rPr>
      </w:pPr>
      <w:r w:rsidRPr="00987D69">
        <w:rPr>
          <w:rFonts w:ascii="Calibri" w:hAnsi="Calibri" w:cs="Calibri"/>
          <w:b/>
          <w:sz w:val="18"/>
          <w:szCs w:val="18"/>
        </w:rPr>
        <w:t xml:space="preserve">FBD HOLDINGS PLC </w:t>
      </w:r>
    </w:p>
    <w:p w14:paraId="08914D22" w14:textId="77777777" w:rsidR="00920B41" w:rsidRPr="00987D69" w:rsidRDefault="00920B41" w:rsidP="00920B41">
      <w:pPr>
        <w:ind w:right="114"/>
        <w:jc w:val="center"/>
        <w:rPr>
          <w:rFonts w:ascii="Calibri" w:hAnsi="Calibri" w:cs="Calibri"/>
          <w:b/>
          <w:sz w:val="18"/>
          <w:szCs w:val="18"/>
        </w:rPr>
      </w:pPr>
      <w:r w:rsidRPr="00987D69">
        <w:rPr>
          <w:rFonts w:ascii="Calibri" w:hAnsi="Calibri" w:cs="Calibri"/>
          <w:b/>
          <w:sz w:val="18"/>
          <w:szCs w:val="18"/>
        </w:rPr>
        <w:t>CONDENSED CONSOLIDATED INTERIM FINANCIAL STATEMENTS</w:t>
      </w:r>
      <w:r w:rsidRPr="00987D69" w:rsidDel="00771FB0">
        <w:rPr>
          <w:rFonts w:ascii="Calibri" w:hAnsi="Calibri" w:cs="Calibri"/>
          <w:b/>
          <w:sz w:val="18"/>
          <w:szCs w:val="18"/>
        </w:rPr>
        <w:t xml:space="preserve"> </w:t>
      </w:r>
    </w:p>
    <w:p w14:paraId="4948BBE0" w14:textId="3765FBA3" w:rsidR="00920B41" w:rsidRPr="00987D69" w:rsidRDefault="00920B41" w:rsidP="00920B41">
      <w:pPr>
        <w:ind w:right="114"/>
        <w:jc w:val="center"/>
        <w:rPr>
          <w:rFonts w:ascii="Calibri" w:hAnsi="Calibri" w:cs="Calibri"/>
          <w:b/>
          <w:caps/>
          <w:color w:val="000000"/>
          <w:sz w:val="18"/>
          <w:szCs w:val="18"/>
        </w:rPr>
      </w:pPr>
      <w:r w:rsidRPr="00987D69">
        <w:rPr>
          <w:rFonts w:ascii="Calibri" w:hAnsi="Calibri" w:cs="Calibri"/>
          <w:b/>
          <w:caps/>
          <w:color w:val="000000"/>
          <w:sz w:val="18"/>
          <w:szCs w:val="18"/>
        </w:rPr>
        <w:t>Condensed Consolidated Statement of Changes in Equity (</w:t>
      </w:r>
      <w:r w:rsidR="00BA015E">
        <w:rPr>
          <w:rFonts w:ascii="Calibri" w:hAnsi="Calibri" w:cs="Calibri"/>
          <w:b/>
          <w:caps/>
          <w:color w:val="000000"/>
          <w:sz w:val="18"/>
          <w:szCs w:val="18"/>
        </w:rPr>
        <w:t>UNAUDITED</w:t>
      </w:r>
      <w:r w:rsidRPr="00987D69">
        <w:rPr>
          <w:rFonts w:ascii="Calibri" w:hAnsi="Calibri" w:cs="Calibri"/>
          <w:b/>
          <w:caps/>
          <w:color w:val="000000"/>
          <w:sz w:val="18"/>
          <w:szCs w:val="18"/>
        </w:rPr>
        <w:t>)</w:t>
      </w:r>
      <w:r w:rsidR="00BA015E">
        <w:rPr>
          <w:rFonts w:ascii="Calibri" w:hAnsi="Calibri" w:cs="Calibri"/>
          <w:b/>
          <w:caps/>
          <w:color w:val="000000"/>
          <w:sz w:val="18"/>
          <w:szCs w:val="18"/>
        </w:rPr>
        <w:t xml:space="preserve"> </w:t>
      </w:r>
      <w:r w:rsidR="00BA015E" w:rsidRPr="00987D69">
        <w:rPr>
          <w:rFonts w:ascii="Calibri" w:hAnsi="Calibri" w:cs="Calibri"/>
          <w:b/>
          <w:caps/>
          <w:color w:val="000000"/>
          <w:sz w:val="18"/>
          <w:szCs w:val="18"/>
        </w:rPr>
        <w:t>(</w:t>
      </w:r>
      <w:r w:rsidR="00BA015E" w:rsidRPr="00987D69">
        <w:rPr>
          <w:rFonts w:ascii="Calibri" w:hAnsi="Calibri" w:cs="Calibri"/>
          <w:b/>
          <w:color w:val="000000"/>
          <w:sz w:val="18"/>
          <w:szCs w:val="18"/>
        </w:rPr>
        <w:t>continued</w:t>
      </w:r>
      <w:r w:rsidR="00BA015E" w:rsidRPr="00987D69">
        <w:rPr>
          <w:rFonts w:ascii="Calibri" w:hAnsi="Calibri" w:cs="Calibri"/>
          <w:b/>
          <w:caps/>
          <w:color w:val="000000"/>
          <w:sz w:val="18"/>
          <w:szCs w:val="18"/>
        </w:rPr>
        <w:t>)</w:t>
      </w:r>
    </w:p>
    <w:p w14:paraId="0C84F995" w14:textId="77777777" w:rsidR="00BA015E" w:rsidRPr="00987D69" w:rsidRDefault="00BA015E" w:rsidP="00BA015E">
      <w:pPr>
        <w:tabs>
          <w:tab w:val="left" w:pos="8080"/>
        </w:tabs>
        <w:ind w:right="-28"/>
        <w:jc w:val="center"/>
        <w:rPr>
          <w:rFonts w:ascii="Calibri" w:hAnsi="Calibri" w:cs="Calibri"/>
          <w:b/>
          <w:color w:val="000000"/>
          <w:sz w:val="18"/>
          <w:szCs w:val="18"/>
        </w:rPr>
      </w:pPr>
      <w:r w:rsidRPr="00987D69">
        <w:rPr>
          <w:rFonts w:ascii="Calibri" w:hAnsi="Calibri" w:cs="Calibri"/>
          <w:b/>
          <w:color w:val="000000"/>
          <w:sz w:val="18"/>
          <w:szCs w:val="18"/>
        </w:rPr>
        <w:t>For the half year ended 30 June 2023</w:t>
      </w:r>
    </w:p>
    <w:tbl>
      <w:tblPr>
        <w:tblStyle w:val="TableGrid"/>
        <w:tblpPr w:leftFromText="180" w:rightFromText="180" w:vertAnchor="text" w:horzAnchor="page" w:tblpX="784"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418"/>
        <w:gridCol w:w="1154"/>
        <w:gridCol w:w="1286"/>
        <w:gridCol w:w="1286"/>
        <w:gridCol w:w="1377"/>
        <w:gridCol w:w="1417"/>
        <w:gridCol w:w="1064"/>
      </w:tblGrid>
      <w:tr w:rsidR="000A4D5B" w:rsidRPr="008901A5" w14:paraId="1E7FC836" w14:textId="77777777" w:rsidTr="00987D69">
        <w:trPr>
          <w:trHeight w:val="999"/>
        </w:trPr>
        <w:tc>
          <w:tcPr>
            <w:tcW w:w="6379" w:type="dxa"/>
          </w:tcPr>
          <w:p w14:paraId="578DCEC8" w14:textId="77777777" w:rsidR="000A4D5B" w:rsidRPr="00987D69" w:rsidRDefault="000A4D5B" w:rsidP="00293716">
            <w:pPr>
              <w:tabs>
                <w:tab w:val="left" w:pos="8080"/>
              </w:tabs>
              <w:ind w:right="-28"/>
              <w:rPr>
                <w:rFonts w:ascii="Calibri" w:hAnsi="Calibri" w:cs="Calibri"/>
                <w:sz w:val="18"/>
                <w:szCs w:val="18"/>
              </w:rPr>
            </w:pPr>
          </w:p>
        </w:tc>
        <w:tc>
          <w:tcPr>
            <w:tcW w:w="1418" w:type="dxa"/>
          </w:tcPr>
          <w:p w14:paraId="7642C3EB" w14:textId="77777777" w:rsidR="000A4D5B" w:rsidRPr="00987D69" w:rsidRDefault="000A4D5B" w:rsidP="00293716">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Call up share capital presented as equity</w:t>
            </w:r>
          </w:p>
        </w:tc>
        <w:tc>
          <w:tcPr>
            <w:tcW w:w="1154" w:type="dxa"/>
          </w:tcPr>
          <w:p w14:paraId="7A62F279" w14:textId="77777777" w:rsidR="000A4D5B" w:rsidRPr="00987D69" w:rsidRDefault="000A4D5B" w:rsidP="00293716">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Capital reserve</w:t>
            </w:r>
          </w:p>
        </w:tc>
        <w:tc>
          <w:tcPr>
            <w:tcW w:w="1286" w:type="dxa"/>
          </w:tcPr>
          <w:p w14:paraId="40FCFF92" w14:textId="77777777" w:rsidR="000A4D5B" w:rsidRPr="00987D69" w:rsidRDefault="000A4D5B" w:rsidP="00293716">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Retained  earnings</w:t>
            </w:r>
          </w:p>
        </w:tc>
        <w:tc>
          <w:tcPr>
            <w:tcW w:w="1286" w:type="dxa"/>
          </w:tcPr>
          <w:p w14:paraId="44E5685E" w14:textId="77777777" w:rsidR="000A4D5B" w:rsidRPr="00987D69" w:rsidRDefault="000A4D5B" w:rsidP="00293716">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Other reserves</w:t>
            </w:r>
          </w:p>
        </w:tc>
        <w:tc>
          <w:tcPr>
            <w:tcW w:w="1377" w:type="dxa"/>
          </w:tcPr>
          <w:p w14:paraId="2FE1C04E" w14:textId="77777777" w:rsidR="000A4D5B" w:rsidRPr="00987D69" w:rsidRDefault="000A4D5B" w:rsidP="00293716">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Attributable to ordinary shareholders</w:t>
            </w:r>
          </w:p>
        </w:tc>
        <w:tc>
          <w:tcPr>
            <w:tcW w:w="1417" w:type="dxa"/>
          </w:tcPr>
          <w:p w14:paraId="029B483B" w14:textId="77777777" w:rsidR="000A4D5B" w:rsidRPr="00987D69" w:rsidRDefault="000A4D5B" w:rsidP="00293716">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Preference share capital</w:t>
            </w:r>
          </w:p>
        </w:tc>
        <w:tc>
          <w:tcPr>
            <w:tcW w:w="1064" w:type="dxa"/>
          </w:tcPr>
          <w:p w14:paraId="1A2EB562" w14:textId="77777777" w:rsidR="000A4D5B" w:rsidRPr="00987D69" w:rsidRDefault="000A4D5B" w:rsidP="00293716">
            <w:pPr>
              <w:tabs>
                <w:tab w:val="left" w:pos="8080"/>
              </w:tabs>
              <w:ind w:right="-28"/>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Total equity</w:t>
            </w:r>
          </w:p>
          <w:p w14:paraId="0CF1420E" w14:textId="77777777" w:rsidR="000A4D5B" w:rsidRPr="00987D69" w:rsidRDefault="000A4D5B" w:rsidP="00293716">
            <w:pPr>
              <w:tabs>
                <w:tab w:val="left" w:pos="8080"/>
              </w:tabs>
              <w:ind w:right="-28"/>
              <w:jc w:val="right"/>
              <w:rPr>
                <w:rFonts w:ascii="Calibri" w:hAnsi="Calibri" w:cs="Calibri"/>
                <w:b/>
                <w:bCs/>
                <w:color w:val="000000"/>
                <w:sz w:val="18"/>
                <w:szCs w:val="18"/>
                <w:lang w:val="en-IE" w:eastAsia="zh-CN"/>
              </w:rPr>
            </w:pPr>
          </w:p>
        </w:tc>
      </w:tr>
      <w:tr w:rsidR="000A4D5B" w:rsidRPr="008901A5" w14:paraId="101F12B1" w14:textId="77777777" w:rsidTr="00987D69">
        <w:trPr>
          <w:trHeight w:val="227"/>
        </w:trPr>
        <w:tc>
          <w:tcPr>
            <w:tcW w:w="6379" w:type="dxa"/>
          </w:tcPr>
          <w:p w14:paraId="27309124" w14:textId="77777777" w:rsidR="000A4D5B" w:rsidRPr="00987D69" w:rsidRDefault="000A4D5B" w:rsidP="00293716">
            <w:pPr>
              <w:tabs>
                <w:tab w:val="left" w:pos="8080"/>
              </w:tabs>
              <w:ind w:right="-28"/>
              <w:rPr>
                <w:rFonts w:ascii="Calibri" w:hAnsi="Calibri" w:cs="Calibri"/>
                <w:sz w:val="18"/>
                <w:szCs w:val="18"/>
              </w:rPr>
            </w:pPr>
          </w:p>
        </w:tc>
        <w:tc>
          <w:tcPr>
            <w:tcW w:w="1418" w:type="dxa"/>
          </w:tcPr>
          <w:p w14:paraId="0D3CDD89" w14:textId="77777777" w:rsidR="000A4D5B" w:rsidRPr="00987D69" w:rsidRDefault="000A4D5B" w:rsidP="00293716">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154" w:type="dxa"/>
          </w:tcPr>
          <w:p w14:paraId="730B80DF" w14:textId="77777777" w:rsidR="000A4D5B" w:rsidRPr="00987D69" w:rsidRDefault="000A4D5B" w:rsidP="00293716">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286" w:type="dxa"/>
          </w:tcPr>
          <w:p w14:paraId="1B5BDC61" w14:textId="77777777" w:rsidR="000A4D5B" w:rsidRPr="00987D69" w:rsidRDefault="000A4D5B" w:rsidP="00293716">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286" w:type="dxa"/>
          </w:tcPr>
          <w:p w14:paraId="2E224856" w14:textId="77777777" w:rsidR="000A4D5B" w:rsidRPr="00987D69" w:rsidRDefault="000A4D5B" w:rsidP="00293716">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377" w:type="dxa"/>
          </w:tcPr>
          <w:p w14:paraId="743DCF93" w14:textId="77777777" w:rsidR="000A4D5B" w:rsidRPr="00987D69" w:rsidRDefault="000A4D5B" w:rsidP="00293716">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417" w:type="dxa"/>
          </w:tcPr>
          <w:p w14:paraId="02512D6C" w14:textId="77777777" w:rsidR="000A4D5B" w:rsidRPr="00987D69" w:rsidRDefault="000A4D5B" w:rsidP="00293716">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c>
          <w:tcPr>
            <w:tcW w:w="1064" w:type="dxa"/>
          </w:tcPr>
          <w:p w14:paraId="7F4834D0" w14:textId="77777777" w:rsidR="000A4D5B" w:rsidRPr="00987D69" w:rsidRDefault="000A4D5B" w:rsidP="00293716">
            <w:pPr>
              <w:tabs>
                <w:tab w:val="left" w:pos="8080"/>
              </w:tabs>
              <w:ind w:right="-28"/>
              <w:jc w:val="right"/>
              <w:rPr>
                <w:rFonts w:ascii="Calibri" w:hAnsi="Calibri" w:cs="Calibri"/>
                <w:sz w:val="18"/>
                <w:szCs w:val="18"/>
              </w:rPr>
            </w:pPr>
            <w:r w:rsidRPr="00987D69">
              <w:rPr>
                <w:rFonts w:ascii="Calibri" w:hAnsi="Calibri" w:cs="Calibri"/>
                <w:b/>
                <w:bCs/>
                <w:color w:val="000000"/>
                <w:sz w:val="18"/>
                <w:szCs w:val="18"/>
                <w:lang w:val="en-IE" w:eastAsia="zh-CN"/>
              </w:rPr>
              <w:t>€000s</w:t>
            </w:r>
          </w:p>
        </w:tc>
      </w:tr>
      <w:tr w:rsidR="005113B5" w:rsidRPr="008901A5" w14:paraId="648C3EE6" w14:textId="77777777" w:rsidTr="00987D69">
        <w:trPr>
          <w:trHeight w:val="236"/>
        </w:trPr>
        <w:tc>
          <w:tcPr>
            <w:tcW w:w="6379" w:type="dxa"/>
          </w:tcPr>
          <w:p w14:paraId="7497D3D8" w14:textId="77777777" w:rsidR="005113B5" w:rsidRPr="00987D69" w:rsidRDefault="005113B5" w:rsidP="00293716">
            <w:pPr>
              <w:tabs>
                <w:tab w:val="left" w:pos="8080"/>
              </w:tabs>
              <w:ind w:right="-28"/>
              <w:rPr>
                <w:rFonts w:ascii="Calibri" w:hAnsi="Calibri" w:cs="Calibri"/>
                <w:sz w:val="18"/>
                <w:szCs w:val="18"/>
              </w:rPr>
            </w:pPr>
          </w:p>
        </w:tc>
        <w:tc>
          <w:tcPr>
            <w:tcW w:w="1418" w:type="dxa"/>
            <w:tcBorders>
              <w:bottom w:val="single" w:sz="4" w:space="0" w:color="auto"/>
            </w:tcBorders>
          </w:tcPr>
          <w:p w14:paraId="7FA6FFC0" w14:textId="77777777" w:rsidR="005113B5" w:rsidRPr="00987D69" w:rsidRDefault="005113B5" w:rsidP="00293716">
            <w:pPr>
              <w:tabs>
                <w:tab w:val="left" w:pos="8080"/>
              </w:tabs>
              <w:ind w:right="-28"/>
              <w:rPr>
                <w:rFonts w:ascii="Calibri" w:hAnsi="Calibri" w:cs="Calibri"/>
                <w:sz w:val="18"/>
                <w:szCs w:val="18"/>
              </w:rPr>
            </w:pPr>
          </w:p>
        </w:tc>
        <w:tc>
          <w:tcPr>
            <w:tcW w:w="1154" w:type="dxa"/>
            <w:tcBorders>
              <w:bottom w:val="single" w:sz="4" w:space="0" w:color="auto"/>
            </w:tcBorders>
          </w:tcPr>
          <w:p w14:paraId="44AE535F" w14:textId="77777777" w:rsidR="005113B5" w:rsidRPr="00987D69" w:rsidRDefault="005113B5" w:rsidP="00293716">
            <w:pPr>
              <w:tabs>
                <w:tab w:val="left" w:pos="8080"/>
              </w:tabs>
              <w:ind w:right="-28"/>
              <w:rPr>
                <w:rFonts w:ascii="Calibri" w:hAnsi="Calibri" w:cs="Calibri"/>
                <w:sz w:val="18"/>
                <w:szCs w:val="18"/>
              </w:rPr>
            </w:pPr>
          </w:p>
        </w:tc>
        <w:tc>
          <w:tcPr>
            <w:tcW w:w="1286" w:type="dxa"/>
            <w:tcBorders>
              <w:bottom w:val="single" w:sz="4" w:space="0" w:color="auto"/>
            </w:tcBorders>
          </w:tcPr>
          <w:p w14:paraId="6EC14FA1" w14:textId="77777777" w:rsidR="005113B5" w:rsidRPr="00987D69" w:rsidRDefault="005113B5" w:rsidP="00293716">
            <w:pPr>
              <w:tabs>
                <w:tab w:val="left" w:pos="8080"/>
              </w:tabs>
              <w:ind w:right="-28"/>
              <w:rPr>
                <w:rFonts w:ascii="Calibri" w:hAnsi="Calibri" w:cs="Calibri"/>
                <w:sz w:val="18"/>
                <w:szCs w:val="18"/>
              </w:rPr>
            </w:pPr>
          </w:p>
        </w:tc>
        <w:tc>
          <w:tcPr>
            <w:tcW w:w="1286" w:type="dxa"/>
            <w:tcBorders>
              <w:bottom w:val="single" w:sz="4" w:space="0" w:color="auto"/>
            </w:tcBorders>
          </w:tcPr>
          <w:p w14:paraId="0918D7D1" w14:textId="77777777" w:rsidR="005113B5" w:rsidRPr="00987D69" w:rsidRDefault="005113B5" w:rsidP="00293716">
            <w:pPr>
              <w:tabs>
                <w:tab w:val="left" w:pos="8080"/>
              </w:tabs>
              <w:ind w:right="-28"/>
              <w:rPr>
                <w:rFonts w:ascii="Calibri" w:hAnsi="Calibri" w:cs="Calibri"/>
                <w:sz w:val="18"/>
                <w:szCs w:val="18"/>
              </w:rPr>
            </w:pPr>
          </w:p>
        </w:tc>
        <w:tc>
          <w:tcPr>
            <w:tcW w:w="1377" w:type="dxa"/>
            <w:tcBorders>
              <w:bottom w:val="single" w:sz="4" w:space="0" w:color="auto"/>
            </w:tcBorders>
          </w:tcPr>
          <w:p w14:paraId="191C1803" w14:textId="77777777" w:rsidR="005113B5" w:rsidRPr="00987D69" w:rsidRDefault="005113B5" w:rsidP="00293716">
            <w:pPr>
              <w:tabs>
                <w:tab w:val="left" w:pos="8080"/>
              </w:tabs>
              <w:ind w:right="-28"/>
              <w:rPr>
                <w:rFonts w:ascii="Calibri" w:hAnsi="Calibri" w:cs="Calibri"/>
                <w:sz w:val="18"/>
                <w:szCs w:val="18"/>
              </w:rPr>
            </w:pPr>
          </w:p>
        </w:tc>
        <w:tc>
          <w:tcPr>
            <w:tcW w:w="1417" w:type="dxa"/>
            <w:tcBorders>
              <w:bottom w:val="single" w:sz="4" w:space="0" w:color="auto"/>
            </w:tcBorders>
          </w:tcPr>
          <w:p w14:paraId="65D1EF93" w14:textId="77777777" w:rsidR="005113B5" w:rsidRPr="00987D69" w:rsidRDefault="005113B5" w:rsidP="00293716">
            <w:pPr>
              <w:tabs>
                <w:tab w:val="left" w:pos="8080"/>
              </w:tabs>
              <w:ind w:right="-28"/>
              <w:rPr>
                <w:rFonts w:ascii="Calibri" w:hAnsi="Calibri" w:cs="Calibri"/>
                <w:sz w:val="18"/>
                <w:szCs w:val="18"/>
              </w:rPr>
            </w:pPr>
          </w:p>
        </w:tc>
        <w:tc>
          <w:tcPr>
            <w:tcW w:w="1064" w:type="dxa"/>
            <w:tcBorders>
              <w:bottom w:val="single" w:sz="4" w:space="0" w:color="auto"/>
            </w:tcBorders>
          </w:tcPr>
          <w:p w14:paraId="41E0B4FE" w14:textId="77777777" w:rsidR="005113B5" w:rsidRPr="00987D69" w:rsidRDefault="005113B5" w:rsidP="00293716">
            <w:pPr>
              <w:tabs>
                <w:tab w:val="left" w:pos="8080"/>
              </w:tabs>
              <w:ind w:right="-28"/>
              <w:rPr>
                <w:rFonts w:ascii="Calibri" w:hAnsi="Calibri" w:cs="Calibri"/>
                <w:sz w:val="18"/>
                <w:szCs w:val="18"/>
              </w:rPr>
            </w:pPr>
          </w:p>
        </w:tc>
      </w:tr>
      <w:tr w:rsidR="000A4D5B" w:rsidRPr="008901A5" w14:paraId="6C9E57DA" w14:textId="77777777" w:rsidTr="00987D69">
        <w:trPr>
          <w:trHeight w:val="236"/>
        </w:trPr>
        <w:tc>
          <w:tcPr>
            <w:tcW w:w="6379" w:type="dxa"/>
          </w:tcPr>
          <w:p w14:paraId="131CD5EA" w14:textId="589D3973" w:rsidR="000A4D5B" w:rsidRPr="00987D69" w:rsidRDefault="005113B5" w:rsidP="00293716">
            <w:pPr>
              <w:tabs>
                <w:tab w:val="left" w:pos="8080"/>
              </w:tabs>
              <w:ind w:right="-28"/>
              <w:rPr>
                <w:rFonts w:ascii="Calibri" w:hAnsi="Calibri" w:cs="Calibri"/>
                <w:b/>
                <w:sz w:val="18"/>
                <w:szCs w:val="18"/>
              </w:rPr>
            </w:pPr>
            <w:r w:rsidRPr="00987D69">
              <w:rPr>
                <w:rFonts w:ascii="Calibri" w:hAnsi="Calibri" w:cs="Calibri"/>
                <w:b/>
                <w:sz w:val="18"/>
                <w:szCs w:val="18"/>
              </w:rPr>
              <w:t>As at 31 December 2021, as previously reported</w:t>
            </w:r>
          </w:p>
        </w:tc>
        <w:tc>
          <w:tcPr>
            <w:tcW w:w="1418" w:type="dxa"/>
            <w:tcBorders>
              <w:top w:val="single" w:sz="4" w:space="0" w:color="auto"/>
              <w:bottom w:val="single" w:sz="8" w:space="0" w:color="auto"/>
            </w:tcBorders>
          </w:tcPr>
          <w:p w14:paraId="54471BAB" w14:textId="4819C9BF" w:rsidR="000A4D5B" w:rsidRPr="00987D69" w:rsidRDefault="005113B5" w:rsidP="005113B5">
            <w:pPr>
              <w:tabs>
                <w:tab w:val="left" w:pos="8080"/>
              </w:tabs>
              <w:ind w:right="-28"/>
              <w:jc w:val="right"/>
              <w:rPr>
                <w:rFonts w:ascii="Calibri" w:hAnsi="Calibri" w:cs="Calibri"/>
                <w:b/>
                <w:sz w:val="18"/>
                <w:szCs w:val="18"/>
              </w:rPr>
            </w:pPr>
            <w:r w:rsidRPr="00987D69">
              <w:rPr>
                <w:rFonts w:ascii="Calibri" w:hAnsi="Calibri" w:cs="Calibri"/>
                <w:b/>
                <w:sz w:val="18"/>
                <w:szCs w:val="18"/>
              </w:rPr>
              <w:t>21,409</w:t>
            </w:r>
          </w:p>
        </w:tc>
        <w:tc>
          <w:tcPr>
            <w:tcW w:w="1154" w:type="dxa"/>
            <w:tcBorders>
              <w:top w:val="single" w:sz="4" w:space="0" w:color="auto"/>
              <w:bottom w:val="single" w:sz="8" w:space="0" w:color="auto"/>
            </w:tcBorders>
          </w:tcPr>
          <w:p w14:paraId="46FD48A9" w14:textId="6726E8F7" w:rsidR="000A4D5B" w:rsidRPr="00987D69" w:rsidRDefault="005113B5" w:rsidP="00721F88">
            <w:pPr>
              <w:tabs>
                <w:tab w:val="left" w:pos="8080"/>
              </w:tabs>
              <w:ind w:right="-28"/>
              <w:jc w:val="right"/>
              <w:rPr>
                <w:rFonts w:ascii="Calibri" w:hAnsi="Calibri" w:cs="Calibri"/>
                <w:b/>
                <w:sz w:val="18"/>
                <w:szCs w:val="18"/>
              </w:rPr>
            </w:pPr>
            <w:r w:rsidRPr="00987D69">
              <w:rPr>
                <w:rFonts w:ascii="Calibri" w:hAnsi="Calibri" w:cs="Calibri"/>
                <w:b/>
                <w:sz w:val="18"/>
                <w:szCs w:val="18"/>
              </w:rPr>
              <w:t>2</w:t>
            </w:r>
            <w:r w:rsidR="008426C3" w:rsidRPr="00987D69">
              <w:rPr>
                <w:rFonts w:ascii="Calibri" w:hAnsi="Calibri" w:cs="Calibri"/>
                <w:b/>
                <w:sz w:val="18"/>
                <w:szCs w:val="18"/>
              </w:rPr>
              <w:t>7,406</w:t>
            </w:r>
          </w:p>
        </w:tc>
        <w:tc>
          <w:tcPr>
            <w:tcW w:w="1286" w:type="dxa"/>
            <w:tcBorders>
              <w:top w:val="single" w:sz="4" w:space="0" w:color="auto"/>
              <w:bottom w:val="single" w:sz="8" w:space="0" w:color="auto"/>
            </w:tcBorders>
          </w:tcPr>
          <w:p w14:paraId="7DD9578E" w14:textId="6E54197A" w:rsidR="000A4D5B" w:rsidRPr="00987D69" w:rsidRDefault="005113B5"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422,815</w:t>
            </w:r>
          </w:p>
        </w:tc>
        <w:tc>
          <w:tcPr>
            <w:tcW w:w="1286" w:type="dxa"/>
            <w:tcBorders>
              <w:top w:val="single" w:sz="4" w:space="0" w:color="auto"/>
              <w:bottom w:val="single" w:sz="8" w:space="0" w:color="auto"/>
            </w:tcBorders>
          </w:tcPr>
          <w:p w14:paraId="1600CC76" w14:textId="646CF1A7" w:rsidR="000A4D5B" w:rsidRPr="00987D69" w:rsidRDefault="005113B5" w:rsidP="00721F88">
            <w:pPr>
              <w:tabs>
                <w:tab w:val="left" w:pos="8080"/>
              </w:tabs>
              <w:ind w:right="-28"/>
              <w:jc w:val="right"/>
              <w:rPr>
                <w:rFonts w:ascii="Calibri" w:hAnsi="Calibri" w:cs="Calibri"/>
                <w:b/>
                <w:sz w:val="18"/>
                <w:szCs w:val="18"/>
              </w:rPr>
            </w:pPr>
            <w:r w:rsidRPr="00987D69">
              <w:rPr>
                <w:rFonts w:ascii="Calibri" w:hAnsi="Calibri" w:cs="Calibri"/>
                <w:b/>
                <w:sz w:val="18"/>
                <w:szCs w:val="18"/>
              </w:rPr>
              <w:t>752</w:t>
            </w:r>
          </w:p>
        </w:tc>
        <w:tc>
          <w:tcPr>
            <w:tcW w:w="1377" w:type="dxa"/>
            <w:tcBorders>
              <w:top w:val="single" w:sz="4" w:space="0" w:color="auto"/>
              <w:bottom w:val="single" w:sz="8" w:space="0" w:color="auto"/>
            </w:tcBorders>
          </w:tcPr>
          <w:p w14:paraId="37B097AB" w14:textId="251A386D" w:rsidR="000A4D5B" w:rsidRPr="00987D69" w:rsidRDefault="005113B5"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472,382</w:t>
            </w:r>
          </w:p>
        </w:tc>
        <w:tc>
          <w:tcPr>
            <w:tcW w:w="1417" w:type="dxa"/>
            <w:tcBorders>
              <w:top w:val="single" w:sz="4" w:space="0" w:color="auto"/>
              <w:bottom w:val="single" w:sz="8" w:space="0" w:color="auto"/>
            </w:tcBorders>
          </w:tcPr>
          <w:p w14:paraId="0CB75BEF" w14:textId="5EF6B09A" w:rsidR="000A4D5B" w:rsidRPr="00987D69" w:rsidRDefault="005113B5" w:rsidP="00721F88">
            <w:pPr>
              <w:tabs>
                <w:tab w:val="left" w:pos="8080"/>
              </w:tabs>
              <w:ind w:right="-28"/>
              <w:jc w:val="right"/>
              <w:rPr>
                <w:rFonts w:ascii="Calibri" w:hAnsi="Calibri" w:cs="Calibri"/>
                <w:b/>
                <w:sz w:val="18"/>
                <w:szCs w:val="18"/>
              </w:rPr>
            </w:pPr>
            <w:r w:rsidRPr="00987D69">
              <w:rPr>
                <w:rFonts w:ascii="Calibri" w:hAnsi="Calibri" w:cs="Calibri"/>
                <w:b/>
                <w:sz w:val="18"/>
                <w:szCs w:val="18"/>
              </w:rPr>
              <w:t>2,923</w:t>
            </w:r>
          </w:p>
        </w:tc>
        <w:tc>
          <w:tcPr>
            <w:tcW w:w="1064" w:type="dxa"/>
            <w:tcBorders>
              <w:top w:val="single" w:sz="4" w:space="0" w:color="auto"/>
              <w:bottom w:val="single" w:sz="8" w:space="0" w:color="auto"/>
            </w:tcBorders>
          </w:tcPr>
          <w:p w14:paraId="714E8702" w14:textId="3F66F101" w:rsidR="000A4D5B" w:rsidRPr="00987D69" w:rsidRDefault="005113B5"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475,305</w:t>
            </w:r>
          </w:p>
        </w:tc>
      </w:tr>
      <w:tr w:rsidR="00721F88" w:rsidRPr="008901A5" w14:paraId="0B8B6ABB" w14:textId="77777777" w:rsidTr="00987D69">
        <w:trPr>
          <w:trHeight w:val="227"/>
        </w:trPr>
        <w:tc>
          <w:tcPr>
            <w:tcW w:w="6379" w:type="dxa"/>
          </w:tcPr>
          <w:p w14:paraId="29E2571A" w14:textId="76D6A540" w:rsidR="00721F88" w:rsidRPr="00987D69" w:rsidRDefault="00721F88" w:rsidP="00721F88">
            <w:pPr>
              <w:tabs>
                <w:tab w:val="left" w:pos="8080"/>
              </w:tabs>
              <w:ind w:right="-28"/>
              <w:rPr>
                <w:rFonts w:ascii="Calibri" w:hAnsi="Calibri" w:cs="Calibri"/>
                <w:sz w:val="18"/>
                <w:szCs w:val="18"/>
              </w:rPr>
            </w:pPr>
            <w:r w:rsidRPr="00987D69">
              <w:rPr>
                <w:rFonts w:ascii="Calibri" w:hAnsi="Calibri" w:cs="Calibri"/>
                <w:sz w:val="18"/>
                <w:szCs w:val="18"/>
              </w:rPr>
              <w:t>Impact of initial application of IFRS 17 (Note 4)</w:t>
            </w:r>
          </w:p>
        </w:tc>
        <w:tc>
          <w:tcPr>
            <w:tcW w:w="1418" w:type="dxa"/>
            <w:tcBorders>
              <w:top w:val="single" w:sz="8" w:space="0" w:color="auto"/>
            </w:tcBorders>
          </w:tcPr>
          <w:p w14:paraId="6B344620" w14:textId="129AF900"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54" w:type="dxa"/>
            <w:tcBorders>
              <w:top w:val="single" w:sz="8" w:space="0" w:color="auto"/>
            </w:tcBorders>
          </w:tcPr>
          <w:p w14:paraId="4F7336FB" w14:textId="799C898D"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86" w:type="dxa"/>
            <w:tcBorders>
              <w:top w:val="single" w:sz="8" w:space="0" w:color="auto"/>
            </w:tcBorders>
          </w:tcPr>
          <w:p w14:paraId="121110AE" w14:textId="5AC42724"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17,1</w:t>
            </w:r>
            <w:r w:rsidR="00E505F5" w:rsidRPr="00987D69">
              <w:rPr>
                <w:rFonts w:ascii="Calibri" w:hAnsi="Calibri" w:cs="Calibri"/>
                <w:sz w:val="18"/>
                <w:szCs w:val="18"/>
              </w:rPr>
              <w:t>90</w:t>
            </w:r>
          </w:p>
        </w:tc>
        <w:tc>
          <w:tcPr>
            <w:tcW w:w="1286" w:type="dxa"/>
            <w:tcBorders>
              <w:top w:val="single" w:sz="8" w:space="0" w:color="auto"/>
            </w:tcBorders>
          </w:tcPr>
          <w:p w14:paraId="33B9A05A" w14:textId="1A458C09"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(8,928)</w:t>
            </w:r>
          </w:p>
        </w:tc>
        <w:tc>
          <w:tcPr>
            <w:tcW w:w="1377" w:type="dxa"/>
            <w:tcBorders>
              <w:top w:val="single" w:sz="8" w:space="0" w:color="auto"/>
            </w:tcBorders>
          </w:tcPr>
          <w:p w14:paraId="73497EEC" w14:textId="321E80FF"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8,26</w:t>
            </w:r>
            <w:r w:rsidR="00E505F5" w:rsidRPr="00987D69">
              <w:rPr>
                <w:rFonts w:ascii="Calibri" w:hAnsi="Calibri" w:cs="Calibri"/>
                <w:sz w:val="18"/>
                <w:szCs w:val="18"/>
              </w:rPr>
              <w:t>2</w:t>
            </w:r>
          </w:p>
        </w:tc>
        <w:tc>
          <w:tcPr>
            <w:tcW w:w="1417" w:type="dxa"/>
            <w:tcBorders>
              <w:top w:val="single" w:sz="8" w:space="0" w:color="auto"/>
            </w:tcBorders>
          </w:tcPr>
          <w:p w14:paraId="659728F4" w14:textId="66CCE00D"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064" w:type="dxa"/>
            <w:tcBorders>
              <w:top w:val="single" w:sz="8" w:space="0" w:color="auto"/>
            </w:tcBorders>
          </w:tcPr>
          <w:p w14:paraId="730B1757" w14:textId="57478636"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8,26</w:t>
            </w:r>
            <w:r w:rsidR="00E505F5" w:rsidRPr="00987D69">
              <w:rPr>
                <w:rFonts w:ascii="Calibri" w:hAnsi="Calibri" w:cs="Calibri"/>
                <w:sz w:val="18"/>
                <w:szCs w:val="18"/>
              </w:rPr>
              <w:t>2</w:t>
            </w:r>
          </w:p>
        </w:tc>
      </w:tr>
      <w:tr w:rsidR="00F7634A" w:rsidRPr="008901A5" w14:paraId="5C59DA57" w14:textId="77777777" w:rsidTr="00987D69">
        <w:trPr>
          <w:trHeight w:val="227"/>
        </w:trPr>
        <w:tc>
          <w:tcPr>
            <w:tcW w:w="6379" w:type="dxa"/>
          </w:tcPr>
          <w:p w14:paraId="7D2E5BAA" w14:textId="477EB229" w:rsidR="00721F88" w:rsidRPr="00987D69" w:rsidRDefault="00721F88" w:rsidP="00721F88">
            <w:pPr>
              <w:tabs>
                <w:tab w:val="left" w:pos="8080"/>
              </w:tabs>
              <w:ind w:right="-28"/>
              <w:rPr>
                <w:rFonts w:ascii="Calibri" w:hAnsi="Calibri" w:cs="Calibri"/>
                <w:sz w:val="18"/>
                <w:szCs w:val="18"/>
              </w:rPr>
            </w:pPr>
            <w:r w:rsidRPr="00987D69">
              <w:rPr>
                <w:rFonts w:ascii="Calibri" w:hAnsi="Calibri" w:cs="Calibri"/>
                <w:sz w:val="18"/>
                <w:szCs w:val="18"/>
              </w:rPr>
              <w:t>Impact of initial application IFRS 9 (Note 4)</w:t>
            </w:r>
          </w:p>
        </w:tc>
        <w:tc>
          <w:tcPr>
            <w:tcW w:w="1418" w:type="dxa"/>
            <w:tcBorders>
              <w:bottom w:val="single" w:sz="4" w:space="0" w:color="auto"/>
            </w:tcBorders>
          </w:tcPr>
          <w:p w14:paraId="767F92FF" w14:textId="1BD49CDF"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54" w:type="dxa"/>
            <w:tcBorders>
              <w:bottom w:val="single" w:sz="4" w:space="0" w:color="auto"/>
            </w:tcBorders>
          </w:tcPr>
          <w:p w14:paraId="173745CA" w14:textId="6BDA70E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86" w:type="dxa"/>
            <w:tcBorders>
              <w:bottom w:val="single" w:sz="4" w:space="0" w:color="auto"/>
            </w:tcBorders>
          </w:tcPr>
          <w:p w14:paraId="3E7D0151" w14:textId="6DF49BB5"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(9,10</w:t>
            </w:r>
            <w:r w:rsidR="00E505F5" w:rsidRPr="00987D69">
              <w:rPr>
                <w:rFonts w:ascii="Calibri" w:hAnsi="Calibri" w:cs="Calibri"/>
                <w:sz w:val="18"/>
                <w:szCs w:val="18"/>
              </w:rPr>
              <w:t>6</w:t>
            </w:r>
            <w:r w:rsidRPr="00987D69">
              <w:rPr>
                <w:rFonts w:ascii="Calibri" w:hAnsi="Calibri" w:cs="Calibri"/>
                <w:sz w:val="18"/>
                <w:szCs w:val="18"/>
              </w:rPr>
              <w:t>)</w:t>
            </w:r>
          </w:p>
        </w:tc>
        <w:tc>
          <w:tcPr>
            <w:tcW w:w="1286" w:type="dxa"/>
            <w:tcBorders>
              <w:bottom w:val="single" w:sz="4" w:space="0" w:color="auto"/>
            </w:tcBorders>
          </w:tcPr>
          <w:p w14:paraId="5CA85D56" w14:textId="4B0A01E2"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8,751</w:t>
            </w:r>
          </w:p>
        </w:tc>
        <w:tc>
          <w:tcPr>
            <w:tcW w:w="1377" w:type="dxa"/>
            <w:tcBorders>
              <w:bottom w:val="single" w:sz="4" w:space="0" w:color="auto"/>
            </w:tcBorders>
          </w:tcPr>
          <w:p w14:paraId="42118F13" w14:textId="5C0663A4"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(35</w:t>
            </w:r>
            <w:r w:rsidR="00E505F5" w:rsidRPr="00987D69">
              <w:rPr>
                <w:rFonts w:ascii="Calibri" w:hAnsi="Calibri" w:cs="Calibri"/>
                <w:sz w:val="18"/>
                <w:szCs w:val="18"/>
              </w:rPr>
              <w:t>5</w:t>
            </w:r>
            <w:r w:rsidRPr="00987D69">
              <w:rPr>
                <w:rFonts w:ascii="Calibri" w:hAnsi="Calibri" w:cs="Calibri"/>
                <w:sz w:val="18"/>
                <w:szCs w:val="18"/>
              </w:rPr>
              <w:t>)</w:t>
            </w:r>
          </w:p>
        </w:tc>
        <w:tc>
          <w:tcPr>
            <w:tcW w:w="1417" w:type="dxa"/>
            <w:tcBorders>
              <w:bottom w:val="single" w:sz="4" w:space="0" w:color="auto"/>
            </w:tcBorders>
          </w:tcPr>
          <w:p w14:paraId="36AA95C8" w14:textId="4F1021E2"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064" w:type="dxa"/>
            <w:tcBorders>
              <w:bottom w:val="single" w:sz="4" w:space="0" w:color="auto"/>
            </w:tcBorders>
          </w:tcPr>
          <w:p w14:paraId="4940F73E" w14:textId="7C297233"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(35</w:t>
            </w:r>
            <w:r w:rsidR="00E505F5" w:rsidRPr="00987D69">
              <w:rPr>
                <w:rFonts w:ascii="Calibri" w:hAnsi="Calibri" w:cs="Calibri"/>
                <w:sz w:val="18"/>
                <w:szCs w:val="18"/>
              </w:rPr>
              <w:t>5</w:t>
            </w:r>
            <w:r w:rsidRPr="00987D69">
              <w:rPr>
                <w:rFonts w:ascii="Calibri" w:hAnsi="Calibri" w:cs="Calibri"/>
                <w:sz w:val="18"/>
                <w:szCs w:val="18"/>
              </w:rPr>
              <w:t>)</w:t>
            </w:r>
          </w:p>
        </w:tc>
      </w:tr>
      <w:tr w:rsidR="00F7634A" w:rsidRPr="008901A5" w14:paraId="4B4C3FEE" w14:textId="77777777" w:rsidTr="00987D69">
        <w:trPr>
          <w:trHeight w:val="227"/>
        </w:trPr>
        <w:tc>
          <w:tcPr>
            <w:tcW w:w="6379" w:type="dxa"/>
          </w:tcPr>
          <w:p w14:paraId="119D376A" w14:textId="5D0F16BF" w:rsidR="00721F88" w:rsidRPr="00987D69" w:rsidRDefault="00FF5991" w:rsidP="00721F88">
            <w:pPr>
              <w:tabs>
                <w:tab w:val="left" w:pos="8080"/>
              </w:tabs>
              <w:ind w:right="-28"/>
              <w:rPr>
                <w:rFonts w:ascii="Calibri" w:hAnsi="Calibri" w:cs="Calibri"/>
                <w:b/>
                <w:sz w:val="18"/>
                <w:szCs w:val="18"/>
              </w:rPr>
            </w:pPr>
            <w:r w:rsidRPr="00987D69">
              <w:rPr>
                <w:rFonts w:ascii="Calibri" w:hAnsi="Calibri" w:cs="Calibri"/>
                <w:b/>
                <w:sz w:val="18"/>
                <w:szCs w:val="18"/>
              </w:rPr>
              <w:t>Restated b</w:t>
            </w:r>
            <w:r w:rsidR="00721F88" w:rsidRPr="00987D69">
              <w:rPr>
                <w:rFonts w:ascii="Calibri" w:hAnsi="Calibri" w:cs="Calibri"/>
                <w:b/>
                <w:sz w:val="18"/>
                <w:szCs w:val="18"/>
              </w:rPr>
              <w:t>alance at 1 January 2022</w:t>
            </w:r>
          </w:p>
        </w:tc>
        <w:tc>
          <w:tcPr>
            <w:tcW w:w="1418" w:type="dxa"/>
            <w:tcBorders>
              <w:top w:val="single" w:sz="4" w:space="0" w:color="auto"/>
            </w:tcBorders>
          </w:tcPr>
          <w:p w14:paraId="5763A2AA" w14:textId="77777777"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21,409</w:t>
            </w:r>
          </w:p>
        </w:tc>
        <w:tc>
          <w:tcPr>
            <w:tcW w:w="1154" w:type="dxa"/>
            <w:tcBorders>
              <w:top w:val="single" w:sz="4" w:space="0" w:color="auto"/>
            </w:tcBorders>
          </w:tcPr>
          <w:p w14:paraId="246446B3" w14:textId="77777777"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27,406</w:t>
            </w:r>
          </w:p>
        </w:tc>
        <w:tc>
          <w:tcPr>
            <w:tcW w:w="1286" w:type="dxa"/>
            <w:tcBorders>
              <w:top w:val="single" w:sz="4" w:space="0" w:color="auto"/>
            </w:tcBorders>
          </w:tcPr>
          <w:p w14:paraId="35F90CEE" w14:textId="77777777"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430,899</w:t>
            </w:r>
          </w:p>
        </w:tc>
        <w:tc>
          <w:tcPr>
            <w:tcW w:w="1286" w:type="dxa"/>
            <w:tcBorders>
              <w:top w:val="single" w:sz="4" w:space="0" w:color="auto"/>
            </w:tcBorders>
          </w:tcPr>
          <w:p w14:paraId="2E71E060" w14:textId="71E53304"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575</w:t>
            </w:r>
          </w:p>
        </w:tc>
        <w:tc>
          <w:tcPr>
            <w:tcW w:w="1377" w:type="dxa"/>
            <w:tcBorders>
              <w:top w:val="single" w:sz="4" w:space="0" w:color="auto"/>
            </w:tcBorders>
          </w:tcPr>
          <w:p w14:paraId="61B99B83" w14:textId="5F425C64"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480,289</w:t>
            </w:r>
          </w:p>
        </w:tc>
        <w:tc>
          <w:tcPr>
            <w:tcW w:w="1417" w:type="dxa"/>
            <w:tcBorders>
              <w:top w:val="single" w:sz="4" w:space="0" w:color="auto"/>
            </w:tcBorders>
          </w:tcPr>
          <w:p w14:paraId="288FEC39" w14:textId="77777777"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2,923</w:t>
            </w:r>
          </w:p>
        </w:tc>
        <w:tc>
          <w:tcPr>
            <w:tcW w:w="1064" w:type="dxa"/>
            <w:tcBorders>
              <w:top w:val="single" w:sz="4" w:space="0" w:color="auto"/>
            </w:tcBorders>
          </w:tcPr>
          <w:p w14:paraId="3466154F" w14:textId="4AB85147"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483,212</w:t>
            </w:r>
          </w:p>
        </w:tc>
      </w:tr>
      <w:tr w:rsidR="00721F88" w:rsidRPr="008901A5" w14:paraId="48451DE4" w14:textId="77777777" w:rsidTr="00987D69">
        <w:trPr>
          <w:trHeight w:val="227"/>
        </w:trPr>
        <w:tc>
          <w:tcPr>
            <w:tcW w:w="6379" w:type="dxa"/>
          </w:tcPr>
          <w:p w14:paraId="442405FF" w14:textId="77777777" w:rsidR="00721F88" w:rsidRPr="00987D69" w:rsidRDefault="00721F88" w:rsidP="00721F88">
            <w:pPr>
              <w:tabs>
                <w:tab w:val="left" w:pos="8080"/>
              </w:tabs>
              <w:ind w:right="-28"/>
              <w:rPr>
                <w:rFonts w:ascii="Calibri" w:hAnsi="Calibri" w:cs="Calibri"/>
                <w:sz w:val="18"/>
                <w:szCs w:val="18"/>
              </w:rPr>
            </w:pPr>
            <w:r w:rsidRPr="00987D69">
              <w:rPr>
                <w:rFonts w:ascii="Calibri" w:hAnsi="Calibri" w:cs="Calibri"/>
                <w:sz w:val="18"/>
                <w:szCs w:val="18"/>
              </w:rPr>
              <w:t>Profit after taxation</w:t>
            </w:r>
          </w:p>
        </w:tc>
        <w:tc>
          <w:tcPr>
            <w:tcW w:w="1418" w:type="dxa"/>
            <w:tcBorders>
              <w:top w:val="single" w:sz="8" w:space="0" w:color="auto"/>
            </w:tcBorders>
          </w:tcPr>
          <w:p w14:paraId="3506D4BD"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54" w:type="dxa"/>
            <w:tcBorders>
              <w:top w:val="single" w:sz="8" w:space="0" w:color="auto"/>
            </w:tcBorders>
          </w:tcPr>
          <w:p w14:paraId="621C2CFA"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86" w:type="dxa"/>
            <w:tcBorders>
              <w:top w:val="single" w:sz="8" w:space="0" w:color="auto"/>
            </w:tcBorders>
          </w:tcPr>
          <w:p w14:paraId="6DF6563F" w14:textId="24997048"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57,556</w:t>
            </w:r>
          </w:p>
        </w:tc>
        <w:tc>
          <w:tcPr>
            <w:tcW w:w="1286" w:type="dxa"/>
            <w:tcBorders>
              <w:top w:val="single" w:sz="8" w:space="0" w:color="auto"/>
            </w:tcBorders>
          </w:tcPr>
          <w:p w14:paraId="1E57B084"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377" w:type="dxa"/>
            <w:tcBorders>
              <w:top w:val="single" w:sz="8" w:space="0" w:color="auto"/>
            </w:tcBorders>
          </w:tcPr>
          <w:p w14:paraId="251B74B9" w14:textId="2A8AB11A"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57,556</w:t>
            </w:r>
          </w:p>
        </w:tc>
        <w:tc>
          <w:tcPr>
            <w:tcW w:w="1417" w:type="dxa"/>
            <w:tcBorders>
              <w:top w:val="single" w:sz="8" w:space="0" w:color="auto"/>
            </w:tcBorders>
          </w:tcPr>
          <w:p w14:paraId="29599C99"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064" w:type="dxa"/>
            <w:tcBorders>
              <w:top w:val="single" w:sz="8" w:space="0" w:color="auto"/>
            </w:tcBorders>
          </w:tcPr>
          <w:p w14:paraId="6DD966AE" w14:textId="1020CB04"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57,556</w:t>
            </w:r>
          </w:p>
        </w:tc>
      </w:tr>
      <w:tr w:rsidR="00721F88" w:rsidRPr="008901A5" w14:paraId="076A0B18" w14:textId="77777777" w:rsidTr="00987D69">
        <w:trPr>
          <w:trHeight w:val="227"/>
        </w:trPr>
        <w:tc>
          <w:tcPr>
            <w:tcW w:w="6379" w:type="dxa"/>
          </w:tcPr>
          <w:p w14:paraId="1E989743" w14:textId="69C7516C" w:rsidR="00721F88" w:rsidRPr="00987D69" w:rsidRDefault="00721F88" w:rsidP="00721F88">
            <w:pPr>
              <w:tabs>
                <w:tab w:val="left" w:pos="8080"/>
              </w:tabs>
              <w:ind w:right="-28"/>
              <w:rPr>
                <w:rFonts w:ascii="Calibri" w:hAnsi="Calibri" w:cs="Calibri"/>
                <w:sz w:val="18"/>
                <w:szCs w:val="18"/>
              </w:rPr>
            </w:pPr>
            <w:r w:rsidRPr="00987D69">
              <w:rPr>
                <w:rFonts w:ascii="Calibri" w:hAnsi="Calibri" w:cs="Calibri"/>
                <w:sz w:val="18"/>
                <w:szCs w:val="18"/>
              </w:rPr>
              <w:t xml:space="preserve">Other comprehensive </w:t>
            </w:r>
            <w:r w:rsidR="00F7634A" w:rsidRPr="00987D69">
              <w:rPr>
                <w:rFonts w:ascii="Calibri" w:hAnsi="Calibri" w:cs="Calibri"/>
                <w:sz w:val="18"/>
                <w:szCs w:val="18"/>
              </w:rPr>
              <w:t>expense</w:t>
            </w:r>
            <w:r w:rsidRPr="00987D69">
              <w:rPr>
                <w:rFonts w:ascii="Calibri" w:hAnsi="Calibri" w:cs="Calibri"/>
                <w:sz w:val="18"/>
                <w:szCs w:val="18"/>
              </w:rPr>
              <w:t xml:space="preserve"> for the year</w:t>
            </w:r>
          </w:p>
        </w:tc>
        <w:tc>
          <w:tcPr>
            <w:tcW w:w="1418" w:type="dxa"/>
          </w:tcPr>
          <w:p w14:paraId="5EEF9A3D"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54" w:type="dxa"/>
          </w:tcPr>
          <w:p w14:paraId="28FCF924"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86" w:type="dxa"/>
          </w:tcPr>
          <w:p w14:paraId="0BEEB1E6" w14:textId="4C52FB8E"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(1,988)</w:t>
            </w:r>
          </w:p>
        </w:tc>
        <w:tc>
          <w:tcPr>
            <w:tcW w:w="1286" w:type="dxa"/>
          </w:tcPr>
          <w:p w14:paraId="5F2B7388" w14:textId="3F984A98"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(48,662)</w:t>
            </w:r>
          </w:p>
        </w:tc>
        <w:tc>
          <w:tcPr>
            <w:tcW w:w="1377" w:type="dxa"/>
          </w:tcPr>
          <w:p w14:paraId="20FC2457" w14:textId="5A1C4AF4"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(50,650)</w:t>
            </w:r>
          </w:p>
        </w:tc>
        <w:tc>
          <w:tcPr>
            <w:tcW w:w="1417" w:type="dxa"/>
          </w:tcPr>
          <w:p w14:paraId="040AE1B8"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064" w:type="dxa"/>
          </w:tcPr>
          <w:p w14:paraId="30820797" w14:textId="2DA09AB5"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(50,650)</w:t>
            </w:r>
          </w:p>
        </w:tc>
      </w:tr>
      <w:tr w:rsidR="00721F88" w:rsidRPr="008901A5" w14:paraId="36084040" w14:textId="77777777" w:rsidTr="00987D69">
        <w:trPr>
          <w:trHeight w:val="236"/>
        </w:trPr>
        <w:tc>
          <w:tcPr>
            <w:tcW w:w="6379" w:type="dxa"/>
          </w:tcPr>
          <w:p w14:paraId="1A7721CF" w14:textId="4F6603CF" w:rsidR="00721F88" w:rsidRPr="00987D69" w:rsidRDefault="00721F88" w:rsidP="00721F88">
            <w:pPr>
              <w:tabs>
                <w:tab w:val="left" w:pos="8080"/>
              </w:tabs>
              <w:ind w:right="-28"/>
              <w:rPr>
                <w:rFonts w:ascii="Calibri" w:hAnsi="Calibri" w:cs="Calibri"/>
                <w:b/>
                <w:sz w:val="18"/>
                <w:szCs w:val="18"/>
              </w:rPr>
            </w:pPr>
            <w:r w:rsidRPr="00987D69">
              <w:rPr>
                <w:rFonts w:ascii="Calibri" w:hAnsi="Calibri" w:cs="Calibri"/>
                <w:b/>
                <w:sz w:val="18"/>
                <w:szCs w:val="18"/>
              </w:rPr>
              <w:t>Total comprehensive income</w:t>
            </w:r>
            <w:r w:rsidR="00F7634A" w:rsidRPr="00987D69">
              <w:rPr>
                <w:rFonts w:ascii="Calibri" w:hAnsi="Calibri" w:cs="Calibri"/>
                <w:b/>
                <w:sz w:val="18"/>
                <w:szCs w:val="18"/>
              </w:rPr>
              <w:t>/(expense)</w:t>
            </w:r>
            <w:r w:rsidRPr="00987D69">
              <w:rPr>
                <w:rFonts w:ascii="Calibri" w:hAnsi="Calibri" w:cs="Calibri"/>
                <w:b/>
                <w:sz w:val="18"/>
                <w:szCs w:val="18"/>
              </w:rPr>
              <w:t xml:space="preserve"> for the year</w:t>
            </w:r>
          </w:p>
        </w:tc>
        <w:tc>
          <w:tcPr>
            <w:tcW w:w="1418" w:type="dxa"/>
            <w:tcBorders>
              <w:top w:val="single" w:sz="2" w:space="0" w:color="auto"/>
            </w:tcBorders>
          </w:tcPr>
          <w:p w14:paraId="6758C124" w14:textId="493CBF1D" w:rsidR="00721F88" w:rsidRPr="00987D69" w:rsidRDefault="00353EC0" w:rsidP="00721F88">
            <w:pPr>
              <w:tabs>
                <w:tab w:val="left" w:pos="8080"/>
              </w:tabs>
              <w:ind w:right="-28"/>
              <w:jc w:val="right"/>
              <w:rPr>
                <w:rFonts w:ascii="Calibri" w:hAnsi="Calibri" w:cs="Calibri"/>
                <w:b/>
                <w:sz w:val="18"/>
                <w:szCs w:val="18"/>
              </w:rPr>
            </w:pPr>
            <w:r>
              <w:rPr>
                <w:rFonts w:ascii="Calibri" w:hAnsi="Calibri" w:cs="Calibri"/>
                <w:b/>
                <w:sz w:val="18"/>
                <w:szCs w:val="18"/>
              </w:rPr>
              <w:t>-</w:t>
            </w:r>
          </w:p>
        </w:tc>
        <w:tc>
          <w:tcPr>
            <w:tcW w:w="1154" w:type="dxa"/>
            <w:tcBorders>
              <w:top w:val="single" w:sz="2" w:space="0" w:color="auto"/>
            </w:tcBorders>
          </w:tcPr>
          <w:p w14:paraId="52F662BC" w14:textId="3A7CA290" w:rsidR="00721F88" w:rsidRPr="00987D69" w:rsidRDefault="00353EC0" w:rsidP="00721F88">
            <w:pPr>
              <w:tabs>
                <w:tab w:val="left" w:pos="8080"/>
              </w:tabs>
              <w:ind w:right="-28"/>
              <w:jc w:val="right"/>
              <w:rPr>
                <w:rFonts w:ascii="Calibri" w:hAnsi="Calibri" w:cs="Calibri"/>
                <w:b/>
                <w:sz w:val="18"/>
                <w:szCs w:val="18"/>
              </w:rPr>
            </w:pPr>
            <w:r>
              <w:rPr>
                <w:rFonts w:ascii="Calibri" w:hAnsi="Calibri" w:cs="Calibri"/>
                <w:b/>
                <w:sz w:val="18"/>
                <w:szCs w:val="18"/>
              </w:rPr>
              <w:t>-</w:t>
            </w:r>
          </w:p>
        </w:tc>
        <w:tc>
          <w:tcPr>
            <w:tcW w:w="1286" w:type="dxa"/>
            <w:tcBorders>
              <w:top w:val="single" w:sz="2" w:space="0" w:color="auto"/>
            </w:tcBorders>
          </w:tcPr>
          <w:p w14:paraId="5136AC46" w14:textId="26E87FEB" w:rsidR="00721F88" w:rsidRPr="00987D69" w:rsidRDefault="007F29F2" w:rsidP="00721F88">
            <w:pPr>
              <w:tabs>
                <w:tab w:val="left" w:pos="8080"/>
              </w:tabs>
              <w:ind w:right="-28"/>
              <w:jc w:val="right"/>
              <w:rPr>
                <w:rFonts w:ascii="Calibri" w:hAnsi="Calibri" w:cs="Calibri"/>
                <w:b/>
                <w:sz w:val="18"/>
                <w:szCs w:val="18"/>
              </w:rPr>
            </w:pPr>
            <w:r w:rsidRPr="00987D69">
              <w:rPr>
                <w:rFonts w:ascii="Calibri" w:hAnsi="Calibri" w:cs="Calibri"/>
                <w:b/>
                <w:sz w:val="18"/>
                <w:szCs w:val="18"/>
              </w:rPr>
              <w:t>55,568</w:t>
            </w:r>
          </w:p>
        </w:tc>
        <w:tc>
          <w:tcPr>
            <w:tcW w:w="1286" w:type="dxa"/>
            <w:tcBorders>
              <w:top w:val="single" w:sz="2" w:space="0" w:color="auto"/>
            </w:tcBorders>
          </w:tcPr>
          <w:p w14:paraId="397BDB70" w14:textId="40802EBE"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(48,</w:t>
            </w:r>
            <w:r w:rsidR="007F29F2" w:rsidRPr="00987D69">
              <w:rPr>
                <w:rFonts w:ascii="Calibri" w:hAnsi="Calibri" w:cs="Calibri"/>
                <w:b/>
                <w:sz w:val="18"/>
                <w:szCs w:val="18"/>
              </w:rPr>
              <w:t>662</w:t>
            </w:r>
            <w:r w:rsidRPr="00987D69">
              <w:rPr>
                <w:rFonts w:ascii="Calibri" w:hAnsi="Calibri" w:cs="Calibri"/>
                <w:b/>
                <w:sz w:val="18"/>
                <w:szCs w:val="18"/>
              </w:rPr>
              <w:t>)</w:t>
            </w:r>
          </w:p>
        </w:tc>
        <w:tc>
          <w:tcPr>
            <w:tcW w:w="1377" w:type="dxa"/>
            <w:tcBorders>
              <w:top w:val="single" w:sz="2" w:space="0" w:color="auto"/>
            </w:tcBorders>
          </w:tcPr>
          <w:p w14:paraId="5F9E21A4" w14:textId="108DF6BC" w:rsidR="00721F88" w:rsidRPr="00987D69" w:rsidRDefault="007F29F2" w:rsidP="009A6AA2">
            <w:pPr>
              <w:tabs>
                <w:tab w:val="left" w:pos="8080"/>
              </w:tabs>
              <w:ind w:right="-28"/>
              <w:jc w:val="right"/>
              <w:rPr>
                <w:rFonts w:ascii="Calibri" w:hAnsi="Calibri" w:cs="Calibri"/>
                <w:b/>
                <w:sz w:val="18"/>
                <w:szCs w:val="18"/>
              </w:rPr>
            </w:pPr>
            <w:r w:rsidRPr="00987D69">
              <w:rPr>
                <w:rFonts w:ascii="Calibri" w:hAnsi="Calibri" w:cs="Calibri"/>
                <w:b/>
                <w:sz w:val="18"/>
                <w:szCs w:val="18"/>
              </w:rPr>
              <w:t>6,906</w:t>
            </w:r>
          </w:p>
        </w:tc>
        <w:tc>
          <w:tcPr>
            <w:tcW w:w="1417" w:type="dxa"/>
            <w:tcBorders>
              <w:top w:val="single" w:sz="2" w:space="0" w:color="auto"/>
            </w:tcBorders>
          </w:tcPr>
          <w:p w14:paraId="507D7522" w14:textId="313F3741" w:rsidR="00721F88" w:rsidRPr="00987D69" w:rsidRDefault="008426C3" w:rsidP="00721F88">
            <w:pPr>
              <w:tabs>
                <w:tab w:val="left" w:pos="8080"/>
              </w:tabs>
              <w:ind w:right="-28"/>
              <w:jc w:val="right"/>
              <w:rPr>
                <w:rFonts w:ascii="Calibri" w:hAnsi="Calibri" w:cs="Calibri"/>
                <w:b/>
                <w:sz w:val="18"/>
                <w:szCs w:val="18"/>
              </w:rPr>
            </w:pPr>
            <w:r w:rsidRPr="00987D69">
              <w:rPr>
                <w:rFonts w:ascii="Calibri" w:hAnsi="Calibri" w:cs="Calibri"/>
                <w:b/>
                <w:sz w:val="18"/>
                <w:szCs w:val="18"/>
              </w:rPr>
              <w:t>-</w:t>
            </w:r>
          </w:p>
        </w:tc>
        <w:tc>
          <w:tcPr>
            <w:tcW w:w="1064" w:type="dxa"/>
            <w:tcBorders>
              <w:top w:val="single" w:sz="2" w:space="0" w:color="auto"/>
            </w:tcBorders>
          </w:tcPr>
          <w:p w14:paraId="78036A0C" w14:textId="5A753EC9" w:rsidR="00721F88" w:rsidRPr="00987D69" w:rsidRDefault="00B6165F" w:rsidP="00721F88">
            <w:pPr>
              <w:tabs>
                <w:tab w:val="left" w:pos="8080"/>
              </w:tabs>
              <w:ind w:right="-28"/>
              <w:jc w:val="right"/>
              <w:rPr>
                <w:rFonts w:ascii="Calibri" w:hAnsi="Calibri" w:cs="Calibri"/>
                <w:b/>
                <w:sz w:val="18"/>
                <w:szCs w:val="18"/>
              </w:rPr>
            </w:pPr>
            <w:r>
              <w:rPr>
                <w:rFonts w:ascii="Calibri" w:hAnsi="Calibri" w:cs="Calibri"/>
                <w:b/>
                <w:sz w:val="18"/>
                <w:szCs w:val="18"/>
              </w:rPr>
              <w:t>6,906</w:t>
            </w:r>
          </w:p>
        </w:tc>
      </w:tr>
      <w:tr w:rsidR="00721F88" w:rsidRPr="008901A5" w14:paraId="2CFDCE13" w14:textId="77777777" w:rsidTr="00987D69">
        <w:trPr>
          <w:trHeight w:val="236"/>
        </w:trPr>
        <w:tc>
          <w:tcPr>
            <w:tcW w:w="6379" w:type="dxa"/>
          </w:tcPr>
          <w:p w14:paraId="54011546" w14:textId="77777777" w:rsidR="00721F88" w:rsidRPr="00987D69" w:rsidRDefault="00721F88" w:rsidP="00721F88">
            <w:pPr>
              <w:tabs>
                <w:tab w:val="left" w:pos="8080"/>
              </w:tabs>
              <w:ind w:right="-28"/>
              <w:rPr>
                <w:rFonts w:ascii="Calibri" w:hAnsi="Calibri" w:cs="Calibri"/>
                <w:sz w:val="18"/>
                <w:szCs w:val="18"/>
              </w:rPr>
            </w:pPr>
            <w:r w:rsidRPr="00987D69">
              <w:rPr>
                <w:rFonts w:ascii="Calibri" w:hAnsi="Calibri" w:cs="Calibri"/>
                <w:sz w:val="18"/>
                <w:szCs w:val="18"/>
              </w:rPr>
              <w:t>Dividends paid and approved on ordinary and preference shares</w:t>
            </w:r>
          </w:p>
        </w:tc>
        <w:tc>
          <w:tcPr>
            <w:tcW w:w="1418" w:type="dxa"/>
          </w:tcPr>
          <w:p w14:paraId="489A0EAC"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54" w:type="dxa"/>
          </w:tcPr>
          <w:p w14:paraId="5931BA12"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86" w:type="dxa"/>
          </w:tcPr>
          <w:p w14:paraId="63BC195B"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(35,870)</w:t>
            </w:r>
          </w:p>
        </w:tc>
        <w:tc>
          <w:tcPr>
            <w:tcW w:w="1286" w:type="dxa"/>
          </w:tcPr>
          <w:p w14:paraId="4225A993"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377" w:type="dxa"/>
          </w:tcPr>
          <w:p w14:paraId="39E74D5C"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(35,870)</w:t>
            </w:r>
          </w:p>
        </w:tc>
        <w:tc>
          <w:tcPr>
            <w:tcW w:w="1417" w:type="dxa"/>
          </w:tcPr>
          <w:p w14:paraId="798F9DE8"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064" w:type="dxa"/>
          </w:tcPr>
          <w:p w14:paraId="15A9C52B"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(35,870)</w:t>
            </w:r>
          </w:p>
        </w:tc>
      </w:tr>
      <w:tr w:rsidR="00721F88" w:rsidRPr="008901A5" w14:paraId="01F818E9" w14:textId="77777777" w:rsidTr="00987D69">
        <w:trPr>
          <w:trHeight w:val="227"/>
        </w:trPr>
        <w:tc>
          <w:tcPr>
            <w:tcW w:w="6379" w:type="dxa"/>
          </w:tcPr>
          <w:p w14:paraId="1FD7855F" w14:textId="77777777" w:rsidR="00721F88" w:rsidRPr="00987D69" w:rsidRDefault="00721F88" w:rsidP="00721F88">
            <w:pPr>
              <w:tabs>
                <w:tab w:val="left" w:pos="8080"/>
              </w:tabs>
              <w:ind w:right="-28"/>
              <w:rPr>
                <w:rFonts w:ascii="Calibri" w:hAnsi="Calibri" w:cs="Calibri"/>
                <w:sz w:val="18"/>
                <w:szCs w:val="18"/>
              </w:rPr>
            </w:pPr>
            <w:r w:rsidRPr="00987D69">
              <w:rPr>
                <w:rFonts w:ascii="Calibri" w:hAnsi="Calibri" w:cs="Calibri"/>
                <w:sz w:val="18"/>
                <w:szCs w:val="18"/>
              </w:rPr>
              <w:t>Issue of ordinary shares*</w:t>
            </w:r>
          </w:p>
        </w:tc>
        <w:tc>
          <w:tcPr>
            <w:tcW w:w="1418" w:type="dxa"/>
          </w:tcPr>
          <w:p w14:paraId="2A245884"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174</w:t>
            </w:r>
          </w:p>
        </w:tc>
        <w:tc>
          <w:tcPr>
            <w:tcW w:w="1154" w:type="dxa"/>
          </w:tcPr>
          <w:p w14:paraId="4F6492F9"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105</w:t>
            </w:r>
          </w:p>
        </w:tc>
        <w:tc>
          <w:tcPr>
            <w:tcW w:w="1286" w:type="dxa"/>
          </w:tcPr>
          <w:p w14:paraId="60673E2F"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(279)</w:t>
            </w:r>
          </w:p>
        </w:tc>
        <w:tc>
          <w:tcPr>
            <w:tcW w:w="1286" w:type="dxa"/>
          </w:tcPr>
          <w:p w14:paraId="73C98835"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377" w:type="dxa"/>
          </w:tcPr>
          <w:p w14:paraId="157B521E"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417" w:type="dxa"/>
          </w:tcPr>
          <w:p w14:paraId="3709FBED"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064" w:type="dxa"/>
          </w:tcPr>
          <w:p w14:paraId="15128153"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r>
      <w:tr w:rsidR="00721F88" w:rsidRPr="008901A5" w14:paraId="395274BE" w14:textId="77777777" w:rsidTr="00987D69">
        <w:trPr>
          <w:trHeight w:val="227"/>
        </w:trPr>
        <w:tc>
          <w:tcPr>
            <w:tcW w:w="6379" w:type="dxa"/>
          </w:tcPr>
          <w:p w14:paraId="25E04843" w14:textId="77777777" w:rsidR="00721F88" w:rsidRPr="00987D69" w:rsidRDefault="00721F88" w:rsidP="00721F88">
            <w:pPr>
              <w:tabs>
                <w:tab w:val="left" w:pos="8080"/>
              </w:tabs>
              <w:ind w:right="-28"/>
              <w:rPr>
                <w:rFonts w:ascii="Calibri" w:hAnsi="Calibri" w:cs="Calibri"/>
                <w:sz w:val="18"/>
                <w:szCs w:val="18"/>
              </w:rPr>
            </w:pPr>
            <w:r w:rsidRPr="00987D69">
              <w:rPr>
                <w:rFonts w:ascii="Calibri" w:hAnsi="Calibri" w:cs="Calibri"/>
                <w:sz w:val="18"/>
                <w:szCs w:val="18"/>
              </w:rPr>
              <w:t>Recognition of share based payments</w:t>
            </w:r>
          </w:p>
        </w:tc>
        <w:tc>
          <w:tcPr>
            <w:tcW w:w="1418" w:type="dxa"/>
          </w:tcPr>
          <w:p w14:paraId="2840ECDD"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154" w:type="dxa"/>
          </w:tcPr>
          <w:p w14:paraId="5DCB9F71"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2,681</w:t>
            </w:r>
          </w:p>
        </w:tc>
        <w:tc>
          <w:tcPr>
            <w:tcW w:w="1286" w:type="dxa"/>
          </w:tcPr>
          <w:p w14:paraId="67B0A4FD"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286" w:type="dxa"/>
          </w:tcPr>
          <w:p w14:paraId="7EB6702C"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377" w:type="dxa"/>
          </w:tcPr>
          <w:p w14:paraId="37FA4843"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2,681</w:t>
            </w:r>
          </w:p>
        </w:tc>
        <w:tc>
          <w:tcPr>
            <w:tcW w:w="1417" w:type="dxa"/>
          </w:tcPr>
          <w:p w14:paraId="17B30AFC"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w:t>
            </w:r>
          </w:p>
        </w:tc>
        <w:tc>
          <w:tcPr>
            <w:tcW w:w="1064" w:type="dxa"/>
          </w:tcPr>
          <w:p w14:paraId="4AB91474" w14:textId="77777777" w:rsidR="00721F88" w:rsidRPr="00987D69" w:rsidRDefault="00721F88" w:rsidP="00721F88">
            <w:pPr>
              <w:tabs>
                <w:tab w:val="left" w:pos="8080"/>
              </w:tabs>
              <w:ind w:right="-28"/>
              <w:jc w:val="right"/>
              <w:rPr>
                <w:rFonts w:ascii="Calibri" w:hAnsi="Calibri" w:cs="Calibri"/>
                <w:sz w:val="18"/>
                <w:szCs w:val="18"/>
              </w:rPr>
            </w:pPr>
            <w:r w:rsidRPr="00987D69">
              <w:rPr>
                <w:rFonts w:ascii="Calibri" w:hAnsi="Calibri" w:cs="Calibri"/>
                <w:sz w:val="18"/>
                <w:szCs w:val="18"/>
              </w:rPr>
              <w:t>2,681</w:t>
            </w:r>
          </w:p>
        </w:tc>
      </w:tr>
      <w:tr w:rsidR="00721F88" w:rsidRPr="008901A5" w14:paraId="24E7F0CE" w14:textId="77777777" w:rsidTr="00987D69">
        <w:trPr>
          <w:trHeight w:val="227"/>
        </w:trPr>
        <w:tc>
          <w:tcPr>
            <w:tcW w:w="6379" w:type="dxa"/>
          </w:tcPr>
          <w:p w14:paraId="20E6E2DE" w14:textId="77777777" w:rsidR="00721F88" w:rsidRPr="00987D69" w:rsidRDefault="00721F88" w:rsidP="00721F88">
            <w:pPr>
              <w:tabs>
                <w:tab w:val="left" w:pos="8080"/>
              </w:tabs>
              <w:ind w:right="-28"/>
              <w:rPr>
                <w:rFonts w:ascii="Calibri" w:hAnsi="Calibri" w:cs="Calibri"/>
                <w:b/>
                <w:sz w:val="18"/>
                <w:szCs w:val="18"/>
              </w:rPr>
            </w:pPr>
            <w:r w:rsidRPr="00987D69">
              <w:rPr>
                <w:rFonts w:ascii="Calibri" w:hAnsi="Calibri" w:cs="Calibri"/>
                <w:b/>
                <w:sz w:val="18"/>
                <w:szCs w:val="18"/>
              </w:rPr>
              <w:t>Balance at 31 December 2022</w:t>
            </w:r>
          </w:p>
        </w:tc>
        <w:tc>
          <w:tcPr>
            <w:tcW w:w="1418" w:type="dxa"/>
            <w:tcBorders>
              <w:top w:val="single" w:sz="4" w:space="0" w:color="auto"/>
              <w:bottom w:val="single" w:sz="8" w:space="0" w:color="auto"/>
            </w:tcBorders>
          </w:tcPr>
          <w:p w14:paraId="549A1E09" w14:textId="77777777"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21,583</w:t>
            </w:r>
          </w:p>
        </w:tc>
        <w:tc>
          <w:tcPr>
            <w:tcW w:w="1154" w:type="dxa"/>
            <w:tcBorders>
              <w:top w:val="single" w:sz="4" w:space="0" w:color="auto"/>
              <w:bottom w:val="single" w:sz="8" w:space="0" w:color="auto"/>
            </w:tcBorders>
          </w:tcPr>
          <w:p w14:paraId="377F32BC" w14:textId="77777777"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30,192</w:t>
            </w:r>
          </w:p>
        </w:tc>
        <w:tc>
          <w:tcPr>
            <w:tcW w:w="1286" w:type="dxa"/>
            <w:tcBorders>
              <w:top w:val="single" w:sz="4" w:space="0" w:color="auto"/>
              <w:bottom w:val="single" w:sz="8" w:space="0" w:color="auto"/>
            </w:tcBorders>
          </w:tcPr>
          <w:p w14:paraId="25CA2C9E" w14:textId="06F27686"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450,318</w:t>
            </w:r>
          </w:p>
        </w:tc>
        <w:tc>
          <w:tcPr>
            <w:tcW w:w="1286" w:type="dxa"/>
            <w:tcBorders>
              <w:top w:val="single" w:sz="4" w:space="0" w:color="auto"/>
              <w:bottom w:val="single" w:sz="8" w:space="0" w:color="auto"/>
            </w:tcBorders>
          </w:tcPr>
          <w:p w14:paraId="581E6677" w14:textId="48E9A8A6"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(48,087)</w:t>
            </w:r>
          </w:p>
        </w:tc>
        <w:tc>
          <w:tcPr>
            <w:tcW w:w="1377" w:type="dxa"/>
            <w:tcBorders>
              <w:top w:val="single" w:sz="4" w:space="0" w:color="auto"/>
              <w:bottom w:val="single" w:sz="8" w:space="0" w:color="auto"/>
            </w:tcBorders>
          </w:tcPr>
          <w:p w14:paraId="214DBE7F" w14:textId="2BE33ED9"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45</w:t>
            </w:r>
            <w:r w:rsidR="00C54E82">
              <w:rPr>
                <w:rFonts w:ascii="Calibri" w:hAnsi="Calibri" w:cs="Calibri"/>
                <w:b/>
                <w:sz w:val="18"/>
                <w:szCs w:val="18"/>
              </w:rPr>
              <w:t>4</w:t>
            </w:r>
            <w:r w:rsidRPr="00987D69">
              <w:rPr>
                <w:rFonts w:ascii="Calibri" w:hAnsi="Calibri" w:cs="Calibri"/>
                <w:b/>
                <w:sz w:val="18"/>
                <w:szCs w:val="18"/>
              </w:rPr>
              <w:t>,006</w:t>
            </w:r>
          </w:p>
        </w:tc>
        <w:tc>
          <w:tcPr>
            <w:tcW w:w="1417" w:type="dxa"/>
            <w:tcBorders>
              <w:top w:val="single" w:sz="4" w:space="0" w:color="auto"/>
              <w:bottom w:val="single" w:sz="8" w:space="0" w:color="auto"/>
            </w:tcBorders>
          </w:tcPr>
          <w:p w14:paraId="3E91CAC1" w14:textId="77777777"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2,923</w:t>
            </w:r>
          </w:p>
        </w:tc>
        <w:tc>
          <w:tcPr>
            <w:tcW w:w="1064" w:type="dxa"/>
            <w:tcBorders>
              <w:top w:val="single" w:sz="4" w:space="0" w:color="auto"/>
              <w:bottom w:val="single" w:sz="8" w:space="0" w:color="auto"/>
            </w:tcBorders>
          </w:tcPr>
          <w:p w14:paraId="7A1C25ED" w14:textId="3E5EA52C" w:rsidR="00721F88" w:rsidRPr="00987D69" w:rsidRDefault="00721F88" w:rsidP="00721F88">
            <w:pPr>
              <w:tabs>
                <w:tab w:val="left" w:pos="8080"/>
              </w:tabs>
              <w:ind w:right="-28"/>
              <w:jc w:val="right"/>
              <w:rPr>
                <w:rFonts w:ascii="Calibri" w:hAnsi="Calibri" w:cs="Calibri"/>
                <w:b/>
                <w:sz w:val="18"/>
                <w:szCs w:val="18"/>
              </w:rPr>
            </w:pPr>
            <w:r w:rsidRPr="00987D69">
              <w:rPr>
                <w:rFonts w:ascii="Calibri" w:hAnsi="Calibri" w:cs="Calibri"/>
                <w:b/>
                <w:sz w:val="18"/>
                <w:szCs w:val="18"/>
              </w:rPr>
              <w:t>456,929</w:t>
            </w:r>
          </w:p>
        </w:tc>
      </w:tr>
    </w:tbl>
    <w:p w14:paraId="7820A16E" w14:textId="73FADE99" w:rsidR="000C7838" w:rsidRPr="00987D69" w:rsidRDefault="001C5B7A" w:rsidP="001C5B7A">
      <w:pPr>
        <w:jc w:val="both"/>
        <w:rPr>
          <w:rFonts w:ascii="Calibri" w:hAnsi="Calibri" w:cs="Calibri"/>
          <w:sz w:val="18"/>
          <w:szCs w:val="18"/>
        </w:rPr>
        <w:sectPr w:rsidR="000C7838" w:rsidRPr="00987D69" w:rsidSect="00465E1A">
          <w:pgSz w:w="16834" w:h="11909" w:orient="landscape" w:code="9"/>
          <w:pgMar w:top="284" w:right="567" w:bottom="1134" w:left="301" w:header="720" w:footer="720" w:gutter="0"/>
          <w:cols w:space="720"/>
        </w:sectPr>
      </w:pPr>
      <w:r>
        <w:rPr>
          <w:rFonts w:ascii="Calibri" w:hAnsi="Calibri" w:cs="Calibri"/>
          <w:sz w:val="18"/>
          <w:szCs w:val="18"/>
        </w:rPr>
        <w:tab/>
      </w:r>
      <w:r w:rsidRPr="00007501">
        <w:rPr>
          <w:rFonts w:ascii="Calibri" w:hAnsi="Calibri" w:cs="Calibri"/>
          <w:sz w:val="18"/>
          <w:szCs w:val="18"/>
        </w:rPr>
        <w:t xml:space="preserve">* In 2022 new ordinary shares were allotted to employees of FBD Holdings plc </w:t>
      </w:r>
      <w:r w:rsidRPr="001C5B7A">
        <w:rPr>
          <w:rFonts w:asciiTheme="minorHAnsi" w:hAnsiTheme="minorHAnsi" w:cstheme="minorHAnsi"/>
          <w:sz w:val="18"/>
          <w:szCs w:val="18"/>
        </w:rPr>
        <w:t>as part of the performance share awards scheme</w:t>
      </w:r>
      <w:r w:rsidRPr="00007501">
        <w:rPr>
          <w:rFonts w:ascii="Calibri" w:hAnsi="Calibri" w:cs="Calibri"/>
          <w:sz w:val="18"/>
          <w:szCs w:val="18"/>
        </w:rPr>
        <w:t xml:space="preserve">.  </w:t>
      </w:r>
    </w:p>
    <w:p w14:paraId="6C740ED4" w14:textId="77777777" w:rsidR="002F11CD" w:rsidRDefault="002F11CD" w:rsidP="002F11CD">
      <w:pPr>
        <w:ind w:right="-282"/>
        <w:jc w:val="center"/>
        <w:rPr>
          <w:rFonts w:asciiTheme="minorHAnsi" w:hAnsiTheme="minorHAnsi" w:cs="Calibri"/>
          <w:b/>
        </w:rPr>
      </w:pPr>
      <w:r w:rsidRPr="00BE46E6">
        <w:rPr>
          <w:rFonts w:asciiTheme="minorHAnsi" w:hAnsiTheme="minorHAnsi" w:cs="Calibri"/>
          <w:b/>
        </w:rPr>
        <w:t>FBD HOLDINGS PLC</w:t>
      </w:r>
    </w:p>
    <w:p w14:paraId="3B69D2AD" w14:textId="0A16DF05" w:rsidR="002F11CD" w:rsidRPr="00BE46E6" w:rsidRDefault="002F11CD" w:rsidP="002F11C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65C413D5" w14:textId="77777777" w:rsidR="002F11CD" w:rsidRPr="005E6485" w:rsidRDefault="002F11CD" w:rsidP="002F11C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67B14858" w14:textId="08811FA5" w:rsidR="00181744" w:rsidRPr="00987D69" w:rsidRDefault="00224C08" w:rsidP="00F67D0D">
      <w:pPr>
        <w:ind w:right="142"/>
        <w:jc w:val="both"/>
        <w:rPr>
          <w:rFonts w:ascii="Calibri" w:hAnsi="Calibri" w:cs="Calibri"/>
          <w:b/>
          <w:sz w:val="18"/>
          <w:szCs w:val="18"/>
        </w:rPr>
      </w:pPr>
      <w:r>
        <w:rPr>
          <w:rFonts w:ascii="Calibri" w:hAnsi="Calibri" w:cs="Calibri"/>
          <w:b/>
          <w:sz w:val="18"/>
          <w:szCs w:val="18"/>
        </w:rPr>
        <w:t xml:space="preserve">Note </w:t>
      </w:r>
      <w:r w:rsidR="00181744" w:rsidRPr="00987D69">
        <w:rPr>
          <w:rFonts w:ascii="Calibri" w:hAnsi="Calibri" w:cs="Calibri"/>
          <w:b/>
          <w:sz w:val="18"/>
          <w:szCs w:val="18"/>
        </w:rPr>
        <w:t xml:space="preserve">1 </w:t>
      </w:r>
      <w:r w:rsidR="0007202B" w:rsidRPr="00987D69">
        <w:rPr>
          <w:rFonts w:ascii="Calibri" w:hAnsi="Calibri" w:cs="Calibri"/>
          <w:b/>
          <w:sz w:val="18"/>
          <w:szCs w:val="18"/>
        </w:rPr>
        <w:t xml:space="preserve">    </w:t>
      </w:r>
      <w:r w:rsidR="00181744" w:rsidRPr="00987D69">
        <w:rPr>
          <w:rFonts w:ascii="Calibri" w:hAnsi="Calibri" w:cs="Calibri"/>
          <w:b/>
          <w:sz w:val="18"/>
          <w:szCs w:val="18"/>
        </w:rPr>
        <w:t>Statutory information</w:t>
      </w:r>
    </w:p>
    <w:p w14:paraId="2E311C21" w14:textId="77777777" w:rsidR="00F67D0D" w:rsidRPr="00987D69" w:rsidRDefault="00F67D0D" w:rsidP="00F67D0D">
      <w:pPr>
        <w:tabs>
          <w:tab w:val="decimal" w:pos="5670"/>
          <w:tab w:val="decimal" w:pos="6237"/>
          <w:tab w:val="decimal" w:pos="7513"/>
          <w:tab w:val="right" w:pos="7655"/>
          <w:tab w:val="decimal" w:pos="8647"/>
          <w:tab w:val="left" w:pos="10193"/>
        </w:tabs>
        <w:ind w:right="142"/>
        <w:jc w:val="both"/>
        <w:rPr>
          <w:rFonts w:ascii="Calibri" w:hAnsi="Calibri" w:cs="Calibri"/>
          <w:sz w:val="18"/>
          <w:szCs w:val="18"/>
        </w:rPr>
      </w:pPr>
    </w:p>
    <w:p w14:paraId="56985520" w14:textId="498C80AC" w:rsidR="00181744" w:rsidRPr="00987D69" w:rsidRDefault="00181744" w:rsidP="00F67D0D">
      <w:pPr>
        <w:tabs>
          <w:tab w:val="decimal" w:pos="5670"/>
          <w:tab w:val="decimal" w:pos="6237"/>
          <w:tab w:val="decimal" w:pos="7513"/>
          <w:tab w:val="right" w:pos="7655"/>
          <w:tab w:val="decimal" w:pos="8647"/>
          <w:tab w:val="left" w:pos="10193"/>
        </w:tabs>
        <w:ind w:right="142"/>
        <w:jc w:val="both"/>
        <w:rPr>
          <w:rFonts w:ascii="Calibri" w:hAnsi="Calibri" w:cs="Calibri"/>
          <w:color w:val="000000"/>
          <w:sz w:val="18"/>
          <w:szCs w:val="18"/>
        </w:rPr>
      </w:pPr>
      <w:r w:rsidRPr="00987D69">
        <w:rPr>
          <w:rFonts w:ascii="Calibri" w:hAnsi="Calibri" w:cs="Calibri"/>
          <w:color w:val="000000"/>
          <w:sz w:val="18"/>
          <w:szCs w:val="18"/>
        </w:rPr>
        <w:t>The half yearly financial information is considered non-statutory financial statements for the purposes of the Companies Act 2014 and in compliance with section 340(4) of that Act we state that:</w:t>
      </w:r>
    </w:p>
    <w:p w14:paraId="74DEAB3B" w14:textId="77777777" w:rsidR="00302A9C" w:rsidRPr="00987D69" w:rsidRDefault="00302A9C" w:rsidP="006346CB">
      <w:pPr>
        <w:tabs>
          <w:tab w:val="decimal" w:pos="5670"/>
          <w:tab w:val="decimal" w:pos="6237"/>
          <w:tab w:val="decimal" w:pos="7513"/>
          <w:tab w:val="right" w:pos="7655"/>
          <w:tab w:val="decimal" w:pos="8647"/>
          <w:tab w:val="left" w:pos="10193"/>
        </w:tabs>
        <w:ind w:left="284" w:right="142"/>
        <w:jc w:val="both"/>
        <w:rPr>
          <w:rFonts w:ascii="Calibri" w:hAnsi="Calibri" w:cs="Calibri"/>
          <w:color w:val="000000"/>
          <w:sz w:val="18"/>
          <w:szCs w:val="18"/>
        </w:rPr>
      </w:pPr>
    </w:p>
    <w:p w14:paraId="405EDDAF" w14:textId="385564FC" w:rsidR="00302A9C" w:rsidRPr="00987D69" w:rsidRDefault="00302A9C" w:rsidP="00936995">
      <w:pPr>
        <w:pStyle w:val="ListParagraph"/>
        <w:numPr>
          <w:ilvl w:val="0"/>
          <w:numId w:val="45"/>
        </w:numPr>
        <w:spacing w:after="200"/>
        <w:ind w:right="142"/>
        <w:jc w:val="both"/>
        <w:rPr>
          <w:rFonts w:ascii="Calibri" w:hAnsi="Calibri" w:cs="Calibri"/>
          <w:sz w:val="18"/>
          <w:szCs w:val="18"/>
          <w:lang w:val="en-IE"/>
        </w:rPr>
      </w:pPr>
      <w:r w:rsidRPr="00987D69">
        <w:rPr>
          <w:rFonts w:ascii="Calibri" w:hAnsi="Calibri" w:cs="Calibri"/>
          <w:sz w:val="18"/>
          <w:szCs w:val="18"/>
          <w:lang w:val="en-IE"/>
        </w:rPr>
        <w:t>the financial information f</w:t>
      </w:r>
      <w:r w:rsidR="00E02465" w:rsidRPr="00987D69">
        <w:rPr>
          <w:rFonts w:ascii="Calibri" w:hAnsi="Calibri" w:cs="Calibri"/>
          <w:sz w:val="18"/>
          <w:szCs w:val="18"/>
          <w:lang w:val="en-IE"/>
        </w:rPr>
        <w:t>or the half year to 30 June 2023</w:t>
      </w:r>
      <w:r w:rsidRPr="00987D69">
        <w:rPr>
          <w:rFonts w:ascii="Calibri" w:hAnsi="Calibri" w:cs="Calibri"/>
          <w:sz w:val="18"/>
          <w:szCs w:val="18"/>
          <w:lang w:val="en-IE"/>
        </w:rPr>
        <w:t xml:space="preserve"> does not constitute the statutory </w:t>
      </w:r>
      <w:r w:rsidRPr="00987D69">
        <w:rPr>
          <w:rFonts w:ascii="Calibri" w:hAnsi="Calibri" w:cs="Calibri"/>
          <w:sz w:val="18"/>
          <w:szCs w:val="18"/>
        </w:rPr>
        <w:t>financial</w:t>
      </w:r>
      <w:r w:rsidRPr="00987D69">
        <w:rPr>
          <w:rFonts w:ascii="Calibri" w:hAnsi="Calibri" w:cs="Calibri"/>
          <w:sz w:val="18"/>
          <w:szCs w:val="18"/>
          <w:lang w:val="en-IE"/>
        </w:rPr>
        <w:t xml:space="preserve"> statements of the </w:t>
      </w:r>
      <w:r w:rsidR="005D59A7">
        <w:rPr>
          <w:rFonts w:ascii="Calibri" w:hAnsi="Calibri" w:cs="Calibri"/>
          <w:sz w:val="18"/>
          <w:szCs w:val="18"/>
          <w:lang w:val="en-IE"/>
        </w:rPr>
        <w:t>C</w:t>
      </w:r>
      <w:r w:rsidRPr="00987D69">
        <w:rPr>
          <w:rFonts w:ascii="Calibri" w:hAnsi="Calibri" w:cs="Calibri"/>
          <w:sz w:val="18"/>
          <w:szCs w:val="18"/>
          <w:lang w:val="en-IE"/>
        </w:rPr>
        <w:t>ompany;</w:t>
      </w:r>
    </w:p>
    <w:p w14:paraId="126B57D9" w14:textId="65BF5824" w:rsidR="00302A9C" w:rsidRPr="00987D69" w:rsidRDefault="00302A9C" w:rsidP="00936995">
      <w:pPr>
        <w:pStyle w:val="ListParagraph"/>
        <w:numPr>
          <w:ilvl w:val="0"/>
          <w:numId w:val="45"/>
        </w:numPr>
        <w:spacing w:after="200"/>
        <w:ind w:right="142"/>
        <w:jc w:val="both"/>
        <w:rPr>
          <w:rFonts w:ascii="Calibri" w:hAnsi="Calibri" w:cs="Calibri"/>
          <w:sz w:val="18"/>
          <w:szCs w:val="18"/>
          <w:lang w:val="en-IE"/>
        </w:rPr>
      </w:pPr>
      <w:r w:rsidRPr="00987D69">
        <w:rPr>
          <w:rFonts w:ascii="Calibri" w:hAnsi="Calibri" w:cs="Calibri"/>
          <w:sz w:val="18"/>
          <w:szCs w:val="18"/>
          <w:lang w:val="en-IE"/>
        </w:rPr>
        <w:t>the statutory financial statements for the financial year ended 31 December 202</w:t>
      </w:r>
      <w:r w:rsidR="00E02465" w:rsidRPr="00987D69">
        <w:rPr>
          <w:rFonts w:ascii="Calibri" w:hAnsi="Calibri" w:cs="Calibri"/>
          <w:sz w:val="18"/>
          <w:szCs w:val="18"/>
          <w:lang w:val="en-IE"/>
        </w:rPr>
        <w:t>2</w:t>
      </w:r>
      <w:r w:rsidRPr="00987D69">
        <w:rPr>
          <w:rFonts w:ascii="Calibri" w:hAnsi="Calibri" w:cs="Calibri"/>
          <w:sz w:val="18"/>
          <w:szCs w:val="18"/>
          <w:lang w:val="en-IE"/>
        </w:rPr>
        <w:t xml:space="preserve"> have been annexed to the annual return and delivered to the Registrar;</w:t>
      </w:r>
    </w:p>
    <w:p w14:paraId="3B15C812" w14:textId="3F0FEC71" w:rsidR="00302A9C" w:rsidRPr="00987D69" w:rsidRDefault="00302A9C" w:rsidP="00936995">
      <w:pPr>
        <w:pStyle w:val="ListParagraph"/>
        <w:numPr>
          <w:ilvl w:val="0"/>
          <w:numId w:val="45"/>
        </w:numPr>
        <w:spacing w:after="200"/>
        <w:ind w:right="142"/>
        <w:jc w:val="both"/>
        <w:rPr>
          <w:rFonts w:ascii="Calibri" w:hAnsi="Calibri" w:cs="Calibri"/>
          <w:sz w:val="18"/>
          <w:szCs w:val="18"/>
          <w:lang w:val="en-IE"/>
        </w:rPr>
      </w:pPr>
      <w:r w:rsidRPr="00987D69">
        <w:rPr>
          <w:rFonts w:ascii="Calibri" w:hAnsi="Calibri" w:cs="Calibri"/>
          <w:sz w:val="18"/>
          <w:szCs w:val="18"/>
          <w:lang w:val="en-IE"/>
        </w:rPr>
        <w:t xml:space="preserve">the statutory auditors of the </w:t>
      </w:r>
      <w:r w:rsidR="005D59A7">
        <w:rPr>
          <w:rFonts w:ascii="Calibri" w:hAnsi="Calibri" w:cs="Calibri"/>
          <w:sz w:val="18"/>
          <w:szCs w:val="18"/>
          <w:lang w:val="en-IE"/>
        </w:rPr>
        <w:t>C</w:t>
      </w:r>
      <w:r w:rsidRPr="00987D69">
        <w:rPr>
          <w:rFonts w:ascii="Calibri" w:hAnsi="Calibri" w:cs="Calibri"/>
          <w:sz w:val="18"/>
          <w:szCs w:val="18"/>
          <w:lang w:val="en-IE"/>
        </w:rPr>
        <w:t>ompany have made a report under section 391 Companies Act 2014 in respect of the statutory financial statements</w:t>
      </w:r>
      <w:r w:rsidR="00E02465" w:rsidRPr="00987D69">
        <w:rPr>
          <w:rFonts w:ascii="Calibri" w:hAnsi="Calibri" w:cs="Calibri"/>
          <w:sz w:val="18"/>
          <w:szCs w:val="18"/>
          <w:lang w:val="en-IE"/>
        </w:rPr>
        <w:t xml:space="preserve"> for year ended 31 December 2022</w:t>
      </w:r>
      <w:r w:rsidRPr="00987D69">
        <w:rPr>
          <w:rFonts w:ascii="Calibri" w:hAnsi="Calibri" w:cs="Calibri"/>
          <w:sz w:val="18"/>
          <w:szCs w:val="18"/>
          <w:lang w:val="en-IE"/>
        </w:rPr>
        <w:t xml:space="preserve">; and </w:t>
      </w:r>
    </w:p>
    <w:p w14:paraId="4DA922C5" w14:textId="77777777" w:rsidR="00302A9C" w:rsidRPr="00987D69" w:rsidRDefault="00302A9C" w:rsidP="00936995">
      <w:pPr>
        <w:pStyle w:val="ListParagraph"/>
        <w:numPr>
          <w:ilvl w:val="0"/>
          <w:numId w:val="45"/>
        </w:numPr>
        <w:spacing w:after="200"/>
        <w:ind w:right="142"/>
        <w:jc w:val="both"/>
        <w:rPr>
          <w:rFonts w:ascii="Calibri" w:hAnsi="Calibri" w:cs="Calibri"/>
          <w:sz w:val="18"/>
          <w:szCs w:val="18"/>
          <w:lang w:val="en-IE"/>
        </w:rPr>
      </w:pPr>
      <w:proofErr w:type="gramStart"/>
      <w:r w:rsidRPr="00987D69">
        <w:rPr>
          <w:rFonts w:ascii="Calibri" w:hAnsi="Calibri" w:cs="Calibri"/>
          <w:sz w:val="18"/>
          <w:szCs w:val="18"/>
          <w:lang w:val="en-IE"/>
        </w:rPr>
        <w:t>the</w:t>
      </w:r>
      <w:proofErr w:type="gramEnd"/>
      <w:r w:rsidRPr="00987D69">
        <w:rPr>
          <w:rFonts w:ascii="Calibri" w:hAnsi="Calibri" w:cs="Calibri"/>
          <w:sz w:val="18"/>
          <w:szCs w:val="18"/>
          <w:lang w:val="en-IE"/>
        </w:rPr>
        <w:t xml:space="preserve"> matters referred to in the statutory auditors’ report were unqualified, and did not include a reference to any matters to which the statutory auditors drew attention by way of emphasis without qualifying the report.</w:t>
      </w:r>
    </w:p>
    <w:p w14:paraId="6CA7BD4D" w14:textId="0C0834BD" w:rsidR="00302A9C" w:rsidRPr="00987D69" w:rsidRDefault="00A76DF5" w:rsidP="00F67D0D">
      <w:pPr>
        <w:tabs>
          <w:tab w:val="left" w:pos="9923"/>
        </w:tabs>
        <w:ind w:right="142"/>
        <w:jc w:val="both"/>
        <w:rPr>
          <w:rFonts w:ascii="Calibri" w:hAnsi="Calibri" w:cs="Calibri"/>
          <w:sz w:val="18"/>
          <w:szCs w:val="18"/>
        </w:rPr>
      </w:pPr>
      <w:r w:rsidRPr="001D5038">
        <w:rPr>
          <w:rFonts w:ascii="Calibri" w:hAnsi="Calibri" w:cs="Calibri"/>
          <w:sz w:val="18"/>
          <w:szCs w:val="18"/>
        </w:rPr>
        <w:t>PricewaterhouseCoopers, Chartered Accountants and Statutory Audit Firm, have performed an interim review in accordance with International Standard on Review Engagements (Ireland) 2410, ‘Review of Interim Financial Information Performed by the Independent Auditor of the Entity’ (“ISRE (Ireland) 2410”) issued for use in Ireland' on the interim financial information for the period ended 30 June 2023. As part of this review they also reviewed the</w:t>
      </w:r>
      <w:r w:rsidR="00B62813">
        <w:rPr>
          <w:rFonts w:ascii="Calibri" w:hAnsi="Calibri" w:cs="Calibri"/>
          <w:sz w:val="18"/>
          <w:szCs w:val="18"/>
        </w:rPr>
        <w:t xml:space="preserve"> IFRS 17 and IFRS 9</w:t>
      </w:r>
      <w:r w:rsidRPr="001D5038">
        <w:rPr>
          <w:rFonts w:ascii="Calibri" w:hAnsi="Calibri" w:cs="Calibri"/>
          <w:sz w:val="18"/>
          <w:szCs w:val="18"/>
        </w:rPr>
        <w:t xml:space="preserve"> transition impacts on the comparative information.</w:t>
      </w:r>
    </w:p>
    <w:p w14:paraId="5DFEF442" w14:textId="612B6979" w:rsidR="0007202B" w:rsidRPr="00987D69" w:rsidRDefault="0007202B" w:rsidP="00302A9C">
      <w:pPr>
        <w:tabs>
          <w:tab w:val="left" w:pos="9923"/>
        </w:tabs>
        <w:ind w:right="142"/>
        <w:jc w:val="both"/>
        <w:rPr>
          <w:rFonts w:ascii="Calibri" w:hAnsi="Calibri" w:cs="Calibri"/>
          <w:sz w:val="18"/>
          <w:szCs w:val="18"/>
        </w:rPr>
      </w:pPr>
    </w:p>
    <w:p w14:paraId="042DF794" w14:textId="09B82496" w:rsidR="0007202B" w:rsidRPr="00987D69" w:rsidRDefault="00224C08" w:rsidP="00F67D0D">
      <w:pPr>
        <w:ind w:right="142"/>
        <w:jc w:val="both"/>
        <w:rPr>
          <w:rFonts w:ascii="Calibri" w:hAnsi="Calibri" w:cs="Calibri"/>
          <w:b/>
          <w:sz w:val="18"/>
          <w:szCs w:val="18"/>
        </w:rPr>
      </w:pPr>
      <w:r>
        <w:rPr>
          <w:rFonts w:ascii="Calibri" w:hAnsi="Calibri" w:cs="Calibri"/>
          <w:b/>
          <w:sz w:val="18"/>
          <w:szCs w:val="18"/>
        </w:rPr>
        <w:t xml:space="preserve">Note </w:t>
      </w:r>
      <w:r w:rsidR="0007202B" w:rsidRPr="00987D69">
        <w:rPr>
          <w:rFonts w:ascii="Calibri" w:hAnsi="Calibri" w:cs="Calibri"/>
          <w:b/>
          <w:sz w:val="18"/>
          <w:szCs w:val="18"/>
        </w:rPr>
        <w:t>2     Going concern</w:t>
      </w:r>
    </w:p>
    <w:p w14:paraId="3F668EE6" w14:textId="77777777" w:rsidR="0007202B" w:rsidRPr="00987D69" w:rsidRDefault="0007202B" w:rsidP="006346CB">
      <w:pPr>
        <w:tabs>
          <w:tab w:val="left" w:pos="9923"/>
        </w:tabs>
        <w:ind w:left="284" w:right="142"/>
        <w:jc w:val="both"/>
        <w:rPr>
          <w:rFonts w:ascii="Calibri" w:hAnsi="Calibri" w:cs="Calibri"/>
          <w:sz w:val="18"/>
          <w:szCs w:val="18"/>
        </w:rPr>
      </w:pPr>
    </w:p>
    <w:p w14:paraId="5C6489CA" w14:textId="77777777" w:rsidR="0007202B" w:rsidRPr="00987D69" w:rsidRDefault="0007202B" w:rsidP="00F67D0D">
      <w:pPr>
        <w:jc w:val="both"/>
        <w:rPr>
          <w:rFonts w:ascii="Calibri" w:hAnsi="Calibri" w:cs="Calibri"/>
          <w:sz w:val="18"/>
          <w:szCs w:val="18"/>
        </w:rPr>
      </w:pPr>
      <w:r w:rsidRPr="00987D69">
        <w:rPr>
          <w:rFonts w:ascii="Calibri" w:hAnsi="Calibri" w:cs="Calibri"/>
          <w:sz w:val="18"/>
          <w:szCs w:val="18"/>
        </w:rPr>
        <w:t xml:space="preserve">The Directors have, at the time of approving the interim financial statements, a reasonable expectation that the Company and the Group have adequate resources to continue in operational existence for the foreseeable future being a period of not less than 12 months from the date of this report. </w:t>
      </w:r>
    </w:p>
    <w:p w14:paraId="1806FCC3" w14:textId="77777777" w:rsidR="0007202B" w:rsidRPr="00987D69" w:rsidRDefault="0007202B" w:rsidP="0007202B">
      <w:pPr>
        <w:ind w:left="284"/>
        <w:jc w:val="both"/>
        <w:rPr>
          <w:rFonts w:ascii="Calibri" w:hAnsi="Calibri" w:cs="Calibri"/>
          <w:sz w:val="18"/>
          <w:szCs w:val="18"/>
        </w:rPr>
      </w:pPr>
    </w:p>
    <w:p w14:paraId="5F1B960F" w14:textId="599780B8" w:rsidR="0007202B" w:rsidRPr="00987D69" w:rsidRDefault="0007202B" w:rsidP="00F67D0D">
      <w:pPr>
        <w:jc w:val="both"/>
        <w:rPr>
          <w:rFonts w:ascii="Calibri" w:hAnsi="Calibri" w:cs="Calibri"/>
          <w:sz w:val="18"/>
          <w:szCs w:val="18"/>
        </w:rPr>
      </w:pPr>
      <w:r w:rsidRPr="00987D69">
        <w:rPr>
          <w:rFonts w:ascii="Calibri" w:hAnsi="Calibri" w:cs="Calibri"/>
          <w:sz w:val="18"/>
          <w:szCs w:val="18"/>
        </w:rPr>
        <w:t xml:space="preserve">In making this assessment the Directors considered up to date solvency, liquidity and profitability projections for the Group. The basis of this assessment </w:t>
      </w:r>
      <w:r w:rsidRPr="006D0451">
        <w:rPr>
          <w:rFonts w:ascii="Calibri" w:hAnsi="Calibri" w:cs="Calibri"/>
          <w:sz w:val="18"/>
          <w:szCs w:val="18"/>
        </w:rPr>
        <w:t>was the latest quarterly forecast for 202</w:t>
      </w:r>
      <w:r w:rsidR="00213577" w:rsidRPr="006D0451">
        <w:rPr>
          <w:rFonts w:ascii="Calibri" w:hAnsi="Calibri" w:cs="Calibri"/>
          <w:sz w:val="18"/>
          <w:szCs w:val="18"/>
        </w:rPr>
        <w:t>3</w:t>
      </w:r>
      <w:r w:rsidRPr="006D0451">
        <w:rPr>
          <w:rFonts w:ascii="Calibri" w:hAnsi="Calibri" w:cs="Calibri"/>
          <w:sz w:val="18"/>
          <w:szCs w:val="18"/>
        </w:rPr>
        <w:t xml:space="preserve"> and projections for 202</w:t>
      </w:r>
      <w:r w:rsidR="00213577" w:rsidRPr="006D0451">
        <w:rPr>
          <w:rFonts w:ascii="Calibri" w:hAnsi="Calibri" w:cs="Calibri"/>
          <w:sz w:val="18"/>
          <w:szCs w:val="18"/>
        </w:rPr>
        <w:t>4</w:t>
      </w:r>
      <w:r w:rsidRPr="00B87016">
        <w:rPr>
          <w:rFonts w:ascii="Calibri" w:hAnsi="Calibri" w:cs="Calibri"/>
          <w:sz w:val="18"/>
          <w:szCs w:val="18"/>
        </w:rPr>
        <w:t xml:space="preserve"> which reflect the latest assumptions used by the business. </w:t>
      </w:r>
      <w:r w:rsidRPr="00A177C9">
        <w:rPr>
          <w:rFonts w:ascii="Calibri" w:hAnsi="Calibri" w:cs="Calibri"/>
          <w:sz w:val="18"/>
          <w:szCs w:val="18"/>
        </w:rPr>
        <w:t>The economic environment may impact on premiums including exposures, new business and retention levels. Expense assumptions can change depending on the level of premiums as discretionary spend and resources are adjusted and inflationary pressures are taken into account.</w:t>
      </w:r>
      <w:r w:rsidRPr="00987D69">
        <w:rPr>
          <w:rFonts w:ascii="Calibri" w:hAnsi="Calibri" w:cs="Calibri"/>
          <w:sz w:val="18"/>
          <w:szCs w:val="18"/>
        </w:rPr>
        <w:t xml:space="preserve"> </w:t>
      </w:r>
    </w:p>
    <w:p w14:paraId="4058B9C1" w14:textId="77777777" w:rsidR="0007202B" w:rsidRPr="00987D69" w:rsidRDefault="0007202B" w:rsidP="0007202B">
      <w:pPr>
        <w:ind w:left="284"/>
        <w:jc w:val="both"/>
        <w:rPr>
          <w:rFonts w:ascii="Calibri" w:hAnsi="Calibri" w:cs="Calibri"/>
          <w:sz w:val="18"/>
          <w:szCs w:val="18"/>
        </w:rPr>
      </w:pPr>
    </w:p>
    <w:p w14:paraId="26DB0811" w14:textId="15C886F3" w:rsidR="0007202B" w:rsidRPr="00987D69" w:rsidRDefault="0007202B" w:rsidP="00F67D0D">
      <w:pPr>
        <w:jc w:val="both"/>
        <w:rPr>
          <w:rFonts w:ascii="Calibri" w:hAnsi="Calibri" w:cs="Calibri"/>
          <w:sz w:val="18"/>
          <w:szCs w:val="18"/>
        </w:rPr>
      </w:pPr>
      <w:r w:rsidRPr="00987D69">
        <w:rPr>
          <w:rFonts w:ascii="Calibri" w:hAnsi="Calibri" w:cs="Calibri"/>
          <w:sz w:val="18"/>
          <w:szCs w:val="18"/>
        </w:rPr>
        <w:t xml:space="preserve">A number of scenario projections were also run as part of the </w:t>
      </w:r>
      <w:r w:rsidR="00D61D44">
        <w:rPr>
          <w:rFonts w:ascii="Calibri" w:hAnsi="Calibri" w:cs="Calibri"/>
          <w:sz w:val="18"/>
          <w:szCs w:val="18"/>
        </w:rPr>
        <w:t>Own Risk Solvency Assessment (</w:t>
      </w:r>
      <w:r w:rsidRPr="00987D69">
        <w:rPr>
          <w:rFonts w:ascii="Calibri" w:hAnsi="Calibri" w:cs="Calibri"/>
          <w:sz w:val="18"/>
          <w:szCs w:val="18"/>
        </w:rPr>
        <w:t>ORSA</w:t>
      </w:r>
      <w:r w:rsidR="00D61D44">
        <w:rPr>
          <w:rFonts w:ascii="Calibri" w:hAnsi="Calibri" w:cs="Calibri"/>
          <w:sz w:val="18"/>
          <w:szCs w:val="18"/>
        </w:rPr>
        <w:t>)</w:t>
      </w:r>
      <w:r w:rsidRPr="00987D69">
        <w:rPr>
          <w:rFonts w:ascii="Calibri" w:hAnsi="Calibri" w:cs="Calibri"/>
          <w:sz w:val="18"/>
          <w:szCs w:val="18"/>
        </w:rPr>
        <w:t xml:space="preserve"> process, including a number of more extreme stress events, and in all scenarios the Group’s capital ratio remained in excess of the Solvency Capital Requirement and in compliance with liquidity policies. </w:t>
      </w:r>
    </w:p>
    <w:p w14:paraId="3BD13DAE" w14:textId="77777777" w:rsidR="0007202B" w:rsidRPr="00987D69" w:rsidRDefault="0007202B" w:rsidP="0007202B">
      <w:pPr>
        <w:ind w:left="284"/>
        <w:jc w:val="both"/>
        <w:rPr>
          <w:rFonts w:ascii="Calibri" w:hAnsi="Calibri" w:cs="Calibri"/>
          <w:sz w:val="18"/>
          <w:szCs w:val="18"/>
        </w:rPr>
      </w:pPr>
    </w:p>
    <w:p w14:paraId="4ED81538" w14:textId="31DBE4AB" w:rsidR="00F67D0D" w:rsidRPr="00987D69" w:rsidRDefault="0007202B" w:rsidP="00F67D0D">
      <w:pPr>
        <w:ind w:right="142"/>
        <w:jc w:val="both"/>
        <w:rPr>
          <w:rFonts w:ascii="Calibri" w:hAnsi="Calibri" w:cs="Calibri"/>
          <w:b/>
          <w:sz w:val="18"/>
          <w:szCs w:val="18"/>
        </w:rPr>
      </w:pPr>
      <w:r w:rsidRPr="00987D69">
        <w:rPr>
          <w:rFonts w:ascii="Calibri" w:hAnsi="Calibri" w:cs="Calibri"/>
          <w:sz w:val="18"/>
          <w:szCs w:val="18"/>
        </w:rPr>
        <w:t>The Directors considered the liquidity requirements of the business to ensure it is projected to have cash resources available to pay claims and other expenditures as they fall due. The business is expected to have adequate cash resources available to support business requirements. In addition the Group has a highly liquid investment portfolio with over 50% of the portfolio invested in corporate and sovereign bonds with a minimum A- rating. In the worst case scenario run the Group’s Capital Ratio remained in excess of the Solvency Capital Requirement and in compliance with liquidity policies.</w:t>
      </w:r>
    </w:p>
    <w:p w14:paraId="1B718671" w14:textId="77777777" w:rsidR="00460398" w:rsidRPr="00987D69" w:rsidRDefault="00460398" w:rsidP="00F67D0D">
      <w:pPr>
        <w:ind w:right="142"/>
        <w:jc w:val="both"/>
        <w:rPr>
          <w:rFonts w:ascii="Calibri" w:hAnsi="Calibri" w:cs="Calibri"/>
          <w:b/>
          <w:sz w:val="18"/>
          <w:szCs w:val="18"/>
        </w:rPr>
      </w:pPr>
    </w:p>
    <w:p w14:paraId="4B5D7451" w14:textId="6C5944BD" w:rsidR="00181744" w:rsidRPr="00987D69" w:rsidRDefault="00224C08" w:rsidP="00F67D0D">
      <w:pPr>
        <w:ind w:right="142"/>
        <w:jc w:val="both"/>
        <w:rPr>
          <w:rFonts w:ascii="Calibri" w:hAnsi="Calibri" w:cs="Calibri"/>
          <w:b/>
          <w:sz w:val="18"/>
          <w:szCs w:val="18"/>
        </w:rPr>
      </w:pPr>
      <w:r>
        <w:rPr>
          <w:rFonts w:ascii="Calibri" w:hAnsi="Calibri" w:cs="Calibri"/>
          <w:b/>
          <w:sz w:val="18"/>
          <w:szCs w:val="18"/>
        </w:rPr>
        <w:t xml:space="preserve">Note </w:t>
      </w:r>
      <w:r w:rsidR="0007202B" w:rsidRPr="00987D69">
        <w:rPr>
          <w:rFonts w:ascii="Calibri" w:hAnsi="Calibri" w:cs="Calibri"/>
          <w:b/>
          <w:sz w:val="18"/>
          <w:szCs w:val="18"/>
        </w:rPr>
        <w:t>3     Summary of significant accounting policies</w:t>
      </w:r>
    </w:p>
    <w:p w14:paraId="6CDEB6FA" w14:textId="77777777" w:rsidR="00F67D0D" w:rsidRPr="00987D69" w:rsidRDefault="00F67D0D" w:rsidP="00F67D0D">
      <w:pPr>
        <w:ind w:right="142"/>
        <w:jc w:val="both"/>
        <w:rPr>
          <w:rFonts w:ascii="Calibri" w:hAnsi="Calibri" w:cs="Calibri"/>
          <w:b/>
          <w:sz w:val="18"/>
          <w:szCs w:val="18"/>
        </w:rPr>
      </w:pPr>
    </w:p>
    <w:p w14:paraId="5ED9E997" w14:textId="75EBA9D1" w:rsidR="00181744" w:rsidRPr="00987D69" w:rsidRDefault="00181744" w:rsidP="00F67D0D">
      <w:pPr>
        <w:ind w:right="142"/>
        <w:jc w:val="both"/>
        <w:rPr>
          <w:rFonts w:ascii="Calibri" w:hAnsi="Calibri" w:cs="Calibri"/>
          <w:b/>
          <w:sz w:val="18"/>
          <w:szCs w:val="18"/>
        </w:rPr>
      </w:pPr>
      <w:r w:rsidRPr="00987D69">
        <w:rPr>
          <w:rFonts w:ascii="Calibri" w:hAnsi="Calibri" w:cs="Calibri"/>
          <w:b/>
          <w:sz w:val="18"/>
          <w:szCs w:val="18"/>
        </w:rPr>
        <w:t>Basis of preparation</w:t>
      </w:r>
    </w:p>
    <w:p w14:paraId="794404B0" w14:textId="2D9862A8" w:rsidR="00C14693" w:rsidRPr="00987D69" w:rsidRDefault="00181744" w:rsidP="00EC44B2">
      <w:pPr>
        <w:ind w:right="-23"/>
        <w:jc w:val="both"/>
        <w:rPr>
          <w:rFonts w:ascii="Calibri" w:hAnsi="Calibri" w:cs="Calibri"/>
          <w:sz w:val="18"/>
          <w:szCs w:val="18"/>
        </w:rPr>
      </w:pPr>
      <w:r w:rsidRPr="00987D69">
        <w:rPr>
          <w:rFonts w:ascii="Calibri" w:hAnsi="Calibri" w:cs="Calibri"/>
          <w:sz w:val="18"/>
          <w:szCs w:val="18"/>
        </w:rPr>
        <w:t>The annual financial statements of FBD Holdings plc are prepared in accordance with International Financial Reporting Standards (“IFRSs”) as adopted by the European Union.  The condensed set of financial statements included in this half-yearly financial report has been prepared in accordance with IAS 34 ‘Interim Financial Reporting’, as</w:t>
      </w:r>
      <w:r w:rsidR="0007202B" w:rsidRPr="00987D69">
        <w:rPr>
          <w:rFonts w:ascii="Calibri" w:hAnsi="Calibri" w:cs="Calibri"/>
          <w:sz w:val="18"/>
          <w:szCs w:val="18"/>
        </w:rPr>
        <w:t xml:space="preserve"> adopted by the European Union.</w:t>
      </w:r>
    </w:p>
    <w:p w14:paraId="4174C8C0" w14:textId="77777777" w:rsidR="00C14693" w:rsidRPr="00987D69" w:rsidRDefault="00C14693" w:rsidP="00EC44B2">
      <w:pPr>
        <w:ind w:left="284" w:right="-23"/>
        <w:jc w:val="both"/>
        <w:rPr>
          <w:rFonts w:ascii="Calibri" w:hAnsi="Calibri" w:cs="Calibri"/>
          <w:b/>
          <w:sz w:val="18"/>
          <w:szCs w:val="18"/>
        </w:rPr>
      </w:pPr>
    </w:p>
    <w:p w14:paraId="28360282" w14:textId="7A2C0EB2" w:rsidR="00A4231C" w:rsidRPr="00987D69" w:rsidRDefault="00C14693" w:rsidP="00EC44B2">
      <w:pPr>
        <w:ind w:right="-23"/>
        <w:jc w:val="both"/>
        <w:rPr>
          <w:rFonts w:ascii="Calibri" w:hAnsi="Calibri" w:cs="Calibri"/>
          <w:sz w:val="18"/>
          <w:szCs w:val="18"/>
        </w:rPr>
      </w:pPr>
      <w:r w:rsidRPr="00987D69">
        <w:rPr>
          <w:rFonts w:ascii="Calibri" w:hAnsi="Calibri" w:cs="Calibri"/>
          <w:sz w:val="18"/>
          <w:szCs w:val="18"/>
        </w:rPr>
        <w:t>On the basis of the projections for the Group, the Directors are satisfied that there are no material uncertainties which cast significant doubt on the ability of the Group or Company to continue as a going concern over the period of assessment being not less than 12 months from the date of this report. Therefore the Directors continue to adopt the going concern basis of accounting in preparing the financial statements.</w:t>
      </w:r>
    </w:p>
    <w:p w14:paraId="3D59FF87" w14:textId="06DD5E5A" w:rsidR="00A4231C" w:rsidRPr="00987D69" w:rsidRDefault="00A4231C" w:rsidP="00281B14">
      <w:pPr>
        <w:ind w:right="142"/>
        <w:jc w:val="both"/>
        <w:rPr>
          <w:rFonts w:ascii="Calibri" w:hAnsi="Calibri" w:cs="Calibri"/>
          <w:b/>
          <w:sz w:val="18"/>
          <w:szCs w:val="18"/>
          <w:highlight w:val="red"/>
        </w:rPr>
      </w:pPr>
    </w:p>
    <w:p w14:paraId="34D10B25" w14:textId="5E736365" w:rsidR="00302A9C" w:rsidRPr="00987D69" w:rsidRDefault="00302A9C" w:rsidP="00EC44B2">
      <w:pPr>
        <w:ind w:right="-23"/>
        <w:jc w:val="both"/>
        <w:rPr>
          <w:rFonts w:ascii="Calibri" w:hAnsi="Calibri" w:cs="Calibri"/>
          <w:b/>
          <w:sz w:val="18"/>
          <w:szCs w:val="18"/>
        </w:rPr>
      </w:pPr>
      <w:r w:rsidRPr="00987D69">
        <w:rPr>
          <w:rFonts w:ascii="Calibri" w:hAnsi="Calibri" w:cs="Calibri"/>
          <w:b/>
          <w:sz w:val="18"/>
          <w:szCs w:val="18"/>
        </w:rPr>
        <w:t>Consistency of accounting polic</w:t>
      </w:r>
      <w:r w:rsidR="00FB17B6">
        <w:rPr>
          <w:rFonts w:ascii="Calibri" w:hAnsi="Calibri" w:cs="Calibri"/>
          <w:b/>
          <w:sz w:val="18"/>
          <w:szCs w:val="18"/>
        </w:rPr>
        <w:t>ies</w:t>
      </w:r>
    </w:p>
    <w:p w14:paraId="123FE41A" w14:textId="5765D73F" w:rsidR="00224C08" w:rsidRDefault="00C54E82" w:rsidP="00EC44B2">
      <w:pPr>
        <w:ind w:right="-23"/>
        <w:jc w:val="both"/>
        <w:rPr>
          <w:rFonts w:ascii="Calibri" w:hAnsi="Calibri" w:cs="Calibri"/>
          <w:sz w:val="18"/>
          <w:szCs w:val="18"/>
        </w:rPr>
      </w:pPr>
      <w:r>
        <w:rPr>
          <w:rFonts w:ascii="Calibri" w:hAnsi="Calibri" w:cs="Calibri"/>
          <w:sz w:val="18"/>
          <w:szCs w:val="18"/>
        </w:rPr>
        <w:t>The below accounting policies have been updated for the application of IFRS 17 and IFRS 9 (see note 4). Apart from the updated accounting policies included hereafter</w:t>
      </w:r>
      <w:r w:rsidR="00A76DF5">
        <w:rPr>
          <w:rFonts w:ascii="Calibri" w:hAnsi="Calibri" w:cs="Calibri"/>
          <w:sz w:val="18"/>
          <w:szCs w:val="18"/>
        </w:rPr>
        <w:t xml:space="preserve"> to address IFRS 17 and IFRS 9</w:t>
      </w:r>
      <w:r w:rsidR="003939B9">
        <w:rPr>
          <w:rFonts w:ascii="Calibri" w:hAnsi="Calibri" w:cs="Calibri"/>
          <w:sz w:val="18"/>
          <w:szCs w:val="18"/>
        </w:rPr>
        <w:t>,</w:t>
      </w:r>
      <w:r>
        <w:rPr>
          <w:rFonts w:ascii="Calibri" w:hAnsi="Calibri" w:cs="Calibri"/>
          <w:sz w:val="18"/>
          <w:szCs w:val="18"/>
        </w:rPr>
        <w:t xml:space="preserve"> the methods of computation </w:t>
      </w:r>
      <w:r w:rsidR="00302A9C" w:rsidRPr="00987D69">
        <w:rPr>
          <w:rFonts w:ascii="Calibri" w:hAnsi="Calibri" w:cs="Calibri"/>
          <w:sz w:val="18"/>
          <w:szCs w:val="18"/>
        </w:rPr>
        <w:t>used by the Group to prepare the interim financial statements for the six month period ended 30 June 20</w:t>
      </w:r>
      <w:r w:rsidR="00FC0FA7" w:rsidRPr="00987D69">
        <w:rPr>
          <w:rFonts w:ascii="Calibri" w:hAnsi="Calibri" w:cs="Calibri"/>
          <w:sz w:val="18"/>
          <w:szCs w:val="18"/>
        </w:rPr>
        <w:t>23</w:t>
      </w:r>
      <w:r w:rsidR="00302A9C" w:rsidRPr="00987D69">
        <w:rPr>
          <w:rFonts w:ascii="Calibri" w:hAnsi="Calibri" w:cs="Calibri"/>
          <w:sz w:val="18"/>
          <w:szCs w:val="18"/>
        </w:rPr>
        <w:t xml:space="preserve"> are the same as those used to prepare the Group Annual Report</w:t>
      </w:r>
      <w:r w:rsidR="005A600D">
        <w:rPr>
          <w:rFonts w:ascii="Calibri" w:hAnsi="Calibri" w:cs="Calibri"/>
          <w:sz w:val="18"/>
          <w:szCs w:val="18"/>
        </w:rPr>
        <w:t xml:space="preserve"> </w:t>
      </w:r>
      <w:r w:rsidR="00302A9C" w:rsidRPr="00987D69">
        <w:rPr>
          <w:rFonts w:ascii="Calibri" w:hAnsi="Calibri" w:cs="Calibri"/>
          <w:sz w:val="18"/>
          <w:szCs w:val="18"/>
        </w:rPr>
        <w:t>for the year ended 31 December 202</w:t>
      </w:r>
      <w:r w:rsidR="00FC0FA7" w:rsidRPr="00987D69">
        <w:rPr>
          <w:rFonts w:ascii="Calibri" w:hAnsi="Calibri" w:cs="Calibri"/>
          <w:sz w:val="18"/>
          <w:szCs w:val="18"/>
        </w:rPr>
        <w:t>2</w:t>
      </w:r>
      <w:r w:rsidR="005A600D">
        <w:rPr>
          <w:rFonts w:ascii="Calibri" w:hAnsi="Calibri" w:cs="Calibri"/>
          <w:sz w:val="18"/>
          <w:szCs w:val="18"/>
        </w:rPr>
        <w:t xml:space="preserve"> (reference Note 3 of FBD Holdings plc Annual Report 2022).</w:t>
      </w:r>
      <w:r w:rsidR="005951E0">
        <w:rPr>
          <w:rFonts w:ascii="Calibri" w:hAnsi="Calibri" w:cs="Calibri"/>
          <w:sz w:val="18"/>
          <w:szCs w:val="18"/>
        </w:rPr>
        <w:t xml:space="preserve"> Other than the adoption of IFRS 17 and IFRS 9 there are no other impacts from the adoption of other standards and amendments.</w:t>
      </w:r>
    </w:p>
    <w:p w14:paraId="29F3823A" w14:textId="77777777" w:rsidR="00E940C6" w:rsidRDefault="00E940C6">
      <w:pPr>
        <w:spacing w:after="200" w:line="276" w:lineRule="auto"/>
        <w:rPr>
          <w:rFonts w:ascii="Calibri" w:hAnsi="Calibri" w:cs="Calibri"/>
          <w:b/>
          <w:sz w:val="18"/>
          <w:szCs w:val="18"/>
        </w:rPr>
      </w:pPr>
      <w:r>
        <w:rPr>
          <w:rFonts w:ascii="Calibri" w:hAnsi="Calibri" w:cs="Calibri"/>
          <w:b/>
          <w:sz w:val="18"/>
          <w:szCs w:val="18"/>
        </w:rPr>
        <w:br w:type="page"/>
      </w:r>
    </w:p>
    <w:p w14:paraId="5160F915" w14:textId="77777777" w:rsidR="002F11CD" w:rsidRDefault="002F11CD" w:rsidP="002F11CD">
      <w:pPr>
        <w:ind w:right="-282"/>
        <w:jc w:val="center"/>
        <w:rPr>
          <w:rFonts w:asciiTheme="minorHAnsi" w:hAnsiTheme="minorHAnsi" w:cs="Calibri"/>
          <w:b/>
        </w:rPr>
      </w:pPr>
      <w:r w:rsidRPr="00BE46E6">
        <w:rPr>
          <w:rFonts w:asciiTheme="minorHAnsi" w:hAnsiTheme="minorHAnsi" w:cs="Calibri"/>
          <w:b/>
        </w:rPr>
        <w:t>FBD HOLDINGS PLC</w:t>
      </w:r>
    </w:p>
    <w:p w14:paraId="10406D34" w14:textId="14EA6E9C" w:rsidR="002F11CD" w:rsidRPr="00BE46E6" w:rsidRDefault="002F11CD" w:rsidP="002F11C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12AA1DD0" w14:textId="77777777" w:rsidR="002F11CD" w:rsidRPr="005E6485" w:rsidRDefault="002F11CD" w:rsidP="002F11C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0CFDFF9F" w14:textId="77777777" w:rsidR="002F11CD" w:rsidRDefault="002F11CD" w:rsidP="00E567E6">
      <w:pPr>
        <w:ind w:right="142"/>
        <w:jc w:val="both"/>
        <w:rPr>
          <w:rFonts w:ascii="Calibri" w:hAnsi="Calibri" w:cs="Calibri"/>
          <w:b/>
          <w:sz w:val="18"/>
          <w:szCs w:val="18"/>
        </w:rPr>
      </w:pPr>
    </w:p>
    <w:p w14:paraId="1210BFB9" w14:textId="65A52EB7" w:rsidR="00E567E6" w:rsidRPr="00A5353A" w:rsidRDefault="00224C08" w:rsidP="00E567E6">
      <w:pPr>
        <w:ind w:right="142"/>
        <w:jc w:val="both"/>
        <w:rPr>
          <w:rFonts w:ascii="Calibri" w:hAnsi="Calibri" w:cs="Calibri"/>
          <w:b/>
          <w:sz w:val="18"/>
          <w:szCs w:val="18"/>
        </w:rPr>
      </w:pPr>
      <w:r>
        <w:rPr>
          <w:rFonts w:ascii="Calibri" w:hAnsi="Calibri" w:cs="Calibri"/>
          <w:b/>
          <w:sz w:val="18"/>
          <w:szCs w:val="18"/>
        </w:rPr>
        <w:t xml:space="preserve">Note </w:t>
      </w:r>
      <w:r w:rsidR="00E567E6" w:rsidRPr="00A5353A">
        <w:rPr>
          <w:rFonts w:ascii="Calibri" w:hAnsi="Calibri" w:cs="Calibri"/>
          <w:b/>
          <w:sz w:val="18"/>
          <w:szCs w:val="18"/>
        </w:rPr>
        <w:t>3     Summary of significant accounting policies (continued)</w:t>
      </w:r>
    </w:p>
    <w:p w14:paraId="1FC0F80E" w14:textId="6356CC6F" w:rsidR="00663986" w:rsidRPr="00987D69" w:rsidRDefault="00E567E6" w:rsidP="00B53E75">
      <w:pPr>
        <w:ind w:right="142"/>
        <w:jc w:val="both"/>
        <w:rPr>
          <w:rFonts w:ascii="Calibri" w:hAnsi="Calibri" w:cs="Calibri"/>
          <w:b/>
          <w:sz w:val="18"/>
          <w:szCs w:val="18"/>
          <w:highlight w:val="yellow"/>
        </w:rPr>
      </w:pPr>
      <w:r w:rsidRPr="00A5353A">
        <w:rPr>
          <w:rFonts w:ascii="Calibri" w:hAnsi="Calibri" w:cs="Calibri"/>
          <w:b/>
          <w:sz w:val="18"/>
          <w:szCs w:val="18"/>
        </w:rPr>
        <w:t xml:space="preserve">      </w:t>
      </w:r>
      <w:r w:rsidR="00A434BB">
        <w:rPr>
          <w:rFonts w:ascii="Calibri" w:hAnsi="Calibri" w:cs="Calibri"/>
          <w:b/>
          <w:sz w:val="18"/>
          <w:szCs w:val="18"/>
        </w:rPr>
        <w:t xml:space="preserve"> </w:t>
      </w:r>
      <w:r w:rsidRPr="00A5353A">
        <w:rPr>
          <w:rFonts w:ascii="Calibri" w:hAnsi="Calibri" w:cs="Calibri"/>
          <w:b/>
          <w:sz w:val="18"/>
          <w:szCs w:val="18"/>
        </w:rPr>
        <w:t xml:space="preserve"> </w:t>
      </w:r>
    </w:p>
    <w:p w14:paraId="12CC1A9E" w14:textId="2F5C7C9A" w:rsidR="00663986" w:rsidRPr="00987D69" w:rsidRDefault="0083629D" w:rsidP="00AC3C96">
      <w:pPr>
        <w:ind w:left="284" w:right="142"/>
        <w:jc w:val="both"/>
        <w:rPr>
          <w:rFonts w:ascii="Calibri" w:hAnsi="Calibri" w:cs="Calibri"/>
          <w:b/>
          <w:sz w:val="18"/>
          <w:szCs w:val="18"/>
        </w:rPr>
      </w:pPr>
      <w:r w:rsidRPr="00987D69">
        <w:rPr>
          <w:rFonts w:ascii="Calibri" w:hAnsi="Calibri" w:cs="Calibri"/>
          <w:b/>
          <w:sz w:val="18"/>
          <w:szCs w:val="18"/>
        </w:rPr>
        <w:t>E)     Insurance contracts</w:t>
      </w:r>
    </w:p>
    <w:p w14:paraId="0A24ED0D" w14:textId="70ABD6ED" w:rsidR="00AC3C96" w:rsidRPr="00987D69" w:rsidRDefault="00AC3C96" w:rsidP="00AC3C96">
      <w:pPr>
        <w:ind w:left="284" w:right="142"/>
        <w:jc w:val="both"/>
        <w:rPr>
          <w:rFonts w:ascii="Calibri" w:hAnsi="Calibri" w:cs="Calibri"/>
          <w:b/>
          <w:sz w:val="18"/>
          <w:szCs w:val="18"/>
        </w:rPr>
      </w:pPr>
    </w:p>
    <w:p w14:paraId="0E5BFC62" w14:textId="77777777" w:rsidR="00AC3C96" w:rsidRPr="00987D69" w:rsidRDefault="00AC3C96" w:rsidP="00936995">
      <w:pPr>
        <w:pStyle w:val="ListParagraph"/>
        <w:numPr>
          <w:ilvl w:val="0"/>
          <w:numId w:val="23"/>
        </w:numPr>
        <w:spacing w:before="0" w:after="160" w:line="259" w:lineRule="auto"/>
        <w:rPr>
          <w:rFonts w:ascii="Calibri" w:hAnsi="Calibri" w:cs="Calibri"/>
          <w:b/>
          <w:bCs/>
          <w:color w:val="000000" w:themeColor="text1"/>
          <w:sz w:val="18"/>
          <w:szCs w:val="18"/>
        </w:rPr>
      </w:pPr>
      <w:r w:rsidRPr="00987D69">
        <w:rPr>
          <w:rFonts w:ascii="Calibri" w:hAnsi="Calibri" w:cs="Calibri"/>
          <w:b/>
          <w:bCs/>
          <w:color w:val="000000" w:themeColor="text1"/>
          <w:sz w:val="18"/>
          <w:szCs w:val="18"/>
        </w:rPr>
        <w:t>Definition and classification</w:t>
      </w:r>
    </w:p>
    <w:p w14:paraId="79EDEE2D" w14:textId="6786573C" w:rsidR="00AC3C96" w:rsidRPr="00987D69" w:rsidRDefault="00AC3C96" w:rsidP="00F67D0D">
      <w:pPr>
        <w:autoSpaceDE w:val="0"/>
        <w:autoSpaceDN w:val="0"/>
        <w:adjustRightInd w:val="0"/>
        <w:jc w:val="both"/>
        <w:rPr>
          <w:rFonts w:ascii="Calibri" w:hAnsi="Calibri" w:cs="Calibri"/>
          <w:sz w:val="18"/>
          <w:szCs w:val="18"/>
        </w:rPr>
      </w:pPr>
      <w:r w:rsidRPr="00987D69">
        <w:rPr>
          <w:rFonts w:ascii="Calibri" w:hAnsi="Calibri" w:cs="Calibri"/>
          <w:sz w:val="18"/>
          <w:szCs w:val="18"/>
        </w:rPr>
        <w:t>The Group issues insurance contracts in the normal course of business, under which it accepts significant insurance risk from its policyholders. As a general guideline, the Group determines whether it has significant insurance risk by comparing benefits payable after an insured event with benefits payable if the insured event did not occur. Insurance contracts can also transfer financial risk. The Group issues non-life insurance to individuals and businesses. Non-</w:t>
      </w:r>
      <w:r w:rsidRPr="00987D69">
        <w:rPr>
          <w:rFonts w:ascii="Calibri" w:hAnsi="Calibri" w:cs="Calibri"/>
          <w:color w:val="000000" w:themeColor="text1"/>
          <w:sz w:val="18"/>
          <w:szCs w:val="18"/>
        </w:rPr>
        <w:t xml:space="preserve">life insurance products offered include </w:t>
      </w:r>
      <w:r w:rsidR="00A76DF5">
        <w:rPr>
          <w:rFonts w:ascii="Calibri" w:hAnsi="Calibri" w:cs="Calibri"/>
          <w:color w:val="000000" w:themeColor="text1"/>
          <w:sz w:val="18"/>
          <w:szCs w:val="18"/>
        </w:rPr>
        <w:t>M</w:t>
      </w:r>
      <w:r w:rsidRPr="00987D69">
        <w:rPr>
          <w:rFonts w:ascii="Calibri" w:hAnsi="Calibri" w:cs="Calibri"/>
          <w:color w:val="000000" w:themeColor="text1"/>
          <w:sz w:val="18"/>
          <w:szCs w:val="18"/>
        </w:rPr>
        <w:t xml:space="preserve">otor, </w:t>
      </w:r>
      <w:r w:rsidR="00A76DF5">
        <w:rPr>
          <w:rFonts w:ascii="Calibri" w:hAnsi="Calibri" w:cs="Calibri"/>
          <w:color w:val="000000" w:themeColor="text1"/>
          <w:sz w:val="18"/>
          <w:szCs w:val="18"/>
        </w:rPr>
        <w:t>P</w:t>
      </w:r>
      <w:r w:rsidRPr="00987D69">
        <w:rPr>
          <w:rFonts w:ascii="Calibri" w:hAnsi="Calibri" w:cs="Calibri"/>
          <w:color w:val="000000" w:themeColor="text1"/>
          <w:sz w:val="18"/>
          <w:szCs w:val="18"/>
        </w:rPr>
        <w:t xml:space="preserve">roperty, </w:t>
      </w:r>
      <w:r w:rsidR="00A76DF5">
        <w:rPr>
          <w:rFonts w:ascii="Calibri" w:hAnsi="Calibri" w:cs="Calibri"/>
          <w:color w:val="000000" w:themeColor="text1"/>
          <w:sz w:val="18"/>
          <w:szCs w:val="18"/>
        </w:rPr>
        <w:t>L</w:t>
      </w:r>
      <w:r w:rsidRPr="00987D69">
        <w:rPr>
          <w:rFonts w:ascii="Calibri" w:hAnsi="Calibri" w:cs="Calibri"/>
          <w:color w:val="000000" w:themeColor="text1"/>
          <w:sz w:val="18"/>
          <w:szCs w:val="18"/>
        </w:rPr>
        <w:t xml:space="preserve">iability and </w:t>
      </w:r>
      <w:r w:rsidR="00A76DF5">
        <w:rPr>
          <w:rFonts w:ascii="Calibri" w:hAnsi="Calibri" w:cs="Calibri"/>
          <w:color w:val="000000" w:themeColor="text1"/>
          <w:sz w:val="18"/>
          <w:szCs w:val="18"/>
        </w:rPr>
        <w:t>P</w:t>
      </w:r>
      <w:r w:rsidRPr="00987D69">
        <w:rPr>
          <w:rFonts w:ascii="Calibri" w:hAnsi="Calibri" w:cs="Calibri"/>
          <w:color w:val="000000" w:themeColor="text1"/>
          <w:sz w:val="18"/>
          <w:szCs w:val="18"/>
        </w:rPr>
        <w:t xml:space="preserve">ersonal </w:t>
      </w:r>
      <w:r w:rsidR="00A76DF5">
        <w:rPr>
          <w:rFonts w:ascii="Calibri" w:hAnsi="Calibri" w:cs="Calibri"/>
          <w:color w:val="000000" w:themeColor="text1"/>
          <w:sz w:val="18"/>
          <w:szCs w:val="18"/>
        </w:rPr>
        <w:t>A</w:t>
      </w:r>
      <w:r w:rsidRPr="00987D69">
        <w:rPr>
          <w:rFonts w:ascii="Calibri" w:hAnsi="Calibri" w:cs="Calibri"/>
          <w:color w:val="000000" w:themeColor="text1"/>
          <w:sz w:val="18"/>
          <w:szCs w:val="18"/>
        </w:rPr>
        <w:t>ccident</w:t>
      </w:r>
      <w:r w:rsidR="00A76DF5">
        <w:rPr>
          <w:rFonts w:ascii="Calibri" w:hAnsi="Calibri" w:cs="Calibri"/>
          <w:color w:val="000000" w:themeColor="text1"/>
          <w:sz w:val="18"/>
          <w:szCs w:val="18"/>
        </w:rPr>
        <w:t xml:space="preserve"> which are segmented into Motor and Non-Motor for reporting</w:t>
      </w:r>
      <w:r w:rsidRPr="00987D69">
        <w:rPr>
          <w:rFonts w:ascii="Calibri" w:hAnsi="Calibri" w:cs="Calibri"/>
          <w:color w:val="000000" w:themeColor="text1"/>
          <w:sz w:val="18"/>
          <w:szCs w:val="18"/>
        </w:rPr>
        <w:t xml:space="preserve">. These products offer protection of policyholder’s assets and </w:t>
      </w:r>
      <w:r w:rsidRPr="00987D69">
        <w:rPr>
          <w:rFonts w:ascii="Calibri" w:hAnsi="Calibri" w:cs="Calibri"/>
          <w:sz w:val="18"/>
          <w:szCs w:val="18"/>
        </w:rPr>
        <w:t xml:space="preserve">indemnification of other parties that have suffered damage as a result of </w:t>
      </w:r>
      <w:r w:rsidR="009E7FA3">
        <w:rPr>
          <w:rFonts w:ascii="Calibri" w:hAnsi="Calibri" w:cs="Calibri"/>
          <w:sz w:val="18"/>
          <w:szCs w:val="18"/>
        </w:rPr>
        <w:t>an insured event occur</w:t>
      </w:r>
      <w:r w:rsidR="00A76DF5">
        <w:rPr>
          <w:rFonts w:ascii="Calibri" w:hAnsi="Calibri" w:cs="Calibri"/>
          <w:sz w:val="18"/>
          <w:szCs w:val="18"/>
        </w:rPr>
        <w:t>r</w:t>
      </w:r>
      <w:r w:rsidR="009E7FA3">
        <w:rPr>
          <w:rFonts w:ascii="Calibri" w:hAnsi="Calibri" w:cs="Calibri"/>
          <w:sz w:val="18"/>
          <w:szCs w:val="18"/>
        </w:rPr>
        <w:t>ing</w:t>
      </w:r>
      <w:r w:rsidR="00A76DF5">
        <w:rPr>
          <w:rFonts w:ascii="Calibri" w:hAnsi="Calibri" w:cs="Calibri"/>
          <w:sz w:val="18"/>
          <w:szCs w:val="18"/>
        </w:rPr>
        <w:t>.</w:t>
      </w:r>
    </w:p>
    <w:p w14:paraId="4D2D6DFB" w14:textId="77777777" w:rsidR="00F67D0D" w:rsidRPr="00987D69" w:rsidRDefault="00F67D0D" w:rsidP="00F67D0D">
      <w:pPr>
        <w:autoSpaceDE w:val="0"/>
        <w:autoSpaceDN w:val="0"/>
        <w:adjustRightInd w:val="0"/>
        <w:jc w:val="both"/>
        <w:rPr>
          <w:rFonts w:ascii="Calibri" w:eastAsiaTheme="minorHAnsi" w:hAnsi="Calibri" w:cs="Calibri"/>
          <w:sz w:val="18"/>
          <w:szCs w:val="18"/>
        </w:rPr>
      </w:pPr>
    </w:p>
    <w:p w14:paraId="40484561" w14:textId="02B4F638" w:rsidR="00AC3C96" w:rsidRPr="00987D69" w:rsidRDefault="00AC3C96" w:rsidP="00F67D0D">
      <w:pPr>
        <w:autoSpaceDE w:val="0"/>
        <w:autoSpaceDN w:val="0"/>
        <w:adjustRightInd w:val="0"/>
        <w:jc w:val="both"/>
        <w:rPr>
          <w:rFonts w:ascii="Calibri" w:hAnsi="Calibri" w:cs="Calibri"/>
          <w:sz w:val="18"/>
          <w:szCs w:val="18"/>
        </w:rPr>
      </w:pPr>
      <w:r w:rsidRPr="00987D69">
        <w:rPr>
          <w:rFonts w:ascii="Calibri" w:hAnsi="Calibri" w:cs="Calibri"/>
          <w:sz w:val="18"/>
          <w:szCs w:val="18"/>
        </w:rPr>
        <w:t>In the normal course of business, the Group uses reinsurance to mitigate its risk exposures. A reinsurance contract transfers significant risk if it transfers substantially all the insurance risk resulting from the insured portion of the underlying insurance contracts, even if it does not expose the reinsurer to the possibility of a significant loss.</w:t>
      </w:r>
    </w:p>
    <w:p w14:paraId="73566F13" w14:textId="77777777" w:rsidR="00B53E75" w:rsidRPr="00987D69" w:rsidRDefault="00B53E75" w:rsidP="00F67D0D">
      <w:pPr>
        <w:autoSpaceDE w:val="0"/>
        <w:autoSpaceDN w:val="0"/>
        <w:adjustRightInd w:val="0"/>
        <w:jc w:val="both"/>
        <w:rPr>
          <w:rFonts w:ascii="Calibri" w:hAnsi="Calibri" w:cs="Calibri"/>
          <w:sz w:val="18"/>
          <w:szCs w:val="18"/>
        </w:rPr>
      </w:pPr>
    </w:p>
    <w:p w14:paraId="1F023D94" w14:textId="77777777" w:rsidR="00B53E75" w:rsidRPr="00987D69" w:rsidRDefault="00B53E75" w:rsidP="00936995">
      <w:pPr>
        <w:pStyle w:val="ListParagraph"/>
        <w:numPr>
          <w:ilvl w:val="0"/>
          <w:numId w:val="23"/>
        </w:numPr>
        <w:spacing w:before="0" w:after="160" w:line="259" w:lineRule="auto"/>
        <w:rPr>
          <w:rFonts w:ascii="Calibri" w:hAnsi="Calibri" w:cs="Calibri"/>
          <w:b/>
          <w:bCs/>
          <w:color w:val="000000" w:themeColor="text1"/>
          <w:sz w:val="18"/>
          <w:szCs w:val="18"/>
        </w:rPr>
      </w:pPr>
      <w:r w:rsidRPr="00987D69">
        <w:rPr>
          <w:rFonts w:ascii="Calibri" w:hAnsi="Calibri" w:cs="Calibri"/>
          <w:b/>
          <w:bCs/>
          <w:color w:val="000000" w:themeColor="text1"/>
          <w:sz w:val="18"/>
          <w:szCs w:val="18"/>
        </w:rPr>
        <w:t>Insurance and reinsurance contracts accounting treatment</w:t>
      </w:r>
    </w:p>
    <w:p w14:paraId="27C774A1" w14:textId="13EDAFB2" w:rsidR="00B53E75" w:rsidRPr="00987D69" w:rsidRDefault="00B53E75" w:rsidP="00987D69">
      <w:pPr>
        <w:autoSpaceDE w:val="0"/>
        <w:autoSpaceDN w:val="0"/>
        <w:adjustRightInd w:val="0"/>
        <w:rPr>
          <w:rFonts w:ascii="Calibri" w:hAnsi="Calibri" w:cs="Calibri"/>
          <w:sz w:val="18"/>
          <w:szCs w:val="18"/>
        </w:rPr>
      </w:pPr>
      <w:r w:rsidRPr="00987D69">
        <w:rPr>
          <w:rFonts w:ascii="Calibri" w:hAnsi="Calibri" w:cs="Calibri"/>
          <w:b/>
          <w:bCs/>
          <w:sz w:val="18"/>
          <w:szCs w:val="18"/>
        </w:rPr>
        <w:t>Separating components from insurance and reinsurance contract</w:t>
      </w:r>
    </w:p>
    <w:p w14:paraId="7100F477" w14:textId="78FF7442" w:rsidR="00E567E6" w:rsidRPr="00987D69" w:rsidRDefault="00B53E75" w:rsidP="00987D69">
      <w:pPr>
        <w:jc w:val="both"/>
        <w:rPr>
          <w:rFonts w:ascii="Calibri" w:hAnsi="Calibri" w:cs="Calibri"/>
          <w:sz w:val="18"/>
          <w:szCs w:val="18"/>
        </w:rPr>
      </w:pPr>
      <w:r w:rsidRPr="00987D69">
        <w:rPr>
          <w:rFonts w:ascii="Calibri" w:hAnsi="Calibri" w:cs="Calibri"/>
          <w:sz w:val="18"/>
          <w:szCs w:val="18"/>
        </w:rPr>
        <w:t xml:space="preserve">Before the Group accounts for an insurance contract based on the guidance of IFRS 17, it assesses whether the contract contains distinct components which must be accounted for under another IFRS instead of under IFRS 17. After separating any distinct components, the Group applies IFRS 17 to all remaining components of the insurance contract. Currently, </w:t>
      </w:r>
      <w:r w:rsidR="0029420B" w:rsidRPr="00987D69">
        <w:rPr>
          <w:rFonts w:ascii="Calibri" w:hAnsi="Calibri" w:cs="Calibri"/>
          <w:sz w:val="18"/>
          <w:szCs w:val="18"/>
        </w:rPr>
        <w:t>engineering inspection risk</w:t>
      </w:r>
      <w:r w:rsidR="0029420B">
        <w:rPr>
          <w:rFonts w:ascii="Calibri" w:hAnsi="Calibri" w:cs="Calibri"/>
          <w:sz w:val="18"/>
          <w:szCs w:val="18"/>
        </w:rPr>
        <w:t>, which is not material, is the only</w:t>
      </w:r>
      <w:r w:rsidRPr="00987D69">
        <w:rPr>
          <w:rFonts w:ascii="Calibri" w:hAnsi="Calibri" w:cs="Calibri"/>
          <w:sz w:val="18"/>
          <w:szCs w:val="18"/>
        </w:rPr>
        <w:t xml:space="preserve"> non-insurance component which form</w:t>
      </w:r>
      <w:r w:rsidR="00316F7B">
        <w:rPr>
          <w:rFonts w:ascii="Calibri" w:hAnsi="Calibri" w:cs="Calibri"/>
          <w:sz w:val="18"/>
          <w:szCs w:val="18"/>
        </w:rPr>
        <w:t>s</w:t>
      </w:r>
      <w:r w:rsidRPr="00987D69">
        <w:rPr>
          <w:rFonts w:ascii="Calibri" w:hAnsi="Calibri" w:cs="Calibri"/>
          <w:sz w:val="18"/>
          <w:szCs w:val="18"/>
        </w:rPr>
        <w:t xml:space="preserve"> part of any insurance contracts that require</w:t>
      </w:r>
      <w:r w:rsidR="00316F7B">
        <w:rPr>
          <w:rFonts w:ascii="Calibri" w:hAnsi="Calibri" w:cs="Calibri"/>
          <w:sz w:val="18"/>
          <w:szCs w:val="18"/>
        </w:rPr>
        <w:t>s</w:t>
      </w:r>
      <w:r w:rsidRPr="00987D69">
        <w:rPr>
          <w:rFonts w:ascii="Calibri" w:hAnsi="Calibri" w:cs="Calibri"/>
          <w:sz w:val="18"/>
          <w:szCs w:val="18"/>
        </w:rPr>
        <w:t xml:space="preserve"> unbundling</w:t>
      </w:r>
      <w:r w:rsidR="0029420B">
        <w:rPr>
          <w:rFonts w:ascii="Calibri" w:hAnsi="Calibri" w:cs="Calibri"/>
          <w:sz w:val="18"/>
          <w:szCs w:val="18"/>
        </w:rPr>
        <w:t>.</w:t>
      </w:r>
    </w:p>
    <w:p w14:paraId="6CA0A816" w14:textId="69C1AF2F" w:rsidR="00310821" w:rsidRPr="00987D69" w:rsidRDefault="00310821" w:rsidP="00987D69">
      <w:pPr>
        <w:jc w:val="both"/>
        <w:rPr>
          <w:rFonts w:ascii="Calibri" w:hAnsi="Calibri" w:cs="Calibri"/>
          <w:sz w:val="18"/>
          <w:szCs w:val="18"/>
        </w:rPr>
      </w:pPr>
    </w:p>
    <w:p w14:paraId="411F0234" w14:textId="5AB61702" w:rsidR="00310821" w:rsidRPr="00987D69" w:rsidRDefault="00310821" w:rsidP="00F67D0D">
      <w:pPr>
        <w:autoSpaceDE w:val="0"/>
        <w:autoSpaceDN w:val="0"/>
        <w:adjustRightInd w:val="0"/>
        <w:rPr>
          <w:rFonts w:ascii="Calibri" w:hAnsi="Calibri" w:cs="Calibri"/>
          <w:sz w:val="18"/>
          <w:szCs w:val="18"/>
        </w:rPr>
      </w:pPr>
      <w:r w:rsidRPr="00987D69">
        <w:rPr>
          <w:rFonts w:ascii="Calibri" w:hAnsi="Calibri" w:cs="Calibri"/>
          <w:b/>
          <w:bCs/>
          <w:sz w:val="18"/>
          <w:szCs w:val="18"/>
        </w:rPr>
        <w:t xml:space="preserve">Level of aggregation/Unit of </w:t>
      </w:r>
      <w:r w:rsidR="0029420B">
        <w:rPr>
          <w:rFonts w:ascii="Calibri" w:hAnsi="Calibri" w:cs="Calibri"/>
          <w:b/>
          <w:bCs/>
          <w:sz w:val="18"/>
          <w:szCs w:val="18"/>
        </w:rPr>
        <w:t>a</w:t>
      </w:r>
      <w:r w:rsidRPr="00987D69">
        <w:rPr>
          <w:rFonts w:ascii="Calibri" w:hAnsi="Calibri" w:cs="Calibri"/>
          <w:b/>
          <w:bCs/>
          <w:sz w:val="18"/>
          <w:szCs w:val="18"/>
        </w:rPr>
        <w:t>ccount</w:t>
      </w:r>
    </w:p>
    <w:p w14:paraId="1BC7F836" w14:textId="7B1C0926" w:rsidR="00AC3C96" w:rsidRPr="00987D69" w:rsidRDefault="00310821" w:rsidP="00F67D0D">
      <w:pPr>
        <w:autoSpaceDE w:val="0"/>
        <w:autoSpaceDN w:val="0"/>
        <w:adjustRightInd w:val="0"/>
        <w:jc w:val="both"/>
        <w:rPr>
          <w:rFonts w:ascii="Calibri" w:hAnsi="Calibri" w:cs="Calibri"/>
          <w:b/>
          <w:bCs/>
          <w:sz w:val="18"/>
          <w:szCs w:val="18"/>
        </w:rPr>
      </w:pPr>
      <w:r w:rsidRPr="00987D69">
        <w:rPr>
          <w:rFonts w:ascii="Calibri" w:hAnsi="Calibri" w:cs="Calibri"/>
          <w:sz w:val="18"/>
          <w:szCs w:val="18"/>
        </w:rPr>
        <w:t>The Group manages insurance contracts issued by product lines within an operating segment, where each product line includes contracts that are subject to similar risks. All insurance contracts within a</w:t>
      </w:r>
      <w:r w:rsidR="00F67D0D" w:rsidRPr="00987D69">
        <w:rPr>
          <w:rFonts w:ascii="Calibri" w:hAnsi="Calibri" w:cs="Calibri"/>
          <w:sz w:val="18"/>
          <w:szCs w:val="18"/>
        </w:rPr>
        <w:t xml:space="preserve"> </w:t>
      </w:r>
      <w:r w:rsidR="00AC3C96" w:rsidRPr="00987D69">
        <w:rPr>
          <w:rFonts w:ascii="Calibri" w:hAnsi="Calibri" w:cs="Calibri"/>
          <w:sz w:val="18"/>
          <w:szCs w:val="18"/>
        </w:rPr>
        <w:t>product line represent a portfolio of contracts. Each portfolio is further disaggregated into groups of contracts that are issued within a calendar year (annual cohorts) and are (</w:t>
      </w:r>
      <w:proofErr w:type="spellStart"/>
      <w:r w:rsidR="00AC3C96" w:rsidRPr="00987D69">
        <w:rPr>
          <w:rFonts w:ascii="Calibri" w:hAnsi="Calibri" w:cs="Calibri"/>
          <w:sz w:val="18"/>
          <w:szCs w:val="18"/>
        </w:rPr>
        <w:t>i</w:t>
      </w:r>
      <w:proofErr w:type="spellEnd"/>
      <w:r w:rsidR="00AC3C96" w:rsidRPr="00987D69">
        <w:rPr>
          <w:rFonts w:ascii="Calibri" w:hAnsi="Calibri" w:cs="Calibri"/>
          <w:sz w:val="18"/>
          <w:szCs w:val="18"/>
        </w:rPr>
        <w:t>) contracts that are onerous at initial recognition; (ii) contracts that at initial recognition have no significant possibility of becoming onerous subsequently; or (iii) a group of remaining contracts. These groups represent the level of aggregation at which insurance contracts are initially recognised and measured.</w:t>
      </w:r>
    </w:p>
    <w:p w14:paraId="6189FA78" w14:textId="77777777" w:rsidR="00AC3C96" w:rsidRPr="00987D69" w:rsidRDefault="00AC3C96" w:rsidP="00AC3C96">
      <w:pPr>
        <w:autoSpaceDE w:val="0"/>
        <w:autoSpaceDN w:val="0"/>
        <w:adjustRightInd w:val="0"/>
        <w:ind w:left="720"/>
        <w:rPr>
          <w:rFonts w:ascii="Calibri" w:hAnsi="Calibri" w:cs="Calibri"/>
          <w:b/>
          <w:bCs/>
          <w:sz w:val="18"/>
          <w:szCs w:val="18"/>
        </w:rPr>
      </w:pPr>
    </w:p>
    <w:p w14:paraId="055AB90B" w14:textId="33A007ED" w:rsidR="00AC3C96" w:rsidRPr="00987D69" w:rsidRDefault="00AC3C96" w:rsidP="00F67D0D">
      <w:pPr>
        <w:jc w:val="both"/>
        <w:rPr>
          <w:rFonts w:ascii="Calibri" w:hAnsi="Calibri" w:cs="Calibri"/>
          <w:sz w:val="18"/>
          <w:szCs w:val="18"/>
        </w:rPr>
      </w:pPr>
      <w:r w:rsidRPr="00987D69">
        <w:rPr>
          <w:rFonts w:ascii="Calibri" w:hAnsi="Calibri" w:cs="Calibri"/>
          <w:sz w:val="18"/>
          <w:szCs w:val="18"/>
        </w:rPr>
        <w:t xml:space="preserve">The profitability of groups of contracts is assessed by actuarial valuation models that take into consideration existing and new business. FBD assumes that no contracts in the portfolio are onerous at initial recognition unless facts and circumstances indicate otherwise. By the nature of the insurance risks covered by the </w:t>
      </w:r>
      <w:r w:rsidR="003939B9">
        <w:rPr>
          <w:rFonts w:ascii="Calibri" w:hAnsi="Calibri" w:cs="Calibri"/>
          <w:sz w:val="18"/>
          <w:szCs w:val="18"/>
        </w:rPr>
        <w:t>G</w:t>
      </w:r>
      <w:r w:rsidRPr="00987D69">
        <w:rPr>
          <w:rFonts w:ascii="Calibri" w:hAnsi="Calibri" w:cs="Calibri"/>
          <w:sz w:val="18"/>
          <w:szCs w:val="18"/>
        </w:rPr>
        <w:t>roup, all of the contracts issued have a maximum claim pay-out potential that is greater than the premium received</w:t>
      </w:r>
      <w:r w:rsidR="001E646A">
        <w:rPr>
          <w:rFonts w:ascii="Calibri" w:hAnsi="Calibri" w:cs="Calibri"/>
          <w:sz w:val="18"/>
          <w:szCs w:val="18"/>
        </w:rPr>
        <w:t>. O</w:t>
      </w:r>
      <w:r w:rsidRPr="00987D69">
        <w:rPr>
          <w:rFonts w:ascii="Calibri" w:hAnsi="Calibri" w:cs="Calibri"/>
          <w:sz w:val="18"/>
          <w:szCs w:val="18"/>
        </w:rPr>
        <w:t>n this basis there are currently no contracts grouped into ‘no significant possibility of becoming onerous’.</w:t>
      </w:r>
      <w:r w:rsidR="00B53E75" w:rsidRPr="00987D69">
        <w:rPr>
          <w:rFonts w:ascii="Calibri" w:hAnsi="Calibri" w:cs="Calibri"/>
          <w:sz w:val="18"/>
          <w:szCs w:val="18"/>
        </w:rPr>
        <w:t xml:space="preserve"> </w:t>
      </w:r>
    </w:p>
    <w:p w14:paraId="5B114282" w14:textId="77777777" w:rsidR="00485DE8" w:rsidRPr="00987D69" w:rsidRDefault="00485DE8" w:rsidP="00F67D0D">
      <w:pPr>
        <w:jc w:val="both"/>
        <w:rPr>
          <w:rFonts w:ascii="Calibri" w:hAnsi="Calibri" w:cs="Calibri"/>
          <w:sz w:val="18"/>
          <w:szCs w:val="18"/>
        </w:rPr>
      </w:pPr>
    </w:p>
    <w:p w14:paraId="1BBA5D09" w14:textId="75D5DE2C" w:rsidR="00AC3C96" w:rsidRPr="00987D69" w:rsidRDefault="00AC3C96" w:rsidP="00F67D0D">
      <w:pPr>
        <w:rPr>
          <w:rFonts w:ascii="Calibri" w:hAnsi="Calibri" w:cs="Calibri"/>
          <w:b/>
          <w:bCs/>
          <w:sz w:val="18"/>
          <w:szCs w:val="18"/>
        </w:rPr>
      </w:pPr>
      <w:r w:rsidRPr="00987D69">
        <w:rPr>
          <w:rFonts w:ascii="Calibri" w:hAnsi="Calibri" w:cs="Calibri"/>
          <w:b/>
          <w:bCs/>
          <w:sz w:val="18"/>
          <w:szCs w:val="18"/>
        </w:rPr>
        <w:t>Recognition, modification and de-recognition</w:t>
      </w:r>
      <w:r w:rsidRPr="00987D69">
        <w:rPr>
          <w:rFonts w:ascii="Calibri" w:hAnsi="Calibri" w:cs="Calibri"/>
          <w:b/>
          <w:bCs/>
          <w:sz w:val="18"/>
          <w:szCs w:val="18"/>
        </w:rPr>
        <w:br/>
      </w:r>
      <w:r w:rsidRPr="00987D69">
        <w:rPr>
          <w:rFonts w:ascii="Calibri" w:hAnsi="Calibri" w:cs="Calibri"/>
          <w:sz w:val="18"/>
          <w:szCs w:val="18"/>
        </w:rPr>
        <w:t>The Group recognises groups of insurance contracts it issues from the earliest of the following:</w:t>
      </w:r>
    </w:p>
    <w:p w14:paraId="578FE5EE" w14:textId="77777777" w:rsidR="00AC3C96" w:rsidRPr="00987D69" w:rsidRDefault="00AC3C96" w:rsidP="00936995">
      <w:pPr>
        <w:pStyle w:val="ListParagraph"/>
        <w:numPr>
          <w:ilvl w:val="0"/>
          <w:numId w:val="43"/>
        </w:numPr>
        <w:autoSpaceDE w:val="0"/>
        <w:autoSpaceDN w:val="0"/>
        <w:adjustRightInd w:val="0"/>
        <w:jc w:val="both"/>
        <w:rPr>
          <w:rFonts w:ascii="Calibri" w:hAnsi="Calibri" w:cs="Calibri"/>
          <w:sz w:val="18"/>
          <w:szCs w:val="18"/>
        </w:rPr>
      </w:pPr>
      <w:r w:rsidRPr="00987D69">
        <w:rPr>
          <w:rFonts w:ascii="Calibri" w:hAnsi="Calibri" w:cs="Calibri"/>
          <w:sz w:val="18"/>
          <w:szCs w:val="18"/>
        </w:rPr>
        <w:t>the beginning of the coverage period of the group of contracts;</w:t>
      </w:r>
    </w:p>
    <w:p w14:paraId="4674B620" w14:textId="77777777" w:rsidR="00AC3C96" w:rsidRPr="00987D69" w:rsidRDefault="00AC3C96" w:rsidP="00936995">
      <w:pPr>
        <w:pStyle w:val="ListParagraph"/>
        <w:numPr>
          <w:ilvl w:val="0"/>
          <w:numId w:val="43"/>
        </w:numPr>
        <w:autoSpaceDE w:val="0"/>
        <w:autoSpaceDN w:val="0"/>
        <w:adjustRightInd w:val="0"/>
        <w:jc w:val="both"/>
        <w:rPr>
          <w:rFonts w:ascii="Calibri" w:hAnsi="Calibri" w:cs="Calibri"/>
          <w:sz w:val="18"/>
          <w:szCs w:val="18"/>
        </w:rPr>
      </w:pPr>
      <w:r w:rsidRPr="00987D69">
        <w:rPr>
          <w:rFonts w:ascii="Calibri" w:hAnsi="Calibri" w:cs="Calibri"/>
          <w:sz w:val="18"/>
          <w:szCs w:val="18"/>
        </w:rPr>
        <w:t>the date when the first payment from a policyholder in the group is due or when the first payment is received if there is no due date; and</w:t>
      </w:r>
    </w:p>
    <w:p w14:paraId="53CA4C21" w14:textId="29F964AD" w:rsidR="00AC3C96" w:rsidRPr="00987D69" w:rsidRDefault="00AC3C96" w:rsidP="00987D69">
      <w:pPr>
        <w:pStyle w:val="ListParagraph"/>
        <w:numPr>
          <w:ilvl w:val="0"/>
          <w:numId w:val="43"/>
        </w:numPr>
        <w:autoSpaceDE w:val="0"/>
        <w:autoSpaceDN w:val="0"/>
        <w:adjustRightInd w:val="0"/>
        <w:jc w:val="both"/>
        <w:rPr>
          <w:rFonts w:ascii="Calibri" w:hAnsi="Calibri" w:cs="Calibri"/>
          <w:sz w:val="18"/>
          <w:szCs w:val="18"/>
        </w:rPr>
      </w:pPr>
      <w:proofErr w:type="gramStart"/>
      <w:r w:rsidRPr="00987D69">
        <w:rPr>
          <w:rFonts w:ascii="Calibri" w:hAnsi="Calibri" w:cs="Calibri"/>
          <w:sz w:val="18"/>
          <w:szCs w:val="18"/>
        </w:rPr>
        <w:t>when</w:t>
      </w:r>
      <w:proofErr w:type="gramEnd"/>
      <w:r w:rsidRPr="00987D69">
        <w:rPr>
          <w:rFonts w:ascii="Calibri" w:hAnsi="Calibri" w:cs="Calibri"/>
          <w:sz w:val="18"/>
          <w:szCs w:val="18"/>
        </w:rPr>
        <w:t xml:space="preserve"> the Group determines that a group of contracts becomes onerous.</w:t>
      </w:r>
    </w:p>
    <w:p w14:paraId="73852E47" w14:textId="24219390" w:rsidR="00C54E82" w:rsidRDefault="00C54E82" w:rsidP="005D76C8">
      <w:pPr>
        <w:autoSpaceDE w:val="0"/>
        <w:autoSpaceDN w:val="0"/>
        <w:adjustRightInd w:val="0"/>
        <w:jc w:val="both"/>
        <w:rPr>
          <w:rFonts w:ascii="Calibri" w:hAnsi="Calibri" w:cs="Calibri"/>
          <w:sz w:val="18"/>
          <w:szCs w:val="18"/>
        </w:rPr>
      </w:pPr>
    </w:p>
    <w:p w14:paraId="578DACB4" w14:textId="77777777" w:rsidR="00AC3C96" w:rsidRPr="00987D69" w:rsidRDefault="00AC3C96" w:rsidP="00C34B97">
      <w:pPr>
        <w:autoSpaceDE w:val="0"/>
        <w:autoSpaceDN w:val="0"/>
        <w:adjustRightInd w:val="0"/>
        <w:jc w:val="both"/>
        <w:rPr>
          <w:rFonts w:ascii="Calibri" w:hAnsi="Calibri" w:cs="Calibri"/>
          <w:sz w:val="18"/>
          <w:szCs w:val="18"/>
        </w:rPr>
      </w:pPr>
      <w:r w:rsidRPr="00987D69">
        <w:rPr>
          <w:rFonts w:ascii="Calibri" w:hAnsi="Calibri" w:cs="Calibri"/>
          <w:sz w:val="18"/>
          <w:szCs w:val="18"/>
        </w:rPr>
        <w:t>Only contracts that meet the recognition criteria by the end of the reporting period are included in the groups. When contracts meet the recognition criteria in the groups after the reporting date, they are added to the groups in the reporting period in which they meet the recognition criteria, subject to the annual cohorts’ restriction. Composition of the groups is not reassessed in subsequent periods.</w:t>
      </w:r>
    </w:p>
    <w:p w14:paraId="73A79B93" w14:textId="77777777" w:rsidR="00C34B97" w:rsidRPr="00987D69" w:rsidRDefault="00C34B97" w:rsidP="00C34B97">
      <w:pPr>
        <w:autoSpaceDE w:val="0"/>
        <w:autoSpaceDN w:val="0"/>
        <w:adjustRightInd w:val="0"/>
        <w:jc w:val="both"/>
        <w:rPr>
          <w:rFonts w:ascii="Calibri" w:eastAsia="HelveticaNeueLT-Roman" w:hAnsi="Calibri" w:cs="Calibri"/>
          <w:sz w:val="18"/>
          <w:szCs w:val="18"/>
        </w:rPr>
      </w:pPr>
    </w:p>
    <w:p w14:paraId="0FEE6FE1" w14:textId="3B6D8582" w:rsidR="00AC3C96" w:rsidRPr="00987D69" w:rsidRDefault="00AC3C96" w:rsidP="00C34B97">
      <w:pPr>
        <w:autoSpaceDE w:val="0"/>
        <w:autoSpaceDN w:val="0"/>
        <w:adjustRightInd w:val="0"/>
        <w:jc w:val="both"/>
        <w:rPr>
          <w:rFonts w:ascii="Calibri" w:hAnsi="Calibri" w:cs="Calibri"/>
          <w:sz w:val="18"/>
          <w:szCs w:val="18"/>
        </w:rPr>
      </w:pPr>
      <w:r w:rsidRPr="00987D69">
        <w:rPr>
          <w:rFonts w:ascii="Calibri" w:hAnsi="Calibri" w:cs="Calibri"/>
          <w:sz w:val="18"/>
          <w:szCs w:val="18"/>
        </w:rPr>
        <w:t>The Group derecognises insurance contracts when:</w:t>
      </w:r>
    </w:p>
    <w:p w14:paraId="76A35752" w14:textId="630661CD" w:rsidR="00310821" w:rsidRPr="00987D69" w:rsidRDefault="003939B9" w:rsidP="00936995">
      <w:pPr>
        <w:pStyle w:val="ListParagraph"/>
        <w:numPr>
          <w:ilvl w:val="0"/>
          <w:numId w:val="42"/>
        </w:numPr>
        <w:autoSpaceDE w:val="0"/>
        <w:autoSpaceDN w:val="0"/>
        <w:adjustRightInd w:val="0"/>
        <w:jc w:val="both"/>
        <w:rPr>
          <w:rFonts w:ascii="Calibri" w:hAnsi="Calibri" w:cs="Calibri"/>
          <w:sz w:val="18"/>
          <w:szCs w:val="18"/>
        </w:rPr>
      </w:pPr>
      <w:r>
        <w:rPr>
          <w:rFonts w:ascii="Calibri" w:hAnsi="Calibri" w:cs="Calibri"/>
          <w:sz w:val="18"/>
          <w:szCs w:val="18"/>
        </w:rPr>
        <w:t>t</w:t>
      </w:r>
      <w:r w:rsidR="00AC3C96" w:rsidRPr="00987D69">
        <w:rPr>
          <w:rFonts w:ascii="Calibri" w:hAnsi="Calibri" w:cs="Calibri"/>
          <w:sz w:val="18"/>
          <w:szCs w:val="18"/>
        </w:rPr>
        <w:t>he rights and obligations relating to the contract are extinguished (i.e.</w:t>
      </w:r>
      <w:r>
        <w:rPr>
          <w:rFonts w:ascii="Calibri" w:hAnsi="Calibri" w:cs="Calibri"/>
          <w:sz w:val="18"/>
          <w:szCs w:val="18"/>
        </w:rPr>
        <w:t xml:space="preserve"> </w:t>
      </w:r>
      <w:r w:rsidR="00AC3C96" w:rsidRPr="00987D69">
        <w:rPr>
          <w:rFonts w:ascii="Calibri" w:hAnsi="Calibri" w:cs="Calibri"/>
          <w:sz w:val="18"/>
          <w:szCs w:val="18"/>
        </w:rPr>
        <w:t>discharged, cancelled or expired)</w:t>
      </w:r>
    </w:p>
    <w:p w14:paraId="0AA704A2" w14:textId="06E2E7F8" w:rsidR="00AC3C96" w:rsidRPr="00987D69" w:rsidRDefault="00C34B97" w:rsidP="00C34B97">
      <w:pPr>
        <w:autoSpaceDE w:val="0"/>
        <w:autoSpaceDN w:val="0"/>
        <w:adjustRightInd w:val="0"/>
        <w:jc w:val="both"/>
        <w:rPr>
          <w:rFonts w:ascii="Calibri" w:hAnsi="Calibri" w:cs="Calibri"/>
          <w:sz w:val="18"/>
          <w:szCs w:val="18"/>
        </w:rPr>
      </w:pPr>
      <w:r w:rsidRPr="00987D69">
        <w:rPr>
          <w:rFonts w:ascii="Calibri" w:hAnsi="Calibri" w:cs="Calibri"/>
          <w:sz w:val="18"/>
          <w:szCs w:val="18"/>
        </w:rPr>
        <w:t xml:space="preserve">                </w:t>
      </w:r>
      <w:proofErr w:type="gramStart"/>
      <w:r w:rsidR="003939B9">
        <w:rPr>
          <w:rFonts w:ascii="Calibri" w:hAnsi="Calibri" w:cs="Calibri"/>
          <w:sz w:val="18"/>
          <w:szCs w:val="18"/>
        </w:rPr>
        <w:t>o</w:t>
      </w:r>
      <w:r w:rsidR="00310821" w:rsidRPr="00987D69">
        <w:rPr>
          <w:rFonts w:ascii="Calibri" w:hAnsi="Calibri" w:cs="Calibri"/>
          <w:sz w:val="18"/>
          <w:szCs w:val="18"/>
        </w:rPr>
        <w:t>r</w:t>
      </w:r>
      <w:proofErr w:type="gramEnd"/>
    </w:p>
    <w:p w14:paraId="62EDA483" w14:textId="77777777" w:rsidR="00485DE8" w:rsidRDefault="003939B9" w:rsidP="00936995">
      <w:pPr>
        <w:pStyle w:val="ListParagraph"/>
        <w:numPr>
          <w:ilvl w:val="0"/>
          <w:numId w:val="42"/>
        </w:numPr>
        <w:autoSpaceDE w:val="0"/>
        <w:autoSpaceDN w:val="0"/>
        <w:adjustRightInd w:val="0"/>
        <w:jc w:val="both"/>
        <w:rPr>
          <w:rFonts w:ascii="Calibri" w:hAnsi="Calibri" w:cs="Calibri"/>
          <w:sz w:val="18"/>
          <w:szCs w:val="18"/>
        </w:rPr>
      </w:pPr>
      <w:r>
        <w:rPr>
          <w:rFonts w:ascii="Calibri" w:hAnsi="Calibri" w:cs="Calibri"/>
          <w:sz w:val="18"/>
          <w:szCs w:val="18"/>
        </w:rPr>
        <w:t>t</w:t>
      </w:r>
      <w:r w:rsidR="00AC3C96" w:rsidRPr="00987D69">
        <w:rPr>
          <w:rFonts w:ascii="Calibri" w:hAnsi="Calibri" w:cs="Calibri"/>
          <w:sz w:val="18"/>
          <w:szCs w:val="18"/>
        </w:rPr>
        <w:t xml:space="preserve">he contract is modified such that the modification results in a change in the measurement model or the applicable standard for measuring a component of the contract, substantially changes the contract boundary, or requires the </w:t>
      </w:r>
    </w:p>
    <w:p w14:paraId="6983B32F" w14:textId="77777777" w:rsidR="00485DE8" w:rsidRDefault="00485DE8" w:rsidP="00485DE8">
      <w:pPr>
        <w:ind w:right="-282"/>
        <w:jc w:val="center"/>
        <w:rPr>
          <w:rFonts w:asciiTheme="minorHAnsi" w:hAnsiTheme="minorHAnsi" w:cs="Calibri"/>
          <w:b/>
        </w:rPr>
      </w:pPr>
      <w:r w:rsidRPr="00BE46E6">
        <w:rPr>
          <w:rFonts w:asciiTheme="minorHAnsi" w:hAnsiTheme="minorHAnsi" w:cs="Calibri"/>
          <w:b/>
        </w:rPr>
        <w:t>FBD HOLDINGS PLC</w:t>
      </w:r>
    </w:p>
    <w:p w14:paraId="7C7E1113" w14:textId="77777777" w:rsidR="00485DE8" w:rsidRPr="00BE46E6" w:rsidRDefault="00485DE8" w:rsidP="00485DE8">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0B62018A" w14:textId="77777777" w:rsidR="00485DE8" w:rsidRPr="005E6485" w:rsidRDefault="00485DE8" w:rsidP="00485DE8">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49E1B385" w14:textId="77777777" w:rsidR="00485DE8" w:rsidRDefault="00485DE8" w:rsidP="00485DE8">
      <w:pPr>
        <w:rPr>
          <w:rFonts w:ascii="Calibri" w:hAnsi="Calibri" w:cs="Calibri"/>
          <w:sz w:val="18"/>
          <w:szCs w:val="18"/>
        </w:rPr>
      </w:pPr>
    </w:p>
    <w:p w14:paraId="72B0CB7B" w14:textId="77777777" w:rsidR="00485DE8" w:rsidRPr="00A5353A" w:rsidRDefault="00485DE8" w:rsidP="00485DE8">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037B298B" w14:textId="77777777" w:rsidR="00485DE8" w:rsidRPr="00A5353A" w:rsidRDefault="00485DE8" w:rsidP="00485DE8">
      <w:pPr>
        <w:ind w:right="142"/>
        <w:jc w:val="both"/>
        <w:rPr>
          <w:rFonts w:ascii="Calibri" w:hAnsi="Calibri" w:cs="Calibri"/>
          <w:b/>
          <w:sz w:val="18"/>
          <w:szCs w:val="18"/>
        </w:rPr>
      </w:pPr>
      <w:r w:rsidRPr="00A5353A">
        <w:rPr>
          <w:rFonts w:ascii="Calibri" w:hAnsi="Calibri" w:cs="Calibri"/>
          <w:b/>
          <w:sz w:val="18"/>
          <w:szCs w:val="18"/>
        </w:rPr>
        <w:t xml:space="preserve">       </w:t>
      </w:r>
    </w:p>
    <w:p w14:paraId="26F576B7" w14:textId="77777777" w:rsidR="00485DE8" w:rsidRPr="00A5353A" w:rsidRDefault="00485DE8" w:rsidP="00485DE8">
      <w:pPr>
        <w:ind w:right="142"/>
        <w:jc w:val="both"/>
        <w:rPr>
          <w:rFonts w:ascii="Calibri" w:hAnsi="Calibri" w:cs="Calibri"/>
          <w:b/>
          <w:sz w:val="18"/>
          <w:szCs w:val="18"/>
        </w:rPr>
      </w:pPr>
      <w:r w:rsidRPr="00A5353A">
        <w:rPr>
          <w:rFonts w:ascii="Calibri" w:hAnsi="Calibri" w:cs="Calibri"/>
          <w:b/>
          <w:sz w:val="18"/>
          <w:szCs w:val="18"/>
        </w:rPr>
        <w:t xml:space="preserve">       E)     Insurance contracts (continued)</w:t>
      </w:r>
    </w:p>
    <w:p w14:paraId="31D80D51" w14:textId="77777777" w:rsidR="00485DE8" w:rsidRPr="00A5353A" w:rsidRDefault="00485DE8" w:rsidP="00485DE8">
      <w:pPr>
        <w:ind w:right="142"/>
        <w:jc w:val="both"/>
        <w:rPr>
          <w:rFonts w:ascii="Calibri" w:hAnsi="Calibri" w:cs="Calibri"/>
          <w:b/>
          <w:sz w:val="18"/>
          <w:szCs w:val="18"/>
        </w:rPr>
      </w:pPr>
    </w:p>
    <w:p w14:paraId="4272F45B" w14:textId="65480B7C" w:rsidR="00485DE8" w:rsidRPr="001D5038" w:rsidRDefault="00485DE8" w:rsidP="001D5038">
      <w:pPr>
        <w:pStyle w:val="ListParagraph"/>
        <w:numPr>
          <w:ilvl w:val="0"/>
          <w:numId w:val="26"/>
        </w:numPr>
        <w:spacing w:before="0" w:after="160" w:line="259" w:lineRule="auto"/>
        <w:rPr>
          <w:rFonts w:ascii="Calibri" w:hAnsi="Calibri" w:cs="Calibri"/>
          <w:sz w:val="18"/>
          <w:szCs w:val="18"/>
        </w:rPr>
      </w:pPr>
      <w:r w:rsidRPr="00A5353A">
        <w:rPr>
          <w:rFonts w:ascii="Calibri" w:hAnsi="Calibri" w:cs="Calibri"/>
          <w:b/>
          <w:bCs/>
          <w:color w:val="000000" w:themeColor="text1"/>
          <w:sz w:val="18"/>
          <w:szCs w:val="18"/>
        </w:rPr>
        <w:t>Insurance and reinsurance contracts accounting treatment (continued)</w:t>
      </w:r>
    </w:p>
    <w:p w14:paraId="744A8A4A" w14:textId="094A5C67" w:rsidR="00485DE8" w:rsidRDefault="007806E5" w:rsidP="001D5038">
      <w:pPr>
        <w:spacing w:after="160" w:line="259" w:lineRule="auto"/>
        <w:rPr>
          <w:rFonts w:ascii="Calibri" w:hAnsi="Calibri" w:cs="Calibri"/>
          <w:sz w:val="18"/>
          <w:szCs w:val="18"/>
        </w:rPr>
      </w:pPr>
      <w:r w:rsidRPr="00987D69">
        <w:rPr>
          <w:rFonts w:ascii="Calibri" w:hAnsi="Calibri" w:cs="Calibri"/>
          <w:b/>
          <w:bCs/>
          <w:sz w:val="18"/>
          <w:szCs w:val="18"/>
        </w:rPr>
        <w:t>Recognition, modification and de-recognition</w:t>
      </w:r>
      <w:r>
        <w:rPr>
          <w:rFonts w:ascii="Calibri" w:hAnsi="Calibri" w:cs="Calibri"/>
          <w:b/>
          <w:bCs/>
          <w:sz w:val="18"/>
          <w:szCs w:val="18"/>
        </w:rPr>
        <w:t xml:space="preserve"> (continued)</w:t>
      </w:r>
    </w:p>
    <w:p w14:paraId="1B0DE5F3" w14:textId="2A254EBE" w:rsidR="00AC3C96" w:rsidRPr="00987D69" w:rsidRDefault="00AC3C96" w:rsidP="00B62C9E">
      <w:pPr>
        <w:pStyle w:val="ListParagraph"/>
        <w:autoSpaceDE w:val="0"/>
        <w:autoSpaceDN w:val="0"/>
        <w:adjustRightInd w:val="0"/>
        <w:jc w:val="both"/>
        <w:rPr>
          <w:rFonts w:ascii="Calibri" w:hAnsi="Calibri" w:cs="Calibri"/>
          <w:sz w:val="18"/>
          <w:szCs w:val="18"/>
        </w:rPr>
      </w:pPr>
      <w:proofErr w:type="gramStart"/>
      <w:r w:rsidRPr="00987D69">
        <w:rPr>
          <w:rFonts w:ascii="Calibri" w:hAnsi="Calibri" w:cs="Calibri"/>
          <w:sz w:val="18"/>
          <w:szCs w:val="18"/>
        </w:rPr>
        <w:t>modified</w:t>
      </w:r>
      <w:proofErr w:type="gramEnd"/>
      <w:r w:rsidRPr="00987D69">
        <w:rPr>
          <w:rFonts w:ascii="Calibri" w:hAnsi="Calibri" w:cs="Calibri"/>
          <w:sz w:val="18"/>
          <w:szCs w:val="18"/>
        </w:rPr>
        <w:t xml:space="preserve"> contract to be included in a different group. In such cases, the Group derecognises the initial contract and recognises the modified contract as a new contract</w:t>
      </w:r>
      <w:r w:rsidR="003939B9">
        <w:rPr>
          <w:rFonts w:ascii="Calibri" w:hAnsi="Calibri" w:cs="Calibri"/>
          <w:sz w:val="18"/>
          <w:szCs w:val="18"/>
        </w:rPr>
        <w:t>.</w:t>
      </w:r>
    </w:p>
    <w:p w14:paraId="7F3B5F62" w14:textId="2F504BDB" w:rsidR="00AC3C96" w:rsidRPr="00987D69" w:rsidRDefault="00AC3C96" w:rsidP="00C34B97">
      <w:pPr>
        <w:autoSpaceDE w:val="0"/>
        <w:autoSpaceDN w:val="0"/>
        <w:adjustRightInd w:val="0"/>
        <w:jc w:val="both"/>
        <w:rPr>
          <w:rFonts w:ascii="Calibri" w:hAnsi="Calibri" w:cs="Calibri"/>
          <w:sz w:val="18"/>
          <w:szCs w:val="18"/>
        </w:rPr>
      </w:pPr>
      <w:r w:rsidRPr="00987D69">
        <w:rPr>
          <w:rFonts w:ascii="Calibri" w:hAnsi="Calibri" w:cs="Calibri"/>
          <w:sz w:val="18"/>
          <w:szCs w:val="18"/>
        </w:rPr>
        <w:t xml:space="preserve">When a modification is not treated as </w:t>
      </w:r>
      <w:proofErr w:type="gramStart"/>
      <w:r w:rsidRPr="00987D69">
        <w:rPr>
          <w:rFonts w:ascii="Calibri" w:hAnsi="Calibri" w:cs="Calibri"/>
          <w:sz w:val="18"/>
          <w:szCs w:val="18"/>
        </w:rPr>
        <w:t xml:space="preserve">a </w:t>
      </w:r>
      <w:proofErr w:type="spellStart"/>
      <w:r w:rsidRPr="00987D69">
        <w:rPr>
          <w:rFonts w:ascii="Calibri" w:hAnsi="Calibri" w:cs="Calibri"/>
          <w:sz w:val="18"/>
          <w:szCs w:val="18"/>
        </w:rPr>
        <w:t>derecognition</w:t>
      </w:r>
      <w:proofErr w:type="spellEnd"/>
      <w:proofErr w:type="gramEnd"/>
      <w:r w:rsidRPr="00987D69">
        <w:rPr>
          <w:rFonts w:ascii="Calibri" w:hAnsi="Calibri" w:cs="Calibri"/>
          <w:sz w:val="18"/>
          <w:szCs w:val="18"/>
        </w:rPr>
        <w:t>, the Group recognises amounts paid or received for the modification with the contract as an adjustment to the relevant liability for remaining coverage</w:t>
      </w:r>
      <w:r w:rsidR="003939B9">
        <w:rPr>
          <w:rFonts w:ascii="Calibri" w:hAnsi="Calibri" w:cs="Calibri"/>
          <w:sz w:val="18"/>
          <w:szCs w:val="18"/>
        </w:rPr>
        <w:t xml:space="preserve"> (LRC)</w:t>
      </w:r>
      <w:r w:rsidRPr="00987D69">
        <w:rPr>
          <w:rFonts w:ascii="Calibri" w:hAnsi="Calibri" w:cs="Calibri"/>
          <w:sz w:val="18"/>
          <w:szCs w:val="18"/>
        </w:rPr>
        <w:t>.</w:t>
      </w:r>
    </w:p>
    <w:p w14:paraId="23C73714" w14:textId="77777777" w:rsidR="00AC3C96" w:rsidRPr="00987D69" w:rsidRDefault="00AC3C96" w:rsidP="00AC3C96">
      <w:pPr>
        <w:ind w:left="720"/>
        <w:rPr>
          <w:rFonts w:ascii="Calibri" w:hAnsi="Calibri" w:cs="Calibri"/>
          <w:b/>
          <w:bCs/>
          <w:sz w:val="18"/>
          <w:szCs w:val="18"/>
        </w:rPr>
      </w:pPr>
    </w:p>
    <w:p w14:paraId="2C98B323" w14:textId="77777777" w:rsidR="00AC3C96" w:rsidRPr="00987D69" w:rsidRDefault="00AC3C96" w:rsidP="00C34B97">
      <w:pPr>
        <w:autoSpaceDE w:val="0"/>
        <w:autoSpaceDN w:val="0"/>
        <w:adjustRightInd w:val="0"/>
        <w:rPr>
          <w:rFonts w:ascii="Calibri" w:hAnsi="Calibri" w:cs="Calibri"/>
          <w:sz w:val="18"/>
          <w:szCs w:val="18"/>
        </w:rPr>
      </w:pPr>
      <w:r w:rsidRPr="00987D69">
        <w:rPr>
          <w:rFonts w:ascii="Calibri" w:hAnsi="Calibri" w:cs="Calibri"/>
          <w:b/>
          <w:bCs/>
          <w:sz w:val="18"/>
          <w:szCs w:val="18"/>
        </w:rPr>
        <w:t>Contract boundary</w:t>
      </w:r>
    </w:p>
    <w:p w14:paraId="05F59EFD" w14:textId="3147BF6E" w:rsidR="00AC3C96" w:rsidRPr="00987D69" w:rsidRDefault="00AC3C96" w:rsidP="001D5038">
      <w:pPr>
        <w:jc w:val="both"/>
        <w:rPr>
          <w:rFonts w:ascii="Calibri" w:hAnsi="Calibri" w:cs="Calibri"/>
          <w:sz w:val="18"/>
          <w:szCs w:val="18"/>
        </w:rPr>
      </w:pPr>
      <w:r w:rsidRPr="00987D69">
        <w:rPr>
          <w:rFonts w:ascii="Calibri" w:hAnsi="Calibri" w:cs="Calibri"/>
          <w:sz w:val="18"/>
          <w:szCs w:val="18"/>
        </w:rPr>
        <w:t>The Group includes in the measurement of a group of insurance contracts all the future cash flows within the boundary of each contract in the group. Cash flows are within the boundary of an insurance contract if they arise from substantive rights and obligations that exist during the reporting period in which the Group can compel the policyholder to pay the premiums, or in which the Group has a substantive obligation to provide the policyholder with insurance contract services. A substantive obligation to provide insurance contract services ends when</w:t>
      </w:r>
      <w:r w:rsidR="00735532">
        <w:rPr>
          <w:rFonts w:ascii="Calibri" w:hAnsi="Calibri" w:cs="Calibri"/>
          <w:sz w:val="18"/>
          <w:szCs w:val="18"/>
        </w:rPr>
        <w:t xml:space="preserve"> </w:t>
      </w:r>
      <w:r w:rsidRPr="00987D69">
        <w:rPr>
          <w:rFonts w:ascii="Calibri" w:hAnsi="Calibri" w:cs="Calibri"/>
          <w:sz w:val="18"/>
          <w:szCs w:val="18"/>
        </w:rPr>
        <w:t>the Group has the practical ability to reassess the risks of the particular policyholder and, as a result, can set a price or level of benefits that fully reflects those risks</w:t>
      </w:r>
      <w:r w:rsidR="00735532">
        <w:rPr>
          <w:rFonts w:ascii="Calibri" w:hAnsi="Calibri" w:cs="Calibri"/>
          <w:sz w:val="18"/>
          <w:szCs w:val="18"/>
        </w:rPr>
        <w:t>.</w:t>
      </w:r>
    </w:p>
    <w:p w14:paraId="751FFFB0" w14:textId="77777777" w:rsidR="00485DE8" w:rsidRDefault="00485DE8" w:rsidP="009E7FA3">
      <w:pPr>
        <w:autoSpaceDE w:val="0"/>
        <w:autoSpaceDN w:val="0"/>
        <w:adjustRightInd w:val="0"/>
        <w:rPr>
          <w:rFonts w:ascii="Calibri" w:hAnsi="Calibri" w:cs="Calibri"/>
          <w:b/>
          <w:bCs/>
          <w:sz w:val="18"/>
          <w:szCs w:val="18"/>
        </w:rPr>
      </w:pPr>
    </w:p>
    <w:p w14:paraId="3F6E9B60" w14:textId="3C9781CF" w:rsidR="00AC3C96" w:rsidRPr="00987D69" w:rsidRDefault="00AC3C96" w:rsidP="001D5038">
      <w:pPr>
        <w:autoSpaceDE w:val="0"/>
        <w:autoSpaceDN w:val="0"/>
        <w:adjustRightInd w:val="0"/>
        <w:jc w:val="both"/>
        <w:rPr>
          <w:rFonts w:ascii="Calibri" w:hAnsi="Calibri" w:cs="Calibri"/>
          <w:sz w:val="18"/>
          <w:szCs w:val="18"/>
        </w:rPr>
      </w:pPr>
      <w:r w:rsidRPr="00987D69">
        <w:rPr>
          <w:rFonts w:ascii="Calibri" w:hAnsi="Calibri" w:cs="Calibri"/>
          <w:sz w:val="18"/>
          <w:szCs w:val="18"/>
        </w:rPr>
        <w:t>Cash flows outside the insurance contracts boundary relate to future insurance contracts and are recognised when those contracts meet the recognition criteria.</w:t>
      </w:r>
    </w:p>
    <w:p w14:paraId="7708EEB9" w14:textId="77777777" w:rsidR="00AC3C96" w:rsidRPr="00987D69" w:rsidRDefault="00AC3C96" w:rsidP="001D5038">
      <w:pPr>
        <w:jc w:val="both"/>
        <w:rPr>
          <w:rFonts w:ascii="Calibri" w:hAnsi="Calibri" w:cs="Calibri"/>
          <w:b/>
          <w:bCs/>
          <w:sz w:val="18"/>
          <w:szCs w:val="18"/>
        </w:rPr>
      </w:pPr>
    </w:p>
    <w:p w14:paraId="216D5F9E" w14:textId="7FDED725" w:rsidR="00AC3C96" w:rsidRPr="00987D69" w:rsidRDefault="00C34B97" w:rsidP="00C34B97">
      <w:pPr>
        <w:autoSpaceDE w:val="0"/>
        <w:autoSpaceDN w:val="0"/>
        <w:adjustRightInd w:val="0"/>
        <w:rPr>
          <w:rFonts w:ascii="Calibri" w:hAnsi="Calibri" w:cs="Calibri"/>
          <w:b/>
          <w:bCs/>
          <w:sz w:val="18"/>
          <w:szCs w:val="18"/>
        </w:rPr>
      </w:pPr>
      <w:r w:rsidRPr="00987D69">
        <w:rPr>
          <w:rFonts w:ascii="Calibri" w:hAnsi="Calibri" w:cs="Calibri"/>
          <w:b/>
          <w:bCs/>
          <w:sz w:val="18"/>
          <w:szCs w:val="18"/>
        </w:rPr>
        <w:t>I</w:t>
      </w:r>
      <w:r w:rsidR="00AC3C96" w:rsidRPr="00987D69">
        <w:rPr>
          <w:rFonts w:ascii="Calibri" w:hAnsi="Calibri" w:cs="Calibri"/>
          <w:b/>
          <w:bCs/>
          <w:sz w:val="18"/>
          <w:szCs w:val="18"/>
        </w:rPr>
        <w:t xml:space="preserve">nitial and subsequent measurement - </w:t>
      </w:r>
      <w:r w:rsidR="003939B9">
        <w:rPr>
          <w:rFonts w:ascii="Calibri" w:hAnsi="Calibri" w:cs="Calibri"/>
          <w:b/>
          <w:bCs/>
          <w:sz w:val="18"/>
          <w:szCs w:val="18"/>
        </w:rPr>
        <w:t>g</w:t>
      </w:r>
      <w:r w:rsidR="00AC3C96" w:rsidRPr="00987D69">
        <w:rPr>
          <w:rFonts w:ascii="Calibri" w:hAnsi="Calibri" w:cs="Calibri"/>
          <w:b/>
          <w:bCs/>
          <w:sz w:val="18"/>
          <w:szCs w:val="18"/>
        </w:rPr>
        <w:t>roups of contracts measured under the PAA</w:t>
      </w:r>
    </w:p>
    <w:p w14:paraId="7BFA02F7" w14:textId="2678406F" w:rsidR="00AC3C96" w:rsidRPr="00987D69" w:rsidRDefault="00AC3C96" w:rsidP="00C34B97">
      <w:pPr>
        <w:autoSpaceDE w:val="0"/>
        <w:autoSpaceDN w:val="0"/>
        <w:adjustRightInd w:val="0"/>
        <w:jc w:val="both"/>
        <w:rPr>
          <w:rFonts w:ascii="Calibri" w:hAnsi="Calibri" w:cs="Calibri"/>
          <w:sz w:val="18"/>
          <w:szCs w:val="18"/>
        </w:rPr>
      </w:pPr>
      <w:r w:rsidRPr="00987D69">
        <w:rPr>
          <w:rFonts w:ascii="Calibri" w:hAnsi="Calibri" w:cs="Calibri"/>
          <w:sz w:val="18"/>
          <w:szCs w:val="18"/>
        </w:rPr>
        <w:t>The Group applies the premium allocation approach (PAA) to all the insurance contracts that it issues and reinsura</w:t>
      </w:r>
      <w:r w:rsidR="00B53E75" w:rsidRPr="00987D69">
        <w:rPr>
          <w:rFonts w:ascii="Calibri" w:hAnsi="Calibri" w:cs="Calibri"/>
          <w:sz w:val="18"/>
          <w:szCs w:val="18"/>
        </w:rPr>
        <w:t>nce contracts that it holds. The PAA is an optional simplified measurement model in IFRS 17 that is available for insurance and reinsurance contracts that meet the eligibility criteria.</w:t>
      </w:r>
    </w:p>
    <w:p w14:paraId="6E4CBB43" w14:textId="77777777" w:rsidR="00B53E75" w:rsidRPr="00987D69" w:rsidRDefault="00B53E75" w:rsidP="00C34B97">
      <w:pPr>
        <w:autoSpaceDE w:val="0"/>
        <w:autoSpaceDN w:val="0"/>
        <w:adjustRightInd w:val="0"/>
        <w:jc w:val="both"/>
        <w:rPr>
          <w:rFonts w:ascii="Calibri" w:hAnsi="Calibri" w:cs="Calibri"/>
          <w:sz w:val="18"/>
          <w:szCs w:val="18"/>
        </w:rPr>
      </w:pPr>
    </w:p>
    <w:p w14:paraId="6B961F05" w14:textId="22F0A5AC" w:rsidR="00573878" w:rsidRPr="00987D69" w:rsidRDefault="00B53E75" w:rsidP="00B53E75">
      <w:pPr>
        <w:autoSpaceDE w:val="0"/>
        <w:autoSpaceDN w:val="0"/>
        <w:adjustRightInd w:val="0"/>
        <w:jc w:val="both"/>
        <w:rPr>
          <w:rFonts w:ascii="Calibri" w:hAnsi="Calibri" w:cs="Calibri"/>
          <w:sz w:val="18"/>
          <w:szCs w:val="18"/>
        </w:rPr>
      </w:pPr>
      <w:r w:rsidRPr="00987D69">
        <w:rPr>
          <w:rFonts w:ascii="Calibri" w:hAnsi="Calibri" w:cs="Calibri"/>
          <w:sz w:val="18"/>
          <w:szCs w:val="18"/>
        </w:rPr>
        <w:t>The Group is eligible to apply the PAA because the following criteria are met at initial recognition:</w:t>
      </w:r>
    </w:p>
    <w:p w14:paraId="1FA1B9DF" w14:textId="645C9496" w:rsidR="00B53E75" w:rsidRPr="00465E1A" w:rsidRDefault="003939B9" w:rsidP="00465E1A">
      <w:pPr>
        <w:pStyle w:val="ListParagraph"/>
        <w:numPr>
          <w:ilvl w:val="0"/>
          <w:numId w:val="24"/>
        </w:numPr>
        <w:autoSpaceDE w:val="0"/>
        <w:autoSpaceDN w:val="0"/>
        <w:adjustRightInd w:val="0"/>
        <w:spacing w:before="0" w:after="0"/>
        <w:jc w:val="both"/>
        <w:rPr>
          <w:rFonts w:ascii="Calibri" w:eastAsia="Tahoma" w:hAnsi="Calibri" w:cs="Calibri"/>
          <w:sz w:val="18"/>
          <w:szCs w:val="18"/>
        </w:rPr>
      </w:pPr>
      <w:proofErr w:type="gramStart"/>
      <w:r>
        <w:rPr>
          <w:rFonts w:ascii="Calibri" w:eastAsia="Tahoma" w:hAnsi="Calibri" w:cs="Calibri"/>
          <w:sz w:val="18"/>
          <w:szCs w:val="18"/>
        </w:rPr>
        <w:t>i</w:t>
      </w:r>
      <w:r w:rsidR="00B53E75" w:rsidRPr="00465E1A">
        <w:rPr>
          <w:rFonts w:ascii="Calibri" w:eastAsia="Tahoma" w:hAnsi="Calibri" w:cs="Calibri"/>
          <w:sz w:val="18"/>
          <w:szCs w:val="18"/>
        </w:rPr>
        <w:t>nsurance</w:t>
      </w:r>
      <w:proofErr w:type="gramEnd"/>
      <w:r w:rsidR="00B53E75" w:rsidRPr="00465E1A">
        <w:rPr>
          <w:rFonts w:ascii="Calibri" w:eastAsia="Tahoma" w:hAnsi="Calibri" w:cs="Calibri"/>
          <w:sz w:val="18"/>
          <w:szCs w:val="18"/>
        </w:rPr>
        <w:t xml:space="preserve"> </w:t>
      </w:r>
      <w:r>
        <w:rPr>
          <w:rFonts w:ascii="Calibri" w:eastAsia="Tahoma" w:hAnsi="Calibri" w:cs="Calibri"/>
          <w:sz w:val="18"/>
          <w:szCs w:val="18"/>
        </w:rPr>
        <w:t>c</w:t>
      </w:r>
      <w:r w:rsidR="00B53E75" w:rsidRPr="00465E1A">
        <w:rPr>
          <w:rFonts w:ascii="Calibri" w:eastAsia="Tahoma" w:hAnsi="Calibri" w:cs="Calibri"/>
          <w:sz w:val="18"/>
          <w:szCs w:val="18"/>
        </w:rPr>
        <w:t>ontracts and losses-occurring reinsurance contracts: The coverage period of each contract in the group is one year or less.</w:t>
      </w:r>
    </w:p>
    <w:p w14:paraId="374115B3" w14:textId="4EBD25F8" w:rsidR="00573878" w:rsidRDefault="003939B9" w:rsidP="00465E1A">
      <w:pPr>
        <w:pStyle w:val="ListParagraph"/>
        <w:numPr>
          <w:ilvl w:val="0"/>
          <w:numId w:val="24"/>
        </w:numPr>
        <w:autoSpaceDE w:val="0"/>
        <w:autoSpaceDN w:val="0"/>
        <w:adjustRightInd w:val="0"/>
        <w:spacing w:before="0" w:after="0"/>
        <w:jc w:val="both"/>
        <w:rPr>
          <w:rFonts w:ascii="Calibri" w:hAnsi="Calibri" w:cs="Calibri"/>
          <w:sz w:val="18"/>
          <w:szCs w:val="18"/>
        </w:rPr>
      </w:pPr>
      <w:proofErr w:type="gramStart"/>
      <w:r>
        <w:rPr>
          <w:rFonts w:ascii="Calibri" w:eastAsia="Tahoma" w:hAnsi="Calibri" w:cs="Calibri"/>
          <w:sz w:val="18"/>
          <w:szCs w:val="18"/>
        </w:rPr>
        <w:t>r</w:t>
      </w:r>
      <w:r w:rsidR="00B53E75" w:rsidRPr="00465E1A">
        <w:rPr>
          <w:rFonts w:ascii="Calibri" w:eastAsia="Tahoma" w:hAnsi="Calibri" w:cs="Calibri"/>
          <w:sz w:val="18"/>
          <w:szCs w:val="18"/>
        </w:rPr>
        <w:t>isk-attaching</w:t>
      </w:r>
      <w:proofErr w:type="gramEnd"/>
      <w:r w:rsidR="00B53E75" w:rsidRPr="00465E1A">
        <w:rPr>
          <w:rFonts w:ascii="Calibri" w:eastAsia="Tahoma" w:hAnsi="Calibri" w:cs="Calibri"/>
          <w:sz w:val="18"/>
          <w:szCs w:val="18"/>
        </w:rPr>
        <w:t xml:space="preserve"> reinsurance contracts: The Group reasonably expects that the resulting measurement of the asset for remaining</w:t>
      </w:r>
      <w:r w:rsidR="00B53E75" w:rsidRPr="00987D69">
        <w:rPr>
          <w:rFonts w:ascii="Calibri" w:hAnsi="Calibri" w:cs="Calibri"/>
          <w:sz w:val="18"/>
          <w:szCs w:val="18"/>
        </w:rPr>
        <w:t xml:space="preserve"> coverage would not differ materially from the </w:t>
      </w:r>
      <w:r w:rsidR="00573878" w:rsidRPr="00465E1A">
        <w:rPr>
          <w:rFonts w:ascii="Calibri" w:hAnsi="Calibri" w:cs="Calibri"/>
          <w:sz w:val="18"/>
          <w:szCs w:val="18"/>
        </w:rPr>
        <w:t xml:space="preserve">measurement that would be produced applying the general </w:t>
      </w:r>
      <w:r w:rsidR="00573878">
        <w:rPr>
          <w:rFonts w:ascii="Calibri" w:hAnsi="Calibri" w:cs="Calibri"/>
          <w:sz w:val="18"/>
          <w:szCs w:val="18"/>
        </w:rPr>
        <w:t xml:space="preserve">measurement </w:t>
      </w:r>
      <w:r w:rsidR="00573878" w:rsidRPr="00465E1A">
        <w:rPr>
          <w:rFonts w:ascii="Calibri" w:hAnsi="Calibri" w:cs="Calibri"/>
          <w:sz w:val="18"/>
          <w:szCs w:val="18"/>
        </w:rPr>
        <w:t>model</w:t>
      </w:r>
      <w:r w:rsidR="00573878">
        <w:rPr>
          <w:rFonts w:ascii="Calibri" w:hAnsi="Calibri" w:cs="Calibri"/>
          <w:sz w:val="18"/>
          <w:szCs w:val="18"/>
        </w:rPr>
        <w:t xml:space="preserve"> (GMM)</w:t>
      </w:r>
      <w:r w:rsidR="00573878" w:rsidRPr="00465E1A">
        <w:rPr>
          <w:rFonts w:ascii="Calibri" w:hAnsi="Calibri" w:cs="Calibri"/>
          <w:sz w:val="18"/>
          <w:szCs w:val="18"/>
        </w:rPr>
        <w:t>.</w:t>
      </w:r>
    </w:p>
    <w:p w14:paraId="20C50F8A" w14:textId="79BDB0B6" w:rsidR="005D76C8" w:rsidRPr="00987D69" w:rsidRDefault="005D76C8" w:rsidP="00465E1A">
      <w:pPr>
        <w:pStyle w:val="ListParagraph"/>
        <w:autoSpaceDE w:val="0"/>
        <w:autoSpaceDN w:val="0"/>
        <w:adjustRightInd w:val="0"/>
        <w:spacing w:before="0" w:after="0"/>
        <w:ind w:left="643"/>
        <w:jc w:val="both"/>
        <w:rPr>
          <w:rFonts w:ascii="Calibri" w:hAnsi="Calibri" w:cs="Calibri"/>
          <w:sz w:val="18"/>
          <w:szCs w:val="18"/>
        </w:rPr>
      </w:pPr>
    </w:p>
    <w:p w14:paraId="56A2B366" w14:textId="77777777" w:rsidR="005D76C8" w:rsidRPr="00987D69" w:rsidRDefault="005D76C8" w:rsidP="005D76C8">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The estimates of future cash flows:</w:t>
      </w:r>
    </w:p>
    <w:p w14:paraId="3AC92D1E" w14:textId="77777777" w:rsidR="005D76C8" w:rsidRPr="00987D69" w:rsidRDefault="005D76C8" w:rsidP="005D76C8">
      <w:pPr>
        <w:pStyle w:val="ListParagraph"/>
        <w:numPr>
          <w:ilvl w:val="0"/>
          <w:numId w:val="24"/>
        </w:numPr>
        <w:autoSpaceDE w:val="0"/>
        <w:autoSpaceDN w:val="0"/>
        <w:adjustRightInd w:val="0"/>
        <w:spacing w:before="0" w:after="0"/>
        <w:jc w:val="both"/>
        <w:rPr>
          <w:rFonts w:ascii="Calibri" w:eastAsia="Tahoma" w:hAnsi="Calibri" w:cs="Calibri"/>
          <w:sz w:val="18"/>
          <w:szCs w:val="18"/>
        </w:rPr>
      </w:pPr>
      <w:r w:rsidRPr="00987D69">
        <w:rPr>
          <w:rFonts w:ascii="Calibri" w:eastAsia="Tahoma" w:hAnsi="Calibri" w:cs="Calibri"/>
          <w:sz w:val="18"/>
          <w:szCs w:val="18"/>
        </w:rPr>
        <w:t>are based on a probability weighted mean of the full range of possible outcomes;</w:t>
      </w:r>
    </w:p>
    <w:p w14:paraId="52D4A24D" w14:textId="77777777" w:rsidR="005D76C8" w:rsidRPr="00987D69" w:rsidRDefault="005D76C8" w:rsidP="005D76C8">
      <w:pPr>
        <w:pStyle w:val="ListParagraph"/>
        <w:numPr>
          <w:ilvl w:val="0"/>
          <w:numId w:val="24"/>
        </w:numPr>
        <w:autoSpaceDE w:val="0"/>
        <w:autoSpaceDN w:val="0"/>
        <w:adjustRightInd w:val="0"/>
        <w:spacing w:before="0" w:after="0"/>
        <w:jc w:val="both"/>
        <w:rPr>
          <w:rFonts w:ascii="Calibri" w:eastAsia="Tahoma" w:hAnsi="Calibri" w:cs="Calibri"/>
          <w:sz w:val="18"/>
          <w:szCs w:val="18"/>
        </w:rPr>
      </w:pPr>
      <w:r w:rsidRPr="00987D69">
        <w:rPr>
          <w:rFonts w:ascii="Calibri" w:eastAsia="Tahoma" w:hAnsi="Calibri" w:cs="Calibri"/>
          <w:sz w:val="18"/>
          <w:szCs w:val="18"/>
        </w:rPr>
        <w:t>are determined from the perspective of the Group, provided the estimates are consistent with observable market prices for market variables; and</w:t>
      </w:r>
    </w:p>
    <w:p w14:paraId="42634BF9" w14:textId="753DC50B" w:rsidR="005D76C8" w:rsidRDefault="005D76C8" w:rsidP="005D76C8">
      <w:pPr>
        <w:pStyle w:val="ListParagraph"/>
        <w:numPr>
          <w:ilvl w:val="0"/>
          <w:numId w:val="24"/>
        </w:numPr>
        <w:autoSpaceDE w:val="0"/>
        <w:autoSpaceDN w:val="0"/>
        <w:adjustRightInd w:val="0"/>
        <w:spacing w:before="0" w:after="0"/>
        <w:jc w:val="both"/>
        <w:rPr>
          <w:rFonts w:ascii="Calibri" w:eastAsia="Tahoma" w:hAnsi="Calibri" w:cs="Calibri"/>
          <w:sz w:val="18"/>
          <w:szCs w:val="18"/>
        </w:rPr>
      </w:pPr>
      <w:proofErr w:type="gramStart"/>
      <w:r w:rsidRPr="00987D69">
        <w:rPr>
          <w:rFonts w:ascii="Calibri" w:eastAsia="Tahoma" w:hAnsi="Calibri" w:cs="Calibri"/>
          <w:sz w:val="18"/>
          <w:szCs w:val="18"/>
        </w:rPr>
        <w:t>reflect</w:t>
      </w:r>
      <w:proofErr w:type="gramEnd"/>
      <w:r w:rsidRPr="00987D69">
        <w:rPr>
          <w:rFonts w:ascii="Calibri" w:eastAsia="Tahoma" w:hAnsi="Calibri" w:cs="Calibri"/>
          <w:sz w:val="18"/>
          <w:szCs w:val="18"/>
        </w:rPr>
        <w:t xml:space="preserve"> conditions existing at the measurement date.</w:t>
      </w:r>
    </w:p>
    <w:p w14:paraId="5DBD3B65" w14:textId="77777777" w:rsidR="000F348C" w:rsidRDefault="000F348C" w:rsidP="001D5038">
      <w:pPr>
        <w:pStyle w:val="ListParagraph"/>
        <w:autoSpaceDE w:val="0"/>
        <w:autoSpaceDN w:val="0"/>
        <w:adjustRightInd w:val="0"/>
        <w:spacing w:before="0" w:after="0"/>
        <w:ind w:left="643"/>
        <w:jc w:val="both"/>
        <w:rPr>
          <w:rFonts w:ascii="Calibri" w:eastAsia="Tahoma" w:hAnsi="Calibri" w:cs="Calibri"/>
          <w:sz w:val="18"/>
          <w:szCs w:val="18"/>
        </w:rPr>
      </w:pPr>
    </w:p>
    <w:p w14:paraId="5D8BC91E" w14:textId="09082C85" w:rsidR="000F348C" w:rsidRDefault="000F348C" w:rsidP="001D5038">
      <w:pPr>
        <w:autoSpaceDE w:val="0"/>
        <w:autoSpaceDN w:val="0"/>
        <w:adjustRightInd w:val="0"/>
        <w:jc w:val="both"/>
        <w:rPr>
          <w:rFonts w:ascii="Calibri" w:eastAsia="Calibri" w:hAnsi="Calibri" w:cs="Calibri"/>
          <w:sz w:val="18"/>
          <w:szCs w:val="18"/>
        </w:rPr>
      </w:pPr>
      <w:r>
        <w:rPr>
          <w:rFonts w:ascii="Calibri" w:eastAsia="Calibri" w:hAnsi="Calibri" w:cs="Calibri"/>
          <w:sz w:val="18"/>
          <w:szCs w:val="18"/>
        </w:rPr>
        <w:t xml:space="preserve">The ultimate cost of outstanding claims is estimated by using a range of standard actuarial claims projection techniques, such as, but not limited to, Chain Ladder, </w:t>
      </w:r>
      <w:proofErr w:type="spellStart"/>
      <w:r>
        <w:rPr>
          <w:rFonts w:ascii="Calibri" w:eastAsia="Calibri" w:hAnsi="Calibri" w:cs="Calibri"/>
          <w:sz w:val="18"/>
          <w:szCs w:val="18"/>
        </w:rPr>
        <w:t>Bornheutter</w:t>
      </w:r>
      <w:proofErr w:type="spellEnd"/>
      <w:r>
        <w:rPr>
          <w:rFonts w:ascii="Calibri" w:eastAsia="Calibri" w:hAnsi="Calibri" w:cs="Calibri"/>
          <w:sz w:val="18"/>
          <w:szCs w:val="18"/>
        </w:rPr>
        <w:t>-Ferguson, Initial Expected Loss Ratio and frequency-severity methods.</w:t>
      </w:r>
    </w:p>
    <w:p w14:paraId="19A09E3F" w14:textId="77777777" w:rsidR="000F348C" w:rsidRDefault="000F348C" w:rsidP="001D5038">
      <w:pPr>
        <w:autoSpaceDE w:val="0"/>
        <w:autoSpaceDN w:val="0"/>
        <w:adjustRightInd w:val="0"/>
        <w:jc w:val="both"/>
        <w:rPr>
          <w:rFonts w:ascii="Calibri" w:eastAsia="Tahoma" w:hAnsi="Calibri" w:cs="Calibri"/>
          <w:sz w:val="18"/>
          <w:szCs w:val="18"/>
        </w:rPr>
      </w:pPr>
    </w:p>
    <w:p w14:paraId="5CC9B32B" w14:textId="77777777" w:rsidR="000F348C" w:rsidRDefault="000F348C" w:rsidP="000F348C">
      <w:pPr>
        <w:autoSpaceDE w:val="0"/>
        <w:autoSpaceDN w:val="0"/>
        <w:adjustRightInd w:val="0"/>
        <w:jc w:val="both"/>
        <w:rPr>
          <w:rFonts w:ascii="Calibri" w:eastAsia="Tahoma" w:hAnsi="Calibri" w:cs="Calibri"/>
          <w:sz w:val="18"/>
          <w:szCs w:val="18"/>
        </w:rPr>
      </w:pPr>
      <w:r w:rsidRPr="00D46A10">
        <w:rPr>
          <w:rFonts w:ascii="Calibri" w:eastAsia="Tahoma" w:hAnsi="Calibri" w:cs="Calibri"/>
          <w:sz w:val="18"/>
          <w:szCs w:val="18"/>
        </w:rPr>
        <w:t xml:space="preserve">The main assumption underlying these techniques is that a </w:t>
      </w:r>
      <w:r>
        <w:rPr>
          <w:rFonts w:ascii="Calibri" w:eastAsia="Tahoma" w:hAnsi="Calibri" w:cs="Calibri"/>
          <w:sz w:val="18"/>
          <w:szCs w:val="18"/>
        </w:rPr>
        <w:t>g</w:t>
      </w:r>
      <w:r w:rsidRPr="00D46A10">
        <w:rPr>
          <w:rFonts w:ascii="Calibri" w:eastAsia="Tahoma" w:hAnsi="Calibri" w:cs="Calibri"/>
          <w:sz w:val="18"/>
          <w:szCs w:val="18"/>
        </w:rPr>
        <w:t>roup’s past claims development experience can be used to project future claims development and hence ultimate claims costs. These methods extrapolate the development of paid and incurred losses, average costs per claim (including claims handling costs), and claim numbers based on the observed development of earlier years and expected loss ratios. Historical claims development is mainly analysed by accident years, but can also be further analysed by significant business lines and claim types. Large claims are separately addressed, separately projected in order to reflect their future development. Explicit assumptions are made regarding future rates of claims inflation or loss ratios. Additional qualitative judgement is used to assess the extent to which past trends may not apply in future, (e.g., to reflect one-off occurrences, changes in external or market factors such as public attitudes to claiming, economic conditions, levels of claims inflation, judicial decisions and legislation, as well as internal factors such as portfolio mix, policy features and claims handling</w:t>
      </w:r>
      <w:r>
        <w:rPr>
          <w:rFonts w:ascii="Calibri" w:eastAsia="Tahoma" w:hAnsi="Calibri" w:cs="Calibri"/>
          <w:sz w:val="18"/>
          <w:szCs w:val="18"/>
        </w:rPr>
        <w:t xml:space="preserve"> </w:t>
      </w:r>
      <w:r w:rsidRPr="00D46A10">
        <w:rPr>
          <w:rFonts w:ascii="Calibri" w:eastAsia="Tahoma" w:hAnsi="Calibri" w:cs="Calibri"/>
          <w:sz w:val="18"/>
          <w:szCs w:val="18"/>
        </w:rPr>
        <w:t>procedures) in order to arrive at the estimated ultimate cost of claims that present the probability weighted expected value outcome from the range of possible outcomes, taking account of all the uncertainties involved.</w:t>
      </w:r>
    </w:p>
    <w:p w14:paraId="40EB5E86" w14:textId="77777777" w:rsidR="000F348C" w:rsidRDefault="000F348C" w:rsidP="000F348C">
      <w:pPr>
        <w:autoSpaceDE w:val="0"/>
        <w:autoSpaceDN w:val="0"/>
        <w:adjustRightInd w:val="0"/>
        <w:jc w:val="both"/>
        <w:rPr>
          <w:rFonts w:ascii="Calibri" w:eastAsia="Tahoma" w:hAnsi="Calibri" w:cs="Calibri"/>
          <w:sz w:val="18"/>
          <w:szCs w:val="18"/>
        </w:rPr>
      </w:pPr>
    </w:p>
    <w:p w14:paraId="38CC01EB" w14:textId="2D7FB8DE" w:rsidR="000F348C" w:rsidRPr="00987D69" w:rsidRDefault="000F348C" w:rsidP="000F348C">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In its claims incurred assessments, the Group uses internal and market data. Internal data is derived mostly from the Group’s claims reports. This information is used to develop scenarios related to the latency of claims that are used for the projections of the ultimate number of claims. </w:t>
      </w:r>
    </w:p>
    <w:p w14:paraId="0F2451CD" w14:textId="77777777" w:rsidR="00F91A10" w:rsidRDefault="00F91A10" w:rsidP="00F91A10">
      <w:pPr>
        <w:ind w:right="-282"/>
        <w:jc w:val="center"/>
        <w:rPr>
          <w:rFonts w:asciiTheme="minorHAnsi" w:hAnsiTheme="minorHAnsi" w:cs="Calibri"/>
          <w:b/>
        </w:rPr>
      </w:pPr>
      <w:r w:rsidRPr="00BE46E6">
        <w:rPr>
          <w:rFonts w:asciiTheme="minorHAnsi" w:hAnsiTheme="minorHAnsi" w:cs="Calibri"/>
          <w:b/>
        </w:rPr>
        <w:t>FBD HOLDINGS PLC</w:t>
      </w:r>
    </w:p>
    <w:p w14:paraId="7F62ECF3" w14:textId="77777777" w:rsidR="00F91A10" w:rsidRPr="00BE46E6" w:rsidRDefault="00F91A10" w:rsidP="00F91A1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1129316C" w14:textId="77777777" w:rsidR="00F91A10" w:rsidRPr="005E6485" w:rsidRDefault="00F91A10" w:rsidP="00F91A10">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7459BB8C" w14:textId="77777777" w:rsidR="00F91A10" w:rsidRDefault="00F91A10" w:rsidP="00F91A10">
      <w:pPr>
        <w:ind w:right="142"/>
        <w:jc w:val="both"/>
        <w:rPr>
          <w:rFonts w:asciiTheme="minorHAnsi" w:hAnsiTheme="minorHAnsi" w:cs="Calibri"/>
          <w:b/>
        </w:rPr>
      </w:pPr>
    </w:p>
    <w:p w14:paraId="317CD65B" w14:textId="77777777" w:rsidR="00F91A10" w:rsidRDefault="00F91A10" w:rsidP="00F91A10">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1D383B80" w14:textId="77777777" w:rsidR="00F91A10" w:rsidRPr="00A5353A" w:rsidRDefault="00F91A10" w:rsidP="00F91A10">
      <w:pPr>
        <w:ind w:right="142"/>
        <w:jc w:val="both"/>
        <w:rPr>
          <w:rFonts w:ascii="Calibri" w:hAnsi="Calibri" w:cs="Calibri"/>
          <w:b/>
          <w:sz w:val="18"/>
          <w:szCs w:val="18"/>
        </w:rPr>
      </w:pPr>
    </w:p>
    <w:p w14:paraId="114F5A32" w14:textId="77777777" w:rsidR="00F91A10" w:rsidRPr="00A5353A" w:rsidRDefault="00F91A10" w:rsidP="00F91A10">
      <w:pPr>
        <w:ind w:right="142"/>
        <w:jc w:val="both"/>
        <w:rPr>
          <w:rFonts w:ascii="Calibri" w:hAnsi="Calibri" w:cs="Calibri"/>
          <w:b/>
          <w:sz w:val="18"/>
          <w:szCs w:val="18"/>
        </w:rPr>
      </w:pPr>
      <w:r w:rsidRPr="00A5353A">
        <w:rPr>
          <w:rFonts w:ascii="Calibri" w:hAnsi="Calibri" w:cs="Calibri"/>
          <w:b/>
          <w:sz w:val="18"/>
          <w:szCs w:val="18"/>
        </w:rPr>
        <w:t xml:space="preserve">       E)     Insurance contracts (continued)</w:t>
      </w:r>
    </w:p>
    <w:p w14:paraId="2C43E896" w14:textId="77777777" w:rsidR="00F91A10" w:rsidRPr="00A5353A" w:rsidRDefault="00F91A10" w:rsidP="00F91A10">
      <w:pPr>
        <w:ind w:right="142"/>
        <w:jc w:val="both"/>
        <w:rPr>
          <w:rFonts w:ascii="Calibri" w:hAnsi="Calibri" w:cs="Calibri"/>
          <w:b/>
          <w:sz w:val="18"/>
          <w:szCs w:val="18"/>
        </w:rPr>
      </w:pPr>
    </w:p>
    <w:p w14:paraId="443E93B7" w14:textId="77777777" w:rsidR="00F91A10" w:rsidRPr="00987D69" w:rsidRDefault="00F91A10" w:rsidP="00F91A10">
      <w:pPr>
        <w:pStyle w:val="ListParagraph"/>
        <w:numPr>
          <w:ilvl w:val="0"/>
          <w:numId w:val="28"/>
        </w:numPr>
        <w:spacing w:before="0" w:after="160" w:line="259" w:lineRule="auto"/>
        <w:rPr>
          <w:rFonts w:ascii="Calibri" w:hAnsi="Calibri" w:cs="Calibri"/>
          <w:b/>
          <w:bCs/>
          <w:color w:val="000000" w:themeColor="text1"/>
          <w:sz w:val="18"/>
          <w:szCs w:val="18"/>
        </w:rPr>
      </w:pPr>
      <w:r w:rsidRPr="00A5353A">
        <w:rPr>
          <w:rFonts w:ascii="Calibri" w:hAnsi="Calibri" w:cs="Calibri"/>
          <w:b/>
          <w:bCs/>
          <w:color w:val="000000" w:themeColor="text1"/>
          <w:sz w:val="18"/>
          <w:szCs w:val="18"/>
        </w:rPr>
        <w:t>Insurance and reinsurance contracts accounting treatment (continued)</w:t>
      </w:r>
    </w:p>
    <w:p w14:paraId="2FB5A96D" w14:textId="77777777" w:rsidR="00F91A10" w:rsidRPr="006B602A" w:rsidRDefault="00F91A10" w:rsidP="00F91A10">
      <w:pPr>
        <w:autoSpaceDE w:val="0"/>
        <w:autoSpaceDN w:val="0"/>
        <w:adjustRightInd w:val="0"/>
        <w:jc w:val="both"/>
        <w:rPr>
          <w:rFonts w:ascii="Calibri" w:eastAsia="Tahoma" w:hAnsi="Calibri" w:cs="Calibri"/>
          <w:b/>
          <w:sz w:val="18"/>
          <w:szCs w:val="18"/>
        </w:rPr>
      </w:pPr>
      <w:r w:rsidRPr="006B602A">
        <w:rPr>
          <w:rFonts w:ascii="Calibri" w:eastAsia="Tahoma" w:hAnsi="Calibri" w:cs="Calibri"/>
          <w:b/>
          <w:sz w:val="18"/>
          <w:szCs w:val="18"/>
        </w:rPr>
        <w:t>Initial and subsequent measurement - groups of contracts measured under the PAA</w:t>
      </w:r>
      <w:r>
        <w:rPr>
          <w:rFonts w:ascii="Calibri" w:eastAsia="Tahoma" w:hAnsi="Calibri" w:cs="Calibri"/>
          <w:b/>
          <w:sz w:val="18"/>
          <w:szCs w:val="18"/>
        </w:rPr>
        <w:t xml:space="preserve"> (continued)</w:t>
      </w:r>
    </w:p>
    <w:p w14:paraId="0572788E" w14:textId="77777777" w:rsidR="000F348C" w:rsidRPr="00987D69" w:rsidRDefault="000F348C" w:rsidP="000F348C">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Some of the insurance contracts that have been written in the property line of business permit the Group to sell property acquired in settling a claim. The Group also has the right to pursue third parties for payment of some or all costs. Estimates of salvage recoveries and subrogation reimbursements are considered as an allowance in the measurement of ultimate claims costs.</w:t>
      </w:r>
    </w:p>
    <w:p w14:paraId="13878D72" w14:textId="77777777" w:rsidR="000F348C" w:rsidRPr="00987D69" w:rsidRDefault="000F348C" w:rsidP="000F348C">
      <w:pPr>
        <w:autoSpaceDE w:val="0"/>
        <w:autoSpaceDN w:val="0"/>
        <w:adjustRightInd w:val="0"/>
        <w:jc w:val="both"/>
        <w:rPr>
          <w:rFonts w:ascii="Calibri" w:eastAsia="Tahoma" w:hAnsi="Calibri" w:cs="Calibri"/>
          <w:sz w:val="18"/>
          <w:szCs w:val="18"/>
        </w:rPr>
      </w:pPr>
    </w:p>
    <w:p w14:paraId="7FF47118" w14:textId="77777777" w:rsidR="000F348C" w:rsidRDefault="000F348C" w:rsidP="000F348C">
      <w:pPr>
        <w:jc w:val="both"/>
        <w:rPr>
          <w:rFonts w:ascii="Calibri" w:eastAsia="Calibri" w:hAnsi="Calibri" w:cs="Calibri"/>
          <w:sz w:val="18"/>
          <w:szCs w:val="18"/>
        </w:rPr>
      </w:pPr>
      <w:r>
        <w:rPr>
          <w:rFonts w:ascii="Calibri" w:eastAsia="Calibri" w:hAnsi="Calibri" w:cs="Calibri"/>
          <w:sz w:val="18"/>
          <w:szCs w:val="18"/>
        </w:rPr>
        <w:t>Other key circumstances affecting the reliability of assumptions include delays in settlement and inflation rates.</w:t>
      </w:r>
    </w:p>
    <w:p w14:paraId="76666DCA" w14:textId="77777777" w:rsidR="005D76C8" w:rsidRPr="00987D69" w:rsidRDefault="005D76C8" w:rsidP="005D76C8">
      <w:pPr>
        <w:autoSpaceDE w:val="0"/>
        <w:autoSpaceDN w:val="0"/>
        <w:adjustRightInd w:val="0"/>
        <w:jc w:val="both"/>
        <w:rPr>
          <w:rFonts w:ascii="Calibri" w:eastAsia="Tahoma" w:hAnsi="Calibri" w:cs="Calibri"/>
          <w:sz w:val="18"/>
          <w:szCs w:val="18"/>
        </w:rPr>
      </w:pPr>
    </w:p>
    <w:p w14:paraId="528ED285" w14:textId="17E3E136" w:rsidR="005D76C8" w:rsidRPr="00987D69" w:rsidRDefault="005D76C8" w:rsidP="005D76C8">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An explicit risk adjustment for non-financial risk is estimated separately from the other estimates. For contracts measured under the PAA, unless the contracts are onerous, the explicit risk adjustment for non-financial risk is only estimated for the measurement of the liability</w:t>
      </w:r>
      <w:r w:rsidR="003939B9">
        <w:rPr>
          <w:rFonts w:ascii="Calibri" w:eastAsia="Tahoma" w:hAnsi="Calibri" w:cs="Calibri"/>
          <w:sz w:val="18"/>
          <w:szCs w:val="18"/>
        </w:rPr>
        <w:t xml:space="preserve"> for incurred claims (</w:t>
      </w:r>
      <w:r w:rsidR="00B6165F">
        <w:rPr>
          <w:rFonts w:ascii="Calibri" w:eastAsia="Tahoma" w:hAnsi="Calibri" w:cs="Calibri"/>
          <w:sz w:val="18"/>
          <w:szCs w:val="18"/>
        </w:rPr>
        <w:t>LIC</w:t>
      </w:r>
      <w:r w:rsidRPr="00987D69">
        <w:rPr>
          <w:rFonts w:ascii="Calibri" w:eastAsia="Tahoma" w:hAnsi="Calibri" w:cs="Calibri"/>
          <w:sz w:val="18"/>
          <w:szCs w:val="18"/>
        </w:rPr>
        <w:t>).</w:t>
      </w:r>
    </w:p>
    <w:p w14:paraId="7B0A0498" w14:textId="1DA56ACF" w:rsidR="00AC3C96" w:rsidRPr="00987D69" w:rsidRDefault="00AC3C96" w:rsidP="00AC3C96">
      <w:pPr>
        <w:autoSpaceDE w:val="0"/>
        <w:autoSpaceDN w:val="0"/>
        <w:adjustRightInd w:val="0"/>
        <w:ind w:left="720"/>
        <w:rPr>
          <w:rFonts w:ascii="Calibri" w:hAnsi="Calibri" w:cs="Calibri"/>
          <w:b/>
          <w:bCs/>
          <w:sz w:val="18"/>
          <w:szCs w:val="18"/>
        </w:rPr>
      </w:pPr>
    </w:p>
    <w:p w14:paraId="53823AAD" w14:textId="454DE8F4" w:rsidR="00AC3C96" w:rsidRPr="00987D69" w:rsidRDefault="00AC3C96" w:rsidP="00C34B97">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The risk adjustment for non-financial risk is applied to the present value of the estimated future cash flows and reflects the compensation the Group requires for bearing the uncertainty about the amount and timing of the cash flows from non-financial risk as the Group fulfils insurance contracts.</w:t>
      </w:r>
      <w:r w:rsidRPr="00987D69">
        <w:rPr>
          <w:rFonts w:ascii="Calibri" w:eastAsia="HelveticaNeueLT-Roman" w:hAnsi="Calibri" w:cs="Calibri"/>
          <w:sz w:val="18"/>
          <w:szCs w:val="18"/>
        </w:rPr>
        <w:t xml:space="preserve"> </w:t>
      </w:r>
      <w:r w:rsidR="00D0238F" w:rsidRPr="00987D69">
        <w:rPr>
          <w:rFonts w:ascii="Calibri" w:eastAsia="Tahoma" w:hAnsi="Calibri" w:cs="Calibri"/>
          <w:sz w:val="18"/>
          <w:szCs w:val="18"/>
        </w:rPr>
        <w:t xml:space="preserve">The Group does not disaggregate the change in risk adjustment for non-financial risk between a financial and non-financial portion and includes the entire change as part of the insurance service result. </w:t>
      </w:r>
      <w:r w:rsidRPr="00987D69">
        <w:rPr>
          <w:rFonts w:ascii="Calibri" w:eastAsia="Tahoma" w:hAnsi="Calibri" w:cs="Calibri"/>
          <w:sz w:val="18"/>
          <w:szCs w:val="18"/>
        </w:rPr>
        <w:t xml:space="preserve">Methods and assumptions used to determine the risk adjustment for non-financial risk are discussed in </w:t>
      </w:r>
      <w:r w:rsidR="00CA5D40" w:rsidRPr="00987D69">
        <w:rPr>
          <w:rFonts w:ascii="Calibri" w:eastAsia="Tahoma" w:hAnsi="Calibri" w:cs="Calibri"/>
          <w:sz w:val="18"/>
          <w:szCs w:val="18"/>
        </w:rPr>
        <w:t>accounting policy U</w:t>
      </w:r>
      <w:r w:rsidRPr="00987D69">
        <w:rPr>
          <w:rFonts w:ascii="Calibri" w:eastAsia="Tahoma" w:hAnsi="Calibri" w:cs="Calibri"/>
          <w:sz w:val="18"/>
          <w:szCs w:val="18"/>
        </w:rPr>
        <w:t>.</w:t>
      </w:r>
    </w:p>
    <w:p w14:paraId="4611ED4B" w14:textId="57DA750B" w:rsidR="00AC3C96" w:rsidRPr="00987D69" w:rsidRDefault="00AC3C96" w:rsidP="00AC3C96">
      <w:pPr>
        <w:autoSpaceDE w:val="0"/>
        <w:autoSpaceDN w:val="0"/>
        <w:adjustRightInd w:val="0"/>
        <w:ind w:left="720"/>
        <w:jc w:val="both"/>
        <w:rPr>
          <w:rFonts w:ascii="Calibri" w:eastAsia="Tahoma" w:hAnsi="Calibri" w:cs="Calibri"/>
          <w:sz w:val="18"/>
          <w:szCs w:val="18"/>
        </w:rPr>
      </w:pPr>
    </w:p>
    <w:p w14:paraId="07DE03E6" w14:textId="77777777" w:rsidR="00485DE8" w:rsidRPr="00987D69" w:rsidRDefault="00AC3C96" w:rsidP="00485DE8">
      <w:pPr>
        <w:autoSpaceDE w:val="0"/>
        <w:autoSpaceDN w:val="0"/>
        <w:adjustRightInd w:val="0"/>
        <w:jc w:val="both"/>
        <w:rPr>
          <w:rFonts w:ascii="Calibri" w:hAnsi="Calibri" w:cs="Calibri"/>
          <w:sz w:val="18"/>
          <w:szCs w:val="18"/>
        </w:rPr>
      </w:pPr>
      <w:r w:rsidRPr="00987D69">
        <w:rPr>
          <w:rFonts w:ascii="Calibri" w:hAnsi="Calibri" w:cs="Calibri"/>
          <w:sz w:val="18"/>
          <w:szCs w:val="18"/>
        </w:rPr>
        <w:t xml:space="preserve">The Group does not adjust the </w:t>
      </w:r>
      <w:r w:rsidR="00B6165F">
        <w:rPr>
          <w:rFonts w:ascii="Calibri" w:hAnsi="Calibri" w:cs="Calibri"/>
          <w:sz w:val="18"/>
          <w:szCs w:val="18"/>
        </w:rPr>
        <w:t xml:space="preserve">LRC </w:t>
      </w:r>
      <w:r w:rsidRPr="00987D69">
        <w:rPr>
          <w:rFonts w:ascii="Calibri" w:hAnsi="Calibri" w:cs="Calibri"/>
          <w:sz w:val="18"/>
          <w:szCs w:val="18"/>
        </w:rPr>
        <w:t>for insurance contracts issued and the remaining coverage for</w:t>
      </w:r>
      <w:r w:rsidR="009E7FA3">
        <w:rPr>
          <w:rFonts w:ascii="Calibri" w:hAnsi="Calibri" w:cs="Calibri"/>
          <w:sz w:val="18"/>
          <w:szCs w:val="18"/>
        </w:rPr>
        <w:t xml:space="preserve"> </w:t>
      </w:r>
      <w:r w:rsidRPr="00987D69">
        <w:rPr>
          <w:rFonts w:ascii="Calibri" w:hAnsi="Calibri" w:cs="Calibri"/>
          <w:sz w:val="18"/>
          <w:szCs w:val="18"/>
        </w:rPr>
        <w:t>reinsurance contracts held for the effect of the time value of money as insurance premiums are due within the coverage</w:t>
      </w:r>
      <w:r w:rsidR="003939B9">
        <w:rPr>
          <w:rFonts w:ascii="Calibri" w:hAnsi="Calibri" w:cs="Calibri"/>
          <w:sz w:val="18"/>
          <w:szCs w:val="18"/>
        </w:rPr>
        <w:t xml:space="preserve"> period</w:t>
      </w:r>
      <w:r w:rsidRPr="00987D69">
        <w:rPr>
          <w:rFonts w:ascii="Calibri" w:hAnsi="Calibri" w:cs="Calibri"/>
          <w:sz w:val="18"/>
          <w:szCs w:val="18"/>
        </w:rPr>
        <w:t xml:space="preserve"> of contracts, which is one year or less. </w:t>
      </w:r>
      <w:r w:rsidRPr="00987D69">
        <w:rPr>
          <w:rFonts w:ascii="Calibri" w:eastAsia="Tahoma" w:hAnsi="Calibri" w:cs="Calibri"/>
          <w:sz w:val="18"/>
          <w:szCs w:val="18"/>
        </w:rPr>
        <w:t xml:space="preserve">The estimates of future cash flows related to incurred claims are adjusted using the current discount rates to reflect the time value of money and the financial risks related to those cash flows, to the extent not included in </w:t>
      </w:r>
      <w:r w:rsidR="009E7FA3" w:rsidRPr="00987D69">
        <w:rPr>
          <w:rFonts w:ascii="Calibri" w:eastAsia="Tahoma" w:hAnsi="Calibri" w:cs="Calibri"/>
          <w:sz w:val="18"/>
          <w:szCs w:val="18"/>
        </w:rPr>
        <w:t>the estimates of cash flows.</w:t>
      </w:r>
      <w:r w:rsidR="009E7FA3">
        <w:rPr>
          <w:rFonts w:ascii="Calibri" w:eastAsia="Tahoma" w:hAnsi="Calibri" w:cs="Calibri"/>
          <w:sz w:val="18"/>
          <w:szCs w:val="18"/>
        </w:rPr>
        <w:t xml:space="preserve"> </w:t>
      </w:r>
      <w:r w:rsidR="009E7FA3" w:rsidRPr="00987D69">
        <w:rPr>
          <w:rFonts w:ascii="Calibri" w:eastAsia="Tahoma" w:hAnsi="Calibri" w:cs="Calibri"/>
          <w:sz w:val="18"/>
          <w:szCs w:val="18"/>
        </w:rPr>
        <w:t xml:space="preserve">The discount rates reflect the characteristics of the cash flows arising from the groups of insurance </w:t>
      </w:r>
      <w:r w:rsidR="00485DE8" w:rsidRPr="00987D69">
        <w:rPr>
          <w:rFonts w:ascii="Calibri" w:eastAsia="Tahoma" w:hAnsi="Calibri" w:cs="Calibri"/>
          <w:sz w:val="18"/>
          <w:szCs w:val="18"/>
        </w:rPr>
        <w:t>contracts, including timing, currency and liquidity characteris</w:t>
      </w:r>
      <w:r w:rsidR="00485DE8">
        <w:rPr>
          <w:rFonts w:ascii="Calibri" w:eastAsia="Tahoma" w:hAnsi="Calibri" w:cs="Calibri"/>
          <w:sz w:val="18"/>
          <w:szCs w:val="18"/>
        </w:rPr>
        <w:t>tics of the insurance contracts</w:t>
      </w:r>
      <w:r w:rsidR="00485DE8" w:rsidRPr="00987D69">
        <w:rPr>
          <w:rFonts w:ascii="Calibri" w:eastAsia="Tahoma" w:hAnsi="Calibri" w:cs="Calibri"/>
          <w:sz w:val="18"/>
          <w:szCs w:val="18"/>
        </w:rPr>
        <w:t xml:space="preserve">. The determination of the discount rate that reflects the characteristics of the cash flows and liquidity characteristics of the insurance contracts requires significant judgement and estimation. </w:t>
      </w:r>
    </w:p>
    <w:p w14:paraId="0A51CA71" w14:textId="77777777" w:rsidR="007806E5" w:rsidRDefault="007806E5" w:rsidP="00485DE8">
      <w:pPr>
        <w:autoSpaceDE w:val="0"/>
        <w:autoSpaceDN w:val="0"/>
        <w:adjustRightInd w:val="0"/>
        <w:jc w:val="both"/>
        <w:rPr>
          <w:rFonts w:ascii="Calibri" w:eastAsia="Tahoma" w:hAnsi="Calibri" w:cs="Calibri"/>
          <w:sz w:val="18"/>
          <w:szCs w:val="18"/>
        </w:rPr>
      </w:pPr>
    </w:p>
    <w:p w14:paraId="4D7905D2" w14:textId="131262B2" w:rsidR="00485DE8" w:rsidRDefault="00485DE8" w:rsidP="00485DE8">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The Group estimates certain fulfilment cash flows (FCF) at the portfolio level or higher and then allocates such estimates to groups of contracts.</w:t>
      </w:r>
      <w:r>
        <w:rPr>
          <w:rFonts w:ascii="Calibri" w:eastAsia="Tahoma" w:hAnsi="Calibri" w:cs="Calibri"/>
          <w:sz w:val="18"/>
          <w:szCs w:val="18"/>
        </w:rPr>
        <w:t xml:space="preserve"> </w:t>
      </w:r>
    </w:p>
    <w:p w14:paraId="256D0F42" w14:textId="77777777" w:rsidR="005D76C8" w:rsidRPr="00987D69" w:rsidRDefault="005D76C8" w:rsidP="00987D69">
      <w:pPr>
        <w:autoSpaceDE w:val="0"/>
        <w:autoSpaceDN w:val="0"/>
        <w:adjustRightInd w:val="0"/>
        <w:rPr>
          <w:rFonts w:ascii="Calibri" w:hAnsi="Calibri" w:cs="Calibri"/>
          <w:sz w:val="18"/>
          <w:szCs w:val="18"/>
        </w:rPr>
      </w:pPr>
    </w:p>
    <w:p w14:paraId="63EF2D38" w14:textId="77777777" w:rsidR="005D76C8" w:rsidRPr="00987D69" w:rsidRDefault="005D76C8" w:rsidP="005D76C8">
      <w:pPr>
        <w:autoSpaceDE w:val="0"/>
        <w:autoSpaceDN w:val="0"/>
        <w:adjustRightInd w:val="0"/>
        <w:rPr>
          <w:rFonts w:ascii="Calibri" w:eastAsia="Tahoma" w:hAnsi="Calibri" w:cs="Calibri"/>
          <w:sz w:val="18"/>
          <w:szCs w:val="18"/>
        </w:rPr>
      </w:pPr>
      <w:r w:rsidRPr="00987D69">
        <w:rPr>
          <w:rFonts w:ascii="Calibri" w:hAnsi="Calibri" w:cs="Calibri"/>
          <w:b/>
          <w:bCs/>
          <w:sz w:val="18"/>
          <w:szCs w:val="18"/>
        </w:rPr>
        <w:t>Insurance acquisition cash flows</w:t>
      </w:r>
    </w:p>
    <w:p w14:paraId="69A6A54E" w14:textId="77777777" w:rsidR="005D76C8" w:rsidRPr="00987D69" w:rsidRDefault="005D76C8" w:rsidP="005D76C8">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The Group includes the following acquisition cash flows within the insurance contract boundary that arise from selling, underwriting and starting a group of insurance contracts and that are:</w:t>
      </w:r>
    </w:p>
    <w:p w14:paraId="39208F55" w14:textId="77777777" w:rsidR="005D76C8" w:rsidRPr="00987D69" w:rsidRDefault="005D76C8" w:rsidP="005D76C8">
      <w:pPr>
        <w:pStyle w:val="ListParagraph"/>
        <w:numPr>
          <w:ilvl w:val="0"/>
          <w:numId w:val="39"/>
        </w:num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costs directly attributable to individual contracts and groups of contracts; and</w:t>
      </w:r>
    </w:p>
    <w:p w14:paraId="31277C3B" w14:textId="77777777" w:rsidR="005D76C8" w:rsidRPr="00987D69" w:rsidRDefault="005D76C8" w:rsidP="005D76C8">
      <w:pPr>
        <w:pStyle w:val="ListParagraph"/>
        <w:numPr>
          <w:ilvl w:val="0"/>
          <w:numId w:val="39"/>
        </w:numPr>
        <w:autoSpaceDE w:val="0"/>
        <w:autoSpaceDN w:val="0"/>
        <w:adjustRightInd w:val="0"/>
        <w:jc w:val="both"/>
        <w:rPr>
          <w:rFonts w:ascii="Calibri" w:eastAsia="Tahoma" w:hAnsi="Calibri" w:cs="Calibri"/>
          <w:sz w:val="18"/>
          <w:szCs w:val="18"/>
        </w:rPr>
      </w:pPr>
      <w:proofErr w:type="gramStart"/>
      <w:r w:rsidRPr="00987D69">
        <w:rPr>
          <w:rFonts w:ascii="Calibri" w:eastAsia="Tahoma" w:hAnsi="Calibri" w:cs="Calibri"/>
          <w:sz w:val="18"/>
          <w:szCs w:val="18"/>
        </w:rPr>
        <w:t>costs</w:t>
      </w:r>
      <w:proofErr w:type="gramEnd"/>
      <w:r w:rsidRPr="00987D69">
        <w:rPr>
          <w:rFonts w:ascii="Calibri" w:eastAsia="Tahoma" w:hAnsi="Calibri" w:cs="Calibri"/>
          <w:sz w:val="18"/>
          <w:szCs w:val="18"/>
        </w:rPr>
        <w:t xml:space="preserve"> directly attributable to the portfolio of insurance contracts to which the group belongs, which are allocated on a reasonable and consistent basis to measure the group of insurance contracts.</w:t>
      </w:r>
    </w:p>
    <w:p w14:paraId="52D5C0CB" w14:textId="026FADD7" w:rsidR="005D76C8" w:rsidRDefault="005D76C8" w:rsidP="005D76C8">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For all groups, insurance acquisition cash flows will be allocated to related groups of insurance contracts and amortised over the coverage period of the related group. </w:t>
      </w:r>
    </w:p>
    <w:p w14:paraId="332FABC9" w14:textId="7AE2F59C" w:rsidR="009E7FA3" w:rsidRDefault="009E7FA3" w:rsidP="005D76C8">
      <w:pPr>
        <w:autoSpaceDE w:val="0"/>
        <w:autoSpaceDN w:val="0"/>
        <w:adjustRightInd w:val="0"/>
        <w:jc w:val="both"/>
        <w:rPr>
          <w:rFonts w:ascii="Calibri" w:eastAsia="Tahoma" w:hAnsi="Calibri" w:cs="Calibri"/>
          <w:sz w:val="18"/>
          <w:szCs w:val="18"/>
        </w:rPr>
      </w:pPr>
    </w:p>
    <w:p w14:paraId="49F0F2F8" w14:textId="56961CDB" w:rsidR="00B53E75" w:rsidRDefault="009E7FA3" w:rsidP="00465E1A">
      <w:pPr>
        <w:autoSpaceDE w:val="0"/>
        <w:autoSpaceDN w:val="0"/>
        <w:adjustRightInd w:val="0"/>
        <w:jc w:val="both"/>
        <w:rPr>
          <w:rFonts w:ascii="Calibri" w:eastAsia="Tahoma" w:hAnsi="Calibri" w:cs="Calibri"/>
          <w:sz w:val="18"/>
          <w:szCs w:val="18"/>
        </w:rPr>
      </w:pPr>
      <w:r w:rsidRPr="00987D69">
        <w:rPr>
          <w:rFonts w:ascii="Calibri" w:hAnsi="Calibri" w:cs="Calibri"/>
          <w:sz w:val="18"/>
          <w:szCs w:val="18"/>
        </w:rPr>
        <w:t>Cash flows that are not directly attributable to a portfolio of insurance contracts, such as some product development and training costs, are recognised in</w:t>
      </w:r>
      <w:r w:rsidR="00C65345">
        <w:rPr>
          <w:rFonts w:ascii="Calibri" w:hAnsi="Calibri" w:cs="Calibri"/>
          <w:sz w:val="18"/>
          <w:szCs w:val="18"/>
        </w:rPr>
        <w:t xml:space="preserve"> non-attributable expenses</w:t>
      </w:r>
      <w:r w:rsidRPr="00987D69">
        <w:rPr>
          <w:rFonts w:ascii="Calibri" w:hAnsi="Calibri" w:cs="Calibri"/>
          <w:sz w:val="18"/>
          <w:szCs w:val="18"/>
        </w:rPr>
        <w:t xml:space="preserve"> as incurred.</w:t>
      </w:r>
    </w:p>
    <w:p w14:paraId="5FE45B0F" w14:textId="77777777" w:rsidR="009E7FA3" w:rsidRPr="00987D69" w:rsidRDefault="009E7FA3" w:rsidP="00AC3C96">
      <w:pPr>
        <w:autoSpaceDE w:val="0"/>
        <w:autoSpaceDN w:val="0"/>
        <w:adjustRightInd w:val="0"/>
        <w:ind w:left="720"/>
        <w:jc w:val="both"/>
        <w:rPr>
          <w:rFonts w:ascii="Calibri" w:eastAsia="Tahoma" w:hAnsi="Calibri" w:cs="Calibri"/>
          <w:sz w:val="18"/>
          <w:szCs w:val="18"/>
        </w:rPr>
      </w:pPr>
    </w:p>
    <w:p w14:paraId="0AD82254" w14:textId="77777777" w:rsidR="00AC3C96" w:rsidRPr="00987D69" w:rsidRDefault="00AC3C96" w:rsidP="00C34B97">
      <w:pPr>
        <w:autoSpaceDE w:val="0"/>
        <w:autoSpaceDN w:val="0"/>
        <w:adjustRightInd w:val="0"/>
        <w:rPr>
          <w:rFonts w:ascii="Calibri" w:hAnsi="Calibri" w:cs="Calibri"/>
          <w:b/>
          <w:bCs/>
          <w:sz w:val="18"/>
          <w:szCs w:val="18"/>
        </w:rPr>
      </w:pPr>
      <w:r w:rsidRPr="00987D69">
        <w:rPr>
          <w:rFonts w:ascii="Calibri" w:hAnsi="Calibri" w:cs="Calibri"/>
          <w:b/>
          <w:bCs/>
          <w:sz w:val="18"/>
          <w:szCs w:val="18"/>
        </w:rPr>
        <w:t>Initial measurement</w:t>
      </w:r>
    </w:p>
    <w:p w14:paraId="20A9A5B8" w14:textId="77777777" w:rsidR="00AC3C96" w:rsidRPr="00987D69" w:rsidRDefault="00AC3C96" w:rsidP="00C34B97">
      <w:pPr>
        <w:autoSpaceDE w:val="0"/>
        <w:autoSpaceDN w:val="0"/>
        <w:adjustRightInd w:val="0"/>
        <w:jc w:val="both"/>
        <w:rPr>
          <w:rFonts w:ascii="Calibri" w:hAnsi="Calibri" w:cs="Calibri"/>
          <w:sz w:val="18"/>
          <w:szCs w:val="18"/>
        </w:rPr>
      </w:pPr>
      <w:r w:rsidRPr="00987D69">
        <w:rPr>
          <w:rFonts w:ascii="Calibri" w:hAnsi="Calibri" w:cs="Calibri"/>
          <w:sz w:val="18"/>
          <w:szCs w:val="18"/>
        </w:rPr>
        <w:t>The carrying amount of a group of insurance contracts issued at the end of each reporting period is the sum of:</w:t>
      </w:r>
    </w:p>
    <w:p w14:paraId="274735F9" w14:textId="3449E227" w:rsidR="00AC3C96" w:rsidRPr="00987D69" w:rsidRDefault="00AC3C96" w:rsidP="00936995">
      <w:pPr>
        <w:pStyle w:val="ListParagraph"/>
        <w:numPr>
          <w:ilvl w:val="0"/>
          <w:numId w:val="40"/>
        </w:numPr>
        <w:autoSpaceDE w:val="0"/>
        <w:autoSpaceDN w:val="0"/>
        <w:adjustRightInd w:val="0"/>
        <w:jc w:val="both"/>
        <w:rPr>
          <w:rFonts w:ascii="Calibri" w:hAnsi="Calibri" w:cs="Calibri"/>
          <w:sz w:val="18"/>
          <w:szCs w:val="18"/>
        </w:rPr>
      </w:pPr>
      <w:r w:rsidRPr="00987D69">
        <w:rPr>
          <w:rFonts w:ascii="Calibri" w:hAnsi="Calibri" w:cs="Calibri"/>
          <w:sz w:val="18"/>
          <w:szCs w:val="18"/>
        </w:rPr>
        <w:t xml:space="preserve">the </w:t>
      </w:r>
      <w:r w:rsidR="003939B9">
        <w:rPr>
          <w:rFonts w:ascii="Calibri" w:hAnsi="Calibri" w:cs="Calibri"/>
          <w:sz w:val="18"/>
          <w:szCs w:val="18"/>
        </w:rPr>
        <w:t>LRC</w:t>
      </w:r>
      <w:r w:rsidRPr="00987D69">
        <w:rPr>
          <w:rFonts w:ascii="Calibri" w:hAnsi="Calibri" w:cs="Calibri"/>
          <w:sz w:val="18"/>
          <w:szCs w:val="18"/>
        </w:rPr>
        <w:t>; and</w:t>
      </w:r>
    </w:p>
    <w:p w14:paraId="5FD11439" w14:textId="1175BAED" w:rsidR="00AC3C96" w:rsidRPr="00987D69" w:rsidRDefault="00AC3C96" w:rsidP="00987D69">
      <w:pPr>
        <w:pStyle w:val="ListParagraph"/>
        <w:numPr>
          <w:ilvl w:val="0"/>
          <w:numId w:val="40"/>
        </w:numPr>
        <w:autoSpaceDE w:val="0"/>
        <w:autoSpaceDN w:val="0"/>
        <w:adjustRightInd w:val="0"/>
        <w:jc w:val="both"/>
        <w:rPr>
          <w:rFonts w:ascii="Calibri" w:hAnsi="Calibri" w:cs="Calibri"/>
          <w:sz w:val="18"/>
          <w:szCs w:val="18"/>
        </w:rPr>
      </w:pPr>
      <w:proofErr w:type="gramStart"/>
      <w:r w:rsidRPr="00987D69">
        <w:rPr>
          <w:rFonts w:ascii="Calibri" w:hAnsi="Calibri" w:cs="Calibri"/>
          <w:sz w:val="18"/>
          <w:szCs w:val="18"/>
        </w:rPr>
        <w:t>the</w:t>
      </w:r>
      <w:proofErr w:type="gramEnd"/>
      <w:r w:rsidRPr="00987D69">
        <w:rPr>
          <w:rFonts w:ascii="Calibri" w:hAnsi="Calibri" w:cs="Calibri"/>
          <w:sz w:val="18"/>
          <w:szCs w:val="18"/>
        </w:rPr>
        <w:t xml:space="preserve"> </w:t>
      </w:r>
      <w:r w:rsidR="003939B9">
        <w:rPr>
          <w:rFonts w:ascii="Calibri" w:hAnsi="Calibri" w:cs="Calibri"/>
          <w:sz w:val="18"/>
          <w:szCs w:val="18"/>
        </w:rPr>
        <w:t>LIC</w:t>
      </w:r>
      <w:r w:rsidRPr="00987D69">
        <w:rPr>
          <w:rFonts w:ascii="Calibri" w:hAnsi="Calibri" w:cs="Calibri"/>
          <w:sz w:val="18"/>
          <w:szCs w:val="18"/>
        </w:rPr>
        <w:t>, comp</w:t>
      </w:r>
      <w:r w:rsidR="00B53E75" w:rsidRPr="00987D69">
        <w:rPr>
          <w:rFonts w:ascii="Calibri" w:hAnsi="Calibri" w:cs="Calibri"/>
          <w:sz w:val="18"/>
          <w:szCs w:val="18"/>
        </w:rPr>
        <w:t xml:space="preserve">rising the FCF </w:t>
      </w:r>
      <w:r w:rsidRPr="00987D69">
        <w:rPr>
          <w:rFonts w:ascii="Calibri" w:hAnsi="Calibri" w:cs="Calibri"/>
          <w:sz w:val="18"/>
          <w:szCs w:val="18"/>
        </w:rPr>
        <w:t>related to past service allocated to the group at the reporting date.</w:t>
      </w:r>
    </w:p>
    <w:p w14:paraId="77E0A714" w14:textId="368D557A" w:rsidR="00C34B97" w:rsidRPr="00987D69" w:rsidRDefault="00C34B97" w:rsidP="00410585">
      <w:pPr>
        <w:pStyle w:val="ListParagraph"/>
        <w:autoSpaceDE w:val="0"/>
        <w:autoSpaceDN w:val="0"/>
        <w:adjustRightInd w:val="0"/>
        <w:spacing w:before="0" w:after="0"/>
        <w:ind w:left="1440"/>
        <w:jc w:val="both"/>
        <w:rPr>
          <w:rFonts w:ascii="Calibri" w:hAnsi="Calibri" w:cs="Calibri"/>
          <w:sz w:val="18"/>
          <w:szCs w:val="18"/>
        </w:rPr>
      </w:pPr>
    </w:p>
    <w:p w14:paraId="2D7B0CC4" w14:textId="3C6C3214" w:rsidR="00485DE8" w:rsidRPr="001D5038" w:rsidRDefault="00AC3C96" w:rsidP="001D5038">
      <w:pPr>
        <w:autoSpaceDE w:val="0"/>
        <w:autoSpaceDN w:val="0"/>
        <w:adjustRightInd w:val="0"/>
        <w:jc w:val="both"/>
        <w:rPr>
          <w:rFonts w:ascii="Calibri" w:eastAsia="Tahoma" w:hAnsi="Calibri" w:cs="Calibri"/>
          <w:sz w:val="18"/>
          <w:szCs w:val="18"/>
        </w:rPr>
      </w:pPr>
      <w:r w:rsidRPr="001D5038">
        <w:rPr>
          <w:rFonts w:ascii="Calibri" w:eastAsia="Tahoma" w:hAnsi="Calibri" w:cs="Calibri"/>
          <w:sz w:val="18"/>
          <w:szCs w:val="18"/>
        </w:rPr>
        <w:t xml:space="preserve">For insurance contracts issued, on initial recognition, the Group measures the LRC at the amount of premiums received, less any acquisition cash flows paid and any amounts arising from the </w:t>
      </w:r>
      <w:proofErr w:type="spellStart"/>
      <w:r w:rsidRPr="001D5038">
        <w:rPr>
          <w:rFonts w:ascii="Calibri" w:eastAsia="Tahoma" w:hAnsi="Calibri" w:cs="Calibri"/>
          <w:sz w:val="18"/>
          <w:szCs w:val="18"/>
        </w:rPr>
        <w:t>derecognition</w:t>
      </w:r>
      <w:proofErr w:type="spellEnd"/>
      <w:r w:rsidRPr="001D5038">
        <w:rPr>
          <w:rFonts w:ascii="Calibri" w:eastAsia="Tahoma" w:hAnsi="Calibri" w:cs="Calibri"/>
          <w:sz w:val="18"/>
          <w:szCs w:val="18"/>
        </w:rPr>
        <w:t xml:space="preserve"> of the prepaid acquisition cash flows asset.</w:t>
      </w:r>
    </w:p>
    <w:p w14:paraId="234BC22C" w14:textId="77777777" w:rsidR="00AC3C96" w:rsidRPr="001D5038" w:rsidRDefault="00AC3C96" w:rsidP="00AC3C96">
      <w:pPr>
        <w:autoSpaceDE w:val="0"/>
        <w:autoSpaceDN w:val="0"/>
        <w:adjustRightInd w:val="0"/>
        <w:jc w:val="both"/>
        <w:rPr>
          <w:rFonts w:ascii="Calibri" w:eastAsia="Tahoma" w:hAnsi="Calibri" w:cs="Calibri"/>
          <w:sz w:val="18"/>
          <w:szCs w:val="18"/>
        </w:rPr>
      </w:pPr>
    </w:p>
    <w:p w14:paraId="1821C477" w14:textId="028A597D" w:rsidR="00B446F8" w:rsidRPr="00987D69" w:rsidRDefault="00C34B97" w:rsidP="00C34B97">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T</w:t>
      </w:r>
      <w:r w:rsidR="00AC3C96" w:rsidRPr="00987D69">
        <w:rPr>
          <w:rFonts w:ascii="Calibri" w:eastAsia="Tahoma" w:hAnsi="Calibri" w:cs="Calibri"/>
          <w:sz w:val="18"/>
          <w:szCs w:val="18"/>
        </w:rPr>
        <w:t xml:space="preserve">he </w:t>
      </w:r>
      <w:r w:rsidR="00A04A21" w:rsidRPr="00987D69">
        <w:rPr>
          <w:rFonts w:ascii="Calibri" w:eastAsia="Tahoma" w:hAnsi="Calibri" w:cs="Calibri"/>
          <w:sz w:val="18"/>
          <w:szCs w:val="18"/>
        </w:rPr>
        <w:t xml:space="preserve">Group </w:t>
      </w:r>
      <w:r w:rsidR="00AC3C96" w:rsidRPr="00987D69">
        <w:rPr>
          <w:rFonts w:ascii="Calibri" w:eastAsia="Tahoma" w:hAnsi="Calibri" w:cs="Calibri"/>
          <w:sz w:val="18"/>
          <w:szCs w:val="18"/>
        </w:rPr>
        <w:t xml:space="preserve">estimates the </w:t>
      </w:r>
      <w:r w:rsidR="00A160BB">
        <w:rPr>
          <w:rFonts w:ascii="Calibri" w:eastAsia="Tahoma" w:hAnsi="Calibri" w:cs="Calibri"/>
          <w:sz w:val="18"/>
          <w:szCs w:val="18"/>
        </w:rPr>
        <w:t>LIC</w:t>
      </w:r>
      <w:r w:rsidR="00AC3C96" w:rsidRPr="00987D69">
        <w:rPr>
          <w:rFonts w:ascii="Calibri" w:eastAsia="Tahoma" w:hAnsi="Calibri" w:cs="Calibri"/>
          <w:sz w:val="18"/>
          <w:szCs w:val="18"/>
        </w:rPr>
        <w:t xml:space="preserve"> as the FCF related to incurred claims.</w:t>
      </w:r>
    </w:p>
    <w:p w14:paraId="5BD2655F" w14:textId="5FF3900F" w:rsidR="005B27F7" w:rsidRPr="00987D69" w:rsidRDefault="005B27F7" w:rsidP="00C34B97">
      <w:pPr>
        <w:autoSpaceDE w:val="0"/>
        <w:autoSpaceDN w:val="0"/>
        <w:adjustRightInd w:val="0"/>
        <w:jc w:val="both"/>
        <w:rPr>
          <w:rFonts w:ascii="Calibri" w:eastAsia="Tahoma" w:hAnsi="Calibri" w:cs="Calibri"/>
          <w:sz w:val="18"/>
          <w:szCs w:val="18"/>
        </w:rPr>
      </w:pPr>
    </w:p>
    <w:p w14:paraId="440A4AB6" w14:textId="77777777" w:rsidR="00F91A10" w:rsidRDefault="005439ED" w:rsidP="001D5038">
      <w:pPr>
        <w:ind w:right="-282"/>
        <w:jc w:val="both"/>
        <w:rPr>
          <w:rFonts w:ascii="Calibri" w:hAnsi="Calibri" w:cs="Calibri"/>
          <w:sz w:val="18"/>
          <w:szCs w:val="18"/>
        </w:rPr>
      </w:pPr>
      <w:r w:rsidRPr="00987D69">
        <w:rPr>
          <w:rFonts w:ascii="Calibri" w:hAnsi="Calibri" w:cs="Calibri"/>
          <w:sz w:val="18"/>
          <w:szCs w:val="18"/>
        </w:rPr>
        <w:t>Where facts and circumstances indicate that contracts are onerous at initial recognition, the Group performs additional analysis to determine if a net outflow is expected from the contract. Such onerous contracts are separately grouped from other contracts</w:t>
      </w:r>
    </w:p>
    <w:p w14:paraId="4BB5E85B" w14:textId="66E3964F" w:rsidR="00F91A10" w:rsidRDefault="005439ED" w:rsidP="00F91A10">
      <w:pPr>
        <w:ind w:right="-282"/>
        <w:jc w:val="center"/>
        <w:rPr>
          <w:rFonts w:asciiTheme="minorHAnsi" w:hAnsiTheme="minorHAnsi" w:cs="Calibri"/>
          <w:b/>
        </w:rPr>
      </w:pPr>
      <w:r w:rsidRPr="00987D69">
        <w:rPr>
          <w:rFonts w:ascii="Calibri" w:hAnsi="Calibri" w:cs="Calibri"/>
          <w:sz w:val="18"/>
          <w:szCs w:val="18"/>
        </w:rPr>
        <w:t xml:space="preserve"> </w:t>
      </w:r>
      <w:r w:rsidR="00F91A10" w:rsidRPr="00BE46E6">
        <w:rPr>
          <w:rFonts w:asciiTheme="minorHAnsi" w:hAnsiTheme="minorHAnsi" w:cs="Calibri"/>
          <w:b/>
        </w:rPr>
        <w:t>FBD HOLDINGS PLC</w:t>
      </w:r>
    </w:p>
    <w:p w14:paraId="1C9FC940" w14:textId="77777777" w:rsidR="00F91A10" w:rsidRPr="00BE46E6" w:rsidRDefault="00F91A10" w:rsidP="00F91A1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38F84CBB" w14:textId="77777777" w:rsidR="00F91A10" w:rsidRPr="005E6485" w:rsidRDefault="00F91A10" w:rsidP="00F91A10">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28A4696B" w14:textId="77777777" w:rsidR="00F91A10" w:rsidRDefault="00F91A10" w:rsidP="00F91A10">
      <w:pPr>
        <w:ind w:right="142"/>
        <w:jc w:val="both"/>
        <w:rPr>
          <w:rFonts w:asciiTheme="minorHAnsi" w:hAnsiTheme="minorHAnsi" w:cs="Calibri"/>
          <w:b/>
        </w:rPr>
      </w:pPr>
    </w:p>
    <w:p w14:paraId="466CEC49" w14:textId="77777777" w:rsidR="00F91A10" w:rsidRDefault="00F91A10" w:rsidP="00F91A10">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5BB1921F" w14:textId="77777777" w:rsidR="00F91A10" w:rsidRPr="00A5353A" w:rsidRDefault="00F91A10" w:rsidP="00F91A10">
      <w:pPr>
        <w:ind w:right="142"/>
        <w:jc w:val="both"/>
        <w:rPr>
          <w:rFonts w:ascii="Calibri" w:hAnsi="Calibri" w:cs="Calibri"/>
          <w:b/>
          <w:sz w:val="18"/>
          <w:szCs w:val="18"/>
        </w:rPr>
      </w:pPr>
    </w:p>
    <w:p w14:paraId="463F94CA" w14:textId="77777777" w:rsidR="00F91A10" w:rsidRPr="00A5353A" w:rsidRDefault="00F91A10" w:rsidP="00F91A10">
      <w:pPr>
        <w:ind w:right="142"/>
        <w:jc w:val="both"/>
        <w:rPr>
          <w:rFonts w:ascii="Calibri" w:hAnsi="Calibri" w:cs="Calibri"/>
          <w:b/>
          <w:sz w:val="18"/>
          <w:szCs w:val="18"/>
        </w:rPr>
      </w:pPr>
      <w:r w:rsidRPr="00A5353A">
        <w:rPr>
          <w:rFonts w:ascii="Calibri" w:hAnsi="Calibri" w:cs="Calibri"/>
          <w:b/>
          <w:sz w:val="18"/>
          <w:szCs w:val="18"/>
        </w:rPr>
        <w:t xml:space="preserve">       E)     Insurance contracts (continued)</w:t>
      </w:r>
    </w:p>
    <w:p w14:paraId="103BE7F2" w14:textId="77777777" w:rsidR="00F91A10" w:rsidRPr="00A5353A" w:rsidRDefault="00F91A10" w:rsidP="00F91A10">
      <w:pPr>
        <w:ind w:right="142"/>
        <w:jc w:val="both"/>
        <w:rPr>
          <w:rFonts w:ascii="Calibri" w:hAnsi="Calibri" w:cs="Calibri"/>
          <w:b/>
          <w:sz w:val="18"/>
          <w:szCs w:val="18"/>
        </w:rPr>
      </w:pPr>
    </w:p>
    <w:p w14:paraId="653DEB3B" w14:textId="77777777" w:rsidR="00F91A10" w:rsidRPr="00987D69" w:rsidRDefault="00F91A10" w:rsidP="00F91A10">
      <w:pPr>
        <w:pStyle w:val="ListParagraph"/>
        <w:numPr>
          <w:ilvl w:val="0"/>
          <w:numId w:val="79"/>
        </w:numPr>
        <w:spacing w:before="0" w:after="160" w:line="259" w:lineRule="auto"/>
        <w:rPr>
          <w:rFonts w:ascii="Calibri" w:hAnsi="Calibri" w:cs="Calibri"/>
          <w:b/>
          <w:bCs/>
          <w:color w:val="000000" w:themeColor="text1"/>
          <w:sz w:val="18"/>
          <w:szCs w:val="18"/>
        </w:rPr>
      </w:pPr>
      <w:r w:rsidRPr="00A5353A">
        <w:rPr>
          <w:rFonts w:ascii="Calibri" w:hAnsi="Calibri" w:cs="Calibri"/>
          <w:b/>
          <w:bCs/>
          <w:color w:val="000000" w:themeColor="text1"/>
          <w:sz w:val="18"/>
          <w:szCs w:val="18"/>
        </w:rPr>
        <w:t>Insurance and reinsurance contracts accounting treatment (continued)</w:t>
      </w:r>
    </w:p>
    <w:p w14:paraId="137618BE" w14:textId="77777777" w:rsidR="00F91A10" w:rsidRPr="006B602A" w:rsidRDefault="00F91A10" w:rsidP="00F91A10">
      <w:pPr>
        <w:autoSpaceDE w:val="0"/>
        <w:autoSpaceDN w:val="0"/>
        <w:adjustRightInd w:val="0"/>
        <w:jc w:val="both"/>
        <w:rPr>
          <w:rFonts w:ascii="Calibri" w:eastAsia="Tahoma" w:hAnsi="Calibri" w:cs="Calibri"/>
          <w:b/>
          <w:sz w:val="18"/>
          <w:szCs w:val="18"/>
        </w:rPr>
      </w:pPr>
      <w:r w:rsidRPr="006B602A">
        <w:rPr>
          <w:rFonts w:ascii="Calibri" w:eastAsia="Tahoma" w:hAnsi="Calibri" w:cs="Calibri"/>
          <w:b/>
          <w:sz w:val="18"/>
          <w:szCs w:val="18"/>
        </w:rPr>
        <w:t>Initial and subsequent measurement - groups of contracts measured under the PAA</w:t>
      </w:r>
      <w:r>
        <w:rPr>
          <w:rFonts w:ascii="Calibri" w:eastAsia="Tahoma" w:hAnsi="Calibri" w:cs="Calibri"/>
          <w:b/>
          <w:sz w:val="18"/>
          <w:szCs w:val="18"/>
        </w:rPr>
        <w:t xml:space="preserve"> (continued)</w:t>
      </w:r>
    </w:p>
    <w:p w14:paraId="059766CF" w14:textId="7D97FCB3" w:rsidR="005439ED" w:rsidRPr="00987D69" w:rsidRDefault="005439ED" w:rsidP="005439ED">
      <w:pPr>
        <w:autoSpaceDE w:val="0"/>
        <w:autoSpaceDN w:val="0"/>
        <w:adjustRightInd w:val="0"/>
        <w:jc w:val="both"/>
        <w:rPr>
          <w:rFonts w:ascii="Calibri" w:hAnsi="Calibri" w:cs="Calibri"/>
          <w:sz w:val="18"/>
          <w:szCs w:val="18"/>
        </w:rPr>
      </w:pPr>
      <w:proofErr w:type="gramStart"/>
      <w:r w:rsidRPr="00987D69">
        <w:rPr>
          <w:rFonts w:ascii="Calibri" w:hAnsi="Calibri" w:cs="Calibri"/>
          <w:sz w:val="18"/>
          <w:szCs w:val="18"/>
        </w:rPr>
        <w:t>and</w:t>
      </w:r>
      <w:proofErr w:type="gramEnd"/>
      <w:r w:rsidRPr="00987D69">
        <w:rPr>
          <w:rFonts w:ascii="Calibri" w:hAnsi="Calibri" w:cs="Calibri"/>
          <w:sz w:val="18"/>
          <w:szCs w:val="18"/>
        </w:rPr>
        <w:t xml:space="preserve"> the Group recognises a loss in </w:t>
      </w:r>
      <w:r w:rsidR="00316F7B">
        <w:rPr>
          <w:rFonts w:ascii="Calibri" w:hAnsi="Calibri" w:cs="Calibri"/>
          <w:sz w:val="18"/>
          <w:szCs w:val="18"/>
        </w:rPr>
        <w:t>the income statement</w:t>
      </w:r>
      <w:r w:rsidRPr="00987D69">
        <w:rPr>
          <w:rFonts w:ascii="Calibri" w:hAnsi="Calibri" w:cs="Calibri"/>
          <w:sz w:val="18"/>
          <w:szCs w:val="18"/>
        </w:rPr>
        <w:t xml:space="preserve"> for the net outflow, resulting in the carrying amount of the liability for the group being equal to the </w:t>
      </w:r>
      <w:r w:rsidR="00A160BB">
        <w:rPr>
          <w:rFonts w:ascii="Calibri" w:hAnsi="Calibri" w:cs="Calibri"/>
          <w:sz w:val="18"/>
          <w:szCs w:val="18"/>
        </w:rPr>
        <w:t>FCF</w:t>
      </w:r>
      <w:r w:rsidRPr="00987D69">
        <w:rPr>
          <w:rFonts w:ascii="Calibri" w:hAnsi="Calibri" w:cs="Calibri"/>
          <w:sz w:val="18"/>
          <w:szCs w:val="18"/>
        </w:rPr>
        <w:t xml:space="preserve">. A loss component is established by the Group for the </w:t>
      </w:r>
      <w:r w:rsidR="00A160BB">
        <w:rPr>
          <w:rFonts w:ascii="Calibri" w:hAnsi="Calibri" w:cs="Calibri"/>
          <w:sz w:val="18"/>
          <w:szCs w:val="18"/>
        </w:rPr>
        <w:t>LRC</w:t>
      </w:r>
      <w:r w:rsidRPr="00987D69">
        <w:rPr>
          <w:rFonts w:ascii="Calibri" w:hAnsi="Calibri" w:cs="Calibri"/>
          <w:sz w:val="18"/>
          <w:szCs w:val="18"/>
        </w:rPr>
        <w:t xml:space="preserve"> for such onerous group</w:t>
      </w:r>
      <w:r w:rsidR="00F9679E">
        <w:rPr>
          <w:rFonts w:ascii="Calibri" w:hAnsi="Calibri" w:cs="Calibri"/>
          <w:sz w:val="18"/>
          <w:szCs w:val="18"/>
        </w:rPr>
        <w:t>s</w:t>
      </w:r>
      <w:r w:rsidRPr="00987D69">
        <w:rPr>
          <w:rFonts w:ascii="Calibri" w:hAnsi="Calibri" w:cs="Calibri"/>
          <w:sz w:val="18"/>
          <w:szCs w:val="18"/>
        </w:rPr>
        <w:t xml:space="preserve"> depicting the losses recognised</w:t>
      </w:r>
      <w:r w:rsidR="00735532">
        <w:rPr>
          <w:rFonts w:ascii="Calibri" w:hAnsi="Calibri" w:cs="Calibri"/>
          <w:sz w:val="18"/>
          <w:szCs w:val="18"/>
        </w:rPr>
        <w:t xml:space="preserve"> and included in the LRC</w:t>
      </w:r>
      <w:r w:rsidRPr="00987D69">
        <w:rPr>
          <w:rFonts w:ascii="Calibri" w:hAnsi="Calibri" w:cs="Calibri"/>
          <w:sz w:val="18"/>
          <w:szCs w:val="18"/>
        </w:rPr>
        <w:t xml:space="preserve">. </w:t>
      </w:r>
    </w:p>
    <w:p w14:paraId="433A16BD" w14:textId="1CB4C91A" w:rsidR="00E567E6" w:rsidRDefault="00E567E6" w:rsidP="001D5038">
      <w:pPr>
        <w:rPr>
          <w:rFonts w:eastAsia="Tahoma"/>
        </w:rPr>
      </w:pPr>
    </w:p>
    <w:p w14:paraId="4FAAA635" w14:textId="6A870514" w:rsidR="00AC3C96" w:rsidRPr="00987D69" w:rsidRDefault="00AC3C96" w:rsidP="00C34B97">
      <w:pPr>
        <w:autoSpaceDE w:val="0"/>
        <w:autoSpaceDN w:val="0"/>
        <w:adjustRightInd w:val="0"/>
        <w:rPr>
          <w:rFonts w:ascii="Calibri" w:hAnsi="Calibri" w:cs="Calibri"/>
          <w:b/>
          <w:bCs/>
          <w:sz w:val="18"/>
          <w:szCs w:val="18"/>
        </w:rPr>
      </w:pPr>
      <w:r w:rsidRPr="00987D69">
        <w:rPr>
          <w:rFonts w:ascii="Calibri" w:hAnsi="Calibri" w:cs="Calibri"/>
          <w:b/>
          <w:bCs/>
          <w:sz w:val="18"/>
          <w:szCs w:val="18"/>
        </w:rPr>
        <w:t>Subsequent measurement</w:t>
      </w:r>
    </w:p>
    <w:p w14:paraId="60B72468" w14:textId="77777777" w:rsidR="00AC3C96" w:rsidRPr="00987D69" w:rsidRDefault="00AC3C96" w:rsidP="00C34B97">
      <w:pPr>
        <w:autoSpaceDE w:val="0"/>
        <w:autoSpaceDN w:val="0"/>
        <w:adjustRightInd w:val="0"/>
        <w:rPr>
          <w:rFonts w:ascii="Calibri" w:hAnsi="Calibri" w:cs="Calibri"/>
          <w:sz w:val="18"/>
          <w:szCs w:val="18"/>
        </w:rPr>
      </w:pPr>
      <w:r w:rsidRPr="00987D69">
        <w:rPr>
          <w:rFonts w:ascii="Calibri" w:hAnsi="Calibri" w:cs="Calibri"/>
          <w:sz w:val="18"/>
          <w:szCs w:val="18"/>
        </w:rPr>
        <w:t>For insurance contracts issued, at each of the subsequent reporting dates, the LRC is:</w:t>
      </w:r>
    </w:p>
    <w:p w14:paraId="6CFC8BDC" w14:textId="77777777" w:rsidR="00AC3C96" w:rsidRPr="00987D69" w:rsidRDefault="00AC3C96" w:rsidP="00936995">
      <w:pPr>
        <w:pStyle w:val="ListParagraph"/>
        <w:numPr>
          <w:ilvl w:val="0"/>
          <w:numId w:val="37"/>
        </w:numPr>
        <w:autoSpaceDE w:val="0"/>
        <w:autoSpaceDN w:val="0"/>
        <w:adjustRightInd w:val="0"/>
        <w:rPr>
          <w:rFonts w:ascii="Calibri" w:hAnsi="Calibri" w:cs="Calibri"/>
          <w:sz w:val="18"/>
          <w:szCs w:val="18"/>
        </w:rPr>
      </w:pPr>
      <w:r w:rsidRPr="00987D69">
        <w:rPr>
          <w:rFonts w:ascii="Calibri" w:hAnsi="Calibri" w:cs="Calibri"/>
          <w:sz w:val="18"/>
          <w:szCs w:val="18"/>
        </w:rPr>
        <w:t>increased for premiums received in the period;</w:t>
      </w:r>
    </w:p>
    <w:p w14:paraId="2F8E6E36" w14:textId="77777777" w:rsidR="00AC3C96" w:rsidRPr="00987D69" w:rsidRDefault="00AC3C96" w:rsidP="00936995">
      <w:pPr>
        <w:pStyle w:val="ListParagraph"/>
        <w:numPr>
          <w:ilvl w:val="0"/>
          <w:numId w:val="37"/>
        </w:numPr>
        <w:autoSpaceDE w:val="0"/>
        <w:autoSpaceDN w:val="0"/>
        <w:adjustRightInd w:val="0"/>
        <w:rPr>
          <w:rFonts w:ascii="Calibri" w:hAnsi="Calibri" w:cs="Calibri"/>
          <w:sz w:val="18"/>
          <w:szCs w:val="18"/>
        </w:rPr>
      </w:pPr>
      <w:r w:rsidRPr="00987D69">
        <w:rPr>
          <w:rFonts w:ascii="Calibri" w:hAnsi="Calibri" w:cs="Calibri"/>
          <w:sz w:val="18"/>
          <w:szCs w:val="18"/>
        </w:rPr>
        <w:t>decreased for insurance acquisition cash flows paid in the period;</w:t>
      </w:r>
    </w:p>
    <w:p w14:paraId="0626C7B1" w14:textId="728DAD93" w:rsidR="00AC3C96" w:rsidRPr="00987D69" w:rsidRDefault="00AC3C96" w:rsidP="00936995">
      <w:pPr>
        <w:pStyle w:val="ListParagraph"/>
        <w:numPr>
          <w:ilvl w:val="0"/>
          <w:numId w:val="37"/>
        </w:numPr>
        <w:autoSpaceDE w:val="0"/>
        <w:autoSpaceDN w:val="0"/>
        <w:adjustRightInd w:val="0"/>
        <w:rPr>
          <w:rFonts w:ascii="Calibri" w:hAnsi="Calibri" w:cs="Calibri"/>
          <w:sz w:val="18"/>
          <w:szCs w:val="18"/>
        </w:rPr>
      </w:pPr>
      <w:r w:rsidRPr="00987D69">
        <w:rPr>
          <w:rFonts w:ascii="Calibri" w:hAnsi="Calibri" w:cs="Calibri"/>
          <w:sz w:val="18"/>
          <w:szCs w:val="18"/>
        </w:rPr>
        <w:t>decreased for the amounts recognised as insurance revenue for the services provided in the period; and</w:t>
      </w:r>
    </w:p>
    <w:p w14:paraId="7308C300" w14:textId="77777777" w:rsidR="00234958" w:rsidRPr="00987D69" w:rsidRDefault="00234958" w:rsidP="00234958">
      <w:pPr>
        <w:pStyle w:val="ListParagraph"/>
        <w:numPr>
          <w:ilvl w:val="0"/>
          <w:numId w:val="37"/>
        </w:numPr>
        <w:autoSpaceDE w:val="0"/>
        <w:autoSpaceDN w:val="0"/>
        <w:adjustRightInd w:val="0"/>
        <w:rPr>
          <w:rFonts w:ascii="Calibri" w:hAnsi="Calibri" w:cs="Calibri"/>
          <w:sz w:val="18"/>
          <w:szCs w:val="18"/>
        </w:rPr>
      </w:pPr>
      <w:proofErr w:type="gramStart"/>
      <w:r w:rsidRPr="00987D69">
        <w:rPr>
          <w:rFonts w:ascii="Calibri" w:hAnsi="Calibri" w:cs="Calibri"/>
          <w:sz w:val="18"/>
          <w:szCs w:val="18"/>
        </w:rPr>
        <w:t>increased</w:t>
      </w:r>
      <w:proofErr w:type="gramEnd"/>
      <w:r w:rsidRPr="00987D69">
        <w:rPr>
          <w:rFonts w:ascii="Calibri" w:hAnsi="Calibri" w:cs="Calibri"/>
          <w:sz w:val="18"/>
          <w:szCs w:val="18"/>
        </w:rPr>
        <w:t xml:space="preserve"> for the amortisation of insurance acquisition cash flows in the period recognised as insurance service expenses.</w:t>
      </w:r>
    </w:p>
    <w:p w14:paraId="046CD741" w14:textId="4128CA59" w:rsidR="00AC3C96" w:rsidRPr="00987D69" w:rsidRDefault="00AC3C96" w:rsidP="00C34B97">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The FCF relating to incurred claims, therefore the LIC, </w:t>
      </w:r>
      <w:r w:rsidR="00573878">
        <w:rPr>
          <w:rFonts w:ascii="Calibri" w:eastAsia="Tahoma" w:hAnsi="Calibri" w:cs="Calibri"/>
          <w:sz w:val="18"/>
          <w:szCs w:val="18"/>
        </w:rPr>
        <w:t>is</w:t>
      </w:r>
      <w:r w:rsidRPr="00987D69">
        <w:rPr>
          <w:rFonts w:ascii="Calibri" w:eastAsia="Tahoma" w:hAnsi="Calibri" w:cs="Calibri"/>
          <w:sz w:val="18"/>
          <w:szCs w:val="18"/>
        </w:rPr>
        <w:t xml:space="preserve"> updated by the Group for current assumptions at the end of every reporting period, using the current estimates of the amount, timing and uncertainty of future cash flows and of discount rates.</w:t>
      </w:r>
    </w:p>
    <w:p w14:paraId="5E8A8964" w14:textId="623EB9A5" w:rsidR="00AC3C96" w:rsidRPr="00987D69" w:rsidRDefault="00AC3C96" w:rsidP="00AC3C96">
      <w:pPr>
        <w:autoSpaceDE w:val="0"/>
        <w:autoSpaceDN w:val="0"/>
        <w:adjustRightInd w:val="0"/>
        <w:rPr>
          <w:rFonts w:ascii="Calibri" w:eastAsia="HelveticaNeueLT-Roman" w:hAnsi="Calibri" w:cs="Calibri"/>
          <w:sz w:val="18"/>
          <w:szCs w:val="18"/>
        </w:rPr>
      </w:pPr>
    </w:p>
    <w:p w14:paraId="7C724F1F" w14:textId="54E79385" w:rsidR="005439ED" w:rsidRPr="00987D69" w:rsidRDefault="005439ED" w:rsidP="00987D69">
      <w:pPr>
        <w:autoSpaceDE w:val="0"/>
        <w:autoSpaceDN w:val="0"/>
        <w:adjustRightInd w:val="0"/>
        <w:jc w:val="both"/>
        <w:rPr>
          <w:rFonts w:ascii="Calibri" w:eastAsia="HelveticaNeueLT-Roman" w:hAnsi="Calibri" w:cs="Calibri"/>
          <w:sz w:val="18"/>
          <w:szCs w:val="18"/>
        </w:rPr>
      </w:pPr>
      <w:r w:rsidRPr="00987D69">
        <w:rPr>
          <w:rFonts w:ascii="Calibri" w:eastAsia="Tahoma" w:hAnsi="Calibri" w:cs="Calibri"/>
          <w:sz w:val="18"/>
          <w:szCs w:val="18"/>
        </w:rPr>
        <w:t xml:space="preserve">If a group of contracts becomes onerous, the Group increases the carrying amount of the LRC to the amounts of the FCF determined under the </w:t>
      </w:r>
      <w:r w:rsidR="00A160BB">
        <w:rPr>
          <w:rFonts w:ascii="Calibri" w:eastAsia="Tahoma" w:hAnsi="Calibri" w:cs="Calibri"/>
          <w:sz w:val="18"/>
          <w:szCs w:val="18"/>
        </w:rPr>
        <w:t>GMM</w:t>
      </w:r>
      <w:r w:rsidRPr="00987D69">
        <w:rPr>
          <w:rFonts w:ascii="Calibri" w:eastAsia="Tahoma" w:hAnsi="Calibri" w:cs="Calibri"/>
          <w:sz w:val="18"/>
          <w:szCs w:val="18"/>
        </w:rPr>
        <w:t xml:space="preserve"> with the amount of such an increase recognised in insurance service expenses. Subsequently, the Group amortises the amount of the loss component within the LRC by decreasing insurance service expenses. The loss component amortisation is based on the passage of time over the remaining coverage period of contracts within an onerous group. If facts and circumstances indicate that the expected profitability of the onerous group during the remaining coverage has changed, then the Group </w:t>
      </w:r>
      <w:proofErr w:type="spellStart"/>
      <w:r w:rsidRPr="00987D69">
        <w:rPr>
          <w:rFonts w:ascii="Calibri" w:eastAsia="Tahoma" w:hAnsi="Calibri" w:cs="Calibri"/>
          <w:sz w:val="18"/>
          <w:szCs w:val="18"/>
        </w:rPr>
        <w:t>remeasures</w:t>
      </w:r>
      <w:proofErr w:type="spellEnd"/>
      <w:r w:rsidRPr="00987D69">
        <w:rPr>
          <w:rFonts w:ascii="Calibri" w:eastAsia="Tahoma" w:hAnsi="Calibri" w:cs="Calibri"/>
          <w:sz w:val="18"/>
          <w:szCs w:val="18"/>
        </w:rPr>
        <w:t xml:space="preserve"> the FCF by applying the GMM and reflects changes in the FCF by adjusting the loss component as required until the loss component is reduced to zero.</w:t>
      </w:r>
    </w:p>
    <w:p w14:paraId="58FE1DFA" w14:textId="77777777" w:rsidR="003E3948" w:rsidRDefault="003E3948" w:rsidP="007806E5">
      <w:pPr>
        <w:ind w:right="-282"/>
        <w:jc w:val="center"/>
        <w:rPr>
          <w:rFonts w:asciiTheme="minorHAnsi" w:hAnsiTheme="minorHAnsi" w:cs="Calibri"/>
          <w:b/>
        </w:rPr>
      </w:pPr>
    </w:p>
    <w:p w14:paraId="6FDBDE64" w14:textId="31F15487" w:rsidR="004137B6" w:rsidRDefault="004137B6" w:rsidP="004137B6">
      <w:pPr>
        <w:autoSpaceDE w:val="0"/>
        <w:autoSpaceDN w:val="0"/>
        <w:adjustRightInd w:val="0"/>
        <w:jc w:val="both"/>
        <w:rPr>
          <w:rFonts w:ascii="Calibri" w:eastAsia="Tahoma" w:hAnsi="Calibri" w:cs="Calibri"/>
          <w:b/>
          <w:sz w:val="18"/>
          <w:szCs w:val="18"/>
        </w:rPr>
      </w:pPr>
      <w:r w:rsidRPr="003316B9">
        <w:rPr>
          <w:rFonts w:ascii="Calibri" w:eastAsia="Tahoma" w:hAnsi="Calibri" w:cs="Calibri"/>
          <w:b/>
          <w:sz w:val="18"/>
          <w:szCs w:val="18"/>
        </w:rPr>
        <w:t>Reinsurance</w:t>
      </w:r>
      <w:r w:rsidR="0002542B">
        <w:rPr>
          <w:rFonts w:ascii="Calibri" w:eastAsia="Tahoma" w:hAnsi="Calibri" w:cs="Calibri"/>
          <w:b/>
          <w:sz w:val="18"/>
          <w:szCs w:val="18"/>
        </w:rPr>
        <w:t xml:space="preserve"> contracts held</w:t>
      </w:r>
    </w:p>
    <w:p w14:paraId="60EFA860" w14:textId="02ED315C" w:rsidR="004137B6" w:rsidRDefault="004137B6" w:rsidP="004137B6">
      <w:pPr>
        <w:autoSpaceDE w:val="0"/>
        <w:autoSpaceDN w:val="0"/>
        <w:adjustRightInd w:val="0"/>
        <w:jc w:val="both"/>
        <w:rPr>
          <w:rFonts w:ascii="Calibri" w:hAnsi="Calibri" w:cs="Calibri"/>
          <w:sz w:val="18"/>
          <w:szCs w:val="18"/>
        </w:rPr>
      </w:pPr>
      <w:r w:rsidRPr="003316B9">
        <w:rPr>
          <w:rFonts w:ascii="Calibri" w:hAnsi="Calibri" w:cs="Calibri"/>
          <w:sz w:val="18"/>
          <w:szCs w:val="18"/>
        </w:rPr>
        <w:t>Reinsurance contracts</w:t>
      </w:r>
      <w:r>
        <w:rPr>
          <w:rFonts w:ascii="Calibri" w:hAnsi="Calibri" w:cs="Calibri"/>
          <w:sz w:val="18"/>
          <w:szCs w:val="18"/>
        </w:rPr>
        <w:t xml:space="preserve"> held</w:t>
      </w:r>
      <w:r w:rsidRPr="003316B9">
        <w:rPr>
          <w:rFonts w:ascii="Calibri" w:hAnsi="Calibri" w:cs="Calibri"/>
          <w:sz w:val="18"/>
          <w:szCs w:val="18"/>
        </w:rPr>
        <w:t xml:space="preserve"> are measured on the same basis as insurance contracts, except:</w:t>
      </w:r>
    </w:p>
    <w:p w14:paraId="608B36B7" w14:textId="161B39E2" w:rsidR="004137B6" w:rsidRPr="001D5038" w:rsidRDefault="004137B6" w:rsidP="001D5038">
      <w:pPr>
        <w:pStyle w:val="ListParagraph"/>
        <w:numPr>
          <w:ilvl w:val="0"/>
          <w:numId w:val="74"/>
        </w:numPr>
        <w:autoSpaceDE w:val="0"/>
        <w:autoSpaceDN w:val="0"/>
        <w:adjustRightInd w:val="0"/>
        <w:jc w:val="both"/>
        <w:rPr>
          <w:rFonts w:ascii="Calibri" w:hAnsi="Calibri" w:cs="Calibri"/>
          <w:sz w:val="18"/>
          <w:szCs w:val="18"/>
        </w:rPr>
      </w:pPr>
      <w:r w:rsidRPr="003316B9">
        <w:rPr>
          <w:rFonts w:ascii="Calibri" w:hAnsi="Calibri" w:cs="Calibri"/>
          <w:sz w:val="18"/>
          <w:szCs w:val="18"/>
        </w:rPr>
        <w:t>They are adapted to reflect the features of reinsurance contracts that differ from insurance contracts;</w:t>
      </w:r>
    </w:p>
    <w:p w14:paraId="4E003DEB" w14:textId="425A4703" w:rsidR="004137B6" w:rsidRDefault="004137B6" w:rsidP="001D5038">
      <w:pPr>
        <w:pStyle w:val="ListParagraph"/>
        <w:numPr>
          <w:ilvl w:val="0"/>
          <w:numId w:val="75"/>
        </w:numPr>
        <w:jc w:val="both"/>
        <w:rPr>
          <w:rFonts w:ascii="Calibri" w:hAnsi="Calibri" w:cs="Calibri"/>
          <w:sz w:val="18"/>
          <w:szCs w:val="18"/>
        </w:rPr>
      </w:pPr>
      <w:r>
        <w:rPr>
          <w:rFonts w:ascii="Calibri" w:hAnsi="Calibri" w:cs="Calibri"/>
          <w:sz w:val="18"/>
          <w:szCs w:val="18"/>
        </w:rPr>
        <w:t>T</w:t>
      </w:r>
      <w:r w:rsidRPr="004137B6">
        <w:rPr>
          <w:rFonts w:ascii="Calibri" w:hAnsi="Calibri" w:cs="Calibri"/>
          <w:sz w:val="18"/>
          <w:szCs w:val="18"/>
        </w:rPr>
        <w:t>hat references to onerous contracts refer to contracts on which there is a net gain on initial recognition. For some groups of reinsurance contracts held, a group can comprise a single contract. By the nature of the Group’s reinsurance treaties currently in effect, there are no reinsurance contracts held that are a net gain on initial recognition nor that are deemed as having no significant risk of being a gain.</w:t>
      </w:r>
    </w:p>
    <w:p w14:paraId="23AD415C" w14:textId="768456BB" w:rsidR="004137B6" w:rsidRPr="001D5038" w:rsidRDefault="004137B6" w:rsidP="001D5038">
      <w:pPr>
        <w:pStyle w:val="ListParagraph"/>
        <w:numPr>
          <w:ilvl w:val="0"/>
          <w:numId w:val="75"/>
        </w:numPr>
        <w:jc w:val="both"/>
        <w:rPr>
          <w:rFonts w:ascii="Calibri" w:hAnsi="Calibri" w:cs="Calibri"/>
          <w:sz w:val="18"/>
          <w:szCs w:val="18"/>
        </w:rPr>
      </w:pPr>
      <w:r w:rsidRPr="001D5038">
        <w:rPr>
          <w:rFonts w:ascii="Calibri" w:hAnsi="Calibri" w:cs="Calibri"/>
          <w:sz w:val="18"/>
          <w:szCs w:val="18"/>
        </w:rPr>
        <w:t>The Group recognises a group of reinsurance contracts held it has entered into from the earlier of the following:</w:t>
      </w:r>
    </w:p>
    <w:p w14:paraId="48B11F5F" w14:textId="77777777" w:rsidR="004137B6" w:rsidRPr="00987D69" w:rsidRDefault="004137B6" w:rsidP="001D5038">
      <w:pPr>
        <w:pStyle w:val="ListParagraph"/>
        <w:numPr>
          <w:ilvl w:val="0"/>
          <w:numId w:val="82"/>
        </w:numPr>
        <w:autoSpaceDE w:val="0"/>
        <w:autoSpaceDN w:val="0"/>
        <w:adjustRightInd w:val="0"/>
        <w:jc w:val="both"/>
        <w:rPr>
          <w:rFonts w:ascii="Calibri" w:hAnsi="Calibri" w:cs="Calibri"/>
          <w:sz w:val="18"/>
          <w:szCs w:val="18"/>
        </w:rPr>
      </w:pPr>
      <w:proofErr w:type="gramStart"/>
      <w:r w:rsidRPr="00987D69">
        <w:rPr>
          <w:rFonts w:ascii="Calibri" w:hAnsi="Calibri" w:cs="Calibri"/>
          <w:sz w:val="18"/>
          <w:szCs w:val="18"/>
        </w:rPr>
        <w:t>the</w:t>
      </w:r>
      <w:proofErr w:type="gramEnd"/>
      <w:r w:rsidRPr="00987D69">
        <w:rPr>
          <w:rFonts w:ascii="Calibri" w:hAnsi="Calibri" w:cs="Calibri"/>
          <w:sz w:val="18"/>
          <w:szCs w:val="18"/>
        </w:rPr>
        <w:t xml:space="preserve"> beginning of the coverage period of the group of reinsurance contracts held. (However, the Group delays the recognition of a group of reinsurance contracts held that provide proportionate coverage until the date any underlying insurance contract is initially recognised, if that date is later than the beginning of the coverage period of the group of reinsurance contracts held</w:t>
      </w:r>
      <w:r>
        <w:rPr>
          <w:rFonts w:ascii="Calibri" w:hAnsi="Calibri" w:cs="Calibri"/>
          <w:sz w:val="18"/>
          <w:szCs w:val="18"/>
        </w:rPr>
        <w:t>)</w:t>
      </w:r>
      <w:r w:rsidRPr="00987D69">
        <w:rPr>
          <w:rFonts w:ascii="Calibri" w:hAnsi="Calibri" w:cs="Calibri"/>
          <w:sz w:val="18"/>
          <w:szCs w:val="18"/>
        </w:rPr>
        <w:t>; and</w:t>
      </w:r>
    </w:p>
    <w:p w14:paraId="69541222" w14:textId="6B2282AE" w:rsidR="004137B6" w:rsidRPr="001D5038" w:rsidRDefault="004137B6" w:rsidP="001D5038">
      <w:pPr>
        <w:pStyle w:val="ListParagraph"/>
        <w:numPr>
          <w:ilvl w:val="0"/>
          <w:numId w:val="82"/>
        </w:numPr>
        <w:autoSpaceDE w:val="0"/>
        <w:autoSpaceDN w:val="0"/>
        <w:adjustRightInd w:val="0"/>
        <w:jc w:val="both"/>
        <w:rPr>
          <w:rFonts w:ascii="Calibri" w:hAnsi="Calibri" w:cs="Calibri"/>
          <w:sz w:val="18"/>
          <w:szCs w:val="18"/>
        </w:rPr>
      </w:pPr>
      <w:proofErr w:type="gramStart"/>
      <w:r w:rsidRPr="00987D69">
        <w:rPr>
          <w:rFonts w:ascii="Calibri" w:hAnsi="Calibri" w:cs="Calibri"/>
          <w:sz w:val="18"/>
          <w:szCs w:val="18"/>
        </w:rPr>
        <w:t>the</w:t>
      </w:r>
      <w:proofErr w:type="gramEnd"/>
      <w:r w:rsidRPr="00987D69">
        <w:rPr>
          <w:rFonts w:ascii="Calibri" w:hAnsi="Calibri" w:cs="Calibri"/>
          <w:sz w:val="18"/>
          <w:szCs w:val="18"/>
        </w:rPr>
        <w:t xml:space="preserve"> date the Group recognises an onerous group of underlying insurance contracts if the Group entered into the related reinsurance contract held in the group of reinsurance contracts held at or before that date.</w:t>
      </w:r>
    </w:p>
    <w:p w14:paraId="0BAAA6B8" w14:textId="42C7DD89" w:rsidR="004137B6" w:rsidRDefault="004137B6" w:rsidP="004137B6">
      <w:pPr>
        <w:pStyle w:val="ListParagraph"/>
        <w:numPr>
          <w:ilvl w:val="0"/>
          <w:numId w:val="74"/>
        </w:numPr>
        <w:autoSpaceDE w:val="0"/>
        <w:autoSpaceDN w:val="0"/>
        <w:adjustRightInd w:val="0"/>
        <w:jc w:val="both"/>
        <w:rPr>
          <w:rFonts w:ascii="Calibri" w:hAnsi="Calibri" w:cs="Calibri"/>
          <w:sz w:val="18"/>
          <w:szCs w:val="18"/>
        </w:rPr>
      </w:pPr>
      <w:r w:rsidRPr="003316B9">
        <w:rPr>
          <w:rFonts w:ascii="Calibri" w:hAnsi="Calibri" w:cs="Calibri"/>
          <w:sz w:val="18"/>
          <w:szCs w:val="18"/>
        </w:rPr>
        <w:t xml:space="preserve">The risk adjustment represents the amount of risk being transferred </w:t>
      </w:r>
      <w:r w:rsidR="00485DE8">
        <w:rPr>
          <w:rFonts w:ascii="Calibri" w:hAnsi="Calibri" w:cs="Calibri"/>
          <w:sz w:val="18"/>
          <w:szCs w:val="18"/>
        </w:rPr>
        <w:t xml:space="preserve">by the Group </w:t>
      </w:r>
      <w:r w:rsidRPr="003316B9">
        <w:rPr>
          <w:rFonts w:ascii="Calibri" w:hAnsi="Calibri" w:cs="Calibri"/>
          <w:sz w:val="18"/>
          <w:szCs w:val="18"/>
        </w:rPr>
        <w:t>to the reinsurer.</w:t>
      </w:r>
    </w:p>
    <w:p w14:paraId="1C6EE25E" w14:textId="46D4E47C" w:rsidR="00485DE8" w:rsidRPr="001D5038" w:rsidRDefault="00485DE8">
      <w:pPr>
        <w:pStyle w:val="ListParagraph"/>
        <w:numPr>
          <w:ilvl w:val="0"/>
          <w:numId w:val="74"/>
        </w:numPr>
        <w:autoSpaceDE w:val="0"/>
        <w:autoSpaceDN w:val="0"/>
        <w:adjustRightInd w:val="0"/>
        <w:jc w:val="both"/>
        <w:rPr>
          <w:rFonts w:ascii="Calibri" w:hAnsi="Calibri" w:cs="Calibri"/>
          <w:sz w:val="18"/>
          <w:szCs w:val="18"/>
        </w:rPr>
      </w:pPr>
      <w:r>
        <w:rPr>
          <w:rFonts w:ascii="Calibri" w:hAnsi="Calibri" w:cs="Calibri"/>
          <w:sz w:val="18"/>
          <w:szCs w:val="18"/>
        </w:rPr>
        <w:t xml:space="preserve">That </w:t>
      </w:r>
      <w:r w:rsidRPr="00485DE8">
        <w:rPr>
          <w:rFonts w:ascii="Calibri" w:hAnsi="Calibri" w:cs="Calibri"/>
          <w:sz w:val="18"/>
          <w:szCs w:val="18"/>
        </w:rPr>
        <w:t>cash flows are within the contract boundary if they arise from substantive rights and obligations of the Group that exist during the reporting period in which the Group is compelled to pay amounts to the reinsurer or in which the Group has a substantive right to receive services from the reinsurer.</w:t>
      </w:r>
    </w:p>
    <w:p w14:paraId="3F81D60D" w14:textId="7150F69F" w:rsidR="00485DE8" w:rsidRPr="001D5038" w:rsidRDefault="00485DE8">
      <w:pPr>
        <w:pStyle w:val="ListParagraph"/>
        <w:numPr>
          <w:ilvl w:val="0"/>
          <w:numId w:val="74"/>
        </w:numPr>
        <w:autoSpaceDE w:val="0"/>
        <w:autoSpaceDN w:val="0"/>
        <w:adjustRightInd w:val="0"/>
        <w:jc w:val="both"/>
        <w:rPr>
          <w:rFonts w:ascii="Calibri" w:hAnsi="Calibri" w:cs="Calibri"/>
          <w:sz w:val="18"/>
          <w:szCs w:val="18"/>
        </w:rPr>
      </w:pPr>
      <w:r w:rsidRPr="00485DE8">
        <w:rPr>
          <w:rFonts w:ascii="Calibri" w:hAnsi="Calibri" w:cs="Calibri"/>
          <w:sz w:val="18"/>
          <w:szCs w:val="18"/>
        </w:rPr>
        <w:t>The excess of loss reinsurance contracts held provides coverage for claims incurred during an accident year.</w:t>
      </w:r>
    </w:p>
    <w:p w14:paraId="72FD83AA" w14:textId="1B34804B" w:rsidR="00485DE8" w:rsidRPr="00485DE8" w:rsidRDefault="00485DE8" w:rsidP="00485DE8">
      <w:pPr>
        <w:pStyle w:val="ListParagraph"/>
        <w:numPr>
          <w:ilvl w:val="0"/>
          <w:numId w:val="74"/>
        </w:numPr>
        <w:autoSpaceDE w:val="0"/>
        <w:autoSpaceDN w:val="0"/>
        <w:adjustRightInd w:val="0"/>
        <w:jc w:val="both"/>
        <w:rPr>
          <w:rFonts w:ascii="Calibri" w:hAnsi="Calibri" w:cs="Calibri"/>
          <w:sz w:val="18"/>
          <w:szCs w:val="18"/>
        </w:rPr>
      </w:pPr>
      <w:r>
        <w:rPr>
          <w:rFonts w:ascii="Calibri" w:hAnsi="Calibri" w:cs="Calibri"/>
          <w:sz w:val="18"/>
          <w:szCs w:val="18"/>
        </w:rPr>
        <w:t>A</w:t>
      </w:r>
      <w:r w:rsidRPr="00485DE8">
        <w:rPr>
          <w:rFonts w:ascii="Calibri" w:hAnsi="Calibri" w:cs="Calibri"/>
          <w:sz w:val="18"/>
          <w:szCs w:val="18"/>
        </w:rPr>
        <w:t>ll cash flows arising from claims incurred and expected to be incurred in the accident year are included in the measurement of the reinsurance contracts held. Some of these contracts may include reinstatement reinsurance premiums, which are guaranteed per the contractual arrangements and are thus within the respective reinsurance contracts’ boundaries.</w:t>
      </w:r>
    </w:p>
    <w:p w14:paraId="6B290F77" w14:textId="3C316B5E" w:rsidR="00485DE8" w:rsidRDefault="00485DE8" w:rsidP="00485DE8">
      <w:pPr>
        <w:pStyle w:val="ListParagraph"/>
        <w:numPr>
          <w:ilvl w:val="0"/>
          <w:numId w:val="74"/>
        </w:numPr>
        <w:autoSpaceDE w:val="0"/>
        <w:autoSpaceDN w:val="0"/>
        <w:adjustRightInd w:val="0"/>
        <w:jc w:val="both"/>
        <w:rPr>
          <w:rFonts w:ascii="Calibri" w:eastAsia="Tahoma" w:hAnsi="Calibri" w:cs="Calibri"/>
          <w:sz w:val="18"/>
          <w:szCs w:val="18"/>
        </w:rPr>
      </w:pPr>
      <w:r w:rsidRPr="00485DE8">
        <w:rPr>
          <w:rFonts w:ascii="Calibri" w:eastAsia="Tahoma" w:hAnsi="Calibri" w:cs="Calibri"/>
          <w:sz w:val="18"/>
          <w:szCs w:val="18"/>
        </w:rPr>
        <w:t>In the measurement of reinsurance contracts held, the probability weighted estimates of the present value of future cash flows include the potential credit losses and other disputes of the reinsurer to reflect the non-performance risk of the reinsurer.</w:t>
      </w:r>
    </w:p>
    <w:p w14:paraId="7B8F5AEE" w14:textId="460ECED6" w:rsidR="00485DE8" w:rsidRPr="001D5038" w:rsidRDefault="00485DE8" w:rsidP="001D5038">
      <w:pPr>
        <w:pStyle w:val="ListParagraph"/>
        <w:numPr>
          <w:ilvl w:val="0"/>
          <w:numId w:val="74"/>
        </w:numPr>
        <w:autoSpaceDE w:val="0"/>
        <w:autoSpaceDN w:val="0"/>
        <w:adjustRightInd w:val="0"/>
        <w:jc w:val="both"/>
        <w:rPr>
          <w:rFonts w:ascii="Calibri" w:hAnsi="Calibri" w:cs="Calibri"/>
          <w:sz w:val="18"/>
          <w:szCs w:val="18"/>
        </w:rPr>
      </w:pPr>
      <w:r>
        <w:rPr>
          <w:rFonts w:ascii="Calibri" w:hAnsi="Calibri" w:cs="Calibri"/>
          <w:sz w:val="18"/>
          <w:szCs w:val="18"/>
        </w:rPr>
        <w:t>O</w:t>
      </w:r>
      <w:r w:rsidRPr="00485DE8">
        <w:rPr>
          <w:rFonts w:ascii="Calibri" w:hAnsi="Calibri" w:cs="Calibri"/>
          <w:sz w:val="18"/>
          <w:szCs w:val="18"/>
        </w:rPr>
        <w:t>n initial recognition, the Group measures the remaining coverage at the amount of ceding premiums paid.</w:t>
      </w:r>
      <w:r w:rsidR="00782ECA">
        <w:rPr>
          <w:rFonts w:ascii="Calibri" w:hAnsi="Calibri" w:cs="Calibri"/>
          <w:sz w:val="18"/>
          <w:szCs w:val="18"/>
        </w:rPr>
        <w:t xml:space="preserve"> </w:t>
      </w:r>
      <w:r w:rsidRPr="001D5038">
        <w:rPr>
          <w:rFonts w:ascii="Calibri" w:hAnsi="Calibri" w:cs="Calibri"/>
          <w:sz w:val="18"/>
          <w:szCs w:val="18"/>
        </w:rPr>
        <w:t>The carrying amount of a group of reinsurance contracts held at the end of each reporting period is the sum of:</w:t>
      </w:r>
    </w:p>
    <w:p w14:paraId="45A045A9" w14:textId="77777777" w:rsidR="00485DE8" w:rsidRPr="00987D69" w:rsidRDefault="00485DE8" w:rsidP="001D5038">
      <w:pPr>
        <w:pStyle w:val="ListParagraph"/>
        <w:numPr>
          <w:ilvl w:val="1"/>
          <w:numId w:val="74"/>
        </w:numPr>
        <w:autoSpaceDE w:val="0"/>
        <w:autoSpaceDN w:val="0"/>
        <w:adjustRightInd w:val="0"/>
        <w:jc w:val="both"/>
        <w:rPr>
          <w:rFonts w:ascii="Calibri" w:hAnsi="Calibri" w:cs="Calibri"/>
          <w:sz w:val="18"/>
          <w:szCs w:val="18"/>
        </w:rPr>
      </w:pPr>
      <w:r w:rsidRPr="00987D69">
        <w:rPr>
          <w:rFonts w:ascii="Calibri" w:hAnsi="Calibri" w:cs="Calibri"/>
          <w:sz w:val="18"/>
          <w:szCs w:val="18"/>
        </w:rPr>
        <w:t>the remaining coverage; and</w:t>
      </w:r>
    </w:p>
    <w:p w14:paraId="309D3F22" w14:textId="77777777" w:rsidR="00485DE8" w:rsidRPr="00987D69" w:rsidRDefault="00485DE8" w:rsidP="001D5038">
      <w:pPr>
        <w:pStyle w:val="ListParagraph"/>
        <w:numPr>
          <w:ilvl w:val="1"/>
          <w:numId w:val="74"/>
        </w:numPr>
        <w:autoSpaceDE w:val="0"/>
        <w:autoSpaceDN w:val="0"/>
        <w:adjustRightInd w:val="0"/>
        <w:jc w:val="both"/>
        <w:rPr>
          <w:rFonts w:ascii="Calibri" w:hAnsi="Calibri" w:cs="Calibri"/>
          <w:sz w:val="18"/>
          <w:szCs w:val="18"/>
        </w:rPr>
      </w:pPr>
      <w:proofErr w:type="gramStart"/>
      <w:r w:rsidRPr="00987D69">
        <w:rPr>
          <w:rFonts w:ascii="Calibri" w:hAnsi="Calibri" w:cs="Calibri"/>
          <w:sz w:val="18"/>
          <w:szCs w:val="18"/>
        </w:rPr>
        <w:t>the</w:t>
      </w:r>
      <w:proofErr w:type="gramEnd"/>
      <w:r w:rsidRPr="00987D69">
        <w:rPr>
          <w:rFonts w:ascii="Calibri" w:hAnsi="Calibri" w:cs="Calibri"/>
          <w:sz w:val="18"/>
          <w:szCs w:val="18"/>
        </w:rPr>
        <w:t xml:space="preserve"> incurred claims, comprising the FCF related to past service allocated to the group at the reporting date.</w:t>
      </w:r>
    </w:p>
    <w:p w14:paraId="50DD6A14" w14:textId="77777777" w:rsidR="00F91A10" w:rsidRDefault="00F91A10" w:rsidP="00F91A10">
      <w:pPr>
        <w:ind w:right="-282"/>
        <w:jc w:val="center"/>
        <w:rPr>
          <w:rFonts w:asciiTheme="minorHAnsi" w:hAnsiTheme="minorHAnsi" w:cs="Calibri"/>
          <w:b/>
        </w:rPr>
      </w:pPr>
    </w:p>
    <w:p w14:paraId="593B63DF" w14:textId="77777777" w:rsidR="00F91A10" w:rsidRDefault="00F91A10" w:rsidP="00F91A10">
      <w:pPr>
        <w:ind w:right="-282"/>
        <w:jc w:val="center"/>
        <w:rPr>
          <w:rFonts w:asciiTheme="minorHAnsi" w:hAnsiTheme="minorHAnsi" w:cs="Calibri"/>
          <w:b/>
        </w:rPr>
      </w:pPr>
      <w:r w:rsidRPr="00BE46E6">
        <w:rPr>
          <w:rFonts w:asciiTheme="minorHAnsi" w:hAnsiTheme="minorHAnsi" w:cs="Calibri"/>
          <w:b/>
        </w:rPr>
        <w:t>FBD HOLDINGS PLC</w:t>
      </w:r>
    </w:p>
    <w:p w14:paraId="56733D59" w14:textId="77777777" w:rsidR="00F91A10" w:rsidRPr="00BE46E6" w:rsidRDefault="00F91A10" w:rsidP="00F91A1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1E056948" w14:textId="77777777" w:rsidR="00F91A10" w:rsidRPr="005E6485" w:rsidRDefault="00F91A10" w:rsidP="00F91A10">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50A4C2DA" w14:textId="77777777" w:rsidR="00F91A10" w:rsidRDefault="00F91A10" w:rsidP="00F91A10">
      <w:pPr>
        <w:autoSpaceDE w:val="0"/>
        <w:autoSpaceDN w:val="0"/>
        <w:adjustRightInd w:val="0"/>
        <w:rPr>
          <w:rFonts w:ascii="Calibri" w:hAnsi="Calibri" w:cs="Calibri"/>
          <w:b/>
          <w:bCs/>
          <w:sz w:val="18"/>
          <w:szCs w:val="18"/>
        </w:rPr>
      </w:pPr>
    </w:p>
    <w:p w14:paraId="5BD3FAE9" w14:textId="77777777" w:rsidR="00F91A10" w:rsidRPr="00A5353A" w:rsidRDefault="00F91A10" w:rsidP="00F91A10">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6E4DB50D" w14:textId="77777777" w:rsidR="00F91A10" w:rsidRPr="00A5353A" w:rsidRDefault="00F91A10" w:rsidP="00F91A10">
      <w:pPr>
        <w:ind w:right="142"/>
        <w:jc w:val="both"/>
        <w:rPr>
          <w:rFonts w:ascii="Calibri" w:hAnsi="Calibri" w:cs="Calibri"/>
          <w:b/>
          <w:sz w:val="18"/>
          <w:szCs w:val="18"/>
        </w:rPr>
      </w:pPr>
      <w:r w:rsidRPr="00A5353A">
        <w:rPr>
          <w:rFonts w:ascii="Calibri" w:hAnsi="Calibri" w:cs="Calibri"/>
          <w:b/>
          <w:sz w:val="18"/>
          <w:szCs w:val="18"/>
        </w:rPr>
        <w:t xml:space="preserve">       </w:t>
      </w:r>
    </w:p>
    <w:p w14:paraId="3627AFF4" w14:textId="77777777" w:rsidR="00F91A10" w:rsidRPr="00A5353A" w:rsidRDefault="00F91A10" w:rsidP="00F91A10">
      <w:pPr>
        <w:ind w:right="142"/>
        <w:jc w:val="both"/>
        <w:rPr>
          <w:rFonts w:ascii="Calibri" w:hAnsi="Calibri" w:cs="Calibri"/>
          <w:b/>
          <w:sz w:val="18"/>
          <w:szCs w:val="18"/>
        </w:rPr>
      </w:pPr>
      <w:r w:rsidRPr="00A5353A">
        <w:rPr>
          <w:rFonts w:ascii="Calibri" w:hAnsi="Calibri" w:cs="Calibri"/>
          <w:b/>
          <w:sz w:val="18"/>
          <w:szCs w:val="18"/>
        </w:rPr>
        <w:t xml:space="preserve">       E)     Insurance contracts (continued)</w:t>
      </w:r>
    </w:p>
    <w:p w14:paraId="2B9603C6" w14:textId="77777777" w:rsidR="00F91A10" w:rsidRDefault="00F91A10" w:rsidP="00F91A10">
      <w:pPr>
        <w:autoSpaceDE w:val="0"/>
        <w:autoSpaceDN w:val="0"/>
        <w:adjustRightInd w:val="0"/>
        <w:jc w:val="both"/>
        <w:rPr>
          <w:rFonts w:ascii="Calibri" w:eastAsia="Tahoma" w:hAnsi="Calibri" w:cs="Calibri"/>
          <w:sz w:val="18"/>
          <w:szCs w:val="18"/>
        </w:rPr>
      </w:pPr>
    </w:p>
    <w:p w14:paraId="351B9E7E" w14:textId="6A18C233" w:rsidR="00F91A10" w:rsidRDefault="00F91A10" w:rsidP="00F91A10">
      <w:pPr>
        <w:pStyle w:val="ListParagraph"/>
        <w:numPr>
          <w:ilvl w:val="0"/>
          <w:numId w:val="77"/>
        </w:numPr>
        <w:spacing w:before="0" w:after="160" w:line="259" w:lineRule="auto"/>
        <w:rPr>
          <w:rFonts w:ascii="Calibri" w:hAnsi="Calibri" w:cs="Calibri"/>
          <w:b/>
          <w:bCs/>
          <w:color w:val="000000" w:themeColor="text1"/>
          <w:sz w:val="18"/>
          <w:szCs w:val="18"/>
        </w:rPr>
      </w:pPr>
      <w:r w:rsidRPr="00A5353A">
        <w:rPr>
          <w:rFonts w:ascii="Calibri" w:hAnsi="Calibri" w:cs="Calibri"/>
          <w:b/>
          <w:bCs/>
          <w:color w:val="000000" w:themeColor="text1"/>
          <w:sz w:val="18"/>
          <w:szCs w:val="18"/>
        </w:rPr>
        <w:t>Insurance and reinsurance contracts accounting treatment (continued)</w:t>
      </w:r>
    </w:p>
    <w:p w14:paraId="0126C5C7" w14:textId="00EB7FA5" w:rsidR="00F91A10" w:rsidRPr="001D5038" w:rsidRDefault="00F91A10" w:rsidP="001D5038">
      <w:pPr>
        <w:autoSpaceDE w:val="0"/>
        <w:autoSpaceDN w:val="0"/>
        <w:adjustRightInd w:val="0"/>
        <w:jc w:val="both"/>
        <w:rPr>
          <w:rFonts w:ascii="Calibri" w:eastAsia="Tahoma" w:hAnsi="Calibri" w:cs="Calibri"/>
          <w:b/>
          <w:sz w:val="18"/>
          <w:szCs w:val="18"/>
        </w:rPr>
      </w:pPr>
      <w:r w:rsidRPr="001D5038">
        <w:rPr>
          <w:rFonts w:ascii="Calibri" w:eastAsia="Tahoma" w:hAnsi="Calibri" w:cs="Calibri"/>
          <w:b/>
          <w:sz w:val="18"/>
          <w:szCs w:val="18"/>
        </w:rPr>
        <w:t>Reinsurance contracts held (continued)</w:t>
      </w:r>
    </w:p>
    <w:p w14:paraId="0FE95A1F" w14:textId="592BD518" w:rsidR="00485DE8" w:rsidRPr="001D5038" w:rsidRDefault="00485DE8" w:rsidP="001D5038">
      <w:pPr>
        <w:pStyle w:val="ListParagraph"/>
        <w:numPr>
          <w:ilvl w:val="0"/>
          <w:numId w:val="80"/>
        </w:numPr>
        <w:autoSpaceDE w:val="0"/>
        <w:autoSpaceDN w:val="0"/>
        <w:adjustRightInd w:val="0"/>
        <w:jc w:val="both"/>
        <w:rPr>
          <w:rFonts w:ascii="Calibri" w:eastAsia="Tahoma" w:hAnsi="Calibri" w:cs="Calibri"/>
          <w:sz w:val="18"/>
          <w:szCs w:val="18"/>
        </w:rPr>
      </w:pPr>
      <w:r w:rsidRPr="00F91A10">
        <w:rPr>
          <w:rFonts w:ascii="Calibri" w:eastAsia="Tahoma" w:hAnsi="Calibri" w:cs="Calibri"/>
          <w:sz w:val="18"/>
          <w:szCs w:val="18"/>
        </w:rPr>
        <w:t>Instead of a</w:t>
      </w:r>
      <w:r w:rsidRPr="001D5038">
        <w:rPr>
          <w:rFonts w:ascii="Calibri" w:eastAsia="Tahoma" w:hAnsi="Calibri" w:cs="Calibri"/>
          <w:sz w:val="18"/>
          <w:szCs w:val="18"/>
        </w:rPr>
        <w:t>t initial recognition, where the Group recognises a loss on initial recognition of an onerous group of underlying insurance contracts or when further onerous underlying insurance contracts are added to a group, the Group establishes a loss-recovery component of the asset for remaining coverage for a group of reinsurance contracts held depicting the recovery of losses. The loss-recovery component adjusts the carrying amount of the asset for remaining coverage</w:t>
      </w:r>
      <w:r w:rsidR="00316F7B">
        <w:rPr>
          <w:rFonts w:ascii="Calibri" w:eastAsia="Tahoma" w:hAnsi="Calibri" w:cs="Calibri"/>
          <w:sz w:val="18"/>
          <w:szCs w:val="18"/>
        </w:rPr>
        <w:t>.</w:t>
      </w:r>
    </w:p>
    <w:p w14:paraId="1BEA83BD" w14:textId="77777777" w:rsidR="00485DE8" w:rsidRDefault="00485DE8" w:rsidP="001D5038">
      <w:pPr>
        <w:pStyle w:val="ListParagraph"/>
        <w:numPr>
          <w:ilvl w:val="0"/>
          <w:numId w:val="38"/>
        </w:numPr>
        <w:autoSpaceDE w:val="0"/>
        <w:autoSpaceDN w:val="0"/>
        <w:adjustRightInd w:val="0"/>
        <w:jc w:val="both"/>
        <w:rPr>
          <w:rFonts w:ascii="Calibri" w:hAnsi="Calibri" w:cs="Calibri"/>
          <w:sz w:val="18"/>
          <w:szCs w:val="18"/>
        </w:rPr>
      </w:pPr>
      <w:r w:rsidRPr="001D5038">
        <w:rPr>
          <w:rFonts w:ascii="Calibri" w:eastAsia="Tahoma" w:hAnsi="Calibri" w:cs="Calibri"/>
          <w:sz w:val="18"/>
          <w:szCs w:val="18"/>
        </w:rPr>
        <w:t xml:space="preserve">At </w:t>
      </w:r>
      <w:r w:rsidRPr="001D5038">
        <w:rPr>
          <w:rFonts w:ascii="Calibri" w:hAnsi="Calibri" w:cs="Calibri"/>
          <w:sz w:val="18"/>
          <w:szCs w:val="18"/>
        </w:rPr>
        <w:t>each of the subsequent reporting dates, the remaining coverage is:</w:t>
      </w:r>
    </w:p>
    <w:p w14:paraId="358A432F" w14:textId="7E8A54F7" w:rsidR="00485DE8" w:rsidRPr="00485DE8" w:rsidRDefault="00485DE8" w:rsidP="001D5038">
      <w:pPr>
        <w:pStyle w:val="ListParagraph"/>
        <w:numPr>
          <w:ilvl w:val="1"/>
          <w:numId w:val="38"/>
        </w:numPr>
        <w:autoSpaceDE w:val="0"/>
        <w:autoSpaceDN w:val="0"/>
        <w:adjustRightInd w:val="0"/>
        <w:jc w:val="both"/>
        <w:rPr>
          <w:rFonts w:ascii="Calibri" w:hAnsi="Calibri" w:cs="Calibri"/>
          <w:sz w:val="18"/>
          <w:szCs w:val="18"/>
        </w:rPr>
      </w:pPr>
      <w:r w:rsidRPr="00485DE8">
        <w:rPr>
          <w:rFonts w:ascii="Calibri" w:hAnsi="Calibri" w:cs="Calibri"/>
          <w:sz w:val="18"/>
          <w:szCs w:val="18"/>
        </w:rPr>
        <w:t>increased for ceding premiums paid in the period; and</w:t>
      </w:r>
    </w:p>
    <w:p w14:paraId="6760BEF4" w14:textId="72716863" w:rsidR="00234958" w:rsidRPr="001D5038" w:rsidRDefault="00485DE8" w:rsidP="001D5038">
      <w:pPr>
        <w:pStyle w:val="ListParagraph"/>
        <w:numPr>
          <w:ilvl w:val="1"/>
          <w:numId w:val="38"/>
        </w:numPr>
        <w:autoSpaceDE w:val="0"/>
        <w:autoSpaceDN w:val="0"/>
        <w:adjustRightInd w:val="0"/>
        <w:rPr>
          <w:rFonts w:ascii="Calibri" w:hAnsi="Calibri" w:cs="Calibri"/>
          <w:sz w:val="18"/>
          <w:szCs w:val="18"/>
        </w:rPr>
      </w:pPr>
      <w:proofErr w:type="gramStart"/>
      <w:r w:rsidRPr="00987D69">
        <w:rPr>
          <w:rFonts w:ascii="Calibri" w:hAnsi="Calibri" w:cs="Calibri"/>
          <w:sz w:val="18"/>
          <w:szCs w:val="18"/>
        </w:rPr>
        <w:t>decreased</w:t>
      </w:r>
      <w:proofErr w:type="gramEnd"/>
      <w:r w:rsidRPr="00987D69">
        <w:rPr>
          <w:rFonts w:ascii="Calibri" w:hAnsi="Calibri" w:cs="Calibri"/>
          <w:sz w:val="18"/>
          <w:szCs w:val="18"/>
        </w:rPr>
        <w:t xml:space="preserve"> for the amounts of ceding premiums recognised as reinsurance expenses for the services received in the period.</w:t>
      </w:r>
    </w:p>
    <w:p w14:paraId="64D7F757" w14:textId="6BFD6F88" w:rsidR="00AC3C96" w:rsidRPr="00B62C9E" w:rsidRDefault="00485DE8" w:rsidP="00B62C9E">
      <w:pPr>
        <w:pStyle w:val="ListParagraph"/>
        <w:numPr>
          <w:ilvl w:val="0"/>
          <w:numId w:val="80"/>
        </w:numPr>
        <w:autoSpaceDE w:val="0"/>
        <w:autoSpaceDN w:val="0"/>
        <w:adjustRightInd w:val="0"/>
        <w:jc w:val="both"/>
        <w:rPr>
          <w:rFonts w:ascii="Calibri" w:eastAsia="Tahoma" w:hAnsi="Calibri" w:cs="Calibri"/>
          <w:sz w:val="18"/>
          <w:szCs w:val="18"/>
        </w:rPr>
      </w:pPr>
      <w:r>
        <w:rPr>
          <w:rFonts w:ascii="Calibri" w:eastAsia="Tahoma" w:hAnsi="Calibri" w:cs="Calibri"/>
          <w:sz w:val="18"/>
          <w:szCs w:val="18"/>
        </w:rPr>
        <w:t>Instead of a loss component, t</w:t>
      </w:r>
      <w:r w:rsidRPr="00485DE8">
        <w:rPr>
          <w:rFonts w:ascii="Calibri" w:eastAsia="Tahoma" w:hAnsi="Calibri" w:cs="Calibri"/>
          <w:sz w:val="18"/>
          <w:szCs w:val="18"/>
        </w:rPr>
        <w:t>he loss-recovery component adjusts the carrying amount of the asset for remaining coverage. Where a loss-recovery component has been established, the Group subsequently reduces the loss recovery component to zero in line with reductions in the onerous group of underlying insurance contracts in order to reflect that the loss-recovery component shall not exceed the portion of the carrying amount of the loss component of the onerous group of underlying insurance contracts that the entity expects to recover from the group of reinsurance contracts held.</w:t>
      </w:r>
    </w:p>
    <w:p w14:paraId="49AFCC0B" w14:textId="15614340" w:rsidR="007806E5" w:rsidRPr="00987D69" w:rsidRDefault="007806E5" w:rsidP="007806E5">
      <w:pPr>
        <w:autoSpaceDE w:val="0"/>
        <w:autoSpaceDN w:val="0"/>
        <w:adjustRightInd w:val="0"/>
        <w:rPr>
          <w:rFonts w:ascii="Calibri" w:hAnsi="Calibri" w:cs="Calibri"/>
          <w:b/>
          <w:sz w:val="18"/>
          <w:szCs w:val="18"/>
        </w:rPr>
      </w:pPr>
      <w:r w:rsidRPr="00987D69">
        <w:rPr>
          <w:rFonts w:ascii="Calibri" w:hAnsi="Calibri" w:cs="Calibri"/>
          <w:b/>
          <w:sz w:val="18"/>
          <w:szCs w:val="18"/>
        </w:rPr>
        <w:t>Methods used and judgements applied in determining the IFRS 17 transition amounts</w:t>
      </w:r>
    </w:p>
    <w:p w14:paraId="7833AB6B" w14:textId="088EF63B" w:rsidR="007806E5" w:rsidRPr="00987D69" w:rsidRDefault="007806E5" w:rsidP="007806E5">
      <w:pPr>
        <w:jc w:val="both"/>
        <w:rPr>
          <w:rFonts w:ascii="Calibri" w:hAnsi="Calibri" w:cs="Calibri"/>
          <w:bCs/>
          <w:sz w:val="18"/>
          <w:szCs w:val="18"/>
          <w:lang w:val="en-IE" w:eastAsia="en-IE"/>
        </w:rPr>
      </w:pPr>
      <w:r>
        <w:rPr>
          <w:rFonts w:ascii="Calibri" w:hAnsi="Calibri" w:cs="Calibri"/>
          <w:bCs/>
          <w:sz w:val="18"/>
          <w:szCs w:val="18"/>
          <w:lang w:val="en-IE" w:eastAsia="en-IE"/>
        </w:rPr>
        <w:t xml:space="preserve">The </w:t>
      </w:r>
      <w:r w:rsidRPr="00987D69">
        <w:rPr>
          <w:rFonts w:ascii="Calibri" w:hAnsi="Calibri" w:cs="Calibri"/>
          <w:bCs/>
          <w:sz w:val="18"/>
          <w:szCs w:val="18"/>
          <w:lang w:val="en-IE" w:eastAsia="en-IE"/>
        </w:rPr>
        <w:t>Group has been able to apply the fully retrospective approach with the exception</w:t>
      </w:r>
      <w:r w:rsidR="00130589">
        <w:rPr>
          <w:rFonts w:ascii="Calibri" w:hAnsi="Calibri" w:cs="Calibri"/>
          <w:bCs/>
          <w:sz w:val="18"/>
          <w:szCs w:val="18"/>
          <w:lang w:val="en-IE" w:eastAsia="en-IE"/>
        </w:rPr>
        <w:t xml:space="preserve"> of</w:t>
      </w:r>
      <w:r w:rsidRPr="00987D69">
        <w:rPr>
          <w:rFonts w:ascii="Calibri" w:hAnsi="Calibri" w:cs="Calibri"/>
          <w:bCs/>
          <w:sz w:val="18"/>
          <w:szCs w:val="18"/>
          <w:lang w:val="en-IE" w:eastAsia="en-IE"/>
        </w:rPr>
        <w:t xml:space="preserve"> using the modified retrospective approach for the choice of initial recognition yield curves </w:t>
      </w:r>
      <w:r w:rsidR="00130589">
        <w:rPr>
          <w:rFonts w:ascii="Calibri" w:hAnsi="Calibri" w:cs="Calibri"/>
          <w:bCs/>
          <w:sz w:val="18"/>
          <w:szCs w:val="18"/>
          <w:lang w:val="en-IE" w:eastAsia="en-IE"/>
        </w:rPr>
        <w:t xml:space="preserve">for </w:t>
      </w:r>
      <w:r w:rsidRPr="00987D69">
        <w:rPr>
          <w:rFonts w:ascii="Calibri" w:hAnsi="Calibri" w:cs="Calibri"/>
          <w:bCs/>
          <w:sz w:val="18"/>
          <w:szCs w:val="18"/>
          <w:lang w:val="en-IE" w:eastAsia="en-IE"/>
        </w:rPr>
        <w:t>underwriting years 2015 and prior.</w:t>
      </w:r>
    </w:p>
    <w:p w14:paraId="71441783" w14:textId="77777777" w:rsidR="007806E5" w:rsidRPr="00987D69" w:rsidRDefault="007806E5" w:rsidP="007806E5">
      <w:pPr>
        <w:jc w:val="both"/>
        <w:rPr>
          <w:rFonts w:ascii="Calibri" w:hAnsi="Calibri" w:cs="Calibri"/>
          <w:bCs/>
          <w:sz w:val="18"/>
          <w:szCs w:val="18"/>
          <w:lang w:val="en-IE" w:eastAsia="en-IE"/>
        </w:rPr>
      </w:pPr>
    </w:p>
    <w:p w14:paraId="4CF998BF" w14:textId="72E21939" w:rsidR="00F91A10" w:rsidRPr="00987D69" w:rsidRDefault="007806E5" w:rsidP="007806E5">
      <w:pPr>
        <w:jc w:val="both"/>
        <w:rPr>
          <w:rFonts w:ascii="Calibri" w:hAnsi="Calibri" w:cs="Calibri"/>
          <w:bCs/>
          <w:sz w:val="18"/>
          <w:szCs w:val="18"/>
          <w:lang w:val="en-IE" w:eastAsia="en-IE"/>
        </w:rPr>
      </w:pPr>
      <w:r w:rsidRPr="00987D69">
        <w:rPr>
          <w:rFonts w:ascii="Calibri" w:hAnsi="Calibri" w:cs="Calibri"/>
          <w:bCs/>
          <w:sz w:val="18"/>
          <w:szCs w:val="18"/>
          <w:lang w:val="en-IE" w:eastAsia="en-IE"/>
        </w:rPr>
        <w:t xml:space="preserve">To the extent that the Group did not have reasonable and supportable information to determine discount rates applicable on the date of initial recognition of the group of contracts, the Group estimated the discount rates using an observable yield curve. </w:t>
      </w:r>
    </w:p>
    <w:p w14:paraId="2078C7CD" w14:textId="77777777" w:rsidR="007806E5" w:rsidRPr="001D5038" w:rsidRDefault="007806E5" w:rsidP="001D5038">
      <w:pPr>
        <w:jc w:val="both"/>
        <w:rPr>
          <w:rFonts w:ascii="Calibri" w:hAnsi="Calibri" w:cs="Calibri"/>
          <w:b/>
          <w:bCs/>
          <w:color w:val="000000" w:themeColor="text1"/>
          <w:sz w:val="18"/>
          <w:szCs w:val="18"/>
        </w:rPr>
      </w:pPr>
    </w:p>
    <w:p w14:paraId="11B143CD" w14:textId="42E7BBB5" w:rsidR="007806E5" w:rsidRDefault="007806E5" w:rsidP="007806E5">
      <w:pPr>
        <w:numPr>
          <w:ilvl w:val="0"/>
          <w:numId w:val="78"/>
        </w:numPr>
        <w:pBdr>
          <w:top w:val="nil"/>
          <w:left w:val="nil"/>
          <w:bottom w:val="nil"/>
          <w:right w:val="nil"/>
          <w:between w:val="nil"/>
        </w:pBdr>
        <w:spacing w:after="160" w:line="259" w:lineRule="auto"/>
        <w:rPr>
          <w:rFonts w:ascii="Calibri" w:eastAsia="Calibri" w:hAnsi="Calibri" w:cs="Calibri"/>
          <w:b/>
          <w:color w:val="000000"/>
          <w:sz w:val="18"/>
          <w:szCs w:val="18"/>
        </w:rPr>
      </w:pPr>
      <w:r>
        <w:rPr>
          <w:rFonts w:ascii="Calibri" w:eastAsia="Calibri" w:hAnsi="Calibri" w:cs="Calibri"/>
          <w:b/>
          <w:color w:val="000000"/>
          <w:sz w:val="18"/>
          <w:szCs w:val="18"/>
        </w:rPr>
        <w:t xml:space="preserve">Amounts recognised in comprehensive income </w:t>
      </w:r>
    </w:p>
    <w:p w14:paraId="355C737B" w14:textId="77777777" w:rsidR="00AC3C96" w:rsidRPr="00987D69" w:rsidRDefault="00AC3C96" w:rsidP="00C34B97">
      <w:pPr>
        <w:autoSpaceDE w:val="0"/>
        <w:autoSpaceDN w:val="0"/>
        <w:adjustRightInd w:val="0"/>
        <w:rPr>
          <w:rFonts w:ascii="Calibri" w:hAnsi="Calibri" w:cs="Calibri"/>
          <w:b/>
          <w:bCs/>
          <w:sz w:val="18"/>
          <w:szCs w:val="18"/>
        </w:rPr>
      </w:pPr>
      <w:r w:rsidRPr="00987D69">
        <w:rPr>
          <w:rFonts w:ascii="Calibri" w:hAnsi="Calibri" w:cs="Calibri"/>
          <w:b/>
          <w:bCs/>
          <w:sz w:val="18"/>
          <w:szCs w:val="18"/>
        </w:rPr>
        <w:t>Insurance revenue</w:t>
      </w:r>
    </w:p>
    <w:p w14:paraId="36C704BC" w14:textId="1CE3663E" w:rsidR="00AC3C96" w:rsidRPr="00987D69" w:rsidRDefault="00AC3C96" w:rsidP="00C34B97">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The insurance revenue for the period is the amount of expected premium receipts allocated to the period. The </w:t>
      </w:r>
      <w:r w:rsidR="00A04A21" w:rsidRPr="00987D69">
        <w:rPr>
          <w:rFonts w:ascii="Calibri" w:eastAsia="Tahoma" w:hAnsi="Calibri" w:cs="Calibri"/>
          <w:sz w:val="18"/>
          <w:szCs w:val="18"/>
        </w:rPr>
        <w:t xml:space="preserve">Group </w:t>
      </w:r>
      <w:r w:rsidRPr="00987D69">
        <w:rPr>
          <w:rFonts w:ascii="Calibri" w:eastAsia="Tahoma" w:hAnsi="Calibri" w:cs="Calibri"/>
          <w:sz w:val="18"/>
          <w:szCs w:val="18"/>
        </w:rPr>
        <w:t>allocates the expected premium receipts to each period of insurance contract services on the basis of the passage of time. But if the expected pattern of release of risk during the coverage period differs significantly from the passage of time, then the allocation is made on the basis of the expected timing of incurred insurance service expenses.</w:t>
      </w:r>
    </w:p>
    <w:p w14:paraId="0C0D6BFA" w14:textId="77777777" w:rsidR="00AC3C96" w:rsidRPr="00987D69" w:rsidRDefault="00AC3C96" w:rsidP="00AC3C96">
      <w:pPr>
        <w:autoSpaceDE w:val="0"/>
        <w:autoSpaceDN w:val="0"/>
        <w:adjustRightInd w:val="0"/>
        <w:ind w:left="720"/>
        <w:jc w:val="both"/>
        <w:rPr>
          <w:rFonts w:ascii="Calibri" w:eastAsia="Tahoma" w:hAnsi="Calibri" w:cs="Calibri"/>
          <w:sz w:val="18"/>
          <w:szCs w:val="18"/>
        </w:rPr>
      </w:pPr>
    </w:p>
    <w:p w14:paraId="79F41AD3" w14:textId="77777777" w:rsidR="00AC3C96" w:rsidRPr="00987D69" w:rsidRDefault="00AC3C96" w:rsidP="00C34B97">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The </w:t>
      </w:r>
      <w:r w:rsidR="00A04A21" w:rsidRPr="00987D69">
        <w:rPr>
          <w:rFonts w:ascii="Calibri" w:eastAsia="Tahoma" w:hAnsi="Calibri" w:cs="Calibri"/>
          <w:sz w:val="18"/>
          <w:szCs w:val="18"/>
        </w:rPr>
        <w:t xml:space="preserve">Group </w:t>
      </w:r>
      <w:r w:rsidRPr="00987D69">
        <w:rPr>
          <w:rFonts w:ascii="Calibri" w:eastAsia="Tahoma" w:hAnsi="Calibri" w:cs="Calibri"/>
          <w:sz w:val="18"/>
          <w:szCs w:val="18"/>
        </w:rPr>
        <w:t xml:space="preserve">changes the basis of allocation between the two methods above as necessary, if facts and circumstances change. The change is accounted for prospectively as a change in accounting estimate. </w:t>
      </w:r>
    </w:p>
    <w:p w14:paraId="24B61C05" w14:textId="77777777" w:rsidR="00AC3C96" w:rsidRPr="00987D69" w:rsidRDefault="00AC3C96" w:rsidP="00AC3C96">
      <w:pPr>
        <w:autoSpaceDE w:val="0"/>
        <w:autoSpaceDN w:val="0"/>
        <w:adjustRightInd w:val="0"/>
        <w:ind w:left="720"/>
        <w:jc w:val="both"/>
        <w:rPr>
          <w:rFonts w:ascii="Calibri" w:eastAsia="Tahoma" w:hAnsi="Calibri" w:cs="Calibri"/>
          <w:sz w:val="18"/>
          <w:szCs w:val="18"/>
        </w:rPr>
      </w:pPr>
    </w:p>
    <w:p w14:paraId="795DBFF5" w14:textId="0D7C5926" w:rsidR="00AC3C96" w:rsidRPr="00987D69" w:rsidRDefault="00AC3C96" w:rsidP="00C34B97">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For the periods presented, all revenue has been recognised on the basis of the passage of time.</w:t>
      </w:r>
    </w:p>
    <w:p w14:paraId="1B93B14C" w14:textId="77777777" w:rsidR="001E646A" w:rsidRPr="00987D69" w:rsidRDefault="001E646A" w:rsidP="00AC3C96">
      <w:pPr>
        <w:autoSpaceDE w:val="0"/>
        <w:autoSpaceDN w:val="0"/>
        <w:adjustRightInd w:val="0"/>
        <w:rPr>
          <w:rFonts w:ascii="Calibri" w:eastAsia="Tahoma" w:hAnsi="Calibri" w:cs="Calibri"/>
          <w:sz w:val="18"/>
          <w:szCs w:val="18"/>
        </w:rPr>
      </w:pPr>
    </w:p>
    <w:p w14:paraId="5ED2563D" w14:textId="36869513" w:rsidR="00AC3C96" w:rsidRPr="00987D69" w:rsidRDefault="00C34B97" w:rsidP="00C34B97">
      <w:pPr>
        <w:autoSpaceDE w:val="0"/>
        <w:autoSpaceDN w:val="0"/>
        <w:adjustRightInd w:val="0"/>
        <w:rPr>
          <w:rFonts w:ascii="Calibri" w:hAnsi="Calibri" w:cs="Calibri"/>
          <w:b/>
          <w:bCs/>
          <w:sz w:val="18"/>
          <w:szCs w:val="18"/>
        </w:rPr>
      </w:pPr>
      <w:r w:rsidRPr="00987D69">
        <w:rPr>
          <w:rFonts w:ascii="Calibri" w:hAnsi="Calibri" w:cs="Calibri"/>
          <w:b/>
          <w:bCs/>
          <w:sz w:val="18"/>
          <w:szCs w:val="18"/>
        </w:rPr>
        <w:t>I</w:t>
      </w:r>
      <w:r w:rsidR="00AC3C96" w:rsidRPr="00987D69">
        <w:rPr>
          <w:rFonts w:ascii="Calibri" w:hAnsi="Calibri" w:cs="Calibri"/>
          <w:b/>
          <w:bCs/>
          <w:sz w:val="18"/>
          <w:szCs w:val="18"/>
        </w:rPr>
        <w:t>nsurance service expenses</w:t>
      </w:r>
    </w:p>
    <w:p w14:paraId="46434836" w14:textId="77777777" w:rsidR="00AC3C96" w:rsidRPr="00987D69" w:rsidRDefault="00AC3C96" w:rsidP="00EC44B2">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Insurance service expenses include the following:</w:t>
      </w:r>
    </w:p>
    <w:p w14:paraId="1E362898" w14:textId="77777777" w:rsidR="00AC3C96" w:rsidRPr="00987D69" w:rsidRDefault="00AC3C96" w:rsidP="00EC44B2">
      <w:pPr>
        <w:pStyle w:val="ListParagraph"/>
        <w:numPr>
          <w:ilvl w:val="0"/>
          <w:numId w:val="36"/>
        </w:num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incurred claims and benefits excluding investment components;</w:t>
      </w:r>
    </w:p>
    <w:p w14:paraId="1EC0150E" w14:textId="68F24360" w:rsidR="00AC3C96" w:rsidRPr="00987D69" w:rsidRDefault="00AC3C96" w:rsidP="00EC44B2">
      <w:pPr>
        <w:pStyle w:val="ListParagraph"/>
        <w:numPr>
          <w:ilvl w:val="0"/>
          <w:numId w:val="36"/>
        </w:num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other incurred </w:t>
      </w:r>
      <w:r w:rsidR="004A234C">
        <w:rPr>
          <w:rFonts w:ascii="Calibri" w:eastAsia="Tahoma" w:hAnsi="Calibri" w:cs="Calibri"/>
          <w:sz w:val="18"/>
          <w:szCs w:val="18"/>
        </w:rPr>
        <w:t>insurance acquisition expenses</w:t>
      </w:r>
      <w:r w:rsidRPr="00987D69">
        <w:rPr>
          <w:rFonts w:ascii="Calibri" w:eastAsia="Tahoma" w:hAnsi="Calibri" w:cs="Calibri"/>
          <w:sz w:val="18"/>
          <w:szCs w:val="18"/>
        </w:rPr>
        <w:t>;</w:t>
      </w:r>
    </w:p>
    <w:p w14:paraId="49F478A7" w14:textId="77777777" w:rsidR="00AC3C96" w:rsidRPr="00987D69" w:rsidRDefault="00AC3C96" w:rsidP="00EC44B2">
      <w:pPr>
        <w:pStyle w:val="ListParagraph"/>
        <w:numPr>
          <w:ilvl w:val="0"/>
          <w:numId w:val="36"/>
        </w:num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amortisation of insurance acquisition cash flows;</w:t>
      </w:r>
    </w:p>
    <w:p w14:paraId="42C56BD8" w14:textId="77777777" w:rsidR="00AC3C96" w:rsidRPr="00987D69" w:rsidRDefault="00AC3C96" w:rsidP="00EC44B2">
      <w:pPr>
        <w:pStyle w:val="ListParagraph"/>
        <w:numPr>
          <w:ilvl w:val="0"/>
          <w:numId w:val="36"/>
        </w:num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changes that relate to past service (i.e. changes in the FCF relating to the LIC); and</w:t>
      </w:r>
    </w:p>
    <w:p w14:paraId="15348AF7" w14:textId="310FA267" w:rsidR="00C34B97" w:rsidRPr="00987D69" w:rsidRDefault="00AC3C96" w:rsidP="00EC44B2">
      <w:pPr>
        <w:pStyle w:val="ListParagraph"/>
        <w:numPr>
          <w:ilvl w:val="0"/>
          <w:numId w:val="36"/>
        </w:numPr>
        <w:autoSpaceDE w:val="0"/>
        <w:autoSpaceDN w:val="0"/>
        <w:adjustRightInd w:val="0"/>
        <w:jc w:val="both"/>
        <w:rPr>
          <w:rFonts w:ascii="Calibri" w:eastAsia="Tahoma" w:hAnsi="Calibri" w:cs="Calibri"/>
          <w:sz w:val="18"/>
          <w:szCs w:val="18"/>
        </w:rPr>
      </w:pPr>
      <w:proofErr w:type="gramStart"/>
      <w:r w:rsidRPr="00987D69">
        <w:rPr>
          <w:rFonts w:ascii="Calibri" w:eastAsia="Tahoma" w:hAnsi="Calibri" w:cs="Calibri"/>
          <w:sz w:val="18"/>
          <w:szCs w:val="18"/>
        </w:rPr>
        <w:t>changes</w:t>
      </w:r>
      <w:proofErr w:type="gramEnd"/>
      <w:r w:rsidRPr="00987D69">
        <w:rPr>
          <w:rFonts w:ascii="Calibri" w:eastAsia="Tahoma" w:hAnsi="Calibri" w:cs="Calibri"/>
          <w:sz w:val="18"/>
          <w:szCs w:val="18"/>
        </w:rPr>
        <w:t xml:space="preserve"> that relate to future service (i.e. losses/reversals </w:t>
      </w:r>
      <w:r w:rsidR="00B47159" w:rsidRPr="00987D69">
        <w:rPr>
          <w:rFonts w:ascii="Calibri" w:eastAsia="Tahoma" w:hAnsi="Calibri" w:cs="Calibri"/>
          <w:sz w:val="18"/>
          <w:szCs w:val="18"/>
        </w:rPr>
        <w:t>o</w:t>
      </w:r>
      <w:r w:rsidR="00B47159">
        <w:rPr>
          <w:rFonts w:ascii="Calibri" w:eastAsia="Tahoma" w:hAnsi="Calibri" w:cs="Calibri"/>
          <w:sz w:val="18"/>
          <w:szCs w:val="18"/>
        </w:rPr>
        <w:t>f</w:t>
      </w:r>
      <w:r w:rsidR="00B47159" w:rsidRPr="00987D69">
        <w:rPr>
          <w:rFonts w:ascii="Calibri" w:eastAsia="Tahoma" w:hAnsi="Calibri" w:cs="Calibri"/>
          <w:sz w:val="18"/>
          <w:szCs w:val="18"/>
        </w:rPr>
        <w:t xml:space="preserve"> </w:t>
      </w:r>
      <w:r w:rsidRPr="00987D69">
        <w:rPr>
          <w:rFonts w:ascii="Calibri" w:eastAsia="Tahoma" w:hAnsi="Calibri" w:cs="Calibri"/>
          <w:sz w:val="18"/>
          <w:szCs w:val="18"/>
        </w:rPr>
        <w:t>onerous groups of contracts from changes in the loss components).</w:t>
      </w:r>
    </w:p>
    <w:p w14:paraId="026EB89B" w14:textId="1C742184" w:rsidR="00C54E82" w:rsidRDefault="00AC3C96" w:rsidP="00EC44B2">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For</w:t>
      </w:r>
      <w:r w:rsidR="00B47159">
        <w:rPr>
          <w:rFonts w:ascii="Calibri" w:eastAsia="Tahoma" w:hAnsi="Calibri" w:cs="Calibri"/>
          <w:sz w:val="18"/>
          <w:szCs w:val="18"/>
        </w:rPr>
        <w:t xml:space="preserve"> the</w:t>
      </w:r>
      <w:r w:rsidRPr="00987D69">
        <w:rPr>
          <w:rFonts w:ascii="Calibri" w:eastAsia="Tahoma" w:hAnsi="Calibri" w:cs="Calibri"/>
          <w:sz w:val="18"/>
          <w:szCs w:val="18"/>
        </w:rPr>
        <w:t xml:space="preserve"> contracts measured under the PAA, amortisation of insurance acquisition cash flows is based on the passage of time.</w:t>
      </w:r>
    </w:p>
    <w:p w14:paraId="1D73E6A3" w14:textId="77777777" w:rsidR="00A160BB" w:rsidRPr="00987D69" w:rsidRDefault="00A160BB" w:rsidP="00EC44B2">
      <w:pPr>
        <w:autoSpaceDE w:val="0"/>
        <w:autoSpaceDN w:val="0"/>
        <w:adjustRightInd w:val="0"/>
        <w:jc w:val="both"/>
        <w:rPr>
          <w:rFonts w:ascii="Calibri" w:eastAsia="Tahoma" w:hAnsi="Calibri" w:cs="Calibri"/>
          <w:sz w:val="18"/>
          <w:szCs w:val="18"/>
        </w:rPr>
      </w:pPr>
    </w:p>
    <w:p w14:paraId="1EBF7915" w14:textId="3024E7A2" w:rsidR="00DD0353" w:rsidRPr="00987D69" w:rsidRDefault="00DD0353" w:rsidP="00DD0353">
      <w:pPr>
        <w:autoSpaceDE w:val="0"/>
        <w:autoSpaceDN w:val="0"/>
        <w:adjustRightInd w:val="0"/>
        <w:rPr>
          <w:rFonts w:ascii="Calibri" w:hAnsi="Calibri" w:cs="Calibri"/>
          <w:b/>
          <w:bCs/>
          <w:sz w:val="18"/>
          <w:szCs w:val="18"/>
        </w:rPr>
      </w:pPr>
      <w:r w:rsidRPr="00987D69">
        <w:rPr>
          <w:rFonts w:ascii="Calibri" w:hAnsi="Calibri" w:cs="Calibri"/>
          <w:b/>
          <w:bCs/>
          <w:sz w:val="18"/>
          <w:szCs w:val="18"/>
        </w:rPr>
        <w:t xml:space="preserve">Net income </w:t>
      </w:r>
      <w:proofErr w:type="gramStart"/>
      <w:r w:rsidR="00A160BB">
        <w:rPr>
          <w:rFonts w:ascii="Calibri" w:hAnsi="Calibri" w:cs="Calibri"/>
          <w:b/>
          <w:bCs/>
          <w:sz w:val="18"/>
          <w:szCs w:val="18"/>
        </w:rPr>
        <w:t>/</w:t>
      </w:r>
      <w:r w:rsidRPr="00987D69">
        <w:rPr>
          <w:rFonts w:ascii="Calibri" w:hAnsi="Calibri" w:cs="Calibri"/>
          <w:b/>
          <w:bCs/>
          <w:sz w:val="18"/>
          <w:szCs w:val="18"/>
        </w:rPr>
        <w:t>(</w:t>
      </w:r>
      <w:proofErr w:type="gramEnd"/>
      <w:r w:rsidRPr="00987D69">
        <w:rPr>
          <w:rFonts w:ascii="Calibri" w:hAnsi="Calibri" w:cs="Calibri"/>
          <w:b/>
          <w:bCs/>
          <w:sz w:val="18"/>
          <w:szCs w:val="18"/>
        </w:rPr>
        <w:t>expense) from reinsurance contracts held</w:t>
      </w:r>
    </w:p>
    <w:p w14:paraId="3294D440" w14:textId="1AB5B7D0" w:rsidR="00DD0353" w:rsidRPr="00987D69" w:rsidRDefault="00DD0353" w:rsidP="00EC44B2">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The </w:t>
      </w:r>
      <w:r w:rsidR="00A04A21" w:rsidRPr="00987D69">
        <w:rPr>
          <w:rFonts w:ascii="Calibri" w:eastAsia="Tahoma" w:hAnsi="Calibri" w:cs="Calibri"/>
          <w:sz w:val="18"/>
          <w:szCs w:val="18"/>
        </w:rPr>
        <w:t xml:space="preserve">Group </w:t>
      </w:r>
      <w:r w:rsidRPr="00987D69">
        <w:rPr>
          <w:rFonts w:ascii="Calibri" w:eastAsia="Tahoma" w:hAnsi="Calibri" w:cs="Calibri"/>
          <w:sz w:val="18"/>
          <w:szCs w:val="18"/>
        </w:rPr>
        <w:t xml:space="preserve">presents separately on the face of the </w:t>
      </w:r>
      <w:r w:rsidR="00B47159">
        <w:rPr>
          <w:rFonts w:ascii="Calibri" w:eastAsia="Tahoma" w:hAnsi="Calibri" w:cs="Calibri"/>
          <w:sz w:val="18"/>
          <w:szCs w:val="18"/>
        </w:rPr>
        <w:t>income statement</w:t>
      </w:r>
      <w:r w:rsidRPr="00987D69">
        <w:rPr>
          <w:rFonts w:ascii="Calibri" w:eastAsia="Tahoma" w:hAnsi="Calibri" w:cs="Calibri"/>
          <w:sz w:val="18"/>
          <w:szCs w:val="18"/>
        </w:rPr>
        <w:t xml:space="preserve">, the amounts expected to be recovered from reinsurers and </w:t>
      </w:r>
      <w:r w:rsidR="003248D4">
        <w:rPr>
          <w:rFonts w:ascii="Calibri" w:eastAsia="Tahoma" w:hAnsi="Calibri" w:cs="Calibri"/>
          <w:sz w:val="18"/>
          <w:szCs w:val="18"/>
        </w:rPr>
        <w:t>the reinsurance expense</w:t>
      </w:r>
      <w:r w:rsidRPr="00987D69">
        <w:rPr>
          <w:rFonts w:ascii="Calibri" w:eastAsia="Tahoma" w:hAnsi="Calibri" w:cs="Calibri"/>
          <w:sz w:val="18"/>
          <w:szCs w:val="18"/>
        </w:rPr>
        <w:t>. Re-instatement premiums contingent on claims on the underlying contracts are treated as part of the claims that are expected to be reimbursed under the reinsurance contracts held. Ceding commissions that are not contingent on claims of the underlying contracts issued reduce ceding premiums and are accounted for as part of reinsurance expenses.</w:t>
      </w:r>
    </w:p>
    <w:p w14:paraId="357450E4" w14:textId="700E2E57" w:rsidR="00B446F8" w:rsidRPr="00987D69" w:rsidRDefault="00B446F8" w:rsidP="00AC3C96">
      <w:pPr>
        <w:autoSpaceDE w:val="0"/>
        <w:autoSpaceDN w:val="0"/>
        <w:adjustRightInd w:val="0"/>
        <w:jc w:val="both"/>
        <w:rPr>
          <w:rFonts w:ascii="Calibri" w:eastAsia="Tahoma" w:hAnsi="Calibri" w:cs="Calibri"/>
          <w:sz w:val="18"/>
          <w:szCs w:val="18"/>
        </w:rPr>
      </w:pPr>
    </w:p>
    <w:p w14:paraId="63B3F5BB" w14:textId="77777777" w:rsidR="00F91A10" w:rsidRDefault="00F91A10" w:rsidP="00F91A10">
      <w:pPr>
        <w:ind w:right="-282"/>
        <w:jc w:val="center"/>
        <w:rPr>
          <w:rFonts w:asciiTheme="minorHAnsi" w:hAnsiTheme="minorHAnsi" w:cs="Calibri"/>
          <w:b/>
        </w:rPr>
      </w:pPr>
      <w:r w:rsidRPr="00BE46E6">
        <w:rPr>
          <w:rFonts w:asciiTheme="minorHAnsi" w:hAnsiTheme="minorHAnsi" w:cs="Calibri"/>
          <w:b/>
        </w:rPr>
        <w:t>FBD HOLDINGS PLC</w:t>
      </w:r>
    </w:p>
    <w:p w14:paraId="09E6F9EA" w14:textId="77777777" w:rsidR="00F91A10" w:rsidRPr="00BE46E6" w:rsidRDefault="00F91A10" w:rsidP="00F91A1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7D0E423F" w14:textId="77777777" w:rsidR="00F91A10" w:rsidRPr="005E6485" w:rsidRDefault="00F91A10" w:rsidP="00F91A10">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27106C97" w14:textId="77777777" w:rsidR="00F91A10" w:rsidRDefault="00F91A10" w:rsidP="00F91A10">
      <w:pPr>
        <w:ind w:right="142"/>
        <w:jc w:val="both"/>
        <w:rPr>
          <w:rFonts w:asciiTheme="minorHAnsi" w:hAnsiTheme="minorHAnsi" w:cs="Calibri"/>
          <w:b/>
        </w:rPr>
      </w:pPr>
    </w:p>
    <w:p w14:paraId="3C22A084" w14:textId="77777777" w:rsidR="00F91A10" w:rsidRDefault="00F91A10" w:rsidP="00F91A10">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1774C29F" w14:textId="77777777" w:rsidR="00F91A10" w:rsidRPr="00A5353A" w:rsidRDefault="00F91A10" w:rsidP="00F91A10">
      <w:pPr>
        <w:ind w:right="142"/>
        <w:jc w:val="both"/>
        <w:rPr>
          <w:rFonts w:ascii="Calibri" w:hAnsi="Calibri" w:cs="Calibri"/>
          <w:b/>
          <w:sz w:val="18"/>
          <w:szCs w:val="18"/>
        </w:rPr>
      </w:pPr>
    </w:p>
    <w:p w14:paraId="68902642" w14:textId="61807F87" w:rsidR="00F91A10" w:rsidRPr="001D5038" w:rsidRDefault="00F91A10" w:rsidP="001D5038">
      <w:pPr>
        <w:ind w:right="142"/>
        <w:jc w:val="both"/>
        <w:rPr>
          <w:rFonts w:ascii="Calibri" w:hAnsi="Calibri" w:cs="Calibri"/>
          <w:b/>
          <w:sz w:val="18"/>
          <w:szCs w:val="18"/>
        </w:rPr>
      </w:pPr>
      <w:r>
        <w:rPr>
          <w:rFonts w:ascii="Calibri" w:hAnsi="Calibri" w:cs="Calibri"/>
          <w:b/>
          <w:sz w:val="18"/>
          <w:szCs w:val="18"/>
        </w:rPr>
        <w:t xml:space="preserve"> </w:t>
      </w:r>
      <w:r w:rsidRPr="001D5038">
        <w:rPr>
          <w:rFonts w:ascii="Calibri" w:hAnsi="Calibri" w:cs="Calibri"/>
          <w:b/>
          <w:sz w:val="18"/>
          <w:szCs w:val="18"/>
        </w:rPr>
        <w:t xml:space="preserve">    E)     Insurance contracts (continued)</w:t>
      </w:r>
    </w:p>
    <w:p w14:paraId="6195251B" w14:textId="77777777" w:rsidR="00F91A10" w:rsidRPr="00987D69" w:rsidRDefault="00F91A10" w:rsidP="00F91A10">
      <w:pPr>
        <w:pStyle w:val="ListParagraph"/>
        <w:numPr>
          <w:ilvl w:val="0"/>
          <w:numId w:val="81"/>
        </w:numPr>
        <w:spacing w:before="0" w:after="160" w:line="259" w:lineRule="auto"/>
        <w:rPr>
          <w:rFonts w:ascii="Calibri" w:hAnsi="Calibri" w:cs="Calibri"/>
          <w:b/>
          <w:bCs/>
          <w:color w:val="000000" w:themeColor="text1"/>
          <w:sz w:val="18"/>
          <w:szCs w:val="18"/>
        </w:rPr>
      </w:pPr>
      <w:r w:rsidRPr="00A5353A">
        <w:rPr>
          <w:rFonts w:ascii="Calibri" w:hAnsi="Calibri" w:cs="Calibri"/>
          <w:b/>
          <w:bCs/>
          <w:color w:val="000000" w:themeColor="text1"/>
          <w:sz w:val="18"/>
          <w:szCs w:val="18"/>
        </w:rPr>
        <w:t>Insurance and reinsurance contracts accounting treatment (continued)</w:t>
      </w:r>
    </w:p>
    <w:p w14:paraId="17C78A5A" w14:textId="5C5334B7" w:rsidR="00AC3C96" w:rsidRPr="00987D69" w:rsidRDefault="00A160BB" w:rsidP="00C34B97">
      <w:pPr>
        <w:autoSpaceDE w:val="0"/>
        <w:autoSpaceDN w:val="0"/>
        <w:adjustRightInd w:val="0"/>
        <w:rPr>
          <w:rFonts w:ascii="Calibri" w:hAnsi="Calibri" w:cs="Calibri"/>
          <w:b/>
          <w:bCs/>
          <w:sz w:val="18"/>
          <w:szCs w:val="18"/>
        </w:rPr>
      </w:pPr>
      <w:r>
        <w:rPr>
          <w:rFonts w:ascii="Calibri" w:hAnsi="Calibri" w:cs="Calibri"/>
          <w:b/>
          <w:bCs/>
          <w:sz w:val="18"/>
          <w:szCs w:val="18"/>
        </w:rPr>
        <w:t>Finance</w:t>
      </w:r>
      <w:r w:rsidR="00AC3C96" w:rsidRPr="00987D69">
        <w:rPr>
          <w:rFonts w:ascii="Calibri" w:hAnsi="Calibri" w:cs="Calibri"/>
          <w:b/>
          <w:bCs/>
          <w:sz w:val="18"/>
          <w:szCs w:val="18"/>
        </w:rPr>
        <w:t xml:space="preserve"> income</w:t>
      </w:r>
      <w:r>
        <w:rPr>
          <w:rFonts w:ascii="Calibri" w:hAnsi="Calibri" w:cs="Calibri"/>
          <w:b/>
          <w:bCs/>
          <w:sz w:val="18"/>
          <w:szCs w:val="18"/>
        </w:rPr>
        <w:t>/ (</w:t>
      </w:r>
      <w:r w:rsidR="00AC3C96" w:rsidRPr="00987D69">
        <w:rPr>
          <w:rFonts w:ascii="Calibri" w:hAnsi="Calibri" w:cs="Calibri"/>
          <w:b/>
          <w:bCs/>
          <w:sz w:val="18"/>
          <w:szCs w:val="18"/>
        </w:rPr>
        <w:t>expense</w:t>
      </w:r>
      <w:r>
        <w:rPr>
          <w:rFonts w:ascii="Calibri" w:hAnsi="Calibri" w:cs="Calibri"/>
          <w:b/>
          <w:bCs/>
          <w:sz w:val="18"/>
          <w:szCs w:val="18"/>
        </w:rPr>
        <w:t>) from insurance contracts issued</w:t>
      </w:r>
    </w:p>
    <w:p w14:paraId="5D135FCE" w14:textId="7F1A44FE" w:rsidR="00AC3C96" w:rsidRPr="00987D69" w:rsidRDefault="00AC3C96" w:rsidP="00C34B97">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Insurance finance income or expense comprise the change in the carrying amount of the group of insurance contracts arising from:</w:t>
      </w:r>
    </w:p>
    <w:p w14:paraId="4B4F5C1E" w14:textId="77777777" w:rsidR="00AC3C96" w:rsidRPr="00987D69" w:rsidRDefault="00AC3C96" w:rsidP="00936995">
      <w:pPr>
        <w:pStyle w:val="ListParagraph"/>
        <w:numPr>
          <w:ilvl w:val="0"/>
          <w:numId w:val="33"/>
        </w:numPr>
        <w:autoSpaceDE w:val="0"/>
        <w:autoSpaceDN w:val="0"/>
        <w:adjustRightInd w:val="0"/>
        <w:rPr>
          <w:rFonts w:ascii="Calibri" w:eastAsia="Tahoma" w:hAnsi="Calibri" w:cs="Calibri"/>
          <w:sz w:val="18"/>
          <w:szCs w:val="18"/>
        </w:rPr>
      </w:pPr>
      <w:r w:rsidRPr="00987D69">
        <w:rPr>
          <w:rFonts w:ascii="Calibri" w:eastAsia="Tahoma" w:hAnsi="Calibri" w:cs="Calibri"/>
          <w:sz w:val="18"/>
          <w:szCs w:val="18"/>
        </w:rPr>
        <w:t>interest accreted on the LIC; and</w:t>
      </w:r>
    </w:p>
    <w:p w14:paraId="3E8DD586" w14:textId="77777777" w:rsidR="00AC3C96" w:rsidRPr="00987D69" w:rsidRDefault="00AC3C96" w:rsidP="00936995">
      <w:pPr>
        <w:pStyle w:val="ListParagraph"/>
        <w:numPr>
          <w:ilvl w:val="0"/>
          <w:numId w:val="33"/>
        </w:numPr>
        <w:autoSpaceDE w:val="0"/>
        <w:autoSpaceDN w:val="0"/>
        <w:adjustRightInd w:val="0"/>
        <w:rPr>
          <w:rFonts w:ascii="Calibri" w:eastAsia="Tahoma" w:hAnsi="Calibri" w:cs="Calibri"/>
          <w:sz w:val="18"/>
          <w:szCs w:val="18"/>
        </w:rPr>
      </w:pPr>
      <w:proofErr w:type="gramStart"/>
      <w:r w:rsidRPr="00987D69">
        <w:rPr>
          <w:rFonts w:ascii="Calibri" w:eastAsia="Tahoma" w:hAnsi="Calibri" w:cs="Calibri"/>
          <w:sz w:val="18"/>
          <w:szCs w:val="18"/>
        </w:rPr>
        <w:t>the</w:t>
      </w:r>
      <w:proofErr w:type="gramEnd"/>
      <w:r w:rsidRPr="00987D69">
        <w:rPr>
          <w:rFonts w:ascii="Calibri" w:eastAsia="Tahoma" w:hAnsi="Calibri" w:cs="Calibri"/>
          <w:sz w:val="18"/>
          <w:szCs w:val="18"/>
        </w:rPr>
        <w:t xml:space="preserve"> effect of changes in interest rates and other financial assumptions.</w:t>
      </w:r>
    </w:p>
    <w:p w14:paraId="62453B5C" w14:textId="4BCC828C" w:rsidR="00AC3C96" w:rsidRDefault="00AC3C96" w:rsidP="00C34B97">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The Group disaggregates insurance finance income or expenses on insurance contracts issued between </w:t>
      </w:r>
      <w:r w:rsidR="00B47159">
        <w:rPr>
          <w:rFonts w:ascii="Calibri" w:eastAsia="Tahoma" w:hAnsi="Calibri" w:cs="Calibri"/>
          <w:sz w:val="18"/>
          <w:szCs w:val="18"/>
        </w:rPr>
        <w:t>the income statement</w:t>
      </w:r>
      <w:r w:rsidRPr="00987D69">
        <w:rPr>
          <w:rFonts w:ascii="Calibri" w:eastAsia="Tahoma" w:hAnsi="Calibri" w:cs="Calibri"/>
          <w:sz w:val="18"/>
          <w:szCs w:val="18"/>
        </w:rPr>
        <w:t xml:space="preserve"> and </w:t>
      </w:r>
      <w:r w:rsidR="00B47159">
        <w:rPr>
          <w:rFonts w:ascii="Calibri" w:eastAsia="Tahoma" w:hAnsi="Calibri" w:cs="Calibri"/>
          <w:sz w:val="18"/>
          <w:szCs w:val="18"/>
        </w:rPr>
        <w:t>the statement of comprehensive income</w:t>
      </w:r>
      <w:r w:rsidRPr="00987D69">
        <w:rPr>
          <w:rFonts w:ascii="Calibri" w:eastAsia="Tahoma" w:hAnsi="Calibri" w:cs="Calibri"/>
          <w:sz w:val="18"/>
          <w:szCs w:val="18"/>
        </w:rPr>
        <w:t xml:space="preserve">. The impact of changes in market interest rates on the value of the insurance </w:t>
      </w:r>
      <w:r w:rsidR="00B47159">
        <w:rPr>
          <w:rFonts w:ascii="Calibri" w:eastAsia="Tahoma" w:hAnsi="Calibri" w:cs="Calibri"/>
          <w:sz w:val="18"/>
          <w:szCs w:val="18"/>
        </w:rPr>
        <w:t xml:space="preserve">contract </w:t>
      </w:r>
      <w:r w:rsidRPr="00987D69">
        <w:rPr>
          <w:rFonts w:ascii="Calibri" w:eastAsia="Tahoma" w:hAnsi="Calibri" w:cs="Calibri"/>
          <w:sz w:val="18"/>
          <w:szCs w:val="18"/>
        </w:rPr>
        <w:t>liabilities are reflected in</w:t>
      </w:r>
      <w:r w:rsidR="00316F7B">
        <w:rPr>
          <w:rFonts w:ascii="Calibri" w:eastAsia="Tahoma" w:hAnsi="Calibri" w:cs="Calibri"/>
          <w:sz w:val="18"/>
          <w:szCs w:val="18"/>
        </w:rPr>
        <w:t xml:space="preserve"> the</w:t>
      </w:r>
      <w:r w:rsidRPr="00987D69">
        <w:rPr>
          <w:rFonts w:ascii="Calibri" w:eastAsia="Tahoma" w:hAnsi="Calibri" w:cs="Calibri"/>
          <w:sz w:val="18"/>
          <w:szCs w:val="18"/>
        </w:rPr>
        <w:t xml:space="preserve"> OCI in order to minimise accounting mismatches between the accounting for financial assets and insurance assets and liabilities. The </w:t>
      </w:r>
      <w:r w:rsidR="00A04A21" w:rsidRPr="00987D69">
        <w:rPr>
          <w:rFonts w:ascii="Calibri" w:eastAsia="Tahoma" w:hAnsi="Calibri" w:cs="Calibri"/>
          <w:sz w:val="18"/>
          <w:szCs w:val="18"/>
        </w:rPr>
        <w:t xml:space="preserve">Group’s </w:t>
      </w:r>
      <w:r w:rsidRPr="00987D69">
        <w:rPr>
          <w:rFonts w:ascii="Calibri" w:eastAsia="Tahoma" w:hAnsi="Calibri" w:cs="Calibri"/>
          <w:sz w:val="18"/>
          <w:szCs w:val="18"/>
        </w:rPr>
        <w:t xml:space="preserve">financial assets backing the insurance portfolios are predominantly measured </w:t>
      </w:r>
      <w:r w:rsidR="00E55700">
        <w:rPr>
          <w:rFonts w:ascii="Calibri" w:eastAsia="Tahoma" w:hAnsi="Calibri" w:cs="Calibri"/>
          <w:sz w:val="18"/>
          <w:szCs w:val="18"/>
        </w:rPr>
        <w:t>at fair value through other comprehensive income (</w:t>
      </w:r>
      <w:r w:rsidRPr="00987D69">
        <w:rPr>
          <w:rFonts w:ascii="Calibri" w:eastAsia="Tahoma" w:hAnsi="Calibri" w:cs="Calibri"/>
          <w:sz w:val="18"/>
          <w:szCs w:val="18"/>
        </w:rPr>
        <w:t>FVOCI</w:t>
      </w:r>
      <w:r w:rsidR="00E55700">
        <w:rPr>
          <w:rFonts w:ascii="Calibri" w:eastAsia="Tahoma" w:hAnsi="Calibri" w:cs="Calibri"/>
          <w:sz w:val="18"/>
          <w:szCs w:val="18"/>
        </w:rPr>
        <w:t>)</w:t>
      </w:r>
      <w:r w:rsidRPr="00987D69">
        <w:rPr>
          <w:rFonts w:ascii="Calibri" w:eastAsia="Tahoma" w:hAnsi="Calibri" w:cs="Calibri"/>
          <w:sz w:val="18"/>
          <w:szCs w:val="18"/>
        </w:rPr>
        <w:t xml:space="preserve">. </w:t>
      </w:r>
    </w:p>
    <w:p w14:paraId="171E5F59" w14:textId="0EBAAE80" w:rsidR="003E3948" w:rsidRDefault="001774EA" w:rsidP="001D5038">
      <w:pPr>
        <w:ind w:right="142"/>
        <w:jc w:val="both"/>
        <w:rPr>
          <w:rFonts w:asciiTheme="minorHAnsi" w:hAnsiTheme="minorHAnsi" w:cs="Calibri"/>
          <w:b/>
        </w:rPr>
      </w:pPr>
      <w:r w:rsidRPr="00987D69">
        <w:rPr>
          <w:rFonts w:ascii="Calibri" w:hAnsi="Calibri" w:cs="Calibri"/>
          <w:b/>
          <w:sz w:val="18"/>
          <w:szCs w:val="18"/>
        </w:rPr>
        <w:t xml:space="preserve">       </w:t>
      </w:r>
    </w:p>
    <w:p w14:paraId="50391AE1" w14:textId="2AC52564" w:rsidR="0083629D" w:rsidRPr="00987D69" w:rsidRDefault="001774EA" w:rsidP="00663986">
      <w:pPr>
        <w:ind w:right="142"/>
        <w:jc w:val="both"/>
        <w:rPr>
          <w:rFonts w:ascii="Calibri" w:hAnsi="Calibri" w:cs="Calibri"/>
          <w:b/>
          <w:sz w:val="18"/>
          <w:szCs w:val="18"/>
        </w:rPr>
      </w:pPr>
      <w:r w:rsidRPr="00987D69">
        <w:rPr>
          <w:rFonts w:ascii="Calibri" w:hAnsi="Calibri" w:cs="Calibri"/>
          <w:b/>
          <w:sz w:val="18"/>
          <w:szCs w:val="18"/>
        </w:rPr>
        <w:t xml:space="preserve">   K)     Financial instruments </w:t>
      </w:r>
    </w:p>
    <w:p w14:paraId="5F94D79B" w14:textId="2A82BA5B" w:rsidR="008D1B4A" w:rsidRPr="00987D69" w:rsidRDefault="0049512C" w:rsidP="00987D69">
      <w:pPr>
        <w:pStyle w:val="ListParagraph"/>
        <w:numPr>
          <w:ilvl w:val="0"/>
          <w:numId w:val="20"/>
        </w:numPr>
        <w:rPr>
          <w:rFonts w:ascii="Calibri" w:hAnsi="Calibri" w:cs="Calibri"/>
          <w:sz w:val="18"/>
          <w:szCs w:val="18"/>
        </w:rPr>
      </w:pPr>
      <w:r w:rsidRPr="00987D69">
        <w:rPr>
          <w:rFonts w:ascii="Calibri" w:hAnsi="Calibri" w:cs="Calibri"/>
          <w:b/>
          <w:sz w:val="18"/>
          <w:szCs w:val="18"/>
        </w:rPr>
        <w:t>Recognition, classification and measurement</w:t>
      </w:r>
    </w:p>
    <w:p w14:paraId="1357A32A" w14:textId="265ACA69" w:rsidR="008D1B4A" w:rsidRPr="00987D69" w:rsidRDefault="008D1B4A" w:rsidP="00C34B97">
      <w:pPr>
        <w:ind w:right="142"/>
        <w:jc w:val="both"/>
        <w:rPr>
          <w:rFonts w:ascii="Calibri" w:hAnsi="Calibri" w:cs="Calibri"/>
          <w:sz w:val="18"/>
          <w:szCs w:val="18"/>
        </w:rPr>
      </w:pPr>
      <w:r w:rsidRPr="00987D69">
        <w:rPr>
          <w:rFonts w:ascii="Calibri" w:hAnsi="Calibri" w:cs="Calibri"/>
          <w:sz w:val="18"/>
          <w:szCs w:val="18"/>
        </w:rPr>
        <w:t xml:space="preserve">Financial assets and financial liabilities are recognised in </w:t>
      </w:r>
      <w:r w:rsidR="00B47159">
        <w:rPr>
          <w:rFonts w:ascii="Calibri" w:hAnsi="Calibri" w:cs="Calibri"/>
          <w:sz w:val="18"/>
          <w:szCs w:val="18"/>
        </w:rPr>
        <w:t xml:space="preserve">the </w:t>
      </w:r>
      <w:r w:rsidRPr="00987D69">
        <w:rPr>
          <w:rFonts w:ascii="Calibri" w:hAnsi="Calibri" w:cs="Calibri"/>
          <w:sz w:val="18"/>
          <w:szCs w:val="18"/>
        </w:rPr>
        <w:t xml:space="preserve">Statement of Financial Position when, and only when, the Group becomes party to the contractual provisions of the instrument. </w:t>
      </w:r>
    </w:p>
    <w:p w14:paraId="3C5A49F6" w14:textId="77777777" w:rsidR="00C820E7" w:rsidRPr="00987D69" w:rsidRDefault="00C820E7" w:rsidP="00C820E7">
      <w:pPr>
        <w:ind w:left="284" w:right="142"/>
        <w:jc w:val="both"/>
        <w:rPr>
          <w:rFonts w:ascii="Calibri" w:hAnsi="Calibri" w:cs="Calibri"/>
          <w:sz w:val="18"/>
          <w:szCs w:val="18"/>
        </w:rPr>
      </w:pPr>
    </w:p>
    <w:p w14:paraId="5409AE33" w14:textId="5BCBCDC0" w:rsidR="00180AF9" w:rsidRPr="00987D69" w:rsidRDefault="008D1B4A" w:rsidP="00222BE1">
      <w:pPr>
        <w:ind w:right="142"/>
        <w:jc w:val="both"/>
        <w:rPr>
          <w:rFonts w:ascii="Calibri" w:hAnsi="Calibri" w:cs="Calibri"/>
          <w:sz w:val="18"/>
          <w:szCs w:val="18"/>
        </w:rPr>
      </w:pPr>
      <w:r w:rsidRPr="00987D69">
        <w:rPr>
          <w:rFonts w:ascii="Calibri" w:hAnsi="Calibri" w:cs="Calibri"/>
          <w:sz w:val="18"/>
          <w:szCs w:val="18"/>
        </w:rPr>
        <w:t>The Group classifies its financial assets, subsequent to initial recognition, at either</w:t>
      </w:r>
      <w:r w:rsidR="003E3948">
        <w:rPr>
          <w:rFonts w:ascii="Calibri" w:hAnsi="Calibri" w:cs="Calibri"/>
          <w:sz w:val="18"/>
          <w:szCs w:val="18"/>
        </w:rPr>
        <w:t>:</w:t>
      </w:r>
    </w:p>
    <w:p w14:paraId="43E63397" w14:textId="2DD5AF6C" w:rsidR="008D1B4A" w:rsidRPr="00987D69" w:rsidRDefault="00A160BB" w:rsidP="00936995">
      <w:pPr>
        <w:pStyle w:val="ListParagraph"/>
        <w:numPr>
          <w:ilvl w:val="0"/>
          <w:numId w:val="34"/>
        </w:numPr>
        <w:spacing w:after="160" w:line="259" w:lineRule="auto"/>
        <w:rPr>
          <w:rFonts w:ascii="Calibri" w:hAnsi="Calibri" w:cs="Calibri"/>
          <w:sz w:val="18"/>
          <w:szCs w:val="18"/>
        </w:rPr>
      </w:pPr>
      <w:r>
        <w:rPr>
          <w:rFonts w:ascii="Calibri" w:hAnsi="Calibri" w:cs="Calibri"/>
          <w:sz w:val="18"/>
          <w:szCs w:val="18"/>
        </w:rPr>
        <w:t>a</w:t>
      </w:r>
      <w:r w:rsidR="008D1B4A" w:rsidRPr="00987D69">
        <w:rPr>
          <w:rFonts w:ascii="Calibri" w:hAnsi="Calibri" w:cs="Calibri"/>
          <w:sz w:val="18"/>
          <w:szCs w:val="18"/>
        </w:rPr>
        <w:t>mortised cost</w:t>
      </w:r>
      <w:r>
        <w:rPr>
          <w:rFonts w:ascii="Calibri" w:hAnsi="Calibri" w:cs="Calibri"/>
          <w:sz w:val="18"/>
          <w:szCs w:val="18"/>
        </w:rPr>
        <w:t>;</w:t>
      </w:r>
    </w:p>
    <w:p w14:paraId="7155EFDC" w14:textId="79B7927B" w:rsidR="008D1B4A" w:rsidRPr="00987D69" w:rsidRDefault="00A160BB" w:rsidP="00936995">
      <w:pPr>
        <w:pStyle w:val="ListParagraph"/>
        <w:numPr>
          <w:ilvl w:val="0"/>
          <w:numId w:val="34"/>
        </w:numPr>
        <w:spacing w:after="160" w:line="259" w:lineRule="auto"/>
        <w:rPr>
          <w:rFonts w:ascii="Calibri" w:hAnsi="Calibri" w:cs="Calibri"/>
          <w:sz w:val="18"/>
          <w:szCs w:val="18"/>
        </w:rPr>
      </w:pPr>
      <w:r>
        <w:rPr>
          <w:rFonts w:ascii="Calibri" w:hAnsi="Calibri" w:cs="Calibri"/>
          <w:sz w:val="18"/>
          <w:szCs w:val="18"/>
        </w:rPr>
        <w:t>f</w:t>
      </w:r>
      <w:r w:rsidR="008D1B4A" w:rsidRPr="00987D69">
        <w:rPr>
          <w:rFonts w:ascii="Calibri" w:hAnsi="Calibri" w:cs="Calibri"/>
          <w:sz w:val="18"/>
          <w:szCs w:val="18"/>
        </w:rPr>
        <w:t>air value through other comprehensive income (FVOCI); or</w:t>
      </w:r>
    </w:p>
    <w:p w14:paraId="08DFBA1F" w14:textId="127B6722" w:rsidR="008D1B4A" w:rsidRPr="00987D69" w:rsidRDefault="00A160BB" w:rsidP="00936995">
      <w:pPr>
        <w:pStyle w:val="ListParagraph"/>
        <w:numPr>
          <w:ilvl w:val="0"/>
          <w:numId w:val="34"/>
        </w:numPr>
        <w:spacing w:after="160" w:line="259" w:lineRule="auto"/>
        <w:rPr>
          <w:rFonts w:ascii="Calibri" w:hAnsi="Calibri" w:cs="Calibri"/>
          <w:sz w:val="18"/>
          <w:szCs w:val="18"/>
        </w:rPr>
      </w:pPr>
      <w:proofErr w:type="gramStart"/>
      <w:r>
        <w:rPr>
          <w:rFonts w:ascii="Calibri" w:hAnsi="Calibri" w:cs="Calibri"/>
          <w:sz w:val="18"/>
          <w:szCs w:val="18"/>
        </w:rPr>
        <w:t>f</w:t>
      </w:r>
      <w:r w:rsidR="008D1B4A" w:rsidRPr="00987D69">
        <w:rPr>
          <w:rFonts w:ascii="Calibri" w:hAnsi="Calibri" w:cs="Calibri"/>
          <w:sz w:val="18"/>
          <w:szCs w:val="18"/>
        </w:rPr>
        <w:t>air</w:t>
      </w:r>
      <w:proofErr w:type="gramEnd"/>
      <w:r w:rsidR="008D1B4A" w:rsidRPr="00987D69">
        <w:rPr>
          <w:rFonts w:ascii="Calibri" w:hAnsi="Calibri" w:cs="Calibri"/>
          <w:sz w:val="18"/>
          <w:szCs w:val="18"/>
        </w:rPr>
        <w:t xml:space="preserve"> value through profit and loss (FVTPL)</w:t>
      </w:r>
      <w:r>
        <w:rPr>
          <w:rFonts w:ascii="Calibri" w:hAnsi="Calibri" w:cs="Calibri"/>
          <w:sz w:val="18"/>
          <w:szCs w:val="18"/>
        </w:rPr>
        <w:t>.</w:t>
      </w:r>
    </w:p>
    <w:p w14:paraId="132AA002" w14:textId="0DCA1637" w:rsidR="00C820E7" w:rsidRPr="00987D69" w:rsidRDefault="008D1B4A" w:rsidP="00987D69">
      <w:pPr>
        <w:ind w:right="142"/>
        <w:jc w:val="both"/>
        <w:rPr>
          <w:rFonts w:ascii="Calibri" w:hAnsi="Calibri" w:cs="Calibri"/>
          <w:sz w:val="18"/>
          <w:szCs w:val="18"/>
        </w:rPr>
      </w:pPr>
      <w:r w:rsidRPr="00987D69">
        <w:rPr>
          <w:rFonts w:ascii="Calibri" w:hAnsi="Calibri" w:cs="Calibri"/>
          <w:sz w:val="18"/>
          <w:szCs w:val="18"/>
        </w:rPr>
        <w:t>The Group determines the appropriate classification based on</w:t>
      </w:r>
      <w:r w:rsidR="003E3948">
        <w:rPr>
          <w:rFonts w:ascii="Calibri" w:hAnsi="Calibri" w:cs="Calibri"/>
          <w:sz w:val="18"/>
          <w:szCs w:val="18"/>
        </w:rPr>
        <w:t>:</w:t>
      </w:r>
    </w:p>
    <w:p w14:paraId="6AF1C3D1" w14:textId="4666AF02" w:rsidR="008D1B4A" w:rsidRPr="00987D69" w:rsidRDefault="008D1B4A" w:rsidP="00EC44B2">
      <w:pPr>
        <w:pStyle w:val="ListParagraph"/>
        <w:numPr>
          <w:ilvl w:val="0"/>
          <w:numId w:val="35"/>
        </w:numPr>
        <w:spacing w:after="160" w:line="259" w:lineRule="auto"/>
        <w:jc w:val="both"/>
        <w:rPr>
          <w:rFonts w:ascii="Calibri" w:hAnsi="Calibri" w:cs="Calibri"/>
          <w:sz w:val="18"/>
          <w:szCs w:val="18"/>
        </w:rPr>
      </w:pPr>
      <w:r w:rsidRPr="00987D69">
        <w:rPr>
          <w:rFonts w:ascii="Calibri" w:hAnsi="Calibri" w:cs="Calibri"/>
          <w:sz w:val="18"/>
          <w:szCs w:val="18"/>
        </w:rPr>
        <w:t xml:space="preserve">the business model for managing the financial assets: how the Group manages its financial assets in order to generate cash flows—either by collecting contractual cash flows, selling the asset or both; and </w:t>
      </w:r>
    </w:p>
    <w:p w14:paraId="78F69EC8" w14:textId="23302CF0" w:rsidR="00DE1AC6" w:rsidRPr="00465E1A" w:rsidRDefault="008D1B4A" w:rsidP="00465E1A">
      <w:pPr>
        <w:pStyle w:val="ListParagraph"/>
        <w:numPr>
          <w:ilvl w:val="0"/>
          <w:numId w:val="35"/>
        </w:numPr>
        <w:spacing w:after="160" w:line="259" w:lineRule="auto"/>
        <w:jc w:val="both"/>
        <w:rPr>
          <w:rFonts w:ascii="Calibri" w:hAnsi="Calibri" w:cs="Calibri"/>
          <w:sz w:val="18"/>
          <w:szCs w:val="18"/>
        </w:rPr>
      </w:pPr>
      <w:proofErr w:type="gramStart"/>
      <w:r w:rsidRPr="00987D69">
        <w:rPr>
          <w:rFonts w:ascii="Calibri" w:hAnsi="Calibri" w:cs="Calibri"/>
          <w:sz w:val="18"/>
          <w:szCs w:val="18"/>
        </w:rPr>
        <w:t>the</w:t>
      </w:r>
      <w:proofErr w:type="gramEnd"/>
      <w:r w:rsidRPr="00987D69">
        <w:rPr>
          <w:rFonts w:ascii="Calibri" w:hAnsi="Calibri" w:cs="Calibri"/>
          <w:sz w:val="18"/>
          <w:szCs w:val="18"/>
        </w:rPr>
        <w:t xml:space="preserve"> contractual cash flow characteristics of the financial asset: the Solely Payments of Principal and Interest (SPPI) test - whether the contractual terms of the financial asset give rise to, on specified dates, cash flows that are solely payments of principal and interest.</w:t>
      </w:r>
    </w:p>
    <w:p w14:paraId="3BAB4DC6" w14:textId="2FE83145" w:rsidR="008D1B4A" w:rsidRPr="00465E1A" w:rsidRDefault="008D1B4A" w:rsidP="00987D69">
      <w:pPr>
        <w:ind w:right="142"/>
        <w:jc w:val="both"/>
        <w:rPr>
          <w:rFonts w:ascii="Calibri" w:hAnsi="Calibri" w:cs="Calibri"/>
          <w:sz w:val="18"/>
          <w:szCs w:val="18"/>
        </w:rPr>
      </w:pPr>
      <w:r w:rsidRPr="00987D69">
        <w:rPr>
          <w:rFonts w:ascii="Calibri" w:hAnsi="Calibri" w:cs="Calibri"/>
          <w:sz w:val="18"/>
          <w:szCs w:val="18"/>
        </w:rPr>
        <w:t xml:space="preserve">A financial asset is measured at amortised cost if both the following conditions are met: </w:t>
      </w:r>
    </w:p>
    <w:p w14:paraId="452AB132" w14:textId="53C8437C" w:rsidR="003C3E1B" w:rsidRDefault="00A160BB" w:rsidP="001D5038">
      <w:pPr>
        <w:pStyle w:val="ListParagraph"/>
        <w:numPr>
          <w:ilvl w:val="0"/>
          <w:numId w:val="62"/>
        </w:numPr>
        <w:spacing w:after="160" w:line="259" w:lineRule="auto"/>
        <w:jc w:val="both"/>
        <w:rPr>
          <w:rFonts w:ascii="Calibri" w:hAnsi="Calibri"/>
          <w:sz w:val="18"/>
          <w:szCs w:val="18"/>
        </w:rPr>
      </w:pPr>
      <w:r>
        <w:rPr>
          <w:rFonts w:ascii="Calibri" w:hAnsi="Calibri" w:cs="Calibri"/>
          <w:sz w:val="18"/>
          <w:szCs w:val="18"/>
        </w:rPr>
        <w:t>t</w:t>
      </w:r>
      <w:r w:rsidR="008D1B4A" w:rsidRPr="00B6165F">
        <w:rPr>
          <w:rFonts w:ascii="Calibri" w:hAnsi="Calibri" w:cs="Calibri"/>
          <w:sz w:val="18"/>
          <w:szCs w:val="18"/>
        </w:rPr>
        <w:t>he financial asset is held within a business model whose objective is to hold the financial asset in order to collect contractual cash flows; and</w:t>
      </w:r>
    </w:p>
    <w:p w14:paraId="47991251" w14:textId="44D1C968" w:rsidR="00C54E82" w:rsidRPr="001D5038" w:rsidRDefault="00A160BB" w:rsidP="001D5038">
      <w:pPr>
        <w:pStyle w:val="ListParagraph"/>
        <w:numPr>
          <w:ilvl w:val="0"/>
          <w:numId w:val="62"/>
        </w:numPr>
        <w:spacing w:after="160" w:line="259" w:lineRule="auto"/>
        <w:jc w:val="both"/>
        <w:rPr>
          <w:rFonts w:ascii="Calibri" w:hAnsi="Calibri" w:cs="Calibri"/>
          <w:sz w:val="18"/>
          <w:szCs w:val="18"/>
        </w:rPr>
      </w:pPr>
      <w:proofErr w:type="gramStart"/>
      <w:r>
        <w:rPr>
          <w:rFonts w:ascii="Calibri" w:hAnsi="Calibri" w:cs="Calibri"/>
          <w:sz w:val="18"/>
          <w:szCs w:val="18"/>
        </w:rPr>
        <w:t>t</w:t>
      </w:r>
      <w:r w:rsidR="008D1B4A" w:rsidRPr="00987D69">
        <w:rPr>
          <w:rFonts w:ascii="Calibri" w:hAnsi="Calibri" w:cs="Calibri"/>
          <w:sz w:val="18"/>
          <w:szCs w:val="18"/>
        </w:rPr>
        <w:t>he</w:t>
      </w:r>
      <w:proofErr w:type="gramEnd"/>
      <w:r w:rsidR="008D1B4A" w:rsidRPr="00987D69">
        <w:rPr>
          <w:rFonts w:ascii="Calibri" w:hAnsi="Calibri" w:cs="Calibri"/>
          <w:sz w:val="18"/>
          <w:szCs w:val="18"/>
        </w:rPr>
        <w:t xml:space="preserve"> contractual terms of the financial asset gives rise on specific dates to cash flows that are SPPI on the principal amount outstanding. </w:t>
      </w:r>
    </w:p>
    <w:p w14:paraId="707D7C87" w14:textId="08ADFFE5" w:rsidR="00180AF9" w:rsidRPr="00987D69" w:rsidRDefault="008D1B4A" w:rsidP="00987D69">
      <w:pPr>
        <w:ind w:right="142"/>
        <w:jc w:val="both"/>
        <w:rPr>
          <w:rFonts w:ascii="Calibri" w:hAnsi="Calibri" w:cs="Calibri"/>
          <w:sz w:val="18"/>
          <w:szCs w:val="18"/>
        </w:rPr>
      </w:pPr>
      <w:r w:rsidRPr="00987D69">
        <w:rPr>
          <w:rFonts w:ascii="Calibri" w:hAnsi="Calibri" w:cs="Calibri"/>
          <w:sz w:val="18"/>
          <w:szCs w:val="18"/>
        </w:rPr>
        <w:t xml:space="preserve">A financial asset is measured at FVOCI if both the following conditions are met: </w:t>
      </w:r>
    </w:p>
    <w:p w14:paraId="2941CC4F" w14:textId="7D00B94C" w:rsidR="00180AF9" w:rsidRPr="00987D69" w:rsidRDefault="00A160BB" w:rsidP="00987D69">
      <w:pPr>
        <w:pStyle w:val="ListParagraph"/>
        <w:numPr>
          <w:ilvl w:val="0"/>
          <w:numId w:val="63"/>
        </w:numPr>
        <w:spacing w:after="160" w:line="259" w:lineRule="auto"/>
        <w:jc w:val="both"/>
        <w:rPr>
          <w:rFonts w:ascii="Calibri" w:hAnsi="Calibri" w:cs="Calibri"/>
          <w:sz w:val="18"/>
          <w:szCs w:val="18"/>
        </w:rPr>
      </w:pPr>
      <w:r>
        <w:rPr>
          <w:rFonts w:ascii="Calibri" w:hAnsi="Calibri" w:cs="Calibri"/>
          <w:sz w:val="18"/>
          <w:szCs w:val="18"/>
        </w:rPr>
        <w:t>t</w:t>
      </w:r>
      <w:r w:rsidR="00180AF9" w:rsidRPr="00987D69">
        <w:rPr>
          <w:rFonts w:ascii="Calibri" w:hAnsi="Calibri" w:cs="Calibri"/>
          <w:sz w:val="18"/>
          <w:szCs w:val="18"/>
        </w:rPr>
        <w:t xml:space="preserve">he financial asset is held within a business model whose objective is achieved by both collecting contractual cash flows and selling financial assets; and </w:t>
      </w:r>
    </w:p>
    <w:p w14:paraId="4CD69A91" w14:textId="7C81D0C9" w:rsidR="00965248" w:rsidRPr="00465E1A" w:rsidRDefault="00A160BB">
      <w:pPr>
        <w:pStyle w:val="ListParagraph"/>
        <w:numPr>
          <w:ilvl w:val="0"/>
          <w:numId w:val="63"/>
        </w:numPr>
        <w:spacing w:after="160" w:line="259" w:lineRule="auto"/>
        <w:jc w:val="both"/>
        <w:rPr>
          <w:rFonts w:ascii="Calibri" w:hAnsi="Calibri" w:cs="Calibri"/>
          <w:sz w:val="18"/>
          <w:szCs w:val="18"/>
        </w:rPr>
      </w:pPr>
      <w:proofErr w:type="gramStart"/>
      <w:r>
        <w:rPr>
          <w:rFonts w:ascii="Calibri" w:hAnsi="Calibri" w:cs="Calibri"/>
          <w:sz w:val="18"/>
          <w:szCs w:val="18"/>
        </w:rPr>
        <w:t>t</w:t>
      </w:r>
      <w:r w:rsidR="00180AF9" w:rsidRPr="00987D69">
        <w:rPr>
          <w:rFonts w:ascii="Calibri" w:hAnsi="Calibri" w:cs="Calibri"/>
          <w:sz w:val="18"/>
          <w:szCs w:val="18"/>
        </w:rPr>
        <w:t>he</w:t>
      </w:r>
      <w:proofErr w:type="gramEnd"/>
      <w:r w:rsidR="00180AF9" w:rsidRPr="00987D69">
        <w:rPr>
          <w:rFonts w:ascii="Calibri" w:hAnsi="Calibri" w:cs="Calibri"/>
          <w:sz w:val="18"/>
          <w:szCs w:val="18"/>
        </w:rPr>
        <w:t xml:space="preserve"> contractual terms of the financial asset gives rise on specific dates to cash flows that are SPPI on the principal amount outstanding. </w:t>
      </w:r>
    </w:p>
    <w:p w14:paraId="32220EC6" w14:textId="4833959C" w:rsidR="00895ED4" w:rsidRPr="00987D69" w:rsidRDefault="008D1B4A" w:rsidP="00EC44B2">
      <w:pPr>
        <w:ind w:right="142"/>
        <w:jc w:val="both"/>
        <w:rPr>
          <w:rFonts w:ascii="Calibri" w:hAnsi="Calibri" w:cs="Calibri"/>
          <w:sz w:val="18"/>
          <w:szCs w:val="18"/>
        </w:rPr>
      </w:pPr>
      <w:r w:rsidRPr="00987D69">
        <w:rPr>
          <w:rFonts w:ascii="Calibri" w:hAnsi="Calibri" w:cs="Calibri"/>
          <w:sz w:val="18"/>
          <w:szCs w:val="18"/>
        </w:rPr>
        <w:t>A financial asset is measured at fair value though profit and loss (FVTPL)</w:t>
      </w:r>
      <w:r w:rsidR="00A160BB">
        <w:rPr>
          <w:rFonts w:ascii="Calibri" w:hAnsi="Calibri" w:cs="Calibri"/>
          <w:sz w:val="18"/>
          <w:szCs w:val="18"/>
        </w:rPr>
        <w:t>,</w:t>
      </w:r>
      <w:r w:rsidRPr="00987D69">
        <w:rPr>
          <w:rFonts w:ascii="Calibri" w:hAnsi="Calibri" w:cs="Calibri"/>
          <w:sz w:val="18"/>
          <w:szCs w:val="18"/>
        </w:rPr>
        <w:t xml:space="preserve"> unless it is measured using either of the above two meth</w:t>
      </w:r>
      <w:r w:rsidR="00410585" w:rsidRPr="00987D69">
        <w:rPr>
          <w:rFonts w:ascii="Calibri" w:hAnsi="Calibri" w:cs="Calibri"/>
          <w:sz w:val="18"/>
          <w:szCs w:val="18"/>
        </w:rPr>
        <w:t xml:space="preserve">ods – amortised cost or FVOCI. </w:t>
      </w:r>
    </w:p>
    <w:p w14:paraId="2DA2145F" w14:textId="70879F17" w:rsidR="00663986" w:rsidRPr="00987D69" w:rsidRDefault="00663986" w:rsidP="00987D69">
      <w:pPr>
        <w:spacing w:before="240"/>
        <w:ind w:right="142"/>
        <w:jc w:val="both"/>
        <w:rPr>
          <w:rFonts w:ascii="Calibri" w:hAnsi="Calibri" w:cs="Calibri"/>
          <w:b/>
          <w:sz w:val="18"/>
          <w:szCs w:val="18"/>
        </w:rPr>
      </w:pPr>
      <w:r w:rsidRPr="00987D69">
        <w:rPr>
          <w:rFonts w:ascii="Calibri" w:hAnsi="Calibri" w:cs="Calibri"/>
          <w:b/>
          <w:sz w:val="18"/>
          <w:szCs w:val="18"/>
        </w:rPr>
        <w:t>Investment</w:t>
      </w:r>
      <w:r w:rsidR="00A160BB">
        <w:rPr>
          <w:rFonts w:ascii="Calibri" w:hAnsi="Calibri" w:cs="Calibri"/>
          <w:b/>
          <w:sz w:val="18"/>
          <w:szCs w:val="18"/>
        </w:rPr>
        <w:t>s</w:t>
      </w:r>
      <w:r w:rsidRPr="00987D69">
        <w:rPr>
          <w:rFonts w:ascii="Calibri" w:hAnsi="Calibri" w:cs="Calibri"/>
          <w:b/>
          <w:sz w:val="18"/>
          <w:szCs w:val="18"/>
        </w:rPr>
        <w:t xml:space="preserve"> </w:t>
      </w:r>
      <w:r w:rsidR="00D41DD2">
        <w:rPr>
          <w:rFonts w:ascii="Calibri" w:hAnsi="Calibri" w:cs="Calibri"/>
          <w:b/>
          <w:sz w:val="18"/>
          <w:szCs w:val="18"/>
        </w:rPr>
        <w:t>at FVOCI</w:t>
      </w:r>
    </w:p>
    <w:p w14:paraId="73A4CB5E" w14:textId="1F4A919D" w:rsidR="00F91A10" w:rsidRDefault="008D1B4A" w:rsidP="001D5038">
      <w:pPr>
        <w:ind w:right="-282"/>
        <w:jc w:val="both"/>
        <w:rPr>
          <w:rFonts w:ascii="Calibri" w:hAnsi="Calibri" w:cs="Calibri"/>
          <w:sz w:val="18"/>
          <w:szCs w:val="18"/>
        </w:rPr>
      </w:pPr>
      <w:r w:rsidRPr="00987D69">
        <w:rPr>
          <w:rFonts w:ascii="Calibri" w:hAnsi="Calibri" w:cs="Calibri"/>
          <w:sz w:val="18"/>
          <w:szCs w:val="18"/>
        </w:rPr>
        <w:t xml:space="preserve">FVOCI investments relate to quoted debt securities. These investments pass the SPPI test and are classified as FVOCI as they are held within a business model whose objective is achieved by both collecting contractual cash flows and selling financial assets. They are recognised on a trade date basis at fair value, and are subsequently revalued at each reporting date to fair value, with gains and losses being included directly in the Statement of Comprehensive Income until the investment is disposed of or determined to be impaired, at which time the cumulative gain or loss previously recognised in the Statement of </w:t>
      </w:r>
      <w:r w:rsidR="00E52571" w:rsidRPr="00987D69">
        <w:rPr>
          <w:rFonts w:ascii="Calibri" w:hAnsi="Calibri" w:cs="Calibri"/>
          <w:sz w:val="18"/>
          <w:szCs w:val="18"/>
        </w:rPr>
        <w:t>Comprehensive Income, is included</w:t>
      </w:r>
      <w:r w:rsidR="00E52571">
        <w:rPr>
          <w:rFonts w:ascii="Calibri" w:hAnsi="Calibri" w:cs="Calibri"/>
          <w:sz w:val="18"/>
          <w:szCs w:val="18"/>
        </w:rPr>
        <w:t xml:space="preserve"> </w:t>
      </w:r>
      <w:r w:rsidR="00E52571" w:rsidRPr="00987D69">
        <w:rPr>
          <w:rFonts w:ascii="Calibri" w:hAnsi="Calibri" w:cs="Calibri"/>
          <w:sz w:val="18"/>
          <w:szCs w:val="18"/>
        </w:rPr>
        <w:t>in the Income Statement for the year</w:t>
      </w:r>
      <w:r w:rsidR="00E52571">
        <w:rPr>
          <w:rFonts w:ascii="Calibri" w:hAnsi="Calibri" w:cs="Calibri"/>
          <w:sz w:val="18"/>
          <w:szCs w:val="18"/>
        </w:rPr>
        <w:t>.</w:t>
      </w:r>
    </w:p>
    <w:p w14:paraId="7338EE22" w14:textId="77777777" w:rsidR="00F91A10" w:rsidRDefault="00F91A10" w:rsidP="001D5038">
      <w:pPr>
        <w:ind w:right="-282"/>
        <w:jc w:val="both"/>
        <w:rPr>
          <w:rFonts w:ascii="Calibri" w:hAnsi="Calibri" w:cs="Calibri"/>
          <w:sz w:val="18"/>
          <w:szCs w:val="18"/>
        </w:rPr>
      </w:pPr>
    </w:p>
    <w:p w14:paraId="68BF49A4" w14:textId="77777777" w:rsidR="005F4EF6" w:rsidRDefault="005F4EF6" w:rsidP="00F91A10">
      <w:pPr>
        <w:ind w:right="-282"/>
        <w:jc w:val="center"/>
        <w:rPr>
          <w:rFonts w:asciiTheme="minorHAnsi" w:hAnsiTheme="minorHAnsi" w:cs="Calibri"/>
          <w:b/>
        </w:rPr>
      </w:pPr>
    </w:p>
    <w:p w14:paraId="652A4417" w14:textId="4A66E72B" w:rsidR="00F91A10" w:rsidRDefault="00F91A10" w:rsidP="00F91A10">
      <w:pPr>
        <w:ind w:right="-282"/>
        <w:jc w:val="center"/>
        <w:rPr>
          <w:rFonts w:asciiTheme="minorHAnsi" w:hAnsiTheme="minorHAnsi" w:cs="Calibri"/>
          <w:b/>
        </w:rPr>
      </w:pPr>
      <w:r w:rsidRPr="00BE46E6">
        <w:rPr>
          <w:rFonts w:asciiTheme="minorHAnsi" w:hAnsiTheme="minorHAnsi" w:cs="Calibri"/>
          <w:b/>
        </w:rPr>
        <w:t>FBD HOLDINGS PLC</w:t>
      </w:r>
    </w:p>
    <w:p w14:paraId="21830032" w14:textId="77777777" w:rsidR="00F91A10" w:rsidRPr="00BE46E6" w:rsidRDefault="00F91A10" w:rsidP="00F91A1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39AB4FD6" w14:textId="77777777" w:rsidR="00F91A10" w:rsidRPr="005E6485" w:rsidRDefault="00F91A10" w:rsidP="00F91A10">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7C229E21" w14:textId="77777777" w:rsidR="00F91A10" w:rsidRDefault="00F91A10" w:rsidP="00F91A10">
      <w:pPr>
        <w:ind w:right="142"/>
        <w:jc w:val="both"/>
        <w:rPr>
          <w:rFonts w:asciiTheme="minorHAnsi" w:hAnsiTheme="minorHAnsi" w:cs="Calibri"/>
          <w:b/>
        </w:rPr>
      </w:pPr>
    </w:p>
    <w:p w14:paraId="57194C93" w14:textId="77777777" w:rsidR="00F91A10" w:rsidRDefault="00F91A10" w:rsidP="00F91A10">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009B9586" w14:textId="77777777" w:rsidR="00F91A10" w:rsidRPr="00A5353A" w:rsidRDefault="00F91A10" w:rsidP="00F91A10">
      <w:pPr>
        <w:ind w:right="142"/>
        <w:jc w:val="both"/>
        <w:rPr>
          <w:rFonts w:ascii="Calibri" w:hAnsi="Calibri" w:cs="Calibri"/>
          <w:b/>
          <w:sz w:val="18"/>
          <w:szCs w:val="18"/>
        </w:rPr>
      </w:pPr>
    </w:p>
    <w:p w14:paraId="6BC3DB4B" w14:textId="77777777" w:rsidR="00F91A10" w:rsidRPr="00987D69" w:rsidRDefault="00F91A10" w:rsidP="00F91A10">
      <w:pPr>
        <w:ind w:left="284" w:right="142"/>
        <w:jc w:val="both"/>
        <w:rPr>
          <w:rFonts w:ascii="Calibri" w:hAnsi="Calibri" w:cs="Calibri"/>
          <w:sz w:val="18"/>
          <w:szCs w:val="18"/>
        </w:rPr>
      </w:pPr>
      <w:r w:rsidRPr="00A5353A">
        <w:rPr>
          <w:rFonts w:ascii="Calibri" w:hAnsi="Calibri" w:cs="Calibri"/>
          <w:b/>
          <w:sz w:val="18"/>
          <w:szCs w:val="18"/>
        </w:rPr>
        <w:t xml:space="preserve"> K)     Financial instruments (continued)</w:t>
      </w:r>
    </w:p>
    <w:p w14:paraId="53C0AD21" w14:textId="77777777" w:rsidR="00F91A10" w:rsidRPr="001D5038" w:rsidRDefault="00F91A10" w:rsidP="00F91A10">
      <w:pPr>
        <w:pStyle w:val="ListParagraph"/>
        <w:numPr>
          <w:ilvl w:val="0"/>
          <w:numId w:val="69"/>
        </w:numPr>
        <w:rPr>
          <w:rFonts w:ascii="Calibri" w:hAnsi="Calibri" w:cs="Calibri"/>
          <w:sz w:val="18"/>
          <w:szCs w:val="18"/>
        </w:rPr>
      </w:pPr>
      <w:r w:rsidRPr="00A5353A">
        <w:rPr>
          <w:rFonts w:ascii="Calibri" w:hAnsi="Calibri" w:cs="Calibri"/>
          <w:b/>
          <w:sz w:val="18"/>
          <w:szCs w:val="18"/>
        </w:rPr>
        <w:t>Recognition, classification and measurement (continued)</w:t>
      </w:r>
    </w:p>
    <w:p w14:paraId="2DB182DD" w14:textId="2D95ED75" w:rsidR="008D1B4A" w:rsidRPr="00987D69" w:rsidRDefault="008D1B4A" w:rsidP="00C34B97">
      <w:pPr>
        <w:ind w:right="142"/>
        <w:jc w:val="both"/>
        <w:rPr>
          <w:rFonts w:ascii="Calibri" w:hAnsi="Calibri" w:cs="Calibri"/>
          <w:sz w:val="18"/>
          <w:szCs w:val="18"/>
        </w:rPr>
      </w:pPr>
      <w:r w:rsidRPr="00987D69">
        <w:rPr>
          <w:rFonts w:ascii="Calibri" w:hAnsi="Calibri" w:cs="Calibri"/>
          <w:sz w:val="18"/>
          <w:szCs w:val="18"/>
        </w:rPr>
        <w:t>Interest revenue using the effective interest method and foreign exchange gains and losses o</w:t>
      </w:r>
      <w:r w:rsidR="00E21A54">
        <w:rPr>
          <w:rFonts w:ascii="Calibri" w:hAnsi="Calibri" w:cs="Calibri"/>
          <w:sz w:val="18"/>
          <w:szCs w:val="18"/>
        </w:rPr>
        <w:t>n</w:t>
      </w:r>
      <w:r w:rsidRPr="00987D69">
        <w:rPr>
          <w:rFonts w:ascii="Calibri" w:hAnsi="Calibri" w:cs="Calibri"/>
          <w:sz w:val="18"/>
          <w:szCs w:val="18"/>
        </w:rPr>
        <w:t xml:space="preserve"> the financial asset </w:t>
      </w:r>
      <w:r w:rsidR="00E21A54">
        <w:rPr>
          <w:rFonts w:ascii="Calibri" w:hAnsi="Calibri" w:cs="Calibri"/>
          <w:sz w:val="18"/>
          <w:szCs w:val="18"/>
        </w:rPr>
        <w:t>are</w:t>
      </w:r>
      <w:r w:rsidRPr="00987D69">
        <w:rPr>
          <w:rFonts w:ascii="Calibri" w:hAnsi="Calibri" w:cs="Calibri"/>
          <w:sz w:val="18"/>
          <w:szCs w:val="18"/>
        </w:rPr>
        <w:t xml:space="preserve"> reco</w:t>
      </w:r>
      <w:r w:rsidR="00895ED4" w:rsidRPr="00987D69">
        <w:rPr>
          <w:rFonts w:ascii="Calibri" w:hAnsi="Calibri" w:cs="Calibri"/>
          <w:sz w:val="18"/>
          <w:szCs w:val="18"/>
        </w:rPr>
        <w:t>gnised in the Income Statement.</w:t>
      </w:r>
    </w:p>
    <w:p w14:paraId="4B2DB7B0" w14:textId="0D610D3F" w:rsidR="008D1B4A" w:rsidRDefault="008D1B4A" w:rsidP="00987D69">
      <w:pPr>
        <w:autoSpaceDE w:val="0"/>
        <w:autoSpaceDN w:val="0"/>
        <w:adjustRightInd w:val="0"/>
        <w:rPr>
          <w:rFonts w:ascii="Calibri" w:hAnsi="Calibri" w:cs="Calibri"/>
          <w:sz w:val="18"/>
          <w:szCs w:val="18"/>
        </w:rPr>
      </w:pPr>
    </w:p>
    <w:p w14:paraId="4ADD8773" w14:textId="77777777" w:rsidR="000C775B" w:rsidRPr="00C32CC7" w:rsidRDefault="000C775B" w:rsidP="000C775B">
      <w:pPr>
        <w:ind w:right="142"/>
        <w:jc w:val="both"/>
        <w:rPr>
          <w:rFonts w:ascii="Calibri" w:hAnsi="Calibri" w:cs="Calibri"/>
          <w:sz w:val="18"/>
          <w:szCs w:val="18"/>
        </w:rPr>
      </w:pPr>
      <w:r w:rsidRPr="00C32CC7">
        <w:rPr>
          <w:rFonts w:ascii="Calibri" w:hAnsi="Calibri" w:cs="Calibri"/>
          <w:sz w:val="18"/>
          <w:szCs w:val="18"/>
        </w:rPr>
        <w:t>The effective interest method is a method of calculating the amortised cost of a debt instrument and of allocating interest income over the relevant period.  The effective interest rate is the rate that exactly discounts estimated future cash receipts through the expected life of the debt instrument, or, where appropriate, a shorter period, to the net carrying amount at initial recognition.</w:t>
      </w:r>
    </w:p>
    <w:p w14:paraId="5F45E049" w14:textId="77777777" w:rsidR="000C775B" w:rsidRPr="00987D69" w:rsidRDefault="000C775B" w:rsidP="00987D69">
      <w:pPr>
        <w:autoSpaceDE w:val="0"/>
        <w:autoSpaceDN w:val="0"/>
        <w:adjustRightInd w:val="0"/>
        <w:rPr>
          <w:rFonts w:ascii="Calibri" w:hAnsi="Calibri" w:cs="Calibri"/>
          <w:sz w:val="18"/>
          <w:szCs w:val="18"/>
        </w:rPr>
      </w:pPr>
    </w:p>
    <w:p w14:paraId="1906588C" w14:textId="7633E3B2" w:rsidR="001E6344" w:rsidRDefault="001E6344" w:rsidP="00C34B97">
      <w:pPr>
        <w:ind w:right="142"/>
        <w:jc w:val="both"/>
        <w:rPr>
          <w:rFonts w:ascii="Calibri" w:hAnsi="Calibri" w:cs="Calibri"/>
          <w:sz w:val="18"/>
          <w:szCs w:val="18"/>
        </w:rPr>
      </w:pPr>
      <w:r w:rsidRPr="001D5038">
        <w:rPr>
          <w:rFonts w:ascii="Calibri" w:hAnsi="Calibri" w:cs="Calibri"/>
          <w:sz w:val="18"/>
          <w:szCs w:val="18"/>
        </w:rPr>
        <w:t xml:space="preserve">The </w:t>
      </w:r>
      <w:r>
        <w:rPr>
          <w:rFonts w:ascii="Calibri" w:hAnsi="Calibri" w:cs="Calibri"/>
          <w:sz w:val="18"/>
          <w:szCs w:val="18"/>
        </w:rPr>
        <w:t>Expected Credit Loss (</w:t>
      </w:r>
      <w:r w:rsidRPr="001D5038">
        <w:rPr>
          <w:rFonts w:ascii="Calibri" w:hAnsi="Calibri" w:cs="Calibri"/>
          <w:sz w:val="18"/>
          <w:szCs w:val="18"/>
        </w:rPr>
        <w:t>ECL</w:t>
      </w:r>
      <w:r>
        <w:rPr>
          <w:rFonts w:ascii="Calibri" w:hAnsi="Calibri" w:cs="Calibri"/>
          <w:sz w:val="18"/>
          <w:szCs w:val="18"/>
        </w:rPr>
        <w:t>)</w:t>
      </w:r>
      <w:r w:rsidRPr="001D5038">
        <w:rPr>
          <w:rFonts w:ascii="Calibri" w:hAnsi="Calibri" w:cs="Calibri"/>
          <w:sz w:val="18"/>
          <w:szCs w:val="18"/>
        </w:rPr>
        <w:t xml:space="preserve"> on debt instruments measured at FVOCI does not reduce the carrying amount of the asset in the statement of financial position, which remains at fair value. Instead an amount equal to the allowance that would arise if the assets were measured at amortised cost is recognised in OCI with a corresponding charge to provision for credit losses in the income statement</w:t>
      </w:r>
      <w:r>
        <w:rPr>
          <w:rFonts w:ascii="Calibri" w:hAnsi="Calibri" w:cs="Calibri"/>
          <w:sz w:val="18"/>
          <w:szCs w:val="18"/>
        </w:rPr>
        <w:t>.</w:t>
      </w:r>
    </w:p>
    <w:p w14:paraId="3DF4411A" w14:textId="3FE0D021" w:rsidR="00663986" w:rsidRPr="00987D69" w:rsidRDefault="008D1B4A" w:rsidP="00987D69">
      <w:pPr>
        <w:spacing w:before="240"/>
        <w:ind w:right="142"/>
        <w:jc w:val="both"/>
        <w:rPr>
          <w:rFonts w:ascii="Calibri" w:hAnsi="Calibri" w:cs="Calibri"/>
          <w:b/>
          <w:sz w:val="18"/>
          <w:szCs w:val="18"/>
        </w:rPr>
      </w:pPr>
      <w:r w:rsidRPr="00987D69">
        <w:rPr>
          <w:rFonts w:ascii="Calibri" w:hAnsi="Calibri" w:cs="Calibri"/>
          <w:b/>
          <w:sz w:val="18"/>
          <w:szCs w:val="18"/>
        </w:rPr>
        <w:t>Investments at FVTPL</w:t>
      </w:r>
    </w:p>
    <w:p w14:paraId="6486F44A" w14:textId="20D612AD" w:rsidR="005B27F7" w:rsidRPr="00987D69" w:rsidRDefault="008D1B4A" w:rsidP="005B27F7">
      <w:pPr>
        <w:ind w:right="142"/>
        <w:jc w:val="both"/>
        <w:rPr>
          <w:rFonts w:ascii="Calibri" w:hAnsi="Calibri" w:cs="Calibri"/>
          <w:sz w:val="18"/>
          <w:szCs w:val="18"/>
        </w:rPr>
      </w:pPr>
      <w:r w:rsidRPr="00987D69">
        <w:rPr>
          <w:rFonts w:ascii="Calibri" w:hAnsi="Calibri" w:cs="Calibri"/>
          <w:sz w:val="18"/>
          <w:szCs w:val="18"/>
        </w:rPr>
        <w:t xml:space="preserve">Investments at FVTPL are stated at fair value and include quoted shares, collective investment schemes and unquoted investments. These investments are classified as FVTPL as they do not pass the SPPI test. They are recognised on a trade date basis at fair value and are revalued at subsequent reporting dates at fair value, with gains and losses being included in the </w:t>
      </w:r>
    </w:p>
    <w:p w14:paraId="58C0F1E9" w14:textId="1E472C53" w:rsidR="003E3948" w:rsidRDefault="003E3948" w:rsidP="001D5038">
      <w:pPr>
        <w:ind w:right="142"/>
        <w:jc w:val="both"/>
        <w:rPr>
          <w:rFonts w:ascii="Calibri" w:hAnsi="Calibri" w:cs="Calibri"/>
          <w:sz w:val="18"/>
          <w:szCs w:val="18"/>
        </w:rPr>
      </w:pPr>
      <w:r w:rsidRPr="00987D69">
        <w:rPr>
          <w:rFonts w:ascii="Calibri" w:hAnsi="Calibri" w:cs="Calibri"/>
          <w:sz w:val="18"/>
          <w:szCs w:val="18"/>
        </w:rPr>
        <w:t>Income Statement in the period in which they arise. Any dividend or interest earned on FVTPL investments is also recognised in the Income Statement.</w:t>
      </w:r>
    </w:p>
    <w:p w14:paraId="2B7C3F53" w14:textId="77777777" w:rsidR="003E3948" w:rsidRDefault="003E3948" w:rsidP="001D5038">
      <w:pPr>
        <w:ind w:right="142"/>
        <w:jc w:val="both"/>
        <w:rPr>
          <w:rFonts w:ascii="Calibri" w:hAnsi="Calibri" w:cs="Calibri"/>
          <w:b/>
          <w:sz w:val="18"/>
          <w:szCs w:val="18"/>
        </w:rPr>
      </w:pPr>
    </w:p>
    <w:p w14:paraId="7F33D04D" w14:textId="418E2AD2" w:rsidR="0083629D" w:rsidRPr="00987D69" w:rsidRDefault="00663986" w:rsidP="001D5038">
      <w:pPr>
        <w:ind w:right="142"/>
        <w:jc w:val="both"/>
        <w:rPr>
          <w:rFonts w:ascii="Calibri" w:hAnsi="Calibri" w:cs="Calibri"/>
          <w:b/>
          <w:sz w:val="18"/>
          <w:szCs w:val="18"/>
        </w:rPr>
      </w:pPr>
      <w:r w:rsidRPr="00987D69">
        <w:rPr>
          <w:rFonts w:ascii="Calibri" w:hAnsi="Calibri" w:cs="Calibri"/>
          <w:b/>
          <w:sz w:val="18"/>
          <w:szCs w:val="18"/>
        </w:rPr>
        <w:t>Loans</w:t>
      </w:r>
    </w:p>
    <w:p w14:paraId="1DD7C0F9" w14:textId="4F97356A" w:rsidR="008D1B4A" w:rsidRPr="00987D69" w:rsidRDefault="008D1B4A" w:rsidP="001D5038">
      <w:pPr>
        <w:ind w:right="142"/>
        <w:jc w:val="both"/>
        <w:rPr>
          <w:rFonts w:ascii="Calibri" w:hAnsi="Calibri" w:cs="Calibri"/>
          <w:sz w:val="18"/>
          <w:szCs w:val="18"/>
        </w:rPr>
      </w:pPr>
      <w:r w:rsidRPr="00987D69">
        <w:rPr>
          <w:rFonts w:ascii="Calibri" w:hAnsi="Calibri" w:cs="Calibri"/>
          <w:sz w:val="18"/>
          <w:szCs w:val="18"/>
        </w:rPr>
        <w:t xml:space="preserve">Loans are recognised on a trade date basis at fair value plus transaction costs and are subsequently measured at amortised cost using the effective interest rate method. When it is not possible to estimate reliably the cash flows or the expected life of a loan, the projected cash flows over the full term of the loan are used to determine fair value. </w:t>
      </w:r>
    </w:p>
    <w:p w14:paraId="3331F2DD" w14:textId="77777777" w:rsidR="001A48A4" w:rsidRPr="00987D69" w:rsidRDefault="001A48A4" w:rsidP="00987D69">
      <w:pPr>
        <w:spacing w:before="240"/>
        <w:ind w:right="142"/>
        <w:jc w:val="both"/>
        <w:rPr>
          <w:rFonts w:ascii="Calibri" w:hAnsi="Calibri" w:cs="Calibri"/>
          <w:b/>
          <w:sz w:val="18"/>
          <w:szCs w:val="18"/>
        </w:rPr>
      </w:pPr>
      <w:r w:rsidRPr="00987D69">
        <w:rPr>
          <w:rFonts w:ascii="Calibri" w:hAnsi="Calibri" w:cs="Calibri"/>
          <w:b/>
          <w:sz w:val="18"/>
          <w:szCs w:val="18"/>
        </w:rPr>
        <w:t>Other receivables</w:t>
      </w:r>
    </w:p>
    <w:p w14:paraId="13148F31" w14:textId="6BC367C9" w:rsidR="001A7914" w:rsidRDefault="001A48A4">
      <w:pPr>
        <w:spacing w:after="200" w:line="276" w:lineRule="auto"/>
        <w:rPr>
          <w:rFonts w:ascii="Calibri" w:hAnsi="Calibri" w:cs="Calibri"/>
          <w:sz w:val="18"/>
          <w:szCs w:val="18"/>
        </w:rPr>
      </w:pPr>
      <w:r w:rsidRPr="00987D69">
        <w:rPr>
          <w:rFonts w:ascii="Calibri" w:hAnsi="Calibri" w:cs="Calibri"/>
          <w:sz w:val="18"/>
          <w:szCs w:val="18"/>
        </w:rPr>
        <w:t xml:space="preserve">Amounts arising out of direct insurance operations and other debtors are measured at initial recognition at fair value and are subsequently measured at amortised cost, after recognising a loss allowance for </w:t>
      </w:r>
      <w:r w:rsidR="00A160BB">
        <w:rPr>
          <w:rFonts w:ascii="Calibri" w:hAnsi="Calibri" w:cs="Calibri"/>
          <w:sz w:val="18"/>
          <w:szCs w:val="18"/>
        </w:rPr>
        <w:t>ECLs</w:t>
      </w:r>
      <w:r w:rsidRPr="00987D69">
        <w:rPr>
          <w:rFonts w:ascii="Calibri" w:hAnsi="Calibri" w:cs="Calibri"/>
          <w:sz w:val="18"/>
          <w:szCs w:val="18"/>
        </w:rPr>
        <w:t xml:space="preserve"> (no</w:t>
      </w:r>
      <w:r w:rsidR="00410585" w:rsidRPr="00987D69">
        <w:rPr>
          <w:rFonts w:ascii="Calibri" w:hAnsi="Calibri" w:cs="Calibri"/>
          <w:sz w:val="18"/>
          <w:szCs w:val="18"/>
        </w:rPr>
        <w:t xml:space="preserve">te </w:t>
      </w:r>
      <w:r w:rsidR="00316F7B">
        <w:rPr>
          <w:rFonts w:ascii="Calibri" w:hAnsi="Calibri" w:cs="Calibri"/>
          <w:sz w:val="18"/>
          <w:szCs w:val="18"/>
        </w:rPr>
        <w:t>K</w:t>
      </w:r>
      <w:r w:rsidR="00316F7B" w:rsidRPr="00987D69">
        <w:rPr>
          <w:rFonts w:ascii="Calibri" w:hAnsi="Calibri" w:cs="Calibri"/>
          <w:sz w:val="18"/>
          <w:szCs w:val="18"/>
        </w:rPr>
        <w:t xml:space="preserve"> </w:t>
      </w:r>
      <w:r w:rsidR="00410585" w:rsidRPr="00987D69">
        <w:rPr>
          <w:rFonts w:ascii="Calibri" w:hAnsi="Calibri" w:cs="Calibri"/>
          <w:sz w:val="18"/>
          <w:szCs w:val="18"/>
        </w:rPr>
        <w:t>(c))</w:t>
      </w:r>
      <w:r w:rsidR="00A160BB">
        <w:rPr>
          <w:rFonts w:ascii="Calibri" w:hAnsi="Calibri" w:cs="Calibri"/>
          <w:sz w:val="18"/>
          <w:szCs w:val="18"/>
        </w:rPr>
        <w:t>.</w:t>
      </w:r>
    </w:p>
    <w:p w14:paraId="487AD517" w14:textId="4B466A29" w:rsidR="0083629D" w:rsidRPr="00987D69" w:rsidRDefault="00663986" w:rsidP="00987D69">
      <w:pPr>
        <w:spacing w:before="240"/>
        <w:ind w:right="142"/>
        <w:jc w:val="both"/>
        <w:rPr>
          <w:rFonts w:ascii="Calibri" w:hAnsi="Calibri" w:cs="Calibri"/>
          <w:b/>
          <w:sz w:val="18"/>
          <w:szCs w:val="18"/>
        </w:rPr>
      </w:pPr>
      <w:r w:rsidRPr="00987D69">
        <w:rPr>
          <w:rFonts w:ascii="Calibri" w:hAnsi="Calibri" w:cs="Calibri"/>
          <w:b/>
          <w:sz w:val="18"/>
          <w:szCs w:val="18"/>
        </w:rPr>
        <w:t>Deposits with banks</w:t>
      </w:r>
    </w:p>
    <w:p w14:paraId="64C544D5" w14:textId="29732891" w:rsidR="0083629D" w:rsidRDefault="008D1B4A" w:rsidP="00C34B97">
      <w:pPr>
        <w:ind w:right="142"/>
        <w:jc w:val="both"/>
        <w:rPr>
          <w:rFonts w:ascii="Calibri" w:hAnsi="Calibri" w:cs="Calibri"/>
          <w:sz w:val="18"/>
          <w:szCs w:val="18"/>
        </w:rPr>
      </w:pPr>
      <w:r w:rsidRPr="00987D69">
        <w:rPr>
          <w:rFonts w:ascii="Calibri" w:hAnsi="Calibri" w:cs="Calibri"/>
          <w:sz w:val="18"/>
          <w:szCs w:val="18"/>
        </w:rPr>
        <w:t>Term deposits with banks comprise cash held for the purpose of investment. Demand deposits with banks are held for operating purposes and included in cash and cash equivalents. Deposits with banks and cash and cash equivalent</w:t>
      </w:r>
      <w:r w:rsidR="00895ED4" w:rsidRPr="00987D69">
        <w:rPr>
          <w:rFonts w:ascii="Calibri" w:hAnsi="Calibri" w:cs="Calibri"/>
          <w:sz w:val="18"/>
          <w:szCs w:val="18"/>
        </w:rPr>
        <w:t>s are valued at amortised cost.</w:t>
      </w:r>
    </w:p>
    <w:p w14:paraId="43042EF4" w14:textId="4537968E" w:rsidR="00467CE4" w:rsidRPr="00A5353A" w:rsidRDefault="00467CE4" w:rsidP="00467CE4">
      <w:pPr>
        <w:spacing w:before="240"/>
        <w:ind w:right="142"/>
        <w:jc w:val="both"/>
        <w:rPr>
          <w:rFonts w:ascii="Calibri" w:hAnsi="Calibri" w:cs="Calibri"/>
          <w:b/>
          <w:sz w:val="18"/>
          <w:szCs w:val="18"/>
        </w:rPr>
      </w:pPr>
      <w:r w:rsidRPr="00A5353A">
        <w:rPr>
          <w:rFonts w:ascii="Calibri" w:hAnsi="Calibri" w:cs="Calibri"/>
          <w:b/>
          <w:sz w:val="18"/>
          <w:szCs w:val="18"/>
        </w:rPr>
        <w:t>Subordinated debt</w:t>
      </w:r>
    </w:p>
    <w:p w14:paraId="6189B57E" w14:textId="10538DED" w:rsidR="00A160BB" w:rsidRDefault="00467CE4" w:rsidP="00C34B97">
      <w:pPr>
        <w:ind w:right="142"/>
        <w:jc w:val="both"/>
        <w:rPr>
          <w:rFonts w:ascii="Calibri" w:hAnsi="Calibri" w:cs="Calibri"/>
          <w:sz w:val="18"/>
          <w:szCs w:val="18"/>
        </w:rPr>
      </w:pPr>
      <w:r w:rsidRPr="00A5353A">
        <w:rPr>
          <w:rFonts w:ascii="Calibri" w:hAnsi="Calibri" w:cs="Calibri"/>
          <w:sz w:val="18"/>
          <w:szCs w:val="18"/>
        </w:rPr>
        <w:t>Subordinated debt issued by the Group comprise callable dated deferrable subordinated notes. The subordinated debt is measured at amortised cost using the effective interest rate method.</w:t>
      </w:r>
      <w:r w:rsidR="00A160BB">
        <w:rPr>
          <w:rFonts w:ascii="Calibri" w:hAnsi="Calibri" w:cs="Calibri"/>
          <w:sz w:val="18"/>
          <w:szCs w:val="18"/>
        </w:rPr>
        <w:t xml:space="preserve"> </w:t>
      </w:r>
      <w:r w:rsidRPr="00A5353A">
        <w:rPr>
          <w:rFonts w:ascii="Calibri" w:hAnsi="Calibri" w:cs="Calibri"/>
          <w:sz w:val="18"/>
          <w:szCs w:val="18"/>
        </w:rPr>
        <w:t>Interest and amortisation relating to the financial liability is recognised in the Income Statement.</w:t>
      </w:r>
    </w:p>
    <w:p w14:paraId="2BA4359D" w14:textId="70786914" w:rsidR="00A160BB" w:rsidRPr="001D5038" w:rsidRDefault="00A160BB" w:rsidP="001D5038">
      <w:pPr>
        <w:pStyle w:val="ListParagraph"/>
        <w:numPr>
          <w:ilvl w:val="0"/>
          <w:numId w:val="69"/>
        </w:numPr>
        <w:ind w:right="142"/>
        <w:jc w:val="both"/>
        <w:rPr>
          <w:rFonts w:ascii="Calibri" w:hAnsi="Calibri" w:cs="Calibri"/>
          <w:b/>
          <w:sz w:val="18"/>
          <w:szCs w:val="18"/>
        </w:rPr>
      </w:pPr>
      <w:proofErr w:type="spellStart"/>
      <w:r w:rsidRPr="00465E1A">
        <w:rPr>
          <w:rFonts w:ascii="Calibri" w:hAnsi="Calibri" w:cs="Calibri"/>
          <w:b/>
          <w:sz w:val="18"/>
          <w:szCs w:val="18"/>
        </w:rPr>
        <w:t>Derecognition</w:t>
      </w:r>
      <w:proofErr w:type="spellEnd"/>
    </w:p>
    <w:p w14:paraId="05E1B64E" w14:textId="001B0AF3" w:rsidR="008D1B4A" w:rsidRPr="00987D69" w:rsidRDefault="008D1B4A">
      <w:pPr>
        <w:ind w:right="142"/>
        <w:jc w:val="both"/>
        <w:rPr>
          <w:rFonts w:ascii="Calibri" w:hAnsi="Calibri" w:cs="Calibri"/>
          <w:sz w:val="18"/>
          <w:szCs w:val="18"/>
        </w:rPr>
      </w:pPr>
      <w:r w:rsidRPr="00987D69">
        <w:rPr>
          <w:rFonts w:ascii="Calibri" w:hAnsi="Calibri" w:cs="Calibri"/>
          <w:sz w:val="18"/>
          <w:szCs w:val="18"/>
        </w:rPr>
        <w:t>The Group derecognises a financial asset only when the contractual rights to the cash flows of the asset expire, or when it transfers the financial asset and substantially all the risks and rewards of the ownership of the asset to another entity.  If the Group neither transfers nor retains substantially all the risk and rewards of ownership and continues to control the transferred asset, the Group recognises its retained interest in the asset and an associated liability to the extent of its continuing involvement in the financial asset. If the Group retains substantially all the risks and rewards of ownership of a transferred financial asset, the Group continues to recognise the financial asset.</w:t>
      </w:r>
    </w:p>
    <w:p w14:paraId="287FC84D" w14:textId="77777777" w:rsidR="004929E7" w:rsidRPr="00987D69" w:rsidRDefault="004929E7">
      <w:pPr>
        <w:ind w:left="284" w:right="142"/>
        <w:jc w:val="both"/>
        <w:rPr>
          <w:rFonts w:ascii="Calibri" w:hAnsi="Calibri" w:cs="Calibri"/>
          <w:sz w:val="18"/>
          <w:szCs w:val="18"/>
        </w:rPr>
      </w:pPr>
    </w:p>
    <w:p w14:paraId="3F1B8496" w14:textId="4668838E" w:rsidR="008D1B4A" w:rsidRDefault="008D1B4A">
      <w:pPr>
        <w:ind w:right="142"/>
        <w:jc w:val="both"/>
        <w:rPr>
          <w:rFonts w:ascii="Calibri" w:hAnsi="Calibri" w:cs="Calibri"/>
          <w:sz w:val="18"/>
          <w:szCs w:val="18"/>
        </w:rPr>
      </w:pPr>
      <w:r w:rsidRPr="00987D69">
        <w:rPr>
          <w:rFonts w:ascii="Calibri" w:hAnsi="Calibri" w:cs="Calibri"/>
          <w:sz w:val="18"/>
          <w:szCs w:val="18"/>
        </w:rPr>
        <w:t>The Group derecognises financial liabilities when, and only when, the Group’s obligations are discharged, cancelled or they expire.</w:t>
      </w:r>
    </w:p>
    <w:p w14:paraId="328BC550" w14:textId="05B9701C" w:rsidR="00FB187D" w:rsidRDefault="00FB187D">
      <w:pPr>
        <w:ind w:right="142"/>
        <w:jc w:val="both"/>
        <w:rPr>
          <w:rFonts w:ascii="Calibri" w:hAnsi="Calibri" w:cs="Calibri"/>
          <w:sz w:val="18"/>
          <w:szCs w:val="18"/>
        </w:rPr>
      </w:pPr>
    </w:p>
    <w:p w14:paraId="360E97D2" w14:textId="32A7C163" w:rsidR="00FB187D" w:rsidRDefault="00FB187D">
      <w:pPr>
        <w:ind w:right="142"/>
        <w:jc w:val="both"/>
        <w:rPr>
          <w:rFonts w:ascii="Calibri" w:hAnsi="Calibri" w:cs="Calibri"/>
          <w:sz w:val="18"/>
          <w:szCs w:val="18"/>
        </w:rPr>
      </w:pPr>
    </w:p>
    <w:p w14:paraId="68B2CEFA" w14:textId="0312733C" w:rsidR="00FB187D" w:rsidRDefault="00FB187D">
      <w:pPr>
        <w:ind w:right="142"/>
        <w:jc w:val="both"/>
        <w:rPr>
          <w:rFonts w:ascii="Calibri" w:hAnsi="Calibri" w:cs="Calibri"/>
          <w:sz w:val="18"/>
          <w:szCs w:val="18"/>
        </w:rPr>
      </w:pPr>
    </w:p>
    <w:p w14:paraId="75DB84C8" w14:textId="7F6B3F98" w:rsidR="00FB187D" w:rsidRDefault="00FB187D">
      <w:pPr>
        <w:ind w:right="142"/>
        <w:jc w:val="both"/>
        <w:rPr>
          <w:rFonts w:ascii="Calibri" w:hAnsi="Calibri" w:cs="Calibri"/>
          <w:sz w:val="18"/>
          <w:szCs w:val="18"/>
        </w:rPr>
      </w:pPr>
    </w:p>
    <w:p w14:paraId="5073AEEB" w14:textId="77777777" w:rsidR="005A600D" w:rsidRDefault="005A600D">
      <w:pPr>
        <w:ind w:right="142"/>
        <w:jc w:val="both"/>
        <w:rPr>
          <w:rFonts w:ascii="Calibri" w:hAnsi="Calibri" w:cs="Calibri"/>
          <w:sz w:val="18"/>
          <w:szCs w:val="18"/>
        </w:rPr>
      </w:pPr>
    </w:p>
    <w:p w14:paraId="4B52AC94" w14:textId="77777777" w:rsidR="00FB187D" w:rsidRPr="00987D69" w:rsidRDefault="00FB187D">
      <w:pPr>
        <w:ind w:right="142"/>
        <w:jc w:val="both"/>
        <w:rPr>
          <w:rFonts w:ascii="Calibri" w:hAnsi="Calibri" w:cs="Calibri"/>
          <w:sz w:val="18"/>
          <w:szCs w:val="18"/>
        </w:rPr>
      </w:pPr>
    </w:p>
    <w:p w14:paraId="37311306" w14:textId="0E2E85E3" w:rsidR="00FB187D" w:rsidRDefault="00FB187D" w:rsidP="00FB187D">
      <w:pPr>
        <w:ind w:right="-282"/>
        <w:jc w:val="center"/>
        <w:rPr>
          <w:rFonts w:asciiTheme="minorHAnsi" w:hAnsiTheme="minorHAnsi" w:cs="Calibri"/>
          <w:b/>
        </w:rPr>
      </w:pPr>
      <w:r w:rsidRPr="00BE46E6">
        <w:rPr>
          <w:rFonts w:asciiTheme="minorHAnsi" w:hAnsiTheme="minorHAnsi" w:cs="Calibri"/>
          <w:b/>
        </w:rPr>
        <w:t>FBD HOLDINGS PLC</w:t>
      </w:r>
    </w:p>
    <w:p w14:paraId="70B39EA0" w14:textId="77777777" w:rsidR="00FB187D" w:rsidRPr="00BE46E6" w:rsidRDefault="00FB187D" w:rsidP="00FB187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35D94AF9" w14:textId="77777777" w:rsidR="00FB187D" w:rsidRPr="005E6485" w:rsidRDefault="00FB187D" w:rsidP="00FB187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6C1E0D31" w14:textId="77777777" w:rsidR="00FB187D" w:rsidRDefault="00FB187D" w:rsidP="00FB187D">
      <w:pPr>
        <w:ind w:left="284" w:right="142"/>
        <w:jc w:val="both"/>
        <w:rPr>
          <w:rFonts w:ascii="Calibri" w:hAnsi="Calibri" w:cs="Calibri"/>
          <w:sz w:val="18"/>
          <w:szCs w:val="18"/>
        </w:rPr>
      </w:pPr>
    </w:p>
    <w:p w14:paraId="57ED0FBA" w14:textId="77777777" w:rsidR="00FB187D" w:rsidRPr="00A5353A" w:rsidRDefault="00FB187D" w:rsidP="00FB187D">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3C814762" w14:textId="77777777" w:rsidR="00FB187D" w:rsidRPr="00A5353A" w:rsidRDefault="00FB187D" w:rsidP="00FB187D">
      <w:pPr>
        <w:ind w:left="284" w:right="142"/>
        <w:jc w:val="both"/>
        <w:rPr>
          <w:rFonts w:ascii="Calibri" w:hAnsi="Calibri" w:cs="Calibri"/>
          <w:b/>
          <w:sz w:val="18"/>
          <w:szCs w:val="18"/>
        </w:rPr>
      </w:pPr>
    </w:p>
    <w:p w14:paraId="469C5B42" w14:textId="77777777" w:rsidR="00FB187D" w:rsidRPr="00A5353A" w:rsidRDefault="00FB187D" w:rsidP="00FB187D">
      <w:pPr>
        <w:ind w:left="284" w:right="142"/>
        <w:jc w:val="both"/>
        <w:rPr>
          <w:rFonts w:ascii="Calibri" w:hAnsi="Calibri" w:cs="Calibri"/>
          <w:b/>
          <w:sz w:val="18"/>
          <w:szCs w:val="18"/>
        </w:rPr>
      </w:pPr>
      <w:r w:rsidRPr="00A5353A">
        <w:rPr>
          <w:rFonts w:ascii="Calibri" w:hAnsi="Calibri" w:cs="Calibri"/>
          <w:b/>
          <w:sz w:val="18"/>
          <w:szCs w:val="18"/>
        </w:rPr>
        <w:t xml:space="preserve"> K)     Financial instruments (continued)</w:t>
      </w:r>
    </w:p>
    <w:p w14:paraId="5D2FF840" w14:textId="77777777" w:rsidR="00FB187D" w:rsidRPr="001D5038" w:rsidRDefault="00FB187D" w:rsidP="001D5038">
      <w:pPr>
        <w:rPr>
          <w:rFonts w:ascii="Calibri" w:hAnsi="Calibri" w:cs="Calibri"/>
          <w:b/>
          <w:sz w:val="18"/>
          <w:szCs w:val="18"/>
        </w:rPr>
      </w:pPr>
    </w:p>
    <w:p w14:paraId="1DBA3574" w14:textId="1FCB8166" w:rsidR="008D1B4A" w:rsidRPr="00987D69" w:rsidRDefault="008D1B4A" w:rsidP="00465E1A">
      <w:pPr>
        <w:pStyle w:val="ListParagraph"/>
        <w:numPr>
          <w:ilvl w:val="0"/>
          <w:numId w:val="69"/>
        </w:numPr>
        <w:rPr>
          <w:rFonts w:ascii="Calibri" w:hAnsi="Calibri" w:cs="Calibri"/>
          <w:b/>
          <w:sz w:val="18"/>
          <w:szCs w:val="18"/>
        </w:rPr>
      </w:pPr>
      <w:r w:rsidRPr="00987D69">
        <w:rPr>
          <w:rFonts w:ascii="Calibri" w:hAnsi="Calibri" w:cs="Calibri"/>
          <w:b/>
          <w:sz w:val="18"/>
          <w:szCs w:val="18"/>
        </w:rPr>
        <w:t>Impairment of financial instruments</w:t>
      </w:r>
    </w:p>
    <w:p w14:paraId="0BA15725" w14:textId="2AE7BB32" w:rsidR="008D1B4A" w:rsidRPr="00987D69" w:rsidRDefault="008D1B4A" w:rsidP="00C34B97">
      <w:pPr>
        <w:ind w:right="142"/>
        <w:jc w:val="both"/>
        <w:rPr>
          <w:rFonts w:ascii="Calibri" w:hAnsi="Calibri" w:cs="Calibri"/>
          <w:sz w:val="18"/>
          <w:szCs w:val="18"/>
        </w:rPr>
      </w:pPr>
      <w:r w:rsidRPr="00987D69">
        <w:rPr>
          <w:rFonts w:ascii="Calibri" w:hAnsi="Calibri" w:cs="Calibri"/>
          <w:sz w:val="18"/>
          <w:szCs w:val="18"/>
        </w:rPr>
        <w:t xml:space="preserve">The Group recognises loss allowances for </w:t>
      </w:r>
      <w:r w:rsidR="00A160BB">
        <w:rPr>
          <w:rFonts w:ascii="Calibri" w:hAnsi="Calibri" w:cs="Calibri"/>
          <w:sz w:val="18"/>
          <w:szCs w:val="18"/>
        </w:rPr>
        <w:t>ECLs</w:t>
      </w:r>
      <w:r w:rsidRPr="00987D69">
        <w:rPr>
          <w:rFonts w:ascii="Calibri" w:hAnsi="Calibri" w:cs="Calibri"/>
          <w:sz w:val="18"/>
          <w:szCs w:val="18"/>
        </w:rPr>
        <w:t xml:space="preserve"> at each balance sheet date for the following financial instruments that are not measured at FVTPL;</w:t>
      </w:r>
    </w:p>
    <w:p w14:paraId="4798DC2A" w14:textId="170526C9" w:rsidR="008D1B4A" w:rsidRPr="00987D69" w:rsidRDefault="00A160BB" w:rsidP="00987D69">
      <w:pPr>
        <w:pStyle w:val="ListParagraph"/>
        <w:numPr>
          <w:ilvl w:val="0"/>
          <w:numId w:val="34"/>
        </w:numPr>
        <w:spacing w:after="160" w:line="259" w:lineRule="auto"/>
        <w:rPr>
          <w:rFonts w:ascii="Calibri" w:hAnsi="Calibri" w:cs="Calibri"/>
          <w:sz w:val="18"/>
          <w:szCs w:val="18"/>
        </w:rPr>
      </w:pPr>
      <w:r>
        <w:rPr>
          <w:rFonts w:ascii="Calibri" w:hAnsi="Calibri" w:cs="Calibri"/>
          <w:sz w:val="18"/>
          <w:szCs w:val="18"/>
        </w:rPr>
        <w:t>f</w:t>
      </w:r>
      <w:r w:rsidR="008D1B4A" w:rsidRPr="00987D69">
        <w:rPr>
          <w:rFonts w:ascii="Calibri" w:hAnsi="Calibri" w:cs="Calibri"/>
          <w:sz w:val="18"/>
          <w:szCs w:val="18"/>
        </w:rPr>
        <w:t>inancial assets at FVOCI</w:t>
      </w:r>
    </w:p>
    <w:p w14:paraId="753BCA03" w14:textId="1DD8071D" w:rsidR="00467CE4" w:rsidRDefault="00A160BB" w:rsidP="001D5038">
      <w:pPr>
        <w:pStyle w:val="ListParagraph"/>
        <w:numPr>
          <w:ilvl w:val="0"/>
          <w:numId w:val="34"/>
        </w:numPr>
        <w:spacing w:after="160" w:line="259" w:lineRule="auto"/>
        <w:rPr>
          <w:rFonts w:eastAsia="Tahoma"/>
          <w:b/>
        </w:rPr>
      </w:pPr>
      <w:r>
        <w:rPr>
          <w:rFonts w:ascii="Calibri" w:hAnsi="Calibri" w:cs="Calibri"/>
          <w:sz w:val="18"/>
          <w:szCs w:val="18"/>
        </w:rPr>
        <w:t>f</w:t>
      </w:r>
      <w:r w:rsidR="008D1B4A" w:rsidRPr="00987D69">
        <w:rPr>
          <w:rFonts w:ascii="Calibri" w:hAnsi="Calibri" w:cs="Calibri"/>
          <w:sz w:val="18"/>
          <w:szCs w:val="18"/>
        </w:rPr>
        <w:t>in</w:t>
      </w:r>
      <w:r w:rsidR="00C34B97" w:rsidRPr="00987D69">
        <w:rPr>
          <w:rFonts w:ascii="Calibri" w:hAnsi="Calibri" w:cs="Calibri"/>
          <w:sz w:val="18"/>
          <w:szCs w:val="18"/>
        </w:rPr>
        <w:t>ancial</w:t>
      </w:r>
      <w:r w:rsidR="00C34B97" w:rsidRPr="00987D69">
        <w:rPr>
          <w:rFonts w:ascii="Calibri" w:eastAsia="Tahoma" w:hAnsi="Calibri" w:cs="Calibri"/>
          <w:sz w:val="18"/>
          <w:szCs w:val="18"/>
        </w:rPr>
        <w:t xml:space="preserve"> assets at amortised cost</w:t>
      </w:r>
    </w:p>
    <w:p w14:paraId="1B84A9A4" w14:textId="5441A3F5" w:rsidR="008D1B4A" w:rsidRPr="00987D69" w:rsidRDefault="008D1B4A" w:rsidP="00987D69">
      <w:pPr>
        <w:autoSpaceDE w:val="0"/>
        <w:autoSpaceDN w:val="0"/>
        <w:adjustRightInd w:val="0"/>
        <w:rPr>
          <w:rFonts w:ascii="Calibri" w:eastAsia="Tahoma" w:hAnsi="Calibri" w:cs="Calibri"/>
          <w:b/>
          <w:sz w:val="18"/>
          <w:szCs w:val="18"/>
        </w:rPr>
      </w:pPr>
      <w:r w:rsidRPr="00987D69">
        <w:rPr>
          <w:rFonts w:ascii="Calibri" w:eastAsia="Tahoma" w:hAnsi="Calibri" w:cs="Calibri"/>
          <w:b/>
          <w:sz w:val="18"/>
          <w:szCs w:val="18"/>
        </w:rPr>
        <w:t>Financial assets at FVOCI</w:t>
      </w:r>
    </w:p>
    <w:p w14:paraId="21B02B96" w14:textId="57A89BE8" w:rsidR="00C34B97" w:rsidRPr="00987D69" w:rsidRDefault="008D1B4A" w:rsidP="00C34B97">
      <w:pPr>
        <w:ind w:right="142"/>
        <w:jc w:val="both"/>
        <w:rPr>
          <w:rFonts w:ascii="Calibri" w:hAnsi="Calibri" w:cs="Calibri"/>
          <w:sz w:val="18"/>
          <w:szCs w:val="18"/>
        </w:rPr>
      </w:pPr>
      <w:r w:rsidRPr="00987D69">
        <w:rPr>
          <w:rFonts w:ascii="Calibri" w:hAnsi="Calibri" w:cs="Calibri"/>
          <w:sz w:val="18"/>
          <w:szCs w:val="18"/>
        </w:rPr>
        <w:t>The Group categorises financial instruments classified as FVOCI into the following ca</w:t>
      </w:r>
      <w:r w:rsidR="00C34B97" w:rsidRPr="00987D69">
        <w:rPr>
          <w:rFonts w:ascii="Calibri" w:hAnsi="Calibri" w:cs="Calibri"/>
          <w:sz w:val="18"/>
          <w:szCs w:val="18"/>
        </w:rPr>
        <w:t>tegories at each reporting date.</w:t>
      </w:r>
    </w:p>
    <w:p w14:paraId="7A7201B9" w14:textId="77777777" w:rsidR="00C34B97" w:rsidRPr="00987D69" w:rsidRDefault="00C34B97" w:rsidP="00C34B97">
      <w:pPr>
        <w:ind w:right="142"/>
        <w:jc w:val="both"/>
        <w:rPr>
          <w:rFonts w:ascii="Calibri" w:hAnsi="Calibri" w:cs="Calibri"/>
          <w:sz w:val="18"/>
          <w:szCs w:val="18"/>
        </w:rPr>
      </w:pPr>
    </w:p>
    <w:p w14:paraId="23CF1E39" w14:textId="7EBC87BC" w:rsidR="008D1B4A" w:rsidRPr="00987D69" w:rsidRDefault="008D1B4A" w:rsidP="00C34B97">
      <w:pPr>
        <w:ind w:right="142"/>
        <w:jc w:val="both"/>
        <w:rPr>
          <w:rFonts w:ascii="Calibri" w:hAnsi="Calibri" w:cs="Calibri"/>
          <w:sz w:val="18"/>
          <w:szCs w:val="18"/>
        </w:rPr>
      </w:pPr>
      <w:r w:rsidRPr="00987D69">
        <w:rPr>
          <w:rFonts w:ascii="Calibri" w:eastAsia="Tahoma" w:hAnsi="Calibri" w:cs="Calibri"/>
          <w:i/>
          <w:sz w:val="18"/>
          <w:szCs w:val="18"/>
        </w:rPr>
        <w:t>Stage 1: 12-month expected credit losses (not credit-impaired)</w:t>
      </w:r>
    </w:p>
    <w:p w14:paraId="085DC353" w14:textId="29A408FD" w:rsidR="00C34B97" w:rsidRPr="00987D69" w:rsidRDefault="008D1B4A" w:rsidP="00C34B97">
      <w:pPr>
        <w:ind w:right="142"/>
        <w:jc w:val="both"/>
        <w:rPr>
          <w:rFonts w:ascii="Calibri" w:hAnsi="Calibri" w:cs="Calibri"/>
          <w:sz w:val="18"/>
          <w:szCs w:val="18"/>
        </w:rPr>
      </w:pPr>
      <w:r w:rsidRPr="00987D69">
        <w:rPr>
          <w:rFonts w:ascii="Calibri" w:hAnsi="Calibri" w:cs="Calibri"/>
          <w:sz w:val="18"/>
          <w:szCs w:val="18"/>
        </w:rPr>
        <w:t>These are financial instruments where there has not been a significant increase in credit risk since initial recognition. An impairment loss allowance equal to</w:t>
      </w:r>
      <w:r w:rsidR="00316F7B">
        <w:rPr>
          <w:rFonts w:ascii="Calibri" w:hAnsi="Calibri" w:cs="Calibri"/>
          <w:sz w:val="18"/>
          <w:szCs w:val="18"/>
        </w:rPr>
        <w:t xml:space="preserve"> the</w:t>
      </w:r>
      <w:r w:rsidRPr="00987D69">
        <w:rPr>
          <w:rFonts w:ascii="Calibri" w:hAnsi="Calibri" w:cs="Calibri"/>
          <w:sz w:val="18"/>
          <w:szCs w:val="18"/>
        </w:rPr>
        <w:t xml:space="preserve"> 12-month ECL is recognised</w:t>
      </w:r>
      <w:r w:rsidR="001E6344">
        <w:rPr>
          <w:rFonts w:ascii="Calibri" w:hAnsi="Calibri" w:cs="Calibri"/>
          <w:sz w:val="18"/>
          <w:szCs w:val="18"/>
        </w:rPr>
        <w:t>, which</w:t>
      </w:r>
      <w:r w:rsidRPr="00987D69">
        <w:rPr>
          <w:rFonts w:ascii="Calibri" w:hAnsi="Calibri" w:cs="Calibri"/>
          <w:sz w:val="18"/>
          <w:szCs w:val="18"/>
        </w:rPr>
        <w:t xml:space="preserve"> </w:t>
      </w:r>
      <w:proofErr w:type="gramStart"/>
      <w:r w:rsidRPr="00987D69">
        <w:rPr>
          <w:rFonts w:ascii="Calibri" w:hAnsi="Calibri" w:cs="Calibri"/>
          <w:sz w:val="18"/>
          <w:szCs w:val="18"/>
        </w:rPr>
        <w:t>is the portion of</w:t>
      </w:r>
      <w:r w:rsidR="00316F7B">
        <w:rPr>
          <w:rFonts w:ascii="Calibri" w:hAnsi="Calibri" w:cs="Calibri"/>
          <w:sz w:val="18"/>
          <w:szCs w:val="18"/>
        </w:rPr>
        <w:t xml:space="preserve"> the</w:t>
      </w:r>
      <w:r w:rsidRPr="00987D69">
        <w:rPr>
          <w:rFonts w:ascii="Calibri" w:hAnsi="Calibri" w:cs="Calibri"/>
          <w:sz w:val="18"/>
          <w:szCs w:val="18"/>
        </w:rPr>
        <w:t xml:space="preserve"> lifetime ECL</w:t>
      </w:r>
      <w:proofErr w:type="gramEnd"/>
      <w:r w:rsidRPr="00987D69">
        <w:rPr>
          <w:rFonts w:ascii="Calibri" w:hAnsi="Calibri" w:cs="Calibri"/>
          <w:sz w:val="18"/>
          <w:szCs w:val="18"/>
        </w:rPr>
        <w:t xml:space="preserve"> resulting from default events that are possible within th</w:t>
      </w:r>
      <w:r w:rsidR="00C34B97" w:rsidRPr="00987D69">
        <w:rPr>
          <w:rFonts w:ascii="Calibri" w:hAnsi="Calibri" w:cs="Calibri"/>
          <w:sz w:val="18"/>
          <w:szCs w:val="18"/>
        </w:rPr>
        <w:t>e next 12 months.</w:t>
      </w:r>
    </w:p>
    <w:p w14:paraId="19FFA334" w14:textId="77777777" w:rsidR="00936995" w:rsidRPr="00987D69" w:rsidRDefault="00936995" w:rsidP="00936995">
      <w:pPr>
        <w:rPr>
          <w:rFonts w:ascii="Calibri" w:hAnsi="Calibri" w:cs="Calibri"/>
          <w:b/>
          <w:sz w:val="18"/>
          <w:szCs w:val="18"/>
        </w:rPr>
      </w:pPr>
    </w:p>
    <w:p w14:paraId="06EE3543" w14:textId="6AA17070" w:rsidR="008D1B4A" w:rsidRPr="00987D69" w:rsidRDefault="008D1B4A" w:rsidP="00C34B97">
      <w:pPr>
        <w:ind w:right="142"/>
        <w:jc w:val="both"/>
        <w:rPr>
          <w:rFonts w:ascii="Calibri" w:hAnsi="Calibri" w:cs="Calibri"/>
          <w:sz w:val="18"/>
          <w:szCs w:val="18"/>
        </w:rPr>
      </w:pPr>
      <w:r w:rsidRPr="00987D69">
        <w:rPr>
          <w:rFonts w:ascii="Calibri" w:eastAsia="Tahoma" w:hAnsi="Calibri" w:cs="Calibri"/>
          <w:i/>
          <w:sz w:val="18"/>
          <w:szCs w:val="18"/>
        </w:rPr>
        <w:t>Stage 2: Lifetime expected credit losses (not credit-impaired)</w:t>
      </w:r>
    </w:p>
    <w:p w14:paraId="309ED4D9" w14:textId="6EB67A0E" w:rsidR="00CD3621" w:rsidRDefault="008D1B4A" w:rsidP="001D5038">
      <w:pPr>
        <w:ind w:right="142"/>
        <w:jc w:val="both"/>
        <w:rPr>
          <w:rFonts w:ascii="Calibri" w:hAnsi="Calibri" w:cs="Calibri"/>
          <w:sz w:val="18"/>
          <w:szCs w:val="18"/>
        </w:rPr>
      </w:pPr>
      <w:r w:rsidRPr="00987D69">
        <w:rPr>
          <w:rFonts w:ascii="Calibri" w:hAnsi="Calibri" w:cs="Calibri"/>
          <w:sz w:val="18"/>
          <w:szCs w:val="18"/>
        </w:rPr>
        <w:t>These are financial instruments where there has been a significant increase in credit risk since initial recognition but which are not credit-impaired. The Group assesses whether the risk of default over the remaining expected life of the financial instrument is significantly higher than had been anticipated at initial recognition, the credit risk is always considered as significantly increased if any contractual payments are more than 30 days past due.</w:t>
      </w:r>
      <w:r w:rsidR="00BC1693">
        <w:rPr>
          <w:rFonts w:ascii="Calibri" w:hAnsi="Calibri" w:cs="Calibri"/>
          <w:sz w:val="18"/>
          <w:szCs w:val="18"/>
        </w:rPr>
        <w:t xml:space="preserve"> </w:t>
      </w:r>
      <w:r w:rsidR="00BC1693" w:rsidRPr="00987D69">
        <w:rPr>
          <w:rFonts w:ascii="Calibri" w:hAnsi="Calibri" w:cs="Calibri"/>
          <w:sz w:val="18"/>
          <w:szCs w:val="18"/>
        </w:rPr>
        <w:t>An impairment loss allowance equal to</w:t>
      </w:r>
      <w:r w:rsidR="00316F7B">
        <w:rPr>
          <w:rFonts w:ascii="Calibri" w:hAnsi="Calibri" w:cs="Calibri"/>
          <w:sz w:val="18"/>
          <w:szCs w:val="18"/>
        </w:rPr>
        <w:t xml:space="preserve"> the</w:t>
      </w:r>
      <w:r w:rsidR="00BC1693" w:rsidRPr="00987D69">
        <w:rPr>
          <w:rFonts w:ascii="Calibri" w:hAnsi="Calibri" w:cs="Calibri"/>
          <w:sz w:val="18"/>
          <w:szCs w:val="18"/>
        </w:rPr>
        <w:t xml:space="preserve"> lifetime ECL is recognised, </w:t>
      </w:r>
      <w:r w:rsidR="00BC1693" w:rsidRPr="000066FB">
        <w:rPr>
          <w:rFonts w:ascii="Calibri" w:hAnsi="Calibri" w:cs="Calibri"/>
          <w:sz w:val="18"/>
          <w:szCs w:val="18"/>
        </w:rPr>
        <w:t>being the ECL resulting from all possible default events over the expected life of the financial instrument</w:t>
      </w:r>
      <w:r w:rsidR="007806E5">
        <w:rPr>
          <w:rFonts w:ascii="Calibri" w:hAnsi="Calibri" w:cs="Calibri"/>
          <w:sz w:val="18"/>
          <w:szCs w:val="18"/>
        </w:rPr>
        <w:t>.</w:t>
      </w:r>
    </w:p>
    <w:p w14:paraId="2354FB63" w14:textId="77777777" w:rsidR="00467CE4" w:rsidRDefault="00467CE4" w:rsidP="00987D69">
      <w:pPr>
        <w:autoSpaceDE w:val="0"/>
        <w:autoSpaceDN w:val="0"/>
        <w:adjustRightInd w:val="0"/>
        <w:rPr>
          <w:rFonts w:ascii="Calibri" w:eastAsia="Tahoma" w:hAnsi="Calibri" w:cs="Calibri"/>
          <w:b/>
          <w:sz w:val="18"/>
          <w:szCs w:val="18"/>
        </w:rPr>
      </w:pPr>
    </w:p>
    <w:p w14:paraId="22EB6154" w14:textId="0E6A6346" w:rsidR="00381494" w:rsidRPr="00987D69" w:rsidRDefault="008D1B4A" w:rsidP="00381494">
      <w:pPr>
        <w:rPr>
          <w:rFonts w:ascii="Calibri" w:eastAsiaTheme="minorHAnsi" w:hAnsi="Calibri" w:cs="Calibri"/>
          <w:b/>
          <w:sz w:val="18"/>
          <w:szCs w:val="18"/>
        </w:rPr>
      </w:pPr>
      <w:r w:rsidRPr="00987D69">
        <w:rPr>
          <w:rFonts w:ascii="Calibri" w:eastAsia="Tahoma" w:hAnsi="Calibri" w:cs="Calibri"/>
          <w:i/>
          <w:sz w:val="18"/>
          <w:szCs w:val="18"/>
        </w:rPr>
        <w:t>Stage 3: Lifetime expected credit losses (credit-impaired)</w:t>
      </w:r>
    </w:p>
    <w:p w14:paraId="31FD317B" w14:textId="0CBA2113" w:rsidR="008D1B4A" w:rsidRPr="00987D69" w:rsidRDefault="008D1B4A" w:rsidP="00381494">
      <w:pPr>
        <w:ind w:right="142"/>
        <w:jc w:val="both"/>
        <w:rPr>
          <w:rFonts w:ascii="Calibri" w:hAnsi="Calibri" w:cs="Calibri"/>
          <w:sz w:val="18"/>
          <w:szCs w:val="18"/>
        </w:rPr>
      </w:pPr>
      <w:r w:rsidRPr="00987D69">
        <w:rPr>
          <w:rFonts w:ascii="Calibri" w:hAnsi="Calibri" w:cs="Calibri"/>
          <w:sz w:val="18"/>
          <w:szCs w:val="18"/>
        </w:rPr>
        <w:t>These are financial instruments which are credit-impaired at the reporting date but were not credit-impaired at initial recognition. If the financial instrument is more than 90 days past due or if there is other evidence of financial distress (for example, a legal bankruptcy or default), the instrument is classified as credit-impaired (stage 3) which means the impairment loss has to reflect the lifetime ECL as in stage 2.</w:t>
      </w:r>
      <w:r w:rsidR="00EB1D82">
        <w:rPr>
          <w:rFonts w:ascii="Calibri" w:hAnsi="Calibri" w:cs="Calibri"/>
          <w:sz w:val="18"/>
          <w:szCs w:val="18"/>
        </w:rPr>
        <w:t xml:space="preserve"> The interest, for Stage 3 assets, is calculated by applying the </w:t>
      </w:r>
      <w:r w:rsidR="00316F7B">
        <w:rPr>
          <w:rFonts w:ascii="Calibri" w:hAnsi="Calibri" w:cs="Calibri"/>
          <w:sz w:val="18"/>
          <w:szCs w:val="18"/>
        </w:rPr>
        <w:t>effective interest rate (</w:t>
      </w:r>
      <w:r w:rsidR="00EB1D82">
        <w:rPr>
          <w:rFonts w:ascii="Calibri" w:hAnsi="Calibri" w:cs="Calibri"/>
          <w:sz w:val="18"/>
          <w:szCs w:val="18"/>
        </w:rPr>
        <w:t>EIR</w:t>
      </w:r>
      <w:r w:rsidR="00316F7B">
        <w:rPr>
          <w:rFonts w:ascii="Calibri" w:hAnsi="Calibri" w:cs="Calibri"/>
          <w:sz w:val="18"/>
          <w:szCs w:val="18"/>
        </w:rPr>
        <w:t>)</w:t>
      </w:r>
      <w:r w:rsidR="00EB1D82">
        <w:rPr>
          <w:rFonts w:ascii="Calibri" w:hAnsi="Calibri" w:cs="Calibri"/>
          <w:sz w:val="18"/>
          <w:szCs w:val="18"/>
        </w:rPr>
        <w:t xml:space="preserve"> to their carrying value, if the asset is no longer credit-impaired, the calculation of interest income reverts to the gross basis.</w:t>
      </w:r>
    </w:p>
    <w:p w14:paraId="06572547" w14:textId="77777777" w:rsidR="003009B4" w:rsidRDefault="003009B4" w:rsidP="00381494">
      <w:pPr>
        <w:ind w:right="142"/>
        <w:jc w:val="both"/>
        <w:rPr>
          <w:rFonts w:ascii="Calibri" w:hAnsi="Calibri" w:cs="Calibri"/>
          <w:sz w:val="18"/>
          <w:szCs w:val="18"/>
        </w:rPr>
      </w:pPr>
    </w:p>
    <w:p w14:paraId="56F693F3" w14:textId="26AFC33A" w:rsidR="00467CE4" w:rsidRPr="00987D69" w:rsidRDefault="008D1B4A" w:rsidP="00987D69">
      <w:pPr>
        <w:autoSpaceDE w:val="0"/>
        <w:autoSpaceDN w:val="0"/>
        <w:adjustRightInd w:val="0"/>
        <w:rPr>
          <w:rFonts w:ascii="Calibri" w:eastAsia="Tahoma" w:hAnsi="Calibri" w:cs="Calibri"/>
          <w:b/>
          <w:sz w:val="18"/>
          <w:szCs w:val="18"/>
        </w:rPr>
      </w:pPr>
      <w:r w:rsidRPr="00987D69">
        <w:rPr>
          <w:rFonts w:ascii="Calibri" w:eastAsia="Tahoma" w:hAnsi="Calibri" w:cs="Calibri"/>
          <w:b/>
          <w:sz w:val="18"/>
          <w:szCs w:val="18"/>
        </w:rPr>
        <w:t xml:space="preserve">Financial assets at amortised cost </w:t>
      </w:r>
    </w:p>
    <w:p w14:paraId="2620B1A9" w14:textId="42717265" w:rsidR="008D1B4A" w:rsidRPr="00987D69" w:rsidRDefault="008D1B4A" w:rsidP="00987D69">
      <w:pPr>
        <w:autoSpaceDE w:val="0"/>
        <w:autoSpaceDN w:val="0"/>
        <w:adjustRightInd w:val="0"/>
        <w:jc w:val="both"/>
        <w:rPr>
          <w:rFonts w:ascii="Calibri" w:hAnsi="Calibri" w:cs="Calibri"/>
          <w:sz w:val="18"/>
          <w:szCs w:val="18"/>
        </w:rPr>
      </w:pPr>
      <w:r w:rsidRPr="00987D69">
        <w:rPr>
          <w:rFonts w:ascii="Calibri" w:hAnsi="Calibri" w:cs="Calibri"/>
          <w:sz w:val="18"/>
          <w:szCs w:val="18"/>
        </w:rPr>
        <w:t xml:space="preserve">The Group calculates a loss allowance for financial assets at amortised cost. The Group considers the best reasonable and supportable information when considering ECLs for </w:t>
      </w:r>
      <w:r w:rsidR="00841299">
        <w:rPr>
          <w:rFonts w:ascii="Calibri" w:hAnsi="Calibri" w:cs="Calibri"/>
          <w:sz w:val="18"/>
          <w:szCs w:val="18"/>
        </w:rPr>
        <w:t>‘</w:t>
      </w:r>
      <w:r w:rsidRPr="00987D69">
        <w:rPr>
          <w:rFonts w:ascii="Calibri" w:hAnsi="Calibri" w:cs="Calibri"/>
          <w:sz w:val="18"/>
          <w:szCs w:val="18"/>
        </w:rPr>
        <w:t>Loans</w:t>
      </w:r>
      <w:r w:rsidR="00841299">
        <w:rPr>
          <w:rFonts w:ascii="Calibri" w:hAnsi="Calibri" w:cs="Calibri"/>
          <w:sz w:val="18"/>
          <w:szCs w:val="18"/>
        </w:rPr>
        <w:t>’</w:t>
      </w:r>
      <w:r w:rsidRPr="00987D69">
        <w:rPr>
          <w:rFonts w:ascii="Calibri" w:hAnsi="Calibri" w:cs="Calibri"/>
          <w:sz w:val="18"/>
          <w:szCs w:val="18"/>
        </w:rPr>
        <w:t xml:space="preserve"> and </w:t>
      </w:r>
      <w:r w:rsidR="00841299">
        <w:rPr>
          <w:rFonts w:ascii="Calibri" w:hAnsi="Calibri" w:cs="Calibri"/>
          <w:sz w:val="18"/>
          <w:szCs w:val="18"/>
        </w:rPr>
        <w:t>‘Other r</w:t>
      </w:r>
      <w:r w:rsidRPr="00987D69">
        <w:rPr>
          <w:rFonts w:ascii="Calibri" w:hAnsi="Calibri" w:cs="Calibri"/>
          <w:sz w:val="18"/>
          <w:szCs w:val="18"/>
        </w:rPr>
        <w:t>eceivables</w:t>
      </w:r>
      <w:r w:rsidR="00841299">
        <w:rPr>
          <w:rFonts w:ascii="Calibri" w:hAnsi="Calibri" w:cs="Calibri"/>
          <w:sz w:val="18"/>
          <w:szCs w:val="18"/>
        </w:rPr>
        <w:t>’</w:t>
      </w:r>
      <w:r w:rsidRPr="00987D69">
        <w:rPr>
          <w:rFonts w:ascii="Calibri" w:hAnsi="Calibri" w:cs="Calibri"/>
          <w:sz w:val="18"/>
          <w:szCs w:val="18"/>
        </w:rPr>
        <w:t>. The Group calculates ECL on loans at initial recognition by considering the consequences and probabilities of possible defaults only for the next 12 months (stage 1</w:t>
      </w:r>
      <w:r w:rsidR="00841299">
        <w:rPr>
          <w:rFonts w:ascii="Calibri" w:hAnsi="Calibri" w:cs="Calibri"/>
          <w:sz w:val="18"/>
          <w:szCs w:val="18"/>
        </w:rPr>
        <w:t>)</w:t>
      </w:r>
      <w:r w:rsidRPr="00987D69">
        <w:rPr>
          <w:rFonts w:ascii="Calibri" w:hAnsi="Calibri" w:cs="Calibri"/>
          <w:sz w:val="18"/>
          <w:szCs w:val="18"/>
        </w:rPr>
        <w:t xml:space="preserve">. It continues to apply this method until a significant increase in credit risk has occurred, at which point the loss allowance is measured based on </w:t>
      </w:r>
      <w:r w:rsidR="00316F7B">
        <w:rPr>
          <w:rFonts w:ascii="Calibri" w:hAnsi="Calibri" w:cs="Calibri"/>
          <w:sz w:val="18"/>
          <w:szCs w:val="18"/>
        </w:rPr>
        <w:t>l</w:t>
      </w:r>
      <w:r w:rsidR="00316F7B" w:rsidRPr="00987D69">
        <w:rPr>
          <w:rFonts w:ascii="Calibri" w:hAnsi="Calibri" w:cs="Calibri"/>
          <w:sz w:val="18"/>
          <w:szCs w:val="18"/>
        </w:rPr>
        <w:t xml:space="preserve">ifetime </w:t>
      </w:r>
      <w:r w:rsidRPr="00987D69">
        <w:rPr>
          <w:rFonts w:ascii="Calibri" w:hAnsi="Calibri" w:cs="Calibri"/>
          <w:sz w:val="18"/>
          <w:szCs w:val="18"/>
        </w:rPr>
        <w:t>ECLs (stage 2) or where significant increase in credit risk has occurred and the asset is credit-impaired (stage 3). Fo</w:t>
      </w:r>
      <w:r w:rsidR="00841299">
        <w:rPr>
          <w:rFonts w:ascii="Calibri" w:hAnsi="Calibri" w:cs="Calibri"/>
          <w:sz w:val="18"/>
          <w:szCs w:val="18"/>
        </w:rPr>
        <w:t>r ‘Other r</w:t>
      </w:r>
      <w:r w:rsidRPr="00987D69">
        <w:rPr>
          <w:rFonts w:ascii="Calibri" w:hAnsi="Calibri" w:cs="Calibri"/>
          <w:sz w:val="18"/>
          <w:szCs w:val="18"/>
        </w:rPr>
        <w:t>eceivables</w:t>
      </w:r>
      <w:r w:rsidR="00841299">
        <w:rPr>
          <w:rFonts w:ascii="Calibri" w:hAnsi="Calibri" w:cs="Calibri"/>
          <w:sz w:val="18"/>
          <w:szCs w:val="18"/>
        </w:rPr>
        <w:t>’</w:t>
      </w:r>
      <w:r w:rsidRPr="00987D69">
        <w:rPr>
          <w:rFonts w:ascii="Calibri" w:hAnsi="Calibri" w:cs="Calibri"/>
          <w:sz w:val="18"/>
          <w:szCs w:val="18"/>
        </w:rPr>
        <w:t xml:space="preserve"> the Group uses the simplified approach, and therefore does not track the changes in credit risk, but instead recognise a loss allowance based on lifetime ECLs at each reporting date. Impairment loss allowances for ECL on financial assets at amortised cost are presented as a reduction in the gross carrying amount in the Statement of Financial Position.</w:t>
      </w:r>
    </w:p>
    <w:p w14:paraId="3AF109FE" w14:textId="35B9B229" w:rsidR="0083629D" w:rsidRDefault="0083629D" w:rsidP="001D5038">
      <w:pPr>
        <w:spacing w:line="288" w:lineRule="auto"/>
        <w:ind w:right="142"/>
        <w:jc w:val="both"/>
        <w:rPr>
          <w:rFonts w:ascii="Calibri" w:hAnsi="Calibri" w:cs="Calibri"/>
          <w:b/>
          <w:sz w:val="18"/>
          <w:szCs w:val="18"/>
        </w:rPr>
      </w:pPr>
    </w:p>
    <w:p w14:paraId="43601C7A" w14:textId="77777777" w:rsidR="001E6344" w:rsidRPr="00987D69" w:rsidRDefault="001E6344" w:rsidP="001E6344">
      <w:pPr>
        <w:ind w:right="142"/>
        <w:jc w:val="both"/>
        <w:rPr>
          <w:rFonts w:ascii="Calibri" w:hAnsi="Calibri" w:cs="Calibri"/>
          <w:sz w:val="18"/>
          <w:szCs w:val="18"/>
        </w:rPr>
      </w:pPr>
      <w:r w:rsidRPr="00987D69">
        <w:rPr>
          <w:rFonts w:ascii="Calibri" w:hAnsi="Calibri" w:cs="Calibri"/>
          <w:sz w:val="18"/>
          <w:szCs w:val="18"/>
        </w:rPr>
        <w:t>The measurement of impairment losses under IFRS 9 across relevant financial assets requires judgement, in particular, for the estimation of the amount and timing of future cash flows when determining impairment losses and the assessment of a significant increase in credit risk. These estimates are driven by the outcome of modelled ECL scenarios and the relevant inputs used.</w:t>
      </w:r>
    </w:p>
    <w:p w14:paraId="5262D876" w14:textId="77777777" w:rsidR="00FB187D" w:rsidRDefault="00FB187D" w:rsidP="00FB187D">
      <w:pPr>
        <w:ind w:right="-282"/>
        <w:jc w:val="center"/>
        <w:rPr>
          <w:rFonts w:asciiTheme="minorHAnsi" w:hAnsiTheme="minorHAnsi" w:cs="Calibri"/>
          <w:b/>
        </w:rPr>
      </w:pPr>
    </w:p>
    <w:p w14:paraId="478E18D3" w14:textId="77777777" w:rsidR="00FB187D" w:rsidRDefault="00FB187D" w:rsidP="00FB187D">
      <w:pPr>
        <w:ind w:right="-282"/>
        <w:jc w:val="center"/>
        <w:rPr>
          <w:rFonts w:asciiTheme="minorHAnsi" w:hAnsiTheme="minorHAnsi" w:cs="Calibri"/>
          <w:b/>
        </w:rPr>
      </w:pPr>
    </w:p>
    <w:p w14:paraId="1F0928F2" w14:textId="77777777" w:rsidR="00FB187D" w:rsidRDefault="00FB187D" w:rsidP="00FB187D">
      <w:pPr>
        <w:ind w:right="-282"/>
        <w:jc w:val="center"/>
        <w:rPr>
          <w:rFonts w:asciiTheme="minorHAnsi" w:hAnsiTheme="minorHAnsi" w:cs="Calibri"/>
          <w:b/>
        </w:rPr>
      </w:pPr>
    </w:p>
    <w:p w14:paraId="664CB61B" w14:textId="77777777" w:rsidR="00FB187D" w:rsidRDefault="00FB187D" w:rsidP="00FB187D">
      <w:pPr>
        <w:ind w:right="-282"/>
        <w:jc w:val="center"/>
        <w:rPr>
          <w:rFonts w:asciiTheme="minorHAnsi" w:hAnsiTheme="minorHAnsi" w:cs="Calibri"/>
          <w:b/>
        </w:rPr>
      </w:pPr>
    </w:p>
    <w:p w14:paraId="1275C49E" w14:textId="77777777" w:rsidR="00FB187D" w:rsidRDefault="00FB187D" w:rsidP="00FB187D">
      <w:pPr>
        <w:ind w:right="-282"/>
        <w:jc w:val="center"/>
        <w:rPr>
          <w:rFonts w:asciiTheme="minorHAnsi" w:hAnsiTheme="minorHAnsi" w:cs="Calibri"/>
          <w:b/>
        </w:rPr>
      </w:pPr>
    </w:p>
    <w:p w14:paraId="0534548A" w14:textId="77777777" w:rsidR="00FB187D" w:rsidRDefault="00FB187D" w:rsidP="00FB187D">
      <w:pPr>
        <w:ind w:right="-282"/>
        <w:jc w:val="center"/>
        <w:rPr>
          <w:rFonts w:asciiTheme="minorHAnsi" w:hAnsiTheme="minorHAnsi" w:cs="Calibri"/>
          <w:b/>
        </w:rPr>
      </w:pPr>
    </w:p>
    <w:p w14:paraId="2A440DC1" w14:textId="77777777" w:rsidR="00FB187D" w:rsidRDefault="00FB187D" w:rsidP="00FB187D">
      <w:pPr>
        <w:ind w:right="-282"/>
        <w:jc w:val="center"/>
        <w:rPr>
          <w:rFonts w:asciiTheme="minorHAnsi" w:hAnsiTheme="minorHAnsi" w:cs="Calibri"/>
          <w:b/>
        </w:rPr>
      </w:pPr>
    </w:p>
    <w:p w14:paraId="640AC981" w14:textId="77777777" w:rsidR="00FB187D" w:rsidRDefault="00FB187D" w:rsidP="00FB187D">
      <w:pPr>
        <w:ind w:right="-282"/>
        <w:jc w:val="center"/>
        <w:rPr>
          <w:rFonts w:asciiTheme="minorHAnsi" w:hAnsiTheme="minorHAnsi" w:cs="Calibri"/>
          <w:b/>
        </w:rPr>
      </w:pPr>
    </w:p>
    <w:p w14:paraId="64EF3D99" w14:textId="77777777" w:rsidR="00FB187D" w:rsidRDefault="00FB187D" w:rsidP="00FB187D">
      <w:pPr>
        <w:ind w:right="-282"/>
        <w:jc w:val="center"/>
        <w:rPr>
          <w:rFonts w:asciiTheme="minorHAnsi" w:hAnsiTheme="minorHAnsi" w:cs="Calibri"/>
          <w:b/>
        </w:rPr>
      </w:pPr>
    </w:p>
    <w:p w14:paraId="06D272A5" w14:textId="77777777" w:rsidR="00FB187D" w:rsidRDefault="00FB187D" w:rsidP="00FB187D">
      <w:pPr>
        <w:ind w:right="-282"/>
        <w:jc w:val="center"/>
        <w:rPr>
          <w:rFonts w:asciiTheme="minorHAnsi" w:hAnsiTheme="minorHAnsi" w:cs="Calibri"/>
          <w:b/>
        </w:rPr>
      </w:pPr>
    </w:p>
    <w:p w14:paraId="0BC38507" w14:textId="77777777" w:rsidR="00FB187D" w:rsidRDefault="00FB187D" w:rsidP="00FB187D">
      <w:pPr>
        <w:ind w:right="-282"/>
        <w:jc w:val="center"/>
        <w:rPr>
          <w:rFonts w:asciiTheme="minorHAnsi" w:hAnsiTheme="minorHAnsi" w:cs="Calibri"/>
          <w:b/>
        </w:rPr>
      </w:pPr>
    </w:p>
    <w:p w14:paraId="3A014B7F" w14:textId="77777777" w:rsidR="00FB187D" w:rsidRDefault="00FB187D" w:rsidP="00FB187D">
      <w:pPr>
        <w:ind w:right="-282"/>
        <w:jc w:val="center"/>
        <w:rPr>
          <w:rFonts w:asciiTheme="minorHAnsi" w:hAnsiTheme="minorHAnsi" w:cs="Calibri"/>
          <w:b/>
        </w:rPr>
      </w:pPr>
    </w:p>
    <w:p w14:paraId="3BF461B2" w14:textId="708BB08F" w:rsidR="00FB187D" w:rsidRDefault="00FB187D" w:rsidP="00FB187D">
      <w:pPr>
        <w:ind w:right="-282"/>
        <w:jc w:val="center"/>
        <w:rPr>
          <w:rFonts w:asciiTheme="minorHAnsi" w:hAnsiTheme="minorHAnsi" w:cs="Calibri"/>
          <w:b/>
        </w:rPr>
      </w:pPr>
      <w:r w:rsidRPr="00BE46E6">
        <w:rPr>
          <w:rFonts w:asciiTheme="minorHAnsi" w:hAnsiTheme="minorHAnsi" w:cs="Calibri"/>
          <w:b/>
        </w:rPr>
        <w:t>FBD HOLDINGS PLC</w:t>
      </w:r>
    </w:p>
    <w:p w14:paraId="2954D018" w14:textId="77777777" w:rsidR="00FB187D" w:rsidRPr="00BE46E6" w:rsidRDefault="00FB187D" w:rsidP="00FB187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35BFE7CF" w14:textId="77777777" w:rsidR="00FB187D" w:rsidRPr="005E6485" w:rsidRDefault="00FB187D" w:rsidP="00FB187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1E2CC7CB" w14:textId="77777777" w:rsidR="00FB187D" w:rsidRDefault="00FB187D" w:rsidP="00FB187D">
      <w:pPr>
        <w:ind w:left="284" w:right="142"/>
        <w:jc w:val="both"/>
        <w:rPr>
          <w:rFonts w:ascii="Calibri" w:hAnsi="Calibri" w:cs="Calibri"/>
          <w:sz w:val="18"/>
          <w:szCs w:val="18"/>
        </w:rPr>
      </w:pPr>
    </w:p>
    <w:p w14:paraId="36F9772F" w14:textId="77777777" w:rsidR="00FB187D" w:rsidRPr="00A5353A" w:rsidRDefault="00FB187D" w:rsidP="00FB187D">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2FF4976D" w14:textId="77777777" w:rsidR="001E6344" w:rsidRPr="00987D69" w:rsidRDefault="001E6344" w:rsidP="001D5038">
      <w:pPr>
        <w:spacing w:line="288" w:lineRule="auto"/>
        <w:ind w:right="142"/>
        <w:jc w:val="both"/>
        <w:rPr>
          <w:rFonts w:ascii="Calibri" w:hAnsi="Calibri" w:cs="Calibri"/>
          <w:b/>
          <w:sz w:val="18"/>
          <w:szCs w:val="18"/>
        </w:rPr>
      </w:pPr>
    </w:p>
    <w:p w14:paraId="34AAF646" w14:textId="6B6573F8" w:rsidR="0083629D" w:rsidRPr="00987D69" w:rsidRDefault="0083629D" w:rsidP="0083629D">
      <w:pPr>
        <w:ind w:left="284" w:right="142"/>
        <w:jc w:val="both"/>
        <w:rPr>
          <w:rFonts w:ascii="Calibri" w:hAnsi="Calibri" w:cs="Calibri"/>
          <w:b/>
          <w:sz w:val="18"/>
          <w:szCs w:val="18"/>
        </w:rPr>
      </w:pPr>
      <w:r w:rsidRPr="00987D69">
        <w:rPr>
          <w:rFonts w:ascii="Calibri" w:hAnsi="Calibri" w:cs="Calibri"/>
          <w:b/>
          <w:sz w:val="18"/>
          <w:szCs w:val="18"/>
        </w:rPr>
        <w:t>N)     Taxation</w:t>
      </w:r>
    </w:p>
    <w:p w14:paraId="2E1EE59C" w14:textId="4FCAF7B7" w:rsidR="0083629D" w:rsidRPr="00987D69" w:rsidRDefault="0083629D" w:rsidP="0083629D">
      <w:pPr>
        <w:ind w:left="284" w:right="142"/>
        <w:jc w:val="both"/>
        <w:rPr>
          <w:rFonts w:ascii="Calibri" w:hAnsi="Calibri" w:cs="Calibri"/>
          <w:b/>
          <w:sz w:val="18"/>
          <w:szCs w:val="18"/>
        </w:rPr>
      </w:pPr>
    </w:p>
    <w:p w14:paraId="5CE39CB0" w14:textId="77777777" w:rsidR="0084432D" w:rsidRPr="00987D69" w:rsidRDefault="0084432D" w:rsidP="00465E1A">
      <w:pPr>
        <w:jc w:val="both"/>
        <w:rPr>
          <w:rFonts w:ascii="Calibri" w:hAnsi="Calibri" w:cs="Calibri"/>
          <w:sz w:val="18"/>
          <w:szCs w:val="18"/>
        </w:rPr>
      </w:pPr>
      <w:r w:rsidRPr="00987D69">
        <w:rPr>
          <w:rFonts w:ascii="Calibri" w:hAnsi="Calibri" w:cs="Calibri"/>
          <w:sz w:val="18"/>
          <w:szCs w:val="18"/>
        </w:rPr>
        <w:t>Income tax expense or credit represents the sum of income tax currently payable and deferred income tax. Income tax currently payable is based on taxable profit for the year. Taxable profit differs from profit before tax as reported in the Consolidated Income Statement because it excludes items of income or expense that are taxable or deductible in other years and further excludes items that are not taxable or deductible. The Group’s liability for income tax is calculated using rates that have been enacted or substantively enacted at the reporting date. Income tax is recognised in the Income Statement except to the extent that it relates to items recognised directly in equity.</w:t>
      </w:r>
    </w:p>
    <w:p w14:paraId="2D575B55" w14:textId="748EC560" w:rsidR="00381494" w:rsidRPr="00987D69" w:rsidRDefault="0084432D" w:rsidP="00465E1A">
      <w:pPr>
        <w:jc w:val="both"/>
        <w:rPr>
          <w:rFonts w:ascii="Calibri" w:eastAsia="Tahoma" w:hAnsi="Calibri" w:cs="Calibri"/>
          <w:sz w:val="18"/>
          <w:szCs w:val="18"/>
        </w:rPr>
      </w:pPr>
      <w:r w:rsidRPr="00987D69">
        <w:rPr>
          <w:rFonts w:ascii="Calibri" w:hAnsi="Calibri" w:cs="Calibri"/>
          <w:sz w:val="18"/>
          <w:szCs w:val="18"/>
        </w:rPr>
        <w:t>Deferred income tax is provided, using the liability method, on all differences between the carrying amounts of assets and liabilities for financial reporting purposes and the amounts used for taxation purposes. Deferred income tax assets and liabilities are measured at the</w:t>
      </w:r>
      <w:r w:rsidRPr="00987D69">
        <w:rPr>
          <w:rFonts w:ascii="Calibri" w:eastAsia="Tahoma" w:hAnsi="Calibri" w:cs="Calibri"/>
          <w:sz w:val="18"/>
          <w:szCs w:val="18"/>
        </w:rPr>
        <w:t xml:space="preserve"> tax rates that are expected to apply in the year when the asset is expected to be realised or the liability to be settled. </w:t>
      </w:r>
    </w:p>
    <w:p w14:paraId="2436F308" w14:textId="77777777" w:rsidR="00381494" w:rsidRPr="00987D69" w:rsidRDefault="00381494" w:rsidP="00465E1A">
      <w:pPr>
        <w:jc w:val="both"/>
        <w:rPr>
          <w:rFonts w:ascii="Calibri" w:eastAsia="Tahoma" w:hAnsi="Calibri" w:cs="Calibri"/>
          <w:sz w:val="18"/>
          <w:szCs w:val="18"/>
        </w:rPr>
      </w:pPr>
    </w:p>
    <w:p w14:paraId="76BA2D4C" w14:textId="22EE2128" w:rsidR="00381494" w:rsidRPr="00987D69" w:rsidRDefault="0084432D" w:rsidP="00465E1A">
      <w:pPr>
        <w:jc w:val="both"/>
        <w:rPr>
          <w:rFonts w:ascii="Calibri" w:eastAsia="Tahoma" w:hAnsi="Calibri" w:cs="Calibri"/>
          <w:sz w:val="18"/>
          <w:szCs w:val="18"/>
        </w:rPr>
      </w:pPr>
      <w:r w:rsidRPr="00987D69">
        <w:rPr>
          <w:rFonts w:ascii="Calibri" w:eastAsia="Tahoma" w:hAnsi="Calibri" w:cs="Calibri"/>
          <w:sz w:val="18"/>
          <w:szCs w:val="18"/>
        </w:rPr>
        <w:t>Accounting adjustments to opening reserves as a result of the adoption of IFRS 9 and IFRS 17 (i.e. the retrospective effect of adopting the accounting standard recognised in opening reserves) will be brought into account as a transitional adjustment and sprea</w:t>
      </w:r>
      <w:r w:rsidR="00381494" w:rsidRPr="00987D69">
        <w:rPr>
          <w:rFonts w:ascii="Calibri" w:eastAsia="Tahoma" w:hAnsi="Calibri" w:cs="Calibri"/>
          <w:sz w:val="18"/>
          <w:szCs w:val="18"/>
        </w:rPr>
        <w:t>d over 5 years for tax purposes.</w:t>
      </w:r>
    </w:p>
    <w:p w14:paraId="247ABCF2" w14:textId="77777777" w:rsidR="00381494" w:rsidRPr="00987D69" w:rsidRDefault="00381494" w:rsidP="00381494">
      <w:pPr>
        <w:spacing w:line="288" w:lineRule="auto"/>
        <w:jc w:val="both"/>
        <w:rPr>
          <w:rFonts w:ascii="Calibri" w:eastAsia="Tahoma" w:hAnsi="Calibri" w:cs="Calibri"/>
          <w:sz w:val="18"/>
          <w:szCs w:val="18"/>
        </w:rPr>
      </w:pPr>
    </w:p>
    <w:p w14:paraId="17A163D7" w14:textId="3FE14B5B" w:rsidR="00CD3621" w:rsidRDefault="0084432D" w:rsidP="00465E1A">
      <w:pPr>
        <w:jc w:val="both"/>
        <w:rPr>
          <w:rFonts w:ascii="Calibri" w:eastAsia="Tahoma" w:hAnsi="Calibri" w:cs="Calibri"/>
          <w:sz w:val="18"/>
          <w:szCs w:val="18"/>
        </w:rPr>
      </w:pPr>
      <w:r w:rsidRPr="00987D69">
        <w:rPr>
          <w:rFonts w:ascii="Calibri" w:eastAsia="Tahoma" w:hAnsi="Calibri" w:cs="Calibri"/>
          <w:sz w:val="18"/>
          <w:szCs w:val="18"/>
        </w:rPr>
        <w:t>Deferred tax assets are recognised for all deductible differences, carry forward of unused tax credits and unused tax losses, to the extent that it is probable that taxable profit will be available against which the deductible temporary differences and the carry forward of unused tax credits and unused tax losses can be utilised. The carrying amount of deferred income tax assets is reviewed at each reporting date and reduced to the extent that it is no longer probable that sufficient taxable profit would be available to allow all or part of the deferred income tax asset to be utilised.</w:t>
      </w:r>
    </w:p>
    <w:p w14:paraId="2DBB0C15" w14:textId="552F432C" w:rsidR="002F11CD" w:rsidRDefault="002F11CD" w:rsidP="00465E1A">
      <w:pPr>
        <w:ind w:right="-282"/>
        <w:rPr>
          <w:rFonts w:ascii="Calibri" w:hAnsi="Calibri" w:cs="Calibri"/>
          <w:b/>
          <w:sz w:val="18"/>
          <w:szCs w:val="18"/>
        </w:rPr>
      </w:pPr>
    </w:p>
    <w:p w14:paraId="213FB89B" w14:textId="77777777" w:rsidR="003E3948" w:rsidRPr="00987D69" w:rsidRDefault="003E3948" w:rsidP="003E3948">
      <w:pPr>
        <w:ind w:left="284" w:right="142"/>
        <w:jc w:val="both"/>
        <w:rPr>
          <w:rFonts w:ascii="Calibri" w:hAnsi="Calibri" w:cs="Calibri"/>
          <w:b/>
          <w:sz w:val="18"/>
          <w:szCs w:val="18"/>
        </w:rPr>
      </w:pPr>
      <w:r w:rsidRPr="00987D69">
        <w:rPr>
          <w:rFonts w:ascii="Calibri" w:hAnsi="Calibri" w:cs="Calibri"/>
          <w:b/>
          <w:sz w:val="18"/>
          <w:szCs w:val="18"/>
        </w:rPr>
        <w:t>T)     Other financial services income</w:t>
      </w:r>
    </w:p>
    <w:p w14:paraId="2499E2DC" w14:textId="77777777" w:rsidR="003E3948" w:rsidRPr="00987D69" w:rsidRDefault="003E3948" w:rsidP="003E3948">
      <w:pPr>
        <w:ind w:right="142"/>
        <w:jc w:val="both"/>
        <w:rPr>
          <w:rFonts w:ascii="Calibri" w:hAnsi="Calibri" w:cs="Calibri"/>
          <w:b/>
          <w:sz w:val="18"/>
          <w:szCs w:val="18"/>
        </w:rPr>
      </w:pPr>
      <w:r w:rsidRPr="00987D69">
        <w:rPr>
          <w:rFonts w:ascii="Calibri" w:hAnsi="Calibri" w:cs="Calibri"/>
          <w:b/>
          <w:sz w:val="18"/>
          <w:szCs w:val="18"/>
        </w:rPr>
        <w:t xml:space="preserve"> </w:t>
      </w:r>
    </w:p>
    <w:p w14:paraId="3EA0CF83" w14:textId="605F4F0C" w:rsidR="003E3948" w:rsidRPr="00987D69" w:rsidRDefault="003E3948" w:rsidP="003E3948">
      <w:pPr>
        <w:ind w:right="142"/>
        <w:jc w:val="both"/>
        <w:rPr>
          <w:rFonts w:ascii="Calibri" w:hAnsi="Calibri" w:cs="Calibri"/>
          <w:sz w:val="18"/>
          <w:szCs w:val="18"/>
        </w:rPr>
      </w:pPr>
      <w:r w:rsidRPr="00987D69">
        <w:rPr>
          <w:rFonts w:ascii="Calibri" w:hAnsi="Calibri" w:cs="Calibri"/>
          <w:sz w:val="18"/>
          <w:szCs w:val="18"/>
        </w:rPr>
        <w:t>Other financial services</w:t>
      </w:r>
      <w:r w:rsidR="00316F7B">
        <w:rPr>
          <w:rFonts w:ascii="Calibri" w:hAnsi="Calibri" w:cs="Calibri"/>
          <w:sz w:val="18"/>
          <w:szCs w:val="18"/>
        </w:rPr>
        <w:t xml:space="preserve"> income</w:t>
      </w:r>
      <w:r w:rsidRPr="00987D69">
        <w:rPr>
          <w:rFonts w:ascii="Calibri" w:hAnsi="Calibri" w:cs="Calibri"/>
          <w:sz w:val="18"/>
          <w:szCs w:val="18"/>
        </w:rPr>
        <w:t xml:space="preserve"> previously comprised interest on instalment premiums which is now included with Insurance revenue and no longer presented separately on the face of the Consolidated Income Statement.</w:t>
      </w:r>
    </w:p>
    <w:p w14:paraId="321C548C" w14:textId="41C8EDA2" w:rsidR="00A434BB" w:rsidRDefault="003C3E1B" w:rsidP="00A434BB">
      <w:pPr>
        <w:ind w:right="142"/>
        <w:jc w:val="both"/>
        <w:rPr>
          <w:rFonts w:ascii="Calibri" w:hAnsi="Calibri" w:cs="Calibri"/>
          <w:b/>
          <w:sz w:val="18"/>
          <w:szCs w:val="18"/>
        </w:rPr>
      </w:pPr>
      <w:r>
        <w:rPr>
          <w:rFonts w:ascii="Calibri" w:hAnsi="Calibri" w:cs="Calibri"/>
          <w:b/>
          <w:sz w:val="18"/>
          <w:szCs w:val="18"/>
        </w:rPr>
        <w:t xml:space="preserve">     </w:t>
      </w:r>
    </w:p>
    <w:p w14:paraId="1EFB6DF2" w14:textId="016774C7" w:rsidR="0084432D" w:rsidRPr="00987D69" w:rsidRDefault="0084432D" w:rsidP="0084432D">
      <w:pPr>
        <w:ind w:left="284" w:right="142"/>
        <w:jc w:val="both"/>
        <w:rPr>
          <w:rFonts w:ascii="Calibri" w:hAnsi="Calibri" w:cs="Calibri"/>
          <w:b/>
          <w:sz w:val="18"/>
          <w:szCs w:val="18"/>
        </w:rPr>
      </w:pPr>
      <w:r w:rsidRPr="00987D69">
        <w:rPr>
          <w:rFonts w:ascii="Calibri" w:hAnsi="Calibri" w:cs="Calibri"/>
          <w:b/>
          <w:sz w:val="18"/>
          <w:szCs w:val="18"/>
        </w:rPr>
        <w:t>U)     Critical accounting estimates and judgements in applying accounting policies</w:t>
      </w:r>
    </w:p>
    <w:p w14:paraId="047FD29A" w14:textId="6C6E086A" w:rsidR="00B86D1E" w:rsidRPr="00987D69" w:rsidRDefault="00B86D1E" w:rsidP="006346CB">
      <w:pPr>
        <w:keepNext/>
        <w:ind w:left="284" w:right="95"/>
        <w:jc w:val="both"/>
        <w:outlineLvl w:val="0"/>
        <w:rPr>
          <w:rFonts w:ascii="Calibri" w:hAnsi="Calibri" w:cs="Calibri"/>
          <w:sz w:val="18"/>
          <w:szCs w:val="18"/>
        </w:rPr>
      </w:pPr>
    </w:p>
    <w:p w14:paraId="16F26690" w14:textId="0848E8D8" w:rsidR="000D794A" w:rsidRPr="00987D69" w:rsidRDefault="00E803FA">
      <w:pPr>
        <w:autoSpaceDE w:val="0"/>
        <w:autoSpaceDN w:val="0"/>
        <w:adjustRightInd w:val="0"/>
        <w:jc w:val="both"/>
        <w:rPr>
          <w:rFonts w:ascii="Calibri" w:eastAsia="Tahoma" w:hAnsi="Calibri" w:cs="Calibri"/>
          <w:sz w:val="18"/>
          <w:szCs w:val="18"/>
        </w:rPr>
      </w:pPr>
      <w:r w:rsidRPr="00E803FA">
        <w:rPr>
          <w:rFonts w:ascii="Calibri" w:eastAsia="Tahoma" w:hAnsi="Calibri" w:cs="Calibri"/>
          <w:sz w:val="18"/>
          <w:szCs w:val="18"/>
        </w:rPr>
        <w:t>In the application of the Group’s accounting policies, the Directors are required to make judgements, estimates and assumptions about the carrying amount of assets and liabilities that are not readily apparent from other sources. The key judgements and the key sources of estimation uncertainty that have the most significant effect on the amounts recognised in the interim financial statements are detailed below. The estimates and associated assumptions are based on historical experience and other factors that are considered to be relevant. The estimates and underlying assumptions are reviewed on an ongoing basis and actual results may differ from these estimates</w:t>
      </w:r>
      <w:r w:rsidR="003E3948">
        <w:rPr>
          <w:rFonts w:ascii="Calibri" w:eastAsia="Tahoma" w:hAnsi="Calibri" w:cs="Calibri"/>
          <w:sz w:val="18"/>
          <w:szCs w:val="18"/>
        </w:rPr>
        <w:t>.</w:t>
      </w:r>
      <w:r w:rsidR="000D794A" w:rsidRPr="00987D69">
        <w:rPr>
          <w:rFonts w:ascii="Calibri" w:eastAsia="Tahoma" w:hAnsi="Calibri" w:cs="Calibri"/>
          <w:sz w:val="18"/>
          <w:szCs w:val="18"/>
        </w:rPr>
        <w:t xml:space="preserve"> </w:t>
      </w:r>
    </w:p>
    <w:p w14:paraId="7B5C4FC5" w14:textId="12272999" w:rsidR="0084432D" w:rsidRPr="00987D69" w:rsidRDefault="0084432D" w:rsidP="0084432D">
      <w:pPr>
        <w:ind w:right="142"/>
        <w:jc w:val="both"/>
        <w:rPr>
          <w:rFonts w:ascii="Calibri" w:hAnsi="Calibri" w:cs="Calibri"/>
          <w:sz w:val="18"/>
          <w:szCs w:val="18"/>
        </w:rPr>
      </w:pPr>
    </w:p>
    <w:p w14:paraId="0074C37B" w14:textId="6F72FCE6" w:rsidR="00D01FE8" w:rsidRPr="00987D69" w:rsidRDefault="00D01FE8" w:rsidP="00D01FE8">
      <w:pPr>
        <w:autoSpaceDE w:val="0"/>
        <w:autoSpaceDN w:val="0"/>
        <w:adjustRightInd w:val="0"/>
        <w:rPr>
          <w:rFonts w:ascii="Calibri" w:hAnsi="Calibri" w:cs="Calibri"/>
          <w:b/>
          <w:sz w:val="18"/>
          <w:szCs w:val="18"/>
        </w:rPr>
      </w:pPr>
      <w:r w:rsidRPr="00987D69">
        <w:rPr>
          <w:rFonts w:ascii="Calibri" w:hAnsi="Calibri" w:cs="Calibri"/>
          <w:b/>
          <w:sz w:val="18"/>
          <w:szCs w:val="18"/>
        </w:rPr>
        <w:t>Estimates of future cash flows to fulfil insurance/reinsurance contracts</w:t>
      </w:r>
    </w:p>
    <w:p w14:paraId="17B922BA" w14:textId="03D4C474" w:rsidR="000D794A" w:rsidRPr="00987D69" w:rsidRDefault="000D794A" w:rsidP="000D794A">
      <w:pPr>
        <w:autoSpaceDE w:val="0"/>
        <w:autoSpaceDN w:val="0"/>
        <w:adjustRightInd w:val="0"/>
        <w:jc w:val="both"/>
        <w:rPr>
          <w:rFonts w:ascii="Calibri" w:hAnsi="Calibri" w:cs="Calibri"/>
          <w:bCs/>
          <w:sz w:val="18"/>
          <w:szCs w:val="18"/>
        </w:rPr>
      </w:pPr>
      <w:r w:rsidRPr="00987D69">
        <w:rPr>
          <w:rFonts w:ascii="Calibri" w:hAnsi="Calibri" w:cs="Calibri"/>
          <w:bCs/>
          <w:sz w:val="18"/>
          <w:szCs w:val="18"/>
        </w:rPr>
        <w:t>The Group estimates insurance liabilities in relation to claims incurred.</w:t>
      </w:r>
      <w:r w:rsidR="003E3948">
        <w:rPr>
          <w:rFonts w:ascii="Calibri" w:hAnsi="Calibri" w:cs="Calibri"/>
          <w:bCs/>
          <w:sz w:val="18"/>
          <w:szCs w:val="18"/>
        </w:rPr>
        <w:t xml:space="preserve"> </w:t>
      </w:r>
      <w:r w:rsidRPr="00987D69">
        <w:rPr>
          <w:rFonts w:ascii="Calibri" w:hAnsi="Calibri" w:cs="Calibri"/>
          <w:bCs/>
          <w:sz w:val="18"/>
          <w:szCs w:val="18"/>
        </w:rPr>
        <w:t>In estimating future cash flows, the Group incorporate, in an unbiased way, all reasonable and supporting information that is available without undue cost or effort at the reporting date. This information includes both internal information and external historical data about claims and other experience, updated to reflect current expectations of future events.</w:t>
      </w:r>
    </w:p>
    <w:p w14:paraId="3475F271" w14:textId="77777777" w:rsidR="000D794A" w:rsidRPr="00987D69" w:rsidRDefault="000D794A" w:rsidP="000D794A">
      <w:pPr>
        <w:autoSpaceDE w:val="0"/>
        <w:autoSpaceDN w:val="0"/>
        <w:adjustRightInd w:val="0"/>
        <w:jc w:val="both"/>
        <w:rPr>
          <w:rFonts w:ascii="Calibri" w:hAnsi="Calibri" w:cs="Calibri"/>
          <w:bCs/>
          <w:sz w:val="18"/>
          <w:szCs w:val="18"/>
        </w:rPr>
      </w:pPr>
    </w:p>
    <w:p w14:paraId="1A2BF5DB" w14:textId="500ED0C1" w:rsidR="000D794A" w:rsidRPr="00987D69" w:rsidRDefault="000D794A" w:rsidP="000D794A">
      <w:pPr>
        <w:autoSpaceDE w:val="0"/>
        <w:autoSpaceDN w:val="0"/>
        <w:adjustRightInd w:val="0"/>
        <w:jc w:val="both"/>
        <w:rPr>
          <w:rFonts w:ascii="Calibri" w:hAnsi="Calibri" w:cs="Calibri"/>
          <w:b/>
          <w:bCs/>
          <w:sz w:val="18"/>
          <w:szCs w:val="18"/>
        </w:rPr>
      </w:pPr>
      <w:r w:rsidRPr="00987D69">
        <w:rPr>
          <w:rFonts w:ascii="Calibri" w:eastAsia="Tahoma" w:hAnsi="Calibri" w:cs="Calibri"/>
          <w:sz w:val="18"/>
          <w:szCs w:val="18"/>
        </w:rPr>
        <w:t xml:space="preserve">Uncertainty in the estimation of future claims and benefit payments arises primarily from the severity and frequency of claims and uncertainties regarding future inflation rates leading to claims and claims-handling expenses growth. </w:t>
      </w:r>
      <w:r w:rsidRPr="00987D69">
        <w:rPr>
          <w:rFonts w:ascii="Calibri" w:hAnsi="Calibri" w:cs="Calibri"/>
          <w:bCs/>
          <w:sz w:val="18"/>
          <w:szCs w:val="18"/>
        </w:rPr>
        <w:t>As a result of the uncertainties noted, the Group sets provisions at a margin above the best estimate known as the risk adjustment.</w:t>
      </w:r>
    </w:p>
    <w:p w14:paraId="59085F2C" w14:textId="3EC7B14F" w:rsidR="00D01FE8" w:rsidRPr="00987D69" w:rsidRDefault="00D01FE8" w:rsidP="000D794A">
      <w:pPr>
        <w:autoSpaceDE w:val="0"/>
        <w:autoSpaceDN w:val="0"/>
        <w:adjustRightInd w:val="0"/>
        <w:jc w:val="both"/>
        <w:rPr>
          <w:rFonts w:ascii="Calibri" w:hAnsi="Calibri" w:cs="Calibri"/>
          <w:sz w:val="18"/>
          <w:szCs w:val="18"/>
        </w:rPr>
      </w:pPr>
    </w:p>
    <w:p w14:paraId="6803B136" w14:textId="6B071528" w:rsidR="00D01FE8" w:rsidRPr="00987D69" w:rsidRDefault="00D01FE8" w:rsidP="00D01FE8">
      <w:pPr>
        <w:autoSpaceDE w:val="0"/>
        <w:autoSpaceDN w:val="0"/>
        <w:adjustRightInd w:val="0"/>
        <w:jc w:val="both"/>
        <w:rPr>
          <w:rFonts w:ascii="Calibri" w:hAnsi="Calibri" w:cs="Calibri"/>
          <w:sz w:val="18"/>
          <w:szCs w:val="18"/>
        </w:rPr>
      </w:pPr>
      <w:r w:rsidRPr="00987D69">
        <w:rPr>
          <w:rFonts w:ascii="Calibri" w:hAnsi="Calibri" w:cs="Calibri"/>
          <w:sz w:val="18"/>
          <w:szCs w:val="18"/>
        </w:rPr>
        <w:t>Assumptions used to develop estimates about future cash flows are reassessed at each reporting date and adjusted where required.</w:t>
      </w:r>
    </w:p>
    <w:p w14:paraId="237E7224" w14:textId="0CD9CC49" w:rsidR="00873395" w:rsidRPr="00987D69" w:rsidRDefault="00873395" w:rsidP="00D01FE8">
      <w:pPr>
        <w:jc w:val="both"/>
        <w:rPr>
          <w:rFonts w:ascii="Calibri" w:hAnsi="Calibri" w:cs="Calibri"/>
          <w:sz w:val="18"/>
          <w:szCs w:val="18"/>
        </w:rPr>
      </w:pPr>
    </w:p>
    <w:p w14:paraId="516CA0DB" w14:textId="107BE4AC" w:rsidR="00D01FE8" w:rsidRPr="00987D69" w:rsidRDefault="00D01FE8" w:rsidP="00D01FE8">
      <w:pPr>
        <w:autoSpaceDE w:val="0"/>
        <w:autoSpaceDN w:val="0"/>
        <w:adjustRightInd w:val="0"/>
        <w:rPr>
          <w:rFonts w:ascii="Calibri" w:hAnsi="Calibri" w:cs="Calibri"/>
          <w:b/>
          <w:sz w:val="18"/>
          <w:szCs w:val="18"/>
        </w:rPr>
      </w:pPr>
      <w:r w:rsidRPr="00987D69">
        <w:rPr>
          <w:rFonts w:ascii="Calibri" w:hAnsi="Calibri" w:cs="Calibri"/>
          <w:b/>
          <w:sz w:val="18"/>
          <w:szCs w:val="18"/>
        </w:rPr>
        <w:t>Methods used to measure</w:t>
      </w:r>
      <w:r w:rsidR="00EE6927" w:rsidRPr="00987D69">
        <w:rPr>
          <w:rFonts w:ascii="Calibri" w:hAnsi="Calibri" w:cs="Calibri"/>
          <w:b/>
          <w:sz w:val="18"/>
          <w:szCs w:val="18"/>
        </w:rPr>
        <w:t xml:space="preserve"> </w:t>
      </w:r>
      <w:r w:rsidR="0019391A">
        <w:rPr>
          <w:rFonts w:ascii="Calibri" w:hAnsi="Calibri" w:cs="Calibri"/>
          <w:b/>
          <w:sz w:val="18"/>
          <w:szCs w:val="18"/>
        </w:rPr>
        <w:t>the LIC</w:t>
      </w:r>
    </w:p>
    <w:p w14:paraId="0F5B8948" w14:textId="22F1BE0F" w:rsidR="00D01FE8" w:rsidRPr="00987D69" w:rsidRDefault="000D794A" w:rsidP="00D01FE8">
      <w:pPr>
        <w:autoSpaceDE w:val="0"/>
        <w:autoSpaceDN w:val="0"/>
        <w:adjustRightInd w:val="0"/>
        <w:jc w:val="both"/>
        <w:rPr>
          <w:rFonts w:ascii="Calibri" w:hAnsi="Calibri" w:cs="Calibri"/>
          <w:sz w:val="18"/>
          <w:szCs w:val="18"/>
        </w:rPr>
      </w:pPr>
      <w:r w:rsidRPr="00987D69">
        <w:rPr>
          <w:rFonts w:ascii="Calibri" w:eastAsia="Tahoma" w:hAnsi="Calibri" w:cs="Calibri"/>
          <w:sz w:val="18"/>
          <w:szCs w:val="18"/>
        </w:rPr>
        <w:t xml:space="preserve">The Group estimates insurance liabilities and reinsurance assets in relation to claims incurred on a </w:t>
      </w:r>
      <w:r w:rsidR="009E7FA3">
        <w:rPr>
          <w:rFonts w:ascii="Calibri" w:eastAsia="Tahoma" w:hAnsi="Calibri" w:cs="Calibri"/>
          <w:sz w:val="18"/>
          <w:szCs w:val="18"/>
        </w:rPr>
        <w:t>risk</w:t>
      </w:r>
      <w:r w:rsidR="009E7FA3" w:rsidRPr="00987D69">
        <w:rPr>
          <w:rFonts w:ascii="Calibri" w:eastAsia="Tahoma" w:hAnsi="Calibri" w:cs="Calibri"/>
          <w:sz w:val="18"/>
          <w:szCs w:val="18"/>
        </w:rPr>
        <w:t xml:space="preserve"> </w:t>
      </w:r>
      <w:r w:rsidRPr="00987D69">
        <w:rPr>
          <w:rFonts w:ascii="Calibri" w:eastAsia="Tahoma" w:hAnsi="Calibri" w:cs="Calibri"/>
          <w:sz w:val="18"/>
          <w:szCs w:val="18"/>
        </w:rPr>
        <w:t>basis. Estimates are performed on an accident year basis with further allocation to annual cohorts of portfolios based on available data.</w:t>
      </w:r>
      <w:r w:rsidR="003E3948">
        <w:rPr>
          <w:rFonts w:ascii="Calibri" w:eastAsia="Tahoma" w:hAnsi="Calibri" w:cs="Calibri"/>
          <w:sz w:val="18"/>
          <w:szCs w:val="18"/>
        </w:rPr>
        <w:t xml:space="preserve">  </w:t>
      </w:r>
      <w:r w:rsidR="00D01FE8" w:rsidRPr="00987D69">
        <w:rPr>
          <w:rFonts w:ascii="Calibri" w:hAnsi="Calibri" w:cs="Calibri"/>
          <w:sz w:val="18"/>
          <w:szCs w:val="18"/>
        </w:rPr>
        <w:t>Judgement is involved in assessing the most appropriate technique to estimate insurance liabilities for the claims incurred. In certain instances, different techniques or a combination of techniques have been selected for individual accident years or groups of accident years within the same type of contracts.</w:t>
      </w:r>
    </w:p>
    <w:p w14:paraId="45AE3C1D" w14:textId="531FA45A" w:rsidR="00D01FE8" w:rsidRDefault="00D01FE8" w:rsidP="00D01FE8">
      <w:pPr>
        <w:autoSpaceDE w:val="0"/>
        <w:autoSpaceDN w:val="0"/>
        <w:adjustRightInd w:val="0"/>
        <w:jc w:val="both"/>
        <w:rPr>
          <w:rFonts w:ascii="Calibri" w:hAnsi="Calibri" w:cs="Calibri"/>
          <w:sz w:val="18"/>
          <w:szCs w:val="18"/>
        </w:rPr>
      </w:pPr>
    </w:p>
    <w:p w14:paraId="7FF0F3D2" w14:textId="4D44EEB9" w:rsidR="003248D4" w:rsidRDefault="003248D4" w:rsidP="00D01FE8">
      <w:pPr>
        <w:autoSpaceDE w:val="0"/>
        <w:autoSpaceDN w:val="0"/>
        <w:adjustRightInd w:val="0"/>
        <w:jc w:val="both"/>
        <w:rPr>
          <w:rFonts w:ascii="Calibri" w:hAnsi="Calibri" w:cs="Calibri"/>
          <w:sz w:val="18"/>
          <w:szCs w:val="18"/>
        </w:rPr>
      </w:pPr>
    </w:p>
    <w:p w14:paraId="68870B4B" w14:textId="77777777" w:rsidR="003248D4" w:rsidRPr="00987D69" w:rsidRDefault="003248D4" w:rsidP="00D01FE8">
      <w:pPr>
        <w:autoSpaceDE w:val="0"/>
        <w:autoSpaceDN w:val="0"/>
        <w:adjustRightInd w:val="0"/>
        <w:jc w:val="both"/>
        <w:rPr>
          <w:rFonts w:ascii="Calibri" w:hAnsi="Calibri" w:cs="Calibri"/>
          <w:sz w:val="18"/>
          <w:szCs w:val="18"/>
        </w:rPr>
      </w:pPr>
    </w:p>
    <w:p w14:paraId="441D7D8F" w14:textId="77777777" w:rsidR="00275071" w:rsidRDefault="00275071" w:rsidP="00275071">
      <w:pPr>
        <w:ind w:right="-282"/>
        <w:jc w:val="center"/>
        <w:rPr>
          <w:rFonts w:asciiTheme="minorHAnsi" w:hAnsiTheme="minorHAnsi" w:cs="Calibri"/>
          <w:b/>
        </w:rPr>
      </w:pPr>
      <w:r w:rsidRPr="00BE46E6">
        <w:rPr>
          <w:rFonts w:asciiTheme="minorHAnsi" w:hAnsiTheme="minorHAnsi" w:cs="Calibri"/>
          <w:b/>
        </w:rPr>
        <w:t>FBD HOLDINGS PLC</w:t>
      </w:r>
    </w:p>
    <w:p w14:paraId="3A66A21A" w14:textId="77777777" w:rsidR="00275071" w:rsidRPr="00BE46E6" w:rsidRDefault="00275071" w:rsidP="00275071">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0E65A068" w14:textId="77777777" w:rsidR="00275071" w:rsidRPr="005E6485" w:rsidRDefault="00275071" w:rsidP="00275071">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6BC76AE7" w14:textId="77777777" w:rsidR="00275071" w:rsidRDefault="00275071" w:rsidP="00275071">
      <w:pPr>
        <w:ind w:right="142"/>
        <w:jc w:val="both"/>
        <w:rPr>
          <w:rFonts w:ascii="Calibri" w:hAnsi="Calibri" w:cs="Calibri"/>
          <w:b/>
          <w:sz w:val="18"/>
          <w:szCs w:val="18"/>
        </w:rPr>
      </w:pPr>
    </w:p>
    <w:p w14:paraId="5C5D17CD" w14:textId="5D424C81" w:rsidR="00275071" w:rsidRDefault="00275071" w:rsidP="00275071">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537DEA05" w14:textId="4E7816AA" w:rsidR="00275071" w:rsidRDefault="00275071" w:rsidP="00275071">
      <w:pPr>
        <w:ind w:right="142"/>
        <w:jc w:val="both"/>
        <w:rPr>
          <w:rFonts w:ascii="Calibri" w:hAnsi="Calibri" w:cs="Calibri"/>
          <w:b/>
          <w:sz w:val="18"/>
          <w:szCs w:val="18"/>
        </w:rPr>
      </w:pPr>
    </w:p>
    <w:p w14:paraId="696912AF" w14:textId="77777777" w:rsidR="00275071" w:rsidRDefault="00275071" w:rsidP="00275071">
      <w:pPr>
        <w:ind w:left="284" w:right="142"/>
        <w:jc w:val="both"/>
        <w:rPr>
          <w:rFonts w:ascii="Calibri" w:hAnsi="Calibri" w:cs="Calibri"/>
          <w:b/>
          <w:sz w:val="18"/>
          <w:szCs w:val="18"/>
        </w:rPr>
      </w:pPr>
      <w:r w:rsidRPr="00A5353A">
        <w:rPr>
          <w:rFonts w:ascii="Calibri" w:hAnsi="Calibri" w:cs="Calibri"/>
          <w:b/>
          <w:sz w:val="18"/>
          <w:szCs w:val="18"/>
        </w:rPr>
        <w:t>U)     Critical accounting estimates and judgements in applying accounting policies (continued)</w:t>
      </w:r>
    </w:p>
    <w:p w14:paraId="30E76B57" w14:textId="77777777" w:rsidR="00275071" w:rsidRDefault="00275071" w:rsidP="00275071">
      <w:pPr>
        <w:autoSpaceDE w:val="0"/>
        <w:autoSpaceDN w:val="0"/>
        <w:adjustRightInd w:val="0"/>
        <w:rPr>
          <w:rFonts w:ascii="Calibri" w:hAnsi="Calibri" w:cs="Calibri"/>
          <w:b/>
          <w:sz w:val="18"/>
          <w:szCs w:val="18"/>
        </w:rPr>
      </w:pPr>
    </w:p>
    <w:p w14:paraId="4DF224C1" w14:textId="60A05073" w:rsidR="00275071" w:rsidRDefault="00275071" w:rsidP="001D5038">
      <w:pPr>
        <w:autoSpaceDE w:val="0"/>
        <w:autoSpaceDN w:val="0"/>
        <w:adjustRightInd w:val="0"/>
        <w:rPr>
          <w:rFonts w:ascii="Calibri" w:hAnsi="Calibri" w:cs="Calibri"/>
          <w:b/>
          <w:sz w:val="18"/>
          <w:szCs w:val="18"/>
        </w:rPr>
      </w:pPr>
      <w:r w:rsidRPr="00987D69">
        <w:rPr>
          <w:rFonts w:ascii="Calibri" w:hAnsi="Calibri" w:cs="Calibri"/>
          <w:b/>
          <w:sz w:val="18"/>
          <w:szCs w:val="18"/>
        </w:rPr>
        <w:t xml:space="preserve">Methods used to measure </w:t>
      </w:r>
      <w:r>
        <w:rPr>
          <w:rFonts w:ascii="Calibri" w:hAnsi="Calibri" w:cs="Calibri"/>
          <w:b/>
          <w:sz w:val="18"/>
          <w:szCs w:val="18"/>
        </w:rPr>
        <w:t>the LIC (continued)</w:t>
      </w:r>
    </w:p>
    <w:p w14:paraId="6D9B7734" w14:textId="675C7FA7" w:rsidR="000D794A" w:rsidRPr="00987D69" w:rsidRDefault="000D794A" w:rsidP="000D794A">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 xml:space="preserve">The ultimate cost of outstanding claims is estimated by using a range of standard actuarial claims projection techniques, such as, but not limited to, Chain Ladder, </w:t>
      </w:r>
      <w:proofErr w:type="spellStart"/>
      <w:r w:rsidRPr="00987D69">
        <w:rPr>
          <w:rFonts w:ascii="Calibri" w:eastAsia="Tahoma" w:hAnsi="Calibri" w:cs="Calibri"/>
          <w:sz w:val="18"/>
          <w:szCs w:val="18"/>
        </w:rPr>
        <w:t>Bornheutter</w:t>
      </w:r>
      <w:proofErr w:type="spellEnd"/>
      <w:r w:rsidRPr="00987D69">
        <w:rPr>
          <w:rFonts w:ascii="Calibri" w:eastAsia="Tahoma" w:hAnsi="Calibri" w:cs="Calibri"/>
          <w:sz w:val="18"/>
          <w:szCs w:val="18"/>
        </w:rPr>
        <w:t>-Ferguson</w:t>
      </w:r>
      <w:r w:rsidR="009E7FA3">
        <w:rPr>
          <w:rFonts w:ascii="Calibri" w:eastAsia="Tahoma" w:hAnsi="Calibri" w:cs="Calibri"/>
          <w:sz w:val="18"/>
          <w:szCs w:val="18"/>
        </w:rPr>
        <w:t>, Initial Expected Loss Ratio</w:t>
      </w:r>
      <w:r w:rsidRPr="00987D69">
        <w:rPr>
          <w:rFonts w:ascii="Calibri" w:eastAsia="Tahoma" w:hAnsi="Calibri" w:cs="Calibri"/>
          <w:sz w:val="18"/>
          <w:szCs w:val="18"/>
        </w:rPr>
        <w:t xml:space="preserve"> and frequency-severity methods.</w:t>
      </w:r>
    </w:p>
    <w:p w14:paraId="27B4D7D4" w14:textId="0847B3A9" w:rsidR="000F348C" w:rsidRPr="000F348C" w:rsidRDefault="000F348C" w:rsidP="000F348C">
      <w:pPr>
        <w:ind w:right="142"/>
        <w:jc w:val="both"/>
        <w:rPr>
          <w:rFonts w:ascii="Calibri" w:hAnsi="Calibri" w:cs="Calibri"/>
          <w:b/>
          <w:sz w:val="18"/>
          <w:szCs w:val="18"/>
        </w:rPr>
      </w:pPr>
    </w:p>
    <w:p w14:paraId="5FC8A70C" w14:textId="77777777" w:rsidR="000F348C" w:rsidRPr="001D5038" w:rsidRDefault="000F348C" w:rsidP="000F348C">
      <w:pPr>
        <w:ind w:right="142"/>
        <w:jc w:val="both"/>
        <w:rPr>
          <w:rFonts w:ascii="Calibri" w:hAnsi="Calibri" w:cs="Calibri"/>
          <w:sz w:val="18"/>
          <w:szCs w:val="18"/>
        </w:rPr>
      </w:pPr>
      <w:r w:rsidRPr="001D5038">
        <w:rPr>
          <w:rFonts w:ascii="Calibri" w:hAnsi="Calibri" w:cs="Calibri"/>
          <w:sz w:val="18"/>
          <w:szCs w:val="18"/>
        </w:rPr>
        <w:t>The liabilities for incurred claims represent the cost of claims outstanding. Actuarial techniques, based on statistical analysis of past experience, are used to calculate the estimated cost of claims outstanding at the period end.</w:t>
      </w:r>
    </w:p>
    <w:p w14:paraId="2FBD58B1" w14:textId="77777777" w:rsidR="000F348C" w:rsidRPr="001D5038" w:rsidRDefault="000F348C" w:rsidP="000F348C">
      <w:pPr>
        <w:ind w:right="142"/>
        <w:jc w:val="both"/>
        <w:rPr>
          <w:rFonts w:ascii="Calibri" w:hAnsi="Calibri" w:cs="Calibri"/>
          <w:sz w:val="18"/>
          <w:szCs w:val="18"/>
        </w:rPr>
      </w:pPr>
    </w:p>
    <w:p w14:paraId="0E005645" w14:textId="16187F45" w:rsidR="000F348C" w:rsidRPr="001D5038" w:rsidRDefault="00FB17B6" w:rsidP="000F348C">
      <w:pPr>
        <w:ind w:right="142"/>
        <w:jc w:val="both"/>
        <w:rPr>
          <w:rFonts w:ascii="Calibri" w:hAnsi="Calibri" w:cs="Calibri"/>
          <w:sz w:val="18"/>
          <w:szCs w:val="18"/>
        </w:rPr>
      </w:pPr>
      <w:r>
        <w:rPr>
          <w:rFonts w:ascii="Calibri" w:hAnsi="Calibri" w:cs="Calibri"/>
          <w:sz w:val="18"/>
          <w:szCs w:val="18"/>
        </w:rPr>
        <w:t xml:space="preserve">The </w:t>
      </w:r>
      <w:r w:rsidR="000F348C" w:rsidRPr="001D5038">
        <w:rPr>
          <w:rFonts w:ascii="Calibri" w:hAnsi="Calibri" w:cs="Calibri"/>
          <w:sz w:val="18"/>
          <w:szCs w:val="18"/>
        </w:rPr>
        <w:t xml:space="preserve">estimation of outstanding claim </w:t>
      </w:r>
      <w:r>
        <w:rPr>
          <w:rFonts w:ascii="Calibri" w:hAnsi="Calibri" w:cs="Calibri"/>
          <w:sz w:val="18"/>
          <w:szCs w:val="18"/>
        </w:rPr>
        <w:t>also includes</w:t>
      </w:r>
      <w:r w:rsidRPr="001D5038">
        <w:rPr>
          <w:rFonts w:ascii="Calibri" w:hAnsi="Calibri" w:cs="Calibri"/>
          <w:sz w:val="18"/>
          <w:szCs w:val="18"/>
        </w:rPr>
        <w:t xml:space="preserve"> </w:t>
      </w:r>
      <w:r w:rsidR="000F348C" w:rsidRPr="001D5038">
        <w:rPr>
          <w:rFonts w:ascii="Calibri" w:hAnsi="Calibri" w:cs="Calibri"/>
          <w:sz w:val="18"/>
          <w:szCs w:val="18"/>
        </w:rPr>
        <w:t>factors such as the potential for inflation and the potential impact of the Personal Injuries Guidelines. Provisions for more recent claims make use of techniques that incorporate expected loss ratios and average claims costs (adjusted for inflation) and frequency methods. The average claims cost and frequency methods are particularly relevant when calculating the ultimate cost of the current accident year.</w:t>
      </w:r>
    </w:p>
    <w:p w14:paraId="3DFA51FC" w14:textId="77777777" w:rsidR="000F348C" w:rsidRPr="001D5038" w:rsidRDefault="000F348C" w:rsidP="000F348C">
      <w:pPr>
        <w:ind w:right="142"/>
        <w:jc w:val="both"/>
        <w:rPr>
          <w:rFonts w:ascii="Calibri" w:hAnsi="Calibri" w:cs="Calibri"/>
          <w:sz w:val="18"/>
          <w:szCs w:val="18"/>
        </w:rPr>
      </w:pPr>
    </w:p>
    <w:p w14:paraId="4727FDDF" w14:textId="44D74020" w:rsidR="000F348C" w:rsidRPr="001D5038" w:rsidRDefault="000F348C" w:rsidP="000F348C">
      <w:pPr>
        <w:ind w:right="142"/>
        <w:jc w:val="both"/>
        <w:rPr>
          <w:rFonts w:ascii="Calibri" w:hAnsi="Calibri" w:cs="Calibri"/>
          <w:sz w:val="18"/>
          <w:szCs w:val="18"/>
        </w:rPr>
      </w:pPr>
      <w:r w:rsidRPr="001D5038">
        <w:rPr>
          <w:rFonts w:ascii="Calibri" w:hAnsi="Calibri" w:cs="Calibri"/>
          <w:sz w:val="18"/>
          <w:szCs w:val="18"/>
        </w:rPr>
        <w:t>FBD have now received the final judgement in relation to the</w:t>
      </w:r>
      <w:r w:rsidR="00316F7B">
        <w:rPr>
          <w:rFonts w:ascii="Calibri" w:hAnsi="Calibri" w:cs="Calibri"/>
          <w:sz w:val="18"/>
          <w:szCs w:val="18"/>
        </w:rPr>
        <w:t xml:space="preserve"> </w:t>
      </w:r>
      <w:r w:rsidR="00316F7B" w:rsidRPr="00B62C9E">
        <w:rPr>
          <w:rFonts w:ascii="Calibri" w:hAnsi="Calibri" w:cs="Calibri"/>
          <w:sz w:val="18"/>
          <w:szCs w:val="18"/>
        </w:rPr>
        <w:t>Covid-19</w:t>
      </w:r>
      <w:r w:rsidRPr="001D5038">
        <w:rPr>
          <w:rFonts w:ascii="Calibri" w:hAnsi="Calibri" w:cs="Calibri"/>
          <w:sz w:val="18"/>
          <w:szCs w:val="18"/>
        </w:rPr>
        <w:t xml:space="preserve"> Business Interruption test case. This has provided </w:t>
      </w:r>
      <w:r w:rsidR="00FB17B6">
        <w:rPr>
          <w:rFonts w:ascii="Calibri" w:hAnsi="Calibri" w:cs="Calibri"/>
          <w:sz w:val="18"/>
          <w:szCs w:val="18"/>
        </w:rPr>
        <w:t>more</w:t>
      </w:r>
      <w:r w:rsidR="00FB17B6" w:rsidRPr="001D5038">
        <w:rPr>
          <w:rFonts w:ascii="Calibri" w:hAnsi="Calibri" w:cs="Calibri"/>
          <w:sz w:val="18"/>
          <w:szCs w:val="18"/>
        </w:rPr>
        <w:t xml:space="preserve"> </w:t>
      </w:r>
      <w:r w:rsidRPr="001D5038">
        <w:rPr>
          <w:rFonts w:ascii="Calibri" w:hAnsi="Calibri" w:cs="Calibri"/>
          <w:sz w:val="18"/>
          <w:szCs w:val="18"/>
        </w:rPr>
        <w:t>certainty on the measurement of losses and FBD have issued communications to all affected policyholders in order make the final settlement of their claims.</w:t>
      </w:r>
    </w:p>
    <w:p w14:paraId="64433F3B" w14:textId="77777777" w:rsidR="000F348C" w:rsidRPr="001D5038" w:rsidRDefault="000F348C" w:rsidP="000F348C">
      <w:pPr>
        <w:ind w:right="142"/>
        <w:jc w:val="both"/>
        <w:rPr>
          <w:rFonts w:ascii="Calibri" w:hAnsi="Calibri" w:cs="Calibri"/>
          <w:sz w:val="18"/>
          <w:szCs w:val="18"/>
        </w:rPr>
      </w:pPr>
    </w:p>
    <w:p w14:paraId="02DDB7DE" w14:textId="48F23736" w:rsidR="000F348C" w:rsidRPr="001D5038" w:rsidRDefault="000F348C" w:rsidP="000F348C">
      <w:pPr>
        <w:ind w:right="142"/>
        <w:jc w:val="both"/>
        <w:rPr>
          <w:rFonts w:ascii="Calibri" w:hAnsi="Calibri" w:cs="Calibri"/>
          <w:sz w:val="18"/>
          <w:szCs w:val="18"/>
        </w:rPr>
      </w:pPr>
      <w:r w:rsidRPr="001D5038">
        <w:rPr>
          <w:rFonts w:ascii="Calibri" w:hAnsi="Calibri" w:cs="Calibri"/>
          <w:sz w:val="18"/>
          <w:szCs w:val="18"/>
        </w:rPr>
        <w:t>FBD has received information from more than 700 policyholders in order to assess the claims and has been making interim payments based on these assessments. This data has provided reasonable certainty in respect to a number of assumptions underlying the best estimate of</w:t>
      </w:r>
      <w:r w:rsidR="00316F7B">
        <w:rPr>
          <w:rFonts w:ascii="Calibri" w:hAnsi="Calibri" w:cs="Calibri"/>
          <w:sz w:val="18"/>
          <w:szCs w:val="18"/>
        </w:rPr>
        <w:t xml:space="preserve"> </w:t>
      </w:r>
      <w:r w:rsidR="00316F7B" w:rsidRPr="003B62B0">
        <w:rPr>
          <w:rFonts w:ascii="Calibri" w:hAnsi="Calibri" w:cs="Calibri"/>
          <w:sz w:val="18"/>
          <w:szCs w:val="18"/>
        </w:rPr>
        <w:t>Covid-</w:t>
      </w:r>
      <w:r w:rsidR="00316F7B">
        <w:rPr>
          <w:rFonts w:ascii="Calibri" w:hAnsi="Calibri" w:cs="Calibri"/>
          <w:sz w:val="18"/>
          <w:szCs w:val="18"/>
        </w:rPr>
        <w:t>19</w:t>
      </w:r>
      <w:r w:rsidRPr="001D5038">
        <w:rPr>
          <w:rFonts w:ascii="Calibri" w:hAnsi="Calibri" w:cs="Calibri"/>
          <w:sz w:val="18"/>
          <w:szCs w:val="18"/>
        </w:rPr>
        <w:t xml:space="preserve"> Business Interruption losses and will continue to improve as FBD proceed to final settlements.</w:t>
      </w:r>
    </w:p>
    <w:p w14:paraId="0EE375AD" w14:textId="77777777" w:rsidR="000F348C" w:rsidRPr="001D5038" w:rsidRDefault="000F348C" w:rsidP="000F348C">
      <w:pPr>
        <w:ind w:right="142"/>
        <w:jc w:val="both"/>
        <w:rPr>
          <w:rFonts w:ascii="Calibri" w:hAnsi="Calibri" w:cs="Calibri"/>
          <w:sz w:val="18"/>
          <w:szCs w:val="18"/>
        </w:rPr>
      </w:pPr>
    </w:p>
    <w:p w14:paraId="416768DD" w14:textId="47261FE7" w:rsidR="000F348C" w:rsidRPr="001D5038" w:rsidRDefault="000F348C" w:rsidP="000F348C">
      <w:pPr>
        <w:ind w:right="142"/>
        <w:jc w:val="both"/>
        <w:rPr>
          <w:rFonts w:ascii="Calibri" w:hAnsi="Calibri" w:cs="Calibri"/>
          <w:sz w:val="18"/>
          <w:szCs w:val="18"/>
        </w:rPr>
      </w:pPr>
      <w:r w:rsidRPr="001D5038">
        <w:rPr>
          <w:rFonts w:ascii="Calibri" w:hAnsi="Calibri" w:cs="Calibri"/>
          <w:sz w:val="18"/>
          <w:szCs w:val="18"/>
        </w:rPr>
        <w:t>The calculations are particularly sensitive to the estimation of the ultimate cost of claims for the particular classes of business and the estimation of future claims handling costs. Actual claims experience may differ from the assumptions on which the actuarial best estimate is based and the cost of settling individual claims may exceed that assumed.</w:t>
      </w:r>
    </w:p>
    <w:p w14:paraId="323B7C54" w14:textId="5544CF3F" w:rsidR="003E3948" w:rsidRDefault="003E3948" w:rsidP="003E3948">
      <w:pPr>
        <w:autoSpaceDE w:val="0"/>
        <w:autoSpaceDN w:val="0"/>
        <w:adjustRightInd w:val="0"/>
        <w:jc w:val="both"/>
        <w:rPr>
          <w:rFonts w:ascii="Calibri" w:eastAsia="Tahoma" w:hAnsi="Calibri" w:cs="Calibri"/>
          <w:sz w:val="18"/>
          <w:szCs w:val="18"/>
        </w:rPr>
      </w:pPr>
    </w:p>
    <w:p w14:paraId="6BC67C2D" w14:textId="4BCF9627" w:rsidR="000F348C" w:rsidRDefault="003E3948" w:rsidP="003E3948">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The actual amount recovered from reinsurers is sensitive to the same uncertainties as the underlying claims. To the extent that the underlying claim settles at a lower or higher amount than that assumed this will have a direct influence on the associated reinsurance asset.</w:t>
      </w:r>
      <w:r>
        <w:rPr>
          <w:rFonts w:ascii="Calibri" w:eastAsia="Tahoma" w:hAnsi="Calibri" w:cs="Calibri"/>
          <w:sz w:val="18"/>
          <w:szCs w:val="18"/>
        </w:rPr>
        <w:t xml:space="preserve"> </w:t>
      </w:r>
    </w:p>
    <w:p w14:paraId="3BBE7070" w14:textId="77777777" w:rsidR="000F348C" w:rsidRPr="00987D69" w:rsidRDefault="000F348C" w:rsidP="003E3948">
      <w:pPr>
        <w:autoSpaceDE w:val="0"/>
        <w:autoSpaceDN w:val="0"/>
        <w:adjustRightInd w:val="0"/>
        <w:jc w:val="both"/>
        <w:rPr>
          <w:rFonts w:ascii="Calibri" w:eastAsia="Tahoma" w:hAnsi="Calibri" w:cs="Calibri"/>
          <w:sz w:val="18"/>
          <w:szCs w:val="18"/>
        </w:rPr>
      </w:pPr>
    </w:p>
    <w:p w14:paraId="490D2119" w14:textId="4E8A800F" w:rsidR="003E3948" w:rsidRDefault="003E3948" w:rsidP="003E3948">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To minimise default exposure, the group’s policy is that all reinsurers should have a credit rating of A- or better or have provided alternative satisfactory security.</w:t>
      </w:r>
    </w:p>
    <w:p w14:paraId="325F8E6D" w14:textId="77777777" w:rsidR="00275071" w:rsidRPr="00987D69" w:rsidRDefault="00275071" w:rsidP="003E3948">
      <w:pPr>
        <w:autoSpaceDE w:val="0"/>
        <w:autoSpaceDN w:val="0"/>
        <w:adjustRightInd w:val="0"/>
        <w:jc w:val="both"/>
        <w:rPr>
          <w:rFonts w:ascii="Calibri" w:eastAsia="Tahoma" w:hAnsi="Calibri" w:cs="Calibri"/>
          <w:sz w:val="18"/>
          <w:szCs w:val="18"/>
        </w:rPr>
      </w:pPr>
    </w:p>
    <w:p w14:paraId="3FC6B958" w14:textId="77777777" w:rsidR="00D01FE8" w:rsidRPr="00987D69" w:rsidRDefault="00D01FE8" w:rsidP="00D01FE8">
      <w:pPr>
        <w:autoSpaceDE w:val="0"/>
        <w:autoSpaceDN w:val="0"/>
        <w:adjustRightInd w:val="0"/>
        <w:rPr>
          <w:rFonts w:ascii="Calibri" w:hAnsi="Calibri" w:cs="Calibri"/>
          <w:b/>
          <w:sz w:val="18"/>
          <w:szCs w:val="18"/>
        </w:rPr>
      </w:pPr>
      <w:r w:rsidRPr="00987D69">
        <w:rPr>
          <w:rFonts w:ascii="Calibri" w:hAnsi="Calibri" w:cs="Calibri"/>
          <w:b/>
          <w:sz w:val="18"/>
          <w:szCs w:val="18"/>
        </w:rPr>
        <w:t>Discount rates</w:t>
      </w:r>
    </w:p>
    <w:p w14:paraId="43BA916F" w14:textId="453975CE" w:rsidR="000D794A" w:rsidRPr="00987D69" w:rsidRDefault="000D794A" w:rsidP="000D794A">
      <w:pPr>
        <w:jc w:val="both"/>
        <w:rPr>
          <w:rFonts w:ascii="Calibri" w:eastAsia="Tahoma" w:hAnsi="Calibri" w:cs="Calibri"/>
          <w:sz w:val="18"/>
          <w:szCs w:val="18"/>
        </w:rPr>
      </w:pPr>
      <w:r w:rsidRPr="00987D69">
        <w:rPr>
          <w:rFonts w:ascii="Calibri" w:eastAsia="Tahoma" w:hAnsi="Calibri" w:cs="Calibri"/>
          <w:sz w:val="18"/>
          <w:szCs w:val="18"/>
        </w:rPr>
        <w:t xml:space="preserve">The Group is required to discount future cash flows </w:t>
      </w:r>
      <w:r w:rsidR="00E21A54">
        <w:rPr>
          <w:rFonts w:ascii="Calibri" w:eastAsia="Tahoma" w:hAnsi="Calibri" w:cs="Calibri"/>
          <w:sz w:val="18"/>
          <w:szCs w:val="18"/>
        </w:rPr>
        <w:t xml:space="preserve">related to </w:t>
      </w:r>
      <w:proofErr w:type="gramStart"/>
      <w:r w:rsidR="00E21A54">
        <w:rPr>
          <w:rFonts w:ascii="Calibri" w:eastAsia="Tahoma" w:hAnsi="Calibri" w:cs="Calibri"/>
          <w:sz w:val="18"/>
          <w:szCs w:val="18"/>
        </w:rPr>
        <w:t>incurred</w:t>
      </w:r>
      <w:proofErr w:type="gramEnd"/>
      <w:r w:rsidR="00E21A54">
        <w:rPr>
          <w:rFonts w:ascii="Calibri" w:eastAsia="Tahoma" w:hAnsi="Calibri" w:cs="Calibri"/>
          <w:sz w:val="18"/>
          <w:szCs w:val="18"/>
        </w:rPr>
        <w:t xml:space="preserve"> claims </w:t>
      </w:r>
      <w:r w:rsidRPr="00987D69">
        <w:rPr>
          <w:rFonts w:ascii="Calibri" w:eastAsia="Tahoma" w:hAnsi="Calibri" w:cs="Calibri"/>
          <w:sz w:val="18"/>
          <w:szCs w:val="18"/>
        </w:rPr>
        <w:t xml:space="preserve">as the weighted time to settlement is greater than one year from the date claim occurred. </w:t>
      </w:r>
    </w:p>
    <w:p w14:paraId="676A2A23" w14:textId="77777777" w:rsidR="000D794A" w:rsidRPr="00987D69" w:rsidRDefault="000D794A" w:rsidP="000D794A">
      <w:pPr>
        <w:jc w:val="both"/>
        <w:rPr>
          <w:rFonts w:ascii="Calibri" w:eastAsia="Tahoma" w:hAnsi="Calibri" w:cs="Calibri"/>
          <w:sz w:val="18"/>
          <w:szCs w:val="18"/>
        </w:rPr>
      </w:pPr>
    </w:p>
    <w:p w14:paraId="6EDF603F" w14:textId="10C3DF19" w:rsidR="000D794A" w:rsidRPr="00987D69" w:rsidRDefault="000D794A" w:rsidP="000D794A">
      <w:pPr>
        <w:jc w:val="both"/>
        <w:rPr>
          <w:rFonts w:ascii="Calibri" w:eastAsia="Tahoma" w:hAnsi="Calibri" w:cs="Calibri"/>
          <w:sz w:val="18"/>
          <w:szCs w:val="18"/>
        </w:rPr>
      </w:pPr>
      <w:r w:rsidRPr="00987D69">
        <w:rPr>
          <w:rFonts w:ascii="Calibri" w:eastAsia="Tahoma" w:hAnsi="Calibri" w:cs="Calibri"/>
          <w:sz w:val="18"/>
          <w:szCs w:val="18"/>
        </w:rPr>
        <w:t xml:space="preserve">The Group determines the </w:t>
      </w:r>
      <w:r w:rsidR="00316F7B" w:rsidRPr="00987D69">
        <w:rPr>
          <w:rFonts w:ascii="Calibri" w:eastAsia="Tahoma" w:hAnsi="Calibri" w:cs="Calibri"/>
          <w:sz w:val="18"/>
          <w:szCs w:val="18"/>
        </w:rPr>
        <w:t>risk</w:t>
      </w:r>
      <w:r w:rsidR="00316F7B">
        <w:rPr>
          <w:rFonts w:ascii="Calibri" w:eastAsia="Tahoma" w:hAnsi="Calibri" w:cs="Calibri"/>
          <w:sz w:val="18"/>
          <w:szCs w:val="18"/>
        </w:rPr>
        <w:t>-</w:t>
      </w:r>
      <w:r w:rsidRPr="00987D69">
        <w:rPr>
          <w:rFonts w:ascii="Calibri" w:eastAsia="Tahoma" w:hAnsi="Calibri" w:cs="Calibri"/>
          <w:sz w:val="18"/>
          <w:szCs w:val="18"/>
        </w:rPr>
        <w:t>free discount rate using a bottom-up approach. Under this approach, the discount rate is determined as the risk-free yield curve adjusted for differences in liquidity characteristics between the financial assets used to derive the risk free yield and the relevant liability cash flows (known as an illiquidity premium).</w:t>
      </w:r>
    </w:p>
    <w:p w14:paraId="0A7C416F" w14:textId="77777777" w:rsidR="000D794A" w:rsidRPr="00987D69" w:rsidRDefault="000D794A" w:rsidP="000D794A">
      <w:pPr>
        <w:jc w:val="both"/>
        <w:rPr>
          <w:rFonts w:ascii="Calibri" w:eastAsia="Tahoma" w:hAnsi="Calibri" w:cs="Calibri"/>
          <w:sz w:val="18"/>
          <w:szCs w:val="18"/>
        </w:rPr>
      </w:pPr>
    </w:p>
    <w:p w14:paraId="5BE6EC34" w14:textId="455282E5" w:rsidR="000D794A" w:rsidRPr="00987D69" w:rsidRDefault="000D794A" w:rsidP="000D794A">
      <w:pPr>
        <w:jc w:val="both"/>
        <w:rPr>
          <w:rFonts w:ascii="Calibri" w:eastAsia="Tahoma" w:hAnsi="Calibri" w:cs="Calibri"/>
          <w:sz w:val="18"/>
          <w:szCs w:val="18"/>
        </w:rPr>
      </w:pPr>
      <w:r w:rsidRPr="00987D69">
        <w:rPr>
          <w:rFonts w:ascii="Calibri" w:eastAsia="Tahoma" w:hAnsi="Calibri" w:cs="Calibri"/>
          <w:sz w:val="18"/>
          <w:szCs w:val="18"/>
        </w:rPr>
        <w:t xml:space="preserve">The Group uses the Euro denominated EIOPA prescribed rates under Solvency II as the </w:t>
      </w:r>
      <w:r w:rsidR="00316F7B" w:rsidRPr="00987D69">
        <w:rPr>
          <w:rFonts w:ascii="Calibri" w:eastAsia="Tahoma" w:hAnsi="Calibri" w:cs="Calibri"/>
          <w:sz w:val="18"/>
          <w:szCs w:val="18"/>
        </w:rPr>
        <w:t>risk</w:t>
      </w:r>
      <w:r w:rsidR="00316F7B">
        <w:rPr>
          <w:rFonts w:ascii="Calibri" w:eastAsia="Tahoma" w:hAnsi="Calibri" w:cs="Calibri"/>
          <w:sz w:val="18"/>
          <w:szCs w:val="18"/>
        </w:rPr>
        <w:t>-</w:t>
      </w:r>
      <w:r w:rsidRPr="00987D69">
        <w:rPr>
          <w:rFonts w:ascii="Calibri" w:eastAsia="Tahoma" w:hAnsi="Calibri" w:cs="Calibri"/>
          <w:sz w:val="18"/>
          <w:szCs w:val="18"/>
        </w:rPr>
        <w:t xml:space="preserve">free yield. The EIOPA EUR spot rates are derived from market observable EUR swap rates for durations one to twenty years. </w:t>
      </w:r>
    </w:p>
    <w:p w14:paraId="45007F86" w14:textId="77777777" w:rsidR="000D794A" w:rsidRPr="00987D69" w:rsidRDefault="000D794A" w:rsidP="000D794A">
      <w:pPr>
        <w:jc w:val="both"/>
        <w:rPr>
          <w:rFonts w:ascii="Calibri" w:eastAsia="Tahoma" w:hAnsi="Calibri" w:cs="Calibri"/>
          <w:sz w:val="18"/>
          <w:szCs w:val="18"/>
        </w:rPr>
      </w:pPr>
    </w:p>
    <w:p w14:paraId="6FEDB13F" w14:textId="09F18416" w:rsidR="002F11CD" w:rsidRDefault="000D794A">
      <w:pPr>
        <w:spacing w:after="200" w:line="276" w:lineRule="auto"/>
        <w:rPr>
          <w:rFonts w:ascii="Calibri" w:eastAsia="Tahoma" w:hAnsi="Calibri" w:cs="Calibri"/>
          <w:sz w:val="18"/>
          <w:szCs w:val="18"/>
        </w:rPr>
      </w:pPr>
      <w:r w:rsidRPr="00987D69">
        <w:rPr>
          <w:rFonts w:ascii="Calibri" w:eastAsia="Tahoma" w:hAnsi="Calibri" w:cs="Calibri"/>
          <w:sz w:val="18"/>
          <w:szCs w:val="18"/>
        </w:rPr>
        <w:t>The illiquidity premium is determined by reference to observable market rates.</w:t>
      </w:r>
    </w:p>
    <w:p w14:paraId="4F73CA63" w14:textId="1961AA7E" w:rsidR="00E21A54" w:rsidRPr="00D46A10" w:rsidRDefault="00E21A54" w:rsidP="001D5038">
      <w:pPr>
        <w:autoSpaceDE w:val="0"/>
        <w:autoSpaceDN w:val="0"/>
        <w:adjustRightInd w:val="0"/>
        <w:rPr>
          <w:rFonts w:ascii="Calibri" w:eastAsia="Tahoma" w:hAnsi="Calibri" w:cs="Calibri"/>
          <w:sz w:val="18"/>
          <w:szCs w:val="18"/>
        </w:rPr>
      </w:pPr>
      <w:r w:rsidRPr="00D46A10">
        <w:rPr>
          <w:rFonts w:ascii="Calibri" w:eastAsia="Tahoma" w:hAnsi="Calibri" w:cs="Calibri"/>
          <w:sz w:val="18"/>
          <w:szCs w:val="18"/>
        </w:rPr>
        <w:t>The yield curves used to discount the estimates of future cash flows are as follows:</w:t>
      </w:r>
    </w:p>
    <w:tbl>
      <w:tblPr>
        <w:tblStyle w:val="TableGrid"/>
        <w:tblW w:w="0" w:type="auto"/>
        <w:tblLook w:val="04A0" w:firstRow="1" w:lastRow="0" w:firstColumn="1" w:lastColumn="0" w:noHBand="0" w:noVBand="1"/>
      </w:tblPr>
      <w:tblGrid>
        <w:gridCol w:w="1555"/>
        <w:gridCol w:w="884"/>
        <w:gridCol w:w="1135"/>
        <w:gridCol w:w="1135"/>
        <w:gridCol w:w="1135"/>
        <w:gridCol w:w="1135"/>
        <w:gridCol w:w="1135"/>
        <w:gridCol w:w="1135"/>
      </w:tblGrid>
      <w:tr w:rsidR="00E21A54" w:rsidRPr="008901A5" w14:paraId="54439E4B" w14:textId="77777777" w:rsidTr="001D5038">
        <w:tc>
          <w:tcPr>
            <w:tcW w:w="1555" w:type="dxa"/>
          </w:tcPr>
          <w:p w14:paraId="282806F1" w14:textId="77777777" w:rsidR="00E21A54" w:rsidRPr="00D46A10" w:rsidRDefault="00E21A54" w:rsidP="003A3108">
            <w:pPr>
              <w:jc w:val="both"/>
              <w:rPr>
                <w:rFonts w:ascii="Calibri" w:eastAsia="Tahoma" w:hAnsi="Calibri" w:cs="Calibri"/>
                <w:sz w:val="18"/>
                <w:szCs w:val="18"/>
              </w:rPr>
            </w:pPr>
          </w:p>
        </w:tc>
        <w:tc>
          <w:tcPr>
            <w:tcW w:w="884" w:type="dxa"/>
          </w:tcPr>
          <w:p w14:paraId="229F1043" w14:textId="77777777" w:rsidR="00E21A54" w:rsidRPr="00D46A10" w:rsidRDefault="00E21A54" w:rsidP="003A3108">
            <w:pPr>
              <w:jc w:val="right"/>
              <w:rPr>
                <w:rFonts w:ascii="Calibri" w:eastAsia="Tahoma" w:hAnsi="Calibri" w:cs="Calibri"/>
                <w:b/>
                <w:sz w:val="18"/>
                <w:szCs w:val="18"/>
              </w:rPr>
            </w:pPr>
            <w:r w:rsidRPr="00D46A10">
              <w:rPr>
                <w:rFonts w:ascii="Calibri" w:eastAsia="Tahoma" w:hAnsi="Calibri" w:cs="Calibri"/>
                <w:b/>
                <w:sz w:val="18"/>
                <w:szCs w:val="18"/>
              </w:rPr>
              <w:t>Currency</w:t>
            </w:r>
          </w:p>
        </w:tc>
        <w:tc>
          <w:tcPr>
            <w:tcW w:w="1135" w:type="dxa"/>
          </w:tcPr>
          <w:p w14:paraId="4B3FA378" w14:textId="77777777" w:rsidR="00E21A54" w:rsidRPr="00D46A10" w:rsidRDefault="00E21A54" w:rsidP="003A3108">
            <w:pPr>
              <w:jc w:val="right"/>
              <w:rPr>
                <w:rFonts w:ascii="Calibri" w:eastAsia="Tahoma" w:hAnsi="Calibri" w:cs="Calibri"/>
                <w:b/>
                <w:sz w:val="18"/>
                <w:szCs w:val="18"/>
              </w:rPr>
            </w:pPr>
            <w:r w:rsidRPr="00D46A10">
              <w:rPr>
                <w:rFonts w:ascii="Calibri" w:eastAsia="Tahoma" w:hAnsi="Calibri" w:cs="Calibri"/>
                <w:b/>
                <w:sz w:val="18"/>
                <w:szCs w:val="18"/>
              </w:rPr>
              <w:t>1 year</w:t>
            </w:r>
          </w:p>
        </w:tc>
        <w:tc>
          <w:tcPr>
            <w:tcW w:w="1135" w:type="dxa"/>
          </w:tcPr>
          <w:p w14:paraId="636F1738" w14:textId="77777777" w:rsidR="00E21A54" w:rsidRPr="00D46A10" w:rsidRDefault="00E21A54" w:rsidP="003A3108">
            <w:pPr>
              <w:jc w:val="right"/>
              <w:rPr>
                <w:rFonts w:ascii="Calibri" w:eastAsia="Tahoma" w:hAnsi="Calibri" w:cs="Calibri"/>
                <w:b/>
                <w:sz w:val="18"/>
                <w:szCs w:val="18"/>
              </w:rPr>
            </w:pPr>
            <w:r w:rsidRPr="00D46A10">
              <w:rPr>
                <w:rFonts w:ascii="Calibri" w:eastAsia="Tahoma" w:hAnsi="Calibri" w:cs="Calibri"/>
                <w:b/>
                <w:sz w:val="18"/>
                <w:szCs w:val="18"/>
              </w:rPr>
              <w:t>3 years</w:t>
            </w:r>
          </w:p>
        </w:tc>
        <w:tc>
          <w:tcPr>
            <w:tcW w:w="1135" w:type="dxa"/>
          </w:tcPr>
          <w:p w14:paraId="37DABD60" w14:textId="77777777" w:rsidR="00E21A54" w:rsidRPr="00D46A10" w:rsidRDefault="00E21A54" w:rsidP="003A3108">
            <w:pPr>
              <w:jc w:val="right"/>
              <w:rPr>
                <w:rFonts w:ascii="Calibri" w:eastAsia="Tahoma" w:hAnsi="Calibri" w:cs="Calibri"/>
                <w:b/>
                <w:sz w:val="18"/>
                <w:szCs w:val="18"/>
              </w:rPr>
            </w:pPr>
            <w:r w:rsidRPr="00D46A10">
              <w:rPr>
                <w:rFonts w:ascii="Calibri" w:eastAsia="Tahoma" w:hAnsi="Calibri" w:cs="Calibri"/>
                <w:b/>
                <w:sz w:val="18"/>
                <w:szCs w:val="18"/>
              </w:rPr>
              <w:t>5 years</w:t>
            </w:r>
          </w:p>
        </w:tc>
        <w:tc>
          <w:tcPr>
            <w:tcW w:w="1135" w:type="dxa"/>
          </w:tcPr>
          <w:p w14:paraId="5D9FD348" w14:textId="77777777" w:rsidR="00E21A54" w:rsidRPr="00D46A10" w:rsidRDefault="00E21A54" w:rsidP="003A3108">
            <w:pPr>
              <w:jc w:val="right"/>
              <w:rPr>
                <w:rFonts w:ascii="Calibri" w:eastAsia="Tahoma" w:hAnsi="Calibri" w:cs="Calibri"/>
                <w:b/>
                <w:sz w:val="18"/>
                <w:szCs w:val="18"/>
              </w:rPr>
            </w:pPr>
            <w:r w:rsidRPr="00D46A10">
              <w:rPr>
                <w:rFonts w:ascii="Calibri" w:eastAsia="Tahoma" w:hAnsi="Calibri" w:cs="Calibri"/>
                <w:b/>
                <w:sz w:val="18"/>
                <w:szCs w:val="18"/>
              </w:rPr>
              <w:t>10 years</w:t>
            </w:r>
          </w:p>
        </w:tc>
        <w:tc>
          <w:tcPr>
            <w:tcW w:w="1135" w:type="dxa"/>
          </w:tcPr>
          <w:p w14:paraId="57794EF7" w14:textId="77777777" w:rsidR="00E21A54" w:rsidRPr="00D46A10" w:rsidRDefault="00E21A54" w:rsidP="003A3108">
            <w:pPr>
              <w:jc w:val="right"/>
              <w:rPr>
                <w:rFonts w:ascii="Calibri" w:eastAsia="Tahoma" w:hAnsi="Calibri" w:cs="Calibri"/>
                <w:b/>
                <w:sz w:val="18"/>
                <w:szCs w:val="18"/>
              </w:rPr>
            </w:pPr>
            <w:r w:rsidRPr="00D46A10">
              <w:rPr>
                <w:rFonts w:ascii="Calibri" w:eastAsia="Tahoma" w:hAnsi="Calibri" w:cs="Calibri"/>
                <w:b/>
                <w:sz w:val="18"/>
                <w:szCs w:val="18"/>
              </w:rPr>
              <w:t>15 years</w:t>
            </w:r>
          </w:p>
        </w:tc>
        <w:tc>
          <w:tcPr>
            <w:tcW w:w="1135" w:type="dxa"/>
          </w:tcPr>
          <w:p w14:paraId="63D74374" w14:textId="77777777" w:rsidR="00E21A54" w:rsidRPr="00D46A10" w:rsidRDefault="00E21A54" w:rsidP="003A3108">
            <w:pPr>
              <w:jc w:val="right"/>
              <w:rPr>
                <w:rFonts w:ascii="Calibri" w:eastAsia="Tahoma" w:hAnsi="Calibri" w:cs="Calibri"/>
                <w:b/>
                <w:sz w:val="18"/>
                <w:szCs w:val="18"/>
              </w:rPr>
            </w:pPr>
            <w:r w:rsidRPr="00D46A10">
              <w:rPr>
                <w:rFonts w:ascii="Calibri" w:eastAsia="Tahoma" w:hAnsi="Calibri" w:cs="Calibri"/>
                <w:b/>
                <w:sz w:val="18"/>
                <w:szCs w:val="18"/>
              </w:rPr>
              <w:t>20 years</w:t>
            </w:r>
          </w:p>
        </w:tc>
      </w:tr>
      <w:tr w:rsidR="00E21A54" w:rsidRPr="008901A5" w14:paraId="13E5C89F" w14:textId="77777777" w:rsidTr="001D5038">
        <w:tc>
          <w:tcPr>
            <w:tcW w:w="1555" w:type="dxa"/>
          </w:tcPr>
          <w:p w14:paraId="5D4514DE" w14:textId="77777777" w:rsidR="00E21A54" w:rsidRPr="00D46A10" w:rsidRDefault="00E21A54" w:rsidP="003A3108">
            <w:pPr>
              <w:jc w:val="both"/>
              <w:rPr>
                <w:rFonts w:ascii="Calibri" w:eastAsia="Tahoma" w:hAnsi="Calibri" w:cs="Calibri"/>
                <w:sz w:val="18"/>
                <w:szCs w:val="18"/>
              </w:rPr>
            </w:pPr>
            <w:r w:rsidRPr="00D46A10">
              <w:rPr>
                <w:rFonts w:ascii="Calibri" w:eastAsia="Tahoma" w:hAnsi="Calibri" w:cs="Calibri"/>
                <w:sz w:val="18"/>
                <w:szCs w:val="18"/>
              </w:rPr>
              <w:t>30 June 2022</w:t>
            </w:r>
          </w:p>
        </w:tc>
        <w:tc>
          <w:tcPr>
            <w:tcW w:w="884" w:type="dxa"/>
          </w:tcPr>
          <w:p w14:paraId="3E3E6676" w14:textId="77777777" w:rsidR="00E21A54" w:rsidRPr="00D46A10" w:rsidRDefault="00E21A54" w:rsidP="003A3108">
            <w:pPr>
              <w:jc w:val="both"/>
              <w:rPr>
                <w:rFonts w:ascii="Calibri" w:eastAsia="Tahoma" w:hAnsi="Calibri" w:cs="Calibri"/>
                <w:sz w:val="18"/>
                <w:szCs w:val="18"/>
              </w:rPr>
            </w:pPr>
            <w:r w:rsidRPr="00D46A10">
              <w:rPr>
                <w:rFonts w:ascii="Calibri" w:eastAsia="Tahoma" w:hAnsi="Calibri" w:cs="Calibri"/>
                <w:sz w:val="18"/>
                <w:szCs w:val="18"/>
              </w:rPr>
              <w:t>EUR</w:t>
            </w:r>
          </w:p>
        </w:tc>
        <w:tc>
          <w:tcPr>
            <w:tcW w:w="1135" w:type="dxa"/>
          </w:tcPr>
          <w:p w14:paraId="7AED8039"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1.5%</w:t>
            </w:r>
          </w:p>
        </w:tc>
        <w:tc>
          <w:tcPr>
            <w:tcW w:w="1135" w:type="dxa"/>
          </w:tcPr>
          <w:p w14:paraId="045D163A"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2.2%</w:t>
            </w:r>
          </w:p>
        </w:tc>
        <w:tc>
          <w:tcPr>
            <w:tcW w:w="1135" w:type="dxa"/>
          </w:tcPr>
          <w:p w14:paraId="022A6AF1"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2.4%</w:t>
            </w:r>
          </w:p>
        </w:tc>
        <w:tc>
          <w:tcPr>
            <w:tcW w:w="1135" w:type="dxa"/>
          </w:tcPr>
          <w:p w14:paraId="3055580C"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2.8%</w:t>
            </w:r>
          </w:p>
        </w:tc>
        <w:tc>
          <w:tcPr>
            <w:tcW w:w="1135" w:type="dxa"/>
          </w:tcPr>
          <w:p w14:paraId="551F9C8D"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3.0%</w:t>
            </w:r>
          </w:p>
        </w:tc>
        <w:tc>
          <w:tcPr>
            <w:tcW w:w="1135" w:type="dxa"/>
          </w:tcPr>
          <w:p w14:paraId="38C5B60C"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2.9%</w:t>
            </w:r>
          </w:p>
        </w:tc>
      </w:tr>
      <w:tr w:rsidR="00E21A54" w:rsidRPr="008901A5" w14:paraId="08590201" w14:textId="77777777" w:rsidTr="001D5038">
        <w:tc>
          <w:tcPr>
            <w:tcW w:w="1555" w:type="dxa"/>
          </w:tcPr>
          <w:p w14:paraId="714E4291" w14:textId="77777777" w:rsidR="00E21A54" w:rsidRPr="00D46A10" w:rsidRDefault="00E21A54" w:rsidP="003A3108">
            <w:pPr>
              <w:jc w:val="both"/>
              <w:rPr>
                <w:rFonts w:ascii="Calibri" w:eastAsia="Tahoma" w:hAnsi="Calibri" w:cs="Calibri"/>
                <w:sz w:val="18"/>
                <w:szCs w:val="18"/>
              </w:rPr>
            </w:pPr>
            <w:r w:rsidRPr="00D46A10">
              <w:rPr>
                <w:rFonts w:ascii="Calibri" w:eastAsia="Tahoma" w:hAnsi="Calibri" w:cs="Calibri"/>
                <w:sz w:val="18"/>
                <w:szCs w:val="18"/>
              </w:rPr>
              <w:t>31 Dec 2022</w:t>
            </w:r>
          </w:p>
        </w:tc>
        <w:tc>
          <w:tcPr>
            <w:tcW w:w="884" w:type="dxa"/>
          </w:tcPr>
          <w:p w14:paraId="625CA777" w14:textId="77777777" w:rsidR="00E21A54" w:rsidRPr="00D46A10" w:rsidRDefault="00E21A54" w:rsidP="003A3108">
            <w:pPr>
              <w:jc w:val="both"/>
              <w:rPr>
                <w:rFonts w:ascii="Calibri" w:eastAsia="Tahoma" w:hAnsi="Calibri" w:cs="Calibri"/>
                <w:sz w:val="18"/>
                <w:szCs w:val="18"/>
              </w:rPr>
            </w:pPr>
            <w:r w:rsidRPr="00D46A10">
              <w:rPr>
                <w:rFonts w:ascii="Calibri" w:eastAsia="Tahoma" w:hAnsi="Calibri" w:cs="Calibri"/>
                <w:sz w:val="18"/>
                <w:szCs w:val="18"/>
              </w:rPr>
              <w:t>EUR</w:t>
            </w:r>
          </w:p>
        </w:tc>
        <w:tc>
          <w:tcPr>
            <w:tcW w:w="1135" w:type="dxa"/>
          </w:tcPr>
          <w:p w14:paraId="17916490"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3.3%</w:t>
            </w:r>
          </w:p>
        </w:tc>
        <w:tc>
          <w:tcPr>
            <w:tcW w:w="1135" w:type="dxa"/>
          </w:tcPr>
          <w:p w14:paraId="3FCBA41B"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3.3%</w:t>
            </w:r>
          </w:p>
        </w:tc>
        <w:tc>
          <w:tcPr>
            <w:tcW w:w="1135" w:type="dxa"/>
          </w:tcPr>
          <w:p w14:paraId="026377B4"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3.2%</w:t>
            </w:r>
          </w:p>
        </w:tc>
        <w:tc>
          <w:tcPr>
            <w:tcW w:w="1135" w:type="dxa"/>
          </w:tcPr>
          <w:p w14:paraId="3CF3EA57"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3.2%</w:t>
            </w:r>
          </w:p>
        </w:tc>
        <w:tc>
          <w:tcPr>
            <w:tcW w:w="1135" w:type="dxa"/>
          </w:tcPr>
          <w:p w14:paraId="7471DD0D"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3.1%</w:t>
            </w:r>
          </w:p>
        </w:tc>
        <w:tc>
          <w:tcPr>
            <w:tcW w:w="1135" w:type="dxa"/>
          </w:tcPr>
          <w:p w14:paraId="4F3A3D93" w14:textId="77777777" w:rsidR="00E21A54" w:rsidRPr="00D46A10" w:rsidRDefault="00E21A54" w:rsidP="003A3108">
            <w:pPr>
              <w:jc w:val="right"/>
              <w:rPr>
                <w:rFonts w:ascii="Calibri" w:eastAsia="Tahoma" w:hAnsi="Calibri" w:cs="Calibri"/>
                <w:sz w:val="18"/>
                <w:szCs w:val="18"/>
              </w:rPr>
            </w:pPr>
            <w:r w:rsidRPr="00D46A10">
              <w:rPr>
                <w:rFonts w:ascii="Calibri" w:eastAsia="Tahoma" w:hAnsi="Calibri" w:cs="Calibri"/>
                <w:sz w:val="18"/>
                <w:szCs w:val="18"/>
              </w:rPr>
              <w:t>2.9%</w:t>
            </w:r>
          </w:p>
        </w:tc>
      </w:tr>
      <w:tr w:rsidR="00E21A54" w:rsidRPr="008901A5" w14:paraId="2B062006" w14:textId="77777777" w:rsidTr="001D5038">
        <w:tc>
          <w:tcPr>
            <w:tcW w:w="1555" w:type="dxa"/>
          </w:tcPr>
          <w:p w14:paraId="59AE8C6B" w14:textId="77777777" w:rsidR="00E21A54" w:rsidRPr="00D46A10" w:rsidRDefault="00E21A54" w:rsidP="003A3108">
            <w:pPr>
              <w:jc w:val="both"/>
              <w:rPr>
                <w:rFonts w:ascii="Calibri" w:eastAsia="Tahoma" w:hAnsi="Calibri" w:cs="Calibri"/>
                <w:sz w:val="18"/>
                <w:szCs w:val="18"/>
              </w:rPr>
            </w:pPr>
            <w:r w:rsidRPr="00D46A10">
              <w:rPr>
                <w:rFonts w:ascii="Calibri" w:eastAsia="Tahoma" w:hAnsi="Calibri" w:cs="Calibri"/>
                <w:sz w:val="18"/>
                <w:szCs w:val="18"/>
              </w:rPr>
              <w:t>30 June 2023</w:t>
            </w:r>
          </w:p>
        </w:tc>
        <w:tc>
          <w:tcPr>
            <w:tcW w:w="884" w:type="dxa"/>
          </w:tcPr>
          <w:p w14:paraId="184DDD95" w14:textId="77777777" w:rsidR="00E21A54" w:rsidRPr="00D46A10" w:rsidRDefault="00E21A54" w:rsidP="003A3108">
            <w:pPr>
              <w:jc w:val="both"/>
              <w:rPr>
                <w:rFonts w:ascii="Calibri" w:eastAsia="Tahoma" w:hAnsi="Calibri" w:cs="Calibri"/>
                <w:sz w:val="18"/>
                <w:szCs w:val="18"/>
              </w:rPr>
            </w:pPr>
            <w:r w:rsidRPr="00D46A10">
              <w:rPr>
                <w:rFonts w:ascii="Calibri" w:eastAsia="Tahoma" w:hAnsi="Calibri" w:cs="Calibri"/>
                <w:sz w:val="18"/>
                <w:szCs w:val="18"/>
              </w:rPr>
              <w:t>EUR</w:t>
            </w:r>
          </w:p>
        </w:tc>
        <w:tc>
          <w:tcPr>
            <w:tcW w:w="1135" w:type="dxa"/>
          </w:tcPr>
          <w:p w14:paraId="7E3A6881" w14:textId="78042E8A" w:rsidR="00E21A54" w:rsidRPr="00105250" w:rsidRDefault="00126A4A" w:rsidP="00465E1A">
            <w:pPr>
              <w:jc w:val="right"/>
              <w:rPr>
                <w:rFonts w:ascii="Calibri" w:eastAsia="Tahoma" w:hAnsi="Calibri" w:cs="Calibri"/>
                <w:sz w:val="18"/>
                <w:szCs w:val="18"/>
              </w:rPr>
            </w:pPr>
            <w:r w:rsidRPr="00105250">
              <w:rPr>
                <w:rFonts w:ascii="Calibri" w:eastAsia="Tahoma" w:hAnsi="Calibri" w:cs="Calibri"/>
                <w:sz w:val="18"/>
                <w:szCs w:val="18"/>
              </w:rPr>
              <w:t>4.1%</w:t>
            </w:r>
          </w:p>
        </w:tc>
        <w:tc>
          <w:tcPr>
            <w:tcW w:w="1135" w:type="dxa"/>
          </w:tcPr>
          <w:p w14:paraId="21C812BA" w14:textId="537A4ED4" w:rsidR="00E21A54" w:rsidRPr="00105250" w:rsidRDefault="00126A4A" w:rsidP="00465E1A">
            <w:pPr>
              <w:jc w:val="right"/>
              <w:rPr>
                <w:rFonts w:ascii="Calibri" w:eastAsia="Tahoma" w:hAnsi="Calibri" w:cs="Calibri"/>
                <w:sz w:val="18"/>
                <w:szCs w:val="18"/>
              </w:rPr>
            </w:pPr>
            <w:r w:rsidRPr="00105250">
              <w:rPr>
                <w:rFonts w:ascii="Calibri" w:eastAsia="Tahoma" w:hAnsi="Calibri" w:cs="Calibri"/>
                <w:sz w:val="18"/>
                <w:szCs w:val="18"/>
              </w:rPr>
              <w:t>3.6%</w:t>
            </w:r>
          </w:p>
        </w:tc>
        <w:tc>
          <w:tcPr>
            <w:tcW w:w="1135" w:type="dxa"/>
          </w:tcPr>
          <w:p w14:paraId="138338C6" w14:textId="162F0E09" w:rsidR="00E21A54" w:rsidRPr="00105250" w:rsidRDefault="00126A4A" w:rsidP="00465E1A">
            <w:pPr>
              <w:jc w:val="right"/>
              <w:rPr>
                <w:rFonts w:ascii="Calibri" w:eastAsia="Tahoma" w:hAnsi="Calibri" w:cs="Calibri"/>
                <w:sz w:val="18"/>
                <w:szCs w:val="18"/>
              </w:rPr>
            </w:pPr>
            <w:r w:rsidRPr="00105250">
              <w:rPr>
                <w:rFonts w:ascii="Calibri" w:eastAsia="Tahoma" w:hAnsi="Calibri" w:cs="Calibri"/>
                <w:sz w:val="18"/>
                <w:szCs w:val="18"/>
              </w:rPr>
              <w:t>3.3%</w:t>
            </w:r>
          </w:p>
        </w:tc>
        <w:tc>
          <w:tcPr>
            <w:tcW w:w="1135" w:type="dxa"/>
          </w:tcPr>
          <w:p w14:paraId="2C25B72F" w14:textId="263A1BC7" w:rsidR="00E21A54" w:rsidRPr="00105250" w:rsidRDefault="00126A4A" w:rsidP="00465E1A">
            <w:pPr>
              <w:jc w:val="right"/>
              <w:rPr>
                <w:rFonts w:ascii="Calibri" w:eastAsia="Tahoma" w:hAnsi="Calibri" w:cs="Calibri"/>
                <w:sz w:val="18"/>
                <w:szCs w:val="18"/>
              </w:rPr>
            </w:pPr>
            <w:r w:rsidRPr="00105250">
              <w:rPr>
                <w:rFonts w:ascii="Calibri" w:eastAsia="Tahoma" w:hAnsi="Calibri" w:cs="Calibri"/>
                <w:sz w:val="18"/>
                <w:szCs w:val="18"/>
              </w:rPr>
              <w:t>3.0%</w:t>
            </w:r>
          </w:p>
        </w:tc>
        <w:tc>
          <w:tcPr>
            <w:tcW w:w="1135" w:type="dxa"/>
          </w:tcPr>
          <w:p w14:paraId="3DF142D7" w14:textId="1E487717" w:rsidR="00E21A54" w:rsidRPr="00105250" w:rsidRDefault="00126A4A" w:rsidP="00465E1A">
            <w:pPr>
              <w:jc w:val="right"/>
              <w:rPr>
                <w:rFonts w:ascii="Calibri" w:eastAsia="Tahoma" w:hAnsi="Calibri" w:cs="Calibri"/>
                <w:sz w:val="18"/>
                <w:szCs w:val="18"/>
              </w:rPr>
            </w:pPr>
            <w:r w:rsidRPr="00105250">
              <w:rPr>
                <w:rFonts w:ascii="Calibri" w:eastAsia="Tahoma" w:hAnsi="Calibri" w:cs="Calibri"/>
                <w:sz w:val="18"/>
                <w:szCs w:val="18"/>
              </w:rPr>
              <w:t>2.9%</w:t>
            </w:r>
          </w:p>
        </w:tc>
        <w:tc>
          <w:tcPr>
            <w:tcW w:w="1135" w:type="dxa"/>
          </w:tcPr>
          <w:p w14:paraId="6B9E17DB" w14:textId="5D0D6001" w:rsidR="00E21A54" w:rsidRPr="00105250" w:rsidRDefault="00126A4A" w:rsidP="00465E1A">
            <w:pPr>
              <w:jc w:val="right"/>
              <w:rPr>
                <w:rFonts w:ascii="Calibri" w:eastAsia="Tahoma" w:hAnsi="Calibri" w:cs="Calibri"/>
                <w:sz w:val="18"/>
                <w:szCs w:val="18"/>
              </w:rPr>
            </w:pPr>
            <w:r w:rsidRPr="00105250">
              <w:rPr>
                <w:rFonts w:ascii="Calibri" w:eastAsia="Tahoma" w:hAnsi="Calibri" w:cs="Calibri"/>
                <w:sz w:val="18"/>
                <w:szCs w:val="18"/>
              </w:rPr>
              <w:t>2.8%</w:t>
            </w:r>
          </w:p>
        </w:tc>
      </w:tr>
    </w:tbl>
    <w:p w14:paraId="10353C07" w14:textId="49F470AA" w:rsidR="00A434BB" w:rsidRDefault="00A434BB" w:rsidP="000D794A">
      <w:pPr>
        <w:jc w:val="both"/>
        <w:rPr>
          <w:rFonts w:ascii="Calibri" w:eastAsia="Tahoma" w:hAnsi="Calibri" w:cs="Calibri"/>
          <w:sz w:val="18"/>
          <w:szCs w:val="18"/>
        </w:rPr>
      </w:pPr>
    </w:p>
    <w:p w14:paraId="67E47076" w14:textId="77777777" w:rsidR="00275071" w:rsidRDefault="00275071" w:rsidP="00D01FE8">
      <w:pPr>
        <w:autoSpaceDE w:val="0"/>
        <w:autoSpaceDN w:val="0"/>
        <w:adjustRightInd w:val="0"/>
        <w:rPr>
          <w:rFonts w:ascii="Calibri" w:hAnsi="Calibri" w:cs="Calibri"/>
          <w:b/>
          <w:sz w:val="18"/>
          <w:szCs w:val="18"/>
        </w:rPr>
      </w:pPr>
    </w:p>
    <w:p w14:paraId="15727B2D" w14:textId="77777777" w:rsidR="00275071" w:rsidRDefault="00275071" w:rsidP="00D01FE8">
      <w:pPr>
        <w:autoSpaceDE w:val="0"/>
        <w:autoSpaceDN w:val="0"/>
        <w:adjustRightInd w:val="0"/>
        <w:rPr>
          <w:rFonts w:ascii="Calibri" w:hAnsi="Calibri" w:cs="Calibri"/>
          <w:b/>
          <w:sz w:val="18"/>
          <w:szCs w:val="18"/>
        </w:rPr>
      </w:pPr>
    </w:p>
    <w:p w14:paraId="139303B7" w14:textId="77777777" w:rsidR="00275071" w:rsidRDefault="00275071" w:rsidP="00D01FE8">
      <w:pPr>
        <w:autoSpaceDE w:val="0"/>
        <w:autoSpaceDN w:val="0"/>
        <w:adjustRightInd w:val="0"/>
        <w:rPr>
          <w:rFonts w:ascii="Calibri" w:hAnsi="Calibri" w:cs="Calibri"/>
          <w:b/>
          <w:sz w:val="18"/>
          <w:szCs w:val="18"/>
        </w:rPr>
      </w:pPr>
    </w:p>
    <w:p w14:paraId="5F5A9D27" w14:textId="77777777" w:rsidR="00275071" w:rsidRDefault="00275071" w:rsidP="00D01FE8">
      <w:pPr>
        <w:autoSpaceDE w:val="0"/>
        <w:autoSpaceDN w:val="0"/>
        <w:adjustRightInd w:val="0"/>
        <w:rPr>
          <w:rFonts w:ascii="Calibri" w:hAnsi="Calibri" w:cs="Calibri"/>
          <w:b/>
          <w:sz w:val="18"/>
          <w:szCs w:val="18"/>
        </w:rPr>
      </w:pPr>
    </w:p>
    <w:p w14:paraId="791188F5" w14:textId="246069D5" w:rsidR="00275071" w:rsidRDefault="00275071" w:rsidP="00D01FE8">
      <w:pPr>
        <w:autoSpaceDE w:val="0"/>
        <w:autoSpaceDN w:val="0"/>
        <w:adjustRightInd w:val="0"/>
        <w:rPr>
          <w:rFonts w:ascii="Calibri" w:hAnsi="Calibri" w:cs="Calibri"/>
          <w:b/>
          <w:sz w:val="18"/>
          <w:szCs w:val="18"/>
        </w:rPr>
      </w:pPr>
    </w:p>
    <w:p w14:paraId="21C8D4DE" w14:textId="77777777" w:rsidR="00275071" w:rsidRDefault="00275071" w:rsidP="00D01FE8">
      <w:pPr>
        <w:autoSpaceDE w:val="0"/>
        <w:autoSpaceDN w:val="0"/>
        <w:adjustRightInd w:val="0"/>
        <w:rPr>
          <w:rFonts w:ascii="Calibri" w:hAnsi="Calibri" w:cs="Calibri"/>
          <w:b/>
          <w:sz w:val="18"/>
          <w:szCs w:val="18"/>
        </w:rPr>
      </w:pPr>
    </w:p>
    <w:p w14:paraId="3E037A15" w14:textId="51715C1C" w:rsidR="00275071" w:rsidRDefault="00275071" w:rsidP="00275071">
      <w:pPr>
        <w:ind w:right="-282"/>
        <w:jc w:val="center"/>
        <w:rPr>
          <w:rFonts w:asciiTheme="minorHAnsi" w:hAnsiTheme="minorHAnsi" w:cs="Calibri"/>
          <w:b/>
        </w:rPr>
      </w:pPr>
      <w:r w:rsidRPr="00BE46E6">
        <w:rPr>
          <w:rFonts w:asciiTheme="minorHAnsi" w:hAnsiTheme="minorHAnsi" w:cs="Calibri"/>
          <w:b/>
        </w:rPr>
        <w:t>FBD HOLDINGS PLC</w:t>
      </w:r>
    </w:p>
    <w:p w14:paraId="266F5644" w14:textId="77777777" w:rsidR="00275071" w:rsidRPr="00BE46E6" w:rsidRDefault="00275071" w:rsidP="00275071">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184D31FE" w14:textId="77777777" w:rsidR="00275071" w:rsidRPr="005E6485" w:rsidRDefault="00275071" w:rsidP="00275071">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64839518" w14:textId="77777777" w:rsidR="00275071" w:rsidRDefault="00275071" w:rsidP="00275071">
      <w:pPr>
        <w:ind w:right="-282"/>
        <w:rPr>
          <w:rFonts w:asciiTheme="minorHAnsi" w:hAnsiTheme="minorHAnsi" w:cs="Calibri"/>
          <w:b/>
        </w:rPr>
      </w:pPr>
    </w:p>
    <w:p w14:paraId="26FB9FEC" w14:textId="77777777" w:rsidR="00275071" w:rsidRPr="00A5353A" w:rsidRDefault="00275071" w:rsidP="00275071">
      <w:pPr>
        <w:ind w:right="142"/>
        <w:jc w:val="both"/>
        <w:rPr>
          <w:rFonts w:ascii="Calibri" w:hAnsi="Calibri" w:cs="Calibri"/>
          <w:b/>
          <w:sz w:val="18"/>
          <w:szCs w:val="18"/>
        </w:rPr>
      </w:pPr>
      <w:r>
        <w:rPr>
          <w:rFonts w:ascii="Calibri" w:hAnsi="Calibri" w:cs="Calibri"/>
          <w:b/>
          <w:sz w:val="18"/>
          <w:szCs w:val="18"/>
        </w:rPr>
        <w:t xml:space="preserve">Note </w:t>
      </w:r>
      <w:r w:rsidRPr="00A5353A">
        <w:rPr>
          <w:rFonts w:ascii="Calibri" w:hAnsi="Calibri" w:cs="Calibri"/>
          <w:b/>
          <w:sz w:val="18"/>
          <w:szCs w:val="18"/>
        </w:rPr>
        <w:t>3     Summary of significant accounting policies (continued)</w:t>
      </w:r>
    </w:p>
    <w:p w14:paraId="1E32F149" w14:textId="77777777" w:rsidR="00275071" w:rsidRPr="00A5353A" w:rsidRDefault="00275071" w:rsidP="00275071">
      <w:pPr>
        <w:ind w:left="284" w:right="142"/>
        <w:jc w:val="both"/>
        <w:rPr>
          <w:rFonts w:ascii="Calibri" w:hAnsi="Calibri" w:cs="Calibri"/>
          <w:b/>
          <w:sz w:val="18"/>
          <w:szCs w:val="18"/>
        </w:rPr>
      </w:pPr>
    </w:p>
    <w:p w14:paraId="235F3B1D" w14:textId="77777777" w:rsidR="00275071" w:rsidRDefault="00275071" w:rsidP="00275071">
      <w:pPr>
        <w:ind w:left="284" w:right="142"/>
        <w:jc w:val="both"/>
        <w:rPr>
          <w:rFonts w:ascii="Calibri" w:hAnsi="Calibri" w:cs="Calibri"/>
          <w:b/>
          <w:sz w:val="18"/>
          <w:szCs w:val="18"/>
        </w:rPr>
      </w:pPr>
      <w:r w:rsidRPr="00A5353A">
        <w:rPr>
          <w:rFonts w:ascii="Calibri" w:hAnsi="Calibri" w:cs="Calibri"/>
          <w:b/>
          <w:sz w:val="18"/>
          <w:szCs w:val="18"/>
        </w:rPr>
        <w:t>U)     Critical accounting estimates and judgements in applying accounting policies (continued)</w:t>
      </w:r>
    </w:p>
    <w:p w14:paraId="5C06858A" w14:textId="77777777" w:rsidR="00275071" w:rsidRDefault="00275071" w:rsidP="00D01FE8">
      <w:pPr>
        <w:autoSpaceDE w:val="0"/>
        <w:autoSpaceDN w:val="0"/>
        <w:adjustRightInd w:val="0"/>
        <w:rPr>
          <w:rFonts w:ascii="Calibri" w:hAnsi="Calibri" w:cs="Calibri"/>
          <w:b/>
          <w:sz w:val="18"/>
          <w:szCs w:val="18"/>
        </w:rPr>
      </w:pPr>
    </w:p>
    <w:p w14:paraId="2B02C050" w14:textId="2D3B1A5D" w:rsidR="00371C15" w:rsidRPr="00987D69" w:rsidRDefault="00D01FE8" w:rsidP="00D01FE8">
      <w:pPr>
        <w:autoSpaceDE w:val="0"/>
        <w:autoSpaceDN w:val="0"/>
        <w:adjustRightInd w:val="0"/>
        <w:rPr>
          <w:rFonts w:ascii="Calibri" w:hAnsi="Calibri" w:cs="Calibri"/>
          <w:b/>
          <w:sz w:val="18"/>
          <w:szCs w:val="18"/>
        </w:rPr>
      </w:pPr>
      <w:r w:rsidRPr="00987D69">
        <w:rPr>
          <w:rFonts w:ascii="Calibri" w:hAnsi="Calibri" w:cs="Calibri"/>
          <w:b/>
          <w:sz w:val="18"/>
          <w:szCs w:val="18"/>
        </w:rPr>
        <w:t>Methods used to measure the risk adjustment for non-financial risk</w:t>
      </w:r>
    </w:p>
    <w:p w14:paraId="330E9BD8" w14:textId="0974699B" w:rsidR="000D794A" w:rsidRPr="00987D69" w:rsidRDefault="000D794A" w:rsidP="000D794A">
      <w:pPr>
        <w:jc w:val="both"/>
        <w:rPr>
          <w:rFonts w:ascii="Calibri" w:eastAsia="Tahoma" w:hAnsi="Calibri" w:cs="Calibri"/>
          <w:sz w:val="18"/>
          <w:szCs w:val="18"/>
        </w:rPr>
      </w:pPr>
      <w:r w:rsidRPr="00987D69">
        <w:rPr>
          <w:rFonts w:ascii="Calibri" w:eastAsia="Tahoma" w:hAnsi="Calibri" w:cs="Calibri"/>
          <w:sz w:val="18"/>
          <w:szCs w:val="18"/>
        </w:rPr>
        <w:t xml:space="preserve">The risk adjustment for non-financial risk is the compensation that is required for bearing the uncertainty about the amount and timing of cash flows that arises from non-financial risk as the insurance contract is fulfilled. </w:t>
      </w:r>
      <w:r w:rsidR="00FB17B6">
        <w:rPr>
          <w:rFonts w:ascii="Calibri" w:eastAsia="Tahoma" w:hAnsi="Calibri" w:cs="Calibri"/>
          <w:sz w:val="18"/>
          <w:szCs w:val="18"/>
        </w:rPr>
        <w:t>As</w:t>
      </w:r>
      <w:r w:rsidR="00FB17B6" w:rsidRPr="00987D69">
        <w:rPr>
          <w:rFonts w:ascii="Calibri" w:eastAsia="Tahoma" w:hAnsi="Calibri" w:cs="Calibri"/>
          <w:sz w:val="18"/>
          <w:szCs w:val="18"/>
        </w:rPr>
        <w:t xml:space="preserve"> </w:t>
      </w:r>
      <w:r w:rsidRPr="00987D69">
        <w:rPr>
          <w:rFonts w:ascii="Calibri" w:eastAsia="Tahoma" w:hAnsi="Calibri" w:cs="Calibri"/>
          <w:sz w:val="18"/>
          <w:szCs w:val="18"/>
        </w:rPr>
        <w:t>the risk adjustment represents compensation for uncertainty, estimates are made on the degree of diversification benefits and expected favourable and unfavourable outcomes in a way that reflects the Group’s degree of risk aversion. The Group estimates an adjustment for non-financial risk separately from all other estimates.</w:t>
      </w:r>
    </w:p>
    <w:p w14:paraId="527D8F66" w14:textId="77777777" w:rsidR="000D794A" w:rsidRPr="00987D69" w:rsidRDefault="000D794A" w:rsidP="000D794A">
      <w:pPr>
        <w:jc w:val="both"/>
        <w:rPr>
          <w:rFonts w:ascii="Calibri" w:eastAsia="Tahoma" w:hAnsi="Calibri" w:cs="Calibri"/>
          <w:sz w:val="18"/>
          <w:szCs w:val="18"/>
        </w:rPr>
      </w:pPr>
    </w:p>
    <w:p w14:paraId="35F32568" w14:textId="52D653A7" w:rsidR="000D794A" w:rsidRPr="00987D69" w:rsidRDefault="000D794A" w:rsidP="000D794A">
      <w:pPr>
        <w:jc w:val="both"/>
        <w:rPr>
          <w:rFonts w:ascii="Calibri" w:eastAsia="Tahoma" w:hAnsi="Calibri" w:cs="Calibri"/>
          <w:sz w:val="18"/>
          <w:szCs w:val="18"/>
        </w:rPr>
      </w:pPr>
      <w:r w:rsidRPr="00987D69">
        <w:rPr>
          <w:rFonts w:ascii="Calibri" w:eastAsia="Tahoma" w:hAnsi="Calibri" w:cs="Calibri"/>
          <w:sz w:val="18"/>
          <w:szCs w:val="18"/>
        </w:rPr>
        <w:t>The risk adjustment is calculated at the entity level and then allocated down to each group of contracts in accordance with their risk profiles. A confidence level approach is used to derive the overall risk adjustment for non-financial risk. The Group aim to target a risk adjustment within a range between the 75</w:t>
      </w:r>
      <w:r w:rsidR="0019391A" w:rsidRPr="00465E1A">
        <w:rPr>
          <w:rFonts w:ascii="Calibri" w:eastAsia="Tahoma" w:hAnsi="Calibri" w:cs="Calibri"/>
          <w:sz w:val="18"/>
          <w:szCs w:val="18"/>
          <w:vertAlign w:val="superscript"/>
        </w:rPr>
        <w:t>th</w:t>
      </w:r>
      <w:r w:rsidR="0019391A">
        <w:rPr>
          <w:rFonts w:ascii="Calibri" w:eastAsia="Tahoma" w:hAnsi="Calibri" w:cs="Calibri"/>
          <w:sz w:val="18"/>
          <w:szCs w:val="18"/>
        </w:rPr>
        <w:t xml:space="preserve"> </w:t>
      </w:r>
      <w:r w:rsidRPr="00987D69">
        <w:rPr>
          <w:rFonts w:ascii="Calibri" w:eastAsia="Tahoma" w:hAnsi="Calibri" w:cs="Calibri"/>
          <w:sz w:val="18"/>
          <w:szCs w:val="18"/>
        </w:rPr>
        <w:t>and 80</w:t>
      </w:r>
      <w:r w:rsidR="0019391A" w:rsidRPr="00465E1A">
        <w:rPr>
          <w:rFonts w:ascii="Calibri" w:eastAsia="Tahoma" w:hAnsi="Calibri" w:cs="Calibri"/>
          <w:sz w:val="18"/>
          <w:szCs w:val="18"/>
          <w:vertAlign w:val="superscript"/>
        </w:rPr>
        <w:t>th</w:t>
      </w:r>
      <w:r w:rsidR="0019391A">
        <w:rPr>
          <w:rFonts w:ascii="Calibri" w:eastAsia="Tahoma" w:hAnsi="Calibri" w:cs="Calibri"/>
          <w:sz w:val="18"/>
          <w:szCs w:val="18"/>
        </w:rPr>
        <w:t xml:space="preserve"> </w:t>
      </w:r>
      <w:r w:rsidRPr="00987D69">
        <w:rPr>
          <w:rFonts w:ascii="Calibri" w:eastAsia="Tahoma" w:hAnsi="Calibri" w:cs="Calibri"/>
          <w:sz w:val="18"/>
          <w:szCs w:val="18"/>
        </w:rPr>
        <w:t xml:space="preserve">percentiles. At year-end </w:t>
      </w:r>
      <w:r w:rsidR="00904BA1" w:rsidRPr="00987D69">
        <w:rPr>
          <w:rFonts w:ascii="Calibri" w:eastAsia="Tahoma" w:hAnsi="Calibri" w:cs="Calibri"/>
          <w:sz w:val="18"/>
          <w:szCs w:val="18"/>
        </w:rPr>
        <w:t>202</w:t>
      </w:r>
      <w:r w:rsidR="00904BA1">
        <w:rPr>
          <w:rFonts w:ascii="Calibri" w:eastAsia="Tahoma" w:hAnsi="Calibri" w:cs="Calibri"/>
          <w:sz w:val="18"/>
          <w:szCs w:val="18"/>
        </w:rPr>
        <w:t>2</w:t>
      </w:r>
      <w:r w:rsidRPr="00987D69">
        <w:rPr>
          <w:rFonts w:ascii="Calibri" w:eastAsia="Tahoma" w:hAnsi="Calibri" w:cs="Calibri"/>
          <w:sz w:val="18"/>
          <w:szCs w:val="18"/>
        </w:rPr>
        <w:t>, the risk adjustment was at the 80</w:t>
      </w:r>
      <w:r w:rsidR="0019391A" w:rsidRPr="00465E1A">
        <w:rPr>
          <w:rFonts w:ascii="Calibri" w:eastAsia="Tahoma" w:hAnsi="Calibri" w:cs="Calibri"/>
          <w:sz w:val="18"/>
          <w:szCs w:val="18"/>
          <w:vertAlign w:val="superscript"/>
        </w:rPr>
        <w:t>th</w:t>
      </w:r>
      <w:r w:rsidRPr="00987D69">
        <w:rPr>
          <w:rFonts w:ascii="Calibri" w:eastAsia="Tahoma" w:hAnsi="Calibri" w:cs="Calibri"/>
          <w:sz w:val="18"/>
          <w:szCs w:val="18"/>
        </w:rPr>
        <w:t xml:space="preserve"> percentile, and remained at the 80</w:t>
      </w:r>
      <w:r w:rsidRPr="00987D69">
        <w:rPr>
          <w:rFonts w:ascii="Calibri" w:eastAsia="Tahoma" w:hAnsi="Calibri" w:cs="Calibri"/>
          <w:sz w:val="18"/>
          <w:szCs w:val="18"/>
          <w:vertAlign w:val="superscript"/>
        </w:rPr>
        <w:t>th</w:t>
      </w:r>
      <w:r w:rsidRPr="00987D69">
        <w:rPr>
          <w:rFonts w:ascii="Calibri" w:eastAsia="Tahoma" w:hAnsi="Calibri" w:cs="Calibri"/>
          <w:sz w:val="18"/>
          <w:szCs w:val="18"/>
        </w:rPr>
        <w:t xml:space="preserve"> percentile </w:t>
      </w:r>
      <w:r w:rsidR="0019391A">
        <w:rPr>
          <w:rFonts w:ascii="Calibri" w:eastAsia="Tahoma" w:hAnsi="Calibri" w:cs="Calibri"/>
          <w:sz w:val="18"/>
          <w:szCs w:val="18"/>
        </w:rPr>
        <w:t>to date</w:t>
      </w:r>
      <w:r w:rsidRPr="00987D69">
        <w:rPr>
          <w:rFonts w:ascii="Calibri" w:eastAsia="Tahoma" w:hAnsi="Calibri" w:cs="Calibri"/>
          <w:sz w:val="18"/>
          <w:szCs w:val="18"/>
        </w:rPr>
        <w:t>.</w:t>
      </w:r>
    </w:p>
    <w:p w14:paraId="4BEEC918" w14:textId="77777777" w:rsidR="000D794A" w:rsidRPr="00987D69" w:rsidRDefault="000D794A" w:rsidP="000D794A">
      <w:pPr>
        <w:jc w:val="both"/>
        <w:rPr>
          <w:rFonts w:ascii="Calibri" w:eastAsia="Tahoma" w:hAnsi="Calibri" w:cs="Calibri"/>
          <w:sz w:val="18"/>
          <w:szCs w:val="18"/>
        </w:rPr>
      </w:pPr>
    </w:p>
    <w:p w14:paraId="22A56E0B" w14:textId="52040DB0" w:rsidR="000D794A" w:rsidRPr="00987D69" w:rsidRDefault="000D794A" w:rsidP="000D794A">
      <w:pPr>
        <w:jc w:val="both"/>
        <w:rPr>
          <w:rFonts w:ascii="Calibri" w:eastAsia="Tahoma" w:hAnsi="Calibri" w:cs="Calibri"/>
          <w:sz w:val="18"/>
          <w:szCs w:val="18"/>
        </w:rPr>
      </w:pPr>
      <w:r w:rsidRPr="00987D69">
        <w:rPr>
          <w:rFonts w:ascii="Calibri" w:eastAsia="Tahoma" w:hAnsi="Calibri" w:cs="Calibri"/>
          <w:sz w:val="18"/>
          <w:szCs w:val="18"/>
        </w:rPr>
        <w:t xml:space="preserve">As the Group </w:t>
      </w:r>
      <w:r w:rsidR="00FB17B6">
        <w:rPr>
          <w:rFonts w:ascii="Calibri" w:eastAsia="Tahoma" w:hAnsi="Calibri" w:cs="Calibri"/>
          <w:sz w:val="18"/>
          <w:szCs w:val="18"/>
        </w:rPr>
        <w:t>is</w:t>
      </w:r>
      <w:r w:rsidR="00FB17B6" w:rsidRPr="00987D69">
        <w:rPr>
          <w:rFonts w:ascii="Calibri" w:eastAsia="Tahoma" w:hAnsi="Calibri" w:cs="Calibri"/>
          <w:sz w:val="18"/>
          <w:szCs w:val="18"/>
        </w:rPr>
        <w:t xml:space="preserve"> </w:t>
      </w:r>
      <w:r w:rsidRPr="00987D69">
        <w:rPr>
          <w:rFonts w:ascii="Calibri" w:eastAsia="Tahoma" w:hAnsi="Calibri" w:cs="Calibri"/>
          <w:sz w:val="18"/>
          <w:szCs w:val="18"/>
        </w:rPr>
        <w:t xml:space="preserve">using the PAA method, a </w:t>
      </w:r>
      <w:r w:rsidR="0019391A">
        <w:rPr>
          <w:rFonts w:ascii="Calibri" w:eastAsia="Tahoma" w:hAnsi="Calibri" w:cs="Calibri"/>
          <w:sz w:val="18"/>
          <w:szCs w:val="18"/>
        </w:rPr>
        <w:t>r</w:t>
      </w:r>
      <w:r w:rsidRPr="00987D69">
        <w:rPr>
          <w:rFonts w:ascii="Calibri" w:eastAsia="Tahoma" w:hAnsi="Calibri" w:cs="Calibri"/>
          <w:sz w:val="18"/>
          <w:szCs w:val="18"/>
        </w:rPr>
        <w:t xml:space="preserve">isk </w:t>
      </w:r>
      <w:r w:rsidR="0019391A">
        <w:rPr>
          <w:rFonts w:ascii="Calibri" w:eastAsia="Tahoma" w:hAnsi="Calibri" w:cs="Calibri"/>
          <w:sz w:val="18"/>
          <w:szCs w:val="18"/>
        </w:rPr>
        <w:t>a</w:t>
      </w:r>
      <w:r w:rsidRPr="00987D69">
        <w:rPr>
          <w:rFonts w:ascii="Calibri" w:eastAsia="Tahoma" w:hAnsi="Calibri" w:cs="Calibri"/>
          <w:sz w:val="18"/>
          <w:szCs w:val="18"/>
        </w:rPr>
        <w:t xml:space="preserve">djustment is only required for the LIC and not the LRC (unless there is an onerous group). </w:t>
      </w:r>
    </w:p>
    <w:p w14:paraId="3F7B6B0C" w14:textId="77777777" w:rsidR="000D794A" w:rsidRPr="00987D69" w:rsidRDefault="000D794A" w:rsidP="000D794A">
      <w:pPr>
        <w:jc w:val="both"/>
        <w:rPr>
          <w:rFonts w:ascii="Calibri" w:eastAsia="Tahoma" w:hAnsi="Calibri" w:cs="Calibri"/>
          <w:sz w:val="18"/>
          <w:szCs w:val="18"/>
        </w:rPr>
      </w:pPr>
    </w:p>
    <w:p w14:paraId="7CC67709" w14:textId="77777777" w:rsidR="000D794A" w:rsidRPr="00987D69" w:rsidRDefault="000D794A" w:rsidP="000D794A">
      <w:pPr>
        <w:jc w:val="both"/>
        <w:rPr>
          <w:rFonts w:ascii="Calibri" w:eastAsia="Tahoma" w:hAnsi="Calibri" w:cs="Calibri"/>
          <w:sz w:val="18"/>
          <w:szCs w:val="18"/>
        </w:rPr>
      </w:pPr>
      <w:r w:rsidRPr="00987D69">
        <w:rPr>
          <w:rFonts w:ascii="Calibri" w:eastAsia="Tahoma" w:hAnsi="Calibri" w:cs="Calibri"/>
          <w:sz w:val="18"/>
          <w:szCs w:val="18"/>
        </w:rPr>
        <w:t>To determine the risk adjustment for non-financial risk for reinsurance contracts, the Group will apply these techniques both gross and net of reinsurance and derive the amount of risk transferred to the reinsurer as the difference between the two results.</w:t>
      </w:r>
    </w:p>
    <w:p w14:paraId="6550D4A7" w14:textId="77777777" w:rsidR="00D01FE8" w:rsidRPr="00987D69" w:rsidRDefault="00D01FE8" w:rsidP="00D01FE8">
      <w:pPr>
        <w:jc w:val="both"/>
        <w:rPr>
          <w:rFonts w:ascii="Calibri" w:eastAsia="Tahoma" w:hAnsi="Calibri" w:cs="Calibri"/>
          <w:sz w:val="18"/>
          <w:szCs w:val="18"/>
        </w:rPr>
      </w:pPr>
      <w:r w:rsidRPr="00987D69">
        <w:rPr>
          <w:rFonts w:ascii="Calibri" w:eastAsia="Tahoma" w:hAnsi="Calibri" w:cs="Calibri"/>
          <w:sz w:val="18"/>
          <w:szCs w:val="18"/>
        </w:rPr>
        <w:t>The methods and assumptions used to determine the risk adjustment for non-financial risk were not changed in 2023.</w:t>
      </w:r>
    </w:p>
    <w:p w14:paraId="34FCBD0D" w14:textId="77777777" w:rsidR="00B87016" w:rsidRDefault="00B87016" w:rsidP="005B27F7">
      <w:pPr>
        <w:ind w:right="142"/>
        <w:jc w:val="both"/>
        <w:rPr>
          <w:rFonts w:ascii="Calibri" w:hAnsi="Calibri" w:cs="Calibri"/>
          <w:b/>
          <w:sz w:val="18"/>
          <w:szCs w:val="18"/>
        </w:rPr>
      </w:pPr>
    </w:p>
    <w:p w14:paraId="2EE3AF62" w14:textId="77777777" w:rsidR="00B87016" w:rsidRPr="00A177C9" w:rsidRDefault="00B87016" w:rsidP="00A177C9">
      <w:pPr>
        <w:spacing w:line="288" w:lineRule="auto"/>
        <w:jc w:val="both"/>
        <w:rPr>
          <w:rFonts w:ascii="Calibri" w:hAnsi="Calibri" w:cs="Calibri"/>
          <w:b/>
          <w:sz w:val="18"/>
          <w:szCs w:val="18"/>
        </w:rPr>
      </w:pPr>
      <w:r w:rsidRPr="00A177C9">
        <w:rPr>
          <w:rFonts w:ascii="Calibri" w:hAnsi="Calibri" w:cs="Calibri"/>
          <w:b/>
          <w:sz w:val="18"/>
          <w:szCs w:val="18"/>
        </w:rPr>
        <w:t>Uncertainties in impairment testing</w:t>
      </w:r>
    </w:p>
    <w:p w14:paraId="10F930B9" w14:textId="227B6CA5" w:rsidR="00B87016" w:rsidRPr="00A177C9" w:rsidRDefault="005A600D" w:rsidP="001D5038">
      <w:pPr>
        <w:jc w:val="both"/>
        <w:rPr>
          <w:rFonts w:ascii="Calibri" w:hAnsi="Calibri" w:cs="Calibri"/>
          <w:bCs/>
          <w:sz w:val="18"/>
          <w:szCs w:val="18"/>
          <w:lang w:val="en-IE" w:eastAsia="en-IE"/>
        </w:rPr>
      </w:pPr>
      <w:r>
        <w:rPr>
          <w:rFonts w:ascii="Calibri" w:hAnsi="Calibri" w:cs="Calibri"/>
          <w:bCs/>
          <w:sz w:val="18"/>
          <w:szCs w:val="18"/>
          <w:lang w:val="en-IE" w:eastAsia="en-IE"/>
        </w:rPr>
        <w:t xml:space="preserve">The Group has carried out impairment testing on </w:t>
      </w:r>
      <w:r w:rsidR="00B87016" w:rsidRPr="00A177C9">
        <w:rPr>
          <w:rFonts w:ascii="Calibri" w:hAnsi="Calibri" w:cs="Calibri"/>
          <w:bCs/>
          <w:sz w:val="18"/>
          <w:szCs w:val="18"/>
          <w:lang w:val="en-IE" w:eastAsia="en-IE"/>
        </w:rPr>
        <w:t>tangible and intangible assets</w:t>
      </w:r>
      <w:r>
        <w:rPr>
          <w:rFonts w:ascii="Calibri" w:hAnsi="Calibri" w:cs="Calibri"/>
          <w:bCs/>
          <w:sz w:val="18"/>
          <w:szCs w:val="18"/>
          <w:lang w:val="en-IE" w:eastAsia="en-IE"/>
        </w:rPr>
        <w:t>. T</w:t>
      </w:r>
      <w:r w:rsidR="00B87016" w:rsidRPr="00A177C9">
        <w:rPr>
          <w:rFonts w:ascii="Calibri" w:hAnsi="Calibri" w:cs="Calibri"/>
          <w:bCs/>
          <w:sz w:val="18"/>
          <w:szCs w:val="18"/>
          <w:lang w:val="en-IE" w:eastAsia="en-IE"/>
        </w:rPr>
        <w:t xml:space="preserve">he recoverable amount of an asset is the higher of its value in use or its fair value less costs to sell. </w:t>
      </w:r>
      <w:r w:rsidR="00234958" w:rsidRPr="00A177C9">
        <w:rPr>
          <w:rFonts w:ascii="Calibri" w:eastAsia="Tahoma" w:hAnsi="Calibri" w:cs="Calibri"/>
          <w:sz w:val="18"/>
          <w:szCs w:val="18"/>
        </w:rPr>
        <w:t>In the case of the Property, Plant and Equipment (excluding Owner Occupied Property which is held at revalued amount), policy administration system, Intangible Assets and Right of Use Assets there is no reliable estimate of the price at which an orderly transaction to sell the assets would take place and there are no direct cash-flows expected from the individual assets. These assets are an integral part of the FBD General Insurance business, therefore, the smallest group of assets that can be classified as a cash generating unit is the FBD General Insurance business.</w:t>
      </w:r>
    </w:p>
    <w:p w14:paraId="136E653F" w14:textId="77777777" w:rsidR="00B87016" w:rsidRPr="00B87016" w:rsidRDefault="00B87016" w:rsidP="001D5038">
      <w:pPr>
        <w:jc w:val="both"/>
        <w:rPr>
          <w:rFonts w:ascii="Calibri" w:eastAsia="Tahoma" w:hAnsi="Calibri" w:cs="Calibri"/>
          <w:sz w:val="18"/>
          <w:szCs w:val="18"/>
        </w:rPr>
      </w:pPr>
    </w:p>
    <w:p w14:paraId="2F341B05" w14:textId="4CC7F4A5" w:rsidR="00B87016" w:rsidRPr="00A177C9" w:rsidRDefault="00B87016" w:rsidP="001D5038">
      <w:pPr>
        <w:jc w:val="both"/>
        <w:rPr>
          <w:rFonts w:ascii="Calibri" w:eastAsia="Tahoma" w:hAnsi="Calibri" w:cs="Calibri"/>
          <w:sz w:val="18"/>
          <w:szCs w:val="18"/>
        </w:rPr>
      </w:pPr>
      <w:r w:rsidRPr="00A177C9">
        <w:rPr>
          <w:rFonts w:ascii="Calibri" w:eastAsia="Tahoma" w:hAnsi="Calibri" w:cs="Calibri"/>
          <w:sz w:val="18"/>
          <w:szCs w:val="18"/>
        </w:rPr>
        <w:t xml:space="preserve">The Value in Use cash flow projections are based on the </w:t>
      </w:r>
      <w:r w:rsidR="0095073F" w:rsidRPr="00A177C9">
        <w:rPr>
          <w:rFonts w:ascii="Calibri" w:eastAsia="Tahoma" w:hAnsi="Calibri" w:cs="Calibri"/>
          <w:sz w:val="18"/>
          <w:szCs w:val="18"/>
        </w:rPr>
        <w:t xml:space="preserve">quarterly forecast for </w:t>
      </w:r>
      <w:r w:rsidRPr="00A177C9">
        <w:rPr>
          <w:rFonts w:ascii="Calibri" w:eastAsia="Tahoma" w:hAnsi="Calibri" w:cs="Calibri"/>
          <w:sz w:val="18"/>
          <w:szCs w:val="18"/>
        </w:rPr>
        <w:t>2023</w:t>
      </w:r>
      <w:r w:rsidR="0095073F" w:rsidRPr="00A177C9">
        <w:rPr>
          <w:rFonts w:ascii="Calibri" w:eastAsia="Tahoma" w:hAnsi="Calibri" w:cs="Calibri"/>
          <w:sz w:val="18"/>
          <w:szCs w:val="18"/>
        </w:rPr>
        <w:t xml:space="preserve"> approved by the Board in May 2023</w:t>
      </w:r>
      <w:r w:rsidRPr="00A177C9">
        <w:rPr>
          <w:rFonts w:ascii="Calibri" w:eastAsia="Tahoma" w:hAnsi="Calibri" w:cs="Calibri"/>
          <w:sz w:val="18"/>
          <w:szCs w:val="18"/>
        </w:rPr>
        <w:t xml:space="preserve"> and the five year strategic projections approved by the Board in quarter four 2022. The 2028</w:t>
      </w:r>
      <w:r w:rsidR="0095073F" w:rsidRPr="00A177C9">
        <w:rPr>
          <w:rFonts w:ascii="Calibri" w:eastAsia="Tahoma" w:hAnsi="Calibri" w:cs="Calibri"/>
          <w:sz w:val="18"/>
          <w:szCs w:val="18"/>
        </w:rPr>
        <w:t xml:space="preserve"> and 2029</w:t>
      </w:r>
      <w:r w:rsidRPr="00A177C9">
        <w:rPr>
          <w:rFonts w:ascii="Calibri" w:eastAsia="Tahoma" w:hAnsi="Calibri" w:cs="Calibri"/>
          <w:sz w:val="18"/>
          <w:szCs w:val="18"/>
        </w:rPr>
        <w:t xml:space="preserve"> figures are extrapolated assuming the performance in 2028</w:t>
      </w:r>
      <w:r w:rsidR="0095073F" w:rsidRPr="00A177C9">
        <w:rPr>
          <w:rFonts w:ascii="Calibri" w:eastAsia="Tahoma" w:hAnsi="Calibri" w:cs="Calibri"/>
          <w:sz w:val="18"/>
          <w:szCs w:val="18"/>
        </w:rPr>
        <w:t xml:space="preserve"> and 2029 are</w:t>
      </w:r>
      <w:r w:rsidRPr="00A177C9">
        <w:rPr>
          <w:rFonts w:ascii="Calibri" w:eastAsia="Tahoma" w:hAnsi="Calibri" w:cs="Calibri"/>
          <w:sz w:val="18"/>
          <w:szCs w:val="18"/>
        </w:rPr>
        <w:t xml:space="preserve"> in line with 2027.  The time period of six years used in the cash flow projections is less than the weighted average remaining useful life of the assets in the FBD General Insurance business being assessed. This projection and plan refresh represent management’s best estimate of future underwriting profits and fee income for FBD.</w:t>
      </w:r>
    </w:p>
    <w:p w14:paraId="11CA16A7" w14:textId="77777777" w:rsidR="00B87016" w:rsidRDefault="00B87016" w:rsidP="001D5038">
      <w:pPr>
        <w:jc w:val="both"/>
        <w:rPr>
          <w:rFonts w:ascii="Calibri" w:eastAsia="Tahoma" w:hAnsi="Calibri" w:cs="Calibri"/>
          <w:sz w:val="18"/>
          <w:szCs w:val="18"/>
        </w:rPr>
      </w:pPr>
    </w:p>
    <w:p w14:paraId="34CEB4A5" w14:textId="3D64AED4" w:rsidR="00275071" w:rsidRPr="00A177C9" w:rsidRDefault="00B87016" w:rsidP="001D5038">
      <w:pPr>
        <w:jc w:val="both"/>
        <w:rPr>
          <w:rFonts w:ascii="Calibri" w:eastAsia="Tahoma" w:hAnsi="Calibri" w:cs="Calibri"/>
          <w:sz w:val="18"/>
          <w:szCs w:val="18"/>
        </w:rPr>
      </w:pPr>
      <w:r w:rsidRPr="00A177C9">
        <w:rPr>
          <w:rFonts w:ascii="Calibri" w:eastAsia="Tahoma" w:hAnsi="Calibri" w:cs="Calibri"/>
          <w:sz w:val="18"/>
          <w:szCs w:val="18"/>
        </w:rPr>
        <w:t>General Insurance business projections factors in both past experience as well as expected future outcomes relative to market data and the strategy adopted by the Board. The underlying assumptions of these forecasts include average premium, number of policies written, claims frequency, claims severity, weather experience, commission rates, fee income charges and expenses. The average growth rate used for 2023 is 6%</w:t>
      </w:r>
      <w:r w:rsidR="0095073F">
        <w:rPr>
          <w:rFonts w:ascii="Calibri" w:eastAsia="Tahoma" w:hAnsi="Calibri" w:cs="Calibri"/>
          <w:sz w:val="18"/>
          <w:szCs w:val="18"/>
        </w:rPr>
        <w:t>, for 2024 is 7%,</w:t>
      </w:r>
      <w:r w:rsidRPr="00A177C9">
        <w:rPr>
          <w:rFonts w:ascii="Calibri" w:eastAsia="Tahoma" w:hAnsi="Calibri" w:cs="Calibri"/>
          <w:sz w:val="18"/>
          <w:szCs w:val="18"/>
        </w:rPr>
        <w:t xml:space="preserve"> followed by a </w:t>
      </w:r>
      <w:r w:rsidR="0095073F" w:rsidRPr="00A177C9">
        <w:rPr>
          <w:rFonts w:ascii="Calibri" w:eastAsia="Tahoma" w:hAnsi="Calibri" w:cs="Calibri"/>
          <w:sz w:val="18"/>
          <w:szCs w:val="18"/>
        </w:rPr>
        <w:t>3</w:t>
      </w:r>
      <w:r w:rsidRPr="00A177C9">
        <w:rPr>
          <w:rFonts w:ascii="Calibri" w:eastAsia="Tahoma" w:hAnsi="Calibri" w:cs="Calibri"/>
          <w:sz w:val="18"/>
          <w:szCs w:val="18"/>
        </w:rPr>
        <w:t>% growth rate for 202</w:t>
      </w:r>
      <w:r w:rsidR="0095073F">
        <w:rPr>
          <w:rFonts w:ascii="Calibri" w:eastAsia="Tahoma" w:hAnsi="Calibri" w:cs="Calibri"/>
          <w:sz w:val="18"/>
          <w:szCs w:val="18"/>
        </w:rPr>
        <w:t>5</w:t>
      </w:r>
      <w:r w:rsidRPr="00A177C9">
        <w:rPr>
          <w:rFonts w:ascii="Calibri" w:eastAsia="Tahoma" w:hAnsi="Calibri" w:cs="Calibri"/>
          <w:sz w:val="18"/>
          <w:szCs w:val="18"/>
        </w:rPr>
        <w:t>-2027. The growth rate is assumed to be flat for later years. Future cash flows are discounted using an estimated weighted average cost of capital (WACC) of 10.</w:t>
      </w:r>
      <w:r w:rsidR="0095073F" w:rsidRPr="00A177C9">
        <w:rPr>
          <w:rFonts w:ascii="Calibri" w:eastAsia="Tahoma" w:hAnsi="Calibri" w:cs="Calibri"/>
          <w:sz w:val="18"/>
          <w:szCs w:val="18"/>
        </w:rPr>
        <w:t>3</w:t>
      </w:r>
      <w:r w:rsidRPr="00A177C9">
        <w:rPr>
          <w:rFonts w:ascii="Calibri" w:eastAsia="Tahoma" w:hAnsi="Calibri" w:cs="Calibri"/>
          <w:sz w:val="18"/>
          <w:szCs w:val="18"/>
        </w:rPr>
        <w:t xml:space="preserve">% which is considered a reasonable estimate following the recent increase in risk free rates. </w:t>
      </w:r>
    </w:p>
    <w:p w14:paraId="03E7D734" w14:textId="77777777" w:rsidR="00B87016" w:rsidRPr="00A177C9" w:rsidRDefault="00B87016" w:rsidP="001D5038">
      <w:pPr>
        <w:jc w:val="both"/>
        <w:rPr>
          <w:rFonts w:ascii="Calibri" w:eastAsia="Tahoma" w:hAnsi="Calibri" w:cs="Calibri"/>
          <w:sz w:val="18"/>
          <w:szCs w:val="18"/>
        </w:rPr>
      </w:pPr>
    </w:p>
    <w:p w14:paraId="7037A4E7" w14:textId="5A93CCD6" w:rsidR="00B87016" w:rsidRPr="00A177C9" w:rsidRDefault="00B87016" w:rsidP="001D5038">
      <w:pPr>
        <w:jc w:val="both"/>
        <w:rPr>
          <w:rFonts w:ascii="Calibri" w:eastAsia="Tahoma" w:hAnsi="Calibri" w:cs="Calibri"/>
          <w:sz w:val="18"/>
          <w:szCs w:val="18"/>
        </w:rPr>
      </w:pPr>
      <w:r w:rsidRPr="00A177C9">
        <w:rPr>
          <w:rFonts w:ascii="Calibri" w:eastAsia="Tahoma" w:hAnsi="Calibri" w:cs="Calibri"/>
          <w:sz w:val="18"/>
          <w:szCs w:val="18"/>
        </w:rPr>
        <w:t xml:space="preserve">Sensitivity analysis was performed on the projections to allow for possible variations in the amount of the future cash flows and potential discount rate changes. The sensitivities include climate change scenarios, delayed benefits from the Judicial Council Guidelines, additional inflation in claims settlements, reduced growth rates and positive impacts of new initiatives. </w:t>
      </w:r>
    </w:p>
    <w:p w14:paraId="21BE28E8" w14:textId="77777777" w:rsidR="00B87016" w:rsidRPr="00A177C9" w:rsidRDefault="00B87016" w:rsidP="001D5038">
      <w:pPr>
        <w:ind w:left="283"/>
        <w:jc w:val="both"/>
        <w:rPr>
          <w:rFonts w:ascii="Calibri" w:eastAsia="Tahoma" w:hAnsi="Calibri" w:cs="Calibri"/>
          <w:sz w:val="18"/>
          <w:szCs w:val="18"/>
        </w:rPr>
      </w:pPr>
    </w:p>
    <w:p w14:paraId="173410D8" w14:textId="6F088DCD" w:rsidR="00B87016" w:rsidRPr="00A177C9" w:rsidRDefault="00B87016" w:rsidP="00A177C9">
      <w:pPr>
        <w:spacing w:line="288" w:lineRule="auto"/>
        <w:jc w:val="both"/>
        <w:rPr>
          <w:rFonts w:ascii="Calibri" w:eastAsia="Tahoma" w:hAnsi="Calibri" w:cs="Calibri"/>
          <w:sz w:val="18"/>
          <w:szCs w:val="18"/>
        </w:rPr>
      </w:pPr>
      <w:r w:rsidRPr="00A177C9">
        <w:rPr>
          <w:rFonts w:ascii="Calibri" w:eastAsia="Tahoma" w:hAnsi="Calibri" w:cs="Calibri"/>
          <w:sz w:val="18"/>
          <w:szCs w:val="18"/>
        </w:rPr>
        <w:t xml:space="preserve">The level of headroom has </w:t>
      </w:r>
      <w:r w:rsidR="0095073F">
        <w:rPr>
          <w:rFonts w:ascii="Calibri" w:eastAsia="Tahoma" w:hAnsi="Calibri" w:cs="Calibri"/>
          <w:sz w:val="18"/>
          <w:szCs w:val="18"/>
        </w:rPr>
        <w:t>remained in line with year-end 2022</w:t>
      </w:r>
      <w:r w:rsidRPr="00A177C9">
        <w:rPr>
          <w:rFonts w:ascii="Calibri" w:eastAsia="Tahoma" w:hAnsi="Calibri" w:cs="Calibri"/>
          <w:sz w:val="18"/>
          <w:szCs w:val="18"/>
        </w:rPr>
        <w:t xml:space="preserve">, and in all scenarios run, the value in use of the cash generating unit exceeded the carrying value of the assets, demonstrating that no reasonably possible change in key assumptions would result in an impairment of the assets. The largest reduction in the level of headroom was from a climate change scenario. </w:t>
      </w:r>
    </w:p>
    <w:p w14:paraId="4ECAC9E5" w14:textId="77777777" w:rsidR="001C2C54" w:rsidRPr="00987D69" w:rsidRDefault="001C2C54" w:rsidP="005B27F7">
      <w:pPr>
        <w:ind w:right="142"/>
        <w:jc w:val="both"/>
        <w:rPr>
          <w:rFonts w:ascii="Calibri" w:hAnsi="Calibri" w:cs="Calibri"/>
          <w:b/>
          <w:sz w:val="18"/>
          <w:szCs w:val="18"/>
        </w:rPr>
      </w:pPr>
    </w:p>
    <w:p w14:paraId="2B698694" w14:textId="5998C0D2" w:rsidR="008744D4" w:rsidRDefault="008744D4" w:rsidP="00636F51">
      <w:pPr>
        <w:ind w:right="142"/>
        <w:jc w:val="both"/>
        <w:rPr>
          <w:rFonts w:ascii="Calibri" w:hAnsi="Calibri" w:cs="Calibri"/>
          <w:color w:val="000000"/>
          <w:sz w:val="18"/>
          <w:szCs w:val="18"/>
        </w:rPr>
      </w:pPr>
    </w:p>
    <w:p w14:paraId="627B1FEB" w14:textId="77777777" w:rsidR="00CD3621" w:rsidRDefault="00CD3621">
      <w:pPr>
        <w:spacing w:after="200" w:line="276" w:lineRule="auto"/>
        <w:rPr>
          <w:rFonts w:asciiTheme="minorHAnsi" w:hAnsiTheme="minorHAnsi" w:cs="Calibri"/>
          <w:b/>
        </w:rPr>
      </w:pPr>
      <w:r>
        <w:rPr>
          <w:rFonts w:asciiTheme="minorHAnsi" w:hAnsiTheme="minorHAnsi" w:cs="Calibri"/>
          <w:b/>
        </w:rPr>
        <w:br w:type="page"/>
      </w:r>
    </w:p>
    <w:p w14:paraId="778BB4CE" w14:textId="56219C6F" w:rsidR="002F11CD" w:rsidRDefault="002F11CD" w:rsidP="002F11CD">
      <w:pPr>
        <w:ind w:right="-282"/>
        <w:jc w:val="center"/>
        <w:rPr>
          <w:rFonts w:asciiTheme="minorHAnsi" w:hAnsiTheme="minorHAnsi" w:cs="Calibri"/>
          <w:b/>
        </w:rPr>
      </w:pPr>
      <w:r w:rsidRPr="00BE46E6">
        <w:rPr>
          <w:rFonts w:asciiTheme="minorHAnsi" w:hAnsiTheme="minorHAnsi" w:cs="Calibri"/>
          <w:b/>
        </w:rPr>
        <w:t>FBD HOLDINGS PLC</w:t>
      </w:r>
    </w:p>
    <w:p w14:paraId="45A4480F" w14:textId="1A57BF18" w:rsidR="002F11CD" w:rsidRPr="00BE46E6" w:rsidRDefault="002F11CD" w:rsidP="002F11C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4A6D3FCA" w14:textId="77777777" w:rsidR="002F11CD" w:rsidRPr="005E6485" w:rsidRDefault="002F11CD" w:rsidP="002F11C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46829603" w14:textId="77777777" w:rsidR="002F11CD" w:rsidRDefault="002F11CD" w:rsidP="00636F51">
      <w:pPr>
        <w:ind w:right="142"/>
        <w:jc w:val="both"/>
        <w:rPr>
          <w:rFonts w:ascii="Calibri" w:hAnsi="Calibri" w:cs="Calibri"/>
          <w:color w:val="000000"/>
          <w:sz w:val="18"/>
          <w:szCs w:val="18"/>
        </w:rPr>
      </w:pPr>
    </w:p>
    <w:p w14:paraId="300B89AF" w14:textId="154596A1" w:rsidR="00856B1A" w:rsidRPr="00987D69" w:rsidRDefault="00965248" w:rsidP="00AE070B">
      <w:pPr>
        <w:ind w:right="142"/>
        <w:jc w:val="both"/>
        <w:rPr>
          <w:rFonts w:ascii="Calibri" w:hAnsi="Calibri" w:cs="Calibri"/>
          <w:b/>
          <w:sz w:val="18"/>
          <w:szCs w:val="18"/>
        </w:rPr>
      </w:pPr>
      <w:r>
        <w:rPr>
          <w:rFonts w:ascii="Calibri" w:hAnsi="Calibri" w:cs="Calibri"/>
          <w:b/>
          <w:sz w:val="18"/>
          <w:szCs w:val="18"/>
        </w:rPr>
        <w:t xml:space="preserve">Note </w:t>
      </w:r>
      <w:r w:rsidR="00856B1A" w:rsidRPr="00987D69">
        <w:rPr>
          <w:rFonts w:ascii="Calibri" w:hAnsi="Calibri" w:cs="Calibri"/>
          <w:b/>
          <w:sz w:val="18"/>
          <w:szCs w:val="18"/>
        </w:rPr>
        <w:t xml:space="preserve">4     First time adoption </w:t>
      </w:r>
      <w:r w:rsidR="00AE070B" w:rsidRPr="00987D69">
        <w:rPr>
          <w:rFonts w:ascii="Calibri" w:hAnsi="Calibri" w:cs="Calibri"/>
          <w:b/>
          <w:sz w:val="18"/>
          <w:szCs w:val="18"/>
        </w:rPr>
        <w:t xml:space="preserve">of </w:t>
      </w:r>
      <w:r w:rsidR="00B95210" w:rsidRPr="00987D69">
        <w:rPr>
          <w:rFonts w:ascii="Calibri" w:hAnsi="Calibri" w:cs="Calibri"/>
          <w:b/>
          <w:sz w:val="18"/>
          <w:szCs w:val="18"/>
        </w:rPr>
        <w:t>new accounting standards</w:t>
      </w:r>
    </w:p>
    <w:p w14:paraId="7247DCBB" w14:textId="2479EF98" w:rsidR="00856B1A" w:rsidRPr="00987D69" w:rsidRDefault="00856B1A" w:rsidP="006346CB">
      <w:pPr>
        <w:ind w:left="284" w:right="142"/>
        <w:jc w:val="both"/>
        <w:rPr>
          <w:rFonts w:ascii="Calibri" w:hAnsi="Calibri" w:cs="Calibri"/>
          <w:b/>
          <w:sz w:val="18"/>
          <w:szCs w:val="18"/>
        </w:rPr>
      </w:pPr>
    </w:p>
    <w:p w14:paraId="64BF3E71" w14:textId="59739699" w:rsidR="00B95210" w:rsidRPr="00987D69" w:rsidRDefault="00B95210" w:rsidP="005D76C8">
      <w:pPr>
        <w:autoSpaceDE w:val="0"/>
        <w:autoSpaceDN w:val="0"/>
        <w:adjustRightInd w:val="0"/>
        <w:ind w:right="119"/>
        <w:jc w:val="both"/>
        <w:rPr>
          <w:rFonts w:ascii="Calibri" w:hAnsi="Calibri" w:cs="Calibri"/>
          <w:color w:val="000000"/>
          <w:sz w:val="18"/>
          <w:szCs w:val="18"/>
        </w:rPr>
      </w:pPr>
      <w:r w:rsidRPr="00987D69">
        <w:rPr>
          <w:rFonts w:ascii="Calibri" w:hAnsi="Calibri" w:cs="Calibri"/>
          <w:color w:val="000000"/>
          <w:sz w:val="18"/>
          <w:szCs w:val="18"/>
        </w:rPr>
        <w:t>The following new standards have been adopted by the Group during the period ended 30 Jun</w:t>
      </w:r>
      <w:r w:rsidR="000C775B">
        <w:rPr>
          <w:rFonts w:ascii="Calibri" w:hAnsi="Calibri" w:cs="Calibri"/>
          <w:color w:val="000000"/>
          <w:sz w:val="18"/>
          <w:szCs w:val="18"/>
        </w:rPr>
        <w:t>e</w:t>
      </w:r>
      <w:r w:rsidRPr="00987D69">
        <w:rPr>
          <w:rFonts w:ascii="Calibri" w:hAnsi="Calibri" w:cs="Calibri"/>
          <w:color w:val="000000"/>
          <w:sz w:val="18"/>
          <w:szCs w:val="18"/>
        </w:rPr>
        <w:t xml:space="preserve"> 2023: </w:t>
      </w:r>
    </w:p>
    <w:p w14:paraId="17CB630C" w14:textId="6DE5B30D" w:rsidR="00B95210" w:rsidRPr="00987D69" w:rsidRDefault="00B95210" w:rsidP="005D76C8">
      <w:pPr>
        <w:autoSpaceDE w:val="0"/>
        <w:autoSpaceDN w:val="0"/>
        <w:adjustRightInd w:val="0"/>
        <w:ind w:right="119"/>
        <w:jc w:val="both"/>
        <w:rPr>
          <w:rFonts w:ascii="Calibri" w:hAnsi="Calibri" w:cs="Calibri"/>
          <w:color w:val="000000"/>
          <w:sz w:val="18"/>
          <w:szCs w:val="18"/>
        </w:rPr>
      </w:pPr>
      <w:r w:rsidRPr="00987D69">
        <w:rPr>
          <w:rFonts w:ascii="Calibri" w:hAnsi="Calibri" w:cs="Calibri"/>
          <w:color w:val="000000"/>
          <w:sz w:val="18"/>
          <w:szCs w:val="18"/>
        </w:rPr>
        <w:t>• IFRS 9 ‘Financial Instruments</w:t>
      </w:r>
      <w:r w:rsidR="00D41DD2">
        <w:rPr>
          <w:rFonts w:ascii="Calibri" w:hAnsi="Calibri" w:cs="Calibri"/>
          <w:color w:val="000000"/>
          <w:sz w:val="18"/>
          <w:szCs w:val="18"/>
        </w:rPr>
        <w:t>’</w:t>
      </w:r>
      <w:r w:rsidRPr="00987D69">
        <w:rPr>
          <w:rFonts w:ascii="Calibri" w:hAnsi="Calibri" w:cs="Calibri"/>
          <w:color w:val="000000"/>
          <w:sz w:val="18"/>
          <w:szCs w:val="18"/>
        </w:rPr>
        <w:t>; and</w:t>
      </w:r>
    </w:p>
    <w:p w14:paraId="70A38FB5" w14:textId="77777777" w:rsidR="00B95210" w:rsidRPr="00987D69" w:rsidRDefault="00B95210" w:rsidP="005D76C8">
      <w:pPr>
        <w:autoSpaceDE w:val="0"/>
        <w:autoSpaceDN w:val="0"/>
        <w:adjustRightInd w:val="0"/>
        <w:ind w:right="119"/>
        <w:jc w:val="both"/>
        <w:rPr>
          <w:rFonts w:ascii="Calibri" w:hAnsi="Calibri" w:cs="Calibri"/>
          <w:color w:val="000000"/>
          <w:sz w:val="18"/>
          <w:szCs w:val="18"/>
        </w:rPr>
      </w:pPr>
      <w:r w:rsidRPr="00987D69">
        <w:rPr>
          <w:rFonts w:ascii="Calibri" w:hAnsi="Calibri" w:cs="Calibri"/>
          <w:color w:val="000000"/>
          <w:sz w:val="18"/>
          <w:szCs w:val="18"/>
        </w:rPr>
        <w:t>• IFRS 17 ‘Insurance Contracts’.</w:t>
      </w:r>
    </w:p>
    <w:p w14:paraId="4DCD167A" w14:textId="77777777" w:rsidR="00B95210" w:rsidRPr="00987D69" w:rsidRDefault="00B95210" w:rsidP="005D76C8">
      <w:pPr>
        <w:autoSpaceDE w:val="0"/>
        <w:autoSpaceDN w:val="0"/>
        <w:adjustRightInd w:val="0"/>
        <w:ind w:right="119"/>
        <w:jc w:val="both"/>
        <w:rPr>
          <w:rFonts w:ascii="Calibri" w:hAnsi="Calibri" w:cs="Calibri"/>
          <w:color w:val="000000"/>
          <w:sz w:val="18"/>
          <w:szCs w:val="18"/>
        </w:rPr>
      </w:pPr>
    </w:p>
    <w:p w14:paraId="4FE42CBF" w14:textId="7DD2523D" w:rsidR="00B95210" w:rsidRPr="00987D69" w:rsidRDefault="00B95210" w:rsidP="005D76C8">
      <w:pPr>
        <w:autoSpaceDE w:val="0"/>
        <w:autoSpaceDN w:val="0"/>
        <w:adjustRightInd w:val="0"/>
        <w:ind w:right="119"/>
        <w:jc w:val="both"/>
        <w:rPr>
          <w:rFonts w:ascii="Calibri" w:hAnsi="Calibri" w:cs="Calibri"/>
          <w:color w:val="000000"/>
          <w:sz w:val="18"/>
          <w:szCs w:val="18"/>
        </w:rPr>
      </w:pPr>
      <w:r w:rsidRPr="00987D69">
        <w:rPr>
          <w:rFonts w:ascii="Calibri" w:hAnsi="Calibri" w:cs="Calibri"/>
          <w:color w:val="000000"/>
          <w:sz w:val="18"/>
          <w:szCs w:val="18"/>
        </w:rPr>
        <w:t xml:space="preserve"> The Group’s accounting policies have been updated for the application of IFRS 9 and IFRS 17 from 1 January 202</w:t>
      </w:r>
      <w:r w:rsidR="00C87D9F" w:rsidRPr="00987D69">
        <w:rPr>
          <w:rFonts w:ascii="Calibri" w:hAnsi="Calibri" w:cs="Calibri"/>
          <w:color w:val="000000"/>
          <w:sz w:val="18"/>
          <w:szCs w:val="18"/>
        </w:rPr>
        <w:t>3 and are detailed within note 3</w:t>
      </w:r>
      <w:r w:rsidRPr="00987D69">
        <w:rPr>
          <w:rFonts w:ascii="Calibri" w:hAnsi="Calibri" w:cs="Calibri"/>
          <w:color w:val="000000"/>
          <w:sz w:val="18"/>
          <w:szCs w:val="18"/>
        </w:rPr>
        <w:t>. The impact on transition can be summarised, as follows:</w:t>
      </w:r>
    </w:p>
    <w:p w14:paraId="36A1868B" w14:textId="6753B6A4" w:rsidR="00B95210" w:rsidRPr="00987D69" w:rsidRDefault="00B95210" w:rsidP="00B95210">
      <w:pPr>
        <w:autoSpaceDE w:val="0"/>
        <w:autoSpaceDN w:val="0"/>
        <w:adjustRightInd w:val="0"/>
        <w:jc w:val="both"/>
        <w:rPr>
          <w:rFonts w:ascii="Calibri" w:eastAsia="Tahoma" w:hAnsi="Calibri" w:cs="Calibri"/>
          <w:b/>
          <w:sz w:val="18"/>
          <w:szCs w:val="18"/>
        </w:rPr>
      </w:pPr>
    </w:p>
    <w:p w14:paraId="6DB34508" w14:textId="77777777" w:rsidR="00B95210" w:rsidRPr="00987D69" w:rsidRDefault="00B95210" w:rsidP="00B95210">
      <w:pPr>
        <w:autoSpaceDE w:val="0"/>
        <w:autoSpaceDN w:val="0"/>
        <w:adjustRightInd w:val="0"/>
        <w:jc w:val="both"/>
        <w:rPr>
          <w:rFonts w:ascii="Calibri" w:eastAsia="Tahoma" w:hAnsi="Calibri" w:cs="Calibri"/>
          <w:b/>
          <w:sz w:val="18"/>
          <w:szCs w:val="18"/>
        </w:rPr>
      </w:pPr>
      <w:r w:rsidRPr="00987D69">
        <w:rPr>
          <w:rFonts w:ascii="Calibri" w:hAnsi="Calibri" w:cs="Calibri"/>
          <w:b/>
          <w:sz w:val="18"/>
          <w:szCs w:val="18"/>
        </w:rPr>
        <w:t>IFRS 9 ‘Financial Instruments’</w:t>
      </w:r>
    </w:p>
    <w:p w14:paraId="116C2923" w14:textId="4BCC069C" w:rsidR="00B95210" w:rsidRPr="00987D69" w:rsidRDefault="00B95210" w:rsidP="00B95210">
      <w:pPr>
        <w:pBdr>
          <w:top w:val="nil"/>
          <w:left w:val="nil"/>
          <w:bottom w:val="nil"/>
          <w:right w:val="nil"/>
          <w:between w:val="nil"/>
        </w:pBdr>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 xml:space="preserve">IFRS 9 ‘Financial Instruments’ has been issued to replace IAS 39 ‘Financial Instruments: Recognition and Measurement’. </w:t>
      </w:r>
    </w:p>
    <w:p w14:paraId="7D72E679" w14:textId="77777777" w:rsidR="00B95210" w:rsidRPr="00987D69" w:rsidRDefault="00B95210" w:rsidP="00B95210">
      <w:pPr>
        <w:pBdr>
          <w:top w:val="nil"/>
          <w:left w:val="nil"/>
          <w:bottom w:val="nil"/>
          <w:right w:val="nil"/>
          <w:between w:val="nil"/>
        </w:pBdr>
        <w:jc w:val="both"/>
        <w:rPr>
          <w:rFonts w:ascii="Calibri" w:eastAsiaTheme="minorHAnsi" w:hAnsi="Calibri" w:cs="Calibri"/>
          <w:color w:val="000000"/>
          <w:sz w:val="18"/>
          <w:szCs w:val="18"/>
          <w:lang w:val="en-IE"/>
        </w:rPr>
      </w:pPr>
    </w:p>
    <w:p w14:paraId="3C00AA17" w14:textId="77777777" w:rsidR="00B95210" w:rsidRPr="00987D69" w:rsidRDefault="00B95210" w:rsidP="00B95210">
      <w:pPr>
        <w:autoSpaceDE w:val="0"/>
        <w:autoSpaceDN w:val="0"/>
        <w:adjustRightInd w:val="0"/>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IFRS 9 replaced IAS 39 Financial Instruments: Recognition and Measurement for annual periods beginning on or after 1 January 2018. However, the Group elected, under the amendments to IFRS 4, to apply the temporary exemption from IFRS 9, thereby deferring the initial application date of IFRS 9 to align with the initial application of IFRS 17.</w:t>
      </w:r>
    </w:p>
    <w:p w14:paraId="008A1132" w14:textId="77777777" w:rsidR="00B95210" w:rsidRPr="00987D69" w:rsidRDefault="00B95210" w:rsidP="00B95210">
      <w:pPr>
        <w:pBdr>
          <w:top w:val="nil"/>
          <w:left w:val="nil"/>
          <w:bottom w:val="nil"/>
          <w:right w:val="nil"/>
          <w:between w:val="nil"/>
        </w:pBdr>
        <w:jc w:val="both"/>
        <w:rPr>
          <w:rFonts w:ascii="Calibri" w:eastAsiaTheme="minorHAnsi" w:hAnsi="Calibri" w:cs="Calibri"/>
          <w:color w:val="000000"/>
          <w:sz w:val="18"/>
          <w:szCs w:val="18"/>
          <w:lang w:val="en-IE"/>
        </w:rPr>
      </w:pPr>
    </w:p>
    <w:p w14:paraId="4BC260AA" w14:textId="77777777" w:rsidR="00B95210" w:rsidRPr="00987D69" w:rsidRDefault="00B95210" w:rsidP="00B95210">
      <w:pPr>
        <w:pBdr>
          <w:top w:val="nil"/>
          <w:left w:val="nil"/>
          <w:bottom w:val="nil"/>
          <w:right w:val="nil"/>
          <w:between w:val="nil"/>
        </w:pBdr>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 xml:space="preserve">Financial assets within the scope of IFRS 9 are required to be classified as being measured, subsequent to initial recognition, at amortised cost (AC), fair value through other comprehensive income (FVOCI) or fair value through profit or loss (FVTPL). The assessment of how an asset should be classified is dependent on both the overall objective of the business model within which the asset is held and whether the contractual terms of the financial asset give rise to, on specified dates, cash flows that are solely payments of principal and interest (SPPI). IFRS 9 introduces a new forward-looking impairment model based on expected credit losses (ECL) rather than incurred losses. The accounting for financial liabilities will remain largely consistent with that applied under IAS 39, except for recognition of changes in own credit risk in other comprehensive income for certain liabilities designated at fair value through profit or loss. </w:t>
      </w:r>
    </w:p>
    <w:p w14:paraId="7B0327C2" w14:textId="77777777" w:rsidR="00B95210" w:rsidRPr="00987D69" w:rsidRDefault="00B95210" w:rsidP="00B95210">
      <w:pPr>
        <w:pStyle w:val="Default"/>
        <w:jc w:val="both"/>
        <w:rPr>
          <w:rFonts w:ascii="Calibri" w:hAnsi="Calibri" w:cs="Calibri"/>
          <w:sz w:val="18"/>
          <w:szCs w:val="18"/>
        </w:rPr>
      </w:pPr>
    </w:p>
    <w:p w14:paraId="43192627" w14:textId="77777777" w:rsidR="00B95210" w:rsidRPr="00987D69" w:rsidRDefault="00B95210" w:rsidP="00B95210">
      <w:pPr>
        <w:autoSpaceDE w:val="0"/>
        <w:autoSpaceDN w:val="0"/>
        <w:adjustRightInd w:val="0"/>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The consolidated statements for the comparative periods presented have been updated using the classification overlay approach with the amendment to the transition requirements in IFRS 17 issued by the IASB at the end of 2021. Differences arising from the adoption of IFRS 9 were recognised in retained earnings as of 1 January 2022.</w:t>
      </w:r>
    </w:p>
    <w:p w14:paraId="36D97691" w14:textId="77777777" w:rsidR="00B95210" w:rsidRPr="00987D69" w:rsidRDefault="00B95210" w:rsidP="00B95210">
      <w:pPr>
        <w:pBdr>
          <w:top w:val="nil"/>
          <w:left w:val="nil"/>
          <w:bottom w:val="nil"/>
          <w:right w:val="nil"/>
          <w:between w:val="nil"/>
        </w:pBdr>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ab/>
      </w:r>
    </w:p>
    <w:p w14:paraId="250B6A6F" w14:textId="6D267F37" w:rsidR="00A973B3" w:rsidRDefault="00B95210" w:rsidP="00B95210">
      <w:pPr>
        <w:pBdr>
          <w:top w:val="nil"/>
          <w:left w:val="nil"/>
          <w:bottom w:val="nil"/>
          <w:right w:val="nil"/>
          <w:between w:val="nil"/>
        </w:pBdr>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 xml:space="preserve">To reflect the differences between IFRS 9 and IAS 39, IFRS 7 Financial Instruments: Disclosures was also amended. The Group has applied the amended disclosure requirements of IFRS 7, together with IFRS 9, for the year beginning 1 January 2023. </w:t>
      </w:r>
    </w:p>
    <w:p w14:paraId="2E23AC1D" w14:textId="5F48178E" w:rsidR="00A973B3" w:rsidRDefault="00A973B3" w:rsidP="00B95210">
      <w:pPr>
        <w:pBdr>
          <w:top w:val="nil"/>
          <w:left w:val="nil"/>
          <w:bottom w:val="nil"/>
          <w:right w:val="nil"/>
          <w:between w:val="nil"/>
        </w:pBdr>
        <w:jc w:val="both"/>
        <w:rPr>
          <w:rFonts w:ascii="Calibri" w:eastAsiaTheme="minorHAnsi" w:hAnsi="Calibri" w:cs="Calibri"/>
          <w:color w:val="000000"/>
          <w:sz w:val="18"/>
          <w:szCs w:val="18"/>
          <w:lang w:val="en-IE"/>
        </w:rPr>
      </w:pPr>
    </w:p>
    <w:p w14:paraId="3EF16A39" w14:textId="77777777" w:rsidR="00B95210" w:rsidRPr="00987D69" w:rsidRDefault="00B95210" w:rsidP="00465E1A">
      <w:pPr>
        <w:pBdr>
          <w:top w:val="nil"/>
          <w:left w:val="nil"/>
          <w:bottom w:val="nil"/>
          <w:right w:val="nil"/>
          <w:between w:val="nil"/>
        </w:pBdr>
        <w:jc w:val="both"/>
        <w:rPr>
          <w:rFonts w:ascii="Calibri" w:hAnsi="Calibri" w:cs="Calibri"/>
          <w:sz w:val="18"/>
          <w:szCs w:val="18"/>
        </w:rPr>
      </w:pPr>
    </w:p>
    <w:p w14:paraId="7A841B11" w14:textId="77777777" w:rsidR="002D3F72" w:rsidRPr="00987D69" w:rsidRDefault="002D3F72" w:rsidP="006346CB">
      <w:pPr>
        <w:ind w:left="284" w:right="142"/>
        <w:jc w:val="both"/>
        <w:rPr>
          <w:rFonts w:ascii="Calibri" w:hAnsi="Calibri" w:cs="Calibri"/>
          <w:b/>
          <w:sz w:val="18"/>
          <w:szCs w:val="18"/>
        </w:rPr>
        <w:sectPr w:rsidR="002D3F72" w:rsidRPr="00987D69" w:rsidSect="00465E1A">
          <w:headerReference w:type="default" r:id="rId13"/>
          <w:pgSz w:w="11906" w:h="16838"/>
          <w:pgMar w:top="57" w:right="1134" w:bottom="1440" w:left="1440" w:header="709" w:footer="709" w:gutter="0"/>
          <w:cols w:space="708"/>
          <w:docGrid w:linePitch="360"/>
        </w:sectPr>
      </w:pPr>
    </w:p>
    <w:p w14:paraId="5D3E238D" w14:textId="77777777" w:rsidR="002F11CD" w:rsidRDefault="002F11CD" w:rsidP="002F11CD">
      <w:pPr>
        <w:ind w:right="-282"/>
        <w:jc w:val="center"/>
        <w:rPr>
          <w:rFonts w:asciiTheme="minorHAnsi" w:hAnsiTheme="minorHAnsi" w:cs="Calibri"/>
          <w:b/>
        </w:rPr>
      </w:pPr>
      <w:r w:rsidRPr="00BE46E6">
        <w:rPr>
          <w:rFonts w:asciiTheme="minorHAnsi" w:hAnsiTheme="minorHAnsi" w:cs="Calibri"/>
          <w:b/>
        </w:rPr>
        <w:t>FBD HOLDINGS PLC</w:t>
      </w:r>
    </w:p>
    <w:p w14:paraId="33E6B92E" w14:textId="5EEE601A" w:rsidR="002F11CD" w:rsidRPr="00BE46E6" w:rsidRDefault="002F11CD" w:rsidP="002F11C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355AF533" w14:textId="77777777" w:rsidR="002F11CD" w:rsidRPr="005E6485" w:rsidRDefault="002F11CD" w:rsidP="002F11C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74D54968" w14:textId="77777777" w:rsidR="002F11CD" w:rsidRDefault="002F11CD" w:rsidP="002D3F72">
      <w:pPr>
        <w:ind w:right="142"/>
        <w:jc w:val="both"/>
        <w:rPr>
          <w:rFonts w:ascii="Calibri" w:hAnsi="Calibri" w:cs="Calibri"/>
          <w:b/>
          <w:sz w:val="18"/>
          <w:szCs w:val="18"/>
        </w:rPr>
      </w:pPr>
    </w:p>
    <w:p w14:paraId="4EAD53ED" w14:textId="19BCA366" w:rsidR="005F1BE9" w:rsidRDefault="00965248" w:rsidP="002D3F72">
      <w:pPr>
        <w:ind w:right="142"/>
        <w:jc w:val="both"/>
        <w:rPr>
          <w:rFonts w:ascii="Calibri" w:hAnsi="Calibri" w:cs="Calibri"/>
          <w:b/>
          <w:sz w:val="18"/>
          <w:szCs w:val="18"/>
        </w:rPr>
      </w:pPr>
      <w:r>
        <w:rPr>
          <w:rFonts w:ascii="Calibri" w:hAnsi="Calibri" w:cs="Calibri"/>
          <w:b/>
          <w:sz w:val="18"/>
          <w:szCs w:val="18"/>
        </w:rPr>
        <w:t xml:space="preserve">Note </w:t>
      </w:r>
      <w:r w:rsidR="002D3F72" w:rsidRPr="00987D69">
        <w:rPr>
          <w:rFonts w:ascii="Calibri" w:hAnsi="Calibri" w:cs="Calibri"/>
          <w:b/>
          <w:sz w:val="18"/>
          <w:szCs w:val="18"/>
        </w:rPr>
        <w:t>4     First time adoption of new accounting standards (continued)</w:t>
      </w:r>
    </w:p>
    <w:p w14:paraId="524C6C25" w14:textId="77777777" w:rsidR="00436F59" w:rsidRPr="00987D69" w:rsidRDefault="00436F59" w:rsidP="002D3F72">
      <w:pPr>
        <w:ind w:right="142"/>
        <w:jc w:val="both"/>
        <w:rPr>
          <w:rFonts w:ascii="Calibri" w:hAnsi="Calibri" w:cs="Calibri"/>
          <w:b/>
          <w:sz w:val="18"/>
          <w:szCs w:val="18"/>
        </w:rPr>
      </w:pPr>
    </w:p>
    <w:p w14:paraId="46841B3B" w14:textId="7BBB90FF" w:rsidR="002D3F72" w:rsidRDefault="002D3F72" w:rsidP="002D3F72">
      <w:pPr>
        <w:pStyle w:val="Default"/>
        <w:jc w:val="both"/>
        <w:rPr>
          <w:rFonts w:ascii="Calibri" w:hAnsi="Calibri" w:cs="Calibri"/>
          <w:sz w:val="18"/>
          <w:szCs w:val="18"/>
        </w:rPr>
      </w:pPr>
      <w:r w:rsidRPr="00987D69">
        <w:rPr>
          <w:rFonts w:ascii="Calibri" w:hAnsi="Calibri" w:cs="Calibri"/>
          <w:sz w:val="18"/>
          <w:szCs w:val="18"/>
        </w:rPr>
        <w:t xml:space="preserve">The table below shows the impact of classification and measurement in accordance with IFRS 9 as at the opening balance sheet of the comparative period (i.e. 1 January 2022)  </w:t>
      </w:r>
    </w:p>
    <w:p w14:paraId="65B681D1" w14:textId="77777777" w:rsidR="006F6CA9" w:rsidRDefault="006F6CA9" w:rsidP="002D3F72">
      <w:pPr>
        <w:pStyle w:val="Default"/>
        <w:jc w:val="both"/>
        <w:rPr>
          <w:rFonts w:ascii="Calibri" w:hAnsi="Calibri" w:cs="Calibri"/>
          <w:sz w:val="18"/>
          <w:szCs w:val="18"/>
        </w:rPr>
      </w:pPr>
    </w:p>
    <w:tbl>
      <w:tblPr>
        <w:tblStyle w:val="TableGrid"/>
        <w:tblW w:w="1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4"/>
        <w:gridCol w:w="1953"/>
        <w:gridCol w:w="1674"/>
        <w:gridCol w:w="1674"/>
        <w:gridCol w:w="1674"/>
        <w:gridCol w:w="1674"/>
        <w:gridCol w:w="1550"/>
      </w:tblGrid>
      <w:tr w:rsidR="006F6CA9" w14:paraId="00E8397A" w14:textId="77777777" w:rsidTr="00987D69">
        <w:trPr>
          <w:trHeight w:val="633"/>
        </w:trPr>
        <w:tc>
          <w:tcPr>
            <w:tcW w:w="3624" w:type="dxa"/>
          </w:tcPr>
          <w:p w14:paraId="60BFCD3D" w14:textId="78EB4276" w:rsidR="006F6CA9" w:rsidRPr="00987D69" w:rsidRDefault="006F6CA9" w:rsidP="00987D69">
            <w:pPr>
              <w:rPr>
                <w:rFonts w:asciiTheme="minorHAnsi" w:hAnsiTheme="minorHAnsi" w:cstheme="minorHAnsi"/>
                <w:b/>
                <w:sz w:val="18"/>
                <w:szCs w:val="18"/>
              </w:rPr>
            </w:pPr>
            <w:r w:rsidRPr="00987D69">
              <w:rPr>
                <w:rFonts w:asciiTheme="minorHAnsi" w:eastAsia="Calibri" w:hAnsiTheme="minorHAnsi" w:cstheme="minorHAnsi"/>
                <w:b/>
                <w:sz w:val="18"/>
                <w:szCs w:val="18"/>
                <w:lang w:val="en-IE" w:eastAsia="en-IE"/>
              </w:rPr>
              <w:t xml:space="preserve">Financial </w:t>
            </w:r>
            <w:r w:rsidR="0019391A">
              <w:rPr>
                <w:rFonts w:asciiTheme="minorHAnsi" w:eastAsia="Calibri" w:hAnsiTheme="minorHAnsi" w:cstheme="minorHAnsi"/>
                <w:b/>
                <w:sz w:val="18"/>
                <w:szCs w:val="18"/>
                <w:lang w:val="en-IE" w:eastAsia="en-IE"/>
              </w:rPr>
              <w:t>a</w:t>
            </w:r>
            <w:r w:rsidRPr="00987D69">
              <w:rPr>
                <w:rFonts w:asciiTheme="minorHAnsi" w:eastAsia="Calibri" w:hAnsiTheme="minorHAnsi" w:cstheme="minorHAnsi"/>
                <w:b/>
                <w:sz w:val="18"/>
                <w:szCs w:val="18"/>
                <w:lang w:val="en-IE" w:eastAsia="en-IE"/>
              </w:rPr>
              <w:t>ssets</w:t>
            </w:r>
          </w:p>
        </w:tc>
        <w:tc>
          <w:tcPr>
            <w:tcW w:w="1953" w:type="dxa"/>
          </w:tcPr>
          <w:p w14:paraId="39317FD7" w14:textId="77777777" w:rsidR="006F6CA9" w:rsidRPr="00987D69" w:rsidRDefault="006F6CA9" w:rsidP="006F6CA9">
            <w:pPr>
              <w:jc w:val="right"/>
              <w:rPr>
                <w:rFonts w:asciiTheme="minorHAnsi" w:hAnsiTheme="minorHAnsi" w:cstheme="minorHAnsi"/>
                <w:b/>
                <w:sz w:val="18"/>
                <w:szCs w:val="18"/>
              </w:rPr>
            </w:pPr>
            <w:r w:rsidRPr="00987D69">
              <w:rPr>
                <w:rFonts w:asciiTheme="minorHAnsi" w:hAnsiTheme="minorHAnsi" w:cstheme="minorHAnsi"/>
                <w:b/>
                <w:sz w:val="18"/>
                <w:szCs w:val="18"/>
              </w:rPr>
              <w:t>Original measurement (IAS 39)</w:t>
            </w:r>
          </w:p>
        </w:tc>
        <w:tc>
          <w:tcPr>
            <w:tcW w:w="1674" w:type="dxa"/>
          </w:tcPr>
          <w:p w14:paraId="3B023D69" w14:textId="77777777" w:rsidR="006F6CA9" w:rsidRPr="00987D69" w:rsidRDefault="006F6CA9" w:rsidP="006F6CA9">
            <w:pPr>
              <w:jc w:val="right"/>
              <w:rPr>
                <w:rFonts w:asciiTheme="minorHAnsi" w:hAnsiTheme="minorHAnsi" w:cstheme="minorHAnsi"/>
                <w:b/>
                <w:sz w:val="18"/>
                <w:szCs w:val="18"/>
              </w:rPr>
            </w:pPr>
            <w:r w:rsidRPr="00987D69">
              <w:rPr>
                <w:rFonts w:asciiTheme="minorHAnsi" w:hAnsiTheme="minorHAnsi" w:cstheme="minorHAnsi"/>
                <w:b/>
                <w:sz w:val="18"/>
                <w:szCs w:val="18"/>
              </w:rPr>
              <w:t>Revised measurement (IFRS 9)</w:t>
            </w:r>
          </w:p>
        </w:tc>
        <w:tc>
          <w:tcPr>
            <w:tcW w:w="1674" w:type="dxa"/>
          </w:tcPr>
          <w:p w14:paraId="5FFACAF8" w14:textId="77777777" w:rsidR="006F6CA9" w:rsidRPr="00987D69" w:rsidRDefault="006F6CA9" w:rsidP="006F6CA9">
            <w:pPr>
              <w:jc w:val="right"/>
              <w:rPr>
                <w:rFonts w:asciiTheme="minorHAnsi" w:hAnsiTheme="minorHAnsi" w:cstheme="minorHAnsi"/>
                <w:b/>
                <w:sz w:val="18"/>
                <w:szCs w:val="18"/>
              </w:rPr>
            </w:pPr>
            <w:r w:rsidRPr="00987D69">
              <w:rPr>
                <w:rFonts w:asciiTheme="minorHAnsi" w:hAnsiTheme="minorHAnsi" w:cstheme="minorHAnsi"/>
                <w:b/>
                <w:sz w:val="18"/>
                <w:szCs w:val="18"/>
              </w:rPr>
              <w:t>Carrying amount under IAS 39</w:t>
            </w:r>
          </w:p>
        </w:tc>
        <w:tc>
          <w:tcPr>
            <w:tcW w:w="1674" w:type="dxa"/>
          </w:tcPr>
          <w:p w14:paraId="33498687" w14:textId="77777777" w:rsidR="006F6CA9" w:rsidRPr="00987D69" w:rsidRDefault="006F6CA9" w:rsidP="006F6CA9">
            <w:pPr>
              <w:jc w:val="right"/>
              <w:rPr>
                <w:rFonts w:asciiTheme="minorHAnsi" w:hAnsiTheme="minorHAnsi" w:cstheme="minorHAnsi"/>
                <w:b/>
                <w:sz w:val="18"/>
                <w:szCs w:val="18"/>
              </w:rPr>
            </w:pPr>
            <w:r w:rsidRPr="00987D69">
              <w:rPr>
                <w:rFonts w:asciiTheme="minorHAnsi" w:hAnsiTheme="minorHAnsi" w:cstheme="minorHAnsi"/>
                <w:b/>
                <w:sz w:val="18"/>
                <w:szCs w:val="18"/>
              </w:rPr>
              <w:t>Reclassification</w:t>
            </w:r>
          </w:p>
        </w:tc>
        <w:tc>
          <w:tcPr>
            <w:tcW w:w="1674" w:type="dxa"/>
          </w:tcPr>
          <w:p w14:paraId="26BABB3E" w14:textId="77777777" w:rsidR="006F6CA9" w:rsidRPr="00987D69" w:rsidRDefault="006F6CA9" w:rsidP="006F6CA9">
            <w:pPr>
              <w:jc w:val="right"/>
              <w:rPr>
                <w:rFonts w:asciiTheme="minorHAnsi" w:hAnsiTheme="minorHAnsi" w:cstheme="minorHAnsi"/>
                <w:b/>
                <w:sz w:val="18"/>
                <w:szCs w:val="18"/>
              </w:rPr>
            </w:pPr>
            <w:r w:rsidRPr="00987D69">
              <w:rPr>
                <w:rFonts w:asciiTheme="minorHAnsi" w:hAnsiTheme="minorHAnsi" w:cstheme="minorHAnsi"/>
                <w:b/>
                <w:sz w:val="18"/>
                <w:szCs w:val="18"/>
              </w:rPr>
              <w:t>Re-measurement</w:t>
            </w:r>
          </w:p>
        </w:tc>
        <w:tc>
          <w:tcPr>
            <w:tcW w:w="1550" w:type="dxa"/>
          </w:tcPr>
          <w:p w14:paraId="64ADF6F6" w14:textId="77777777" w:rsidR="006F6CA9" w:rsidRPr="00987D69" w:rsidRDefault="006F6CA9" w:rsidP="006F6CA9">
            <w:pPr>
              <w:jc w:val="right"/>
              <w:rPr>
                <w:rFonts w:asciiTheme="minorHAnsi" w:hAnsiTheme="minorHAnsi" w:cstheme="minorHAnsi"/>
                <w:b/>
                <w:sz w:val="18"/>
                <w:szCs w:val="18"/>
              </w:rPr>
            </w:pPr>
            <w:r w:rsidRPr="00987D69">
              <w:rPr>
                <w:rFonts w:asciiTheme="minorHAnsi" w:hAnsiTheme="minorHAnsi" w:cstheme="minorHAnsi"/>
                <w:b/>
                <w:sz w:val="18"/>
                <w:szCs w:val="18"/>
              </w:rPr>
              <w:t>Carrying amount under IFRS 9</w:t>
            </w:r>
          </w:p>
        </w:tc>
      </w:tr>
      <w:tr w:rsidR="006F6CA9" w14:paraId="72CA11CD" w14:textId="77777777" w:rsidTr="00987D69">
        <w:trPr>
          <w:trHeight w:val="235"/>
        </w:trPr>
        <w:tc>
          <w:tcPr>
            <w:tcW w:w="3624" w:type="dxa"/>
          </w:tcPr>
          <w:p w14:paraId="67F1A554" w14:textId="77777777" w:rsidR="006F6CA9" w:rsidRPr="00987D69" w:rsidRDefault="006F6CA9" w:rsidP="006F6CA9">
            <w:pPr>
              <w:rPr>
                <w:rFonts w:asciiTheme="minorHAnsi" w:hAnsiTheme="minorHAnsi" w:cstheme="minorHAnsi"/>
                <w:sz w:val="18"/>
                <w:szCs w:val="18"/>
              </w:rPr>
            </w:pPr>
          </w:p>
        </w:tc>
        <w:tc>
          <w:tcPr>
            <w:tcW w:w="1953" w:type="dxa"/>
          </w:tcPr>
          <w:p w14:paraId="3C608792" w14:textId="77777777" w:rsidR="006F6CA9" w:rsidRPr="00987D69" w:rsidRDefault="006F6CA9" w:rsidP="006F6CA9">
            <w:pPr>
              <w:rPr>
                <w:rFonts w:asciiTheme="minorHAnsi" w:hAnsiTheme="minorHAnsi" w:cstheme="minorHAnsi"/>
                <w:sz w:val="18"/>
                <w:szCs w:val="18"/>
              </w:rPr>
            </w:pPr>
          </w:p>
        </w:tc>
        <w:tc>
          <w:tcPr>
            <w:tcW w:w="1674" w:type="dxa"/>
          </w:tcPr>
          <w:p w14:paraId="5E3DBB3D" w14:textId="77777777" w:rsidR="006F6CA9" w:rsidRPr="00987D69" w:rsidRDefault="006F6CA9" w:rsidP="006F6CA9">
            <w:pPr>
              <w:rPr>
                <w:rFonts w:asciiTheme="minorHAnsi" w:hAnsiTheme="minorHAnsi" w:cstheme="minorHAnsi"/>
                <w:sz w:val="18"/>
                <w:szCs w:val="18"/>
              </w:rPr>
            </w:pPr>
          </w:p>
        </w:tc>
        <w:tc>
          <w:tcPr>
            <w:tcW w:w="1674" w:type="dxa"/>
          </w:tcPr>
          <w:p w14:paraId="0144ECC7" w14:textId="11E58B3C" w:rsidR="006F6CA9" w:rsidRPr="00987D69" w:rsidRDefault="006F6CA9" w:rsidP="006F6CA9">
            <w:pPr>
              <w:jc w:val="right"/>
              <w:rPr>
                <w:rFonts w:asciiTheme="minorHAnsi" w:hAnsiTheme="minorHAnsi" w:cstheme="minorHAnsi"/>
                <w:sz w:val="18"/>
                <w:szCs w:val="18"/>
              </w:rPr>
            </w:pPr>
            <w:r w:rsidRPr="00987D69">
              <w:rPr>
                <w:rFonts w:asciiTheme="minorHAnsi" w:eastAsia="Calibri" w:hAnsiTheme="minorHAnsi" w:cstheme="minorHAnsi"/>
                <w:b/>
                <w:sz w:val="18"/>
                <w:szCs w:val="18"/>
                <w:lang w:val="en-IE" w:eastAsia="en-IE"/>
              </w:rPr>
              <w:t>€000</w:t>
            </w:r>
            <w:r w:rsidR="00841299">
              <w:rPr>
                <w:rFonts w:asciiTheme="minorHAnsi" w:eastAsia="Calibri" w:hAnsiTheme="minorHAnsi" w:cstheme="minorHAnsi"/>
                <w:b/>
                <w:sz w:val="18"/>
                <w:szCs w:val="18"/>
                <w:lang w:val="en-IE" w:eastAsia="en-IE"/>
              </w:rPr>
              <w:t>s</w:t>
            </w:r>
          </w:p>
        </w:tc>
        <w:tc>
          <w:tcPr>
            <w:tcW w:w="1674" w:type="dxa"/>
          </w:tcPr>
          <w:p w14:paraId="4C3C4B0F" w14:textId="2E1B2F4D" w:rsidR="006F6CA9" w:rsidRPr="00987D69" w:rsidRDefault="006F6CA9" w:rsidP="006F6CA9">
            <w:pPr>
              <w:jc w:val="right"/>
              <w:rPr>
                <w:rFonts w:asciiTheme="minorHAnsi" w:hAnsiTheme="minorHAnsi" w:cstheme="minorHAnsi"/>
                <w:sz w:val="18"/>
                <w:szCs w:val="18"/>
              </w:rPr>
            </w:pPr>
            <w:r w:rsidRPr="00987D69">
              <w:rPr>
                <w:rFonts w:asciiTheme="minorHAnsi" w:eastAsia="Calibri" w:hAnsiTheme="minorHAnsi" w:cstheme="minorHAnsi"/>
                <w:b/>
                <w:sz w:val="18"/>
                <w:szCs w:val="18"/>
                <w:lang w:val="en-IE" w:eastAsia="en-IE"/>
              </w:rPr>
              <w:t>€000</w:t>
            </w:r>
            <w:r w:rsidR="00841299">
              <w:rPr>
                <w:rFonts w:asciiTheme="minorHAnsi" w:eastAsia="Calibri" w:hAnsiTheme="minorHAnsi" w:cstheme="minorHAnsi"/>
                <w:b/>
                <w:sz w:val="18"/>
                <w:szCs w:val="18"/>
                <w:lang w:val="en-IE" w:eastAsia="en-IE"/>
              </w:rPr>
              <w:t>s</w:t>
            </w:r>
          </w:p>
        </w:tc>
        <w:tc>
          <w:tcPr>
            <w:tcW w:w="1674" w:type="dxa"/>
          </w:tcPr>
          <w:p w14:paraId="40186434" w14:textId="63F260C8" w:rsidR="006F6CA9" w:rsidRPr="00987D69" w:rsidRDefault="006F6CA9" w:rsidP="006F6CA9">
            <w:pPr>
              <w:jc w:val="right"/>
              <w:rPr>
                <w:rFonts w:asciiTheme="minorHAnsi" w:hAnsiTheme="minorHAnsi" w:cstheme="minorHAnsi"/>
                <w:sz w:val="18"/>
                <w:szCs w:val="18"/>
              </w:rPr>
            </w:pPr>
            <w:r w:rsidRPr="00987D69">
              <w:rPr>
                <w:rFonts w:asciiTheme="minorHAnsi" w:eastAsia="Calibri" w:hAnsiTheme="minorHAnsi" w:cstheme="minorHAnsi"/>
                <w:b/>
                <w:sz w:val="18"/>
                <w:szCs w:val="18"/>
                <w:lang w:val="en-IE" w:eastAsia="en-IE"/>
              </w:rPr>
              <w:t>€000</w:t>
            </w:r>
            <w:r w:rsidR="00841299">
              <w:rPr>
                <w:rFonts w:asciiTheme="minorHAnsi" w:eastAsia="Calibri" w:hAnsiTheme="minorHAnsi" w:cstheme="minorHAnsi"/>
                <w:b/>
                <w:sz w:val="18"/>
                <w:szCs w:val="18"/>
                <w:lang w:val="en-IE" w:eastAsia="en-IE"/>
              </w:rPr>
              <w:t>s</w:t>
            </w:r>
          </w:p>
        </w:tc>
        <w:tc>
          <w:tcPr>
            <w:tcW w:w="1550" w:type="dxa"/>
          </w:tcPr>
          <w:p w14:paraId="02C8F776" w14:textId="6477C141" w:rsidR="006F6CA9" w:rsidRPr="00987D69" w:rsidRDefault="006F6CA9" w:rsidP="006F6CA9">
            <w:pPr>
              <w:jc w:val="right"/>
              <w:rPr>
                <w:rFonts w:asciiTheme="minorHAnsi" w:hAnsiTheme="minorHAnsi" w:cstheme="minorHAnsi"/>
                <w:sz w:val="18"/>
                <w:szCs w:val="18"/>
              </w:rPr>
            </w:pPr>
            <w:r w:rsidRPr="00987D69">
              <w:rPr>
                <w:rFonts w:asciiTheme="minorHAnsi" w:eastAsia="Calibri" w:hAnsiTheme="minorHAnsi" w:cstheme="minorHAnsi"/>
                <w:b/>
                <w:sz w:val="18"/>
                <w:szCs w:val="18"/>
                <w:lang w:val="en-IE" w:eastAsia="en-IE"/>
              </w:rPr>
              <w:t>€000</w:t>
            </w:r>
            <w:r w:rsidR="00841299">
              <w:rPr>
                <w:rFonts w:asciiTheme="minorHAnsi" w:eastAsia="Calibri" w:hAnsiTheme="minorHAnsi" w:cstheme="minorHAnsi"/>
                <w:b/>
                <w:sz w:val="18"/>
                <w:szCs w:val="18"/>
                <w:lang w:val="en-IE" w:eastAsia="en-IE"/>
              </w:rPr>
              <w:t>s</w:t>
            </w:r>
          </w:p>
        </w:tc>
      </w:tr>
      <w:tr w:rsidR="00455B81" w14:paraId="1DE2099E" w14:textId="77777777" w:rsidTr="006F6CA9">
        <w:trPr>
          <w:trHeight w:val="235"/>
        </w:trPr>
        <w:tc>
          <w:tcPr>
            <w:tcW w:w="3624" w:type="dxa"/>
          </w:tcPr>
          <w:p w14:paraId="20E67F76" w14:textId="77777777" w:rsidR="00455B81" w:rsidRPr="006F6CA9" w:rsidRDefault="00455B81" w:rsidP="006F6CA9">
            <w:pPr>
              <w:rPr>
                <w:rFonts w:asciiTheme="minorHAnsi" w:hAnsiTheme="minorHAnsi" w:cstheme="minorHAnsi"/>
                <w:sz w:val="18"/>
                <w:szCs w:val="18"/>
              </w:rPr>
            </w:pPr>
          </w:p>
        </w:tc>
        <w:tc>
          <w:tcPr>
            <w:tcW w:w="1953" w:type="dxa"/>
          </w:tcPr>
          <w:p w14:paraId="45B4A257" w14:textId="77777777" w:rsidR="00455B81" w:rsidRPr="006F6CA9" w:rsidRDefault="00455B81" w:rsidP="006F6CA9">
            <w:pPr>
              <w:rPr>
                <w:rFonts w:asciiTheme="minorHAnsi" w:hAnsiTheme="minorHAnsi" w:cstheme="minorHAnsi"/>
                <w:sz w:val="18"/>
                <w:szCs w:val="18"/>
              </w:rPr>
            </w:pPr>
          </w:p>
        </w:tc>
        <w:tc>
          <w:tcPr>
            <w:tcW w:w="1674" w:type="dxa"/>
          </w:tcPr>
          <w:p w14:paraId="3DC4C098" w14:textId="77777777" w:rsidR="00455B81" w:rsidRPr="006F6CA9" w:rsidRDefault="00455B81" w:rsidP="006F6CA9">
            <w:pPr>
              <w:rPr>
                <w:rFonts w:asciiTheme="minorHAnsi" w:hAnsiTheme="minorHAnsi" w:cstheme="minorHAnsi"/>
                <w:sz w:val="18"/>
                <w:szCs w:val="18"/>
              </w:rPr>
            </w:pPr>
          </w:p>
        </w:tc>
        <w:tc>
          <w:tcPr>
            <w:tcW w:w="1674" w:type="dxa"/>
          </w:tcPr>
          <w:p w14:paraId="401D4AA8" w14:textId="77777777" w:rsidR="00455B81" w:rsidRPr="006F6CA9" w:rsidRDefault="00455B81" w:rsidP="006F6CA9">
            <w:pPr>
              <w:jc w:val="right"/>
              <w:rPr>
                <w:rFonts w:asciiTheme="minorHAnsi" w:eastAsia="Calibri" w:hAnsiTheme="minorHAnsi" w:cstheme="minorHAnsi"/>
                <w:b/>
                <w:sz w:val="18"/>
                <w:szCs w:val="18"/>
                <w:lang w:val="en-IE" w:eastAsia="en-IE"/>
              </w:rPr>
            </w:pPr>
          </w:p>
        </w:tc>
        <w:tc>
          <w:tcPr>
            <w:tcW w:w="1674" w:type="dxa"/>
          </w:tcPr>
          <w:p w14:paraId="3EC5D4CA" w14:textId="77777777" w:rsidR="00455B81" w:rsidRPr="006F6CA9" w:rsidRDefault="00455B81" w:rsidP="006F6CA9">
            <w:pPr>
              <w:jc w:val="right"/>
              <w:rPr>
                <w:rFonts w:asciiTheme="minorHAnsi" w:eastAsia="Calibri" w:hAnsiTheme="minorHAnsi" w:cstheme="minorHAnsi"/>
                <w:b/>
                <w:sz w:val="18"/>
                <w:szCs w:val="18"/>
                <w:lang w:val="en-IE" w:eastAsia="en-IE"/>
              </w:rPr>
            </w:pPr>
          </w:p>
        </w:tc>
        <w:tc>
          <w:tcPr>
            <w:tcW w:w="1674" w:type="dxa"/>
          </w:tcPr>
          <w:p w14:paraId="46812758" w14:textId="77777777" w:rsidR="00455B81" w:rsidRPr="006F6CA9" w:rsidRDefault="00455B81" w:rsidP="006F6CA9">
            <w:pPr>
              <w:jc w:val="right"/>
              <w:rPr>
                <w:rFonts w:asciiTheme="minorHAnsi" w:eastAsia="Calibri" w:hAnsiTheme="minorHAnsi" w:cstheme="minorHAnsi"/>
                <w:b/>
                <w:sz w:val="18"/>
                <w:szCs w:val="18"/>
                <w:lang w:val="en-IE" w:eastAsia="en-IE"/>
              </w:rPr>
            </w:pPr>
          </w:p>
        </w:tc>
        <w:tc>
          <w:tcPr>
            <w:tcW w:w="1550" w:type="dxa"/>
          </w:tcPr>
          <w:p w14:paraId="63CF2C44" w14:textId="77777777" w:rsidR="00455B81" w:rsidRPr="006F6CA9" w:rsidRDefault="00455B81" w:rsidP="006F6CA9">
            <w:pPr>
              <w:jc w:val="right"/>
              <w:rPr>
                <w:rFonts w:asciiTheme="minorHAnsi" w:eastAsia="Calibri" w:hAnsiTheme="minorHAnsi" w:cstheme="minorHAnsi"/>
                <w:b/>
                <w:sz w:val="18"/>
                <w:szCs w:val="18"/>
                <w:lang w:val="en-IE" w:eastAsia="en-IE"/>
              </w:rPr>
            </w:pPr>
          </w:p>
        </w:tc>
      </w:tr>
      <w:tr w:rsidR="006F6CA9" w14:paraId="5A64EDFE" w14:textId="77777777" w:rsidTr="00987D69">
        <w:trPr>
          <w:trHeight w:val="219"/>
        </w:trPr>
        <w:tc>
          <w:tcPr>
            <w:tcW w:w="3624" w:type="dxa"/>
          </w:tcPr>
          <w:p w14:paraId="4D19DE8F" w14:textId="77777777" w:rsidR="006F6CA9" w:rsidRPr="00987D69" w:rsidRDefault="006F6CA9" w:rsidP="006F6CA9">
            <w:pPr>
              <w:rPr>
                <w:rFonts w:asciiTheme="minorHAnsi" w:hAnsiTheme="minorHAnsi" w:cstheme="minorHAnsi"/>
                <w:sz w:val="18"/>
                <w:szCs w:val="18"/>
              </w:rPr>
            </w:pPr>
            <w:r w:rsidRPr="00987D69">
              <w:rPr>
                <w:rFonts w:asciiTheme="minorHAnsi" w:hAnsiTheme="minorHAnsi" w:cstheme="minorHAnsi"/>
                <w:sz w:val="18"/>
                <w:szCs w:val="18"/>
              </w:rPr>
              <w:t>Quoted debt securities</w:t>
            </w:r>
            <w:r w:rsidRPr="00987D69">
              <w:rPr>
                <w:rFonts w:asciiTheme="minorHAnsi" w:hAnsiTheme="minorHAnsi" w:cstheme="minorHAnsi"/>
                <w:sz w:val="18"/>
                <w:szCs w:val="18"/>
                <w:vertAlign w:val="superscript"/>
              </w:rPr>
              <w:t>1</w:t>
            </w:r>
          </w:p>
        </w:tc>
        <w:tc>
          <w:tcPr>
            <w:tcW w:w="1953" w:type="dxa"/>
          </w:tcPr>
          <w:p w14:paraId="747BF2E1" w14:textId="45D4CC05" w:rsidR="006F6CA9" w:rsidRPr="00987D69" w:rsidRDefault="0019391A" w:rsidP="00987D69">
            <w:pPr>
              <w:jc w:val="right"/>
              <w:rPr>
                <w:rFonts w:asciiTheme="minorHAnsi" w:hAnsiTheme="minorHAnsi" w:cstheme="minorHAnsi"/>
                <w:sz w:val="18"/>
                <w:szCs w:val="18"/>
              </w:rPr>
            </w:pPr>
            <w:r>
              <w:rPr>
                <w:rFonts w:asciiTheme="minorHAnsi" w:hAnsiTheme="minorHAnsi" w:cstheme="minorHAnsi"/>
                <w:sz w:val="18"/>
                <w:szCs w:val="18"/>
              </w:rPr>
              <w:t>Available for sale (</w:t>
            </w:r>
            <w:r w:rsidR="006F6CA9" w:rsidRPr="00987D69">
              <w:rPr>
                <w:rFonts w:asciiTheme="minorHAnsi" w:hAnsiTheme="minorHAnsi" w:cstheme="minorHAnsi"/>
                <w:sz w:val="18"/>
                <w:szCs w:val="18"/>
              </w:rPr>
              <w:t>AFS</w:t>
            </w:r>
            <w:r>
              <w:rPr>
                <w:rFonts w:asciiTheme="minorHAnsi" w:hAnsiTheme="minorHAnsi" w:cstheme="minorHAnsi"/>
                <w:sz w:val="18"/>
                <w:szCs w:val="18"/>
              </w:rPr>
              <w:t>)</w:t>
            </w:r>
          </w:p>
        </w:tc>
        <w:tc>
          <w:tcPr>
            <w:tcW w:w="1674" w:type="dxa"/>
          </w:tcPr>
          <w:p w14:paraId="5221A742"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FVOCI</w:t>
            </w:r>
          </w:p>
        </w:tc>
        <w:tc>
          <w:tcPr>
            <w:tcW w:w="1674" w:type="dxa"/>
          </w:tcPr>
          <w:p w14:paraId="701A8330" w14:textId="77777777" w:rsidR="006F6CA9" w:rsidRPr="00987D69" w:rsidRDefault="006F6CA9" w:rsidP="006F6CA9">
            <w:pPr>
              <w:jc w:val="right"/>
              <w:rPr>
                <w:rFonts w:asciiTheme="minorHAnsi" w:eastAsia="Calibri" w:hAnsiTheme="minorHAnsi" w:cstheme="minorHAnsi"/>
                <w:sz w:val="18"/>
                <w:szCs w:val="18"/>
                <w:lang w:eastAsia="en-IE"/>
              </w:rPr>
            </w:pPr>
            <w:r w:rsidRPr="00987D69">
              <w:rPr>
                <w:rFonts w:asciiTheme="minorHAnsi" w:eastAsia="Calibri" w:hAnsiTheme="minorHAnsi" w:cstheme="minorHAnsi"/>
                <w:sz w:val="18"/>
                <w:szCs w:val="18"/>
                <w:lang w:eastAsia="en-IE"/>
              </w:rPr>
              <w:t>892,495</w:t>
            </w:r>
          </w:p>
        </w:tc>
        <w:tc>
          <w:tcPr>
            <w:tcW w:w="1674" w:type="dxa"/>
          </w:tcPr>
          <w:p w14:paraId="4427BE13" w14:textId="77777777" w:rsidR="006F6CA9" w:rsidRPr="00987D69" w:rsidRDefault="006F6CA9" w:rsidP="006F6CA9">
            <w:pPr>
              <w:jc w:val="right"/>
              <w:rPr>
                <w:rFonts w:asciiTheme="minorHAnsi" w:eastAsia="Calibri" w:hAnsiTheme="minorHAnsi" w:cstheme="minorHAnsi"/>
                <w:sz w:val="18"/>
                <w:szCs w:val="18"/>
                <w:lang w:eastAsia="en-IE"/>
              </w:rPr>
            </w:pPr>
            <w:r w:rsidRPr="00987D69">
              <w:rPr>
                <w:rFonts w:asciiTheme="minorHAnsi" w:eastAsia="Calibri" w:hAnsiTheme="minorHAnsi" w:cstheme="minorHAnsi"/>
                <w:sz w:val="18"/>
                <w:szCs w:val="18"/>
                <w:lang w:eastAsia="en-IE"/>
              </w:rPr>
              <w:t>-</w:t>
            </w:r>
          </w:p>
        </w:tc>
        <w:tc>
          <w:tcPr>
            <w:tcW w:w="1674" w:type="dxa"/>
          </w:tcPr>
          <w:p w14:paraId="43B3BFA3" w14:textId="77777777" w:rsidR="006F6CA9" w:rsidRPr="00987D69" w:rsidRDefault="006F6CA9" w:rsidP="006F6CA9">
            <w:pPr>
              <w:jc w:val="right"/>
              <w:rPr>
                <w:rFonts w:asciiTheme="minorHAnsi" w:eastAsia="Calibri" w:hAnsiTheme="minorHAnsi" w:cstheme="minorHAnsi"/>
                <w:sz w:val="18"/>
                <w:szCs w:val="18"/>
                <w:lang w:eastAsia="en-IE"/>
              </w:rPr>
            </w:pPr>
            <w:r w:rsidRPr="00987D69">
              <w:rPr>
                <w:rFonts w:asciiTheme="minorHAnsi" w:eastAsia="Calibri" w:hAnsiTheme="minorHAnsi" w:cstheme="minorHAnsi"/>
                <w:sz w:val="18"/>
                <w:szCs w:val="18"/>
                <w:lang w:eastAsia="en-IE"/>
              </w:rPr>
              <w:t>-</w:t>
            </w:r>
          </w:p>
        </w:tc>
        <w:tc>
          <w:tcPr>
            <w:tcW w:w="1550" w:type="dxa"/>
          </w:tcPr>
          <w:p w14:paraId="61CB96CC" w14:textId="77777777" w:rsidR="006F6CA9" w:rsidRPr="00987D69" w:rsidRDefault="006F6CA9" w:rsidP="006F6CA9">
            <w:pPr>
              <w:jc w:val="right"/>
              <w:rPr>
                <w:rFonts w:asciiTheme="minorHAnsi" w:eastAsia="Calibri" w:hAnsiTheme="minorHAnsi" w:cstheme="minorHAnsi"/>
                <w:sz w:val="18"/>
                <w:szCs w:val="18"/>
                <w:lang w:eastAsia="en-IE"/>
              </w:rPr>
            </w:pPr>
            <w:r w:rsidRPr="00987D69">
              <w:rPr>
                <w:rFonts w:asciiTheme="minorHAnsi" w:eastAsia="Calibri" w:hAnsiTheme="minorHAnsi" w:cstheme="minorHAnsi"/>
                <w:sz w:val="18"/>
                <w:szCs w:val="18"/>
                <w:lang w:eastAsia="en-IE"/>
              </w:rPr>
              <w:t>892,495</w:t>
            </w:r>
          </w:p>
        </w:tc>
      </w:tr>
      <w:tr w:rsidR="006F6CA9" w14:paraId="09A71422" w14:textId="77777777" w:rsidTr="00987D69">
        <w:trPr>
          <w:trHeight w:val="265"/>
        </w:trPr>
        <w:tc>
          <w:tcPr>
            <w:tcW w:w="3624" w:type="dxa"/>
          </w:tcPr>
          <w:p w14:paraId="6D0B19F7" w14:textId="77777777" w:rsidR="006F6CA9" w:rsidRPr="00987D69" w:rsidRDefault="006F6CA9" w:rsidP="006F6CA9">
            <w:pPr>
              <w:rPr>
                <w:rFonts w:asciiTheme="minorHAnsi" w:hAnsiTheme="minorHAnsi" w:cstheme="minorHAnsi"/>
                <w:sz w:val="18"/>
                <w:szCs w:val="18"/>
              </w:rPr>
            </w:pPr>
            <w:r w:rsidRPr="00987D69">
              <w:rPr>
                <w:rFonts w:asciiTheme="minorHAnsi" w:hAnsiTheme="minorHAnsi" w:cstheme="minorHAnsi"/>
                <w:sz w:val="18"/>
                <w:szCs w:val="18"/>
              </w:rPr>
              <w:t>Cash and cash equivalents</w:t>
            </w:r>
          </w:p>
        </w:tc>
        <w:tc>
          <w:tcPr>
            <w:tcW w:w="1953" w:type="dxa"/>
          </w:tcPr>
          <w:p w14:paraId="5DEFF9C3" w14:textId="2816C195" w:rsidR="006F6CA9" w:rsidRPr="00987D69" w:rsidRDefault="0019391A" w:rsidP="00987D69">
            <w:pPr>
              <w:jc w:val="right"/>
              <w:rPr>
                <w:rFonts w:asciiTheme="minorHAnsi" w:hAnsiTheme="minorHAnsi" w:cstheme="minorHAnsi"/>
                <w:sz w:val="18"/>
                <w:szCs w:val="18"/>
              </w:rPr>
            </w:pPr>
            <w:r>
              <w:rPr>
                <w:rFonts w:asciiTheme="minorHAnsi" w:hAnsiTheme="minorHAnsi" w:cstheme="minorHAnsi"/>
                <w:sz w:val="18"/>
                <w:szCs w:val="18"/>
              </w:rPr>
              <w:t>Amortised cost (</w:t>
            </w:r>
            <w:r w:rsidR="006F6CA9" w:rsidRPr="00987D69">
              <w:rPr>
                <w:rFonts w:asciiTheme="minorHAnsi" w:hAnsiTheme="minorHAnsi" w:cstheme="minorHAnsi"/>
                <w:sz w:val="18"/>
                <w:szCs w:val="18"/>
              </w:rPr>
              <w:t>AC</w:t>
            </w:r>
            <w:r>
              <w:rPr>
                <w:rFonts w:asciiTheme="minorHAnsi" w:hAnsiTheme="minorHAnsi" w:cstheme="minorHAnsi"/>
                <w:sz w:val="18"/>
                <w:szCs w:val="18"/>
              </w:rPr>
              <w:t>)</w:t>
            </w:r>
          </w:p>
        </w:tc>
        <w:tc>
          <w:tcPr>
            <w:tcW w:w="1674" w:type="dxa"/>
          </w:tcPr>
          <w:p w14:paraId="5A4D905F"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AC</w:t>
            </w:r>
          </w:p>
        </w:tc>
        <w:tc>
          <w:tcPr>
            <w:tcW w:w="1674" w:type="dxa"/>
          </w:tcPr>
          <w:p w14:paraId="6CA860E1"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164,479</w:t>
            </w:r>
          </w:p>
        </w:tc>
        <w:tc>
          <w:tcPr>
            <w:tcW w:w="1674" w:type="dxa"/>
          </w:tcPr>
          <w:p w14:paraId="129985D0"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6,497</w:t>
            </w:r>
            <w:r w:rsidRPr="00987D69">
              <w:rPr>
                <w:rFonts w:asciiTheme="minorHAnsi" w:hAnsiTheme="minorHAnsi" w:cstheme="minorHAnsi"/>
                <w:sz w:val="18"/>
                <w:szCs w:val="18"/>
                <w:vertAlign w:val="superscript"/>
              </w:rPr>
              <w:t>2</w:t>
            </w:r>
          </w:p>
        </w:tc>
        <w:tc>
          <w:tcPr>
            <w:tcW w:w="1674" w:type="dxa"/>
          </w:tcPr>
          <w:p w14:paraId="26AF2999"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550" w:type="dxa"/>
          </w:tcPr>
          <w:p w14:paraId="28DB8C6E"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170,976</w:t>
            </w:r>
          </w:p>
        </w:tc>
      </w:tr>
      <w:tr w:rsidR="006F6CA9" w14:paraId="05CA7649" w14:textId="77777777" w:rsidTr="00987D69">
        <w:trPr>
          <w:trHeight w:val="249"/>
        </w:trPr>
        <w:tc>
          <w:tcPr>
            <w:tcW w:w="3624" w:type="dxa"/>
          </w:tcPr>
          <w:p w14:paraId="69BC0A5B" w14:textId="77777777" w:rsidR="006F6CA9" w:rsidRPr="00987D69" w:rsidRDefault="006F6CA9" w:rsidP="006F6CA9">
            <w:pPr>
              <w:rPr>
                <w:rFonts w:asciiTheme="minorHAnsi" w:hAnsiTheme="minorHAnsi" w:cstheme="minorHAnsi"/>
                <w:sz w:val="18"/>
                <w:szCs w:val="18"/>
              </w:rPr>
            </w:pPr>
            <w:r w:rsidRPr="00987D69">
              <w:rPr>
                <w:rFonts w:asciiTheme="minorHAnsi" w:hAnsiTheme="minorHAnsi" w:cstheme="minorHAnsi"/>
                <w:sz w:val="18"/>
                <w:szCs w:val="18"/>
              </w:rPr>
              <w:t>Collective investment schemes</w:t>
            </w:r>
          </w:p>
        </w:tc>
        <w:tc>
          <w:tcPr>
            <w:tcW w:w="1953" w:type="dxa"/>
          </w:tcPr>
          <w:p w14:paraId="6DE63320" w14:textId="1A4FC9EA" w:rsidR="006F6CA9" w:rsidRPr="00987D69" w:rsidRDefault="0019391A" w:rsidP="00987D69">
            <w:pPr>
              <w:jc w:val="right"/>
              <w:rPr>
                <w:rFonts w:asciiTheme="minorHAnsi" w:hAnsiTheme="minorHAnsi" w:cstheme="minorHAnsi"/>
                <w:sz w:val="18"/>
                <w:szCs w:val="18"/>
              </w:rPr>
            </w:pPr>
            <w:r>
              <w:rPr>
                <w:rFonts w:asciiTheme="minorHAnsi" w:hAnsiTheme="minorHAnsi" w:cstheme="minorHAnsi"/>
                <w:sz w:val="18"/>
                <w:szCs w:val="18"/>
              </w:rPr>
              <w:t>Held for trade (</w:t>
            </w:r>
            <w:r w:rsidR="006F6CA9" w:rsidRPr="00987D69">
              <w:rPr>
                <w:rFonts w:asciiTheme="minorHAnsi" w:hAnsiTheme="minorHAnsi" w:cstheme="minorHAnsi"/>
                <w:sz w:val="18"/>
                <w:szCs w:val="18"/>
              </w:rPr>
              <w:t>HFT</w:t>
            </w:r>
            <w:r>
              <w:rPr>
                <w:rFonts w:asciiTheme="minorHAnsi" w:hAnsiTheme="minorHAnsi" w:cstheme="minorHAnsi"/>
                <w:sz w:val="18"/>
                <w:szCs w:val="18"/>
              </w:rPr>
              <w:t>)</w:t>
            </w:r>
          </w:p>
        </w:tc>
        <w:tc>
          <w:tcPr>
            <w:tcW w:w="1674" w:type="dxa"/>
          </w:tcPr>
          <w:p w14:paraId="33444C4F"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FVTPL</w:t>
            </w:r>
          </w:p>
        </w:tc>
        <w:tc>
          <w:tcPr>
            <w:tcW w:w="1674" w:type="dxa"/>
          </w:tcPr>
          <w:p w14:paraId="5E304BF0"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137,547</w:t>
            </w:r>
          </w:p>
        </w:tc>
        <w:tc>
          <w:tcPr>
            <w:tcW w:w="1674" w:type="dxa"/>
          </w:tcPr>
          <w:p w14:paraId="7DDE1CD6"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674" w:type="dxa"/>
          </w:tcPr>
          <w:p w14:paraId="4D05381A"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550" w:type="dxa"/>
          </w:tcPr>
          <w:p w14:paraId="5C4608BF"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137,547</w:t>
            </w:r>
          </w:p>
        </w:tc>
      </w:tr>
      <w:tr w:rsidR="006F6CA9" w14:paraId="603D539B" w14:textId="77777777" w:rsidTr="00987D69">
        <w:trPr>
          <w:trHeight w:val="262"/>
        </w:trPr>
        <w:tc>
          <w:tcPr>
            <w:tcW w:w="3624" w:type="dxa"/>
          </w:tcPr>
          <w:p w14:paraId="43287B67" w14:textId="77777777" w:rsidR="006F6CA9" w:rsidRPr="00987D69" w:rsidRDefault="006F6CA9" w:rsidP="006F6CA9">
            <w:pPr>
              <w:rPr>
                <w:rFonts w:asciiTheme="minorHAnsi" w:hAnsiTheme="minorHAnsi" w:cstheme="minorHAnsi"/>
                <w:sz w:val="18"/>
                <w:szCs w:val="18"/>
              </w:rPr>
            </w:pPr>
            <w:r w:rsidRPr="00987D69">
              <w:rPr>
                <w:rFonts w:asciiTheme="minorHAnsi" w:hAnsiTheme="minorHAnsi" w:cstheme="minorHAnsi"/>
                <w:sz w:val="18"/>
                <w:szCs w:val="18"/>
              </w:rPr>
              <w:t>Receivables</w:t>
            </w:r>
          </w:p>
        </w:tc>
        <w:tc>
          <w:tcPr>
            <w:tcW w:w="1953" w:type="dxa"/>
          </w:tcPr>
          <w:p w14:paraId="0312F0B1"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AC</w:t>
            </w:r>
          </w:p>
        </w:tc>
        <w:tc>
          <w:tcPr>
            <w:tcW w:w="1674" w:type="dxa"/>
          </w:tcPr>
          <w:p w14:paraId="08A87AB7"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AC</w:t>
            </w:r>
          </w:p>
        </w:tc>
        <w:tc>
          <w:tcPr>
            <w:tcW w:w="1674" w:type="dxa"/>
          </w:tcPr>
          <w:p w14:paraId="42786BBD"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58,047</w:t>
            </w:r>
          </w:p>
        </w:tc>
        <w:tc>
          <w:tcPr>
            <w:tcW w:w="1674" w:type="dxa"/>
          </w:tcPr>
          <w:p w14:paraId="20CA1768"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(41,749)</w:t>
            </w:r>
            <w:r w:rsidRPr="00987D69">
              <w:rPr>
                <w:rFonts w:asciiTheme="minorHAnsi" w:hAnsiTheme="minorHAnsi" w:cstheme="minorHAnsi"/>
                <w:sz w:val="18"/>
                <w:szCs w:val="18"/>
                <w:vertAlign w:val="superscript"/>
              </w:rPr>
              <w:t>2</w:t>
            </w:r>
          </w:p>
        </w:tc>
        <w:tc>
          <w:tcPr>
            <w:tcW w:w="1674" w:type="dxa"/>
          </w:tcPr>
          <w:p w14:paraId="03F0AE9A" w14:textId="11CA240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(388)</w:t>
            </w:r>
            <w:r w:rsidR="000D7AC3" w:rsidRPr="00231A23">
              <w:rPr>
                <w:rFonts w:asciiTheme="minorHAnsi" w:hAnsiTheme="minorHAnsi" w:cstheme="minorHAnsi"/>
                <w:sz w:val="18"/>
                <w:szCs w:val="18"/>
                <w:vertAlign w:val="superscript"/>
              </w:rPr>
              <w:t>3</w:t>
            </w:r>
          </w:p>
        </w:tc>
        <w:tc>
          <w:tcPr>
            <w:tcW w:w="1550" w:type="dxa"/>
          </w:tcPr>
          <w:p w14:paraId="4366F7CD"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15,910</w:t>
            </w:r>
          </w:p>
        </w:tc>
      </w:tr>
      <w:tr w:rsidR="006F6CA9" w14:paraId="3D1F4AC1" w14:textId="77777777" w:rsidTr="00987D69">
        <w:trPr>
          <w:trHeight w:val="249"/>
        </w:trPr>
        <w:tc>
          <w:tcPr>
            <w:tcW w:w="3624" w:type="dxa"/>
          </w:tcPr>
          <w:p w14:paraId="2BBD3CDF" w14:textId="77777777" w:rsidR="006F6CA9" w:rsidRPr="00987D69" w:rsidRDefault="006F6CA9" w:rsidP="006F6CA9">
            <w:pPr>
              <w:rPr>
                <w:rFonts w:asciiTheme="minorHAnsi" w:hAnsiTheme="minorHAnsi" w:cstheme="minorHAnsi"/>
                <w:sz w:val="18"/>
                <w:szCs w:val="18"/>
              </w:rPr>
            </w:pPr>
            <w:r w:rsidRPr="00987D69">
              <w:rPr>
                <w:rFonts w:asciiTheme="minorHAnsi" w:hAnsiTheme="minorHAnsi" w:cstheme="minorHAnsi"/>
                <w:sz w:val="18"/>
                <w:szCs w:val="18"/>
              </w:rPr>
              <w:t>Unquoted investments</w:t>
            </w:r>
          </w:p>
        </w:tc>
        <w:tc>
          <w:tcPr>
            <w:tcW w:w="1953" w:type="dxa"/>
          </w:tcPr>
          <w:p w14:paraId="15D50F81"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AFS</w:t>
            </w:r>
          </w:p>
        </w:tc>
        <w:tc>
          <w:tcPr>
            <w:tcW w:w="1674" w:type="dxa"/>
          </w:tcPr>
          <w:p w14:paraId="29C08F32"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FVTPL</w:t>
            </w:r>
          </w:p>
        </w:tc>
        <w:tc>
          <w:tcPr>
            <w:tcW w:w="1674" w:type="dxa"/>
          </w:tcPr>
          <w:p w14:paraId="5B424801"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1,220</w:t>
            </w:r>
          </w:p>
        </w:tc>
        <w:tc>
          <w:tcPr>
            <w:tcW w:w="1674" w:type="dxa"/>
          </w:tcPr>
          <w:p w14:paraId="18D13C36"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674" w:type="dxa"/>
          </w:tcPr>
          <w:p w14:paraId="2DFFA209"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550" w:type="dxa"/>
          </w:tcPr>
          <w:p w14:paraId="42F7F282"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1,220</w:t>
            </w:r>
          </w:p>
        </w:tc>
      </w:tr>
      <w:tr w:rsidR="006F6CA9" w14:paraId="5F73E8DA" w14:textId="77777777" w:rsidTr="00987D69">
        <w:trPr>
          <w:trHeight w:val="197"/>
        </w:trPr>
        <w:tc>
          <w:tcPr>
            <w:tcW w:w="3624" w:type="dxa"/>
          </w:tcPr>
          <w:p w14:paraId="7483ACAB" w14:textId="77777777" w:rsidR="006F6CA9" w:rsidRPr="00987D69" w:rsidRDefault="006F6CA9" w:rsidP="006F6CA9">
            <w:pPr>
              <w:rPr>
                <w:rFonts w:asciiTheme="minorHAnsi" w:hAnsiTheme="minorHAnsi" w:cstheme="minorHAnsi"/>
                <w:sz w:val="18"/>
                <w:szCs w:val="18"/>
              </w:rPr>
            </w:pPr>
            <w:r w:rsidRPr="00987D69">
              <w:rPr>
                <w:rFonts w:asciiTheme="minorHAnsi" w:hAnsiTheme="minorHAnsi" w:cstheme="minorHAnsi"/>
                <w:sz w:val="18"/>
                <w:szCs w:val="18"/>
              </w:rPr>
              <w:t>Loans</w:t>
            </w:r>
          </w:p>
        </w:tc>
        <w:tc>
          <w:tcPr>
            <w:tcW w:w="1953" w:type="dxa"/>
          </w:tcPr>
          <w:p w14:paraId="7A842529"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AC</w:t>
            </w:r>
          </w:p>
        </w:tc>
        <w:tc>
          <w:tcPr>
            <w:tcW w:w="1674" w:type="dxa"/>
          </w:tcPr>
          <w:p w14:paraId="3A929EA4"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AC</w:t>
            </w:r>
          </w:p>
        </w:tc>
        <w:tc>
          <w:tcPr>
            <w:tcW w:w="1674" w:type="dxa"/>
          </w:tcPr>
          <w:p w14:paraId="25DCC016"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577</w:t>
            </w:r>
          </w:p>
        </w:tc>
        <w:tc>
          <w:tcPr>
            <w:tcW w:w="1674" w:type="dxa"/>
          </w:tcPr>
          <w:p w14:paraId="20C1E2E9"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674" w:type="dxa"/>
          </w:tcPr>
          <w:p w14:paraId="492AD318" w14:textId="62393F0F"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(17)</w:t>
            </w:r>
            <w:r w:rsidR="000D7AC3" w:rsidRPr="00231A23">
              <w:rPr>
                <w:rFonts w:asciiTheme="minorHAnsi" w:hAnsiTheme="minorHAnsi" w:cstheme="minorHAnsi"/>
                <w:sz w:val="18"/>
                <w:szCs w:val="18"/>
                <w:vertAlign w:val="superscript"/>
              </w:rPr>
              <w:t>3</w:t>
            </w:r>
          </w:p>
        </w:tc>
        <w:tc>
          <w:tcPr>
            <w:tcW w:w="1550" w:type="dxa"/>
          </w:tcPr>
          <w:p w14:paraId="0AF12061"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560</w:t>
            </w:r>
          </w:p>
        </w:tc>
      </w:tr>
      <w:tr w:rsidR="006F6CA9" w14:paraId="3E38138F" w14:textId="77777777" w:rsidTr="00987D69">
        <w:trPr>
          <w:trHeight w:val="257"/>
        </w:trPr>
        <w:tc>
          <w:tcPr>
            <w:tcW w:w="3624" w:type="dxa"/>
          </w:tcPr>
          <w:p w14:paraId="7CB8D533" w14:textId="77777777" w:rsidR="006F6CA9" w:rsidRPr="00987D69" w:rsidRDefault="006F6CA9" w:rsidP="006F6CA9">
            <w:pPr>
              <w:rPr>
                <w:rFonts w:asciiTheme="minorHAnsi" w:hAnsiTheme="minorHAnsi" w:cstheme="minorHAnsi"/>
                <w:sz w:val="18"/>
                <w:szCs w:val="18"/>
              </w:rPr>
            </w:pPr>
            <w:r w:rsidRPr="00987D69">
              <w:rPr>
                <w:rFonts w:asciiTheme="minorHAnsi" w:hAnsiTheme="minorHAnsi" w:cstheme="minorHAnsi"/>
                <w:sz w:val="18"/>
                <w:szCs w:val="18"/>
              </w:rPr>
              <w:t>Deposits with banks</w:t>
            </w:r>
          </w:p>
        </w:tc>
        <w:tc>
          <w:tcPr>
            <w:tcW w:w="1953" w:type="dxa"/>
          </w:tcPr>
          <w:p w14:paraId="59D7F5D8"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AC</w:t>
            </w:r>
          </w:p>
        </w:tc>
        <w:tc>
          <w:tcPr>
            <w:tcW w:w="1674" w:type="dxa"/>
          </w:tcPr>
          <w:p w14:paraId="4CFF4419" w14:textId="77777777" w:rsidR="006F6CA9" w:rsidRPr="00987D69" w:rsidRDefault="006F6CA9" w:rsidP="00987D69">
            <w:pPr>
              <w:jc w:val="right"/>
              <w:rPr>
                <w:rFonts w:asciiTheme="minorHAnsi" w:hAnsiTheme="minorHAnsi" w:cstheme="minorHAnsi"/>
                <w:sz w:val="18"/>
                <w:szCs w:val="18"/>
              </w:rPr>
            </w:pPr>
            <w:r w:rsidRPr="00987D69">
              <w:rPr>
                <w:rFonts w:asciiTheme="minorHAnsi" w:hAnsiTheme="minorHAnsi" w:cstheme="minorHAnsi"/>
                <w:sz w:val="18"/>
                <w:szCs w:val="18"/>
              </w:rPr>
              <w:t>AC</w:t>
            </w:r>
          </w:p>
        </w:tc>
        <w:tc>
          <w:tcPr>
            <w:tcW w:w="1674" w:type="dxa"/>
          </w:tcPr>
          <w:p w14:paraId="77E44ABF"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674" w:type="dxa"/>
          </w:tcPr>
          <w:p w14:paraId="0C146F29"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674" w:type="dxa"/>
          </w:tcPr>
          <w:p w14:paraId="06F92F6C"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1550" w:type="dxa"/>
          </w:tcPr>
          <w:p w14:paraId="209CE634" w14:textId="77777777" w:rsidR="006F6CA9" w:rsidRPr="00987D69" w:rsidRDefault="006F6CA9" w:rsidP="006F6CA9">
            <w:pPr>
              <w:jc w:val="right"/>
              <w:rPr>
                <w:rFonts w:asciiTheme="minorHAnsi" w:hAnsiTheme="minorHAnsi" w:cstheme="minorHAnsi"/>
                <w:sz w:val="18"/>
                <w:szCs w:val="18"/>
              </w:rPr>
            </w:pPr>
            <w:r w:rsidRPr="00987D69">
              <w:rPr>
                <w:rFonts w:asciiTheme="minorHAnsi" w:hAnsiTheme="minorHAnsi" w:cstheme="minorHAnsi"/>
                <w:sz w:val="18"/>
                <w:szCs w:val="18"/>
              </w:rPr>
              <w:t>-</w:t>
            </w:r>
          </w:p>
        </w:tc>
      </w:tr>
    </w:tbl>
    <w:p w14:paraId="1A9B6069" w14:textId="50575DD1" w:rsidR="006F6CA9" w:rsidRDefault="006F6CA9" w:rsidP="002D3F72">
      <w:pPr>
        <w:pStyle w:val="Default"/>
        <w:jc w:val="both"/>
        <w:rPr>
          <w:rFonts w:ascii="Calibri" w:hAnsi="Calibri" w:cs="Calibri"/>
          <w:sz w:val="18"/>
          <w:szCs w:val="18"/>
        </w:rPr>
      </w:pPr>
    </w:p>
    <w:tbl>
      <w:tblPr>
        <w:tblStyle w:val="TableGrid"/>
        <w:tblW w:w="1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4"/>
        <w:gridCol w:w="1953"/>
        <w:gridCol w:w="1674"/>
        <w:gridCol w:w="1674"/>
        <w:gridCol w:w="1674"/>
        <w:gridCol w:w="1674"/>
        <w:gridCol w:w="1550"/>
      </w:tblGrid>
      <w:tr w:rsidR="00455B81" w:rsidRPr="00A5353A" w14:paraId="0F8EC00D" w14:textId="77777777" w:rsidTr="002965B5">
        <w:trPr>
          <w:trHeight w:val="633"/>
        </w:trPr>
        <w:tc>
          <w:tcPr>
            <w:tcW w:w="3624" w:type="dxa"/>
          </w:tcPr>
          <w:p w14:paraId="365E2A2F" w14:textId="77777777" w:rsidR="00455B81" w:rsidRPr="00A5353A" w:rsidRDefault="00455B81" w:rsidP="002965B5">
            <w:pPr>
              <w:rPr>
                <w:rFonts w:asciiTheme="minorHAnsi" w:hAnsiTheme="minorHAnsi" w:cstheme="minorHAnsi"/>
                <w:b/>
                <w:sz w:val="18"/>
                <w:szCs w:val="18"/>
              </w:rPr>
            </w:pPr>
            <w:r w:rsidRPr="00A5353A">
              <w:rPr>
                <w:rFonts w:asciiTheme="minorHAnsi" w:eastAsia="Calibri" w:hAnsiTheme="minorHAnsi" w:cstheme="minorHAnsi"/>
                <w:b/>
                <w:sz w:val="18"/>
                <w:szCs w:val="18"/>
                <w:lang w:val="en-IE" w:eastAsia="en-IE"/>
              </w:rPr>
              <w:t xml:space="preserve">Financial </w:t>
            </w:r>
            <w:r>
              <w:rPr>
                <w:rFonts w:asciiTheme="minorHAnsi" w:eastAsia="Calibri" w:hAnsiTheme="minorHAnsi" w:cstheme="minorHAnsi"/>
                <w:b/>
                <w:sz w:val="18"/>
                <w:szCs w:val="18"/>
                <w:lang w:val="en-IE" w:eastAsia="en-IE"/>
              </w:rPr>
              <w:t>liabilities</w:t>
            </w:r>
          </w:p>
        </w:tc>
        <w:tc>
          <w:tcPr>
            <w:tcW w:w="1953" w:type="dxa"/>
          </w:tcPr>
          <w:p w14:paraId="5585245D" w14:textId="77777777" w:rsidR="00455B81" w:rsidRPr="00A5353A" w:rsidRDefault="00455B81" w:rsidP="002965B5">
            <w:pPr>
              <w:jc w:val="right"/>
              <w:rPr>
                <w:rFonts w:asciiTheme="minorHAnsi" w:hAnsiTheme="minorHAnsi" w:cstheme="minorHAnsi"/>
                <w:b/>
                <w:sz w:val="18"/>
                <w:szCs w:val="18"/>
              </w:rPr>
            </w:pPr>
            <w:r w:rsidRPr="00A5353A">
              <w:rPr>
                <w:rFonts w:asciiTheme="minorHAnsi" w:hAnsiTheme="minorHAnsi" w:cstheme="minorHAnsi"/>
                <w:b/>
                <w:sz w:val="18"/>
                <w:szCs w:val="18"/>
              </w:rPr>
              <w:t>Original measurement (IAS 39)</w:t>
            </w:r>
          </w:p>
        </w:tc>
        <w:tc>
          <w:tcPr>
            <w:tcW w:w="1674" w:type="dxa"/>
          </w:tcPr>
          <w:p w14:paraId="6FD0F513" w14:textId="77777777" w:rsidR="00455B81" w:rsidRPr="00A5353A" w:rsidRDefault="00455B81" w:rsidP="002965B5">
            <w:pPr>
              <w:jc w:val="right"/>
              <w:rPr>
                <w:rFonts w:asciiTheme="minorHAnsi" w:hAnsiTheme="minorHAnsi" w:cstheme="minorHAnsi"/>
                <w:b/>
                <w:sz w:val="18"/>
                <w:szCs w:val="18"/>
              </w:rPr>
            </w:pPr>
            <w:r w:rsidRPr="00A5353A">
              <w:rPr>
                <w:rFonts w:asciiTheme="minorHAnsi" w:hAnsiTheme="minorHAnsi" w:cstheme="minorHAnsi"/>
                <w:b/>
                <w:sz w:val="18"/>
                <w:szCs w:val="18"/>
              </w:rPr>
              <w:t>Revised measurement (IFRS 9)</w:t>
            </w:r>
          </w:p>
        </w:tc>
        <w:tc>
          <w:tcPr>
            <w:tcW w:w="1674" w:type="dxa"/>
          </w:tcPr>
          <w:p w14:paraId="3E56CC51" w14:textId="77777777" w:rsidR="00455B81" w:rsidRPr="00A5353A" w:rsidRDefault="00455B81" w:rsidP="002965B5">
            <w:pPr>
              <w:jc w:val="right"/>
              <w:rPr>
                <w:rFonts w:asciiTheme="minorHAnsi" w:hAnsiTheme="minorHAnsi" w:cstheme="minorHAnsi"/>
                <w:b/>
                <w:sz w:val="18"/>
                <w:szCs w:val="18"/>
              </w:rPr>
            </w:pPr>
            <w:r w:rsidRPr="00A5353A">
              <w:rPr>
                <w:rFonts w:asciiTheme="minorHAnsi" w:hAnsiTheme="minorHAnsi" w:cstheme="minorHAnsi"/>
                <w:b/>
                <w:sz w:val="18"/>
                <w:szCs w:val="18"/>
              </w:rPr>
              <w:t>Carrying amount under IAS 39</w:t>
            </w:r>
          </w:p>
        </w:tc>
        <w:tc>
          <w:tcPr>
            <w:tcW w:w="1674" w:type="dxa"/>
          </w:tcPr>
          <w:p w14:paraId="22E9275A" w14:textId="77777777" w:rsidR="00455B81" w:rsidRPr="00A5353A" w:rsidRDefault="00455B81" w:rsidP="002965B5">
            <w:pPr>
              <w:jc w:val="right"/>
              <w:rPr>
                <w:rFonts w:asciiTheme="minorHAnsi" w:hAnsiTheme="minorHAnsi" w:cstheme="minorHAnsi"/>
                <w:b/>
                <w:sz w:val="18"/>
                <w:szCs w:val="18"/>
              </w:rPr>
            </w:pPr>
            <w:r w:rsidRPr="00A5353A">
              <w:rPr>
                <w:rFonts w:asciiTheme="minorHAnsi" w:hAnsiTheme="minorHAnsi" w:cstheme="minorHAnsi"/>
                <w:b/>
                <w:sz w:val="18"/>
                <w:szCs w:val="18"/>
              </w:rPr>
              <w:t>Reclassification</w:t>
            </w:r>
          </w:p>
        </w:tc>
        <w:tc>
          <w:tcPr>
            <w:tcW w:w="1674" w:type="dxa"/>
          </w:tcPr>
          <w:p w14:paraId="65977F0F" w14:textId="77777777" w:rsidR="00455B81" w:rsidRPr="00A5353A" w:rsidRDefault="00455B81" w:rsidP="002965B5">
            <w:pPr>
              <w:jc w:val="right"/>
              <w:rPr>
                <w:rFonts w:asciiTheme="minorHAnsi" w:hAnsiTheme="minorHAnsi" w:cstheme="minorHAnsi"/>
                <w:b/>
                <w:sz w:val="18"/>
                <w:szCs w:val="18"/>
              </w:rPr>
            </w:pPr>
            <w:r w:rsidRPr="00A5353A">
              <w:rPr>
                <w:rFonts w:asciiTheme="minorHAnsi" w:hAnsiTheme="minorHAnsi" w:cstheme="minorHAnsi"/>
                <w:b/>
                <w:sz w:val="18"/>
                <w:szCs w:val="18"/>
              </w:rPr>
              <w:t>Re-measurement</w:t>
            </w:r>
          </w:p>
        </w:tc>
        <w:tc>
          <w:tcPr>
            <w:tcW w:w="1550" w:type="dxa"/>
          </w:tcPr>
          <w:p w14:paraId="7FF25AB5" w14:textId="77777777" w:rsidR="00455B81" w:rsidRPr="00A5353A" w:rsidRDefault="00455B81" w:rsidP="002965B5">
            <w:pPr>
              <w:jc w:val="right"/>
              <w:rPr>
                <w:rFonts w:asciiTheme="minorHAnsi" w:hAnsiTheme="minorHAnsi" w:cstheme="minorHAnsi"/>
                <w:b/>
                <w:sz w:val="18"/>
                <w:szCs w:val="18"/>
              </w:rPr>
            </w:pPr>
            <w:r w:rsidRPr="00A5353A">
              <w:rPr>
                <w:rFonts w:asciiTheme="minorHAnsi" w:hAnsiTheme="minorHAnsi" w:cstheme="minorHAnsi"/>
                <w:b/>
                <w:sz w:val="18"/>
                <w:szCs w:val="18"/>
              </w:rPr>
              <w:t>Carrying amount under IFRS 9</w:t>
            </w:r>
          </w:p>
        </w:tc>
      </w:tr>
      <w:tr w:rsidR="00455B81" w:rsidRPr="00A5353A" w14:paraId="39E35B02" w14:textId="77777777" w:rsidTr="002965B5">
        <w:trPr>
          <w:trHeight w:val="235"/>
        </w:trPr>
        <w:tc>
          <w:tcPr>
            <w:tcW w:w="3624" w:type="dxa"/>
          </w:tcPr>
          <w:p w14:paraId="726A7495" w14:textId="77777777" w:rsidR="00455B81" w:rsidRPr="00A5353A" w:rsidRDefault="00455B81" w:rsidP="002965B5">
            <w:pPr>
              <w:rPr>
                <w:rFonts w:asciiTheme="minorHAnsi" w:hAnsiTheme="minorHAnsi" w:cstheme="minorHAnsi"/>
                <w:sz w:val="18"/>
                <w:szCs w:val="18"/>
              </w:rPr>
            </w:pPr>
          </w:p>
        </w:tc>
        <w:tc>
          <w:tcPr>
            <w:tcW w:w="1953" w:type="dxa"/>
          </w:tcPr>
          <w:p w14:paraId="79076B5E" w14:textId="77777777" w:rsidR="00455B81" w:rsidRPr="00A5353A" w:rsidRDefault="00455B81" w:rsidP="002965B5">
            <w:pPr>
              <w:rPr>
                <w:rFonts w:asciiTheme="minorHAnsi" w:hAnsiTheme="minorHAnsi" w:cstheme="minorHAnsi"/>
                <w:sz w:val="18"/>
                <w:szCs w:val="18"/>
              </w:rPr>
            </w:pPr>
          </w:p>
        </w:tc>
        <w:tc>
          <w:tcPr>
            <w:tcW w:w="1674" w:type="dxa"/>
          </w:tcPr>
          <w:p w14:paraId="2CAEDD13" w14:textId="77777777" w:rsidR="00455B81" w:rsidRPr="00A5353A" w:rsidRDefault="00455B81" w:rsidP="002965B5">
            <w:pPr>
              <w:rPr>
                <w:rFonts w:asciiTheme="minorHAnsi" w:hAnsiTheme="minorHAnsi" w:cstheme="minorHAnsi"/>
                <w:sz w:val="18"/>
                <w:szCs w:val="18"/>
              </w:rPr>
            </w:pPr>
          </w:p>
        </w:tc>
        <w:tc>
          <w:tcPr>
            <w:tcW w:w="1674" w:type="dxa"/>
          </w:tcPr>
          <w:p w14:paraId="4B63F958" w14:textId="613DCA54" w:rsidR="00455B81" w:rsidRPr="00A5353A" w:rsidRDefault="00455B81" w:rsidP="002965B5">
            <w:pPr>
              <w:jc w:val="right"/>
              <w:rPr>
                <w:rFonts w:asciiTheme="minorHAnsi" w:hAnsiTheme="minorHAnsi" w:cstheme="minorHAnsi"/>
                <w:sz w:val="18"/>
                <w:szCs w:val="18"/>
              </w:rPr>
            </w:pPr>
            <w:r w:rsidRPr="00A5353A">
              <w:rPr>
                <w:rFonts w:asciiTheme="minorHAnsi" w:eastAsia="Calibri" w:hAnsiTheme="minorHAnsi" w:cstheme="minorHAnsi"/>
                <w:b/>
                <w:sz w:val="18"/>
                <w:szCs w:val="18"/>
                <w:lang w:val="en-IE" w:eastAsia="en-IE"/>
              </w:rPr>
              <w:t>€000</w:t>
            </w:r>
            <w:r w:rsidR="00841299">
              <w:rPr>
                <w:rFonts w:asciiTheme="minorHAnsi" w:eastAsia="Calibri" w:hAnsiTheme="minorHAnsi" w:cstheme="minorHAnsi"/>
                <w:b/>
                <w:sz w:val="18"/>
                <w:szCs w:val="18"/>
                <w:lang w:val="en-IE" w:eastAsia="en-IE"/>
              </w:rPr>
              <w:t>s</w:t>
            </w:r>
          </w:p>
        </w:tc>
        <w:tc>
          <w:tcPr>
            <w:tcW w:w="1674" w:type="dxa"/>
          </w:tcPr>
          <w:p w14:paraId="55617DD5" w14:textId="1A87F20D" w:rsidR="00455B81" w:rsidRPr="00A5353A" w:rsidRDefault="00455B81" w:rsidP="002965B5">
            <w:pPr>
              <w:jc w:val="right"/>
              <w:rPr>
                <w:rFonts w:asciiTheme="minorHAnsi" w:hAnsiTheme="minorHAnsi" w:cstheme="minorHAnsi"/>
                <w:sz w:val="18"/>
                <w:szCs w:val="18"/>
              </w:rPr>
            </w:pPr>
            <w:r w:rsidRPr="00A5353A">
              <w:rPr>
                <w:rFonts w:asciiTheme="minorHAnsi" w:eastAsia="Calibri" w:hAnsiTheme="minorHAnsi" w:cstheme="minorHAnsi"/>
                <w:b/>
                <w:sz w:val="18"/>
                <w:szCs w:val="18"/>
                <w:lang w:val="en-IE" w:eastAsia="en-IE"/>
              </w:rPr>
              <w:t>€000</w:t>
            </w:r>
            <w:r w:rsidR="00841299">
              <w:rPr>
                <w:rFonts w:asciiTheme="minorHAnsi" w:eastAsia="Calibri" w:hAnsiTheme="minorHAnsi" w:cstheme="minorHAnsi"/>
                <w:b/>
                <w:sz w:val="18"/>
                <w:szCs w:val="18"/>
                <w:lang w:val="en-IE" w:eastAsia="en-IE"/>
              </w:rPr>
              <w:t>s</w:t>
            </w:r>
          </w:p>
        </w:tc>
        <w:tc>
          <w:tcPr>
            <w:tcW w:w="1674" w:type="dxa"/>
          </w:tcPr>
          <w:p w14:paraId="18253E8E" w14:textId="6C5DA806" w:rsidR="00455B81" w:rsidRPr="00A5353A" w:rsidRDefault="00455B81" w:rsidP="002965B5">
            <w:pPr>
              <w:jc w:val="right"/>
              <w:rPr>
                <w:rFonts w:asciiTheme="minorHAnsi" w:hAnsiTheme="minorHAnsi" w:cstheme="minorHAnsi"/>
                <w:sz w:val="18"/>
                <w:szCs w:val="18"/>
              </w:rPr>
            </w:pPr>
            <w:r w:rsidRPr="00A5353A">
              <w:rPr>
                <w:rFonts w:asciiTheme="minorHAnsi" w:eastAsia="Calibri" w:hAnsiTheme="minorHAnsi" w:cstheme="minorHAnsi"/>
                <w:b/>
                <w:sz w:val="18"/>
                <w:szCs w:val="18"/>
                <w:lang w:val="en-IE" w:eastAsia="en-IE"/>
              </w:rPr>
              <w:t>€000</w:t>
            </w:r>
            <w:r w:rsidR="00841299">
              <w:rPr>
                <w:rFonts w:asciiTheme="minorHAnsi" w:eastAsia="Calibri" w:hAnsiTheme="minorHAnsi" w:cstheme="minorHAnsi"/>
                <w:b/>
                <w:sz w:val="18"/>
                <w:szCs w:val="18"/>
                <w:lang w:val="en-IE" w:eastAsia="en-IE"/>
              </w:rPr>
              <w:t>s</w:t>
            </w:r>
          </w:p>
        </w:tc>
        <w:tc>
          <w:tcPr>
            <w:tcW w:w="1550" w:type="dxa"/>
          </w:tcPr>
          <w:p w14:paraId="67DD8FD2" w14:textId="6003DD12" w:rsidR="00455B81" w:rsidRPr="00A5353A" w:rsidRDefault="00455B81" w:rsidP="002965B5">
            <w:pPr>
              <w:jc w:val="right"/>
              <w:rPr>
                <w:rFonts w:asciiTheme="minorHAnsi" w:hAnsiTheme="minorHAnsi" w:cstheme="minorHAnsi"/>
                <w:sz w:val="18"/>
                <w:szCs w:val="18"/>
              </w:rPr>
            </w:pPr>
            <w:r w:rsidRPr="00A5353A">
              <w:rPr>
                <w:rFonts w:asciiTheme="minorHAnsi" w:eastAsia="Calibri" w:hAnsiTheme="minorHAnsi" w:cstheme="minorHAnsi"/>
                <w:b/>
                <w:sz w:val="18"/>
                <w:szCs w:val="18"/>
                <w:lang w:val="en-IE" w:eastAsia="en-IE"/>
              </w:rPr>
              <w:t>€000</w:t>
            </w:r>
            <w:r w:rsidR="00841299">
              <w:rPr>
                <w:rFonts w:asciiTheme="minorHAnsi" w:eastAsia="Calibri" w:hAnsiTheme="minorHAnsi" w:cstheme="minorHAnsi"/>
                <w:b/>
                <w:sz w:val="18"/>
                <w:szCs w:val="18"/>
                <w:lang w:val="en-IE" w:eastAsia="en-IE"/>
              </w:rPr>
              <w:t>s</w:t>
            </w:r>
          </w:p>
        </w:tc>
      </w:tr>
      <w:tr w:rsidR="00455B81" w:rsidRPr="00A5353A" w14:paraId="69BC3324" w14:textId="77777777" w:rsidTr="002965B5">
        <w:trPr>
          <w:trHeight w:val="235"/>
        </w:trPr>
        <w:tc>
          <w:tcPr>
            <w:tcW w:w="3624" w:type="dxa"/>
          </w:tcPr>
          <w:p w14:paraId="62272EE5" w14:textId="77777777" w:rsidR="00455B81" w:rsidRPr="00A5353A" w:rsidRDefault="00455B81" w:rsidP="002965B5">
            <w:pPr>
              <w:rPr>
                <w:rFonts w:asciiTheme="minorHAnsi" w:hAnsiTheme="minorHAnsi" w:cstheme="minorHAnsi"/>
                <w:sz w:val="18"/>
                <w:szCs w:val="18"/>
              </w:rPr>
            </w:pPr>
          </w:p>
        </w:tc>
        <w:tc>
          <w:tcPr>
            <w:tcW w:w="1953" w:type="dxa"/>
          </w:tcPr>
          <w:p w14:paraId="143EF8DC" w14:textId="77777777" w:rsidR="00455B81" w:rsidRPr="00A5353A" w:rsidRDefault="00455B81" w:rsidP="002965B5">
            <w:pPr>
              <w:rPr>
                <w:rFonts w:asciiTheme="minorHAnsi" w:hAnsiTheme="minorHAnsi" w:cstheme="minorHAnsi"/>
                <w:sz w:val="18"/>
                <w:szCs w:val="18"/>
              </w:rPr>
            </w:pPr>
          </w:p>
        </w:tc>
        <w:tc>
          <w:tcPr>
            <w:tcW w:w="1674" w:type="dxa"/>
          </w:tcPr>
          <w:p w14:paraId="4EDDD874" w14:textId="77777777" w:rsidR="00455B81" w:rsidRPr="00A5353A" w:rsidRDefault="00455B81" w:rsidP="002965B5">
            <w:pPr>
              <w:rPr>
                <w:rFonts w:asciiTheme="minorHAnsi" w:hAnsiTheme="minorHAnsi" w:cstheme="minorHAnsi"/>
                <w:sz w:val="18"/>
                <w:szCs w:val="18"/>
              </w:rPr>
            </w:pPr>
          </w:p>
        </w:tc>
        <w:tc>
          <w:tcPr>
            <w:tcW w:w="1674" w:type="dxa"/>
          </w:tcPr>
          <w:p w14:paraId="2FC5AD63" w14:textId="77777777" w:rsidR="00455B81" w:rsidRPr="00A5353A" w:rsidRDefault="00455B81" w:rsidP="002965B5">
            <w:pPr>
              <w:jc w:val="right"/>
              <w:rPr>
                <w:rFonts w:asciiTheme="minorHAnsi" w:eastAsia="Calibri" w:hAnsiTheme="minorHAnsi" w:cstheme="minorHAnsi"/>
                <w:b/>
                <w:sz w:val="18"/>
                <w:szCs w:val="18"/>
                <w:lang w:val="en-IE" w:eastAsia="en-IE"/>
              </w:rPr>
            </w:pPr>
          </w:p>
        </w:tc>
        <w:tc>
          <w:tcPr>
            <w:tcW w:w="1674" w:type="dxa"/>
          </w:tcPr>
          <w:p w14:paraId="4D99813C" w14:textId="77777777" w:rsidR="00455B81" w:rsidRPr="00A5353A" w:rsidRDefault="00455B81" w:rsidP="002965B5">
            <w:pPr>
              <w:jc w:val="right"/>
              <w:rPr>
                <w:rFonts w:asciiTheme="minorHAnsi" w:eastAsia="Calibri" w:hAnsiTheme="minorHAnsi" w:cstheme="minorHAnsi"/>
                <w:b/>
                <w:sz w:val="18"/>
                <w:szCs w:val="18"/>
                <w:lang w:val="en-IE" w:eastAsia="en-IE"/>
              </w:rPr>
            </w:pPr>
          </w:p>
        </w:tc>
        <w:tc>
          <w:tcPr>
            <w:tcW w:w="1674" w:type="dxa"/>
          </w:tcPr>
          <w:p w14:paraId="14FFC593" w14:textId="77777777" w:rsidR="00455B81" w:rsidRPr="00A5353A" w:rsidRDefault="00455B81" w:rsidP="002965B5">
            <w:pPr>
              <w:jc w:val="right"/>
              <w:rPr>
                <w:rFonts w:asciiTheme="minorHAnsi" w:eastAsia="Calibri" w:hAnsiTheme="minorHAnsi" w:cstheme="minorHAnsi"/>
                <w:b/>
                <w:sz w:val="18"/>
                <w:szCs w:val="18"/>
                <w:lang w:val="en-IE" w:eastAsia="en-IE"/>
              </w:rPr>
            </w:pPr>
          </w:p>
        </w:tc>
        <w:tc>
          <w:tcPr>
            <w:tcW w:w="1550" w:type="dxa"/>
          </w:tcPr>
          <w:p w14:paraId="334B45A9" w14:textId="77777777" w:rsidR="00455B81" w:rsidRPr="00A5353A" w:rsidRDefault="00455B81" w:rsidP="002965B5">
            <w:pPr>
              <w:jc w:val="right"/>
              <w:rPr>
                <w:rFonts w:asciiTheme="minorHAnsi" w:eastAsia="Calibri" w:hAnsiTheme="minorHAnsi" w:cstheme="minorHAnsi"/>
                <w:b/>
                <w:sz w:val="18"/>
                <w:szCs w:val="18"/>
                <w:lang w:val="en-IE" w:eastAsia="en-IE"/>
              </w:rPr>
            </w:pPr>
          </w:p>
        </w:tc>
      </w:tr>
      <w:tr w:rsidR="00455B81" w:rsidRPr="00A5353A" w14:paraId="5B7DF10F" w14:textId="77777777" w:rsidTr="002965B5">
        <w:trPr>
          <w:trHeight w:val="219"/>
        </w:trPr>
        <w:tc>
          <w:tcPr>
            <w:tcW w:w="3624" w:type="dxa"/>
          </w:tcPr>
          <w:p w14:paraId="7402E89B" w14:textId="77777777" w:rsidR="00455B81" w:rsidRPr="00A5353A" w:rsidRDefault="00455B81" w:rsidP="002965B5">
            <w:pPr>
              <w:rPr>
                <w:rFonts w:asciiTheme="minorHAnsi" w:hAnsiTheme="minorHAnsi" w:cstheme="minorHAnsi"/>
                <w:sz w:val="18"/>
                <w:szCs w:val="18"/>
              </w:rPr>
            </w:pPr>
            <w:r w:rsidRPr="00A5353A">
              <w:rPr>
                <w:rFonts w:ascii="Calibri" w:eastAsia="Calibri" w:hAnsi="Calibri" w:cs="Calibri"/>
                <w:sz w:val="18"/>
                <w:szCs w:val="18"/>
                <w:lang w:val="en-IE" w:eastAsia="en-IE"/>
              </w:rPr>
              <w:t>Subordinated debt</w:t>
            </w:r>
          </w:p>
        </w:tc>
        <w:tc>
          <w:tcPr>
            <w:tcW w:w="1953" w:type="dxa"/>
          </w:tcPr>
          <w:p w14:paraId="2EA27E2B" w14:textId="77777777" w:rsidR="00455B81" w:rsidRPr="00A5353A" w:rsidRDefault="00455B81" w:rsidP="00987D69">
            <w:pPr>
              <w:jc w:val="right"/>
              <w:rPr>
                <w:rFonts w:asciiTheme="minorHAnsi" w:hAnsiTheme="minorHAnsi" w:cstheme="minorHAnsi"/>
                <w:sz w:val="18"/>
                <w:szCs w:val="18"/>
              </w:rPr>
            </w:pPr>
            <w:r>
              <w:rPr>
                <w:rFonts w:asciiTheme="minorHAnsi" w:hAnsiTheme="minorHAnsi" w:cstheme="minorHAnsi"/>
                <w:sz w:val="18"/>
                <w:szCs w:val="18"/>
              </w:rPr>
              <w:t>AC</w:t>
            </w:r>
          </w:p>
        </w:tc>
        <w:tc>
          <w:tcPr>
            <w:tcW w:w="1674" w:type="dxa"/>
          </w:tcPr>
          <w:p w14:paraId="2ACEF4D7" w14:textId="77777777" w:rsidR="00455B81" w:rsidRPr="00A5353A" w:rsidRDefault="00455B81" w:rsidP="00987D69">
            <w:pPr>
              <w:jc w:val="right"/>
              <w:rPr>
                <w:rFonts w:asciiTheme="minorHAnsi" w:hAnsiTheme="minorHAnsi" w:cstheme="minorHAnsi"/>
                <w:sz w:val="18"/>
                <w:szCs w:val="18"/>
              </w:rPr>
            </w:pPr>
            <w:r>
              <w:rPr>
                <w:rFonts w:asciiTheme="minorHAnsi" w:hAnsiTheme="minorHAnsi" w:cstheme="minorHAnsi"/>
                <w:sz w:val="18"/>
                <w:szCs w:val="18"/>
              </w:rPr>
              <w:t>AC</w:t>
            </w:r>
          </w:p>
        </w:tc>
        <w:tc>
          <w:tcPr>
            <w:tcW w:w="1674" w:type="dxa"/>
          </w:tcPr>
          <w:p w14:paraId="60939EF1" w14:textId="77777777" w:rsidR="00455B81" w:rsidRPr="00A5353A" w:rsidRDefault="00455B81" w:rsidP="002965B5">
            <w:pPr>
              <w:jc w:val="right"/>
              <w:rPr>
                <w:rFonts w:asciiTheme="minorHAnsi" w:eastAsia="Calibri" w:hAnsiTheme="minorHAnsi" w:cstheme="minorHAnsi"/>
                <w:sz w:val="18"/>
                <w:szCs w:val="18"/>
                <w:lang w:eastAsia="en-IE"/>
              </w:rPr>
            </w:pPr>
            <w:r w:rsidRPr="00A5353A">
              <w:rPr>
                <w:rFonts w:ascii="Calibri" w:eastAsia="Calibri" w:hAnsi="Calibri" w:cs="Calibri"/>
                <w:sz w:val="18"/>
                <w:szCs w:val="18"/>
                <w:lang w:val="en-IE" w:eastAsia="en-IE"/>
              </w:rPr>
              <w:t>49,603</w:t>
            </w:r>
          </w:p>
        </w:tc>
        <w:tc>
          <w:tcPr>
            <w:tcW w:w="1674" w:type="dxa"/>
          </w:tcPr>
          <w:p w14:paraId="1A455E4B" w14:textId="77777777" w:rsidR="00455B81" w:rsidRPr="00A5353A" w:rsidRDefault="00455B81" w:rsidP="002965B5">
            <w:pPr>
              <w:jc w:val="right"/>
              <w:rPr>
                <w:rFonts w:asciiTheme="minorHAnsi" w:eastAsia="Calibri" w:hAnsiTheme="minorHAnsi" w:cstheme="minorHAnsi"/>
                <w:sz w:val="18"/>
                <w:szCs w:val="18"/>
                <w:lang w:eastAsia="en-IE"/>
              </w:rPr>
            </w:pPr>
            <w:r w:rsidRPr="00A5353A">
              <w:rPr>
                <w:rFonts w:ascii="Calibri" w:eastAsia="Calibri" w:hAnsi="Calibri" w:cs="Calibri"/>
                <w:sz w:val="18"/>
                <w:szCs w:val="18"/>
                <w:lang w:val="en-IE" w:eastAsia="en-IE"/>
              </w:rPr>
              <w:t>-</w:t>
            </w:r>
          </w:p>
        </w:tc>
        <w:tc>
          <w:tcPr>
            <w:tcW w:w="1674" w:type="dxa"/>
          </w:tcPr>
          <w:p w14:paraId="723F1572" w14:textId="77777777" w:rsidR="00455B81" w:rsidRPr="00A5353A" w:rsidRDefault="00455B81" w:rsidP="002965B5">
            <w:pPr>
              <w:jc w:val="right"/>
              <w:rPr>
                <w:rFonts w:asciiTheme="minorHAnsi" w:eastAsia="Calibri" w:hAnsiTheme="minorHAnsi" w:cstheme="minorHAnsi"/>
                <w:sz w:val="18"/>
                <w:szCs w:val="18"/>
                <w:lang w:eastAsia="en-IE"/>
              </w:rPr>
            </w:pPr>
            <w:r w:rsidRPr="00A5353A">
              <w:rPr>
                <w:rFonts w:ascii="Calibri" w:eastAsia="Calibri" w:hAnsi="Calibri" w:cs="Calibri"/>
                <w:sz w:val="18"/>
                <w:szCs w:val="18"/>
                <w:lang w:val="en-IE" w:eastAsia="en-IE"/>
              </w:rPr>
              <w:t>-</w:t>
            </w:r>
          </w:p>
        </w:tc>
        <w:tc>
          <w:tcPr>
            <w:tcW w:w="1550" w:type="dxa"/>
          </w:tcPr>
          <w:p w14:paraId="7926AB13" w14:textId="77777777" w:rsidR="00455B81" w:rsidRPr="00A5353A" w:rsidRDefault="00455B81" w:rsidP="002965B5">
            <w:pPr>
              <w:jc w:val="right"/>
              <w:rPr>
                <w:rFonts w:asciiTheme="minorHAnsi" w:eastAsia="Calibri" w:hAnsiTheme="minorHAnsi" w:cstheme="minorHAnsi"/>
                <w:sz w:val="18"/>
                <w:szCs w:val="18"/>
                <w:lang w:eastAsia="en-IE"/>
              </w:rPr>
            </w:pPr>
            <w:r w:rsidRPr="00A5353A">
              <w:rPr>
                <w:rFonts w:ascii="Calibri" w:eastAsia="Calibri" w:hAnsi="Calibri" w:cs="Calibri"/>
                <w:sz w:val="18"/>
                <w:szCs w:val="18"/>
                <w:lang w:val="en-IE" w:eastAsia="en-IE"/>
              </w:rPr>
              <w:t>49,603</w:t>
            </w:r>
          </w:p>
        </w:tc>
      </w:tr>
      <w:tr w:rsidR="00455B81" w:rsidRPr="00A5353A" w14:paraId="20F0ECF3" w14:textId="77777777" w:rsidTr="002965B5">
        <w:trPr>
          <w:trHeight w:val="265"/>
        </w:trPr>
        <w:tc>
          <w:tcPr>
            <w:tcW w:w="3624" w:type="dxa"/>
          </w:tcPr>
          <w:p w14:paraId="0995C1B7" w14:textId="77777777" w:rsidR="00455B81" w:rsidRPr="00A5353A" w:rsidRDefault="00455B81" w:rsidP="002965B5">
            <w:pPr>
              <w:rPr>
                <w:rFonts w:asciiTheme="minorHAnsi" w:hAnsiTheme="minorHAnsi" w:cstheme="minorHAnsi"/>
                <w:sz w:val="18"/>
                <w:szCs w:val="18"/>
              </w:rPr>
            </w:pPr>
            <w:r w:rsidRPr="00A5353A">
              <w:rPr>
                <w:rFonts w:ascii="Calibri" w:eastAsia="Calibri" w:hAnsi="Calibri" w:cs="Calibri"/>
                <w:sz w:val="18"/>
                <w:szCs w:val="18"/>
                <w:lang w:val="en-IE" w:eastAsia="en-IE"/>
              </w:rPr>
              <w:t>Payables</w:t>
            </w:r>
          </w:p>
        </w:tc>
        <w:tc>
          <w:tcPr>
            <w:tcW w:w="1953" w:type="dxa"/>
          </w:tcPr>
          <w:p w14:paraId="51354738" w14:textId="77777777" w:rsidR="00455B81" w:rsidRPr="00A5353A" w:rsidRDefault="00455B81" w:rsidP="00987D69">
            <w:pPr>
              <w:jc w:val="right"/>
              <w:rPr>
                <w:rFonts w:asciiTheme="minorHAnsi" w:hAnsiTheme="minorHAnsi" w:cstheme="minorHAnsi"/>
                <w:sz w:val="18"/>
                <w:szCs w:val="18"/>
              </w:rPr>
            </w:pPr>
            <w:r w:rsidRPr="00A5353A">
              <w:rPr>
                <w:rFonts w:asciiTheme="minorHAnsi" w:hAnsiTheme="minorHAnsi" w:cstheme="minorHAnsi"/>
                <w:sz w:val="18"/>
                <w:szCs w:val="18"/>
              </w:rPr>
              <w:t>AC</w:t>
            </w:r>
          </w:p>
        </w:tc>
        <w:tc>
          <w:tcPr>
            <w:tcW w:w="1674" w:type="dxa"/>
          </w:tcPr>
          <w:p w14:paraId="03FA22F6" w14:textId="77777777" w:rsidR="00455B81" w:rsidRPr="00A5353A" w:rsidRDefault="00455B81" w:rsidP="00987D69">
            <w:pPr>
              <w:jc w:val="right"/>
              <w:rPr>
                <w:rFonts w:asciiTheme="minorHAnsi" w:hAnsiTheme="minorHAnsi" w:cstheme="minorHAnsi"/>
                <w:sz w:val="18"/>
                <w:szCs w:val="18"/>
              </w:rPr>
            </w:pPr>
            <w:r w:rsidRPr="00A5353A">
              <w:rPr>
                <w:rFonts w:asciiTheme="minorHAnsi" w:hAnsiTheme="minorHAnsi" w:cstheme="minorHAnsi"/>
                <w:sz w:val="18"/>
                <w:szCs w:val="18"/>
              </w:rPr>
              <w:t>AC</w:t>
            </w:r>
          </w:p>
        </w:tc>
        <w:tc>
          <w:tcPr>
            <w:tcW w:w="1674" w:type="dxa"/>
          </w:tcPr>
          <w:p w14:paraId="2E1BF542" w14:textId="77777777" w:rsidR="00455B81" w:rsidRPr="00A5353A" w:rsidRDefault="00455B81" w:rsidP="002965B5">
            <w:pPr>
              <w:jc w:val="right"/>
              <w:rPr>
                <w:rFonts w:asciiTheme="minorHAnsi" w:hAnsiTheme="minorHAnsi" w:cstheme="minorHAnsi"/>
                <w:sz w:val="18"/>
                <w:szCs w:val="18"/>
              </w:rPr>
            </w:pPr>
            <w:r w:rsidRPr="00A5353A">
              <w:rPr>
                <w:rFonts w:ascii="Calibri" w:eastAsia="Calibri" w:hAnsi="Calibri" w:cs="Calibri"/>
                <w:sz w:val="18"/>
                <w:szCs w:val="18"/>
                <w:lang w:val="en-IE" w:eastAsia="en-IE"/>
              </w:rPr>
              <w:t>41,657</w:t>
            </w:r>
          </w:p>
        </w:tc>
        <w:tc>
          <w:tcPr>
            <w:tcW w:w="1674" w:type="dxa"/>
          </w:tcPr>
          <w:p w14:paraId="019CC02B" w14:textId="77777777" w:rsidR="00455B81" w:rsidRPr="00A5353A" w:rsidRDefault="00455B81" w:rsidP="002965B5">
            <w:pPr>
              <w:jc w:val="right"/>
              <w:rPr>
                <w:rFonts w:asciiTheme="minorHAnsi" w:hAnsiTheme="minorHAnsi" w:cstheme="minorHAnsi"/>
                <w:sz w:val="18"/>
                <w:szCs w:val="18"/>
              </w:rPr>
            </w:pPr>
            <w:r w:rsidRPr="00A5353A">
              <w:rPr>
                <w:rFonts w:ascii="Calibri" w:eastAsia="Calibri" w:hAnsi="Calibri" w:cs="Calibri"/>
                <w:sz w:val="18"/>
                <w:szCs w:val="18"/>
                <w:lang w:val="en-IE" w:eastAsia="en-IE"/>
              </w:rPr>
              <w:t>-</w:t>
            </w:r>
          </w:p>
        </w:tc>
        <w:tc>
          <w:tcPr>
            <w:tcW w:w="1674" w:type="dxa"/>
          </w:tcPr>
          <w:p w14:paraId="7584E744" w14:textId="77777777" w:rsidR="00455B81" w:rsidRPr="00A5353A" w:rsidRDefault="00455B81" w:rsidP="002965B5">
            <w:pPr>
              <w:jc w:val="right"/>
              <w:rPr>
                <w:rFonts w:asciiTheme="minorHAnsi" w:hAnsiTheme="minorHAnsi" w:cstheme="minorHAnsi"/>
                <w:sz w:val="18"/>
                <w:szCs w:val="18"/>
              </w:rPr>
            </w:pPr>
            <w:r w:rsidRPr="00A5353A">
              <w:rPr>
                <w:rFonts w:ascii="Calibri" w:eastAsia="Calibri" w:hAnsi="Calibri" w:cs="Calibri"/>
                <w:sz w:val="18"/>
                <w:szCs w:val="18"/>
                <w:lang w:val="en-IE" w:eastAsia="en-IE"/>
              </w:rPr>
              <w:t>-</w:t>
            </w:r>
          </w:p>
        </w:tc>
        <w:tc>
          <w:tcPr>
            <w:tcW w:w="1550" w:type="dxa"/>
          </w:tcPr>
          <w:p w14:paraId="06A91E02" w14:textId="77777777" w:rsidR="00455B81" w:rsidRPr="00A5353A" w:rsidRDefault="00455B81" w:rsidP="002965B5">
            <w:pPr>
              <w:jc w:val="right"/>
              <w:rPr>
                <w:rFonts w:asciiTheme="minorHAnsi" w:hAnsiTheme="minorHAnsi" w:cstheme="minorHAnsi"/>
                <w:sz w:val="18"/>
                <w:szCs w:val="18"/>
              </w:rPr>
            </w:pPr>
            <w:r w:rsidRPr="00A5353A">
              <w:rPr>
                <w:rFonts w:ascii="Calibri" w:eastAsia="Calibri" w:hAnsi="Calibri" w:cs="Calibri"/>
                <w:sz w:val="18"/>
                <w:szCs w:val="18"/>
                <w:lang w:val="en-IE" w:eastAsia="en-IE"/>
              </w:rPr>
              <w:t>41,657</w:t>
            </w:r>
          </w:p>
        </w:tc>
      </w:tr>
    </w:tbl>
    <w:p w14:paraId="42B6F763" w14:textId="77777777" w:rsidR="00455B81" w:rsidRPr="00987D69" w:rsidRDefault="00455B81" w:rsidP="002D3F72">
      <w:pPr>
        <w:pStyle w:val="Default"/>
        <w:jc w:val="both"/>
        <w:rPr>
          <w:rFonts w:ascii="Calibri" w:hAnsi="Calibri" w:cs="Calibri"/>
          <w:sz w:val="18"/>
          <w:szCs w:val="18"/>
        </w:rPr>
      </w:pPr>
    </w:p>
    <w:p w14:paraId="0979B927" w14:textId="41E503CA" w:rsidR="002D3F72" w:rsidRPr="00987D69" w:rsidRDefault="002D3F72" w:rsidP="001D5038">
      <w:pPr>
        <w:widowControl w:val="0"/>
        <w:pBdr>
          <w:top w:val="nil"/>
          <w:left w:val="nil"/>
          <w:bottom w:val="nil"/>
          <w:right w:val="nil"/>
          <w:between w:val="nil"/>
        </w:pBdr>
        <w:jc w:val="both"/>
        <w:rPr>
          <w:rFonts w:ascii="Calibri" w:hAnsi="Calibri" w:cs="Calibri"/>
          <w:sz w:val="18"/>
          <w:szCs w:val="18"/>
        </w:rPr>
      </w:pPr>
      <w:r w:rsidRPr="00987D69">
        <w:rPr>
          <w:rFonts w:ascii="Calibri" w:hAnsi="Calibri" w:cs="Calibri"/>
          <w:sz w:val="18"/>
          <w:szCs w:val="18"/>
          <w:vertAlign w:val="superscript"/>
        </w:rPr>
        <w:t>1</w:t>
      </w:r>
      <w:r w:rsidRPr="00987D69">
        <w:rPr>
          <w:rFonts w:ascii="Calibri" w:hAnsi="Calibri" w:cs="Calibri"/>
          <w:color w:val="000000"/>
          <w:sz w:val="18"/>
          <w:szCs w:val="18"/>
        </w:rPr>
        <w:t xml:space="preserve">In </w:t>
      </w:r>
      <w:r w:rsidRPr="00987D69">
        <w:rPr>
          <w:rFonts w:ascii="Calibri" w:hAnsi="Calibri" w:cs="Calibri"/>
          <w:sz w:val="18"/>
          <w:szCs w:val="18"/>
        </w:rPr>
        <w:t xml:space="preserve">accordance with the requirements of IFRS 9 the recognition and measurement of a loss allowance for financial assets that are measured at </w:t>
      </w:r>
      <w:r w:rsidR="00CE1FEA">
        <w:rPr>
          <w:rFonts w:ascii="Calibri" w:hAnsi="Calibri" w:cs="Calibri"/>
          <w:sz w:val="18"/>
          <w:szCs w:val="18"/>
        </w:rPr>
        <w:t>FVOCI</w:t>
      </w:r>
      <w:r w:rsidRPr="00987D69">
        <w:rPr>
          <w:rFonts w:ascii="Calibri" w:hAnsi="Calibri" w:cs="Calibri"/>
          <w:sz w:val="18"/>
          <w:szCs w:val="18"/>
        </w:rPr>
        <w:t xml:space="preserve"> </w:t>
      </w:r>
      <w:r w:rsidR="00CE1FEA" w:rsidRPr="001D5038">
        <w:rPr>
          <w:rFonts w:ascii="Calibri" w:hAnsi="Calibri" w:cs="Calibri"/>
          <w:sz w:val="18"/>
          <w:szCs w:val="18"/>
        </w:rPr>
        <w:t>does not reduce the carrying amount of the asset in the statement of financial position, which remains at fair value. Instead an amount equal to the allowance that would arise if the assets were measured at amortised cost is recognised in OCI with a corresponding charge to provision for credit losses in the</w:t>
      </w:r>
      <w:r w:rsidR="00CE1FEA">
        <w:rPr>
          <w:rFonts w:ascii="Arial" w:eastAsia="Arial" w:hAnsi="Arial" w:cs="Arial"/>
          <w:color w:val="000000"/>
          <w:sz w:val="22"/>
          <w:szCs w:val="22"/>
        </w:rPr>
        <w:t xml:space="preserve"> </w:t>
      </w:r>
      <w:r w:rsidR="00CE1FEA" w:rsidRPr="001D5038">
        <w:rPr>
          <w:rFonts w:ascii="Calibri" w:hAnsi="Calibri" w:cs="Calibri"/>
          <w:sz w:val="18"/>
          <w:szCs w:val="18"/>
        </w:rPr>
        <w:t>income statement</w:t>
      </w:r>
      <w:r w:rsidRPr="00987D69">
        <w:rPr>
          <w:rFonts w:ascii="Calibri" w:hAnsi="Calibri" w:cs="Calibri"/>
          <w:sz w:val="18"/>
          <w:szCs w:val="18"/>
        </w:rPr>
        <w:t>. As at the opening balance sheet of the comparative period (i.e. 1 January 2022) an expected credit loss of €754,000 was recognised and reflected directly in the FVOCI reserve.</w:t>
      </w:r>
    </w:p>
    <w:p w14:paraId="1DC0D40D" w14:textId="77777777" w:rsidR="002D3F72" w:rsidRPr="00987D69" w:rsidRDefault="002D3F72" w:rsidP="002D3F72">
      <w:pPr>
        <w:jc w:val="both"/>
        <w:rPr>
          <w:rFonts w:ascii="Calibri" w:eastAsia="SwiftLTStd-Regular" w:hAnsi="Calibri" w:cs="Calibri"/>
          <w:sz w:val="18"/>
          <w:szCs w:val="18"/>
        </w:rPr>
      </w:pPr>
    </w:p>
    <w:p w14:paraId="3BF19A15" w14:textId="1EFF637C" w:rsidR="005F1BE9" w:rsidRDefault="002D3F72" w:rsidP="002D3F72">
      <w:pPr>
        <w:jc w:val="both"/>
        <w:rPr>
          <w:rFonts w:ascii="Calibri" w:hAnsi="Calibri" w:cs="Calibri"/>
          <w:sz w:val="18"/>
          <w:szCs w:val="18"/>
        </w:rPr>
      </w:pPr>
      <w:r w:rsidRPr="00987D69">
        <w:rPr>
          <w:rFonts w:ascii="Calibri" w:hAnsi="Calibri" w:cs="Calibri"/>
          <w:sz w:val="18"/>
          <w:szCs w:val="18"/>
          <w:vertAlign w:val="superscript"/>
        </w:rPr>
        <w:t>2</w:t>
      </w:r>
      <w:r w:rsidRPr="00987D69">
        <w:rPr>
          <w:rFonts w:ascii="Calibri" w:hAnsi="Calibri" w:cs="Calibri"/>
          <w:sz w:val="18"/>
          <w:szCs w:val="18"/>
        </w:rPr>
        <w:t xml:space="preserve">Insurance and reinsurance contract receivables and payables (outstanding cheques) are included within Insurance/Reinsurance contract asset/liabilities under IFRS 17. </w:t>
      </w:r>
    </w:p>
    <w:p w14:paraId="46985E3E" w14:textId="43BED586" w:rsidR="000D7AC3" w:rsidRDefault="000D7AC3" w:rsidP="002D3F72">
      <w:pPr>
        <w:jc w:val="both"/>
        <w:rPr>
          <w:rFonts w:ascii="Calibri" w:hAnsi="Calibri" w:cs="Calibri"/>
          <w:sz w:val="18"/>
          <w:szCs w:val="18"/>
        </w:rPr>
      </w:pPr>
    </w:p>
    <w:p w14:paraId="0B123BBE" w14:textId="4EC8DA0A" w:rsidR="000D7AC3" w:rsidRDefault="000D7AC3" w:rsidP="002D3F72">
      <w:pPr>
        <w:jc w:val="both"/>
        <w:rPr>
          <w:rFonts w:ascii="Calibri" w:hAnsi="Calibri" w:cs="Calibri"/>
          <w:sz w:val="18"/>
          <w:szCs w:val="18"/>
        </w:rPr>
      </w:pPr>
      <w:r w:rsidRPr="00231A23">
        <w:rPr>
          <w:rFonts w:ascii="Calibri" w:hAnsi="Calibri" w:cs="Calibri"/>
          <w:sz w:val="18"/>
          <w:szCs w:val="18"/>
          <w:vertAlign w:val="superscript"/>
        </w:rPr>
        <w:t>3</w:t>
      </w:r>
      <w:r>
        <w:rPr>
          <w:rFonts w:ascii="Calibri" w:hAnsi="Calibri" w:cs="Calibri"/>
          <w:sz w:val="18"/>
          <w:szCs w:val="18"/>
        </w:rPr>
        <w:t xml:space="preserve"> Re-measurement relates to </w:t>
      </w:r>
      <w:r w:rsidR="00472C6C">
        <w:rPr>
          <w:rFonts w:ascii="Calibri" w:hAnsi="Calibri" w:cs="Calibri"/>
          <w:sz w:val="18"/>
          <w:szCs w:val="18"/>
        </w:rPr>
        <w:t>expected credit losses</w:t>
      </w:r>
      <w:r>
        <w:rPr>
          <w:rFonts w:ascii="Calibri" w:hAnsi="Calibri" w:cs="Calibri"/>
          <w:sz w:val="18"/>
          <w:szCs w:val="18"/>
        </w:rPr>
        <w:t xml:space="preserve"> recognised on ‘Loans’ and ‘Other receivables’ under IFRS 9. </w:t>
      </w:r>
    </w:p>
    <w:p w14:paraId="541F21D8" w14:textId="77777777" w:rsidR="006F6CA9" w:rsidRPr="00987D69" w:rsidRDefault="006F6CA9" w:rsidP="002D3F72">
      <w:pPr>
        <w:spacing w:after="200" w:line="276" w:lineRule="auto"/>
        <w:rPr>
          <w:rFonts w:ascii="Calibri" w:hAnsi="Calibri" w:cs="Calibri"/>
          <w:b/>
          <w:sz w:val="18"/>
          <w:szCs w:val="18"/>
        </w:rPr>
        <w:sectPr w:rsidR="006F6CA9" w:rsidRPr="00987D69" w:rsidSect="00465E1A">
          <w:pgSz w:w="16838" w:h="11906" w:orient="landscape"/>
          <w:pgMar w:top="284" w:right="1440" w:bottom="1440" w:left="1440" w:header="709" w:footer="709" w:gutter="0"/>
          <w:cols w:space="708"/>
          <w:docGrid w:linePitch="360"/>
        </w:sectPr>
      </w:pPr>
    </w:p>
    <w:p w14:paraId="0A437C2C" w14:textId="77777777" w:rsidR="002F11CD" w:rsidRDefault="002F11CD" w:rsidP="002F11CD">
      <w:pPr>
        <w:ind w:right="-282"/>
        <w:jc w:val="center"/>
        <w:rPr>
          <w:rFonts w:asciiTheme="minorHAnsi" w:hAnsiTheme="minorHAnsi" w:cs="Calibri"/>
          <w:b/>
        </w:rPr>
      </w:pPr>
      <w:r w:rsidRPr="00BE46E6">
        <w:rPr>
          <w:rFonts w:asciiTheme="minorHAnsi" w:hAnsiTheme="minorHAnsi" w:cs="Calibri"/>
          <w:b/>
        </w:rPr>
        <w:t>FBD HOLDINGS PLC</w:t>
      </w:r>
    </w:p>
    <w:p w14:paraId="59FF53DD" w14:textId="037F5749" w:rsidR="002F11CD" w:rsidRPr="00BE46E6" w:rsidRDefault="002F11CD" w:rsidP="002F11C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334121BF" w14:textId="77777777" w:rsidR="002F11CD" w:rsidRPr="005E6485" w:rsidRDefault="002F11CD" w:rsidP="002F11C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051C03D1" w14:textId="77777777" w:rsidR="002F11CD" w:rsidRDefault="002F11CD" w:rsidP="00D32F87">
      <w:pPr>
        <w:ind w:right="142"/>
        <w:jc w:val="both"/>
        <w:rPr>
          <w:rFonts w:ascii="Calibri" w:hAnsi="Calibri" w:cs="Calibri"/>
          <w:b/>
          <w:sz w:val="18"/>
          <w:szCs w:val="18"/>
        </w:rPr>
      </w:pPr>
    </w:p>
    <w:p w14:paraId="75487EA9" w14:textId="460D3E4E" w:rsidR="00D32F87" w:rsidRPr="00987D69" w:rsidRDefault="00965248" w:rsidP="00D32F87">
      <w:pPr>
        <w:ind w:right="142"/>
        <w:jc w:val="both"/>
        <w:rPr>
          <w:rFonts w:ascii="Calibri" w:hAnsi="Calibri" w:cs="Calibri"/>
          <w:b/>
          <w:sz w:val="18"/>
          <w:szCs w:val="18"/>
        </w:rPr>
      </w:pPr>
      <w:r>
        <w:rPr>
          <w:rFonts w:ascii="Calibri" w:hAnsi="Calibri" w:cs="Calibri"/>
          <w:b/>
          <w:sz w:val="18"/>
          <w:szCs w:val="18"/>
        </w:rPr>
        <w:t xml:space="preserve">Note </w:t>
      </w:r>
      <w:r w:rsidR="00D32F87" w:rsidRPr="00987D69">
        <w:rPr>
          <w:rFonts w:ascii="Calibri" w:hAnsi="Calibri" w:cs="Calibri"/>
          <w:b/>
          <w:sz w:val="18"/>
          <w:szCs w:val="18"/>
        </w:rPr>
        <w:t>4     First time adoption of new accounting standards (continued)</w:t>
      </w:r>
    </w:p>
    <w:p w14:paraId="02546685" w14:textId="77777777" w:rsidR="00D32F87" w:rsidRPr="00987D69" w:rsidRDefault="00D32F87" w:rsidP="00D32F87">
      <w:pPr>
        <w:autoSpaceDE w:val="0"/>
        <w:autoSpaceDN w:val="0"/>
        <w:adjustRightInd w:val="0"/>
        <w:jc w:val="both"/>
        <w:rPr>
          <w:rFonts w:ascii="Calibri" w:hAnsi="Calibri" w:cs="Calibri"/>
          <w:b/>
          <w:sz w:val="18"/>
          <w:szCs w:val="18"/>
        </w:rPr>
      </w:pPr>
    </w:p>
    <w:p w14:paraId="42A2B4BF" w14:textId="17AA0B80" w:rsidR="00D32F87" w:rsidRPr="00987D69" w:rsidRDefault="00D32F87" w:rsidP="009926F8">
      <w:pPr>
        <w:autoSpaceDE w:val="0"/>
        <w:autoSpaceDN w:val="0"/>
        <w:adjustRightInd w:val="0"/>
        <w:ind w:right="-330"/>
        <w:jc w:val="both"/>
        <w:rPr>
          <w:rFonts w:ascii="Calibri" w:hAnsi="Calibri" w:cs="Calibri"/>
          <w:b/>
          <w:sz w:val="18"/>
          <w:szCs w:val="18"/>
        </w:rPr>
      </w:pPr>
      <w:r w:rsidRPr="00987D69">
        <w:rPr>
          <w:rFonts w:ascii="Calibri" w:hAnsi="Calibri" w:cs="Calibri"/>
          <w:b/>
          <w:sz w:val="18"/>
          <w:szCs w:val="18"/>
        </w:rPr>
        <w:t>IFRS 17 ‘Insurance contracts’</w:t>
      </w:r>
    </w:p>
    <w:p w14:paraId="76FCE59D" w14:textId="77777777" w:rsidR="00D32F87" w:rsidRPr="00987D69" w:rsidRDefault="00D32F87" w:rsidP="009926F8">
      <w:pPr>
        <w:autoSpaceDE w:val="0"/>
        <w:autoSpaceDN w:val="0"/>
        <w:adjustRightInd w:val="0"/>
        <w:ind w:right="-330"/>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IFRS 17 establishes the principles for the recognition, measurement, presentation and disclosure of insurance contracts and supersedes IFRS 4 Insurance Contracts.</w:t>
      </w:r>
    </w:p>
    <w:p w14:paraId="5F01BD42" w14:textId="77777777" w:rsidR="00D32F87" w:rsidRPr="00987D69" w:rsidRDefault="00D32F87" w:rsidP="009926F8">
      <w:pPr>
        <w:autoSpaceDE w:val="0"/>
        <w:autoSpaceDN w:val="0"/>
        <w:adjustRightInd w:val="0"/>
        <w:ind w:right="-330"/>
        <w:jc w:val="both"/>
        <w:rPr>
          <w:rFonts w:ascii="Calibri" w:eastAsiaTheme="minorHAnsi" w:hAnsi="Calibri" w:cs="Calibri"/>
          <w:color w:val="000000"/>
          <w:sz w:val="18"/>
          <w:szCs w:val="18"/>
          <w:lang w:val="en-IE"/>
        </w:rPr>
      </w:pPr>
    </w:p>
    <w:p w14:paraId="60C66551" w14:textId="6DAF95E6" w:rsidR="00D32F87" w:rsidRPr="00987D69" w:rsidRDefault="00D32F87" w:rsidP="009926F8">
      <w:pPr>
        <w:autoSpaceDE w:val="0"/>
        <w:autoSpaceDN w:val="0"/>
        <w:adjustRightInd w:val="0"/>
        <w:ind w:right="-330"/>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 xml:space="preserve">The core of IFRS 17 is the general model, supplemented by a specific adaption for contracts with direct participation features (the variable fee approach) and a simplified approach (the premium allocation approach) mainly for short-duration contracts. </w:t>
      </w:r>
      <w:r w:rsidR="001E646A">
        <w:rPr>
          <w:rFonts w:ascii="Calibri" w:eastAsiaTheme="minorHAnsi" w:hAnsi="Calibri" w:cs="Calibri"/>
          <w:color w:val="000000"/>
          <w:sz w:val="18"/>
          <w:szCs w:val="18"/>
          <w:lang w:val="en-IE"/>
        </w:rPr>
        <w:t>The Group are eligible to apply the PAA to all insurance contracts issued and reinsurance contracts held and have elected to apply the PAA in all cases</w:t>
      </w:r>
      <w:r w:rsidRPr="00987D69">
        <w:rPr>
          <w:rFonts w:ascii="Calibri" w:eastAsiaTheme="minorHAnsi" w:hAnsi="Calibri" w:cs="Calibri"/>
          <w:color w:val="000000"/>
          <w:sz w:val="18"/>
          <w:szCs w:val="18"/>
          <w:lang w:val="en-IE"/>
        </w:rPr>
        <w:t xml:space="preserve">. The carrying amount of a group of insurance contracts at the end of each reporting period shall be the sum of the </w:t>
      </w:r>
      <w:r w:rsidR="0019391A">
        <w:rPr>
          <w:rFonts w:ascii="Calibri" w:eastAsiaTheme="minorHAnsi" w:hAnsi="Calibri" w:cs="Calibri"/>
          <w:color w:val="000000"/>
          <w:sz w:val="18"/>
          <w:szCs w:val="18"/>
          <w:lang w:val="en-IE"/>
        </w:rPr>
        <w:t xml:space="preserve">LRC, </w:t>
      </w:r>
      <w:r w:rsidRPr="00987D69">
        <w:rPr>
          <w:rFonts w:ascii="Calibri" w:eastAsiaTheme="minorHAnsi" w:hAnsi="Calibri" w:cs="Calibri"/>
          <w:color w:val="000000"/>
          <w:sz w:val="18"/>
          <w:szCs w:val="18"/>
          <w:lang w:val="en-IE"/>
        </w:rPr>
        <w:t xml:space="preserve">comprising the fulfilment cash flows related to future service allocated to the group at that date, and the </w:t>
      </w:r>
      <w:r w:rsidR="0019391A">
        <w:rPr>
          <w:rFonts w:ascii="Calibri" w:eastAsiaTheme="minorHAnsi" w:hAnsi="Calibri" w:cs="Calibri"/>
          <w:color w:val="000000"/>
          <w:sz w:val="18"/>
          <w:szCs w:val="18"/>
          <w:lang w:val="en-IE"/>
        </w:rPr>
        <w:t>LIC</w:t>
      </w:r>
      <w:r w:rsidRPr="00987D69">
        <w:rPr>
          <w:rFonts w:ascii="Calibri" w:eastAsiaTheme="minorHAnsi" w:hAnsi="Calibri" w:cs="Calibri"/>
          <w:color w:val="000000"/>
          <w:sz w:val="18"/>
          <w:szCs w:val="18"/>
          <w:lang w:val="en-IE"/>
        </w:rPr>
        <w:t xml:space="preserve">, comprising the </w:t>
      </w:r>
      <w:r w:rsidR="0019391A">
        <w:rPr>
          <w:rFonts w:ascii="Calibri" w:eastAsiaTheme="minorHAnsi" w:hAnsi="Calibri" w:cs="Calibri"/>
          <w:color w:val="000000"/>
          <w:sz w:val="18"/>
          <w:szCs w:val="18"/>
          <w:lang w:val="en-IE"/>
        </w:rPr>
        <w:t>FCF</w:t>
      </w:r>
      <w:r w:rsidRPr="00987D69">
        <w:rPr>
          <w:rFonts w:ascii="Calibri" w:eastAsiaTheme="minorHAnsi" w:hAnsi="Calibri" w:cs="Calibri"/>
          <w:color w:val="000000"/>
          <w:sz w:val="18"/>
          <w:szCs w:val="18"/>
          <w:lang w:val="en-IE"/>
        </w:rPr>
        <w:t xml:space="preserve"> </w:t>
      </w:r>
      <w:r w:rsidR="001E646A">
        <w:rPr>
          <w:rFonts w:ascii="Calibri" w:eastAsiaTheme="minorHAnsi" w:hAnsi="Calibri" w:cs="Calibri"/>
          <w:color w:val="000000"/>
          <w:sz w:val="18"/>
          <w:szCs w:val="18"/>
          <w:lang w:val="en-IE"/>
        </w:rPr>
        <w:t xml:space="preserve">and risk adjustment </w:t>
      </w:r>
      <w:r w:rsidRPr="00987D69">
        <w:rPr>
          <w:rFonts w:ascii="Calibri" w:eastAsiaTheme="minorHAnsi" w:hAnsi="Calibri" w:cs="Calibri"/>
          <w:color w:val="000000"/>
          <w:sz w:val="18"/>
          <w:szCs w:val="18"/>
          <w:lang w:val="en-IE"/>
        </w:rPr>
        <w:t>related to past</w:t>
      </w:r>
      <w:r w:rsidR="001E646A">
        <w:rPr>
          <w:rFonts w:ascii="Calibri" w:eastAsiaTheme="minorHAnsi" w:hAnsi="Calibri" w:cs="Calibri"/>
          <w:color w:val="000000"/>
          <w:sz w:val="18"/>
          <w:szCs w:val="18"/>
          <w:lang w:val="en-IE"/>
        </w:rPr>
        <w:t xml:space="preserve"> </w:t>
      </w:r>
      <w:r w:rsidRPr="00987D69">
        <w:rPr>
          <w:rFonts w:ascii="Calibri" w:eastAsiaTheme="minorHAnsi" w:hAnsi="Calibri" w:cs="Calibri"/>
          <w:color w:val="000000"/>
          <w:sz w:val="18"/>
          <w:szCs w:val="18"/>
          <w:lang w:val="en-IE"/>
        </w:rPr>
        <w:t>service allocated to the group at that date.</w:t>
      </w:r>
    </w:p>
    <w:p w14:paraId="3629B42F" w14:textId="77777777" w:rsidR="00D32F87" w:rsidRPr="00987D69" w:rsidRDefault="00D32F87" w:rsidP="009926F8">
      <w:pPr>
        <w:autoSpaceDE w:val="0"/>
        <w:autoSpaceDN w:val="0"/>
        <w:adjustRightInd w:val="0"/>
        <w:ind w:right="-330"/>
        <w:jc w:val="both"/>
        <w:rPr>
          <w:rFonts w:ascii="Calibri" w:eastAsiaTheme="minorHAnsi" w:hAnsi="Calibri" w:cs="Calibri"/>
          <w:color w:val="000000"/>
          <w:sz w:val="18"/>
          <w:szCs w:val="18"/>
          <w:lang w:val="en-IE"/>
        </w:rPr>
      </w:pPr>
    </w:p>
    <w:p w14:paraId="78F24E28" w14:textId="51A23E4C" w:rsidR="00D32F87" w:rsidRPr="00987D69" w:rsidRDefault="00D32F87" w:rsidP="009926F8">
      <w:pPr>
        <w:autoSpaceDE w:val="0"/>
        <w:autoSpaceDN w:val="0"/>
        <w:adjustRightInd w:val="0"/>
        <w:ind w:right="-330"/>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IFRS 17 requires a company to determine the level of aggregation for applying its requirements. Portfolios comprise groups of contracts with similar risks which are managed together. Portfolios are required to be further divided based on expected profitability at inception into three categories: onerous contracts, contracts with no significant risk of becoming onerous, and the remainder. A group of contracts that is onerous on initial recognition results in a loss being recognised immediately in the statement of financial performance for the entire net cash outflow</w:t>
      </w:r>
      <w:r w:rsidR="00F9679E">
        <w:rPr>
          <w:rFonts w:ascii="Calibri" w:eastAsiaTheme="minorHAnsi" w:hAnsi="Calibri" w:cs="Calibri"/>
          <w:color w:val="000000"/>
          <w:sz w:val="18"/>
          <w:szCs w:val="18"/>
          <w:lang w:val="en-IE"/>
        </w:rPr>
        <w:t>,</w:t>
      </w:r>
      <w:r w:rsidRPr="00987D69">
        <w:rPr>
          <w:rFonts w:ascii="Calibri" w:eastAsiaTheme="minorHAnsi" w:hAnsi="Calibri" w:cs="Calibri"/>
          <w:color w:val="000000"/>
          <w:sz w:val="18"/>
          <w:szCs w:val="18"/>
          <w:lang w:val="en-IE"/>
        </w:rPr>
        <w:t xml:space="preserve"> therefore the carrying amount of the insurance liability for the group is equal to the fulfilment cash flows and the contractual service margin is nil. Under the Premium Allocation Approach (PAA) it is assumed no contracts in the portfolio are onerous at initial recognition unless facts and circumstances indicate otherwise. IFRS 17 also requires that no group for level of aggregation purposes, may contain contracts issued more than one year apart.</w:t>
      </w:r>
    </w:p>
    <w:p w14:paraId="02AD41A2" w14:textId="77777777" w:rsidR="00D32F87" w:rsidRPr="00987D69" w:rsidRDefault="00D32F87" w:rsidP="009926F8">
      <w:pPr>
        <w:autoSpaceDE w:val="0"/>
        <w:autoSpaceDN w:val="0"/>
        <w:adjustRightInd w:val="0"/>
        <w:ind w:right="-330"/>
        <w:jc w:val="both"/>
        <w:rPr>
          <w:rFonts w:ascii="Calibri" w:eastAsia="Tahoma" w:hAnsi="Calibri" w:cs="Calibri"/>
          <w:sz w:val="18"/>
          <w:szCs w:val="18"/>
        </w:rPr>
      </w:pPr>
    </w:p>
    <w:p w14:paraId="4BBB82F2" w14:textId="041695B0" w:rsidR="00D32F87" w:rsidRPr="00987D69" w:rsidRDefault="00D32F87" w:rsidP="009926F8">
      <w:pPr>
        <w:autoSpaceDE w:val="0"/>
        <w:autoSpaceDN w:val="0"/>
        <w:adjustRightInd w:val="0"/>
        <w:ind w:right="-330"/>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 xml:space="preserve">The impact to shareholder’s equity on transition </w:t>
      </w:r>
      <w:r w:rsidR="00C87D9F" w:rsidRPr="00987D69">
        <w:rPr>
          <w:rFonts w:ascii="Calibri" w:eastAsiaTheme="minorHAnsi" w:hAnsi="Calibri" w:cs="Calibri"/>
          <w:color w:val="000000"/>
          <w:sz w:val="18"/>
          <w:szCs w:val="18"/>
          <w:lang w:val="en-IE"/>
        </w:rPr>
        <w:t xml:space="preserve">to IFRS 17 </w:t>
      </w:r>
      <w:r w:rsidRPr="00987D69">
        <w:rPr>
          <w:rFonts w:ascii="Calibri" w:eastAsiaTheme="minorHAnsi" w:hAnsi="Calibri" w:cs="Calibri"/>
          <w:color w:val="000000"/>
          <w:sz w:val="18"/>
          <w:szCs w:val="18"/>
          <w:lang w:val="en-IE"/>
        </w:rPr>
        <w:t>is mainly driven by the below:</w:t>
      </w:r>
    </w:p>
    <w:p w14:paraId="30B623FB" w14:textId="77777777" w:rsidR="00D32F87" w:rsidRPr="00987D69" w:rsidRDefault="00D32F87" w:rsidP="009926F8">
      <w:pPr>
        <w:autoSpaceDE w:val="0"/>
        <w:autoSpaceDN w:val="0"/>
        <w:adjustRightInd w:val="0"/>
        <w:ind w:right="-330"/>
        <w:jc w:val="both"/>
        <w:rPr>
          <w:rFonts w:ascii="Calibri" w:eastAsiaTheme="minorHAnsi" w:hAnsi="Calibri" w:cs="Calibri"/>
          <w:b/>
          <w:color w:val="FF0000"/>
          <w:sz w:val="18"/>
          <w:szCs w:val="18"/>
          <w:lang w:val="en-IE"/>
        </w:rPr>
      </w:pPr>
    </w:p>
    <w:p w14:paraId="698B08CE" w14:textId="5A2DF8FF" w:rsidR="00D32F87" w:rsidRPr="00987D69" w:rsidRDefault="00D32F87">
      <w:pPr>
        <w:autoSpaceDE w:val="0"/>
        <w:autoSpaceDN w:val="0"/>
        <w:adjustRightInd w:val="0"/>
        <w:ind w:right="-330"/>
        <w:jc w:val="both"/>
        <w:rPr>
          <w:rFonts w:ascii="Calibri" w:eastAsiaTheme="minorHAnsi" w:hAnsi="Calibri" w:cs="Calibri"/>
          <w:b/>
          <w:sz w:val="18"/>
          <w:szCs w:val="18"/>
          <w:lang w:val="en-IE"/>
        </w:rPr>
      </w:pPr>
      <w:r w:rsidRPr="00987D69">
        <w:rPr>
          <w:rFonts w:ascii="Calibri" w:eastAsiaTheme="minorHAnsi" w:hAnsi="Calibri" w:cs="Calibri"/>
          <w:b/>
          <w:sz w:val="18"/>
          <w:szCs w:val="18"/>
          <w:lang w:val="en-IE"/>
        </w:rPr>
        <w:t>Discounting claims reserves</w:t>
      </w:r>
    </w:p>
    <w:p w14:paraId="6EE5ACE3" w14:textId="4ABC2BEE" w:rsidR="004C7C11" w:rsidRPr="00987D69" w:rsidRDefault="004C7C11" w:rsidP="00465E1A">
      <w:pPr>
        <w:pStyle w:val="BodyText"/>
        <w:tabs>
          <w:tab w:val="left" w:pos="8505"/>
        </w:tabs>
        <w:spacing w:before="79"/>
        <w:ind w:right="-329"/>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In accordance with the requirements of IFRS 17, t</w:t>
      </w:r>
      <w:r w:rsidR="00990FD4" w:rsidRPr="00987D69">
        <w:rPr>
          <w:rFonts w:ascii="Calibri" w:eastAsiaTheme="minorHAnsi" w:hAnsi="Calibri" w:cs="Calibri"/>
          <w:color w:val="000000"/>
          <w:sz w:val="18"/>
          <w:szCs w:val="18"/>
          <w:lang w:val="en-IE"/>
        </w:rPr>
        <w:t>he Group is required to discount future cash flows</w:t>
      </w:r>
      <w:r w:rsidRPr="00987D69">
        <w:rPr>
          <w:rFonts w:ascii="Calibri" w:eastAsiaTheme="minorHAnsi" w:hAnsi="Calibri" w:cs="Calibri"/>
          <w:color w:val="000000"/>
          <w:sz w:val="18"/>
          <w:szCs w:val="18"/>
          <w:lang w:val="en-IE"/>
        </w:rPr>
        <w:t xml:space="preserve"> related to incurred claims</w:t>
      </w:r>
      <w:r w:rsidR="00990FD4" w:rsidRPr="00987D69">
        <w:rPr>
          <w:rFonts w:ascii="Calibri" w:eastAsiaTheme="minorHAnsi" w:hAnsi="Calibri" w:cs="Calibri"/>
          <w:color w:val="000000"/>
          <w:sz w:val="18"/>
          <w:szCs w:val="18"/>
          <w:lang w:val="en-IE"/>
        </w:rPr>
        <w:t xml:space="preserve"> as the weighted time to settlement is greater than one year from the date the claim occurred. This requirement to allow for the time value of money is a change from the previous practice </w:t>
      </w:r>
      <w:r w:rsidRPr="00987D69">
        <w:rPr>
          <w:rFonts w:ascii="Calibri" w:eastAsiaTheme="minorHAnsi" w:hAnsi="Calibri" w:cs="Calibri"/>
          <w:color w:val="000000"/>
          <w:sz w:val="18"/>
          <w:szCs w:val="18"/>
          <w:lang w:val="en-IE"/>
        </w:rPr>
        <w:t>under IFRS 4</w:t>
      </w:r>
      <w:r w:rsidR="0019391A">
        <w:rPr>
          <w:rFonts w:ascii="Calibri" w:eastAsiaTheme="minorHAnsi" w:hAnsi="Calibri" w:cs="Calibri"/>
          <w:color w:val="000000"/>
          <w:sz w:val="18"/>
          <w:szCs w:val="18"/>
          <w:lang w:val="en-IE"/>
        </w:rPr>
        <w:t>,</w:t>
      </w:r>
      <w:r w:rsidRPr="00987D69">
        <w:rPr>
          <w:rFonts w:ascii="Calibri" w:eastAsiaTheme="minorHAnsi" w:hAnsi="Calibri" w:cs="Calibri"/>
          <w:color w:val="000000"/>
          <w:sz w:val="18"/>
          <w:szCs w:val="18"/>
          <w:lang w:val="en-IE"/>
        </w:rPr>
        <w:t xml:space="preserve"> </w:t>
      </w:r>
      <w:r w:rsidR="00990FD4" w:rsidRPr="00987D69">
        <w:rPr>
          <w:rFonts w:ascii="Calibri" w:eastAsiaTheme="minorHAnsi" w:hAnsi="Calibri" w:cs="Calibri"/>
          <w:color w:val="000000"/>
          <w:sz w:val="18"/>
          <w:szCs w:val="18"/>
          <w:lang w:val="en-IE"/>
        </w:rPr>
        <w:t>where no allowan</w:t>
      </w:r>
      <w:r w:rsidRPr="00987D69">
        <w:rPr>
          <w:rFonts w:ascii="Calibri" w:eastAsiaTheme="minorHAnsi" w:hAnsi="Calibri" w:cs="Calibri"/>
          <w:color w:val="000000"/>
          <w:sz w:val="18"/>
          <w:szCs w:val="18"/>
          <w:lang w:val="en-IE"/>
        </w:rPr>
        <w:t>ce for the time value of money wa</w:t>
      </w:r>
      <w:r w:rsidR="00990FD4" w:rsidRPr="00987D69">
        <w:rPr>
          <w:rFonts w:ascii="Calibri" w:eastAsiaTheme="minorHAnsi" w:hAnsi="Calibri" w:cs="Calibri"/>
          <w:color w:val="000000"/>
          <w:sz w:val="18"/>
          <w:szCs w:val="18"/>
          <w:lang w:val="en-IE"/>
        </w:rPr>
        <w:t>s made in the calculation of the claims liabilities.</w:t>
      </w:r>
      <w:r w:rsidRPr="00987D69">
        <w:rPr>
          <w:rFonts w:ascii="Calibri" w:eastAsiaTheme="minorHAnsi" w:hAnsi="Calibri" w:cs="Calibri"/>
          <w:color w:val="000000"/>
          <w:sz w:val="18"/>
          <w:szCs w:val="18"/>
          <w:lang w:val="en-IE"/>
        </w:rPr>
        <w:t xml:space="preserve"> The impact of discounting in a positive interest rate environment </w:t>
      </w:r>
      <w:r w:rsidR="000B7399" w:rsidRPr="00987D69">
        <w:rPr>
          <w:rFonts w:ascii="Calibri" w:eastAsiaTheme="minorHAnsi" w:hAnsi="Calibri" w:cs="Calibri"/>
          <w:color w:val="000000"/>
          <w:sz w:val="18"/>
          <w:szCs w:val="18"/>
          <w:lang w:val="en-IE"/>
        </w:rPr>
        <w:t>results</w:t>
      </w:r>
      <w:r w:rsidRPr="00987D69">
        <w:rPr>
          <w:rFonts w:ascii="Calibri" w:eastAsiaTheme="minorHAnsi" w:hAnsi="Calibri" w:cs="Calibri"/>
          <w:color w:val="000000"/>
          <w:sz w:val="18"/>
          <w:szCs w:val="18"/>
          <w:lang w:val="en-IE"/>
        </w:rPr>
        <w:t xml:space="preserve"> in a reduction in the liabilities previously recognised</w:t>
      </w:r>
      <w:r w:rsidR="008438C3" w:rsidRPr="00987D69">
        <w:rPr>
          <w:rFonts w:ascii="Calibri" w:eastAsiaTheme="minorHAnsi" w:hAnsi="Calibri" w:cs="Calibri"/>
          <w:color w:val="000000"/>
          <w:sz w:val="18"/>
          <w:szCs w:val="18"/>
          <w:lang w:val="en-IE"/>
        </w:rPr>
        <w:t xml:space="preserve"> under IFRS 4, </w:t>
      </w:r>
      <w:r w:rsidRPr="00987D69">
        <w:rPr>
          <w:rFonts w:ascii="Calibri" w:eastAsiaTheme="minorHAnsi" w:hAnsi="Calibri" w:cs="Calibri"/>
          <w:color w:val="000000"/>
          <w:sz w:val="18"/>
          <w:szCs w:val="18"/>
          <w:lang w:val="en-IE"/>
        </w:rPr>
        <w:t>however</w:t>
      </w:r>
      <w:r w:rsidR="008438C3" w:rsidRPr="00987D69">
        <w:rPr>
          <w:rFonts w:ascii="Calibri" w:eastAsiaTheme="minorHAnsi" w:hAnsi="Calibri" w:cs="Calibri"/>
          <w:color w:val="000000"/>
          <w:sz w:val="18"/>
          <w:szCs w:val="18"/>
          <w:lang w:val="en-IE"/>
        </w:rPr>
        <w:t>,</w:t>
      </w:r>
      <w:r w:rsidRPr="00987D69">
        <w:rPr>
          <w:rFonts w:ascii="Calibri" w:eastAsiaTheme="minorHAnsi" w:hAnsi="Calibri" w:cs="Calibri"/>
          <w:color w:val="000000"/>
          <w:sz w:val="18"/>
          <w:szCs w:val="18"/>
          <w:lang w:val="en-IE"/>
        </w:rPr>
        <w:t xml:space="preserve"> </w:t>
      </w:r>
      <w:r w:rsidR="008438C3" w:rsidRPr="00987D69">
        <w:rPr>
          <w:rFonts w:ascii="Calibri" w:eastAsiaTheme="minorHAnsi" w:hAnsi="Calibri" w:cs="Calibri"/>
          <w:color w:val="000000"/>
          <w:sz w:val="18"/>
          <w:szCs w:val="18"/>
          <w:lang w:val="en-IE"/>
        </w:rPr>
        <w:t>th</w:t>
      </w:r>
      <w:r w:rsidR="00130589">
        <w:rPr>
          <w:rFonts w:ascii="Calibri" w:eastAsiaTheme="minorHAnsi" w:hAnsi="Calibri" w:cs="Calibri"/>
          <w:color w:val="000000"/>
          <w:sz w:val="18"/>
          <w:szCs w:val="18"/>
          <w:lang w:val="en-IE"/>
        </w:rPr>
        <w:t>is will</w:t>
      </w:r>
      <w:r w:rsidR="008438C3" w:rsidRPr="00987D69">
        <w:rPr>
          <w:rFonts w:ascii="Calibri" w:eastAsiaTheme="minorHAnsi" w:hAnsi="Calibri" w:cs="Calibri"/>
          <w:color w:val="000000"/>
          <w:sz w:val="18"/>
          <w:szCs w:val="18"/>
          <w:lang w:val="en-IE"/>
        </w:rPr>
        <w:t xml:space="preserve"> </w:t>
      </w:r>
      <w:r w:rsidR="00130589">
        <w:rPr>
          <w:rFonts w:ascii="Calibri" w:eastAsiaTheme="minorHAnsi" w:hAnsi="Calibri" w:cs="Calibri"/>
          <w:color w:val="000000"/>
          <w:sz w:val="18"/>
          <w:szCs w:val="18"/>
          <w:lang w:val="en-IE"/>
        </w:rPr>
        <w:t>unwind</w:t>
      </w:r>
      <w:r w:rsidR="008438C3" w:rsidRPr="00987D69">
        <w:rPr>
          <w:rFonts w:ascii="Calibri" w:eastAsiaTheme="minorHAnsi" w:hAnsi="Calibri" w:cs="Calibri"/>
          <w:color w:val="000000"/>
          <w:sz w:val="18"/>
          <w:szCs w:val="18"/>
          <w:lang w:val="en-IE"/>
        </w:rPr>
        <w:t xml:space="preserve"> in future periods. Discounting cash flows when calculating the </w:t>
      </w:r>
      <w:r w:rsidR="00316F7B">
        <w:rPr>
          <w:rFonts w:ascii="Calibri" w:eastAsiaTheme="minorHAnsi" w:hAnsi="Calibri" w:cs="Calibri"/>
          <w:color w:val="000000"/>
          <w:sz w:val="18"/>
          <w:szCs w:val="18"/>
          <w:lang w:val="en-IE"/>
        </w:rPr>
        <w:t>LIC</w:t>
      </w:r>
      <w:r w:rsidR="008438C3" w:rsidRPr="00987D69">
        <w:rPr>
          <w:rFonts w:ascii="Calibri" w:eastAsiaTheme="minorHAnsi" w:hAnsi="Calibri" w:cs="Calibri"/>
          <w:color w:val="000000"/>
          <w:sz w:val="18"/>
          <w:szCs w:val="18"/>
          <w:lang w:val="en-IE"/>
        </w:rPr>
        <w:t xml:space="preserve"> alters the timing of profit emergence but not the overall level of profit.</w:t>
      </w:r>
    </w:p>
    <w:p w14:paraId="20BB948D" w14:textId="672FC301" w:rsidR="00990FD4" w:rsidRPr="00987D69" w:rsidRDefault="008438C3" w:rsidP="00465E1A">
      <w:pPr>
        <w:pStyle w:val="BodyText"/>
        <w:tabs>
          <w:tab w:val="left" w:pos="8505"/>
        </w:tabs>
        <w:spacing w:before="79"/>
        <w:ind w:right="-329"/>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 xml:space="preserve">The </w:t>
      </w:r>
      <w:r w:rsidR="004C7C11" w:rsidRPr="00987D69">
        <w:rPr>
          <w:rFonts w:ascii="Calibri" w:eastAsiaTheme="minorHAnsi" w:hAnsi="Calibri" w:cs="Calibri"/>
          <w:color w:val="000000"/>
          <w:sz w:val="18"/>
          <w:szCs w:val="18"/>
          <w:lang w:val="en-IE"/>
        </w:rPr>
        <w:t xml:space="preserve">impact </w:t>
      </w:r>
      <w:r w:rsidRPr="00987D69">
        <w:rPr>
          <w:rFonts w:ascii="Calibri" w:eastAsiaTheme="minorHAnsi" w:hAnsi="Calibri" w:cs="Calibri"/>
          <w:color w:val="000000"/>
          <w:sz w:val="18"/>
          <w:szCs w:val="18"/>
          <w:lang w:val="en-IE"/>
        </w:rPr>
        <w:t xml:space="preserve">of discounting cash flows related to </w:t>
      </w:r>
      <w:proofErr w:type="gramStart"/>
      <w:r w:rsidRPr="00987D69">
        <w:rPr>
          <w:rFonts w:ascii="Calibri" w:eastAsiaTheme="minorHAnsi" w:hAnsi="Calibri" w:cs="Calibri"/>
          <w:color w:val="000000"/>
          <w:sz w:val="18"/>
          <w:szCs w:val="18"/>
          <w:lang w:val="en-IE"/>
        </w:rPr>
        <w:t>incurred</w:t>
      </w:r>
      <w:proofErr w:type="gramEnd"/>
      <w:r w:rsidRPr="00987D69">
        <w:rPr>
          <w:rFonts w:ascii="Calibri" w:eastAsiaTheme="minorHAnsi" w:hAnsi="Calibri" w:cs="Calibri"/>
          <w:color w:val="000000"/>
          <w:sz w:val="18"/>
          <w:szCs w:val="18"/>
          <w:lang w:val="en-IE"/>
        </w:rPr>
        <w:t xml:space="preserve"> claims </w:t>
      </w:r>
      <w:r w:rsidR="004C7C11" w:rsidRPr="00987D69">
        <w:rPr>
          <w:rFonts w:ascii="Calibri" w:eastAsiaTheme="minorHAnsi" w:hAnsi="Calibri" w:cs="Calibri"/>
          <w:color w:val="000000"/>
          <w:sz w:val="18"/>
          <w:szCs w:val="18"/>
          <w:lang w:val="en-IE"/>
        </w:rPr>
        <w:t>became significantly more prevalent throughout 2022 in line with the rising interest rate environment.</w:t>
      </w:r>
    </w:p>
    <w:p w14:paraId="58C9E28E" w14:textId="77777777" w:rsidR="00E40CE9" w:rsidRPr="00987D69" w:rsidRDefault="00E40CE9" w:rsidP="00D32F87">
      <w:pPr>
        <w:autoSpaceDE w:val="0"/>
        <w:autoSpaceDN w:val="0"/>
        <w:adjustRightInd w:val="0"/>
        <w:jc w:val="both"/>
        <w:rPr>
          <w:rFonts w:ascii="Calibri" w:eastAsiaTheme="minorHAnsi" w:hAnsi="Calibri" w:cs="Calibri"/>
          <w:b/>
          <w:sz w:val="18"/>
          <w:szCs w:val="18"/>
          <w:lang w:val="en-IE"/>
        </w:rPr>
      </w:pPr>
    </w:p>
    <w:p w14:paraId="75245F17" w14:textId="2BF45E14" w:rsidR="00D32F87" w:rsidRPr="00987D69" w:rsidRDefault="004C7C11" w:rsidP="00D32F87">
      <w:pPr>
        <w:autoSpaceDE w:val="0"/>
        <w:autoSpaceDN w:val="0"/>
        <w:adjustRightInd w:val="0"/>
        <w:jc w:val="both"/>
        <w:rPr>
          <w:rFonts w:ascii="Calibri" w:eastAsia="Tahoma" w:hAnsi="Calibri" w:cs="Calibri"/>
          <w:b/>
          <w:sz w:val="18"/>
          <w:szCs w:val="18"/>
        </w:rPr>
      </w:pPr>
      <w:r w:rsidRPr="00987D69">
        <w:rPr>
          <w:rFonts w:ascii="Calibri" w:eastAsiaTheme="minorHAnsi" w:hAnsi="Calibri" w:cs="Calibri"/>
          <w:b/>
          <w:sz w:val="18"/>
          <w:szCs w:val="18"/>
          <w:lang w:val="en-IE"/>
        </w:rPr>
        <w:t>R</w:t>
      </w:r>
      <w:r w:rsidR="00D32F87" w:rsidRPr="00987D69">
        <w:rPr>
          <w:rFonts w:ascii="Calibri" w:eastAsiaTheme="minorHAnsi" w:hAnsi="Calibri" w:cs="Calibri"/>
          <w:b/>
          <w:sz w:val="18"/>
          <w:szCs w:val="18"/>
          <w:lang w:val="en-IE"/>
        </w:rPr>
        <w:t>e-measurement of claims reserves under IFRS 17</w:t>
      </w:r>
    </w:p>
    <w:p w14:paraId="0F60F124" w14:textId="6FB9EA16" w:rsidR="00D32F87" w:rsidRPr="00987D69" w:rsidRDefault="008913E1" w:rsidP="005D76C8">
      <w:pPr>
        <w:widowControl w:val="0"/>
        <w:tabs>
          <w:tab w:val="left" w:pos="1001"/>
        </w:tabs>
        <w:autoSpaceDE w:val="0"/>
        <w:autoSpaceDN w:val="0"/>
        <w:spacing w:before="55" w:line="283" w:lineRule="auto"/>
        <w:ind w:right="-330"/>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Under IFRS 17 the m</w:t>
      </w:r>
      <w:r w:rsidR="008438C3" w:rsidRPr="00987D69">
        <w:rPr>
          <w:rFonts w:ascii="Calibri" w:eastAsiaTheme="minorHAnsi" w:hAnsi="Calibri" w:cs="Calibri"/>
          <w:color w:val="000000"/>
          <w:sz w:val="18"/>
          <w:szCs w:val="18"/>
          <w:lang w:val="en-IE"/>
        </w:rPr>
        <w:t xml:space="preserve">easurement of the </w:t>
      </w:r>
      <w:r w:rsidR="00316F7B">
        <w:rPr>
          <w:rFonts w:ascii="Calibri" w:eastAsiaTheme="minorHAnsi" w:hAnsi="Calibri" w:cs="Calibri"/>
          <w:color w:val="000000"/>
          <w:sz w:val="18"/>
          <w:szCs w:val="18"/>
          <w:lang w:val="en-IE"/>
        </w:rPr>
        <w:t>LIC</w:t>
      </w:r>
      <w:r w:rsidR="008438C3" w:rsidRPr="00987D69">
        <w:rPr>
          <w:rFonts w:ascii="Calibri" w:eastAsiaTheme="minorHAnsi" w:hAnsi="Calibri" w:cs="Calibri"/>
          <w:color w:val="000000"/>
          <w:sz w:val="18"/>
          <w:szCs w:val="18"/>
          <w:lang w:val="en-IE"/>
        </w:rPr>
        <w:t>, (previously claims outstanding and incurred but not reported claims) is determined on a discounted probability-weighted expected value basis and includes an explicit risk adjustment for non-financial risk. The introduction of the risk adjustment calculation as an allowance for uncertainty about the amount and timing of cash flows that arises from non-financial risk as the insurance contract is fulfilled replaces the margin for uncertainty</w:t>
      </w:r>
      <w:r w:rsidR="00130589">
        <w:rPr>
          <w:rFonts w:ascii="Calibri" w:eastAsiaTheme="minorHAnsi" w:hAnsi="Calibri" w:cs="Calibri"/>
          <w:color w:val="000000"/>
          <w:sz w:val="18"/>
          <w:szCs w:val="18"/>
          <w:lang w:val="en-IE"/>
        </w:rPr>
        <w:t xml:space="preserve"> previously</w:t>
      </w:r>
      <w:r w:rsidR="00E40CE9" w:rsidRPr="00987D69">
        <w:rPr>
          <w:rFonts w:ascii="Calibri" w:eastAsiaTheme="minorHAnsi" w:hAnsi="Calibri" w:cs="Calibri"/>
          <w:color w:val="000000"/>
          <w:sz w:val="18"/>
          <w:szCs w:val="18"/>
          <w:lang w:val="en-IE"/>
        </w:rPr>
        <w:t xml:space="preserve"> in existence under IFRS 4 and resulted in a reduction</w:t>
      </w:r>
      <w:r w:rsidR="00737DAB" w:rsidRPr="00987D69">
        <w:rPr>
          <w:rFonts w:ascii="Calibri" w:eastAsiaTheme="minorHAnsi" w:hAnsi="Calibri" w:cs="Calibri"/>
          <w:color w:val="000000"/>
          <w:sz w:val="18"/>
          <w:szCs w:val="18"/>
          <w:lang w:val="en-IE"/>
        </w:rPr>
        <w:t xml:space="preserve"> of</w:t>
      </w:r>
      <w:r w:rsidR="00E40CE9" w:rsidRPr="00987D69">
        <w:rPr>
          <w:rFonts w:ascii="Calibri" w:eastAsiaTheme="minorHAnsi" w:hAnsi="Calibri" w:cs="Calibri"/>
          <w:color w:val="000000"/>
          <w:sz w:val="18"/>
          <w:szCs w:val="18"/>
          <w:lang w:val="en-IE"/>
        </w:rPr>
        <w:t xml:space="preserve"> the </w:t>
      </w:r>
      <w:r w:rsidR="000B7399" w:rsidRPr="00987D69">
        <w:rPr>
          <w:rFonts w:ascii="Calibri" w:eastAsiaTheme="minorHAnsi" w:hAnsi="Calibri" w:cs="Calibri"/>
          <w:color w:val="000000"/>
          <w:sz w:val="18"/>
          <w:szCs w:val="18"/>
          <w:lang w:val="en-IE"/>
        </w:rPr>
        <w:t>liabilities on transition.</w:t>
      </w:r>
    </w:p>
    <w:p w14:paraId="150FA841" w14:textId="77777777" w:rsidR="00D32F87" w:rsidRPr="00987D69" w:rsidRDefault="00D32F87" w:rsidP="00D32F87">
      <w:pPr>
        <w:autoSpaceDE w:val="0"/>
        <w:autoSpaceDN w:val="0"/>
        <w:adjustRightInd w:val="0"/>
        <w:jc w:val="both"/>
        <w:rPr>
          <w:rFonts w:ascii="Calibri" w:eastAsia="Tahoma" w:hAnsi="Calibri" w:cs="Calibri"/>
          <w:b/>
          <w:color w:val="FF0000"/>
          <w:sz w:val="18"/>
          <w:szCs w:val="18"/>
        </w:rPr>
      </w:pPr>
    </w:p>
    <w:p w14:paraId="14B6859B" w14:textId="4A5637CA" w:rsidR="00D32F87" w:rsidRPr="00987D69" w:rsidRDefault="004C7C11" w:rsidP="00D32F87">
      <w:pPr>
        <w:autoSpaceDE w:val="0"/>
        <w:autoSpaceDN w:val="0"/>
        <w:adjustRightInd w:val="0"/>
        <w:jc w:val="both"/>
        <w:rPr>
          <w:rFonts w:ascii="Calibri" w:eastAsia="Tahoma" w:hAnsi="Calibri" w:cs="Calibri"/>
          <w:b/>
          <w:color w:val="FF0000"/>
          <w:sz w:val="18"/>
          <w:szCs w:val="18"/>
        </w:rPr>
      </w:pPr>
      <w:r w:rsidRPr="00987D69">
        <w:rPr>
          <w:rFonts w:ascii="Calibri" w:eastAsiaTheme="minorHAnsi" w:hAnsi="Calibri" w:cs="Calibri"/>
          <w:b/>
          <w:sz w:val="18"/>
          <w:szCs w:val="18"/>
          <w:lang w:val="en-IE"/>
        </w:rPr>
        <w:t>R</w:t>
      </w:r>
      <w:r w:rsidR="00D32F87" w:rsidRPr="00987D69">
        <w:rPr>
          <w:rFonts w:ascii="Calibri" w:eastAsiaTheme="minorHAnsi" w:hAnsi="Calibri" w:cs="Calibri"/>
          <w:b/>
          <w:sz w:val="18"/>
          <w:szCs w:val="18"/>
          <w:lang w:val="en-IE"/>
        </w:rPr>
        <w:t xml:space="preserve">e-measurement of </w:t>
      </w:r>
      <w:r w:rsidR="003248D4">
        <w:rPr>
          <w:rFonts w:ascii="Calibri" w:eastAsiaTheme="minorHAnsi" w:hAnsi="Calibri" w:cs="Calibri"/>
          <w:b/>
          <w:sz w:val="18"/>
          <w:szCs w:val="18"/>
          <w:lang w:val="en-IE"/>
        </w:rPr>
        <w:t xml:space="preserve">asset for insurance acquisition </w:t>
      </w:r>
      <w:proofErr w:type="spellStart"/>
      <w:r w:rsidR="003248D4">
        <w:rPr>
          <w:rFonts w:ascii="Calibri" w:eastAsiaTheme="minorHAnsi" w:hAnsi="Calibri" w:cs="Calibri"/>
          <w:b/>
          <w:sz w:val="18"/>
          <w:szCs w:val="18"/>
          <w:lang w:val="en-IE"/>
        </w:rPr>
        <w:t>cashflows</w:t>
      </w:r>
      <w:proofErr w:type="spellEnd"/>
    </w:p>
    <w:p w14:paraId="031D1189" w14:textId="70632ED2" w:rsidR="00990FD4" w:rsidRPr="00987D69" w:rsidRDefault="00990FD4" w:rsidP="005D76C8">
      <w:pPr>
        <w:ind w:right="-330"/>
        <w:jc w:val="both"/>
        <w:rPr>
          <w:rFonts w:ascii="Calibri" w:eastAsiaTheme="minorHAnsi" w:hAnsi="Calibri" w:cs="Calibri"/>
          <w:color w:val="000000"/>
          <w:sz w:val="18"/>
          <w:szCs w:val="18"/>
          <w:lang w:val="en-IE"/>
        </w:rPr>
      </w:pPr>
      <w:r w:rsidRPr="00987D69">
        <w:rPr>
          <w:rFonts w:ascii="Calibri" w:eastAsiaTheme="minorHAnsi" w:hAnsi="Calibri" w:cs="Calibri"/>
          <w:color w:val="000000"/>
          <w:sz w:val="18"/>
          <w:szCs w:val="18"/>
          <w:lang w:val="en-IE"/>
        </w:rPr>
        <w:t>In applying the Premium Allocation Approach, the Group continues to defer acquisition costs which are directly attributable to a portfolio and chose not to expense all acquisition costs as they are incurred</w:t>
      </w:r>
      <w:r w:rsidR="0019391A">
        <w:rPr>
          <w:rFonts w:ascii="Calibri" w:eastAsiaTheme="minorHAnsi" w:hAnsi="Calibri" w:cs="Calibri"/>
          <w:color w:val="000000"/>
          <w:sz w:val="18"/>
          <w:szCs w:val="18"/>
          <w:lang w:val="en-IE"/>
        </w:rPr>
        <w:t>.</w:t>
      </w:r>
      <w:r w:rsidRPr="00987D69">
        <w:rPr>
          <w:rFonts w:ascii="Calibri" w:eastAsiaTheme="minorHAnsi" w:hAnsi="Calibri" w:cs="Calibri"/>
          <w:color w:val="000000"/>
          <w:sz w:val="18"/>
          <w:szCs w:val="18"/>
          <w:lang w:val="en-IE"/>
        </w:rPr>
        <w:t xml:space="preserve"> </w:t>
      </w:r>
      <w:r w:rsidR="0019391A">
        <w:rPr>
          <w:rFonts w:ascii="Calibri" w:eastAsiaTheme="minorHAnsi" w:hAnsi="Calibri" w:cs="Calibri"/>
          <w:color w:val="000000"/>
          <w:sz w:val="18"/>
          <w:szCs w:val="18"/>
          <w:lang w:val="en-IE"/>
        </w:rPr>
        <w:t>H</w:t>
      </w:r>
      <w:r w:rsidRPr="00987D69">
        <w:rPr>
          <w:rFonts w:ascii="Calibri" w:eastAsiaTheme="minorHAnsi" w:hAnsi="Calibri" w:cs="Calibri"/>
          <w:color w:val="000000"/>
          <w:sz w:val="18"/>
          <w:szCs w:val="18"/>
          <w:lang w:val="en-IE"/>
        </w:rPr>
        <w:t>owever</w:t>
      </w:r>
      <w:r w:rsidR="0019391A">
        <w:rPr>
          <w:rFonts w:ascii="Calibri" w:eastAsiaTheme="minorHAnsi" w:hAnsi="Calibri" w:cs="Calibri"/>
          <w:color w:val="000000"/>
          <w:sz w:val="18"/>
          <w:szCs w:val="18"/>
          <w:lang w:val="en-IE"/>
        </w:rPr>
        <w:t>,</w:t>
      </w:r>
      <w:r w:rsidRPr="00987D69">
        <w:rPr>
          <w:rFonts w:ascii="Calibri" w:eastAsiaTheme="minorHAnsi" w:hAnsi="Calibri" w:cs="Calibri"/>
          <w:color w:val="000000"/>
          <w:sz w:val="18"/>
          <w:szCs w:val="18"/>
          <w:lang w:val="en-IE"/>
        </w:rPr>
        <w:t xml:space="preserve"> IFRS 17 incorporates a more prescribed approach in determining the </w:t>
      </w:r>
      <w:r w:rsidR="00BA015E" w:rsidRPr="00C4255F">
        <w:rPr>
          <w:rFonts w:ascii="Calibri" w:eastAsiaTheme="minorHAnsi" w:hAnsi="Calibri" w:cs="Calibri"/>
          <w:sz w:val="18"/>
          <w:szCs w:val="18"/>
          <w:lang w:val="en-IE"/>
        </w:rPr>
        <w:t xml:space="preserve">asset for insurance acquisition </w:t>
      </w:r>
      <w:proofErr w:type="spellStart"/>
      <w:r w:rsidR="00BA015E" w:rsidRPr="00C4255F">
        <w:rPr>
          <w:rFonts w:ascii="Calibri" w:eastAsiaTheme="minorHAnsi" w:hAnsi="Calibri" w:cs="Calibri"/>
          <w:sz w:val="18"/>
          <w:szCs w:val="18"/>
          <w:lang w:val="en-IE"/>
        </w:rPr>
        <w:t>cashflows</w:t>
      </w:r>
      <w:proofErr w:type="spellEnd"/>
      <w:r w:rsidR="004C7C11" w:rsidRPr="00987D69">
        <w:rPr>
          <w:rFonts w:ascii="Calibri" w:eastAsiaTheme="minorHAnsi" w:hAnsi="Calibri" w:cs="Calibri"/>
          <w:color w:val="000000"/>
          <w:sz w:val="18"/>
          <w:szCs w:val="18"/>
          <w:lang w:val="en-IE"/>
        </w:rPr>
        <w:t xml:space="preserve"> compared to IFRS 4</w:t>
      </w:r>
      <w:r w:rsidR="00316F7B">
        <w:rPr>
          <w:rFonts w:ascii="Calibri" w:eastAsiaTheme="minorHAnsi" w:hAnsi="Calibri" w:cs="Calibri"/>
          <w:color w:val="000000"/>
          <w:sz w:val="18"/>
          <w:szCs w:val="18"/>
          <w:lang w:val="en-IE"/>
        </w:rPr>
        <w:t>,</w:t>
      </w:r>
      <w:r w:rsidR="004C7C11" w:rsidRPr="00987D69">
        <w:rPr>
          <w:rFonts w:ascii="Calibri" w:eastAsiaTheme="minorHAnsi" w:hAnsi="Calibri" w:cs="Calibri"/>
          <w:color w:val="000000"/>
          <w:sz w:val="18"/>
          <w:szCs w:val="18"/>
          <w:lang w:val="en-IE"/>
        </w:rPr>
        <w:t xml:space="preserve"> resulting in a reduction in </w:t>
      </w:r>
      <w:r w:rsidR="00DB4462">
        <w:rPr>
          <w:rFonts w:ascii="Calibri" w:eastAsiaTheme="minorHAnsi" w:hAnsi="Calibri" w:cs="Calibri"/>
          <w:color w:val="000000"/>
          <w:sz w:val="18"/>
          <w:szCs w:val="18"/>
          <w:lang w:val="en-IE"/>
        </w:rPr>
        <w:t>total equity</w:t>
      </w:r>
      <w:r w:rsidR="00DB4462" w:rsidRPr="00987D69">
        <w:rPr>
          <w:rFonts w:ascii="Calibri" w:eastAsiaTheme="minorHAnsi" w:hAnsi="Calibri" w:cs="Calibri"/>
          <w:color w:val="000000"/>
          <w:sz w:val="18"/>
          <w:szCs w:val="18"/>
          <w:lang w:val="en-IE"/>
        </w:rPr>
        <w:t xml:space="preserve"> </w:t>
      </w:r>
      <w:r w:rsidR="004C7C11" w:rsidRPr="00987D69">
        <w:rPr>
          <w:rFonts w:ascii="Calibri" w:eastAsiaTheme="minorHAnsi" w:hAnsi="Calibri" w:cs="Calibri"/>
          <w:color w:val="000000"/>
          <w:sz w:val="18"/>
          <w:szCs w:val="18"/>
          <w:lang w:val="en-IE"/>
        </w:rPr>
        <w:t>on transition.</w:t>
      </w:r>
    </w:p>
    <w:p w14:paraId="2FCA6AC5" w14:textId="77777777" w:rsidR="002D144C" w:rsidRDefault="002D144C" w:rsidP="005D76C8">
      <w:pPr>
        <w:ind w:right="-330"/>
        <w:rPr>
          <w:rFonts w:ascii="Calibri" w:eastAsiaTheme="minorHAnsi" w:hAnsi="Calibri" w:cs="Calibri"/>
          <w:sz w:val="18"/>
          <w:szCs w:val="18"/>
          <w:lang w:val="en-IE"/>
        </w:rPr>
      </w:pPr>
    </w:p>
    <w:p w14:paraId="3C07DD97" w14:textId="04B9ECE4" w:rsidR="001A7914" w:rsidRDefault="001A7914">
      <w:pPr>
        <w:spacing w:after="200" w:line="276" w:lineRule="auto"/>
        <w:rPr>
          <w:rFonts w:asciiTheme="minorHAnsi" w:hAnsiTheme="minorHAnsi" w:cs="Calibri"/>
          <w:b/>
          <w:color w:val="000000"/>
        </w:rPr>
      </w:pPr>
      <w:r>
        <w:rPr>
          <w:rFonts w:asciiTheme="minorHAnsi" w:hAnsiTheme="minorHAnsi" w:cs="Calibri"/>
          <w:b/>
          <w:color w:val="000000"/>
        </w:rPr>
        <w:br w:type="page"/>
      </w:r>
    </w:p>
    <w:p w14:paraId="3384AD4A" w14:textId="77777777" w:rsidR="002F11CD" w:rsidRDefault="002F11CD" w:rsidP="002F11CD">
      <w:pPr>
        <w:ind w:right="-282"/>
        <w:jc w:val="center"/>
        <w:rPr>
          <w:rFonts w:asciiTheme="minorHAnsi" w:hAnsiTheme="minorHAnsi" w:cs="Calibri"/>
          <w:b/>
        </w:rPr>
      </w:pPr>
      <w:r w:rsidRPr="00BE46E6">
        <w:rPr>
          <w:rFonts w:asciiTheme="minorHAnsi" w:hAnsiTheme="minorHAnsi" w:cs="Calibri"/>
          <w:b/>
        </w:rPr>
        <w:t>FBD HOLDINGS PLC</w:t>
      </w:r>
    </w:p>
    <w:p w14:paraId="03F8BC77" w14:textId="2C0032E7" w:rsidR="002F11CD" w:rsidRPr="00BE46E6" w:rsidRDefault="002F11CD" w:rsidP="002F11C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7862C6C4" w14:textId="12AC3A59" w:rsidR="002F11CD" w:rsidRPr="005E6485" w:rsidRDefault="002F11CD" w:rsidP="002F11C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r w:rsidR="005136FE">
        <w:rPr>
          <w:rFonts w:asciiTheme="minorHAnsi" w:hAnsiTheme="minorHAnsi" w:cs="Calibri"/>
          <w:b/>
          <w:color w:val="000000"/>
        </w:rPr>
        <w:t xml:space="preserve"> </w:t>
      </w:r>
    </w:p>
    <w:p w14:paraId="5FA32825" w14:textId="77777777" w:rsidR="002F11CD" w:rsidRPr="00465E1A" w:rsidRDefault="002F11CD" w:rsidP="00465E1A">
      <w:pPr>
        <w:tabs>
          <w:tab w:val="left" w:pos="8080"/>
        </w:tabs>
        <w:ind w:right="-28"/>
        <w:jc w:val="center"/>
        <w:rPr>
          <w:rFonts w:asciiTheme="minorHAnsi" w:hAnsiTheme="minorHAnsi" w:cs="Calibri"/>
          <w:b/>
          <w:color w:val="000000"/>
        </w:rPr>
      </w:pPr>
    </w:p>
    <w:p w14:paraId="31C4489F" w14:textId="6E6196CA" w:rsidR="00436F59" w:rsidRPr="00A5353A" w:rsidRDefault="00965248" w:rsidP="00436F59">
      <w:pPr>
        <w:autoSpaceDE w:val="0"/>
        <w:autoSpaceDN w:val="0"/>
        <w:adjustRightInd w:val="0"/>
        <w:jc w:val="both"/>
        <w:rPr>
          <w:rFonts w:ascii="Calibri" w:eastAsia="Tahoma" w:hAnsi="Calibri" w:cs="Calibri"/>
          <w:b/>
          <w:color w:val="FF0000"/>
          <w:sz w:val="18"/>
          <w:szCs w:val="18"/>
        </w:rPr>
      </w:pPr>
      <w:r>
        <w:rPr>
          <w:rFonts w:ascii="Calibri" w:hAnsi="Calibri" w:cs="Calibri"/>
          <w:b/>
          <w:sz w:val="18"/>
          <w:szCs w:val="18"/>
        </w:rPr>
        <w:t xml:space="preserve">Note </w:t>
      </w:r>
      <w:r w:rsidR="00436F59" w:rsidRPr="00A5353A">
        <w:rPr>
          <w:rFonts w:ascii="Calibri" w:hAnsi="Calibri" w:cs="Calibri"/>
          <w:b/>
          <w:sz w:val="18"/>
          <w:szCs w:val="18"/>
        </w:rPr>
        <w:t>4     First time adoption of new accounting standards (continued</w:t>
      </w:r>
      <w:r w:rsidR="009E7537">
        <w:rPr>
          <w:rFonts w:ascii="Calibri" w:eastAsiaTheme="minorHAnsi" w:hAnsi="Calibri" w:cs="Calibri"/>
          <w:b/>
          <w:sz w:val="18"/>
          <w:szCs w:val="18"/>
          <w:lang w:val="en-IE"/>
        </w:rPr>
        <w:t>)</w:t>
      </w:r>
    </w:p>
    <w:p w14:paraId="5714C574" w14:textId="6B9A05FE" w:rsidR="00436F59" w:rsidRPr="00987D69" w:rsidRDefault="00436F59" w:rsidP="00436F59">
      <w:pPr>
        <w:autoSpaceDE w:val="0"/>
        <w:autoSpaceDN w:val="0"/>
        <w:adjustRightInd w:val="0"/>
        <w:jc w:val="both"/>
        <w:rPr>
          <w:rFonts w:ascii="Calibri" w:eastAsiaTheme="minorHAnsi" w:hAnsi="Calibri" w:cs="Calibri"/>
          <w:b/>
          <w:sz w:val="18"/>
          <w:szCs w:val="18"/>
        </w:rPr>
      </w:pPr>
    </w:p>
    <w:p w14:paraId="59C14CFA" w14:textId="70C10252" w:rsidR="00A434BB" w:rsidRDefault="00436F59" w:rsidP="005D76C8">
      <w:pPr>
        <w:ind w:right="-330"/>
        <w:rPr>
          <w:rFonts w:ascii="Calibri" w:eastAsiaTheme="minorHAnsi" w:hAnsi="Calibri" w:cs="Calibri"/>
          <w:sz w:val="18"/>
          <w:szCs w:val="18"/>
          <w:lang w:val="en-IE"/>
        </w:rPr>
      </w:pPr>
      <w:r w:rsidRPr="00A5353A">
        <w:rPr>
          <w:rFonts w:ascii="Calibri" w:eastAsiaTheme="minorHAnsi" w:hAnsi="Calibri" w:cs="Calibri"/>
          <w:color w:val="000000"/>
          <w:sz w:val="18"/>
          <w:szCs w:val="18"/>
          <w:lang w:val="en-IE"/>
        </w:rPr>
        <w:t xml:space="preserve">The </w:t>
      </w:r>
      <w:r w:rsidRPr="00A5353A">
        <w:rPr>
          <w:rFonts w:ascii="Calibri" w:eastAsiaTheme="minorHAnsi" w:hAnsi="Calibri" w:cs="Calibri"/>
          <w:sz w:val="18"/>
          <w:szCs w:val="18"/>
          <w:lang w:val="en-IE"/>
        </w:rPr>
        <w:t>below table illustrates the impact on the relevant components of equity on applying IFRS</w:t>
      </w:r>
      <w:r w:rsidR="00FC713C">
        <w:rPr>
          <w:rFonts w:ascii="Calibri" w:eastAsiaTheme="minorHAnsi" w:hAnsi="Calibri" w:cs="Calibri"/>
          <w:sz w:val="18"/>
          <w:szCs w:val="18"/>
          <w:lang w:val="en-IE"/>
        </w:rPr>
        <w:t xml:space="preserve"> </w:t>
      </w:r>
      <w:r w:rsidRPr="00A5353A">
        <w:rPr>
          <w:rFonts w:ascii="Calibri" w:eastAsiaTheme="minorHAnsi" w:hAnsi="Calibri" w:cs="Calibri"/>
          <w:sz w:val="18"/>
          <w:szCs w:val="18"/>
          <w:lang w:val="en-IE"/>
        </w:rPr>
        <w:t>9 and IFRS 17:</w:t>
      </w:r>
    </w:p>
    <w:p w14:paraId="66CDE8DD" w14:textId="384B6AFF" w:rsidR="00455B81" w:rsidRDefault="00455B81" w:rsidP="005D76C8">
      <w:pPr>
        <w:ind w:right="-330"/>
        <w:rPr>
          <w:rFonts w:ascii="Calibri" w:eastAsiaTheme="minorHAnsi" w:hAnsi="Calibri" w:cs="Calibri"/>
          <w:sz w:val="18"/>
          <w:szCs w:val="18"/>
          <w:lang w:val="en-IE"/>
        </w:rPr>
      </w:pPr>
    </w:p>
    <w:tbl>
      <w:tblPr>
        <w:tblStyle w:val="TableGrid"/>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3"/>
        <w:gridCol w:w="1046"/>
        <w:gridCol w:w="306"/>
        <w:gridCol w:w="988"/>
      </w:tblGrid>
      <w:tr w:rsidR="00CE1FEA" w:rsidRPr="00455B81" w14:paraId="088CF26E" w14:textId="77777777" w:rsidTr="002965B5">
        <w:trPr>
          <w:trHeight w:val="252"/>
        </w:trPr>
        <w:tc>
          <w:tcPr>
            <w:tcW w:w="7173" w:type="dxa"/>
          </w:tcPr>
          <w:p w14:paraId="15DDE917" w14:textId="77777777" w:rsidR="00CE1FEA" w:rsidRPr="00987D69" w:rsidRDefault="00CE1FEA" w:rsidP="002965B5">
            <w:pPr>
              <w:rPr>
                <w:rFonts w:asciiTheme="minorHAnsi" w:hAnsiTheme="minorHAnsi" w:cstheme="minorHAnsi"/>
                <w:b/>
                <w:sz w:val="18"/>
                <w:szCs w:val="18"/>
              </w:rPr>
            </w:pPr>
          </w:p>
        </w:tc>
        <w:tc>
          <w:tcPr>
            <w:tcW w:w="1046" w:type="dxa"/>
          </w:tcPr>
          <w:p w14:paraId="7D43E5BA" w14:textId="493CF895" w:rsidR="00CE1FEA" w:rsidRPr="00987D69" w:rsidRDefault="00CE1FEA" w:rsidP="002965B5">
            <w:pPr>
              <w:jc w:val="right"/>
              <w:rPr>
                <w:rFonts w:asciiTheme="minorHAnsi" w:hAnsiTheme="minorHAnsi" w:cstheme="minorHAnsi"/>
                <w:b/>
                <w:sz w:val="18"/>
                <w:szCs w:val="18"/>
              </w:rPr>
            </w:pPr>
            <w:r>
              <w:rPr>
                <w:rFonts w:asciiTheme="minorHAnsi" w:hAnsiTheme="minorHAnsi" w:cstheme="minorHAnsi"/>
                <w:b/>
                <w:sz w:val="18"/>
                <w:szCs w:val="18"/>
              </w:rPr>
              <w:t>Year ended</w:t>
            </w:r>
          </w:p>
        </w:tc>
        <w:tc>
          <w:tcPr>
            <w:tcW w:w="306" w:type="dxa"/>
          </w:tcPr>
          <w:p w14:paraId="30D110A0" w14:textId="77777777" w:rsidR="00CE1FEA" w:rsidRPr="00987D69" w:rsidRDefault="00CE1FEA" w:rsidP="002965B5">
            <w:pPr>
              <w:jc w:val="right"/>
              <w:rPr>
                <w:rFonts w:asciiTheme="minorHAnsi" w:hAnsiTheme="minorHAnsi" w:cstheme="minorHAnsi"/>
                <w:b/>
                <w:sz w:val="18"/>
                <w:szCs w:val="18"/>
              </w:rPr>
            </w:pPr>
          </w:p>
        </w:tc>
        <w:tc>
          <w:tcPr>
            <w:tcW w:w="988" w:type="dxa"/>
          </w:tcPr>
          <w:p w14:paraId="5F778DEF" w14:textId="2D5260EE" w:rsidR="00CE1FEA" w:rsidRPr="00987D69" w:rsidRDefault="00CE1FEA" w:rsidP="002965B5">
            <w:pPr>
              <w:jc w:val="right"/>
              <w:rPr>
                <w:rFonts w:asciiTheme="minorHAnsi" w:hAnsiTheme="minorHAnsi" w:cstheme="minorHAnsi"/>
                <w:b/>
                <w:sz w:val="18"/>
                <w:szCs w:val="18"/>
              </w:rPr>
            </w:pPr>
            <w:r>
              <w:rPr>
                <w:rFonts w:asciiTheme="minorHAnsi" w:hAnsiTheme="minorHAnsi" w:cstheme="minorHAnsi"/>
                <w:b/>
                <w:sz w:val="18"/>
                <w:szCs w:val="18"/>
              </w:rPr>
              <w:t>Year ended</w:t>
            </w:r>
          </w:p>
        </w:tc>
      </w:tr>
      <w:tr w:rsidR="00455B81" w:rsidRPr="00455B81" w14:paraId="1D1B1A3F" w14:textId="77777777" w:rsidTr="002965B5">
        <w:trPr>
          <w:trHeight w:val="252"/>
        </w:trPr>
        <w:tc>
          <w:tcPr>
            <w:tcW w:w="7173" w:type="dxa"/>
          </w:tcPr>
          <w:p w14:paraId="7BE4989E" w14:textId="3782F1DC" w:rsidR="00455B81" w:rsidRPr="00987D69" w:rsidRDefault="00455B81" w:rsidP="002965B5">
            <w:pPr>
              <w:rPr>
                <w:rFonts w:asciiTheme="minorHAnsi" w:hAnsiTheme="minorHAnsi" w:cstheme="minorHAnsi"/>
                <w:b/>
                <w:sz w:val="18"/>
                <w:szCs w:val="18"/>
              </w:rPr>
            </w:pPr>
          </w:p>
        </w:tc>
        <w:tc>
          <w:tcPr>
            <w:tcW w:w="1046" w:type="dxa"/>
          </w:tcPr>
          <w:p w14:paraId="0BBFE694"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31/12/21</w:t>
            </w:r>
          </w:p>
        </w:tc>
        <w:tc>
          <w:tcPr>
            <w:tcW w:w="306" w:type="dxa"/>
          </w:tcPr>
          <w:p w14:paraId="5BFD74EF" w14:textId="77777777" w:rsidR="00455B81" w:rsidRPr="00987D69" w:rsidRDefault="00455B81" w:rsidP="002965B5">
            <w:pPr>
              <w:jc w:val="right"/>
              <w:rPr>
                <w:rFonts w:asciiTheme="minorHAnsi" w:hAnsiTheme="minorHAnsi" w:cstheme="minorHAnsi"/>
                <w:b/>
                <w:sz w:val="18"/>
                <w:szCs w:val="18"/>
              </w:rPr>
            </w:pPr>
          </w:p>
        </w:tc>
        <w:tc>
          <w:tcPr>
            <w:tcW w:w="988" w:type="dxa"/>
          </w:tcPr>
          <w:p w14:paraId="257BE55E"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31/12/22</w:t>
            </w:r>
          </w:p>
        </w:tc>
      </w:tr>
      <w:tr w:rsidR="00455B81" w:rsidRPr="00455B81" w14:paraId="70B5D142" w14:textId="77777777" w:rsidTr="002965B5">
        <w:trPr>
          <w:trHeight w:val="261"/>
        </w:trPr>
        <w:tc>
          <w:tcPr>
            <w:tcW w:w="7173" w:type="dxa"/>
          </w:tcPr>
          <w:p w14:paraId="33CAA739" w14:textId="77777777" w:rsidR="00455B81" w:rsidRPr="00987D69" w:rsidRDefault="00455B81" w:rsidP="002965B5">
            <w:pPr>
              <w:rPr>
                <w:rFonts w:asciiTheme="minorHAnsi" w:hAnsiTheme="minorHAnsi" w:cstheme="minorHAnsi"/>
                <w:b/>
                <w:sz w:val="18"/>
                <w:szCs w:val="18"/>
              </w:rPr>
            </w:pPr>
          </w:p>
        </w:tc>
        <w:tc>
          <w:tcPr>
            <w:tcW w:w="1046" w:type="dxa"/>
          </w:tcPr>
          <w:p w14:paraId="007E025D" w14:textId="35855851" w:rsidR="00455B81" w:rsidRPr="00987D69" w:rsidRDefault="00455B81" w:rsidP="002965B5">
            <w:pPr>
              <w:jc w:val="right"/>
              <w:rPr>
                <w:rFonts w:asciiTheme="minorHAnsi" w:hAnsiTheme="minorHAnsi" w:cstheme="minorHAnsi"/>
                <w:b/>
                <w:sz w:val="18"/>
                <w:szCs w:val="18"/>
              </w:rPr>
            </w:pPr>
            <w:r w:rsidRPr="00455B81">
              <w:rPr>
                <w:rFonts w:asciiTheme="minorHAnsi" w:eastAsia="Calibri" w:hAnsiTheme="minorHAnsi" w:cstheme="minorHAnsi"/>
                <w:b/>
                <w:sz w:val="18"/>
                <w:szCs w:val="18"/>
                <w:lang w:val="en-IE" w:eastAsia="en-IE"/>
              </w:rPr>
              <w:t>€000</w:t>
            </w:r>
            <w:r w:rsidR="00F33545">
              <w:rPr>
                <w:rFonts w:asciiTheme="minorHAnsi" w:eastAsia="Calibri" w:hAnsiTheme="minorHAnsi" w:cstheme="minorHAnsi"/>
                <w:b/>
                <w:sz w:val="18"/>
                <w:szCs w:val="18"/>
                <w:lang w:val="en-IE" w:eastAsia="en-IE"/>
              </w:rPr>
              <w:t>s</w:t>
            </w:r>
          </w:p>
        </w:tc>
        <w:tc>
          <w:tcPr>
            <w:tcW w:w="306" w:type="dxa"/>
          </w:tcPr>
          <w:p w14:paraId="7D2D564A" w14:textId="77777777" w:rsidR="00455B81" w:rsidRPr="00987D69" w:rsidRDefault="00455B81" w:rsidP="002965B5">
            <w:pPr>
              <w:jc w:val="right"/>
              <w:rPr>
                <w:rFonts w:asciiTheme="minorHAnsi" w:eastAsia="Calibri" w:hAnsiTheme="minorHAnsi" w:cstheme="minorHAnsi"/>
                <w:b/>
                <w:sz w:val="18"/>
                <w:szCs w:val="18"/>
                <w:lang w:eastAsia="en-IE"/>
              </w:rPr>
            </w:pPr>
          </w:p>
        </w:tc>
        <w:tc>
          <w:tcPr>
            <w:tcW w:w="988" w:type="dxa"/>
          </w:tcPr>
          <w:p w14:paraId="4F54510A" w14:textId="5799FBA2" w:rsidR="00455B81" w:rsidRPr="00987D69" w:rsidRDefault="00455B81" w:rsidP="002965B5">
            <w:pPr>
              <w:jc w:val="right"/>
              <w:rPr>
                <w:rFonts w:asciiTheme="minorHAnsi" w:hAnsiTheme="minorHAnsi" w:cstheme="minorHAnsi"/>
                <w:b/>
                <w:sz w:val="18"/>
                <w:szCs w:val="18"/>
              </w:rPr>
            </w:pPr>
            <w:r w:rsidRPr="00455B81">
              <w:rPr>
                <w:rFonts w:asciiTheme="minorHAnsi" w:eastAsia="Calibri" w:hAnsiTheme="minorHAnsi" w:cstheme="minorHAnsi"/>
                <w:b/>
                <w:sz w:val="18"/>
                <w:szCs w:val="18"/>
                <w:lang w:val="en-IE" w:eastAsia="en-IE"/>
              </w:rPr>
              <w:t>€000</w:t>
            </w:r>
            <w:r w:rsidR="00F33545">
              <w:rPr>
                <w:rFonts w:asciiTheme="minorHAnsi" w:eastAsia="Calibri" w:hAnsiTheme="minorHAnsi" w:cstheme="minorHAnsi"/>
                <w:b/>
                <w:sz w:val="18"/>
                <w:szCs w:val="18"/>
                <w:lang w:val="en-IE" w:eastAsia="en-IE"/>
              </w:rPr>
              <w:t>s</w:t>
            </w:r>
          </w:p>
        </w:tc>
      </w:tr>
      <w:tr w:rsidR="00455B81" w:rsidRPr="00455B81" w14:paraId="12C1DD76" w14:textId="77777777" w:rsidTr="002965B5">
        <w:trPr>
          <w:trHeight w:val="252"/>
        </w:trPr>
        <w:tc>
          <w:tcPr>
            <w:tcW w:w="7173" w:type="dxa"/>
          </w:tcPr>
          <w:p w14:paraId="0A29CF02" w14:textId="0530E250" w:rsidR="00455B81" w:rsidRPr="00987D69" w:rsidRDefault="00E21A54" w:rsidP="002965B5">
            <w:pPr>
              <w:rPr>
                <w:rFonts w:asciiTheme="minorHAnsi" w:hAnsiTheme="minorHAnsi" w:cstheme="minorHAnsi"/>
                <w:sz w:val="18"/>
                <w:szCs w:val="18"/>
              </w:rPr>
            </w:pPr>
            <w:r w:rsidRPr="00D46A10">
              <w:rPr>
                <w:rFonts w:asciiTheme="minorHAnsi" w:hAnsiTheme="minorHAnsi" w:cstheme="minorHAnsi"/>
                <w:b/>
                <w:sz w:val="18"/>
                <w:szCs w:val="18"/>
              </w:rPr>
              <w:t>Retained earnings</w:t>
            </w:r>
          </w:p>
        </w:tc>
        <w:tc>
          <w:tcPr>
            <w:tcW w:w="1046" w:type="dxa"/>
          </w:tcPr>
          <w:p w14:paraId="00F7474A" w14:textId="77777777" w:rsidR="00455B81" w:rsidRPr="00987D69" w:rsidRDefault="00455B81" w:rsidP="002965B5">
            <w:pPr>
              <w:jc w:val="right"/>
              <w:rPr>
                <w:rFonts w:asciiTheme="minorHAnsi" w:hAnsiTheme="minorHAnsi" w:cstheme="minorHAnsi"/>
                <w:sz w:val="18"/>
                <w:szCs w:val="18"/>
              </w:rPr>
            </w:pPr>
          </w:p>
        </w:tc>
        <w:tc>
          <w:tcPr>
            <w:tcW w:w="306" w:type="dxa"/>
          </w:tcPr>
          <w:p w14:paraId="297680E8" w14:textId="77777777" w:rsidR="00455B81" w:rsidRPr="00987D69" w:rsidRDefault="00455B81" w:rsidP="002965B5">
            <w:pPr>
              <w:jc w:val="right"/>
              <w:rPr>
                <w:rFonts w:asciiTheme="minorHAnsi" w:hAnsiTheme="minorHAnsi" w:cstheme="minorHAnsi"/>
                <w:sz w:val="18"/>
                <w:szCs w:val="18"/>
              </w:rPr>
            </w:pPr>
          </w:p>
        </w:tc>
        <w:tc>
          <w:tcPr>
            <w:tcW w:w="988" w:type="dxa"/>
          </w:tcPr>
          <w:p w14:paraId="423BFF67" w14:textId="77777777" w:rsidR="00455B81" w:rsidRPr="00987D69" w:rsidRDefault="00455B81" w:rsidP="002965B5">
            <w:pPr>
              <w:jc w:val="right"/>
              <w:rPr>
                <w:rFonts w:asciiTheme="minorHAnsi" w:hAnsiTheme="minorHAnsi" w:cstheme="minorHAnsi"/>
                <w:sz w:val="18"/>
                <w:szCs w:val="18"/>
              </w:rPr>
            </w:pPr>
          </w:p>
        </w:tc>
      </w:tr>
      <w:tr w:rsidR="00455B81" w:rsidRPr="00455B81" w14:paraId="1D0B1C67" w14:textId="77777777" w:rsidTr="002965B5">
        <w:trPr>
          <w:trHeight w:val="261"/>
        </w:trPr>
        <w:tc>
          <w:tcPr>
            <w:tcW w:w="7173" w:type="dxa"/>
          </w:tcPr>
          <w:p w14:paraId="3259BB27" w14:textId="30E2BB7E" w:rsidR="00455B81" w:rsidRPr="00987D69" w:rsidRDefault="00455B81" w:rsidP="002965B5">
            <w:pPr>
              <w:rPr>
                <w:rFonts w:asciiTheme="minorHAnsi" w:hAnsiTheme="minorHAnsi" w:cstheme="minorHAnsi"/>
                <w:b/>
                <w:sz w:val="18"/>
                <w:szCs w:val="18"/>
              </w:rPr>
            </w:pPr>
            <w:r w:rsidRPr="00987D69">
              <w:rPr>
                <w:rFonts w:asciiTheme="minorHAnsi" w:hAnsiTheme="minorHAnsi" w:cstheme="minorHAnsi"/>
                <w:b/>
                <w:sz w:val="18"/>
                <w:szCs w:val="18"/>
              </w:rPr>
              <w:t>Closing balances as previously reported under IAS 39</w:t>
            </w:r>
            <w:r w:rsidR="0019391A">
              <w:rPr>
                <w:rFonts w:asciiTheme="minorHAnsi" w:hAnsiTheme="minorHAnsi" w:cstheme="minorHAnsi"/>
                <w:b/>
                <w:sz w:val="18"/>
                <w:szCs w:val="18"/>
              </w:rPr>
              <w:t xml:space="preserve"> and </w:t>
            </w:r>
            <w:r w:rsidRPr="00987D69">
              <w:rPr>
                <w:rFonts w:asciiTheme="minorHAnsi" w:hAnsiTheme="minorHAnsi" w:cstheme="minorHAnsi"/>
                <w:b/>
                <w:sz w:val="18"/>
                <w:szCs w:val="18"/>
              </w:rPr>
              <w:t>IFRS 4</w:t>
            </w:r>
          </w:p>
        </w:tc>
        <w:tc>
          <w:tcPr>
            <w:tcW w:w="1046" w:type="dxa"/>
            <w:tcBorders>
              <w:bottom w:val="single" w:sz="4" w:space="0" w:color="auto"/>
            </w:tcBorders>
          </w:tcPr>
          <w:p w14:paraId="376DA55B"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422,815</w:t>
            </w:r>
          </w:p>
        </w:tc>
        <w:tc>
          <w:tcPr>
            <w:tcW w:w="306" w:type="dxa"/>
          </w:tcPr>
          <w:p w14:paraId="046D53E7" w14:textId="77777777" w:rsidR="00455B81" w:rsidRPr="00987D69" w:rsidRDefault="00455B81" w:rsidP="002965B5">
            <w:pPr>
              <w:jc w:val="right"/>
              <w:rPr>
                <w:rFonts w:asciiTheme="minorHAnsi" w:hAnsiTheme="minorHAnsi" w:cstheme="minorHAnsi"/>
                <w:b/>
                <w:sz w:val="18"/>
                <w:szCs w:val="18"/>
              </w:rPr>
            </w:pPr>
          </w:p>
        </w:tc>
        <w:tc>
          <w:tcPr>
            <w:tcW w:w="988" w:type="dxa"/>
            <w:tcBorders>
              <w:bottom w:val="single" w:sz="4" w:space="0" w:color="auto"/>
            </w:tcBorders>
          </w:tcPr>
          <w:p w14:paraId="71386F1A"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370,258</w:t>
            </w:r>
          </w:p>
        </w:tc>
      </w:tr>
      <w:tr w:rsidR="00455B81" w:rsidRPr="00455B81" w14:paraId="13D675B2" w14:textId="77777777" w:rsidTr="002965B5">
        <w:trPr>
          <w:trHeight w:val="252"/>
        </w:trPr>
        <w:tc>
          <w:tcPr>
            <w:tcW w:w="7173" w:type="dxa"/>
            <w:tcBorders>
              <w:right w:val="single" w:sz="4" w:space="0" w:color="auto"/>
            </w:tcBorders>
          </w:tcPr>
          <w:p w14:paraId="4E4D5AE2" w14:textId="2CD859FA" w:rsidR="00455B81" w:rsidRPr="00987D69" w:rsidRDefault="00863465" w:rsidP="002965B5">
            <w:pPr>
              <w:rPr>
                <w:rFonts w:asciiTheme="minorHAnsi" w:hAnsiTheme="minorHAnsi" w:cstheme="minorHAnsi"/>
                <w:sz w:val="18"/>
                <w:szCs w:val="18"/>
              </w:rPr>
            </w:pPr>
            <w:r>
              <w:rPr>
                <w:rFonts w:asciiTheme="minorHAnsi" w:hAnsiTheme="minorHAnsi" w:cstheme="minorHAnsi"/>
                <w:sz w:val="18"/>
                <w:szCs w:val="18"/>
              </w:rPr>
              <w:t>R</w:t>
            </w:r>
            <w:r w:rsidR="00455B81" w:rsidRPr="00987D69">
              <w:rPr>
                <w:rFonts w:asciiTheme="minorHAnsi" w:hAnsiTheme="minorHAnsi" w:cstheme="minorHAnsi"/>
                <w:sz w:val="18"/>
                <w:szCs w:val="18"/>
              </w:rPr>
              <w:t xml:space="preserve">eclassification to FVOCI </w:t>
            </w:r>
            <w:r w:rsidR="00555782">
              <w:rPr>
                <w:rFonts w:asciiTheme="minorHAnsi" w:hAnsiTheme="minorHAnsi" w:cstheme="minorHAnsi"/>
                <w:sz w:val="18"/>
                <w:szCs w:val="18"/>
              </w:rPr>
              <w:t>r</w:t>
            </w:r>
            <w:r w:rsidR="00455B81" w:rsidRPr="00987D69">
              <w:rPr>
                <w:rFonts w:asciiTheme="minorHAnsi" w:hAnsiTheme="minorHAnsi" w:cstheme="minorHAnsi"/>
                <w:sz w:val="18"/>
                <w:szCs w:val="18"/>
              </w:rPr>
              <w:t>eserve</w:t>
            </w:r>
          </w:p>
        </w:tc>
        <w:tc>
          <w:tcPr>
            <w:tcW w:w="1046" w:type="dxa"/>
            <w:tcBorders>
              <w:top w:val="single" w:sz="4" w:space="0" w:color="auto"/>
              <w:left w:val="single" w:sz="4" w:space="0" w:color="auto"/>
              <w:right w:val="single" w:sz="4" w:space="0" w:color="auto"/>
            </w:tcBorders>
          </w:tcPr>
          <w:p w14:paraId="08A4642D"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(9,247)</w:t>
            </w:r>
          </w:p>
        </w:tc>
        <w:tc>
          <w:tcPr>
            <w:tcW w:w="306" w:type="dxa"/>
            <w:tcBorders>
              <w:left w:val="single" w:sz="4" w:space="0" w:color="auto"/>
              <w:right w:val="single" w:sz="4" w:space="0" w:color="auto"/>
            </w:tcBorders>
          </w:tcPr>
          <w:p w14:paraId="25A3BE2F" w14:textId="77777777" w:rsidR="00455B81" w:rsidRPr="00987D69" w:rsidRDefault="00455B81" w:rsidP="002965B5">
            <w:pPr>
              <w:jc w:val="right"/>
              <w:rPr>
                <w:rFonts w:asciiTheme="minorHAnsi" w:hAnsiTheme="minorHAnsi" w:cstheme="minorHAnsi"/>
                <w:sz w:val="18"/>
                <w:szCs w:val="18"/>
              </w:rPr>
            </w:pPr>
          </w:p>
        </w:tc>
        <w:tc>
          <w:tcPr>
            <w:tcW w:w="988" w:type="dxa"/>
            <w:tcBorders>
              <w:top w:val="single" w:sz="4" w:space="0" w:color="auto"/>
              <w:left w:val="single" w:sz="4" w:space="0" w:color="auto"/>
              <w:right w:val="single" w:sz="4" w:space="0" w:color="auto"/>
            </w:tcBorders>
          </w:tcPr>
          <w:p w14:paraId="15C3CE85"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80,804</w:t>
            </w:r>
          </w:p>
        </w:tc>
      </w:tr>
      <w:tr w:rsidR="00455B81" w:rsidRPr="00455B81" w14:paraId="46AC9E8F" w14:textId="77777777" w:rsidTr="002965B5">
        <w:trPr>
          <w:trHeight w:val="261"/>
        </w:trPr>
        <w:tc>
          <w:tcPr>
            <w:tcW w:w="7173" w:type="dxa"/>
            <w:tcBorders>
              <w:right w:val="single" w:sz="4" w:space="0" w:color="auto"/>
            </w:tcBorders>
          </w:tcPr>
          <w:p w14:paraId="256DFC0A" w14:textId="3A1ED186"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 xml:space="preserve">IFRS 9 </w:t>
            </w:r>
            <w:r w:rsidR="0019391A">
              <w:rPr>
                <w:rFonts w:asciiTheme="minorHAnsi" w:hAnsiTheme="minorHAnsi" w:cstheme="minorHAnsi"/>
                <w:sz w:val="18"/>
                <w:szCs w:val="18"/>
              </w:rPr>
              <w:t>r</w:t>
            </w:r>
            <w:r w:rsidRPr="00987D69">
              <w:rPr>
                <w:rFonts w:asciiTheme="minorHAnsi" w:hAnsiTheme="minorHAnsi" w:cstheme="minorHAnsi"/>
                <w:sz w:val="18"/>
                <w:szCs w:val="18"/>
              </w:rPr>
              <w:t>ecognition of expected credit losses – debt securities at FVOCI</w:t>
            </w:r>
          </w:p>
        </w:tc>
        <w:tc>
          <w:tcPr>
            <w:tcW w:w="1046" w:type="dxa"/>
            <w:tcBorders>
              <w:left w:val="single" w:sz="4" w:space="0" w:color="auto"/>
              <w:right w:val="single" w:sz="4" w:space="0" w:color="auto"/>
            </w:tcBorders>
          </w:tcPr>
          <w:p w14:paraId="076AE553"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(754)</w:t>
            </w:r>
          </w:p>
        </w:tc>
        <w:tc>
          <w:tcPr>
            <w:tcW w:w="306" w:type="dxa"/>
            <w:tcBorders>
              <w:left w:val="single" w:sz="4" w:space="0" w:color="auto"/>
              <w:right w:val="single" w:sz="4" w:space="0" w:color="auto"/>
            </w:tcBorders>
          </w:tcPr>
          <w:p w14:paraId="2AEC64E4" w14:textId="77777777" w:rsidR="00455B81" w:rsidRPr="00987D69" w:rsidRDefault="00455B81" w:rsidP="002965B5">
            <w:pPr>
              <w:jc w:val="right"/>
              <w:rPr>
                <w:rFonts w:asciiTheme="minorHAnsi" w:hAnsiTheme="minorHAnsi" w:cstheme="minorHAnsi"/>
                <w:sz w:val="18"/>
                <w:szCs w:val="18"/>
              </w:rPr>
            </w:pPr>
          </w:p>
        </w:tc>
        <w:tc>
          <w:tcPr>
            <w:tcW w:w="988" w:type="dxa"/>
            <w:tcBorders>
              <w:left w:val="single" w:sz="4" w:space="0" w:color="auto"/>
              <w:right w:val="single" w:sz="4" w:space="0" w:color="auto"/>
            </w:tcBorders>
          </w:tcPr>
          <w:p w14:paraId="49E73A19"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(1,003)</w:t>
            </w:r>
          </w:p>
        </w:tc>
      </w:tr>
      <w:tr w:rsidR="00455B81" w:rsidRPr="00455B81" w14:paraId="073A6214" w14:textId="77777777" w:rsidTr="002965B5">
        <w:trPr>
          <w:trHeight w:val="252"/>
        </w:trPr>
        <w:tc>
          <w:tcPr>
            <w:tcW w:w="7173" w:type="dxa"/>
            <w:tcBorders>
              <w:right w:val="single" w:sz="4" w:space="0" w:color="auto"/>
            </w:tcBorders>
          </w:tcPr>
          <w:p w14:paraId="674BA6BE" w14:textId="4B58CA96"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 xml:space="preserve">IFRS 9 </w:t>
            </w:r>
            <w:r w:rsidR="0019391A">
              <w:rPr>
                <w:rFonts w:asciiTheme="minorHAnsi" w:hAnsiTheme="minorHAnsi" w:cstheme="minorHAnsi"/>
                <w:sz w:val="18"/>
                <w:szCs w:val="18"/>
              </w:rPr>
              <w:t>r</w:t>
            </w:r>
            <w:r w:rsidRPr="00987D69">
              <w:rPr>
                <w:rFonts w:asciiTheme="minorHAnsi" w:hAnsiTheme="minorHAnsi" w:cstheme="minorHAnsi"/>
                <w:sz w:val="18"/>
                <w:szCs w:val="18"/>
              </w:rPr>
              <w:t>ecognition of expected credit losses – other receivables</w:t>
            </w:r>
            <w:r w:rsidR="0019391A">
              <w:rPr>
                <w:rFonts w:asciiTheme="minorHAnsi" w:hAnsiTheme="minorHAnsi" w:cstheme="minorHAnsi"/>
                <w:sz w:val="18"/>
                <w:szCs w:val="18"/>
              </w:rPr>
              <w:t xml:space="preserve"> and loans</w:t>
            </w:r>
          </w:p>
        </w:tc>
        <w:tc>
          <w:tcPr>
            <w:tcW w:w="1046" w:type="dxa"/>
            <w:tcBorders>
              <w:left w:val="single" w:sz="4" w:space="0" w:color="auto"/>
              <w:right w:val="single" w:sz="4" w:space="0" w:color="auto"/>
            </w:tcBorders>
          </w:tcPr>
          <w:p w14:paraId="5C48BC36"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(405)</w:t>
            </w:r>
          </w:p>
        </w:tc>
        <w:tc>
          <w:tcPr>
            <w:tcW w:w="306" w:type="dxa"/>
            <w:tcBorders>
              <w:left w:val="single" w:sz="4" w:space="0" w:color="auto"/>
              <w:right w:val="single" w:sz="4" w:space="0" w:color="auto"/>
            </w:tcBorders>
          </w:tcPr>
          <w:p w14:paraId="6D6940C0" w14:textId="77777777" w:rsidR="00455B81" w:rsidRPr="00987D69" w:rsidRDefault="00455B81" w:rsidP="002965B5">
            <w:pPr>
              <w:jc w:val="right"/>
              <w:rPr>
                <w:rFonts w:asciiTheme="minorHAnsi" w:hAnsiTheme="minorHAnsi" w:cstheme="minorHAnsi"/>
                <w:sz w:val="18"/>
                <w:szCs w:val="18"/>
              </w:rPr>
            </w:pPr>
          </w:p>
        </w:tc>
        <w:tc>
          <w:tcPr>
            <w:tcW w:w="988" w:type="dxa"/>
            <w:tcBorders>
              <w:left w:val="single" w:sz="4" w:space="0" w:color="auto"/>
              <w:right w:val="single" w:sz="4" w:space="0" w:color="auto"/>
            </w:tcBorders>
          </w:tcPr>
          <w:p w14:paraId="79E5FD7B"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(324)</w:t>
            </w:r>
          </w:p>
        </w:tc>
      </w:tr>
      <w:tr w:rsidR="00455B81" w:rsidRPr="00455B81" w14:paraId="432868CD" w14:textId="77777777" w:rsidTr="002965B5">
        <w:trPr>
          <w:trHeight w:val="252"/>
        </w:trPr>
        <w:tc>
          <w:tcPr>
            <w:tcW w:w="7173" w:type="dxa"/>
            <w:tcBorders>
              <w:right w:val="single" w:sz="4" w:space="0" w:color="auto"/>
            </w:tcBorders>
          </w:tcPr>
          <w:p w14:paraId="65D15F9F" w14:textId="77777777"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IFRS 17 re-measurement of claims reserves under IFRS 17</w:t>
            </w:r>
          </w:p>
        </w:tc>
        <w:tc>
          <w:tcPr>
            <w:tcW w:w="1046" w:type="dxa"/>
            <w:tcBorders>
              <w:left w:val="single" w:sz="4" w:space="0" w:color="auto"/>
              <w:right w:val="single" w:sz="4" w:space="0" w:color="auto"/>
            </w:tcBorders>
          </w:tcPr>
          <w:p w14:paraId="2C4E461B"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12,300</w:t>
            </w:r>
          </w:p>
        </w:tc>
        <w:tc>
          <w:tcPr>
            <w:tcW w:w="306" w:type="dxa"/>
            <w:tcBorders>
              <w:left w:val="single" w:sz="4" w:space="0" w:color="auto"/>
              <w:right w:val="single" w:sz="4" w:space="0" w:color="auto"/>
            </w:tcBorders>
          </w:tcPr>
          <w:p w14:paraId="51E45080" w14:textId="77777777" w:rsidR="00455B81" w:rsidRPr="00987D69" w:rsidRDefault="00455B81" w:rsidP="002965B5">
            <w:pPr>
              <w:jc w:val="right"/>
              <w:rPr>
                <w:rFonts w:asciiTheme="minorHAnsi" w:hAnsiTheme="minorHAnsi" w:cstheme="minorHAnsi"/>
                <w:sz w:val="18"/>
                <w:szCs w:val="18"/>
              </w:rPr>
            </w:pPr>
          </w:p>
        </w:tc>
        <w:tc>
          <w:tcPr>
            <w:tcW w:w="988" w:type="dxa"/>
            <w:tcBorders>
              <w:left w:val="single" w:sz="4" w:space="0" w:color="auto"/>
              <w:right w:val="single" w:sz="4" w:space="0" w:color="auto"/>
            </w:tcBorders>
          </w:tcPr>
          <w:p w14:paraId="3EF11E69"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2,531</w:t>
            </w:r>
          </w:p>
        </w:tc>
      </w:tr>
      <w:tr w:rsidR="00455B81" w:rsidRPr="00455B81" w14:paraId="2210CC80" w14:textId="77777777" w:rsidTr="002965B5">
        <w:trPr>
          <w:trHeight w:val="243"/>
        </w:trPr>
        <w:tc>
          <w:tcPr>
            <w:tcW w:w="7173" w:type="dxa"/>
            <w:tcBorders>
              <w:right w:val="single" w:sz="4" w:space="0" w:color="auto"/>
            </w:tcBorders>
          </w:tcPr>
          <w:p w14:paraId="00496555" w14:textId="77777777"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IFRS 17 impact of discounting the liability for incurred claims recognised through profit/loss</w:t>
            </w:r>
          </w:p>
        </w:tc>
        <w:tc>
          <w:tcPr>
            <w:tcW w:w="1046" w:type="dxa"/>
            <w:tcBorders>
              <w:left w:val="single" w:sz="4" w:space="0" w:color="auto"/>
              <w:right w:val="single" w:sz="4" w:space="0" w:color="auto"/>
            </w:tcBorders>
          </w:tcPr>
          <w:p w14:paraId="1AC10DBA"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9,571</w:t>
            </w:r>
          </w:p>
        </w:tc>
        <w:tc>
          <w:tcPr>
            <w:tcW w:w="306" w:type="dxa"/>
            <w:tcBorders>
              <w:left w:val="single" w:sz="4" w:space="0" w:color="auto"/>
              <w:right w:val="single" w:sz="4" w:space="0" w:color="auto"/>
            </w:tcBorders>
          </w:tcPr>
          <w:p w14:paraId="7B38539D" w14:textId="77777777" w:rsidR="00455B81" w:rsidRPr="00987D69" w:rsidRDefault="00455B81" w:rsidP="002965B5">
            <w:pPr>
              <w:jc w:val="right"/>
              <w:rPr>
                <w:rFonts w:asciiTheme="minorHAnsi" w:hAnsiTheme="minorHAnsi" w:cstheme="minorHAnsi"/>
                <w:sz w:val="18"/>
                <w:szCs w:val="18"/>
              </w:rPr>
            </w:pPr>
          </w:p>
        </w:tc>
        <w:tc>
          <w:tcPr>
            <w:tcW w:w="988" w:type="dxa"/>
            <w:tcBorders>
              <w:left w:val="single" w:sz="4" w:space="0" w:color="auto"/>
              <w:right w:val="single" w:sz="4" w:space="0" w:color="auto"/>
            </w:tcBorders>
          </w:tcPr>
          <w:p w14:paraId="3AEC9B5B"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12,396</w:t>
            </w:r>
          </w:p>
        </w:tc>
      </w:tr>
      <w:tr w:rsidR="00455B81" w:rsidRPr="00455B81" w14:paraId="6A722213" w14:textId="77777777" w:rsidTr="002965B5">
        <w:trPr>
          <w:trHeight w:val="261"/>
        </w:trPr>
        <w:tc>
          <w:tcPr>
            <w:tcW w:w="7173" w:type="dxa"/>
            <w:tcBorders>
              <w:right w:val="single" w:sz="4" w:space="0" w:color="auto"/>
            </w:tcBorders>
          </w:tcPr>
          <w:p w14:paraId="79820730" w14:textId="25BFA3F7" w:rsidR="00455B81" w:rsidRPr="00987D69" w:rsidRDefault="00455B81">
            <w:pPr>
              <w:rPr>
                <w:rFonts w:asciiTheme="minorHAnsi" w:hAnsiTheme="minorHAnsi" w:cstheme="minorHAnsi"/>
                <w:sz w:val="18"/>
                <w:szCs w:val="18"/>
              </w:rPr>
            </w:pPr>
            <w:r w:rsidRPr="00987D69">
              <w:rPr>
                <w:rFonts w:asciiTheme="minorHAnsi" w:hAnsiTheme="minorHAnsi" w:cstheme="minorHAnsi"/>
                <w:sz w:val="18"/>
                <w:szCs w:val="18"/>
              </w:rPr>
              <w:t xml:space="preserve">IFRS 17 re-measurement </w:t>
            </w:r>
            <w:r w:rsidR="004379BD">
              <w:rPr>
                <w:rFonts w:asciiTheme="minorHAnsi" w:hAnsiTheme="minorHAnsi" w:cstheme="minorHAnsi"/>
                <w:sz w:val="18"/>
                <w:szCs w:val="18"/>
              </w:rPr>
              <w:t xml:space="preserve">of asset for insurance acquisition </w:t>
            </w:r>
            <w:proofErr w:type="spellStart"/>
            <w:r w:rsidR="004379BD">
              <w:rPr>
                <w:rFonts w:asciiTheme="minorHAnsi" w:hAnsiTheme="minorHAnsi" w:cstheme="minorHAnsi"/>
                <w:sz w:val="18"/>
                <w:szCs w:val="18"/>
              </w:rPr>
              <w:t>cashflows</w:t>
            </w:r>
            <w:proofErr w:type="spellEnd"/>
          </w:p>
        </w:tc>
        <w:tc>
          <w:tcPr>
            <w:tcW w:w="1046" w:type="dxa"/>
            <w:tcBorders>
              <w:left w:val="single" w:sz="4" w:space="0" w:color="auto"/>
              <w:bottom w:val="single" w:sz="4" w:space="0" w:color="auto"/>
              <w:right w:val="single" w:sz="4" w:space="0" w:color="auto"/>
            </w:tcBorders>
          </w:tcPr>
          <w:p w14:paraId="0C5AC197"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(2,225)</w:t>
            </w:r>
          </w:p>
        </w:tc>
        <w:tc>
          <w:tcPr>
            <w:tcW w:w="306" w:type="dxa"/>
            <w:tcBorders>
              <w:left w:val="single" w:sz="4" w:space="0" w:color="auto"/>
              <w:right w:val="single" w:sz="4" w:space="0" w:color="auto"/>
            </w:tcBorders>
          </w:tcPr>
          <w:p w14:paraId="10C168CB" w14:textId="77777777" w:rsidR="00455B81" w:rsidRPr="00987D69" w:rsidRDefault="00455B81" w:rsidP="002965B5">
            <w:pPr>
              <w:jc w:val="right"/>
              <w:rPr>
                <w:rFonts w:asciiTheme="minorHAnsi" w:hAnsiTheme="minorHAnsi" w:cstheme="minorHAnsi"/>
                <w:sz w:val="18"/>
                <w:szCs w:val="18"/>
              </w:rPr>
            </w:pPr>
          </w:p>
        </w:tc>
        <w:tc>
          <w:tcPr>
            <w:tcW w:w="988" w:type="dxa"/>
            <w:tcBorders>
              <w:left w:val="single" w:sz="4" w:space="0" w:color="auto"/>
              <w:bottom w:val="single" w:sz="4" w:space="0" w:color="auto"/>
              <w:right w:val="single" w:sz="4" w:space="0" w:color="auto"/>
            </w:tcBorders>
          </w:tcPr>
          <w:p w14:paraId="66DDEA4B"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(2,905)</w:t>
            </w:r>
          </w:p>
        </w:tc>
      </w:tr>
      <w:tr w:rsidR="00455B81" w:rsidRPr="00455B81" w14:paraId="464CB325" w14:textId="77777777" w:rsidTr="002965B5">
        <w:trPr>
          <w:trHeight w:val="252"/>
        </w:trPr>
        <w:tc>
          <w:tcPr>
            <w:tcW w:w="7173" w:type="dxa"/>
            <w:tcBorders>
              <w:right w:val="single" w:sz="4" w:space="0" w:color="auto"/>
            </w:tcBorders>
          </w:tcPr>
          <w:p w14:paraId="37922325" w14:textId="77777777"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Tax on the above adjustments</w:t>
            </w:r>
          </w:p>
        </w:tc>
        <w:tc>
          <w:tcPr>
            <w:tcW w:w="1046" w:type="dxa"/>
            <w:tcBorders>
              <w:top w:val="single" w:sz="4" w:space="0" w:color="auto"/>
              <w:left w:val="single" w:sz="4" w:space="0" w:color="auto"/>
              <w:bottom w:val="single" w:sz="4" w:space="0" w:color="auto"/>
              <w:right w:val="single" w:sz="4" w:space="0" w:color="auto"/>
            </w:tcBorders>
          </w:tcPr>
          <w:p w14:paraId="7C5B2006"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(1,156)</w:t>
            </w:r>
          </w:p>
        </w:tc>
        <w:tc>
          <w:tcPr>
            <w:tcW w:w="306" w:type="dxa"/>
            <w:tcBorders>
              <w:left w:val="single" w:sz="4" w:space="0" w:color="auto"/>
              <w:right w:val="single" w:sz="4" w:space="0" w:color="auto"/>
            </w:tcBorders>
          </w:tcPr>
          <w:p w14:paraId="4EE8815C" w14:textId="77777777" w:rsidR="00455B81" w:rsidRPr="00987D69" w:rsidRDefault="00455B81" w:rsidP="002965B5">
            <w:pPr>
              <w:jc w:val="right"/>
              <w:rPr>
                <w:rFonts w:asciiTheme="minorHAnsi" w:hAnsiTheme="minorHAnsi" w:cstheme="minorHAnsi"/>
                <w:sz w:val="18"/>
                <w:szCs w:val="18"/>
              </w:rPr>
            </w:pPr>
          </w:p>
        </w:tc>
        <w:tc>
          <w:tcPr>
            <w:tcW w:w="988" w:type="dxa"/>
            <w:tcBorders>
              <w:top w:val="single" w:sz="4" w:space="0" w:color="auto"/>
              <w:left w:val="single" w:sz="4" w:space="0" w:color="auto"/>
              <w:bottom w:val="single" w:sz="4" w:space="0" w:color="auto"/>
              <w:right w:val="single" w:sz="4" w:space="0" w:color="auto"/>
            </w:tcBorders>
          </w:tcPr>
          <w:p w14:paraId="48B797F0"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(11,439)</w:t>
            </w:r>
          </w:p>
        </w:tc>
      </w:tr>
      <w:tr w:rsidR="00455B81" w:rsidRPr="00455B81" w14:paraId="52612FBF" w14:textId="77777777" w:rsidTr="002965B5">
        <w:trPr>
          <w:trHeight w:val="261"/>
        </w:trPr>
        <w:tc>
          <w:tcPr>
            <w:tcW w:w="7173" w:type="dxa"/>
          </w:tcPr>
          <w:p w14:paraId="07816DEF" w14:textId="77777777"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Total adjustment net of tax</w:t>
            </w:r>
          </w:p>
        </w:tc>
        <w:tc>
          <w:tcPr>
            <w:tcW w:w="1046" w:type="dxa"/>
            <w:tcBorders>
              <w:top w:val="single" w:sz="4" w:space="0" w:color="auto"/>
            </w:tcBorders>
          </w:tcPr>
          <w:p w14:paraId="0B6314FD"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8,084</w:t>
            </w:r>
          </w:p>
        </w:tc>
        <w:tc>
          <w:tcPr>
            <w:tcW w:w="306" w:type="dxa"/>
          </w:tcPr>
          <w:p w14:paraId="7328D2FF" w14:textId="77777777" w:rsidR="00455B81" w:rsidRPr="00987D69" w:rsidRDefault="00455B81" w:rsidP="002965B5">
            <w:pPr>
              <w:jc w:val="right"/>
              <w:rPr>
                <w:rFonts w:asciiTheme="minorHAnsi" w:hAnsiTheme="minorHAnsi" w:cstheme="minorHAnsi"/>
                <w:b/>
                <w:sz w:val="18"/>
                <w:szCs w:val="18"/>
              </w:rPr>
            </w:pPr>
          </w:p>
        </w:tc>
        <w:tc>
          <w:tcPr>
            <w:tcW w:w="988" w:type="dxa"/>
            <w:tcBorders>
              <w:top w:val="single" w:sz="4" w:space="0" w:color="auto"/>
            </w:tcBorders>
          </w:tcPr>
          <w:p w14:paraId="00337D79"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80,060</w:t>
            </w:r>
          </w:p>
        </w:tc>
      </w:tr>
      <w:tr w:rsidR="00455B81" w:rsidRPr="00455B81" w14:paraId="22E59CEE" w14:textId="77777777" w:rsidTr="002965B5">
        <w:trPr>
          <w:trHeight w:val="252"/>
        </w:trPr>
        <w:tc>
          <w:tcPr>
            <w:tcW w:w="7173" w:type="dxa"/>
          </w:tcPr>
          <w:p w14:paraId="75719358" w14:textId="77777777" w:rsidR="00455B81" w:rsidRPr="00987D69" w:rsidRDefault="00455B81" w:rsidP="002965B5">
            <w:pPr>
              <w:rPr>
                <w:rFonts w:asciiTheme="minorHAnsi" w:hAnsiTheme="minorHAnsi" w:cstheme="minorHAnsi"/>
                <w:b/>
                <w:sz w:val="18"/>
                <w:szCs w:val="18"/>
              </w:rPr>
            </w:pPr>
            <w:r w:rsidRPr="00987D69">
              <w:rPr>
                <w:rFonts w:asciiTheme="minorHAnsi" w:hAnsiTheme="minorHAnsi" w:cstheme="minorHAnsi"/>
                <w:b/>
                <w:sz w:val="18"/>
                <w:szCs w:val="18"/>
              </w:rPr>
              <w:t>Opening balance at 1 January under IFRS 9 and IFRS 17</w:t>
            </w:r>
          </w:p>
        </w:tc>
        <w:tc>
          <w:tcPr>
            <w:tcW w:w="1046" w:type="dxa"/>
          </w:tcPr>
          <w:p w14:paraId="212E80D8"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430,899</w:t>
            </w:r>
          </w:p>
        </w:tc>
        <w:tc>
          <w:tcPr>
            <w:tcW w:w="306" w:type="dxa"/>
          </w:tcPr>
          <w:p w14:paraId="1011AB46" w14:textId="77777777" w:rsidR="00455B81" w:rsidRPr="00987D69" w:rsidRDefault="00455B81" w:rsidP="002965B5">
            <w:pPr>
              <w:jc w:val="right"/>
              <w:rPr>
                <w:rFonts w:asciiTheme="minorHAnsi" w:hAnsiTheme="minorHAnsi" w:cstheme="minorHAnsi"/>
                <w:b/>
                <w:sz w:val="18"/>
                <w:szCs w:val="18"/>
              </w:rPr>
            </w:pPr>
          </w:p>
        </w:tc>
        <w:tc>
          <w:tcPr>
            <w:tcW w:w="988" w:type="dxa"/>
          </w:tcPr>
          <w:p w14:paraId="10E456E1"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450,318</w:t>
            </w:r>
          </w:p>
        </w:tc>
      </w:tr>
    </w:tbl>
    <w:p w14:paraId="5DC209DC" w14:textId="77777777" w:rsidR="00455B81" w:rsidRPr="00987D69" w:rsidRDefault="00455B81" w:rsidP="00455B81">
      <w:pPr>
        <w:rPr>
          <w:rFonts w:asciiTheme="minorHAnsi" w:hAnsiTheme="minorHAnsi" w:cstheme="minorHAnsi"/>
          <w:sz w:val="18"/>
          <w:szCs w:val="18"/>
        </w:rPr>
      </w:pPr>
    </w:p>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5"/>
        <w:gridCol w:w="1048"/>
        <w:gridCol w:w="306"/>
        <w:gridCol w:w="990"/>
      </w:tblGrid>
      <w:tr w:rsidR="00455B81" w:rsidRPr="00455B81" w14:paraId="1205254A" w14:textId="77777777" w:rsidTr="002965B5">
        <w:trPr>
          <w:trHeight w:val="235"/>
        </w:trPr>
        <w:tc>
          <w:tcPr>
            <w:tcW w:w="7185" w:type="dxa"/>
          </w:tcPr>
          <w:p w14:paraId="78012DFC" w14:textId="36E67BF9" w:rsidR="00455B81" w:rsidRPr="00987D69" w:rsidRDefault="00455B81" w:rsidP="002965B5">
            <w:pPr>
              <w:rPr>
                <w:rFonts w:asciiTheme="minorHAnsi" w:hAnsiTheme="minorHAnsi" w:cstheme="minorHAnsi"/>
                <w:b/>
                <w:sz w:val="18"/>
                <w:szCs w:val="18"/>
              </w:rPr>
            </w:pPr>
          </w:p>
        </w:tc>
        <w:tc>
          <w:tcPr>
            <w:tcW w:w="1048" w:type="dxa"/>
          </w:tcPr>
          <w:p w14:paraId="604E206B"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31/12/21</w:t>
            </w:r>
          </w:p>
        </w:tc>
        <w:tc>
          <w:tcPr>
            <w:tcW w:w="306" w:type="dxa"/>
          </w:tcPr>
          <w:p w14:paraId="303E9D16" w14:textId="77777777" w:rsidR="00455B81" w:rsidRPr="00987D69" w:rsidRDefault="00455B81" w:rsidP="002965B5">
            <w:pPr>
              <w:jc w:val="right"/>
              <w:rPr>
                <w:rFonts w:asciiTheme="minorHAnsi" w:hAnsiTheme="minorHAnsi" w:cstheme="minorHAnsi"/>
                <w:b/>
                <w:sz w:val="18"/>
                <w:szCs w:val="18"/>
              </w:rPr>
            </w:pPr>
          </w:p>
        </w:tc>
        <w:tc>
          <w:tcPr>
            <w:tcW w:w="990" w:type="dxa"/>
          </w:tcPr>
          <w:p w14:paraId="6D1D2444"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31/12/22</w:t>
            </w:r>
          </w:p>
        </w:tc>
      </w:tr>
      <w:tr w:rsidR="00455B81" w:rsidRPr="00455B81" w14:paraId="5695ACC9" w14:textId="77777777" w:rsidTr="002965B5">
        <w:trPr>
          <w:trHeight w:val="244"/>
        </w:trPr>
        <w:tc>
          <w:tcPr>
            <w:tcW w:w="7185" w:type="dxa"/>
          </w:tcPr>
          <w:p w14:paraId="6A74409A" w14:textId="77777777" w:rsidR="00455B81" w:rsidRPr="00987D69" w:rsidRDefault="00455B81" w:rsidP="002965B5">
            <w:pPr>
              <w:rPr>
                <w:rFonts w:asciiTheme="minorHAnsi" w:hAnsiTheme="minorHAnsi" w:cstheme="minorHAnsi"/>
                <w:b/>
                <w:sz w:val="18"/>
                <w:szCs w:val="18"/>
              </w:rPr>
            </w:pPr>
          </w:p>
        </w:tc>
        <w:tc>
          <w:tcPr>
            <w:tcW w:w="1048" w:type="dxa"/>
          </w:tcPr>
          <w:p w14:paraId="08DF410B" w14:textId="432EC72A" w:rsidR="00455B81" w:rsidRPr="00987D69" w:rsidRDefault="00455B81" w:rsidP="002965B5">
            <w:pPr>
              <w:jc w:val="right"/>
              <w:rPr>
                <w:rFonts w:asciiTheme="minorHAnsi" w:hAnsiTheme="minorHAnsi" w:cstheme="minorHAnsi"/>
                <w:b/>
                <w:sz w:val="18"/>
                <w:szCs w:val="18"/>
              </w:rPr>
            </w:pPr>
            <w:r w:rsidRPr="00455B81">
              <w:rPr>
                <w:rFonts w:asciiTheme="minorHAnsi" w:eastAsia="Calibri" w:hAnsiTheme="minorHAnsi" w:cstheme="minorHAnsi"/>
                <w:b/>
                <w:sz w:val="18"/>
                <w:szCs w:val="18"/>
                <w:lang w:val="en-IE" w:eastAsia="en-IE"/>
              </w:rPr>
              <w:t>€000</w:t>
            </w:r>
            <w:r w:rsidR="00F33545">
              <w:rPr>
                <w:rFonts w:asciiTheme="minorHAnsi" w:eastAsia="Calibri" w:hAnsiTheme="minorHAnsi" w:cstheme="minorHAnsi"/>
                <w:b/>
                <w:sz w:val="18"/>
                <w:szCs w:val="18"/>
                <w:lang w:val="en-IE" w:eastAsia="en-IE"/>
              </w:rPr>
              <w:t>s</w:t>
            </w:r>
          </w:p>
        </w:tc>
        <w:tc>
          <w:tcPr>
            <w:tcW w:w="306" w:type="dxa"/>
          </w:tcPr>
          <w:p w14:paraId="77CF0874" w14:textId="77777777" w:rsidR="00455B81" w:rsidRPr="00987D69" w:rsidRDefault="00455B81" w:rsidP="002965B5">
            <w:pPr>
              <w:jc w:val="right"/>
              <w:rPr>
                <w:rFonts w:asciiTheme="minorHAnsi" w:eastAsia="Calibri" w:hAnsiTheme="minorHAnsi" w:cstheme="minorHAnsi"/>
                <w:b/>
                <w:sz w:val="18"/>
                <w:szCs w:val="18"/>
                <w:lang w:eastAsia="en-IE"/>
              </w:rPr>
            </w:pPr>
          </w:p>
        </w:tc>
        <w:tc>
          <w:tcPr>
            <w:tcW w:w="990" w:type="dxa"/>
          </w:tcPr>
          <w:p w14:paraId="5C843297" w14:textId="749B6993" w:rsidR="00455B81" w:rsidRPr="00987D69" w:rsidRDefault="00455B81" w:rsidP="002965B5">
            <w:pPr>
              <w:jc w:val="right"/>
              <w:rPr>
                <w:rFonts w:asciiTheme="minorHAnsi" w:hAnsiTheme="minorHAnsi" w:cstheme="minorHAnsi"/>
                <w:b/>
                <w:sz w:val="18"/>
                <w:szCs w:val="18"/>
              </w:rPr>
            </w:pPr>
            <w:r w:rsidRPr="00455B81">
              <w:rPr>
                <w:rFonts w:asciiTheme="minorHAnsi" w:eastAsia="Calibri" w:hAnsiTheme="minorHAnsi" w:cstheme="minorHAnsi"/>
                <w:b/>
                <w:sz w:val="18"/>
                <w:szCs w:val="18"/>
                <w:lang w:val="en-IE" w:eastAsia="en-IE"/>
              </w:rPr>
              <w:t>€000</w:t>
            </w:r>
            <w:r w:rsidR="00F33545">
              <w:rPr>
                <w:rFonts w:asciiTheme="minorHAnsi" w:eastAsia="Calibri" w:hAnsiTheme="minorHAnsi" w:cstheme="minorHAnsi"/>
                <w:b/>
                <w:sz w:val="18"/>
                <w:szCs w:val="18"/>
                <w:lang w:val="en-IE" w:eastAsia="en-IE"/>
              </w:rPr>
              <w:t>s</w:t>
            </w:r>
          </w:p>
        </w:tc>
      </w:tr>
      <w:tr w:rsidR="00455B81" w:rsidRPr="00455B81" w14:paraId="18F85FB1" w14:textId="77777777" w:rsidTr="002965B5">
        <w:trPr>
          <w:trHeight w:val="235"/>
        </w:trPr>
        <w:tc>
          <w:tcPr>
            <w:tcW w:w="7185" w:type="dxa"/>
          </w:tcPr>
          <w:p w14:paraId="4712845E" w14:textId="68AE3C17" w:rsidR="00455B81" w:rsidRPr="00987D69" w:rsidRDefault="00E21A54" w:rsidP="002965B5">
            <w:pPr>
              <w:rPr>
                <w:rFonts w:asciiTheme="minorHAnsi" w:hAnsiTheme="minorHAnsi" w:cstheme="minorHAnsi"/>
                <w:sz w:val="18"/>
                <w:szCs w:val="18"/>
              </w:rPr>
            </w:pPr>
            <w:r w:rsidRPr="00D46A10">
              <w:rPr>
                <w:rFonts w:asciiTheme="minorHAnsi" w:hAnsiTheme="minorHAnsi" w:cstheme="minorHAnsi"/>
                <w:b/>
                <w:sz w:val="18"/>
                <w:szCs w:val="18"/>
              </w:rPr>
              <w:t>FVOCI reserve</w:t>
            </w:r>
          </w:p>
        </w:tc>
        <w:tc>
          <w:tcPr>
            <w:tcW w:w="1048" w:type="dxa"/>
          </w:tcPr>
          <w:p w14:paraId="2C6CF2D3" w14:textId="77777777" w:rsidR="00455B81" w:rsidRPr="00987D69" w:rsidRDefault="00455B81" w:rsidP="002965B5">
            <w:pPr>
              <w:jc w:val="right"/>
              <w:rPr>
                <w:rFonts w:asciiTheme="minorHAnsi" w:hAnsiTheme="minorHAnsi" w:cstheme="minorHAnsi"/>
                <w:sz w:val="18"/>
                <w:szCs w:val="18"/>
              </w:rPr>
            </w:pPr>
          </w:p>
        </w:tc>
        <w:tc>
          <w:tcPr>
            <w:tcW w:w="306" w:type="dxa"/>
          </w:tcPr>
          <w:p w14:paraId="6AAC58F9" w14:textId="77777777" w:rsidR="00455B81" w:rsidRPr="00987D69" w:rsidRDefault="00455B81" w:rsidP="002965B5">
            <w:pPr>
              <w:jc w:val="right"/>
              <w:rPr>
                <w:rFonts w:asciiTheme="minorHAnsi" w:hAnsiTheme="minorHAnsi" w:cstheme="minorHAnsi"/>
                <w:sz w:val="18"/>
                <w:szCs w:val="18"/>
              </w:rPr>
            </w:pPr>
          </w:p>
        </w:tc>
        <w:tc>
          <w:tcPr>
            <w:tcW w:w="990" w:type="dxa"/>
          </w:tcPr>
          <w:p w14:paraId="70DE3DDE" w14:textId="77777777" w:rsidR="00455B81" w:rsidRPr="00987D69" w:rsidRDefault="00455B81" w:rsidP="002965B5">
            <w:pPr>
              <w:jc w:val="right"/>
              <w:rPr>
                <w:rFonts w:asciiTheme="minorHAnsi" w:hAnsiTheme="minorHAnsi" w:cstheme="minorHAnsi"/>
                <w:sz w:val="18"/>
                <w:szCs w:val="18"/>
              </w:rPr>
            </w:pPr>
          </w:p>
        </w:tc>
      </w:tr>
      <w:tr w:rsidR="00455B81" w:rsidRPr="00455B81" w14:paraId="09F40940" w14:textId="77777777" w:rsidTr="002965B5">
        <w:trPr>
          <w:trHeight w:val="244"/>
        </w:trPr>
        <w:tc>
          <w:tcPr>
            <w:tcW w:w="7185" w:type="dxa"/>
          </w:tcPr>
          <w:p w14:paraId="0B7BCE77" w14:textId="2860AC38" w:rsidR="00455B81" w:rsidRPr="00987D69" w:rsidRDefault="00455B81" w:rsidP="002965B5">
            <w:pPr>
              <w:rPr>
                <w:rFonts w:asciiTheme="minorHAnsi" w:hAnsiTheme="minorHAnsi" w:cstheme="minorHAnsi"/>
                <w:b/>
                <w:sz w:val="18"/>
                <w:szCs w:val="18"/>
              </w:rPr>
            </w:pPr>
            <w:r w:rsidRPr="00987D69">
              <w:rPr>
                <w:rFonts w:asciiTheme="minorHAnsi" w:hAnsiTheme="minorHAnsi" w:cstheme="minorHAnsi"/>
                <w:b/>
                <w:sz w:val="18"/>
                <w:szCs w:val="18"/>
              </w:rPr>
              <w:t>Closing balances as previously reported under IAS 39</w:t>
            </w:r>
            <w:r w:rsidR="0019391A">
              <w:rPr>
                <w:rFonts w:asciiTheme="minorHAnsi" w:hAnsiTheme="minorHAnsi" w:cstheme="minorHAnsi"/>
                <w:b/>
                <w:sz w:val="18"/>
                <w:szCs w:val="18"/>
              </w:rPr>
              <w:t xml:space="preserve"> and </w:t>
            </w:r>
            <w:r w:rsidRPr="00987D69">
              <w:rPr>
                <w:rFonts w:asciiTheme="minorHAnsi" w:hAnsiTheme="minorHAnsi" w:cstheme="minorHAnsi"/>
                <w:b/>
                <w:sz w:val="18"/>
                <w:szCs w:val="18"/>
              </w:rPr>
              <w:t>IFRS 4</w:t>
            </w:r>
          </w:p>
        </w:tc>
        <w:tc>
          <w:tcPr>
            <w:tcW w:w="1048" w:type="dxa"/>
            <w:tcBorders>
              <w:bottom w:val="single" w:sz="4" w:space="0" w:color="auto"/>
            </w:tcBorders>
          </w:tcPr>
          <w:p w14:paraId="27AC5172"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306" w:type="dxa"/>
          </w:tcPr>
          <w:p w14:paraId="18BD4E52" w14:textId="77777777" w:rsidR="00455B81" w:rsidRPr="00987D69" w:rsidRDefault="00455B81" w:rsidP="002965B5">
            <w:pPr>
              <w:jc w:val="right"/>
              <w:rPr>
                <w:rFonts w:asciiTheme="minorHAnsi" w:hAnsiTheme="minorHAnsi" w:cstheme="minorHAnsi"/>
                <w:sz w:val="18"/>
                <w:szCs w:val="18"/>
              </w:rPr>
            </w:pPr>
          </w:p>
        </w:tc>
        <w:tc>
          <w:tcPr>
            <w:tcW w:w="990" w:type="dxa"/>
            <w:tcBorders>
              <w:bottom w:val="single" w:sz="4" w:space="0" w:color="auto"/>
            </w:tcBorders>
          </w:tcPr>
          <w:p w14:paraId="31725357"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w:t>
            </w:r>
          </w:p>
        </w:tc>
      </w:tr>
      <w:tr w:rsidR="00455B81" w:rsidRPr="00455B81" w14:paraId="3F5673E1" w14:textId="77777777" w:rsidTr="002965B5">
        <w:trPr>
          <w:trHeight w:val="235"/>
        </w:trPr>
        <w:tc>
          <w:tcPr>
            <w:tcW w:w="7185" w:type="dxa"/>
            <w:tcBorders>
              <w:right w:val="single" w:sz="4" w:space="0" w:color="auto"/>
            </w:tcBorders>
          </w:tcPr>
          <w:p w14:paraId="72138B27" w14:textId="34D03894" w:rsidR="00455B81" w:rsidRPr="00987D69" w:rsidRDefault="00863465">
            <w:pPr>
              <w:rPr>
                <w:rFonts w:asciiTheme="minorHAnsi" w:hAnsiTheme="minorHAnsi" w:cstheme="minorHAnsi"/>
                <w:sz w:val="18"/>
                <w:szCs w:val="18"/>
              </w:rPr>
            </w:pPr>
            <w:r>
              <w:rPr>
                <w:rFonts w:asciiTheme="minorHAnsi" w:hAnsiTheme="minorHAnsi" w:cstheme="minorHAnsi"/>
                <w:sz w:val="18"/>
                <w:szCs w:val="18"/>
              </w:rPr>
              <w:t>R</w:t>
            </w:r>
            <w:r w:rsidR="00455B81" w:rsidRPr="00987D69">
              <w:rPr>
                <w:rFonts w:asciiTheme="minorHAnsi" w:hAnsiTheme="minorHAnsi" w:cstheme="minorHAnsi"/>
                <w:sz w:val="18"/>
                <w:szCs w:val="18"/>
              </w:rPr>
              <w:t xml:space="preserve">eclassification </w:t>
            </w:r>
            <w:r>
              <w:rPr>
                <w:rFonts w:asciiTheme="minorHAnsi" w:hAnsiTheme="minorHAnsi" w:cstheme="minorHAnsi"/>
                <w:sz w:val="18"/>
                <w:szCs w:val="18"/>
              </w:rPr>
              <w:t>from retained earnings</w:t>
            </w:r>
          </w:p>
        </w:tc>
        <w:tc>
          <w:tcPr>
            <w:tcW w:w="1048" w:type="dxa"/>
            <w:tcBorders>
              <w:top w:val="single" w:sz="4" w:space="0" w:color="auto"/>
              <w:left w:val="single" w:sz="4" w:space="0" w:color="auto"/>
              <w:right w:val="single" w:sz="4" w:space="0" w:color="auto"/>
            </w:tcBorders>
          </w:tcPr>
          <w:p w14:paraId="72CE4C21"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9,247</w:t>
            </w:r>
          </w:p>
        </w:tc>
        <w:tc>
          <w:tcPr>
            <w:tcW w:w="306" w:type="dxa"/>
            <w:tcBorders>
              <w:left w:val="single" w:sz="4" w:space="0" w:color="auto"/>
              <w:right w:val="single" w:sz="4" w:space="0" w:color="auto"/>
            </w:tcBorders>
          </w:tcPr>
          <w:p w14:paraId="6F4B7CA8" w14:textId="77777777" w:rsidR="00455B81" w:rsidRPr="00987D69" w:rsidRDefault="00455B81" w:rsidP="002965B5">
            <w:pPr>
              <w:jc w:val="right"/>
              <w:rPr>
                <w:rFonts w:asciiTheme="minorHAnsi" w:hAnsiTheme="minorHAnsi" w:cstheme="minorHAnsi"/>
                <w:sz w:val="18"/>
                <w:szCs w:val="18"/>
              </w:rPr>
            </w:pPr>
          </w:p>
        </w:tc>
        <w:tc>
          <w:tcPr>
            <w:tcW w:w="990" w:type="dxa"/>
            <w:tcBorders>
              <w:top w:val="single" w:sz="4" w:space="0" w:color="auto"/>
              <w:left w:val="single" w:sz="4" w:space="0" w:color="auto"/>
              <w:right w:val="single" w:sz="4" w:space="0" w:color="auto"/>
            </w:tcBorders>
          </w:tcPr>
          <w:p w14:paraId="3DFA1DCF"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(80,804)</w:t>
            </w:r>
          </w:p>
        </w:tc>
      </w:tr>
      <w:tr w:rsidR="00455B81" w:rsidRPr="00455B81" w14:paraId="52F1535F" w14:textId="77777777" w:rsidTr="002965B5">
        <w:trPr>
          <w:trHeight w:val="244"/>
        </w:trPr>
        <w:tc>
          <w:tcPr>
            <w:tcW w:w="7185" w:type="dxa"/>
            <w:tcBorders>
              <w:right w:val="single" w:sz="4" w:space="0" w:color="auto"/>
            </w:tcBorders>
          </w:tcPr>
          <w:p w14:paraId="72A844DE" w14:textId="7BA99F5F"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 xml:space="preserve">IFRS 9 </w:t>
            </w:r>
            <w:r w:rsidR="0019391A">
              <w:rPr>
                <w:rFonts w:asciiTheme="minorHAnsi" w:hAnsiTheme="minorHAnsi" w:cstheme="minorHAnsi"/>
                <w:sz w:val="18"/>
                <w:szCs w:val="18"/>
              </w:rPr>
              <w:t>r</w:t>
            </w:r>
            <w:r w:rsidRPr="00987D69">
              <w:rPr>
                <w:rFonts w:asciiTheme="minorHAnsi" w:hAnsiTheme="minorHAnsi" w:cstheme="minorHAnsi"/>
                <w:sz w:val="18"/>
                <w:szCs w:val="18"/>
              </w:rPr>
              <w:t>ecognition of expected credit losses – debt securities at FVOCI</w:t>
            </w:r>
          </w:p>
        </w:tc>
        <w:tc>
          <w:tcPr>
            <w:tcW w:w="1048" w:type="dxa"/>
            <w:tcBorders>
              <w:left w:val="single" w:sz="4" w:space="0" w:color="auto"/>
              <w:right w:val="single" w:sz="4" w:space="0" w:color="auto"/>
            </w:tcBorders>
          </w:tcPr>
          <w:p w14:paraId="3C66F973"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754</w:t>
            </w:r>
          </w:p>
        </w:tc>
        <w:tc>
          <w:tcPr>
            <w:tcW w:w="306" w:type="dxa"/>
            <w:tcBorders>
              <w:left w:val="single" w:sz="4" w:space="0" w:color="auto"/>
              <w:right w:val="single" w:sz="4" w:space="0" w:color="auto"/>
            </w:tcBorders>
          </w:tcPr>
          <w:p w14:paraId="557C93E8" w14:textId="77777777" w:rsidR="00455B81" w:rsidRPr="00987D69" w:rsidRDefault="00455B81" w:rsidP="002965B5">
            <w:pPr>
              <w:jc w:val="right"/>
              <w:rPr>
                <w:rFonts w:asciiTheme="minorHAnsi" w:hAnsiTheme="minorHAnsi" w:cstheme="minorHAnsi"/>
                <w:sz w:val="18"/>
                <w:szCs w:val="18"/>
              </w:rPr>
            </w:pPr>
          </w:p>
        </w:tc>
        <w:tc>
          <w:tcPr>
            <w:tcW w:w="990" w:type="dxa"/>
            <w:tcBorders>
              <w:left w:val="single" w:sz="4" w:space="0" w:color="auto"/>
              <w:right w:val="single" w:sz="4" w:space="0" w:color="auto"/>
            </w:tcBorders>
          </w:tcPr>
          <w:p w14:paraId="27431109"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1,003</w:t>
            </w:r>
          </w:p>
        </w:tc>
      </w:tr>
      <w:tr w:rsidR="00E21A54" w:rsidRPr="00455B81" w14:paraId="448610D5" w14:textId="77777777" w:rsidTr="002965B5">
        <w:trPr>
          <w:trHeight w:val="235"/>
        </w:trPr>
        <w:tc>
          <w:tcPr>
            <w:tcW w:w="7185" w:type="dxa"/>
            <w:tcBorders>
              <w:right w:val="single" w:sz="4" w:space="0" w:color="auto"/>
            </w:tcBorders>
          </w:tcPr>
          <w:p w14:paraId="0F1839D5" w14:textId="092E2C02" w:rsidR="00E21A54" w:rsidRPr="00987D69" w:rsidRDefault="00E21A54" w:rsidP="00E21A54">
            <w:pPr>
              <w:rPr>
                <w:rFonts w:asciiTheme="minorHAnsi" w:hAnsiTheme="minorHAnsi" w:cstheme="minorHAnsi"/>
                <w:sz w:val="18"/>
                <w:szCs w:val="18"/>
              </w:rPr>
            </w:pPr>
            <w:r w:rsidRPr="00D46A10">
              <w:rPr>
                <w:rFonts w:asciiTheme="minorHAnsi" w:hAnsiTheme="minorHAnsi" w:cstheme="minorHAnsi"/>
                <w:sz w:val="18"/>
                <w:szCs w:val="18"/>
              </w:rPr>
              <w:t>Tax on the above adjustments</w:t>
            </w:r>
          </w:p>
        </w:tc>
        <w:tc>
          <w:tcPr>
            <w:tcW w:w="1048" w:type="dxa"/>
            <w:tcBorders>
              <w:left w:val="single" w:sz="4" w:space="0" w:color="auto"/>
              <w:bottom w:val="single" w:sz="4" w:space="0" w:color="auto"/>
              <w:right w:val="single" w:sz="4" w:space="0" w:color="auto"/>
            </w:tcBorders>
          </w:tcPr>
          <w:p w14:paraId="2F6F5D72" w14:textId="77777777" w:rsidR="00E21A54" w:rsidRPr="00987D69" w:rsidRDefault="00E21A54" w:rsidP="00E21A54">
            <w:pPr>
              <w:jc w:val="right"/>
              <w:rPr>
                <w:rFonts w:asciiTheme="minorHAnsi" w:hAnsiTheme="minorHAnsi" w:cstheme="minorHAnsi"/>
                <w:sz w:val="18"/>
                <w:szCs w:val="18"/>
              </w:rPr>
            </w:pPr>
            <w:r w:rsidRPr="00987D69">
              <w:rPr>
                <w:rFonts w:asciiTheme="minorHAnsi" w:hAnsiTheme="minorHAnsi" w:cstheme="minorHAnsi"/>
                <w:sz w:val="18"/>
                <w:szCs w:val="18"/>
              </w:rPr>
              <w:t>(1,250)</w:t>
            </w:r>
          </w:p>
        </w:tc>
        <w:tc>
          <w:tcPr>
            <w:tcW w:w="306" w:type="dxa"/>
            <w:tcBorders>
              <w:left w:val="single" w:sz="4" w:space="0" w:color="auto"/>
              <w:right w:val="single" w:sz="4" w:space="0" w:color="auto"/>
            </w:tcBorders>
          </w:tcPr>
          <w:p w14:paraId="5E60B9AD" w14:textId="77777777" w:rsidR="00E21A54" w:rsidRPr="00987D69" w:rsidRDefault="00E21A54" w:rsidP="00E21A54">
            <w:pPr>
              <w:jc w:val="right"/>
              <w:rPr>
                <w:rFonts w:asciiTheme="minorHAnsi" w:hAnsiTheme="minorHAnsi" w:cstheme="minorHAnsi"/>
                <w:sz w:val="18"/>
                <w:szCs w:val="18"/>
              </w:rPr>
            </w:pPr>
          </w:p>
        </w:tc>
        <w:tc>
          <w:tcPr>
            <w:tcW w:w="990" w:type="dxa"/>
            <w:tcBorders>
              <w:left w:val="single" w:sz="4" w:space="0" w:color="auto"/>
              <w:bottom w:val="single" w:sz="4" w:space="0" w:color="auto"/>
              <w:right w:val="single" w:sz="4" w:space="0" w:color="auto"/>
            </w:tcBorders>
          </w:tcPr>
          <w:p w14:paraId="3FC004D4" w14:textId="77777777" w:rsidR="00E21A54" w:rsidRPr="00987D69" w:rsidRDefault="00E21A54" w:rsidP="00E21A54">
            <w:pPr>
              <w:jc w:val="right"/>
              <w:rPr>
                <w:rFonts w:asciiTheme="minorHAnsi" w:hAnsiTheme="minorHAnsi" w:cstheme="minorHAnsi"/>
                <w:sz w:val="18"/>
                <w:szCs w:val="18"/>
              </w:rPr>
            </w:pPr>
            <w:r w:rsidRPr="00987D69">
              <w:rPr>
                <w:rFonts w:asciiTheme="minorHAnsi" w:hAnsiTheme="minorHAnsi" w:cstheme="minorHAnsi"/>
                <w:sz w:val="18"/>
                <w:szCs w:val="18"/>
              </w:rPr>
              <w:t>9,975</w:t>
            </w:r>
          </w:p>
        </w:tc>
      </w:tr>
      <w:tr w:rsidR="00E21A54" w:rsidRPr="00455B81" w14:paraId="0C652F48" w14:textId="77777777" w:rsidTr="002965B5">
        <w:trPr>
          <w:trHeight w:val="244"/>
        </w:trPr>
        <w:tc>
          <w:tcPr>
            <w:tcW w:w="7185" w:type="dxa"/>
            <w:tcBorders>
              <w:right w:val="single" w:sz="4" w:space="0" w:color="auto"/>
            </w:tcBorders>
          </w:tcPr>
          <w:p w14:paraId="664090B8" w14:textId="4B5B0917" w:rsidR="00E21A54" w:rsidRPr="00987D69" w:rsidRDefault="00E21A54" w:rsidP="00E21A54">
            <w:pPr>
              <w:rPr>
                <w:rFonts w:asciiTheme="minorHAnsi" w:hAnsiTheme="minorHAnsi" w:cstheme="minorHAnsi"/>
                <w:sz w:val="18"/>
                <w:szCs w:val="18"/>
              </w:rPr>
            </w:pPr>
            <w:r w:rsidRPr="00D46A10">
              <w:rPr>
                <w:rFonts w:asciiTheme="minorHAnsi" w:hAnsiTheme="minorHAnsi" w:cstheme="minorHAnsi"/>
                <w:sz w:val="18"/>
                <w:szCs w:val="18"/>
              </w:rPr>
              <w:t>Total adjustment net of tax</w:t>
            </w:r>
          </w:p>
        </w:tc>
        <w:tc>
          <w:tcPr>
            <w:tcW w:w="1048" w:type="dxa"/>
            <w:tcBorders>
              <w:top w:val="single" w:sz="4" w:space="0" w:color="auto"/>
              <w:left w:val="single" w:sz="4" w:space="0" w:color="auto"/>
              <w:bottom w:val="single" w:sz="4" w:space="0" w:color="auto"/>
              <w:right w:val="single" w:sz="4" w:space="0" w:color="auto"/>
            </w:tcBorders>
          </w:tcPr>
          <w:p w14:paraId="55FCDEC6" w14:textId="77777777" w:rsidR="00E21A54" w:rsidRPr="00987D69" w:rsidRDefault="00E21A54" w:rsidP="00E21A54">
            <w:pPr>
              <w:jc w:val="right"/>
              <w:rPr>
                <w:rFonts w:asciiTheme="minorHAnsi" w:hAnsiTheme="minorHAnsi" w:cstheme="minorHAnsi"/>
                <w:sz w:val="18"/>
                <w:szCs w:val="18"/>
              </w:rPr>
            </w:pPr>
            <w:r w:rsidRPr="00987D69">
              <w:rPr>
                <w:rFonts w:asciiTheme="minorHAnsi" w:hAnsiTheme="minorHAnsi" w:cstheme="minorHAnsi"/>
                <w:sz w:val="18"/>
                <w:szCs w:val="18"/>
              </w:rPr>
              <w:t>8,751</w:t>
            </w:r>
          </w:p>
        </w:tc>
        <w:tc>
          <w:tcPr>
            <w:tcW w:w="306" w:type="dxa"/>
            <w:tcBorders>
              <w:left w:val="single" w:sz="4" w:space="0" w:color="auto"/>
              <w:right w:val="single" w:sz="4" w:space="0" w:color="auto"/>
            </w:tcBorders>
          </w:tcPr>
          <w:p w14:paraId="60FB3C67" w14:textId="77777777" w:rsidR="00E21A54" w:rsidRPr="00987D69" w:rsidRDefault="00E21A54" w:rsidP="00E21A54">
            <w:pPr>
              <w:jc w:val="right"/>
              <w:rPr>
                <w:rFonts w:asciiTheme="minorHAnsi" w:hAnsiTheme="minorHAns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tcPr>
          <w:p w14:paraId="21491988" w14:textId="77777777" w:rsidR="00E21A54" w:rsidRPr="00987D69" w:rsidRDefault="00E21A54" w:rsidP="00E21A54">
            <w:pPr>
              <w:jc w:val="right"/>
              <w:rPr>
                <w:rFonts w:asciiTheme="minorHAnsi" w:hAnsiTheme="minorHAnsi" w:cstheme="minorHAnsi"/>
                <w:sz w:val="18"/>
                <w:szCs w:val="18"/>
              </w:rPr>
            </w:pPr>
            <w:r w:rsidRPr="00987D69">
              <w:rPr>
                <w:rFonts w:asciiTheme="minorHAnsi" w:hAnsiTheme="minorHAnsi" w:cstheme="minorHAnsi"/>
                <w:sz w:val="18"/>
                <w:szCs w:val="18"/>
              </w:rPr>
              <w:t>(69,826)</w:t>
            </w:r>
          </w:p>
        </w:tc>
      </w:tr>
      <w:tr w:rsidR="00E21A54" w:rsidRPr="00455B81" w14:paraId="5824847E" w14:textId="77777777" w:rsidTr="002965B5">
        <w:trPr>
          <w:trHeight w:val="245"/>
        </w:trPr>
        <w:tc>
          <w:tcPr>
            <w:tcW w:w="7185" w:type="dxa"/>
          </w:tcPr>
          <w:p w14:paraId="20D38B77" w14:textId="7E789251" w:rsidR="00E21A54" w:rsidRPr="00987D69" w:rsidRDefault="00E21A54" w:rsidP="00E21A54">
            <w:pPr>
              <w:rPr>
                <w:rFonts w:asciiTheme="minorHAnsi" w:hAnsiTheme="minorHAnsi" w:cstheme="minorHAnsi"/>
                <w:b/>
                <w:sz w:val="18"/>
                <w:szCs w:val="18"/>
              </w:rPr>
            </w:pPr>
            <w:r w:rsidRPr="00D46A10">
              <w:rPr>
                <w:rFonts w:asciiTheme="minorHAnsi" w:hAnsiTheme="minorHAnsi" w:cstheme="minorHAnsi"/>
                <w:b/>
                <w:sz w:val="18"/>
                <w:szCs w:val="18"/>
              </w:rPr>
              <w:t>Opening balance at 1 January under IFRS 9 and IFRS 17</w:t>
            </w:r>
          </w:p>
        </w:tc>
        <w:tc>
          <w:tcPr>
            <w:tcW w:w="1048" w:type="dxa"/>
            <w:tcBorders>
              <w:top w:val="single" w:sz="4" w:space="0" w:color="auto"/>
            </w:tcBorders>
          </w:tcPr>
          <w:p w14:paraId="6E9A1172" w14:textId="77777777" w:rsidR="00E21A54" w:rsidRPr="00987D69" w:rsidRDefault="00E21A54" w:rsidP="00E21A54">
            <w:pPr>
              <w:jc w:val="right"/>
              <w:rPr>
                <w:rFonts w:asciiTheme="minorHAnsi" w:hAnsiTheme="minorHAnsi" w:cstheme="minorHAnsi"/>
                <w:b/>
                <w:sz w:val="18"/>
                <w:szCs w:val="18"/>
              </w:rPr>
            </w:pPr>
            <w:r w:rsidRPr="00987D69">
              <w:rPr>
                <w:rFonts w:asciiTheme="minorHAnsi" w:hAnsiTheme="minorHAnsi" w:cstheme="minorHAnsi"/>
                <w:b/>
                <w:sz w:val="18"/>
                <w:szCs w:val="18"/>
              </w:rPr>
              <w:t>8,751</w:t>
            </w:r>
          </w:p>
        </w:tc>
        <w:tc>
          <w:tcPr>
            <w:tcW w:w="306" w:type="dxa"/>
          </w:tcPr>
          <w:p w14:paraId="279C2B9D" w14:textId="77777777" w:rsidR="00E21A54" w:rsidRPr="00987D69" w:rsidRDefault="00E21A54" w:rsidP="00E21A54">
            <w:pPr>
              <w:jc w:val="right"/>
              <w:rPr>
                <w:rFonts w:asciiTheme="minorHAnsi" w:hAnsiTheme="minorHAnsi" w:cstheme="minorHAnsi"/>
                <w:b/>
                <w:sz w:val="18"/>
                <w:szCs w:val="18"/>
              </w:rPr>
            </w:pPr>
          </w:p>
        </w:tc>
        <w:tc>
          <w:tcPr>
            <w:tcW w:w="990" w:type="dxa"/>
            <w:tcBorders>
              <w:top w:val="single" w:sz="4" w:space="0" w:color="auto"/>
            </w:tcBorders>
          </w:tcPr>
          <w:p w14:paraId="2D4200C6" w14:textId="77777777" w:rsidR="00E21A54" w:rsidRPr="00987D69" w:rsidRDefault="00E21A54" w:rsidP="00E21A54">
            <w:pPr>
              <w:jc w:val="right"/>
              <w:rPr>
                <w:rFonts w:asciiTheme="minorHAnsi" w:hAnsiTheme="minorHAnsi" w:cstheme="minorHAnsi"/>
                <w:b/>
                <w:sz w:val="18"/>
                <w:szCs w:val="18"/>
              </w:rPr>
            </w:pPr>
            <w:r w:rsidRPr="00987D69">
              <w:rPr>
                <w:rFonts w:asciiTheme="minorHAnsi" w:hAnsiTheme="minorHAnsi" w:cstheme="minorHAnsi"/>
                <w:b/>
                <w:sz w:val="18"/>
                <w:szCs w:val="18"/>
              </w:rPr>
              <w:t>(69,826)</w:t>
            </w:r>
          </w:p>
        </w:tc>
      </w:tr>
    </w:tbl>
    <w:p w14:paraId="0BFBCA71" w14:textId="77777777" w:rsidR="00455B81" w:rsidRPr="00987D69" w:rsidRDefault="00455B81" w:rsidP="00455B81">
      <w:pPr>
        <w:rPr>
          <w:rFonts w:asciiTheme="minorHAnsi" w:hAnsiTheme="minorHAnsi" w:cstheme="minorHAnsi"/>
          <w:sz w:val="18"/>
          <w:szCs w:val="18"/>
        </w:rPr>
      </w:pPr>
    </w:p>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5"/>
        <w:gridCol w:w="1048"/>
        <w:gridCol w:w="306"/>
        <w:gridCol w:w="990"/>
      </w:tblGrid>
      <w:tr w:rsidR="00455B81" w:rsidRPr="00455B81" w14:paraId="430C65DC" w14:textId="77777777" w:rsidTr="002965B5">
        <w:trPr>
          <w:trHeight w:val="235"/>
        </w:trPr>
        <w:tc>
          <w:tcPr>
            <w:tcW w:w="7185" w:type="dxa"/>
          </w:tcPr>
          <w:p w14:paraId="5591FD68" w14:textId="72921AE5" w:rsidR="00455B81" w:rsidRPr="00987D69" w:rsidRDefault="00455B81" w:rsidP="002965B5">
            <w:pPr>
              <w:rPr>
                <w:rFonts w:asciiTheme="minorHAnsi" w:hAnsiTheme="minorHAnsi" w:cstheme="minorHAnsi"/>
                <w:b/>
                <w:sz w:val="18"/>
                <w:szCs w:val="18"/>
              </w:rPr>
            </w:pPr>
          </w:p>
        </w:tc>
        <w:tc>
          <w:tcPr>
            <w:tcW w:w="1048" w:type="dxa"/>
          </w:tcPr>
          <w:p w14:paraId="5CB36D00"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31/12/21</w:t>
            </w:r>
          </w:p>
        </w:tc>
        <w:tc>
          <w:tcPr>
            <w:tcW w:w="306" w:type="dxa"/>
          </w:tcPr>
          <w:p w14:paraId="6A697A41" w14:textId="77777777" w:rsidR="00455B81" w:rsidRPr="00987D69" w:rsidRDefault="00455B81" w:rsidP="002965B5">
            <w:pPr>
              <w:jc w:val="right"/>
              <w:rPr>
                <w:rFonts w:asciiTheme="minorHAnsi" w:hAnsiTheme="minorHAnsi" w:cstheme="minorHAnsi"/>
                <w:b/>
                <w:sz w:val="18"/>
                <w:szCs w:val="18"/>
              </w:rPr>
            </w:pPr>
          </w:p>
        </w:tc>
        <w:tc>
          <w:tcPr>
            <w:tcW w:w="990" w:type="dxa"/>
          </w:tcPr>
          <w:p w14:paraId="6B8406F9"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31/12/22</w:t>
            </w:r>
          </w:p>
        </w:tc>
      </w:tr>
      <w:tr w:rsidR="00455B81" w:rsidRPr="00455B81" w14:paraId="0099B161" w14:textId="77777777" w:rsidTr="002965B5">
        <w:trPr>
          <w:trHeight w:val="244"/>
        </w:trPr>
        <w:tc>
          <w:tcPr>
            <w:tcW w:w="7185" w:type="dxa"/>
          </w:tcPr>
          <w:p w14:paraId="4DAC75DF" w14:textId="77777777" w:rsidR="00455B81" w:rsidRPr="00987D69" w:rsidRDefault="00455B81" w:rsidP="002965B5">
            <w:pPr>
              <w:rPr>
                <w:rFonts w:asciiTheme="minorHAnsi" w:hAnsiTheme="minorHAnsi" w:cstheme="minorHAnsi"/>
                <w:b/>
                <w:sz w:val="18"/>
                <w:szCs w:val="18"/>
              </w:rPr>
            </w:pPr>
          </w:p>
        </w:tc>
        <w:tc>
          <w:tcPr>
            <w:tcW w:w="1048" w:type="dxa"/>
          </w:tcPr>
          <w:p w14:paraId="6C32DAC1" w14:textId="6A1EAB90" w:rsidR="00455B81" w:rsidRPr="00987D69" w:rsidRDefault="00455B81" w:rsidP="002965B5">
            <w:pPr>
              <w:jc w:val="right"/>
              <w:rPr>
                <w:rFonts w:asciiTheme="minorHAnsi" w:hAnsiTheme="minorHAnsi" w:cstheme="minorHAnsi"/>
                <w:b/>
                <w:sz w:val="18"/>
                <w:szCs w:val="18"/>
              </w:rPr>
            </w:pPr>
            <w:r w:rsidRPr="00455B81">
              <w:rPr>
                <w:rFonts w:asciiTheme="minorHAnsi" w:eastAsia="Calibri" w:hAnsiTheme="minorHAnsi" w:cstheme="minorHAnsi"/>
                <w:b/>
                <w:sz w:val="18"/>
                <w:szCs w:val="18"/>
                <w:lang w:val="en-IE" w:eastAsia="en-IE"/>
              </w:rPr>
              <w:t>€000</w:t>
            </w:r>
            <w:r w:rsidR="00F33545">
              <w:rPr>
                <w:rFonts w:asciiTheme="minorHAnsi" w:eastAsia="Calibri" w:hAnsiTheme="minorHAnsi" w:cstheme="minorHAnsi"/>
                <w:b/>
                <w:sz w:val="18"/>
                <w:szCs w:val="18"/>
                <w:lang w:val="en-IE" w:eastAsia="en-IE"/>
              </w:rPr>
              <w:t>s</w:t>
            </w:r>
          </w:p>
        </w:tc>
        <w:tc>
          <w:tcPr>
            <w:tcW w:w="306" w:type="dxa"/>
          </w:tcPr>
          <w:p w14:paraId="75FF09C8" w14:textId="77777777" w:rsidR="00455B81" w:rsidRPr="00987D69" w:rsidRDefault="00455B81" w:rsidP="002965B5">
            <w:pPr>
              <w:jc w:val="right"/>
              <w:rPr>
                <w:rFonts w:asciiTheme="minorHAnsi" w:eastAsia="Calibri" w:hAnsiTheme="minorHAnsi" w:cstheme="minorHAnsi"/>
                <w:b/>
                <w:sz w:val="18"/>
                <w:szCs w:val="18"/>
                <w:lang w:eastAsia="en-IE"/>
              </w:rPr>
            </w:pPr>
          </w:p>
        </w:tc>
        <w:tc>
          <w:tcPr>
            <w:tcW w:w="990" w:type="dxa"/>
          </w:tcPr>
          <w:p w14:paraId="54273E9B" w14:textId="35A8B491" w:rsidR="00455B81" w:rsidRPr="00987D69" w:rsidRDefault="00455B81" w:rsidP="002965B5">
            <w:pPr>
              <w:jc w:val="right"/>
              <w:rPr>
                <w:rFonts w:asciiTheme="minorHAnsi" w:hAnsiTheme="minorHAnsi" w:cstheme="minorHAnsi"/>
                <w:b/>
                <w:sz w:val="18"/>
                <w:szCs w:val="18"/>
              </w:rPr>
            </w:pPr>
            <w:r w:rsidRPr="00455B81">
              <w:rPr>
                <w:rFonts w:asciiTheme="minorHAnsi" w:eastAsia="Calibri" w:hAnsiTheme="minorHAnsi" w:cstheme="minorHAnsi"/>
                <w:b/>
                <w:sz w:val="18"/>
                <w:szCs w:val="18"/>
                <w:lang w:val="en-IE" w:eastAsia="en-IE"/>
              </w:rPr>
              <w:t>€000</w:t>
            </w:r>
            <w:r w:rsidR="00F33545">
              <w:rPr>
                <w:rFonts w:asciiTheme="minorHAnsi" w:eastAsia="Calibri" w:hAnsiTheme="minorHAnsi" w:cstheme="minorHAnsi"/>
                <w:b/>
                <w:sz w:val="18"/>
                <w:szCs w:val="18"/>
                <w:lang w:val="en-IE" w:eastAsia="en-IE"/>
              </w:rPr>
              <w:t>s</w:t>
            </w:r>
          </w:p>
        </w:tc>
      </w:tr>
      <w:tr w:rsidR="00455B81" w:rsidRPr="00455B81" w14:paraId="6FA68555" w14:textId="77777777" w:rsidTr="002965B5">
        <w:trPr>
          <w:trHeight w:val="235"/>
        </w:trPr>
        <w:tc>
          <w:tcPr>
            <w:tcW w:w="7185" w:type="dxa"/>
          </w:tcPr>
          <w:p w14:paraId="23368D63" w14:textId="38B356C4" w:rsidR="00455B81" w:rsidRPr="00987D69" w:rsidRDefault="00E21A54" w:rsidP="002965B5">
            <w:pPr>
              <w:rPr>
                <w:rFonts w:asciiTheme="minorHAnsi" w:hAnsiTheme="minorHAnsi" w:cstheme="minorHAnsi"/>
                <w:sz w:val="18"/>
                <w:szCs w:val="18"/>
              </w:rPr>
            </w:pPr>
            <w:r w:rsidRPr="00D46A10">
              <w:rPr>
                <w:rFonts w:asciiTheme="minorHAnsi" w:hAnsiTheme="minorHAnsi" w:cstheme="minorHAnsi"/>
                <w:b/>
                <w:sz w:val="18"/>
                <w:szCs w:val="18"/>
              </w:rPr>
              <w:t>Insurance/RI finance reserve</w:t>
            </w:r>
          </w:p>
        </w:tc>
        <w:tc>
          <w:tcPr>
            <w:tcW w:w="1048" w:type="dxa"/>
          </w:tcPr>
          <w:p w14:paraId="7EDADCD0" w14:textId="77777777" w:rsidR="00455B81" w:rsidRPr="00987D69" w:rsidRDefault="00455B81" w:rsidP="002965B5">
            <w:pPr>
              <w:jc w:val="right"/>
              <w:rPr>
                <w:rFonts w:asciiTheme="minorHAnsi" w:hAnsiTheme="minorHAnsi" w:cstheme="minorHAnsi"/>
                <w:sz w:val="18"/>
                <w:szCs w:val="18"/>
              </w:rPr>
            </w:pPr>
          </w:p>
        </w:tc>
        <w:tc>
          <w:tcPr>
            <w:tcW w:w="306" w:type="dxa"/>
          </w:tcPr>
          <w:p w14:paraId="2D5618B4" w14:textId="77777777" w:rsidR="00455B81" w:rsidRPr="00987D69" w:rsidRDefault="00455B81" w:rsidP="002965B5">
            <w:pPr>
              <w:jc w:val="right"/>
              <w:rPr>
                <w:rFonts w:asciiTheme="minorHAnsi" w:hAnsiTheme="minorHAnsi" w:cstheme="minorHAnsi"/>
                <w:sz w:val="18"/>
                <w:szCs w:val="18"/>
              </w:rPr>
            </w:pPr>
          </w:p>
        </w:tc>
        <w:tc>
          <w:tcPr>
            <w:tcW w:w="990" w:type="dxa"/>
          </w:tcPr>
          <w:p w14:paraId="5AFE7A4B" w14:textId="77777777" w:rsidR="00455B81" w:rsidRPr="00987D69" w:rsidRDefault="00455B81" w:rsidP="002965B5">
            <w:pPr>
              <w:jc w:val="right"/>
              <w:rPr>
                <w:rFonts w:asciiTheme="minorHAnsi" w:hAnsiTheme="minorHAnsi" w:cstheme="minorHAnsi"/>
                <w:sz w:val="18"/>
                <w:szCs w:val="18"/>
              </w:rPr>
            </w:pPr>
          </w:p>
        </w:tc>
      </w:tr>
      <w:tr w:rsidR="00455B81" w:rsidRPr="00455B81" w14:paraId="14703E4E" w14:textId="77777777" w:rsidTr="002965B5">
        <w:trPr>
          <w:trHeight w:val="244"/>
        </w:trPr>
        <w:tc>
          <w:tcPr>
            <w:tcW w:w="7185" w:type="dxa"/>
          </w:tcPr>
          <w:p w14:paraId="6255F1E8" w14:textId="3553E7E3" w:rsidR="00455B81" w:rsidRPr="00987D69" w:rsidRDefault="00455B81" w:rsidP="002965B5">
            <w:pPr>
              <w:rPr>
                <w:rFonts w:asciiTheme="minorHAnsi" w:hAnsiTheme="minorHAnsi" w:cstheme="minorHAnsi"/>
                <w:b/>
                <w:sz w:val="18"/>
                <w:szCs w:val="18"/>
              </w:rPr>
            </w:pPr>
            <w:r w:rsidRPr="00987D69">
              <w:rPr>
                <w:rFonts w:asciiTheme="minorHAnsi" w:hAnsiTheme="minorHAnsi" w:cstheme="minorHAnsi"/>
                <w:b/>
                <w:sz w:val="18"/>
                <w:szCs w:val="18"/>
              </w:rPr>
              <w:t>Closing balance as previously reported under IAS 39</w:t>
            </w:r>
            <w:r w:rsidR="0019391A">
              <w:rPr>
                <w:rFonts w:asciiTheme="minorHAnsi" w:hAnsiTheme="minorHAnsi" w:cstheme="minorHAnsi"/>
                <w:b/>
                <w:sz w:val="18"/>
                <w:szCs w:val="18"/>
              </w:rPr>
              <w:t xml:space="preserve"> and </w:t>
            </w:r>
            <w:r w:rsidRPr="00987D69">
              <w:rPr>
                <w:rFonts w:asciiTheme="minorHAnsi" w:hAnsiTheme="minorHAnsi" w:cstheme="minorHAnsi"/>
                <w:b/>
                <w:sz w:val="18"/>
                <w:szCs w:val="18"/>
              </w:rPr>
              <w:t>IFRS 4</w:t>
            </w:r>
          </w:p>
        </w:tc>
        <w:tc>
          <w:tcPr>
            <w:tcW w:w="1048" w:type="dxa"/>
            <w:tcBorders>
              <w:bottom w:val="single" w:sz="4" w:space="0" w:color="auto"/>
            </w:tcBorders>
          </w:tcPr>
          <w:p w14:paraId="162E3E01"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306" w:type="dxa"/>
          </w:tcPr>
          <w:p w14:paraId="070D7559" w14:textId="77777777" w:rsidR="00455B81" w:rsidRPr="00987D69" w:rsidRDefault="00455B81" w:rsidP="002965B5">
            <w:pPr>
              <w:jc w:val="right"/>
              <w:rPr>
                <w:rFonts w:asciiTheme="minorHAnsi" w:hAnsiTheme="minorHAnsi" w:cstheme="minorHAnsi"/>
                <w:sz w:val="18"/>
                <w:szCs w:val="18"/>
              </w:rPr>
            </w:pPr>
          </w:p>
        </w:tc>
        <w:tc>
          <w:tcPr>
            <w:tcW w:w="990" w:type="dxa"/>
            <w:tcBorders>
              <w:bottom w:val="single" w:sz="4" w:space="0" w:color="auto"/>
            </w:tcBorders>
          </w:tcPr>
          <w:p w14:paraId="2A5B87AA"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w:t>
            </w:r>
          </w:p>
        </w:tc>
      </w:tr>
      <w:tr w:rsidR="00455B81" w:rsidRPr="00455B81" w14:paraId="0FAF3FFA" w14:textId="77777777" w:rsidTr="002965B5">
        <w:trPr>
          <w:trHeight w:val="235"/>
        </w:trPr>
        <w:tc>
          <w:tcPr>
            <w:tcW w:w="7185" w:type="dxa"/>
            <w:tcBorders>
              <w:right w:val="single" w:sz="4" w:space="0" w:color="auto"/>
            </w:tcBorders>
          </w:tcPr>
          <w:p w14:paraId="3112FCFF" w14:textId="77777777"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IFRS 17 impact of discounting liability for incurred claims through OCI</w:t>
            </w:r>
          </w:p>
        </w:tc>
        <w:tc>
          <w:tcPr>
            <w:tcW w:w="1048" w:type="dxa"/>
            <w:tcBorders>
              <w:top w:val="single" w:sz="4" w:space="0" w:color="auto"/>
              <w:left w:val="single" w:sz="4" w:space="0" w:color="auto"/>
              <w:right w:val="single" w:sz="4" w:space="0" w:color="auto"/>
            </w:tcBorders>
          </w:tcPr>
          <w:p w14:paraId="40808121"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(10,204)</w:t>
            </w:r>
          </w:p>
        </w:tc>
        <w:tc>
          <w:tcPr>
            <w:tcW w:w="306" w:type="dxa"/>
            <w:tcBorders>
              <w:left w:val="single" w:sz="4" w:space="0" w:color="auto"/>
              <w:right w:val="single" w:sz="4" w:space="0" w:color="auto"/>
            </w:tcBorders>
          </w:tcPr>
          <w:p w14:paraId="1CE69533" w14:textId="77777777" w:rsidR="00455B81" w:rsidRPr="00987D69" w:rsidRDefault="00455B81" w:rsidP="002965B5">
            <w:pPr>
              <w:jc w:val="right"/>
              <w:rPr>
                <w:rFonts w:asciiTheme="minorHAnsi" w:hAnsiTheme="minorHAnsi" w:cstheme="minorHAnsi"/>
                <w:sz w:val="18"/>
                <w:szCs w:val="18"/>
              </w:rPr>
            </w:pPr>
          </w:p>
        </w:tc>
        <w:tc>
          <w:tcPr>
            <w:tcW w:w="990" w:type="dxa"/>
            <w:tcBorders>
              <w:top w:val="single" w:sz="4" w:space="0" w:color="auto"/>
              <w:left w:val="single" w:sz="4" w:space="0" w:color="auto"/>
              <w:right w:val="single" w:sz="4" w:space="0" w:color="auto"/>
            </w:tcBorders>
          </w:tcPr>
          <w:p w14:paraId="54F68092"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23,982</w:t>
            </w:r>
          </w:p>
        </w:tc>
      </w:tr>
      <w:tr w:rsidR="00455B81" w:rsidRPr="00455B81" w14:paraId="72EA7904" w14:textId="77777777" w:rsidTr="002965B5">
        <w:trPr>
          <w:trHeight w:val="244"/>
        </w:trPr>
        <w:tc>
          <w:tcPr>
            <w:tcW w:w="7185" w:type="dxa"/>
            <w:tcBorders>
              <w:right w:val="single" w:sz="4" w:space="0" w:color="auto"/>
            </w:tcBorders>
          </w:tcPr>
          <w:p w14:paraId="5136129E" w14:textId="6EF3CA5A"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Tax on the above adjustment</w:t>
            </w:r>
          </w:p>
        </w:tc>
        <w:tc>
          <w:tcPr>
            <w:tcW w:w="1048" w:type="dxa"/>
            <w:tcBorders>
              <w:left w:val="single" w:sz="4" w:space="0" w:color="auto"/>
              <w:bottom w:val="single" w:sz="4" w:space="0" w:color="auto"/>
              <w:right w:val="single" w:sz="4" w:space="0" w:color="auto"/>
            </w:tcBorders>
          </w:tcPr>
          <w:p w14:paraId="2275051A"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1,276</w:t>
            </w:r>
          </w:p>
        </w:tc>
        <w:tc>
          <w:tcPr>
            <w:tcW w:w="306" w:type="dxa"/>
            <w:tcBorders>
              <w:left w:val="single" w:sz="4" w:space="0" w:color="auto"/>
              <w:right w:val="single" w:sz="4" w:space="0" w:color="auto"/>
            </w:tcBorders>
          </w:tcPr>
          <w:p w14:paraId="7E5177C8" w14:textId="77777777" w:rsidR="00455B81" w:rsidRPr="00987D69" w:rsidRDefault="00455B81" w:rsidP="002965B5">
            <w:pPr>
              <w:jc w:val="right"/>
              <w:rPr>
                <w:rFonts w:asciiTheme="minorHAnsi" w:hAnsiTheme="minorHAnsi" w:cstheme="minorHAnsi"/>
                <w:sz w:val="18"/>
                <w:szCs w:val="18"/>
              </w:rPr>
            </w:pPr>
          </w:p>
        </w:tc>
        <w:tc>
          <w:tcPr>
            <w:tcW w:w="990" w:type="dxa"/>
            <w:tcBorders>
              <w:left w:val="single" w:sz="4" w:space="0" w:color="auto"/>
              <w:bottom w:val="single" w:sz="4" w:space="0" w:color="auto"/>
              <w:right w:val="single" w:sz="4" w:space="0" w:color="auto"/>
            </w:tcBorders>
          </w:tcPr>
          <w:p w14:paraId="166D1C7C"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(2,998)</w:t>
            </w:r>
          </w:p>
        </w:tc>
      </w:tr>
      <w:tr w:rsidR="00455B81" w:rsidRPr="00455B81" w14:paraId="25A08BDA" w14:textId="77777777" w:rsidTr="002965B5">
        <w:trPr>
          <w:trHeight w:val="235"/>
        </w:trPr>
        <w:tc>
          <w:tcPr>
            <w:tcW w:w="7185" w:type="dxa"/>
            <w:tcBorders>
              <w:right w:val="single" w:sz="4" w:space="0" w:color="auto"/>
            </w:tcBorders>
          </w:tcPr>
          <w:p w14:paraId="28318298" w14:textId="77777777" w:rsidR="00455B81" w:rsidRPr="00987D69" w:rsidRDefault="00455B81" w:rsidP="002965B5">
            <w:pPr>
              <w:rPr>
                <w:rFonts w:asciiTheme="minorHAnsi" w:hAnsiTheme="minorHAnsi" w:cstheme="minorHAnsi"/>
                <w:sz w:val="18"/>
                <w:szCs w:val="18"/>
              </w:rPr>
            </w:pPr>
            <w:r w:rsidRPr="00987D69">
              <w:rPr>
                <w:rFonts w:asciiTheme="minorHAnsi" w:hAnsiTheme="minorHAnsi" w:cstheme="minorHAnsi"/>
                <w:sz w:val="18"/>
                <w:szCs w:val="18"/>
              </w:rPr>
              <w:t>Total adjustment net of tax</w:t>
            </w:r>
          </w:p>
        </w:tc>
        <w:tc>
          <w:tcPr>
            <w:tcW w:w="1048" w:type="dxa"/>
            <w:tcBorders>
              <w:top w:val="single" w:sz="4" w:space="0" w:color="auto"/>
              <w:left w:val="single" w:sz="4" w:space="0" w:color="auto"/>
              <w:bottom w:val="single" w:sz="4" w:space="0" w:color="auto"/>
              <w:right w:val="single" w:sz="4" w:space="0" w:color="auto"/>
            </w:tcBorders>
          </w:tcPr>
          <w:p w14:paraId="0E6BC9AE"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(8,928)</w:t>
            </w:r>
          </w:p>
        </w:tc>
        <w:tc>
          <w:tcPr>
            <w:tcW w:w="306" w:type="dxa"/>
            <w:tcBorders>
              <w:left w:val="single" w:sz="4" w:space="0" w:color="auto"/>
              <w:right w:val="single" w:sz="4" w:space="0" w:color="auto"/>
            </w:tcBorders>
          </w:tcPr>
          <w:p w14:paraId="5824BE20" w14:textId="77777777" w:rsidR="00455B81" w:rsidRPr="00987D69" w:rsidRDefault="00455B81" w:rsidP="002965B5">
            <w:pPr>
              <w:jc w:val="right"/>
              <w:rPr>
                <w:rFonts w:asciiTheme="minorHAnsi" w:hAnsiTheme="minorHAns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tcPr>
          <w:p w14:paraId="149EA805" w14:textId="77777777" w:rsidR="00455B81" w:rsidRPr="00987D69" w:rsidRDefault="00455B81" w:rsidP="002965B5">
            <w:pPr>
              <w:jc w:val="right"/>
              <w:rPr>
                <w:rFonts w:asciiTheme="minorHAnsi" w:hAnsiTheme="minorHAnsi" w:cstheme="minorHAnsi"/>
                <w:sz w:val="18"/>
                <w:szCs w:val="18"/>
              </w:rPr>
            </w:pPr>
            <w:r w:rsidRPr="00987D69">
              <w:rPr>
                <w:rFonts w:asciiTheme="minorHAnsi" w:hAnsiTheme="minorHAnsi" w:cstheme="minorHAnsi"/>
                <w:sz w:val="18"/>
                <w:szCs w:val="18"/>
              </w:rPr>
              <w:t>20,984</w:t>
            </w:r>
          </w:p>
        </w:tc>
      </w:tr>
      <w:tr w:rsidR="00455B81" w:rsidRPr="00455B81" w14:paraId="65BB06D6" w14:textId="77777777" w:rsidTr="002965B5">
        <w:trPr>
          <w:trHeight w:val="244"/>
        </w:trPr>
        <w:tc>
          <w:tcPr>
            <w:tcW w:w="7185" w:type="dxa"/>
          </w:tcPr>
          <w:p w14:paraId="1B220157" w14:textId="77777777" w:rsidR="00455B81" w:rsidRPr="00987D69" w:rsidRDefault="00455B81" w:rsidP="002965B5">
            <w:pPr>
              <w:rPr>
                <w:rFonts w:asciiTheme="minorHAnsi" w:hAnsiTheme="minorHAnsi" w:cstheme="minorHAnsi"/>
                <w:b/>
                <w:sz w:val="18"/>
                <w:szCs w:val="18"/>
              </w:rPr>
            </w:pPr>
            <w:r w:rsidRPr="00987D69">
              <w:rPr>
                <w:rFonts w:asciiTheme="minorHAnsi" w:hAnsiTheme="minorHAnsi" w:cstheme="minorHAnsi"/>
                <w:b/>
                <w:sz w:val="18"/>
                <w:szCs w:val="18"/>
              </w:rPr>
              <w:t>Opening balance at 1 January under IFRS 9 and IFRS 17</w:t>
            </w:r>
          </w:p>
        </w:tc>
        <w:tc>
          <w:tcPr>
            <w:tcW w:w="1048" w:type="dxa"/>
            <w:tcBorders>
              <w:top w:val="single" w:sz="4" w:space="0" w:color="auto"/>
            </w:tcBorders>
          </w:tcPr>
          <w:p w14:paraId="029A239A"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(8,928)</w:t>
            </w:r>
          </w:p>
        </w:tc>
        <w:tc>
          <w:tcPr>
            <w:tcW w:w="306" w:type="dxa"/>
          </w:tcPr>
          <w:p w14:paraId="6E5478E0" w14:textId="77777777" w:rsidR="00455B81" w:rsidRPr="00987D69" w:rsidRDefault="00455B81" w:rsidP="002965B5">
            <w:pPr>
              <w:jc w:val="right"/>
              <w:rPr>
                <w:rFonts w:asciiTheme="minorHAnsi" w:hAnsiTheme="minorHAnsi" w:cstheme="minorHAnsi"/>
                <w:b/>
                <w:sz w:val="18"/>
                <w:szCs w:val="18"/>
              </w:rPr>
            </w:pPr>
          </w:p>
        </w:tc>
        <w:tc>
          <w:tcPr>
            <w:tcW w:w="990" w:type="dxa"/>
            <w:tcBorders>
              <w:top w:val="single" w:sz="4" w:space="0" w:color="auto"/>
            </w:tcBorders>
          </w:tcPr>
          <w:p w14:paraId="39AE107B"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20,984</w:t>
            </w:r>
          </w:p>
        </w:tc>
      </w:tr>
      <w:tr w:rsidR="00455B81" w:rsidRPr="00455B81" w14:paraId="64626336" w14:textId="77777777" w:rsidTr="002965B5">
        <w:trPr>
          <w:trHeight w:val="244"/>
        </w:trPr>
        <w:tc>
          <w:tcPr>
            <w:tcW w:w="7185" w:type="dxa"/>
          </w:tcPr>
          <w:p w14:paraId="53023CDF" w14:textId="77777777" w:rsidR="00455B81" w:rsidRPr="00987D69" w:rsidRDefault="00455B81" w:rsidP="002965B5">
            <w:pPr>
              <w:rPr>
                <w:rFonts w:asciiTheme="minorHAnsi" w:hAnsiTheme="minorHAnsi" w:cstheme="minorHAnsi"/>
                <w:b/>
                <w:sz w:val="18"/>
                <w:szCs w:val="18"/>
              </w:rPr>
            </w:pPr>
            <w:r w:rsidRPr="00987D69">
              <w:rPr>
                <w:rFonts w:asciiTheme="minorHAnsi" w:hAnsiTheme="minorHAnsi" w:cstheme="minorHAnsi"/>
                <w:b/>
                <w:sz w:val="18"/>
                <w:szCs w:val="18"/>
              </w:rPr>
              <w:t xml:space="preserve">IFRS 9 and IFRS 17  transition adjustment to total equity </w:t>
            </w:r>
          </w:p>
        </w:tc>
        <w:tc>
          <w:tcPr>
            <w:tcW w:w="1048" w:type="dxa"/>
          </w:tcPr>
          <w:p w14:paraId="17E61DE4"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7,907</w:t>
            </w:r>
          </w:p>
        </w:tc>
        <w:tc>
          <w:tcPr>
            <w:tcW w:w="306" w:type="dxa"/>
          </w:tcPr>
          <w:p w14:paraId="7215765D" w14:textId="77777777" w:rsidR="00455B81" w:rsidRPr="00987D69" w:rsidRDefault="00455B81" w:rsidP="002965B5">
            <w:pPr>
              <w:jc w:val="right"/>
              <w:rPr>
                <w:rFonts w:asciiTheme="minorHAnsi" w:hAnsiTheme="minorHAnsi" w:cstheme="minorHAnsi"/>
                <w:b/>
                <w:sz w:val="18"/>
                <w:szCs w:val="18"/>
              </w:rPr>
            </w:pPr>
          </w:p>
        </w:tc>
        <w:tc>
          <w:tcPr>
            <w:tcW w:w="990" w:type="dxa"/>
          </w:tcPr>
          <w:p w14:paraId="3C6AB304" w14:textId="77777777" w:rsidR="00455B81" w:rsidRPr="00987D69" w:rsidRDefault="00455B81" w:rsidP="002965B5">
            <w:pPr>
              <w:jc w:val="right"/>
              <w:rPr>
                <w:rFonts w:asciiTheme="minorHAnsi" w:hAnsiTheme="minorHAnsi" w:cstheme="minorHAnsi"/>
                <w:b/>
                <w:sz w:val="18"/>
                <w:szCs w:val="18"/>
              </w:rPr>
            </w:pPr>
            <w:r w:rsidRPr="00987D69">
              <w:rPr>
                <w:rFonts w:asciiTheme="minorHAnsi" w:hAnsiTheme="minorHAnsi" w:cstheme="minorHAnsi"/>
                <w:b/>
                <w:sz w:val="18"/>
                <w:szCs w:val="18"/>
              </w:rPr>
              <w:t>31,218</w:t>
            </w:r>
          </w:p>
        </w:tc>
      </w:tr>
    </w:tbl>
    <w:p w14:paraId="2D8508C0" w14:textId="77777777" w:rsidR="00455B81" w:rsidRDefault="00455B81" w:rsidP="00455B81"/>
    <w:p w14:paraId="033122E0" w14:textId="6EF42CDA" w:rsidR="001A7914" w:rsidRDefault="001A7914">
      <w:pPr>
        <w:spacing w:after="200" w:line="276" w:lineRule="auto"/>
        <w:rPr>
          <w:rFonts w:asciiTheme="minorHAnsi" w:hAnsiTheme="minorHAnsi" w:cs="Calibri"/>
          <w:b/>
        </w:rPr>
      </w:pPr>
      <w:r>
        <w:rPr>
          <w:rFonts w:asciiTheme="minorHAnsi" w:hAnsiTheme="minorHAnsi" w:cs="Calibri"/>
          <w:b/>
        </w:rPr>
        <w:br w:type="page"/>
      </w:r>
    </w:p>
    <w:p w14:paraId="7574D7F2" w14:textId="77777777" w:rsidR="002F11CD" w:rsidRDefault="002F11CD" w:rsidP="002F11CD">
      <w:pPr>
        <w:ind w:right="-282"/>
        <w:jc w:val="center"/>
        <w:rPr>
          <w:rFonts w:asciiTheme="minorHAnsi" w:hAnsiTheme="minorHAnsi" w:cs="Calibri"/>
          <w:b/>
        </w:rPr>
      </w:pPr>
      <w:r w:rsidRPr="00BE46E6">
        <w:rPr>
          <w:rFonts w:asciiTheme="minorHAnsi" w:hAnsiTheme="minorHAnsi" w:cs="Calibri"/>
          <w:b/>
        </w:rPr>
        <w:t>FBD HOLDINGS PLC</w:t>
      </w:r>
    </w:p>
    <w:p w14:paraId="1E8D5022" w14:textId="104B49DC" w:rsidR="002F11CD" w:rsidRPr="00BE46E6" w:rsidRDefault="002F11CD" w:rsidP="002F11C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2E47ED83" w14:textId="02E96D31" w:rsidR="002F11CD" w:rsidRPr="005E6485" w:rsidRDefault="002F11CD" w:rsidP="002F11C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r w:rsidR="005136FE">
        <w:rPr>
          <w:rFonts w:asciiTheme="minorHAnsi" w:hAnsiTheme="minorHAnsi" w:cs="Calibri"/>
          <w:b/>
          <w:color w:val="000000"/>
        </w:rPr>
        <w:t xml:space="preserve"> </w:t>
      </w:r>
    </w:p>
    <w:p w14:paraId="180E8DC7" w14:textId="77777777" w:rsidR="002F11CD" w:rsidRDefault="002F11CD" w:rsidP="005D76C8">
      <w:pPr>
        <w:ind w:right="-330"/>
        <w:rPr>
          <w:rFonts w:ascii="Calibri" w:eastAsiaTheme="minorHAnsi" w:hAnsi="Calibri" w:cs="Calibri"/>
          <w:sz w:val="18"/>
          <w:szCs w:val="18"/>
          <w:lang w:val="en-IE"/>
        </w:rPr>
      </w:pPr>
    </w:p>
    <w:p w14:paraId="6FE8E982" w14:textId="3F3FCE94" w:rsidR="00A434BB" w:rsidRPr="00987D69" w:rsidRDefault="00965248" w:rsidP="00987D69">
      <w:pPr>
        <w:rPr>
          <w:rFonts w:ascii="Calibri" w:hAnsi="Calibri" w:cs="Calibri"/>
          <w:b/>
          <w:sz w:val="18"/>
          <w:szCs w:val="18"/>
        </w:rPr>
      </w:pPr>
      <w:r>
        <w:rPr>
          <w:rFonts w:ascii="Calibri" w:hAnsi="Calibri" w:cs="Calibri"/>
          <w:b/>
          <w:sz w:val="18"/>
          <w:szCs w:val="18"/>
        </w:rPr>
        <w:t xml:space="preserve">Note </w:t>
      </w:r>
      <w:r w:rsidR="00455B81" w:rsidRPr="00A5353A">
        <w:rPr>
          <w:rFonts w:ascii="Calibri" w:hAnsi="Calibri" w:cs="Calibri"/>
          <w:b/>
          <w:sz w:val="18"/>
          <w:szCs w:val="18"/>
        </w:rPr>
        <w:t>4     First time adoption of new accounting standards (continued)</w:t>
      </w:r>
    </w:p>
    <w:p w14:paraId="76E78850" w14:textId="711A7FAA" w:rsidR="009D7FA3" w:rsidRPr="00987D69" w:rsidRDefault="00F40044" w:rsidP="00F40044">
      <w:pPr>
        <w:rPr>
          <w:rFonts w:ascii="Calibri" w:eastAsiaTheme="minorHAnsi" w:hAnsi="Calibri" w:cs="Calibri"/>
          <w:sz w:val="18"/>
          <w:szCs w:val="18"/>
          <w:lang w:val="en-IE"/>
        </w:rPr>
      </w:pPr>
      <w:r w:rsidRPr="00987D69">
        <w:rPr>
          <w:rFonts w:ascii="Calibri" w:eastAsiaTheme="minorHAnsi" w:hAnsi="Calibri" w:cs="Calibri"/>
          <w:color w:val="000000"/>
          <w:sz w:val="18"/>
          <w:szCs w:val="18"/>
          <w:lang w:val="en-IE"/>
        </w:rPr>
        <w:t xml:space="preserve">The </w:t>
      </w:r>
      <w:r w:rsidRPr="00987D69">
        <w:rPr>
          <w:rFonts w:ascii="Calibri" w:eastAsiaTheme="minorHAnsi" w:hAnsi="Calibri" w:cs="Calibri"/>
          <w:sz w:val="18"/>
          <w:szCs w:val="18"/>
          <w:lang w:val="en-IE"/>
        </w:rPr>
        <w:t>below tables detail the adjustments required to restate the previously presented financial statements under IFRS 4 and IAS 39 to those reported under IFRS 17 and IFRS 9 as at 31 December 2022:</w:t>
      </w:r>
    </w:p>
    <w:tbl>
      <w:tblPr>
        <w:tblpPr w:leftFromText="180" w:rightFromText="180" w:vertAnchor="text" w:horzAnchor="margin" w:tblpXSpec="center" w:tblpY="118"/>
        <w:tblW w:w="10065" w:type="dxa"/>
        <w:tblLayout w:type="fixed"/>
        <w:tblLook w:val="01E0" w:firstRow="1" w:lastRow="1" w:firstColumn="1" w:lastColumn="1" w:noHBand="0" w:noVBand="0"/>
      </w:tblPr>
      <w:tblGrid>
        <w:gridCol w:w="426"/>
        <w:gridCol w:w="2268"/>
        <w:gridCol w:w="992"/>
        <w:gridCol w:w="1276"/>
        <w:gridCol w:w="1275"/>
        <w:gridCol w:w="1134"/>
        <w:gridCol w:w="2694"/>
      </w:tblGrid>
      <w:tr w:rsidR="00614295" w:rsidRPr="008901A5" w14:paraId="55EC2CD2" w14:textId="77777777" w:rsidTr="00987D69">
        <w:trPr>
          <w:trHeight w:val="256"/>
        </w:trPr>
        <w:tc>
          <w:tcPr>
            <w:tcW w:w="10065" w:type="dxa"/>
            <w:gridSpan w:val="7"/>
            <w:tcBorders>
              <w:bottom w:val="single" w:sz="4" w:space="0" w:color="auto"/>
            </w:tcBorders>
            <w:shd w:val="clear" w:color="auto" w:fill="auto"/>
          </w:tcPr>
          <w:p w14:paraId="40B409E3" w14:textId="07206734" w:rsidR="00614295" w:rsidRPr="008901A5" w:rsidRDefault="00614295" w:rsidP="00987D69">
            <w:pPr>
              <w:jc w:val="center"/>
              <w:rPr>
                <w:rFonts w:ascii="Calibri" w:hAnsi="Calibri" w:cs="Calibri"/>
                <w:b/>
                <w:sz w:val="18"/>
                <w:szCs w:val="18"/>
              </w:rPr>
            </w:pPr>
            <w:r>
              <w:rPr>
                <w:rFonts w:ascii="Calibri" w:hAnsi="Calibri" w:cs="Calibri"/>
                <w:b/>
                <w:sz w:val="18"/>
                <w:szCs w:val="18"/>
              </w:rPr>
              <w:t>Statement of Financial Position</w:t>
            </w:r>
          </w:p>
        </w:tc>
      </w:tr>
      <w:tr w:rsidR="00A63512" w:rsidRPr="008901A5" w14:paraId="4A5FD2FF" w14:textId="77777777" w:rsidTr="00987D69">
        <w:trPr>
          <w:trHeight w:val="256"/>
        </w:trPr>
        <w:tc>
          <w:tcPr>
            <w:tcW w:w="2694" w:type="dxa"/>
            <w:gridSpan w:val="2"/>
            <w:tcBorders>
              <w:top w:val="single" w:sz="4" w:space="0" w:color="auto"/>
              <w:bottom w:val="single" w:sz="2" w:space="0" w:color="auto"/>
            </w:tcBorders>
            <w:shd w:val="clear" w:color="auto" w:fill="auto"/>
          </w:tcPr>
          <w:p w14:paraId="58E356CD" w14:textId="77777777" w:rsidR="00F40044" w:rsidRPr="008901A5" w:rsidRDefault="00F40044" w:rsidP="00B24E39">
            <w:pPr>
              <w:ind w:right="-59"/>
              <w:rPr>
                <w:rFonts w:ascii="Calibri" w:hAnsi="Calibri" w:cs="Calibri"/>
                <w:b/>
                <w:sz w:val="18"/>
                <w:szCs w:val="18"/>
              </w:rPr>
            </w:pPr>
            <w:r w:rsidRPr="008901A5">
              <w:rPr>
                <w:rFonts w:ascii="Calibri" w:hAnsi="Calibri" w:cs="Calibri"/>
                <w:b/>
                <w:sz w:val="18"/>
                <w:szCs w:val="18"/>
              </w:rPr>
              <w:t>Financial statement line item</w:t>
            </w:r>
          </w:p>
          <w:p w14:paraId="75328AF0" w14:textId="0171E9E8" w:rsidR="00E63717" w:rsidRPr="008901A5" w:rsidRDefault="00E63717" w:rsidP="00B24E39">
            <w:pPr>
              <w:ind w:right="-59"/>
              <w:rPr>
                <w:rFonts w:ascii="Calibri" w:hAnsi="Calibri" w:cs="Calibri"/>
                <w:b/>
                <w:sz w:val="18"/>
                <w:szCs w:val="18"/>
              </w:rPr>
            </w:pPr>
            <w:r w:rsidRPr="008901A5">
              <w:rPr>
                <w:rFonts w:ascii="Calibri" w:hAnsi="Calibri" w:cs="Calibri"/>
                <w:b/>
                <w:sz w:val="18"/>
                <w:szCs w:val="18"/>
              </w:rPr>
              <w:t>IFRS 4 &amp; IAS 39</w:t>
            </w:r>
          </w:p>
        </w:tc>
        <w:tc>
          <w:tcPr>
            <w:tcW w:w="992" w:type="dxa"/>
            <w:tcBorders>
              <w:top w:val="single" w:sz="4" w:space="0" w:color="auto"/>
              <w:bottom w:val="single" w:sz="2" w:space="0" w:color="auto"/>
            </w:tcBorders>
            <w:shd w:val="clear" w:color="auto" w:fill="auto"/>
          </w:tcPr>
          <w:p w14:paraId="2F0908D5" w14:textId="77777777" w:rsidR="00F40044" w:rsidRPr="008901A5" w:rsidRDefault="00F40044" w:rsidP="00B24E39">
            <w:pPr>
              <w:ind w:right="-59"/>
              <w:jc w:val="right"/>
              <w:rPr>
                <w:rFonts w:ascii="Calibri" w:hAnsi="Calibri" w:cs="Calibri"/>
                <w:b/>
                <w:sz w:val="18"/>
                <w:szCs w:val="18"/>
              </w:rPr>
            </w:pPr>
            <w:r w:rsidRPr="008901A5">
              <w:rPr>
                <w:rFonts w:ascii="Calibri" w:hAnsi="Calibri" w:cs="Calibri"/>
                <w:b/>
                <w:sz w:val="18"/>
                <w:szCs w:val="18"/>
              </w:rPr>
              <w:t>Previously Reported</w:t>
            </w:r>
          </w:p>
        </w:tc>
        <w:tc>
          <w:tcPr>
            <w:tcW w:w="1276" w:type="dxa"/>
            <w:tcBorders>
              <w:top w:val="single" w:sz="4" w:space="0" w:color="auto"/>
              <w:bottom w:val="single" w:sz="2" w:space="0" w:color="auto"/>
            </w:tcBorders>
            <w:shd w:val="clear" w:color="auto" w:fill="auto"/>
          </w:tcPr>
          <w:p w14:paraId="258EF7CA" w14:textId="77777777" w:rsidR="00F40044" w:rsidRPr="008901A5" w:rsidRDefault="00BC04C8" w:rsidP="00B24E39">
            <w:pPr>
              <w:jc w:val="right"/>
              <w:rPr>
                <w:rFonts w:ascii="Calibri" w:hAnsi="Calibri" w:cs="Calibri"/>
                <w:b/>
                <w:sz w:val="18"/>
                <w:szCs w:val="18"/>
              </w:rPr>
            </w:pPr>
            <w:r w:rsidRPr="008901A5">
              <w:rPr>
                <w:rFonts w:ascii="Calibri" w:hAnsi="Calibri" w:cs="Calibri"/>
                <w:b/>
                <w:sz w:val="18"/>
                <w:szCs w:val="18"/>
              </w:rPr>
              <w:t>C</w:t>
            </w:r>
            <w:r w:rsidR="00F40044" w:rsidRPr="008901A5">
              <w:rPr>
                <w:rFonts w:ascii="Calibri" w:hAnsi="Calibri" w:cs="Calibri"/>
                <w:b/>
                <w:sz w:val="18"/>
                <w:szCs w:val="18"/>
              </w:rPr>
              <w:t>lassification</w:t>
            </w:r>
          </w:p>
          <w:p w14:paraId="08A49FBC" w14:textId="5B423B56" w:rsidR="00BC04C8" w:rsidRPr="008901A5" w:rsidRDefault="00BC04C8" w:rsidP="00B24E39">
            <w:pPr>
              <w:jc w:val="right"/>
              <w:rPr>
                <w:rFonts w:ascii="Calibri" w:hAnsi="Calibri" w:cs="Calibri"/>
                <w:b/>
                <w:sz w:val="18"/>
                <w:szCs w:val="18"/>
              </w:rPr>
            </w:pPr>
            <w:r w:rsidRPr="008901A5">
              <w:rPr>
                <w:rFonts w:ascii="Calibri" w:hAnsi="Calibri" w:cs="Calibri"/>
                <w:b/>
                <w:sz w:val="18"/>
                <w:szCs w:val="18"/>
              </w:rPr>
              <w:t>adjustment</w:t>
            </w:r>
          </w:p>
        </w:tc>
        <w:tc>
          <w:tcPr>
            <w:tcW w:w="1275" w:type="dxa"/>
            <w:tcBorders>
              <w:top w:val="single" w:sz="4" w:space="0" w:color="auto"/>
              <w:bottom w:val="single" w:sz="2" w:space="0" w:color="auto"/>
            </w:tcBorders>
            <w:shd w:val="clear" w:color="auto" w:fill="auto"/>
          </w:tcPr>
          <w:p w14:paraId="1A867379" w14:textId="77777777" w:rsidR="00F40044" w:rsidRPr="008901A5" w:rsidRDefault="00BC04C8" w:rsidP="00B24E39">
            <w:pPr>
              <w:jc w:val="right"/>
              <w:rPr>
                <w:rFonts w:ascii="Calibri" w:hAnsi="Calibri" w:cs="Calibri"/>
                <w:b/>
                <w:sz w:val="18"/>
                <w:szCs w:val="18"/>
              </w:rPr>
            </w:pPr>
            <w:r w:rsidRPr="008901A5">
              <w:rPr>
                <w:rFonts w:ascii="Calibri" w:hAnsi="Calibri" w:cs="Calibri"/>
                <w:b/>
                <w:sz w:val="18"/>
                <w:szCs w:val="18"/>
              </w:rPr>
              <w:t>M</w:t>
            </w:r>
            <w:r w:rsidR="00F40044" w:rsidRPr="008901A5">
              <w:rPr>
                <w:rFonts w:ascii="Calibri" w:hAnsi="Calibri" w:cs="Calibri"/>
                <w:b/>
                <w:sz w:val="18"/>
                <w:szCs w:val="18"/>
              </w:rPr>
              <w:t>easurement</w:t>
            </w:r>
          </w:p>
          <w:p w14:paraId="2E90A64C" w14:textId="417A6032" w:rsidR="00BC04C8" w:rsidRPr="008901A5" w:rsidRDefault="00BC04C8" w:rsidP="00B24E39">
            <w:pPr>
              <w:jc w:val="right"/>
              <w:rPr>
                <w:rFonts w:ascii="Calibri" w:hAnsi="Calibri" w:cs="Calibri"/>
                <w:b/>
                <w:sz w:val="18"/>
                <w:szCs w:val="18"/>
              </w:rPr>
            </w:pPr>
            <w:r w:rsidRPr="008901A5">
              <w:rPr>
                <w:rFonts w:ascii="Calibri" w:hAnsi="Calibri" w:cs="Calibri"/>
                <w:b/>
                <w:sz w:val="18"/>
                <w:szCs w:val="18"/>
              </w:rPr>
              <w:t>adjustment</w:t>
            </w:r>
          </w:p>
        </w:tc>
        <w:tc>
          <w:tcPr>
            <w:tcW w:w="1134" w:type="dxa"/>
            <w:tcBorders>
              <w:top w:val="single" w:sz="4" w:space="0" w:color="auto"/>
              <w:bottom w:val="single" w:sz="2" w:space="0" w:color="auto"/>
            </w:tcBorders>
            <w:shd w:val="clear" w:color="auto" w:fill="auto"/>
          </w:tcPr>
          <w:p w14:paraId="7E487185" w14:textId="77777777" w:rsidR="00F40044" w:rsidRPr="008901A5" w:rsidRDefault="00F40044" w:rsidP="00B24E39">
            <w:pPr>
              <w:jc w:val="right"/>
              <w:rPr>
                <w:rFonts w:ascii="Calibri" w:hAnsi="Calibri" w:cs="Calibri"/>
                <w:b/>
                <w:sz w:val="18"/>
                <w:szCs w:val="18"/>
              </w:rPr>
            </w:pPr>
            <w:r w:rsidRPr="008901A5">
              <w:rPr>
                <w:rFonts w:ascii="Calibri" w:hAnsi="Calibri" w:cs="Calibri"/>
                <w:b/>
                <w:sz w:val="18"/>
                <w:szCs w:val="18"/>
              </w:rPr>
              <w:t>Restated</w:t>
            </w:r>
          </w:p>
        </w:tc>
        <w:tc>
          <w:tcPr>
            <w:tcW w:w="2694" w:type="dxa"/>
            <w:tcBorders>
              <w:top w:val="single" w:sz="4" w:space="0" w:color="auto"/>
              <w:bottom w:val="single" w:sz="2" w:space="0" w:color="auto"/>
            </w:tcBorders>
            <w:shd w:val="clear" w:color="auto" w:fill="auto"/>
          </w:tcPr>
          <w:p w14:paraId="466DE9DA" w14:textId="77777777" w:rsidR="00F40044" w:rsidRPr="008901A5" w:rsidRDefault="00F40044" w:rsidP="00B24E39">
            <w:pPr>
              <w:rPr>
                <w:rFonts w:ascii="Calibri" w:hAnsi="Calibri" w:cs="Calibri"/>
                <w:b/>
                <w:sz w:val="18"/>
                <w:szCs w:val="18"/>
              </w:rPr>
            </w:pPr>
            <w:r w:rsidRPr="008901A5">
              <w:rPr>
                <w:rFonts w:ascii="Calibri" w:hAnsi="Calibri" w:cs="Calibri"/>
                <w:b/>
                <w:sz w:val="18"/>
                <w:szCs w:val="18"/>
              </w:rPr>
              <w:t>Financial statement line item</w:t>
            </w:r>
          </w:p>
          <w:p w14:paraId="3C37F932" w14:textId="25CC7F6E" w:rsidR="00B24E39" w:rsidRPr="008901A5" w:rsidRDefault="00B24E39" w:rsidP="00B24E39">
            <w:pPr>
              <w:rPr>
                <w:rFonts w:ascii="Calibri" w:hAnsi="Calibri" w:cs="Calibri"/>
                <w:b/>
                <w:sz w:val="18"/>
                <w:szCs w:val="18"/>
              </w:rPr>
            </w:pPr>
            <w:r w:rsidRPr="008901A5">
              <w:rPr>
                <w:rFonts w:ascii="Calibri" w:hAnsi="Calibri" w:cs="Calibri"/>
                <w:b/>
                <w:sz w:val="18"/>
                <w:szCs w:val="18"/>
              </w:rPr>
              <w:t>IFRS 17 &amp; IFRS 9</w:t>
            </w:r>
          </w:p>
        </w:tc>
      </w:tr>
      <w:tr w:rsidR="00A63512" w:rsidRPr="008901A5" w14:paraId="464BB601" w14:textId="77777777" w:rsidTr="00987D69">
        <w:trPr>
          <w:trHeight w:val="256"/>
        </w:trPr>
        <w:tc>
          <w:tcPr>
            <w:tcW w:w="2694" w:type="dxa"/>
            <w:gridSpan w:val="2"/>
            <w:tcBorders>
              <w:top w:val="single" w:sz="2" w:space="0" w:color="auto"/>
            </w:tcBorders>
            <w:shd w:val="clear" w:color="auto" w:fill="auto"/>
          </w:tcPr>
          <w:p w14:paraId="0AA459E2" w14:textId="77777777" w:rsidR="00F40044" w:rsidRPr="008901A5" w:rsidRDefault="00F40044" w:rsidP="00B24E39">
            <w:pPr>
              <w:ind w:right="-59"/>
              <w:rPr>
                <w:rFonts w:ascii="Calibri" w:hAnsi="Calibri" w:cs="Calibri"/>
                <w:b/>
                <w:sz w:val="18"/>
                <w:szCs w:val="18"/>
              </w:rPr>
            </w:pPr>
          </w:p>
        </w:tc>
        <w:tc>
          <w:tcPr>
            <w:tcW w:w="992" w:type="dxa"/>
            <w:tcBorders>
              <w:top w:val="single" w:sz="2" w:space="0" w:color="auto"/>
            </w:tcBorders>
            <w:shd w:val="clear" w:color="auto" w:fill="auto"/>
          </w:tcPr>
          <w:p w14:paraId="5E18EC32" w14:textId="77777777" w:rsidR="00F40044" w:rsidRPr="008901A5" w:rsidRDefault="00F40044" w:rsidP="00B24E39">
            <w:pPr>
              <w:ind w:right="-59"/>
              <w:jc w:val="right"/>
              <w:rPr>
                <w:rFonts w:ascii="Calibri" w:hAnsi="Calibri" w:cs="Calibri"/>
                <w:sz w:val="18"/>
                <w:szCs w:val="18"/>
              </w:rPr>
            </w:pPr>
            <w:r w:rsidRPr="008901A5">
              <w:rPr>
                <w:rFonts w:ascii="Calibri" w:hAnsi="Calibri" w:cs="Calibri"/>
                <w:b/>
                <w:sz w:val="18"/>
                <w:szCs w:val="18"/>
              </w:rPr>
              <w:t>€000s</w:t>
            </w:r>
          </w:p>
        </w:tc>
        <w:tc>
          <w:tcPr>
            <w:tcW w:w="1276" w:type="dxa"/>
            <w:tcBorders>
              <w:top w:val="single" w:sz="2" w:space="0" w:color="auto"/>
            </w:tcBorders>
            <w:shd w:val="clear" w:color="auto" w:fill="auto"/>
          </w:tcPr>
          <w:p w14:paraId="7D2A23BC" w14:textId="77777777" w:rsidR="00F40044" w:rsidRPr="008901A5" w:rsidRDefault="00F40044" w:rsidP="00B24E39">
            <w:pPr>
              <w:ind w:right="-59"/>
              <w:jc w:val="right"/>
              <w:rPr>
                <w:rFonts w:ascii="Calibri" w:hAnsi="Calibri" w:cs="Calibri"/>
                <w:b/>
                <w:sz w:val="18"/>
                <w:szCs w:val="18"/>
              </w:rPr>
            </w:pPr>
            <w:r w:rsidRPr="008901A5">
              <w:rPr>
                <w:rFonts w:ascii="Calibri" w:hAnsi="Calibri" w:cs="Calibri"/>
                <w:b/>
                <w:sz w:val="18"/>
                <w:szCs w:val="18"/>
              </w:rPr>
              <w:t>€000s</w:t>
            </w:r>
          </w:p>
        </w:tc>
        <w:tc>
          <w:tcPr>
            <w:tcW w:w="1275" w:type="dxa"/>
            <w:tcBorders>
              <w:top w:val="single" w:sz="2" w:space="0" w:color="auto"/>
            </w:tcBorders>
            <w:shd w:val="clear" w:color="auto" w:fill="auto"/>
          </w:tcPr>
          <w:p w14:paraId="54A9E0E0" w14:textId="77777777" w:rsidR="00F40044" w:rsidRPr="008901A5" w:rsidRDefault="00F40044" w:rsidP="00B24E39">
            <w:pPr>
              <w:ind w:right="-59"/>
              <w:jc w:val="right"/>
              <w:rPr>
                <w:rFonts w:ascii="Calibri" w:hAnsi="Calibri" w:cs="Calibri"/>
                <w:b/>
                <w:sz w:val="18"/>
                <w:szCs w:val="18"/>
              </w:rPr>
            </w:pPr>
            <w:r w:rsidRPr="008901A5">
              <w:rPr>
                <w:rFonts w:ascii="Calibri" w:hAnsi="Calibri" w:cs="Calibri"/>
                <w:b/>
                <w:sz w:val="18"/>
                <w:szCs w:val="18"/>
              </w:rPr>
              <w:t>€000s</w:t>
            </w:r>
          </w:p>
        </w:tc>
        <w:tc>
          <w:tcPr>
            <w:tcW w:w="1134" w:type="dxa"/>
            <w:tcBorders>
              <w:top w:val="single" w:sz="2" w:space="0" w:color="auto"/>
            </w:tcBorders>
            <w:shd w:val="clear" w:color="auto" w:fill="auto"/>
          </w:tcPr>
          <w:p w14:paraId="1424DBB4" w14:textId="77777777" w:rsidR="00F40044" w:rsidRPr="008901A5" w:rsidRDefault="00F40044" w:rsidP="00B24E39">
            <w:pPr>
              <w:ind w:right="-59"/>
              <w:jc w:val="right"/>
              <w:rPr>
                <w:rFonts w:ascii="Calibri" w:hAnsi="Calibri" w:cs="Calibri"/>
                <w:sz w:val="18"/>
                <w:szCs w:val="18"/>
              </w:rPr>
            </w:pPr>
            <w:r w:rsidRPr="008901A5">
              <w:rPr>
                <w:rFonts w:ascii="Calibri" w:hAnsi="Calibri" w:cs="Calibri"/>
                <w:b/>
                <w:sz w:val="18"/>
                <w:szCs w:val="18"/>
              </w:rPr>
              <w:t>€000s</w:t>
            </w:r>
          </w:p>
        </w:tc>
        <w:tc>
          <w:tcPr>
            <w:tcW w:w="2694" w:type="dxa"/>
            <w:tcBorders>
              <w:top w:val="single" w:sz="2" w:space="0" w:color="auto"/>
            </w:tcBorders>
            <w:shd w:val="clear" w:color="auto" w:fill="auto"/>
          </w:tcPr>
          <w:p w14:paraId="650D3233" w14:textId="77777777" w:rsidR="00F40044" w:rsidRPr="008901A5" w:rsidRDefault="00F40044" w:rsidP="00B24E39">
            <w:pPr>
              <w:ind w:right="-59"/>
              <w:jc w:val="right"/>
              <w:rPr>
                <w:rFonts w:ascii="Calibri" w:hAnsi="Calibri" w:cs="Calibri"/>
                <w:b/>
                <w:sz w:val="18"/>
                <w:szCs w:val="18"/>
              </w:rPr>
            </w:pPr>
          </w:p>
        </w:tc>
      </w:tr>
      <w:tr w:rsidR="00A63512" w:rsidRPr="008901A5" w14:paraId="113EEF20" w14:textId="77777777" w:rsidTr="00987D69">
        <w:trPr>
          <w:trHeight w:val="256"/>
        </w:trPr>
        <w:tc>
          <w:tcPr>
            <w:tcW w:w="2694" w:type="dxa"/>
            <w:gridSpan w:val="2"/>
            <w:shd w:val="clear" w:color="auto" w:fill="auto"/>
          </w:tcPr>
          <w:p w14:paraId="61921848" w14:textId="77777777" w:rsidR="00F40044" w:rsidRPr="00987D69" w:rsidRDefault="00F40044" w:rsidP="00B24E39">
            <w:pPr>
              <w:ind w:right="-59"/>
              <w:rPr>
                <w:rFonts w:ascii="Calibri" w:hAnsi="Calibri" w:cs="Calibri"/>
                <w:sz w:val="18"/>
                <w:szCs w:val="18"/>
              </w:rPr>
            </w:pPr>
            <w:r w:rsidRPr="00987D69">
              <w:rPr>
                <w:rFonts w:ascii="Calibri" w:hAnsi="Calibri" w:cs="Calibri"/>
                <w:sz w:val="18"/>
                <w:szCs w:val="18"/>
              </w:rPr>
              <w:t>Loans</w:t>
            </w:r>
          </w:p>
        </w:tc>
        <w:tc>
          <w:tcPr>
            <w:tcW w:w="992" w:type="dxa"/>
            <w:shd w:val="clear" w:color="auto" w:fill="auto"/>
          </w:tcPr>
          <w:p w14:paraId="3CBA6CC8"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580</w:t>
            </w:r>
          </w:p>
        </w:tc>
        <w:tc>
          <w:tcPr>
            <w:tcW w:w="1276" w:type="dxa"/>
            <w:shd w:val="clear" w:color="auto" w:fill="auto"/>
          </w:tcPr>
          <w:p w14:paraId="56EBFA57"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w:t>
            </w:r>
          </w:p>
        </w:tc>
        <w:tc>
          <w:tcPr>
            <w:tcW w:w="1275" w:type="dxa"/>
            <w:shd w:val="clear" w:color="auto" w:fill="auto"/>
          </w:tcPr>
          <w:p w14:paraId="35EFB299"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(12)</w:t>
            </w:r>
            <w:r w:rsidRPr="00987D69">
              <w:rPr>
                <w:rFonts w:ascii="Calibri" w:eastAsia="Calibri" w:hAnsi="Calibri" w:cs="Calibri"/>
                <w:sz w:val="18"/>
                <w:szCs w:val="18"/>
                <w:vertAlign w:val="superscript"/>
                <w:lang w:val="en-IE" w:eastAsia="en-IE"/>
              </w:rPr>
              <w:t xml:space="preserve"> 1</w:t>
            </w:r>
          </w:p>
        </w:tc>
        <w:tc>
          <w:tcPr>
            <w:tcW w:w="1134" w:type="dxa"/>
            <w:shd w:val="clear" w:color="auto" w:fill="auto"/>
          </w:tcPr>
          <w:p w14:paraId="47A36D00"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568</w:t>
            </w:r>
          </w:p>
        </w:tc>
        <w:tc>
          <w:tcPr>
            <w:tcW w:w="2694" w:type="dxa"/>
            <w:shd w:val="clear" w:color="auto" w:fill="auto"/>
          </w:tcPr>
          <w:p w14:paraId="63997589" w14:textId="77777777" w:rsidR="00F40044" w:rsidRPr="00987D69" w:rsidRDefault="00F40044" w:rsidP="00B24E39">
            <w:pPr>
              <w:ind w:right="-59"/>
              <w:rPr>
                <w:rFonts w:ascii="Calibri" w:hAnsi="Calibri" w:cs="Calibri"/>
                <w:sz w:val="18"/>
                <w:szCs w:val="18"/>
              </w:rPr>
            </w:pPr>
            <w:r w:rsidRPr="00987D69">
              <w:rPr>
                <w:rFonts w:ascii="Calibri" w:hAnsi="Calibri" w:cs="Calibri"/>
                <w:sz w:val="18"/>
                <w:szCs w:val="18"/>
              </w:rPr>
              <w:t>Loans</w:t>
            </w:r>
          </w:p>
        </w:tc>
      </w:tr>
      <w:tr w:rsidR="00A63512" w:rsidRPr="008901A5" w14:paraId="30EF3D93" w14:textId="77777777" w:rsidTr="00987D69">
        <w:trPr>
          <w:trHeight w:val="256"/>
        </w:trPr>
        <w:tc>
          <w:tcPr>
            <w:tcW w:w="2694" w:type="dxa"/>
            <w:gridSpan w:val="2"/>
            <w:shd w:val="clear" w:color="auto" w:fill="auto"/>
          </w:tcPr>
          <w:p w14:paraId="66A0D0C5" w14:textId="77777777" w:rsidR="00A63512" w:rsidRPr="008901A5" w:rsidRDefault="00A63512" w:rsidP="00A63512">
            <w:pPr>
              <w:ind w:right="-59"/>
              <w:rPr>
                <w:rFonts w:ascii="Calibri" w:hAnsi="Calibri" w:cs="Calibri"/>
                <w:sz w:val="18"/>
                <w:szCs w:val="18"/>
              </w:rPr>
            </w:pPr>
            <w:r w:rsidRPr="008901A5">
              <w:rPr>
                <w:rFonts w:ascii="Calibri" w:hAnsi="Calibri" w:cs="Calibri"/>
                <w:sz w:val="18"/>
                <w:szCs w:val="18"/>
              </w:rPr>
              <w:t>Available for sale investments</w:t>
            </w:r>
          </w:p>
        </w:tc>
        <w:tc>
          <w:tcPr>
            <w:tcW w:w="992" w:type="dxa"/>
            <w:shd w:val="clear" w:color="auto" w:fill="auto"/>
          </w:tcPr>
          <w:p w14:paraId="4275FE64" w14:textId="77777777" w:rsidR="00A63512" w:rsidRPr="008901A5" w:rsidRDefault="00A63512" w:rsidP="00A63512">
            <w:pPr>
              <w:ind w:right="-59"/>
              <w:jc w:val="right"/>
              <w:rPr>
                <w:rFonts w:ascii="Calibri" w:hAnsi="Calibri" w:cs="Calibri"/>
                <w:sz w:val="18"/>
                <w:szCs w:val="18"/>
              </w:rPr>
            </w:pPr>
            <w:r w:rsidRPr="008901A5">
              <w:rPr>
                <w:rFonts w:ascii="Calibri" w:hAnsi="Calibri" w:cs="Calibri"/>
                <w:sz w:val="18"/>
                <w:szCs w:val="18"/>
              </w:rPr>
              <w:t>834,994</w:t>
            </w:r>
          </w:p>
        </w:tc>
        <w:tc>
          <w:tcPr>
            <w:tcW w:w="1276" w:type="dxa"/>
            <w:shd w:val="clear" w:color="auto" w:fill="auto"/>
          </w:tcPr>
          <w:p w14:paraId="43AD2097" w14:textId="77777777" w:rsidR="00A63512" w:rsidRPr="008901A5" w:rsidRDefault="00A63512" w:rsidP="00A63512">
            <w:pPr>
              <w:ind w:right="-59"/>
              <w:jc w:val="right"/>
              <w:rPr>
                <w:rFonts w:ascii="Calibri" w:hAnsi="Calibri" w:cs="Calibri"/>
                <w:sz w:val="18"/>
                <w:szCs w:val="18"/>
              </w:rPr>
            </w:pPr>
            <w:r w:rsidRPr="008901A5">
              <w:rPr>
                <w:rFonts w:ascii="Calibri" w:hAnsi="Calibri" w:cs="Calibri"/>
                <w:sz w:val="18"/>
                <w:szCs w:val="18"/>
              </w:rPr>
              <w:t>(1,129)</w:t>
            </w:r>
            <w:r w:rsidRPr="008901A5">
              <w:rPr>
                <w:rFonts w:ascii="Calibri" w:eastAsia="Calibri" w:hAnsi="Calibri" w:cs="Calibri"/>
                <w:sz w:val="18"/>
                <w:szCs w:val="18"/>
                <w:vertAlign w:val="superscript"/>
                <w:lang w:val="en-IE" w:eastAsia="en-IE"/>
              </w:rPr>
              <w:t xml:space="preserve"> 2</w:t>
            </w:r>
          </w:p>
        </w:tc>
        <w:tc>
          <w:tcPr>
            <w:tcW w:w="1275" w:type="dxa"/>
            <w:shd w:val="clear" w:color="auto" w:fill="auto"/>
          </w:tcPr>
          <w:p w14:paraId="63C807A9" w14:textId="356D9228" w:rsidR="00A63512" w:rsidRPr="008901A5" w:rsidRDefault="00A63512" w:rsidP="00A63512">
            <w:pPr>
              <w:ind w:right="-59"/>
              <w:jc w:val="right"/>
              <w:rPr>
                <w:rFonts w:ascii="Calibri" w:hAnsi="Calibri" w:cs="Calibri"/>
                <w:sz w:val="18"/>
                <w:szCs w:val="18"/>
              </w:rPr>
            </w:pPr>
            <w:r w:rsidRPr="008901A5">
              <w:rPr>
                <w:rFonts w:ascii="Calibri" w:hAnsi="Calibri" w:cs="Calibri"/>
                <w:sz w:val="18"/>
                <w:szCs w:val="18"/>
              </w:rPr>
              <w:t>-</w:t>
            </w:r>
          </w:p>
        </w:tc>
        <w:tc>
          <w:tcPr>
            <w:tcW w:w="1134" w:type="dxa"/>
            <w:shd w:val="clear" w:color="auto" w:fill="auto"/>
          </w:tcPr>
          <w:p w14:paraId="0BDAD130" w14:textId="77777777" w:rsidR="00A63512" w:rsidRPr="008901A5" w:rsidRDefault="00A63512" w:rsidP="00A63512">
            <w:pPr>
              <w:ind w:right="-59"/>
              <w:jc w:val="right"/>
              <w:rPr>
                <w:rFonts w:ascii="Calibri" w:hAnsi="Calibri" w:cs="Calibri"/>
                <w:sz w:val="18"/>
                <w:szCs w:val="18"/>
              </w:rPr>
            </w:pPr>
            <w:r w:rsidRPr="008901A5">
              <w:rPr>
                <w:rFonts w:ascii="Calibri" w:hAnsi="Calibri" w:cs="Calibri"/>
                <w:sz w:val="18"/>
                <w:szCs w:val="18"/>
              </w:rPr>
              <w:t>833,865</w:t>
            </w:r>
          </w:p>
        </w:tc>
        <w:tc>
          <w:tcPr>
            <w:tcW w:w="2694" w:type="dxa"/>
            <w:shd w:val="clear" w:color="auto" w:fill="auto"/>
          </w:tcPr>
          <w:p w14:paraId="6497DC67" w14:textId="77777777" w:rsidR="00A63512" w:rsidRPr="008901A5" w:rsidRDefault="00A63512" w:rsidP="00A63512">
            <w:pPr>
              <w:ind w:right="-59"/>
              <w:rPr>
                <w:rFonts w:ascii="Calibri" w:hAnsi="Calibri" w:cs="Calibri"/>
                <w:sz w:val="18"/>
                <w:szCs w:val="18"/>
              </w:rPr>
            </w:pPr>
            <w:r w:rsidRPr="008901A5">
              <w:rPr>
                <w:rFonts w:ascii="Calibri" w:hAnsi="Calibri" w:cs="Calibri"/>
                <w:sz w:val="18"/>
                <w:szCs w:val="18"/>
              </w:rPr>
              <w:t>Debt instruments at FVOCI</w:t>
            </w:r>
          </w:p>
        </w:tc>
      </w:tr>
      <w:tr w:rsidR="00A63512" w:rsidRPr="008901A5" w14:paraId="6DCAE448" w14:textId="77777777" w:rsidTr="00987D69">
        <w:trPr>
          <w:trHeight w:val="256"/>
        </w:trPr>
        <w:tc>
          <w:tcPr>
            <w:tcW w:w="2694" w:type="dxa"/>
            <w:gridSpan w:val="2"/>
            <w:shd w:val="clear" w:color="auto" w:fill="auto"/>
          </w:tcPr>
          <w:p w14:paraId="79747D35" w14:textId="77777777" w:rsidR="004A5067" w:rsidRDefault="004A5067" w:rsidP="00A63512">
            <w:pPr>
              <w:ind w:right="-59"/>
              <w:rPr>
                <w:rFonts w:ascii="Calibri" w:hAnsi="Calibri" w:cs="Calibri"/>
                <w:sz w:val="18"/>
                <w:szCs w:val="18"/>
              </w:rPr>
            </w:pPr>
          </w:p>
          <w:p w14:paraId="651A084B" w14:textId="338B1369" w:rsidR="00A63512" w:rsidRPr="008901A5" w:rsidRDefault="00A63512" w:rsidP="00A63512">
            <w:pPr>
              <w:ind w:right="-59"/>
              <w:rPr>
                <w:rFonts w:ascii="Calibri" w:hAnsi="Calibri" w:cs="Calibri"/>
                <w:sz w:val="18"/>
                <w:szCs w:val="18"/>
              </w:rPr>
            </w:pPr>
            <w:r w:rsidRPr="008901A5">
              <w:rPr>
                <w:rFonts w:ascii="Calibri" w:hAnsi="Calibri" w:cs="Calibri"/>
                <w:sz w:val="18"/>
                <w:szCs w:val="18"/>
              </w:rPr>
              <w:t>Investments held for trading</w:t>
            </w:r>
          </w:p>
        </w:tc>
        <w:tc>
          <w:tcPr>
            <w:tcW w:w="992" w:type="dxa"/>
            <w:shd w:val="clear" w:color="auto" w:fill="auto"/>
          </w:tcPr>
          <w:p w14:paraId="0F3E63EF" w14:textId="77777777" w:rsidR="004A5067" w:rsidRDefault="004A5067" w:rsidP="00A63512">
            <w:pPr>
              <w:ind w:right="-59"/>
              <w:jc w:val="right"/>
              <w:rPr>
                <w:rFonts w:ascii="Calibri" w:hAnsi="Calibri" w:cs="Calibri"/>
                <w:sz w:val="18"/>
                <w:szCs w:val="18"/>
              </w:rPr>
            </w:pPr>
          </w:p>
          <w:p w14:paraId="32BD018F" w14:textId="50881299" w:rsidR="00A63512" w:rsidRPr="008901A5" w:rsidRDefault="00A63512" w:rsidP="00A63512">
            <w:pPr>
              <w:ind w:right="-59"/>
              <w:jc w:val="right"/>
              <w:rPr>
                <w:rFonts w:ascii="Calibri" w:hAnsi="Calibri" w:cs="Calibri"/>
                <w:sz w:val="18"/>
                <w:szCs w:val="18"/>
              </w:rPr>
            </w:pPr>
            <w:r w:rsidRPr="008901A5">
              <w:rPr>
                <w:rFonts w:ascii="Calibri" w:hAnsi="Calibri" w:cs="Calibri"/>
                <w:sz w:val="18"/>
                <w:szCs w:val="18"/>
              </w:rPr>
              <w:t>132,965</w:t>
            </w:r>
          </w:p>
        </w:tc>
        <w:tc>
          <w:tcPr>
            <w:tcW w:w="1276" w:type="dxa"/>
            <w:shd w:val="clear" w:color="auto" w:fill="auto"/>
          </w:tcPr>
          <w:p w14:paraId="4AF9778A" w14:textId="77777777" w:rsidR="004A5067" w:rsidRDefault="004A5067" w:rsidP="00A63512">
            <w:pPr>
              <w:ind w:right="-59"/>
              <w:jc w:val="right"/>
              <w:rPr>
                <w:rFonts w:ascii="Calibri" w:hAnsi="Calibri" w:cs="Calibri"/>
                <w:sz w:val="18"/>
                <w:szCs w:val="18"/>
              </w:rPr>
            </w:pPr>
          </w:p>
          <w:p w14:paraId="17F19C66" w14:textId="39569E08" w:rsidR="00A63512" w:rsidRPr="008901A5" w:rsidRDefault="00A63512" w:rsidP="00A63512">
            <w:pPr>
              <w:ind w:right="-59"/>
              <w:jc w:val="right"/>
              <w:rPr>
                <w:rFonts w:ascii="Calibri" w:hAnsi="Calibri" w:cs="Calibri"/>
                <w:sz w:val="18"/>
                <w:szCs w:val="18"/>
              </w:rPr>
            </w:pPr>
            <w:r w:rsidRPr="008901A5">
              <w:rPr>
                <w:rFonts w:ascii="Calibri" w:hAnsi="Calibri" w:cs="Calibri"/>
                <w:sz w:val="18"/>
                <w:szCs w:val="18"/>
              </w:rPr>
              <w:t>1,129</w:t>
            </w:r>
            <w:r w:rsidRPr="008901A5">
              <w:rPr>
                <w:rFonts w:ascii="Calibri" w:eastAsia="Calibri" w:hAnsi="Calibri" w:cs="Calibri"/>
                <w:sz w:val="18"/>
                <w:szCs w:val="18"/>
                <w:vertAlign w:val="superscript"/>
                <w:lang w:val="en-IE" w:eastAsia="en-IE"/>
              </w:rPr>
              <w:t>2</w:t>
            </w:r>
          </w:p>
        </w:tc>
        <w:tc>
          <w:tcPr>
            <w:tcW w:w="1275" w:type="dxa"/>
            <w:shd w:val="clear" w:color="auto" w:fill="auto"/>
          </w:tcPr>
          <w:p w14:paraId="07D6A8C2" w14:textId="77777777" w:rsidR="004A5067" w:rsidRDefault="004A5067" w:rsidP="00A63512">
            <w:pPr>
              <w:ind w:right="-59"/>
              <w:jc w:val="right"/>
              <w:rPr>
                <w:rFonts w:ascii="Calibri" w:hAnsi="Calibri" w:cs="Calibri"/>
                <w:sz w:val="18"/>
                <w:szCs w:val="18"/>
              </w:rPr>
            </w:pPr>
          </w:p>
          <w:p w14:paraId="2B09B98A" w14:textId="151CAAF1" w:rsidR="00A63512" w:rsidRPr="008901A5" w:rsidRDefault="00A63512" w:rsidP="00A63512">
            <w:pPr>
              <w:ind w:right="-59"/>
              <w:jc w:val="right"/>
              <w:rPr>
                <w:rFonts w:ascii="Calibri" w:hAnsi="Calibri" w:cs="Calibri"/>
                <w:sz w:val="18"/>
                <w:szCs w:val="18"/>
              </w:rPr>
            </w:pPr>
            <w:r w:rsidRPr="008901A5">
              <w:rPr>
                <w:rFonts w:ascii="Calibri" w:hAnsi="Calibri" w:cs="Calibri"/>
                <w:sz w:val="18"/>
                <w:szCs w:val="18"/>
              </w:rPr>
              <w:t>-</w:t>
            </w:r>
          </w:p>
        </w:tc>
        <w:tc>
          <w:tcPr>
            <w:tcW w:w="1134" w:type="dxa"/>
            <w:shd w:val="clear" w:color="auto" w:fill="auto"/>
          </w:tcPr>
          <w:p w14:paraId="01A76F4A" w14:textId="77777777" w:rsidR="004A5067" w:rsidRDefault="004A5067" w:rsidP="00A63512">
            <w:pPr>
              <w:ind w:right="-59"/>
              <w:jc w:val="right"/>
              <w:rPr>
                <w:rFonts w:ascii="Calibri" w:hAnsi="Calibri" w:cs="Calibri"/>
                <w:sz w:val="18"/>
                <w:szCs w:val="18"/>
              </w:rPr>
            </w:pPr>
          </w:p>
          <w:p w14:paraId="2F1FBDB9" w14:textId="6CEAAACD" w:rsidR="00A63512" w:rsidRPr="008901A5" w:rsidRDefault="00A63512" w:rsidP="00A63512">
            <w:pPr>
              <w:ind w:right="-59"/>
              <w:jc w:val="right"/>
              <w:rPr>
                <w:rFonts w:ascii="Calibri" w:hAnsi="Calibri" w:cs="Calibri"/>
                <w:sz w:val="18"/>
                <w:szCs w:val="18"/>
              </w:rPr>
            </w:pPr>
            <w:r w:rsidRPr="008901A5">
              <w:rPr>
                <w:rFonts w:ascii="Calibri" w:hAnsi="Calibri" w:cs="Calibri"/>
                <w:sz w:val="18"/>
                <w:szCs w:val="18"/>
              </w:rPr>
              <w:t>134,094</w:t>
            </w:r>
          </w:p>
        </w:tc>
        <w:tc>
          <w:tcPr>
            <w:tcW w:w="2694" w:type="dxa"/>
            <w:shd w:val="clear" w:color="auto" w:fill="auto"/>
          </w:tcPr>
          <w:p w14:paraId="6FBE2CD5" w14:textId="77777777" w:rsidR="00A63512" w:rsidRPr="008901A5" w:rsidRDefault="00A63512" w:rsidP="00A63512">
            <w:pPr>
              <w:ind w:right="-59"/>
              <w:rPr>
                <w:rFonts w:ascii="Calibri" w:hAnsi="Calibri" w:cs="Calibri"/>
                <w:sz w:val="18"/>
                <w:szCs w:val="18"/>
              </w:rPr>
            </w:pPr>
            <w:r w:rsidRPr="008901A5">
              <w:rPr>
                <w:rFonts w:ascii="Calibri" w:hAnsi="Calibri" w:cs="Calibri"/>
                <w:sz w:val="18"/>
                <w:szCs w:val="18"/>
              </w:rPr>
              <w:t>Equity and debt instruments at FVTPL</w:t>
            </w:r>
          </w:p>
        </w:tc>
      </w:tr>
      <w:tr w:rsidR="00A63512" w:rsidRPr="008901A5" w14:paraId="7D557212" w14:textId="77777777" w:rsidTr="00987D69">
        <w:trPr>
          <w:trHeight w:val="256"/>
        </w:trPr>
        <w:tc>
          <w:tcPr>
            <w:tcW w:w="2694" w:type="dxa"/>
            <w:gridSpan w:val="2"/>
            <w:shd w:val="clear" w:color="auto" w:fill="auto"/>
          </w:tcPr>
          <w:p w14:paraId="1BA49692" w14:textId="77777777" w:rsidR="00F40044" w:rsidRPr="008901A5" w:rsidRDefault="00F40044" w:rsidP="00B24E39">
            <w:pPr>
              <w:ind w:right="-59"/>
              <w:rPr>
                <w:rFonts w:ascii="Calibri" w:hAnsi="Calibri" w:cs="Calibri"/>
                <w:b/>
                <w:sz w:val="18"/>
                <w:szCs w:val="18"/>
              </w:rPr>
            </w:pPr>
            <w:r w:rsidRPr="008901A5">
              <w:rPr>
                <w:rFonts w:ascii="Calibri" w:hAnsi="Calibri" w:cs="Calibri"/>
                <w:sz w:val="18"/>
                <w:szCs w:val="18"/>
              </w:rPr>
              <w:t>Deposits with banks</w:t>
            </w:r>
          </w:p>
        </w:tc>
        <w:tc>
          <w:tcPr>
            <w:tcW w:w="992" w:type="dxa"/>
            <w:shd w:val="clear" w:color="auto" w:fill="auto"/>
          </w:tcPr>
          <w:p w14:paraId="14310E9F" w14:textId="77777777" w:rsidR="00F40044" w:rsidRPr="008901A5" w:rsidRDefault="00F40044" w:rsidP="00B24E39">
            <w:pPr>
              <w:ind w:right="-59"/>
              <w:jc w:val="right"/>
              <w:rPr>
                <w:rFonts w:ascii="Calibri" w:hAnsi="Calibri" w:cs="Calibri"/>
                <w:sz w:val="18"/>
                <w:szCs w:val="18"/>
              </w:rPr>
            </w:pPr>
            <w:r w:rsidRPr="008901A5">
              <w:rPr>
                <w:rFonts w:ascii="Calibri" w:hAnsi="Calibri" w:cs="Calibri"/>
                <w:sz w:val="18"/>
                <w:szCs w:val="18"/>
              </w:rPr>
              <w:t>10,000</w:t>
            </w:r>
          </w:p>
        </w:tc>
        <w:tc>
          <w:tcPr>
            <w:tcW w:w="1276" w:type="dxa"/>
            <w:shd w:val="clear" w:color="auto" w:fill="auto"/>
          </w:tcPr>
          <w:p w14:paraId="390AAA5A" w14:textId="77777777" w:rsidR="00F40044" w:rsidRPr="008901A5" w:rsidRDefault="00F40044" w:rsidP="00B24E39">
            <w:pPr>
              <w:ind w:right="-59"/>
              <w:jc w:val="right"/>
              <w:rPr>
                <w:rFonts w:ascii="Calibri" w:hAnsi="Calibri" w:cs="Calibri"/>
                <w:sz w:val="18"/>
                <w:szCs w:val="18"/>
              </w:rPr>
            </w:pPr>
            <w:r w:rsidRPr="008901A5">
              <w:rPr>
                <w:rFonts w:ascii="Calibri" w:hAnsi="Calibri" w:cs="Calibri"/>
                <w:sz w:val="18"/>
                <w:szCs w:val="18"/>
              </w:rPr>
              <w:t>-</w:t>
            </w:r>
          </w:p>
        </w:tc>
        <w:tc>
          <w:tcPr>
            <w:tcW w:w="1275" w:type="dxa"/>
            <w:shd w:val="clear" w:color="auto" w:fill="auto"/>
          </w:tcPr>
          <w:p w14:paraId="69360833" w14:textId="77777777" w:rsidR="00F40044" w:rsidRPr="008901A5" w:rsidRDefault="00F40044" w:rsidP="00B24E39">
            <w:pPr>
              <w:ind w:right="-59"/>
              <w:jc w:val="right"/>
              <w:rPr>
                <w:rFonts w:ascii="Calibri" w:hAnsi="Calibri" w:cs="Calibri"/>
                <w:sz w:val="18"/>
                <w:szCs w:val="18"/>
              </w:rPr>
            </w:pPr>
            <w:r w:rsidRPr="008901A5">
              <w:rPr>
                <w:rFonts w:ascii="Calibri" w:hAnsi="Calibri" w:cs="Calibri"/>
                <w:sz w:val="18"/>
                <w:szCs w:val="18"/>
              </w:rPr>
              <w:t>-</w:t>
            </w:r>
          </w:p>
        </w:tc>
        <w:tc>
          <w:tcPr>
            <w:tcW w:w="1134" w:type="dxa"/>
            <w:shd w:val="clear" w:color="auto" w:fill="auto"/>
          </w:tcPr>
          <w:p w14:paraId="58E56DA2" w14:textId="77777777" w:rsidR="00F40044" w:rsidRPr="008901A5" w:rsidRDefault="00F40044" w:rsidP="00B24E39">
            <w:pPr>
              <w:ind w:right="-59"/>
              <w:jc w:val="right"/>
              <w:rPr>
                <w:rFonts w:ascii="Calibri" w:hAnsi="Calibri" w:cs="Calibri"/>
                <w:sz w:val="18"/>
                <w:szCs w:val="18"/>
              </w:rPr>
            </w:pPr>
            <w:r w:rsidRPr="008901A5">
              <w:rPr>
                <w:rFonts w:ascii="Calibri" w:hAnsi="Calibri" w:cs="Calibri"/>
                <w:sz w:val="18"/>
                <w:szCs w:val="18"/>
              </w:rPr>
              <w:t>10,000</w:t>
            </w:r>
          </w:p>
        </w:tc>
        <w:tc>
          <w:tcPr>
            <w:tcW w:w="2694" w:type="dxa"/>
            <w:shd w:val="clear" w:color="auto" w:fill="auto"/>
          </w:tcPr>
          <w:p w14:paraId="74ABC946" w14:textId="77777777" w:rsidR="00F40044" w:rsidRPr="008901A5" w:rsidRDefault="00F40044" w:rsidP="00B24E39">
            <w:pPr>
              <w:ind w:right="-59"/>
              <w:rPr>
                <w:rFonts w:ascii="Calibri" w:hAnsi="Calibri" w:cs="Calibri"/>
                <w:sz w:val="18"/>
                <w:szCs w:val="18"/>
              </w:rPr>
            </w:pPr>
            <w:r w:rsidRPr="008901A5">
              <w:rPr>
                <w:rFonts w:ascii="Calibri" w:hAnsi="Calibri" w:cs="Calibri"/>
                <w:sz w:val="18"/>
                <w:szCs w:val="18"/>
              </w:rPr>
              <w:t>Deposits</w:t>
            </w:r>
          </w:p>
        </w:tc>
      </w:tr>
      <w:tr w:rsidR="00A63512" w:rsidRPr="008901A5" w14:paraId="68CF424C" w14:textId="77777777" w:rsidTr="00987D69">
        <w:trPr>
          <w:trHeight w:val="256"/>
        </w:trPr>
        <w:tc>
          <w:tcPr>
            <w:tcW w:w="2694" w:type="dxa"/>
            <w:gridSpan w:val="2"/>
            <w:shd w:val="clear" w:color="auto" w:fill="auto"/>
          </w:tcPr>
          <w:p w14:paraId="6D2FBC8E" w14:textId="6C1B5174" w:rsidR="00F40044" w:rsidRPr="00BB1BB8" w:rsidRDefault="00F40044" w:rsidP="00B24E39">
            <w:pPr>
              <w:pStyle w:val="Footer"/>
              <w:tabs>
                <w:tab w:val="clear" w:pos="4153"/>
                <w:tab w:val="clear" w:pos="8306"/>
              </w:tabs>
              <w:ind w:right="-59"/>
              <w:rPr>
                <w:rFonts w:ascii="Calibri" w:hAnsi="Calibri" w:cs="Calibri"/>
                <w:sz w:val="18"/>
                <w:szCs w:val="18"/>
                <w:lang w:val="en-GB"/>
              </w:rPr>
            </w:pPr>
            <w:r w:rsidRPr="00987D69">
              <w:rPr>
                <w:rFonts w:ascii="Calibri" w:hAnsi="Calibri" w:cs="Calibri"/>
                <w:sz w:val="18"/>
                <w:szCs w:val="18"/>
              </w:rPr>
              <w:t>Reinsurance assets</w:t>
            </w:r>
          </w:p>
        </w:tc>
        <w:tc>
          <w:tcPr>
            <w:tcW w:w="992" w:type="dxa"/>
            <w:shd w:val="clear" w:color="auto" w:fill="auto"/>
          </w:tcPr>
          <w:p w14:paraId="5B618BD8" w14:textId="77777777"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138,785</w:t>
            </w:r>
          </w:p>
        </w:tc>
        <w:tc>
          <w:tcPr>
            <w:tcW w:w="1276" w:type="dxa"/>
            <w:shd w:val="clear" w:color="auto" w:fill="auto"/>
          </w:tcPr>
          <w:p w14:paraId="483ECBD7" w14:textId="77777777"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(4,830)</w:t>
            </w:r>
            <w:r w:rsidRPr="00987D69">
              <w:rPr>
                <w:rFonts w:ascii="Calibri" w:eastAsia="Calibri" w:hAnsi="Calibri" w:cs="Calibri"/>
                <w:sz w:val="18"/>
                <w:szCs w:val="18"/>
                <w:vertAlign w:val="superscript"/>
                <w:lang w:val="en-IE" w:eastAsia="en-IE"/>
              </w:rPr>
              <w:t>3</w:t>
            </w:r>
          </w:p>
        </w:tc>
        <w:tc>
          <w:tcPr>
            <w:tcW w:w="1275" w:type="dxa"/>
            <w:shd w:val="clear" w:color="auto" w:fill="auto"/>
          </w:tcPr>
          <w:p w14:paraId="2C1EBFF0" w14:textId="6FE1E15A"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2,702</w:t>
            </w:r>
            <w:r w:rsidR="003554EC" w:rsidRPr="00987D69">
              <w:rPr>
                <w:rFonts w:ascii="Calibri" w:eastAsia="Calibri" w:hAnsi="Calibri" w:cs="Calibri"/>
                <w:sz w:val="18"/>
                <w:szCs w:val="18"/>
                <w:vertAlign w:val="superscript"/>
                <w:lang w:val="en-IE" w:eastAsia="en-IE"/>
              </w:rPr>
              <w:t>4</w:t>
            </w:r>
          </w:p>
        </w:tc>
        <w:tc>
          <w:tcPr>
            <w:tcW w:w="1134" w:type="dxa"/>
            <w:shd w:val="clear" w:color="auto" w:fill="auto"/>
          </w:tcPr>
          <w:p w14:paraId="32B622F2" w14:textId="77777777"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136,657</w:t>
            </w:r>
          </w:p>
        </w:tc>
        <w:tc>
          <w:tcPr>
            <w:tcW w:w="2694" w:type="dxa"/>
            <w:shd w:val="clear" w:color="auto" w:fill="auto"/>
          </w:tcPr>
          <w:p w14:paraId="10675FB4" w14:textId="6FCD38B8" w:rsidR="00F40044" w:rsidRPr="00987D69" w:rsidRDefault="00F40044" w:rsidP="00B24E39">
            <w:pPr>
              <w:pStyle w:val="Footer"/>
              <w:tabs>
                <w:tab w:val="clear" w:pos="4153"/>
                <w:tab w:val="clear" w:pos="8306"/>
              </w:tabs>
              <w:ind w:right="-59"/>
              <w:rPr>
                <w:rFonts w:ascii="Calibri" w:hAnsi="Calibri" w:cs="Calibri"/>
                <w:sz w:val="18"/>
                <w:szCs w:val="18"/>
              </w:rPr>
            </w:pPr>
            <w:r w:rsidRPr="00987D69">
              <w:rPr>
                <w:rFonts w:ascii="Calibri" w:hAnsi="Calibri" w:cs="Calibri"/>
                <w:sz w:val="18"/>
                <w:szCs w:val="18"/>
              </w:rPr>
              <w:t xml:space="preserve">Reinsurance </w:t>
            </w:r>
            <w:r w:rsidR="00CD6207" w:rsidRPr="00987D69">
              <w:rPr>
                <w:rFonts w:ascii="Calibri" w:hAnsi="Calibri" w:cs="Calibri"/>
                <w:sz w:val="18"/>
                <w:szCs w:val="18"/>
              </w:rPr>
              <w:t>c</w:t>
            </w:r>
            <w:r w:rsidRPr="00987D69">
              <w:rPr>
                <w:rFonts w:ascii="Calibri" w:hAnsi="Calibri" w:cs="Calibri"/>
                <w:sz w:val="18"/>
                <w:szCs w:val="18"/>
              </w:rPr>
              <w:t xml:space="preserve">ontract </w:t>
            </w:r>
            <w:r w:rsidR="00CD6207" w:rsidRPr="00987D69">
              <w:rPr>
                <w:rFonts w:ascii="Calibri" w:hAnsi="Calibri" w:cs="Calibri"/>
                <w:sz w:val="18"/>
                <w:szCs w:val="18"/>
              </w:rPr>
              <w:t>a</w:t>
            </w:r>
            <w:r w:rsidRPr="00987D69">
              <w:rPr>
                <w:rFonts w:ascii="Calibri" w:hAnsi="Calibri" w:cs="Calibri"/>
                <w:sz w:val="18"/>
                <w:szCs w:val="18"/>
              </w:rPr>
              <w:t>ssets</w:t>
            </w:r>
          </w:p>
        </w:tc>
      </w:tr>
      <w:tr w:rsidR="00A63512" w:rsidRPr="008901A5" w14:paraId="07659F13" w14:textId="77777777" w:rsidTr="00987D69">
        <w:trPr>
          <w:trHeight w:val="256"/>
        </w:trPr>
        <w:tc>
          <w:tcPr>
            <w:tcW w:w="2694" w:type="dxa"/>
            <w:gridSpan w:val="2"/>
            <w:shd w:val="clear" w:color="auto" w:fill="auto"/>
          </w:tcPr>
          <w:p w14:paraId="722F4981" w14:textId="77777777" w:rsidR="00F40044" w:rsidRPr="00BB1BB8" w:rsidRDefault="00F40044" w:rsidP="00B24E39">
            <w:pPr>
              <w:pStyle w:val="Footer"/>
              <w:tabs>
                <w:tab w:val="clear" w:pos="4153"/>
                <w:tab w:val="clear" w:pos="8306"/>
              </w:tabs>
              <w:ind w:right="-59"/>
              <w:rPr>
                <w:rFonts w:ascii="Calibri" w:hAnsi="Calibri" w:cs="Calibri"/>
                <w:sz w:val="18"/>
                <w:szCs w:val="18"/>
                <w:lang w:val="en-GB"/>
              </w:rPr>
            </w:pPr>
            <w:r w:rsidRPr="00987D69">
              <w:rPr>
                <w:rFonts w:ascii="Calibri" w:hAnsi="Calibri" w:cs="Calibri"/>
                <w:sz w:val="18"/>
                <w:szCs w:val="18"/>
              </w:rPr>
              <w:t>Deferred taxation asset</w:t>
            </w:r>
          </w:p>
        </w:tc>
        <w:tc>
          <w:tcPr>
            <w:tcW w:w="992" w:type="dxa"/>
            <w:shd w:val="clear" w:color="auto" w:fill="auto"/>
          </w:tcPr>
          <w:p w14:paraId="1B23C949" w14:textId="77777777"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8,091</w:t>
            </w:r>
          </w:p>
        </w:tc>
        <w:tc>
          <w:tcPr>
            <w:tcW w:w="1276" w:type="dxa"/>
            <w:shd w:val="clear" w:color="auto" w:fill="auto"/>
          </w:tcPr>
          <w:p w14:paraId="46EDACE4" w14:textId="5FBF5FFB" w:rsidR="00F40044" w:rsidRPr="00987D69" w:rsidRDefault="00A63512" w:rsidP="00B24E39">
            <w:pPr>
              <w:pStyle w:val="Footer"/>
              <w:tabs>
                <w:tab w:val="clear" w:pos="4153"/>
                <w:tab w:val="clear" w:pos="8306"/>
              </w:tabs>
              <w:ind w:right="-59"/>
              <w:jc w:val="right"/>
              <w:rPr>
                <w:rFonts w:ascii="Calibri" w:hAnsi="Calibri" w:cs="Calibri"/>
                <w:sz w:val="18"/>
                <w:szCs w:val="18"/>
                <w:lang w:val="en-GB"/>
              </w:rPr>
            </w:pPr>
            <w:r w:rsidRPr="00BB1BB8">
              <w:rPr>
                <w:rFonts w:ascii="Calibri" w:hAnsi="Calibri" w:cs="Calibri"/>
                <w:sz w:val="18"/>
                <w:szCs w:val="18"/>
              </w:rPr>
              <w:t>-</w:t>
            </w:r>
          </w:p>
        </w:tc>
        <w:tc>
          <w:tcPr>
            <w:tcW w:w="1275" w:type="dxa"/>
            <w:shd w:val="clear" w:color="auto" w:fill="auto"/>
          </w:tcPr>
          <w:p w14:paraId="270E8996" w14:textId="7BF38816"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rPr>
              <w:t>(4,462)</w:t>
            </w:r>
            <w:r w:rsidR="003554EC" w:rsidRPr="00BB1BB8">
              <w:rPr>
                <w:rFonts w:ascii="Calibri" w:eastAsia="Calibri" w:hAnsi="Calibri" w:cs="Calibri"/>
                <w:sz w:val="18"/>
                <w:szCs w:val="18"/>
                <w:vertAlign w:val="superscript"/>
                <w:lang w:val="en-IE" w:eastAsia="en-IE"/>
              </w:rPr>
              <w:t xml:space="preserve"> 5</w:t>
            </w:r>
          </w:p>
        </w:tc>
        <w:tc>
          <w:tcPr>
            <w:tcW w:w="1134" w:type="dxa"/>
            <w:shd w:val="clear" w:color="auto" w:fill="auto"/>
          </w:tcPr>
          <w:p w14:paraId="73C10266" w14:textId="77777777"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3,629</w:t>
            </w:r>
          </w:p>
        </w:tc>
        <w:tc>
          <w:tcPr>
            <w:tcW w:w="2694" w:type="dxa"/>
            <w:shd w:val="clear" w:color="auto" w:fill="auto"/>
          </w:tcPr>
          <w:p w14:paraId="4E860B20" w14:textId="77777777" w:rsidR="00F40044" w:rsidRPr="00987D69" w:rsidRDefault="00F40044" w:rsidP="00B24E39">
            <w:pPr>
              <w:pStyle w:val="Footer"/>
              <w:tabs>
                <w:tab w:val="clear" w:pos="4153"/>
                <w:tab w:val="clear" w:pos="8306"/>
              </w:tabs>
              <w:ind w:right="-59"/>
              <w:rPr>
                <w:rFonts w:ascii="Calibri" w:hAnsi="Calibri" w:cs="Calibri"/>
                <w:sz w:val="18"/>
                <w:szCs w:val="18"/>
                <w:lang w:val="en-GB"/>
              </w:rPr>
            </w:pPr>
            <w:r w:rsidRPr="00987D69">
              <w:rPr>
                <w:rFonts w:ascii="Calibri" w:hAnsi="Calibri" w:cs="Calibri"/>
                <w:sz w:val="18"/>
                <w:szCs w:val="18"/>
                <w:lang w:val="en-GB"/>
              </w:rPr>
              <w:t>Deferred taxation asset</w:t>
            </w:r>
          </w:p>
        </w:tc>
      </w:tr>
      <w:tr w:rsidR="00A63512" w:rsidRPr="008901A5" w14:paraId="011EC1C9" w14:textId="77777777" w:rsidTr="00987D69">
        <w:trPr>
          <w:trHeight w:val="256"/>
        </w:trPr>
        <w:tc>
          <w:tcPr>
            <w:tcW w:w="2694" w:type="dxa"/>
            <w:gridSpan w:val="2"/>
            <w:shd w:val="clear" w:color="auto" w:fill="auto"/>
          </w:tcPr>
          <w:p w14:paraId="60944436" w14:textId="77777777" w:rsidR="00F40044" w:rsidRPr="00987D69" w:rsidRDefault="00F40044" w:rsidP="00B24E39">
            <w:pPr>
              <w:ind w:right="-59"/>
              <w:rPr>
                <w:rFonts w:ascii="Calibri" w:hAnsi="Calibri" w:cs="Calibri"/>
                <w:sz w:val="18"/>
                <w:szCs w:val="18"/>
              </w:rPr>
            </w:pPr>
            <w:r w:rsidRPr="00987D69">
              <w:rPr>
                <w:rFonts w:ascii="Calibri" w:hAnsi="Calibri" w:cs="Calibri"/>
                <w:sz w:val="18"/>
                <w:szCs w:val="18"/>
              </w:rPr>
              <w:t>Deferred acquisition costs</w:t>
            </w:r>
          </w:p>
        </w:tc>
        <w:tc>
          <w:tcPr>
            <w:tcW w:w="992" w:type="dxa"/>
            <w:shd w:val="clear" w:color="auto" w:fill="auto"/>
          </w:tcPr>
          <w:p w14:paraId="3309C12E"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38,520</w:t>
            </w:r>
          </w:p>
        </w:tc>
        <w:tc>
          <w:tcPr>
            <w:tcW w:w="1276" w:type="dxa"/>
            <w:shd w:val="clear" w:color="auto" w:fill="auto"/>
          </w:tcPr>
          <w:p w14:paraId="1844DB54" w14:textId="4AF6850A"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(38,520)</w:t>
            </w:r>
            <w:r w:rsidR="003554EC" w:rsidRPr="00BB1BB8">
              <w:rPr>
                <w:rFonts w:ascii="Calibri" w:eastAsia="Calibri" w:hAnsi="Calibri" w:cs="Calibri"/>
                <w:sz w:val="18"/>
                <w:szCs w:val="18"/>
                <w:vertAlign w:val="superscript"/>
                <w:lang w:val="en-IE" w:eastAsia="en-IE"/>
              </w:rPr>
              <w:t>6</w:t>
            </w:r>
          </w:p>
        </w:tc>
        <w:tc>
          <w:tcPr>
            <w:tcW w:w="1275" w:type="dxa"/>
            <w:shd w:val="clear" w:color="auto" w:fill="auto"/>
          </w:tcPr>
          <w:p w14:paraId="249EE249" w14:textId="0FE74E1B" w:rsidR="00F40044" w:rsidRPr="00987D69" w:rsidRDefault="00A63512" w:rsidP="00B24E39">
            <w:pPr>
              <w:ind w:right="-59"/>
              <w:jc w:val="right"/>
              <w:rPr>
                <w:rFonts w:ascii="Calibri" w:hAnsi="Calibri" w:cs="Calibri"/>
                <w:sz w:val="18"/>
                <w:szCs w:val="18"/>
              </w:rPr>
            </w:pPr>
            <w:r w:rsidRPr="00BB1BB8">
              <w:rPr>
                <w:rFonts w:ascii="Calibri" w:hAnsi="Calibri" w:cs="Calibri"/>
                <w:sz w:val="18"/>
                <w:szCs w:val="18"/>
              </w:rPr>
              <w:t>-</w:t>
            </w:r>
          </w:p>
        </w:tc>
        <w:tc>
          <w:tcPr>
            <w:tcW w:w="1134" w:type="dxa"/>
            <w:shd w:val="clear" w:color="auto" w:fill="auto"/>
          </w:tcPr>
          <w:p w14:paraId="7E5BC9E8"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w:t>
            </w:r>
          </w:p>
        </w:tc>
        <w:tc>
          <w:tcPr>
            <w:tcW w:w="2694" w:type="dxa"/>
            <w:shd w:val="clear" w:color="auto" w:fill="auto"/>
          </w:tcPr>
          <w:p w14:paraId="225DBCBF" w14:textId="77777777" w:rsidR="00F40044" w:rsidRPr="00BB1BB8" w:rsidRDefault="00F40044" w:rsidP="00B24E39">
            <w:pPr>
              <w:ind w:right="-59"/>
              <w:rPr>
                <w:rFonts w:ascii="Calibri" w:hAnsi="Calibri" w:cs="Calibri"/>
                <w:sz w:val="18"/>
                <w:szCs w:val="18"/>
              </w:rPr>
            </w:pPr>
            <w:r w:rsidRPr="00BB1BB8">
              <w:rPr>
                <w:rFonts w:ascii="Calibri" w:hAnsi="Calibri" w:cs="Calibri"/>
                <w:sz w:val="18"/>
                <w:szCs w:val="18"/>
              </w:rPr>
              <w:t>-</w:t>
            </w:r>
          </w:p>
        </w:tc>
      </w:tr>
      <w:tr w:rsidR="00A63512" w:rsidRPr="008901A5" w14:paraId="1250099D" w14:textId="77777777" w:rsidTr="00987D69">
        <w:trPr>
          <w:trHeight w:val="256"/>
        </w:trPr>
        <w:tc>
          <w:tcPr>
            <w:tcW w:w="2694" w:type="dxa"/>
            <w:gridSpan w:val="2"/>
            <w:shd w:val="clear" w:color="auto" w:fill="auto"/>
          </w:tcPr>
          <w:p w14:paraId="13FCD9B2" w14:textId="77777777" w:rsidR="00F40044" w:rsidRPr="00987D69" w:rsidRDefault="00F40044" w:rsidP="00B24E39">
            <w:pPr>
              <w:ind w:right="-59"/>
              <w:rPr>
                <w:rFonts w:ascii="Calibri" w:hAnsi="Calibri" w:cs="Calibri"/>
                <w:sz w:val="18"/>
                <w:szCs w:val="18"/>
              </w:rPr>
            </w:pPr>
            <w:r w:rsidRPr="00987D69">
              <w:rPr>
                <w:rFonts w:ascii="Calibri" w:hAnsi="Calibri" w:cs="Calibri"/>
                <w:sz w:val="18"/>
                <w:szCs w:val="18"/>
              </w:rPr>
              <w:t>Other receivables</w:t>
            </w:r>
          </w:p>
        </w:tc>
        <w:tc>
          <w:tcPr>
            <w:tcW w:w="992" w:type="dxa"/>
            <w:shd w:val="clear" w:color="auto" w:fill="auto"/>
          </w:tcPr>
          <w:p w14:paraId="66383271"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58,307</w:t>
            </w:r>
          </w:p>
        </w:tc>
        <w:tc>
          <w:tcPr>
            <w:tcW w:w="1276" w:type="dxa"/>
            <w:shd w:val="clear" w:color="auto" w:fill="auto"/>
          </w:tcPr>
          <w:p w14:paraId="14F407E9" w14:textId="6F3BB866"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(42,847)</w:t>
            </w:r>
            <w:r w:rsidR="003554EC" w:rsidRPr="00BB1BB8">
              <w:rPr>
                <w:rFonts w:ascii="Calibri" w:eastAsia="Calibri" w:hAnsi="Calibri" w:cs="Calibri"/>
                <w:sz w:val="18"/>
                <w:szCs w:val="18"/>
                <w:vertAlign w:val="superscript"/>
                <w:lang w:val="en-IE" w:eastAsia="en-IE"/>
              </w:rPr>
              <w:t>6</w:t>
            </w:r>
          </w:p>
        </w:tc>
        <w:tc>
          <w:tcPr>
            <w:tcW w:w="1275" w:type="dxa"/>
            <w:shd w:val="clear" w:color="auto" w:fill="auto"/>
          </w:tcPr>
          <w:p w14:paraId="70E0322F"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(312)</w:t>
            </w:r>
            <w:r w:rsidRPr="00BB1BB8">
              <w:rPr>
                <w:rFonts w:ascii="Calibri" w:eastAsia="Calibri" w:hAnsi="Calibri" w:cs="Calibri"/>
                <w:sz w:val="18"/>
                <w:szCs w:val="18"/>
                <w:vertAlign w:val="superscript"/>
                <w:lang w:val="en-IE" w:eastAsia="en-IE"/>
              </w:rPr>
              <w:t xml:space="preserve"> 1</w:t>
            </w:r>
          </w:p>
        </w:tc>
        <w:tc>
          <w:tcPr>
            <w:tcW w:w="1134" w:type="dxa"/>
            <w:shd w:val="clear" w:color="auto" w:fill="auto"/>
          </w:tcPr>
          <w:p w14:paraId="63F22C49"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15,148</w:t>
            </w:r>
          </w:p>
        </w:tc>
        <w:tc>
          <w:tcPr>
            <w:tcW w:w="2694" w:type="dxa"/>
            <w:shd w:val="clear" w:color="auto" w:fill="auto"/>
          </w:tcPr>
          <w:p w14:paraId="5C99C60F" w14:textId="77777777" w:rsidR="00F40044" w:rsidRPr="00BB1BB8" w:rsidRDefault="00F40044" w:rsidP="00B24E39">
            <w:pPr>
              <w:ind w:right="-59"/>
              <w:rPr>
                <w:rFonts w:ascii="Calibri" w:hAnsi="Calibri" w:cs="Calibri"/>
                <w:sz w:val="18"/>
                <w:szCs w:val="18"/>
              </w:rPr>
            </w:pPr>
            <w:r w:rsidRPr="00987D69">
              <w:rPr>
                <w:rFonts w:ascii="Calibri" w:hAnsi="Calibri" w:cs="Calibri"/>
                <w:sz w:val="18"/>
                <w:szCs w:val="18"/>
              </w:rPr>
              <w:t>Other receivables</w:t>
            </w:r>
          </w:p>
        </w:tc>
      </w:tr>
      <w:tr w:rsidR="00A63512" w:rsidRPr="008901A5" w14:paraId="22A68D18" w14:textId="77777777" w:rsidTr="00987D69">
        <w:trPr>
          <w:trHeight w:val="256"/>
        </w:trPr>
        <w:tc>
          <w:tcPr>
            <w:tcW w:w="2694" w:type="dxa"/>
            <w:gridSpan w:val="2"/>
            <w:shd w:val="clear" w:color="auto" w:fill="auto"/>
          </w:tcPr>
          <w:p w14:paraId="238D8F8C" w14:textId="77777777" w:rsidR="00F40044" w:rsidRPr="00BB1BB8" w:rsidRDefault="00F40044" w:rsidP="00B24E39">
            <w:pPr>
              <w:pStyle w:val="Footer"/>
              <w:tabs>
                <w:tab w:val="clear" w:pos="4153"/>
                <w:tab w:val="clear" w:pos="8306"/>
              </w:tabs>
              <w:ind w:right="-59"/>
              <w:rPr>
                <w:rFonts w:ascii="Calibri" w:hAnsi="Calibri" w:cs="Calibri"/>
                <w:sz w:val="18"/>
                <w:szCs w:val="18"/>
                <w:lang w:val="en-GB"/>
              </w:rPr>
            </w:pPr>
            <w:r w:rsidRPr="00987D69">
              <w:rPr>
                <w:rFonts w:ascii="Calibri" w:hAnsi="Calibri" w:cs="Calibri"/>
                <w:sz w:val="18"/>
                <w:szCs w:val="18"/>
                <w:lang w:val="en-GB"/>
              </w:rPr>
              <w:t>Cash and cash equivalents</w:t>
            </w:r>
          </w:p>
        </w:tc>
        <w:tc>
          <w:tcPr>
            <w:tcW w:w="992" w:type="dxa"/>
            <w:shd w:val="clear" w:color="auto" w:fill="auto"/>
          </w:tcPr>
          <w:p w14:paraId="08C8BA97" w14:textId="77777777"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162,398</w:t>
            </w:r>
          </w:p>
        </w:tc>
        <w:tc>
          <w:tcPr>
            <w:tcW w:w="1276" w:type="dxa"/>
            <w:shd w:val="clear" w:color="auto" w:fill="auto"/>
          </w:tcPr>
          <w:p w14:paraId="17AAE656" w14:textId="65485900"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2,842</w:t>
            </w:r>
            <w:r w:rsidR="003554EC" w:rsidRPr="00BB1BB8">
              <w:rPr>
                <w:rFonts w:ascii="Calibri" w:eastAsia="Calibri" w:hAnsi="Calibri" w:cs="Calibri"/>
                <w:sz w:val="18"/>
                <w:szCs w:val="18"/>
                <w:vertAlign w:val="superscript"/>
                <w:lang w:val="en-IE" w:eastAsia="en-IE"/>
              </w:rPr>
              <w:t xml:space="preserve"> 7</w:t>
            </w:r>
          </w:p>
        </w:tc>
        <w:tc>
          <w:tcPr>
            <w:tcW w:w="1275" w:type="dxa"/>
            <w:shd w:val="clear" w:color="auto" w:fill="auto"/>
          </w:tcPr>
          <w:p w14:paraId="12531C8E" w14:textId="77777777"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w:t>
            </w:r>
          </w:p>
        </w:tc>
        <w:tc>
          <w:tcPr>
            <w:tcW w:w="1134" w:type="dxa"/>
            <w:shd w:val="clear" w:color="auto" w:fill="auto"/>
          </w:tcPr>
          <w:p w14:paraId="197B269D" w14:textId="77777777" w:rsidR="00F40044" w:rsidRPr="00987D69" w:rsidRDefault="00F40044" w:rsidP="00B24E3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165,240</w:t>
            </w:r>
          </w:p>
        </w:tc>
        <w:tc>
          <w:tcPr>
            <w:tcW w:w="2694" w:type="dxa"/>
            <w:shd w:val="clear" w:color="auto" w:fill="auto"/>
          </w:tcPr>
          <w:p w14:paraId="24852343" w14:textId="77777777" w:rsidR="00F40044" w:rsidRPr="00BB1BB8" w:rsidRDefault="00F40044" w:rsidP="00B24E39">
            <w:pPr>
              <w:pStyle w:val="Footer"/>
              <w:tabs>
                <w:tab w:val="clear" w:pos="4153"/>
                <w:tab w:val="clear" w:pos="8306"/>
              </w:tabs>
              <w:ind w:right="-59"/>
              <w:rPr>
                <w:rFonts w:ascii="Calibri" w:hAnsi="Calibri" w:cs="Calibri"/>
                <w:sz w:val="18"/>
                <w:szCs w:val="18"/>
                <w:lang w:val="en-GB"/>
              </w:rPr>
            </w:pPr>
            <w:r w:rsidRPr="00987D69">
              <w:rPr>
                <w:rFonts w:ascii="Calibri" w:hAnsi="Calibri" w:cs="Calibri"/>
                <w:sz w:val="18"/>
                <w:szCs w:val="18"/>
                <w:lang w:val="en-GB"/>
              </w:rPr>
              <w:t>Cash and cash equivalents</w:t>
            </w:r>
          </w:p>
        </w:tc>
      </w:tr>
      <w:tr w:rsidR="00A63512" w:rsidRPr="008901A5" w14:paraId="70FB1CA2" w14:textId="77777777" w:rsidTr="00987D69">
        <w:trPr>
          <w:trHeight w:val="256"/>
        </w:trPr>
        <w:tc>
          <w:tcPr>
            <w:tcW w:w="2694" w:type="dxa"/>
            <w:gridSpan w:val="2"/>
            <w:tcBorders>
              <w:bottom w:val="single" w:sz="4" w:space="0" w:color="auto"/>
            </w:tcBorders>
            <w:shd w:val="clear" w:color="auto" w:fill="auto"/>
          </w:tcPr>
          <w:p w14:paraId="6A7F9DB2" w14:textId="77777777" w:rsidR="00F40044" w:rsidRPr="00987D69" w:rsidRDefault="00F40044" w:rsidP="00B24E39">
            <w:pPr>
              <w:ind w:right="-59"/>
              <w:rPr>
                <w:rFonts w:ascii="Calibri" w:hAnsi="Calibri" w:cs="Calibri"/>
                <w:sz w:val="18"/>
                <w:szCs w:val="18"/>
              </w:rPr>
            </w:pPr>
            <w:r w:rsidRPr="00987D69">
              <w:rPr>
                <w:rFonts w:ascii="Calibri" w:hAnsi="Calibri" w:cs="Calibri"/>
                <w:sz w:val="18"/>
                <w:szCs w:val="18"/>
              </w:rPr>
              <w:t>All other assets (unaffected)</w:t>
            </w:r>
          </w:p>
        </w:tc>
        <w:tc>
          <w:tcPr>
            <w:tcW w:w="992" w:type="dxa"/>
            <w:tcBorders>
              <w:bottom w:val="single" w:sz="4" w:space="0" w:color="auto"/>
            </w:tcBorders>
            <w:shd w:val="clear" w:color="auto" w:fill="auto"/>
          </w:tcPr>
          <w:p w14:paraId="3CD1968C"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88,351</w:t>
            </w:r>
          </w:p>
        </w:tc>
        <w:tc>
          <w:tcPr>
            <w:tcW w:w="1276" w:type="dxa"/>
            <w:tcBorders>
              <w:bottom w:val="single" w:sz="4" w:space="0" w:color="auto"/>
            </w:tcBorders>
            <w:shd w:val="clear" w:color="auto" w:fill="auto"/>
          </w:tcPr>
          <w:p w14:paraId="4F894D61"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w:t>
            </w:r>
          </w:p>
        </w:tc>
        <w:tc>
          <w:tcPr>
            <w:tcW w:w="1275" w:type="dxa"/>
            <w:tcBorders>
              <w:bottom w:val="single" w:sz="4" w:space="0" w:color="auto"/>
            </w:tcBorders>
            <w:shd w:val="clear" w:color="auto" w:fill="auto"/>
          </w:tcPr>
          <w:p w14:paraId="616A57E1"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w:t>
            </w:r>
          </w:p>
        </w:tc>
        <w:tc>
          <w:tcPr>
            <w:tcW w:w="1134" w:type="dxa"/>
            <w:tcBorders>
              <w:bottom w:val="single" w:sz="4" w:space="0" w:color="auto"/>
            </w:tcBorders>
            <w:shd w:val="clear" w:color="auto" w:fill="auto"/>
          </w:tcPr>
          <w:p w14:paraId="47BA442E" w14:textId="77777777" w:rsidR="00F40044" w:rsidRPr="00987D69" w:rsidRDefault="00F40044" w:rsidP="00B24E39">
            <w:pPr>
              <w:ind w:right="-59"/>
              <w:jc w:val="right"/>
              <w:rPr>
                <w:rFonts w:ascii="Calibri" w:hAnsi="Calibri" w:cs="Calibri"/>
                <w:sz w:val="18"/>
                <w:szCs w:val="18"/>
              </w:rPr>
            </w:pPr>
            <w:r w:rsidRPr="00987D69">
              <w:rPr>
                <w:rFonts w:ascii="Calibri" w:hAnsi="Calibri" w:cs="Calibri"/>
                <w:sz w:val="18"/>
                <w:szCs w:val="18"/>
              </w:rPr>
              <w:t>88,351</w:t>
            </w:r>
          </w:p>
        </w:tc>
        <w:tc>
          <w:tcPr>
            <w:tcW w:w="2694" w:type="dxa"/>
            <w:tcBorders>
              <w:bottom w:val="single" w:sz="4" w:space="0" w:color="auto"/>
            </w:tcBorders>
            <w:shd w:val="clear" w:color="auto" w:fill="auto"/>
          </w:tcPr>
          <w:p w14:paraId="4FD672B3" w14:textId="77777777" w:rsidR="00F40044" w:rsidRPr="00987D69" w:rsidRDefault="00F40044" w:rsidP="00B24E39">
            <w:pPr>
              <w:ind w:right="-59"/>
              <w:rPr>
                <w:rFonts w:ascii="Calibri" w:hAnsi="Calibri" w:cs="Calibri"/>
                <w:sz w:val="18"/>
                <w:szCs w:val="18"/>
              </w:rPr>
            </w:pPr>
            <w:r w:rsidRPr="00987D69">
              <w:rPr>
                <w:rFonts w:ascii="Calibri" w:hAnsi="Calibri" w:cs="Calibri"/>
                <w:sz w:val="18"/>
                <w:szCs w:val="18"/>
              </w:rPr>
              <w:t>All other assets (unaffected)</w:t>
            </w:r>
          </w:p>
        </w:tc>
      </w:tr>
      <w:tr w:rsidR="00A63512" w:rsidRPr="008901A5" w14:paraId="6BEB4702" w14:textId="77777777" w:rsidTr="00987D69">
        <w:trPr>
          <w:trHeight w:val="256"/>
        </w:trPr>
        <w:tc>
          <w:tcPr>
            <w:tcW w:w="2694" w:type="dxa"/>
            <w:gridSpan w:val="2"/>
            <w:tcBorders>
              <w:top w:val="single" w:sz="4" w:space="0" w:color="auto"/>
              <w:bottom w:val="single" w:sz="8" w:space="0" w:color="auto"/>
            </w:tcBorders>
            <w:shd w:val="clear" w:color="auto" w:fill="auto"/>
          </w:tcPr>
          <w:p w14:paraId="6C866A5C" w14:textId="77777777" w:rsidR="00F40044" w:rsidRPr="008901A5" w:rsidRDefault="00F40044" w:rsidP="00B24E39">
            <w:pPr>
              <w:ind w:right="-59"/>
              <w:rPr>
                <w:rFonts w:ascii="Calibri" w:hAnsi="Calibri" w:cs="Calibri"/>
                <w:sz w:val="18"/>
                <w:szCs w:val="18"/>
              </w:rPr>
            </w:pPr>
            <w:r w:rsidRPr="008901A5">
              <w:rPr>
                <w:rFonts w:ascii="Calibri" w:hAnsi="Calibri" w:cs="Calibri"/>
                <w:b/>
                <w:sz w:val="18"/>
                <w:szCs w:val="18"/>
              </w:rPr>
              <w:t>Total assets</w:t>
            </w:r>
            <w:r w:rsidRPr="008901A5">
              <w:rPr>
                <w:rFonts w:ascii="Calibri" w:hAnsi="Calibri" w:cs="Calibri"/>
                <w:sz w:val="18"/>
                <w:szCs w:val="18"/>
              </w:rPr>
              <w:t xml:space="preserve"> </w:t>
            </w:r>
          </w:p>
        </w:tc>
        <w:tc>
          <w:tcPr>
            <w:tcW w:w="992" w:type="dxa"/>
            <w:tcBorders>
              <w:top w:val="single" w:sz="4" w:space="0" w:color="auto"/>
              <w:bottom w:val="single" w:sz="8" w:space="0" w:color="auto"/>
            </w:tcBorders>
            <w:shd w:val="clear" w:color="auto" w:fill="auto"/>
          </w:tcPr>
          <w:p w14:paraId="7BAB40D5" w14:textId="77777777" w:rsidR="00F40044" w:rsidRPr="008901A5" w:rsidRDefault="00F40044" w:rsidP="00B24E39">
            <w:pPr>
              <w:ind w:right="-59"/>
              <w:jc w:val="right"/>
              <w:rPr>
                <w:rFonts w:ascii="Calibri" w:hAnsi="Calibri" w:cs="Calibri"/>
                <w:b/>
                <w:sz w:val="18"/>
                <w:szCs w:val="18"/>
              </w:rPr>
            </w:pPr>
            <w:r w:rsidRPr="008901A5">
              <w:rPr>
                <w:rFonts w:ascii="Calibri" w:hAnsi="Calibri" w:cs="Calibri"/>
                <w:b/>
                <w:sz w:val="18"/>
                <w:szCs w:val="18"/>
              </w:rPr>
              <w:t>1,472,991</w:t>
            </w:r>
          </w:p>
        </w:tc>
        <w:tc>
          <w:tcPr>
            <w:tcW w:w="1276" w:type="dxa"/>
            <w:tcBorders>
              <w:top w:val="single" w:sz="4" w:space="0" w:color="auto"/>
              <w:bottom w:val="single" w:sz="8" w:space="0" w:color="auto"/>
            </w:tcBorders>
            <w:shd w:val="clear" w:color="auto" w:fill="auto"/>
          </w:tcPr>
          <w:p w14:paraId="73E31D7E" w14:textId="77777777" w:rsidR="00F40044" w:rsidRPr="008901A5" w:rsidRDefault="00F40044" w:rsidP="00B24E39">
            <w:pPr>
              <w:ind w:right="-59"/>
              <w:jc w:val="right"/>
              <w:rPr>
                <w:rFonts w:ascii="Calibri" w:hAnsi="Calibri" w:cs="Calibri"/>
                <w:b/>
                <w:sz w:val="18"/>
                <w:szCs w:val="18"/>
              </w:rPr>
            </w:pPr>
            <w:r w:rsidRPr="008901A5">
              <w:rPr>
                <w:rFonts w:ascii="Calibri" w:hAnsi="Calibri" w:cs="Calibri"/>
                <w:b/>
                <w:sz w:val="18"/>
                <w:szCs w:val="18"/>
              </w:rPr>
              <w:t>(83,355)</w:t>
            </w:r>
          </w:p>
        </w:tc>
        <w:tc>
          <w:tcPr>
            <w:tcW w:w="1275" w:type="dxa"/>
            <w:tcBorders>
              <w:top w:val="single" w:sz="4" w:space="0" w:color="auto"/>
              <w:bottom w:val="single" w:sz="8" w:space="0" w:color="auto"/>
            </w:tcBorders>
            <w:shd w:val="clear" w:color="auto" w:fill="auto"/>
          </w:tcPr>
          <w:p w14:paraId="6AEF5D30" w14:textId="77777777" w:rsidR="00F40044" w:rsidRPr="008901A5" w:rsidRDefault="00F40044" w:rsidP="00B24E39">
            <w:pPr>
              <w:ind w:right="-59"/>
              <w:jc w:val="right"/>
              <w:rPr>
                <w:rFonts w:ascii="Calibri" w:hAnsi="Calibri" w:cs="Calibri"/>
                <w:b/>
                <w:sz w:val="18"/>
                <w:szCs w:val="18"/>
              </w:rPr>
            </w:pPr>
            <w:r w:rsidRPr="008901A5">
              <w:rPr>
                <w:rFonts w:ascii="Calibri" w:hAnsi="Calibri" w:cs="Calibri"/>
                <w:b/>
                <w:sz w:val="18"/>
                <w:szCs w:val="18"/>
              </w:rPr>
              <w:t>(2,084)</w:t>
            </w:r>
          </w:p>
        </w:tc>
        <w:tc>
          <w:tcPr>
            <w:tcW w:w="1134" w:type="dxa"/>
            <w:tcBorders>
              <w:top w:val="single" w:sz="4" w:space="0" w:color="auto"/>
              <w:bottom w:val="single" w:sz="8" w:space="0" w:color="auto"/>
            </w:tcBorders>
            <w:shd w:val="clear" w:color="auto" w:fill="auto"/>
          </w:tcPr>
          <w:p w14:paraId="7BD6E25C" w14:textId="77777777" w:rsidR="00F40044" w:rsidRPr="008901A5" w:rsidRDefault="00F40044" w:rsidP="00B24E39">
            <w:pPr>
              <w:ind w:right="-59"/>
              <w:jc w:val="right"/>
              <w:rPr>
                <w:rFonts w:ascii="Calibri" w:hAnsi="Calibri" w:cs="Calibri"/>
                <w:b/>
                <w:sz w:val="18"/>
                <w:szCs w:val="18"/>
              </w:rPr>
            </w:pPr>
            <w:r w:rsidRPr="008901A5">
              <w:rPr>
                <w:rFonts w:ascii="Calibri" w:hAnsi="Calibri" w:cs="Calibri"/>
                <w:b/>
                <w:sz w:val="18"/>
                <w:szCs w:val="18"/>
              </w:rPr>
              <w:t>1,387,552</w:t>
            </w:r>
          </w:p>
        </w:tc>
        <w:tc>
          <w:tcPr>
            <w:tcW w:w="2694" w:type="dxa"/>
            <w:tcBorders>
              <w:top w:val="single" w:sz="4" w:space="0" w:color="auto"/>
              <w:bottom w:val="single" w:sz="8" w:space="0" w:color="auto"/>
            </w:tcBorders>
            <w:shd w:val="clear" w:color="auto" w:fill="auto"/>
          </w:tcPr>
          <w:p w14:paraId="7DB6E139" w14:textId="77777777" w:rsidR="00F40044" w:rsidRPr="008901A5" w:rsidRDefault="00F40044" w:rsidP="00B24E39">
            <w:pPr>
              <w:ind w:right="-59"/>
              <w:rPr>
                <w:rFonts w:ascii="Calibri" w:hAnsi="Calibri" w:cs="Calibri"/>
                <w:sz w:val="18"/>
                <w:szCs w:val="18"/>
              </w:rPr>
            </w:pPr>
            <w:r w:rsidRPr="008901A5">
              <w:rPr>
                <w:rFonts w:ascii="Calibri" w:hAnsi="Calibri" w:cs="Calibri"/>
                <w:b/>
                <w:sz w:val="18"/>
                <w:szCs w:val="18"/>
              </w:rPr>
              <w:t>Total assets</w:t>
            </w:r>
          </w:p>
        </w:tc>
      </w:tr>
      <w:tr w:rsidR="00A63512" w:rsidRPr="008901A5" w14:paraId="1744F773" w14:textId="77777777" w:rsidTr="00987D69">
        <w:trPr>
          <w:trHeight w:val="256"/>
        </w:trPr>
        <w:tc>
          <w:tcPr>
            <w:tcW w:w="2694" w:type="dxa"/>
            <w:gridSpan w:val="2"/>
            <w:tcBorders>
              <w:top w:val="single" w:sz="8" w:space="0" w:color="auto"/>
            </w:tcBorders>
            <w:shd w:val="clear" w:color="auto" w:fill="auto"/>
          </w:tcPr>
          <w:p w14:paraId="14B7E242" w14:textId="661950AC" w:rsidR="006010A7" w:rsidRPr="008901A5" w:rsidRDefault="006010A7" w:rsidP="006010A7">
            <w:pPr>
              <w:ind w:right="-59"/>
              <w:rPr>
                <w:rFonts w:ascii="Calibri" w:hAnsi="Calibri" w:cs="Calibri"/>
                <w:b/>
                <w:sz w:val="18"/>
                <w:szCs w:val="18"/>
              </w:rPr>
            </w:pPr>
            <w:r w:rsidRPr="008901A5">
              <w:rPr>
                <w:rFonts w:ascii="Calibri" w:hAnsi="Calibri" w:cs="Calibri"/>
                <w:sz w:val="18"/>
                <w:szCs w:val="18"/>
              </w:rPr>
              <w:t xml:space="preserve">Called up share capital presented as equity </w:t>
            </w:r>
          </w:p>
        </w:tc>
        <w:tc>
          <w:tcPr>
            <w:tcW w:w="992" w:type="dxa"/>
            <w:tcBorders>
              <w:top w:val="single" w:sz="8" w:space="0" w:color="auto"/>
            </w:tcBorders>
            <w:shd w:val="clear" w:color="auto" w:fill="auto"/>
          </w:tcPr>
          <w:p w14:paraId="21E8B207" w14:textId="77777777" w:rsidR="004A5067" w:rsidRDefault="004A5067" w:rsidP="006010A7">
            <w:pPr>
              <w:ind w:right="-59"/>
              <w:jc w:val="right"/>
              <w:rPr>
                <w:rFonts w:ascii="Calibri" w:hAnsi="Calibri" w:cs="Calibri"/>
                <w:sz w:val="18"/>
                <w:szCs w:val="18"/>
              </w:rPr>
            </w:pPr>
          </w:p>
          <w:p w14:paraId="6D6FA935" w14:textId="7246D1BA" w:rsidR="006010A7" w:rsidRPr="008901A5" w:rsidRDefault="006010A7" w:rsidP="006010A7">
            <w:pPr>
              <w:ind w:right="-59"/>
              <w:jc w:val="right"/>
              <w:rPr>
                <w:rFonts w:ascii="Calibri" w:hAnsi="Calibri" w:cs="Calibri"/>
                <w:b/>
                <w:sz w:val="18"/>
                <w:szCs w:val="18"/>
              </w:rPr>
            </w:pPr>
            <w:r w:rsidRPr="008901A5">
              <w:rPr>
                <w:rFonts w:ascii="Calibri" w:hAnsi="Calibri" w:cs="Calibri"/>
                <w:sz w:val="18"/>
                <w:szCs w:val="18"/>
              </w:rPr>
              <w:t>21,583</w:t>
            </w:r>
          </w:p>
        </w:tc>
        <w:tc>
          <w:tcPr>
            <w:tcW w:w="1276" w:type="dxa"/>
            <w:tcBorders>
              <w:top w:val="single" w:sz="8" w:space="0" w:color="auto"/>
            </w:tcBorders>
            <w:shd w:val="clear" w:color="auto" w:fill="auto"/>
          </w:tcPr>
          <w:p w14:paraId="24AB892B" w14:textId="77777777" w:rsidR="004A5067" w:rsidRDefault="004A5067" w:rsidP="006010A7">
            <w:pPr>
              <w:ind w:right="-59"/>
              <w:jc w:val="right"/>
              <w:rPr>
                <w:rFonts w:ascii="Calibri" w:hAnsi="Calibri" w:cs="Calibri"/>
                <w:sz w:val="18"/>
                <w:szCs w:val="18"/>
              </w:rPr>
            </w:pPr>
          </w:p>
          <w:p w14:paraId="6FBB4F09" w14:textId="21CF3185" w:rsidR="006010A7" w:rsidRPr="008901A5" w:rsidRDefault="006010A7" w:rsidP="006010A7">
            <w:pPr>
              <w:ind w:right="-59"/>
              <w:jc w:val="right"/>
              <w:rPr>
                <w:rFonts w:ascii="Calibri" w:hAnsi="Calibri" w:cs="Calibri"/>
                <w:b/>
                <w:sz w:val="18"/>
                <w:szCs w:val="18"/>
              </w:rPr>
            </w:pPr>
            <w:r w:rsidRPr="008901A5">
              <w:rPr>
                <w:rFonts w:ascii="Calibri" w:hAnsi="Calibri" w:cs="Calibri"/>
                <w:sz w:val="18"/>
                <w:szCs w:val="18"/>
              </w:rPr>
              <w:t>-</w:t>
            </w:r>
          </w:p>
        </w:tc>
        <w:tc>
          <w:tcPr>
            <w:tcW w:w="1275" w:type="dxa"/>
            <w:tcBorders>
              <w:top w:val="single" w:sz="8" w:space="0" w:color="auto"/>
            </w:tcBorders>
            <w:shd w:val="clear" w:color="auto" w:fill="auto"/>
          </w:tcPr>
          <w:p w14:paraId="73C0C1C6" w14:textId="77777777" w:rsidR="004A5067" w:rsidRDefault="004A5067" w:rsidP="006010A7">
            <w:pPr>
              <w:ind w:right="-59"/>
              <w:jc w:val="right"/>
              <w:rPr>
                <w:rFonts w:ascii="Calibri" w:hAnsi="Calibri" w:cs="Calibri"/>
                <w:sz w:val="18"/>
                <w:szCs w:val="18"/>
              </w:rPr>
            </w:pPr>
          </w:p>
          <w:p w14:paraId="7FD404FA" w14:textId="7C2A09A4" w:rsidR="006010A7" w:rsidRPr="008901A5" w:rsidRDefault="006010A7" w:rsidP="006010A7">
            <w:pPr>
              <w:ind w:right="-59"/>
              <w:jc w:val="right"/>
              <w:rPr>
                <w:rFonts w:ascii="Calibri" w:hAnsi="Calibri" w:cs="Calibri"/>
                <w:b/>
                <w:sz w:val="18"/>
                <w:szCs w:val="18"/>
              </w:rPr>
            </w:pPr>
            <w:r w:rsidRPr="008901A5">
              <w:rPr>
                <w:rFonts w:ascii="Calibri" w:hAnsi="Calibri" w:cs="Calibri"/>
                <w:sz w:val="18"/>
                <w:szCs w:val="18"/>
              </w:rPr>
              <w:t>-</w:t>
            </w:r>
          </w:p>
        </w:tc>
        <w:tc>
          <w:tcPr>
            <w:tcW w:w="1134" w:type="dxa"/>
            <w:tcBorders>
              <w:top w:val="single" w:sz="8" w:space="0" w:color="auto"/>
            </w:tcBorders>
            <w:shd w:val="clear" w:color="auto" w:fill="auto"/>
          </w:tcPr>
          <w:p w14:paraId="260DA66D" w14:textId="77777777" w:rsidR="004A5067" w:rsidRDefault="004A5067" w:rsidP="006010A7">
            <w:pPr>
              <w:ind w:right="-59"/>
              <w:jc w:val="right"/>
              <w:rPr>
                <w:rFonts w:ascii="Calibri" w:hAnsi="Calibri" w:cs="Calibri"/>
                <w:sz w:val="18"/>
                <w:szCs w:val="18"/>
              </w:rPr>
            </w:pPr>
          </w:p>
          <w:p w14:paraId="03CFDCA4" w14:textId="508C00F5" w:rsidR="006010A7" w:rsidRPr="008901A5" w:rsidRDefault="006010A7" w:rsidP="006010A7">
            <w:pPr>
              <w:ind w:right="-59"/>
              <w:jc w:val="right"/>
              <w:rPr>
                <w:rFonts w:ascii="Calibri" w:hAnsi="Calibri" w:cs="Calibri"/>
                <w:b/>
                <w:sz w:val="18"/>
                <w:szCs w:val="18"/>
              </w:rPr>
            </w:pPr>
            <w:r w:rsidRPr="008901A5">
              <w:rPr>
                <w:rFonts w:ascii="Calibri" w:hAnsi="Calibri" w:cs="Calibri"/>
                <w:sz w:val="18"/>
                <w:szCs w:val="18"/>
              </w:rPr>
              <w:t>21,583</w:t>
            </w:r>
          </w:p>
        </w:tc>
        <w:tc>
          <w:tcPr>
            <w:tcW w:w="2694" w:type="dxa"/>
            <w:tcBorders>
              <w:top w:val="single" w:sz="8" w:space="0" w:color="auto"/>
            </w:tcBorders>
            <w:shd w:val="clear" w:color="auto" w:fill="auto"/>
          </w:tcPr>
          <w:p w14:paraId="58502FC2" w14:textId="0BC20EB1" w:rsidR="006010A7" w:rsidRPr="008901A5" w:rsidRDefault="006010A7" w:rsidP="006010A7">
            <w:pPr>
              <w:ind w:right="-59"/>
              <w:rPr>
                <w:rFonts w:ascii="Calibri" w:hAnsi="Calibri" w:cs="Calibri"/>
                <w:b/>
                <w:sz w:val="18"/>
                <w:szCs w:val="18"/>
              </w:rPr>
            </w:pPr>
            <w:r w:rsidRPr="008901A5">
              <w:rPr>
                <w:rFonts w:ascii="Calibri" w:hAnsi="Calibri" w:cs="Calibri"/>
                <w:sz w:val="18"/>
                <w:szCs w:val="18"/>
              </w:rPr>
              <w:t>Called up share capital presented as equity</w:t>
            </w:r>
          </w:p>
        </w:tc>
      </w:tr>
      <w:tr w:rsidR="00A63512" w:rsidRPr="008901A5" w14:paraId="6575311F" w14:textId="77777777" w:rsidTr="00987D69">
        <w:trPr>
          <w:trHeight w:val="256"/>
        </w:trPr>
        <w:tc>
          <w:tcPr>
            <w:tcW w:w="2694" w:type="dxa"/>
            <w:gridSpan w:val="2"/>
            <w:shd w:val="clear" w:color="auto" w:fill="auto"/>
          </w:tcPr>
          <w:p w14:paraId="4BD5C5AD" w14:textId="7438C00E" w:rsidR="006010A7" w:rsidRPr="008901A5" w:rsidRDefault="006010A7" w:rsidP="006010A7">
            <w:pPr>
              <w:ind w:right="-59"/>
              <w:rPr>
                <w:rFonts w:ascii="Calibri" w:hAnsi="Calibri" w:cs="Calibri"/>
                <w:b/>
                <w:sz w:val="18"/>
                <w:szCs w:val="18"/>
              </w:rPr>
            </w:pPr>
            <w:r w:rsidRPr="008901A5">
              <w:rPr>
                <w:rFonts w:ascii="Calibri" w:hAnsi="Calibri" w:cs="Calibri"/>
                <w:sz w:val="18"/>
                <w:szCs w:val="18"/>
              </w:rPr>
              <w:t>Capital reserves</w:t>
            </w:r>
          </w:p>
        </w:tc>
        <w:tc>
          <w:tcPr>
            <w:tcW w:w="992" w:type="dxa"/>
            <w:shd w:val="clear" w:color="auto" w:fill="auto"/>
          </w:tcPr>
          <w:p w14:paraId="630D61F3" w14:textId="2EBA521A" w:rsidR="006010A7" w:rsidRPr="008901A5" w:rsidRDefault="006010A7" w:rsidP="006010A7">
            <w:pPr>
              <w:ind w:right="-59"/>
              <w:jc w:val="right"/>
              <w:rPr>
                <w:rFonts w:ascii="Calibri" w:hAnsi="Calibri" w:cs="Calibri"/>
                <w:b/>
                <w:sz w:val="18"/>
                <w:szCs w:val="18"/>
              </w:rPr>
            </w:pPr>
            <w:r w:rsidRPr="008901A5">
              <w:rPr>
                <w:rFonts w:ascii="Calibri" w:hAnsi="Calibri" w:cs="Calibri"/>
                <w:sz w:val="18"/>
                <w:szCs w:val="18"/>
              </w:rPr>
              <w:t>30,192</w:t>
            </w:r>
          </w:p>
        </w:tc>
        <w:tc>
          <w:tcPr>
            <w:tcW w:w="1276" w:type="dxa"/>
            <w:shd w:val="clear" w:color="auto" w:fill="auto"/>
          </w:tcPr>
          <w:p w14:paraId="13739AE5" w14:textId="6FEB7622" w:rsidR="006010A7" w:rsidRPr="008901A5" w:rsidRDefault="00A63512" w:rsidP="006010A7">
            <w:pPr>
              <w:ind w:right="-59"/>
              <w:jc w:val="right"/>
              <w:rPr>
                <w:rFonts w:ascii="Calibri" w:hAnsi="Calibri" w:cs="Calibri"/>
                <w:b/>
                <w:sz w:val="18"/>
                <w:szCs w:val="18"/>
              </w:rPr>
            </w:pPr>
            <w:r w:rsidRPr="008901A5">
              <w:rPr>
                <w:rFonts w:ascii="Calibri" w:hAnsi="Calibri" w:cs="Calibri"/>
                <w:sz w:val="18"/>
                <w:szCs w:val="18"/>
              </w:rPr>
              <w:t>-</w:t>
            </w:r>
          </w:p>
        </w:tc>
        <w:tc>
          <w:tcPr>
            <w:tcW w:w="1275" w:type="dxa"/>
            <w:shd w:val="clear" w:color="auto" w:fill="auto"/>
          </w:tcPr>
          <w:p w14:paraId="550A0115" w14:textId="752A8BF5" w:rsidR="006010A7" w:rsidRPr="008901A5" w:rsidRDefault="00A63512" w:rsidP="006010A7">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tcPr>
          <w:p w14:paraId="7BD85DD0" w14:textId="3CEC72F5" w:rsidR="006010A7" w:rsidRPr="008901A5" w:rsidRDefault="006010A7" w:rsidP="006010A7">
            <w:pPr>
              <w:ind w:right="-59"/>
              <w:jc w:val="right"/>
              <w:rPr>
                <w:rFonts w:ascii="Calibri" w:hAnsi="Calibri" w:cs="Calibri"/>
                <w:b/>
                <w:sz w:val="18"/>
                <w:szCs w:val="18"/>
              </w:rPr>
            </w:pPr>
            <w:r w:rsidRPr="008901A5">
              <w:rPr>
                <w:rFonts w:ascii="Calibri" w:hAnsi="Calibri" w:cs="Calibri"/>
                <w:sz w:val="18"/>
                <w:szCs w:val="18"/>
              </w:rPr>
              <w:t>30,192</w:t>
            </w:r>
          </w:p>
        </w:tc>
        <w:tc>
          <w:tcPr>
            <w:tcW w:w="2694" w:type="dxa"/>
            <w:shd w:val="clear" w:color="auto" w:fill="auto"/>
          </w:tcPr>
          <w:p w14:paraId="3693F6F0" w14:textId="3C1B2CE2" w:rsidR="006010A7" w:rsidRPr="008901A5" w:rsidRDefault="006010A7" w:rsidP="006010A7">
            <w:pPr>
              <w:ind w:right="-59"/>
              <w:rPr>
                <w:rFonts w:ascii="Calibri" w:hAnsi="Calibri" w:cs="Calibri"/>
                <w:b/>
                <w:sz w:val="18"/>
                <w:szCs w:val="18"/>
              </w:rPr>
            </w:pPr>
            <w:r w:rsidRPr="008901A5">
              <w:rPr>
                <w:rFonts w:ascii="Calibri" w:hAnsi="Calibri" w:cs="Calibri"/>
                <w:sz w:val="18"/>
                <w:szCs w:val="18"/>
              </w:rPr>
              <w:t>Capital reserve</w:t>
            </w:r>
            <w:r w:rsidR="00CD6207" w:rsidRPr="008901A5">
              <w:rPr>
                <w:rFonts w:ascii="Calibri" w:hAnsi="Calibri" w:cs="Calibri"/>
                <w:sz w:val="18"/>
                <w:szCs w:val="18"/>
              </w:rPr>
              <w:t>s</w:t>
            </w:r>
          </w:p>
        </w:tc>
      </w:tr>
      <w:tr w:rsidR="00A63512" w:rsidRPr="008901A5" w14:paraId="2E471BD5" w14:textId="77777777" w:rsidTr="00987D69">
        <w:trPr>
          <w:trHeight w:val="256"/>
        </w:trPr>
        <w:tc>
          <w:tcPr>
            <w:tcW w:w="2694" w:type="dxa"/>
            <w:gridSpan w:val="2"/>
            <w:shd w:val="clear" w:color="auto" w:fill="auto"/>
          </w:tcPr>
          <w:p w14:paraId="5BEA6D98" w14:textId="402CD6AB" w:rsidR="00DF1F7E" w:rsidRPr="008901A5" w:rsidRDefault="00DF1F7E" w:rsidP="00DF1F7E">
            <w:pPr>
              <w:ind w:right="-59"/>
              <w:rPr>
                <w:rFonts w:ascii="Calibri" w:hAnsi="Calibri" w:cs="Calibri"/>
                <w:b/>
                <w:sz w:val="18"/>
                <w:szCs w:val="18"/>
              </w:rPr>
            </w:pPr>
            <w:r w:rsidRPr="008901A5">
              <w:rPr>
                <w:rFonts w:ascii="Calibri" w:hAnsi="Calibri" w:cs="Calibri"/>
                <w:sz w:val="18"/>
                <w:szCs w:val="18"/>
              </w:rPr>
              <w:t>Revaluation reserve</w:t>
            </w:r>
          </w:p>
        </w:tc>
        <w:tc>
          <w:tcPr>
            <w:tcW w:w="992" w:type="dxa"/>
            <w:shd w:val="clear" w:color="auto" w:fill="auto"/>
          </w:tcPr>
          <w:p w14:paraId="4B7B394F" w14:textId="4966F8C6"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755</w:t>
            </w:r>
          </w:p>
        </w:tc>
        <w:tc>
          <w:tcPr>
            <w:tcW w:w="1276" w:type="dxa"/>
            <w:shd w:val="clear" w:color="auto" w:fill="auto"/>
          </w:tcPr>
          <w:p w14:paraId="5152646A" w14:textId="0228764C"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(69,826)</w:t>
            </w:r>
            <w:r w:rsidRPr="008901A5">
              <w:rPr>
                <w:rFonts w:ascii="Calibri" w:eastAsia="Calibri" w:hAnsi="Calibri" w:cs="Calibri"/>
                <w:sz w:val="18"/>
                <w:szCs w:val="18"/>
                <w:vertAlign w:val="superscript"/>
                <w:lang w:val="en-IE" w:eastAsia="en-IE"/>
              </w:rPr>
              <w:t>8</w:t>
            </w:r>
          </w:p>
        </w:tc>
        <w:tc>
          <w:tcPr>
            <w:tcW w:w="1275" w:type="dxa"/>
            <w:shd w:val="clear" w:color="auto" w:fill="auto"/>
          </w:tcPr>
          <w:p w14:paraId="60E312BE" w14:textId="470D3215" w:rsidR="00DF1F7E" w:rsidRPr="008901A5" w:rsidRDefault="00DF1F7E" w:rsidP="00DF1F7E">
            <w:pPr>
              <w:ind w:right="-59"/>
              <w:jc w:val="right"/>
              <w:rPr>
                <w:rFonts w:ascii="Calibri" w:hAnsi="Calibri" w:cs="Calibri"/>
                <w:b/>
                <w:sz w:val="18"/>
                <w:szCs w:val="18"/>
              </w:rPr>
            </w:pPr>
            <w:r w:rsidRPr="008901A5">
              <w:rPr>
                <w:rFonts w:ascii="Calibri" w:eastAsiaTheme="minorHAnsi" w:hAnsi="Calibri" w:cs="Calibri"/>
                <w:sz w:val="18"/>
                <w:szCs w:val="18"/>
                <w:lang w:val="en-IE"/>
              </w:rPr>
              <w:t>20,984</w:t>
            </w:r>
            <w:r w:rsidRPr="008901A5">
              <w:rPr>
                <w:rFonts w:ascii="Calibri" w:eastAsia="Calibri" w:hAnsi="Calibri" w:cs="Calibri"/>
                <w:sz w:val="18"/>
                <w:szCs w:val="18"/>
                <w:vertAlign w:val="superscript"/>
                <w:lang w:val="en-IE" w:eastAsia="en-IE"/>
              </w:rPr>
              <w:t>4,9</w:t>
            </w:r>
            <w:r w:rsidR="00CD6207" w:rsidRPr="008901A5">
              <w:rPr>
                <w:rFonts w:ascii="Calibri" w:eastAsia="Calibri" w:hAnsi="Calibri" w:cs="Calibri"/>
                <w:sz w:val="18"/>
                <w:szCs w:val="18"/>
                <w:vertAlign w:val="superscript"/>
                <w:lang w:val="en-IE" w:eastAsia="en-IE"/>
              </w:rPr>
              <w:t>,5</w:t>
            </w:r>
          </w:p>
        </w:tc>
        <w:tc>
          <w:tcPr>
            <w:tcW w:w="1134" w:type="dxa"/>
            <w:shd w:val="clear" w:color="auto" w:fill="auto"/>
          </w:tcPr>
          <w:p w14:paraId="0252F3DF" w14:textId="4EB97F90"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(48,087)</w:t>
            </w:r>
          </w:p>
        </w:tc>
        <w:tc>
          <w:tcPr>
            <w:tcW w:w="2694" w:type="dxa"/>
            <w:shd w:val="clear" w:color="auto" w:fill="auto"/>
          </w:tcPr>
          <w:p w14:paraId="43625441" w14:textId="77120E55" w:rsidR="00DF1F7E" w:rsidRPr="008901A5" w:rsidRDefault="00DF1F7E" w:rsidP="00DF1F7E">
            <w:pPr>
              <w:ind w:right="-59"/>
              <w:rPr>
                <w:rFonts w:ascii="Calibri" w:hAnsi="Calibri" w:cs="Calibri"/>
                <w:b/>
                <w:sz w:val="18"/>
                <w:szCs w:val="18"/>
              </w:rPr>
            </w:pPr>
            <w:r w:rsidRPr="008901A5">
              <w:rPr>
                <w:rFonts w:ascii="Calibri" w:hAnsi="Calibri" w:cs="Calibri"/>
                <w:sz w:val="18"/>
                <w:szCs w:val="18"/>
              </w:rPr>
              <w:t>Other reserves</w:t>
            </w:r>
          </w:p>
        </w:tc>
      </w:tr>
      <w:tr w:rsidR="00A63512" w:rsidRPr="008901A5" w14:paraId="4E2582FE" w14:textId="77777777" w:rsidTr="00987D69">
        <w:trPr>
          <w:trHeight w:val="256"/>
        </w:trPr>
        <w:tc>
          <w:tcPr>
            <w:tcW w:w="2694" w:type="dxa"/>
            <w:gridSpan w:val="2"/>
            <w:shd w:val="clear" w:color="auto" w:fill="auto"/>
          </w:tcPr>
          <w:p w14:paraId="72D65CC1" w14:textId="520C4FCD" w:rsidR="00DF1F7E" w:rsidRPr="008901A5" w:rsidRDefault="00DF1F7E" w:rsidP="00DF1F7E">
            <w:pPr>
              <w:ind w:right="-59"/>
              <w:rPr>
                <w:rFonts w:ascii="Calibri" w:hAnsi="Calibri" w:cs="Calibri"/>
                <w:b/>
                <w:sz w:val="18"/>
                <w:szCs w:val="18"/>
              </w:rPr>
            </w:pPr>
            <w:r w:rsidRPr="008901A5">
              <w:rPr>
                <w:rFonts w:ascii="Calibri" w:hAnsi="Calibri" w:cs="Calibri"/>
                <w:sz w:val="18"/>
                <w:szCs w:val="18"/>
              </w:rPr>
              <w:t>Retained earnings</w:t>
            </w:r>
          </w:p>
        </w:tc>
        <w:tc>
          <w:tcPr>
            <w:tcW w:w="992" w:type="dxa"/>
            <w:shd w:val="clear" w:color="auto" w:fill="auto"/>
          </w:tcPr>
          <w:p w14:paraId="24B14B81" w14:textId="708A48F2"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370,258</w:t>
            </w:r>
          </w:p>
        </w:tc>
        <w:tc>
          <w:tcPr>
            <w:tcW w:w="1276" w:type="dxa"/>
            <w:shd w:val="clear" w:color="auto" w:fill="auto"/>
          </w:tcPr>
          <w:p w14:paraId="40AA6336" w14:textId="1305F074"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69,826</w:t>
            </w:r>
            <w:r w:rsidRPr="008901A5">
              <w:rPr>
                <w:rFonts w:ascii="Calibri" w:eastAsia="Calibri" w:hAnsi="Calibri" w:cs="Calibri"/>
                <w:sz w:val="18"/>
                <w:szCs w:val="18"/>
                <w:vertAlign w:val="superscript"/>
                <w:lang w:val="en-IE" w:eastAsia="en-IE"/>
              </w:rPr>
              <w:t>8</w:t>
            </w:r>
          </w:p>
        </w:tc>
        <w:tc>
          <w:tcPr>
            <w:tcW w:w="1275" w:type="dxa"/>
            <w:shd w:val="clear" w:color="auto" w:fill="auto"/>
          </w:tcPr>
          <w:p w14:paraId="63ACF62B" w14:textId="280825F4" w:rsidR="00DF1F7E" w:rsidRPr="00987D69" w:rsidRDefault="00DF1F7E" w:rsidP="009A6AA2">
            <w:pPr>
              <w:ind w:right="-59"/>
              <w:jc w:val="right"/>
              <w:rPr>
                <w:rFonts w:ascii="Calibri" w:hAnsi="Calibri" w:cs="Calibri"/>
                <w:sz w:val="18"/>
                <w:szCs w:val="18"/>
              </w:rPr>
            </w:pPr>
            <w:r w:rsidRPr="008901A5">
              <w:rPr>
                <w:rFonts w:ascii="Calibri" w:hAnsi="Calibri" w:cs="Calibri"/>
                <w:sz w:val="18"/>
                <w:szCs w:val="18"/>
              </w:rPr>
              <w:t>10,234</w:t>
            </w:r>
            <w:r w:rsidR="00465201" w:rsidRPr="00323292">
              <w:rPr>
                <w:rFonts w:ascii="Calibri" w:hAnsi="Calibri" w:cs="Calibri"/>
                <w:sz w:val="18"/>
                <w:szCs w:val="18"/>
                <w:vertAlign w:val="superscript"/>
              </w:rPr>
              <w:t>1,</w:t>
            </w:r>
            <w:r w:rsidRPr="00987D69">
              <w:rPr>
                <w:rFonts w:ascii="Calibri" w:eastAsia="Calibri" w:hAnsi="Calibri" w:cs="Calibri"/>
                <w:sz w:val="18"/>
                <w:szCs w:val="18"/>
                <w:vertAlign w:val="superscript"/>
                <w:lang w:val="en-IE" w:eastAsia="en-IE"/>
              </w:rPr>
              <w:t>4,5,9</w:t>
            </w:r>
          </w:p>
        </w:tc>
        <w:tc>
          <w:tcPr>
            <w:tcW w:w="1134" w:type="dxa"/>
            <w:shd w:val="clear" w:color="auto" w:fill="auto"/>
          </w:tcPr>
          <w:p w14:paraId="7D6CAA81" w14:textId="15801ABB"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450,318</w:t>
            </w:r>
          </w:p>
        </w:tc>
        <w:tc>
          <w:tcPr>
            <w:tcW w:w="2694" w:type="dxa"/>
            <w:shd w:val="clear" w:color="auto" w:fill="auto"/>
          </w:tcPr>
          <w:p w14:paraId="4CD623BA" w14:textId="6E8E3EF7" w:rsidR="00DF1F7E" w:rsidRPr="008901A5" w:rsidRDefault="00DF1F7E" w:rsidP="00DF1F7E">
            <w:pPr>
              <w:ind w:right="-59"/>
              <w:rPr>
                <w:rFonts w:ascii="Calibri" w:hAnsi="Calibri" w:cs="Calibri"/>
                <w:b/>
                <w:sz w:val="18"/>
                <w:szCs w:val="18"/>
              </w:rPr>
            </w:pPr>
            <w:r w:rsidRPr="008901A5">
              <w:rPr>
                <w:rFonts w:ascii="Calibri" w:hAnsi="Calibri" w:cs="Calibri"/>
                <w:sz w:val="18"/>
                <w:szCs w:val="18"/>
              </w:rPr>
              <w:t>Retained earnings</w:t>
            </w:r>
          </w:p>
        </w:tc>
      </w:tr>
      <w:tr w:rsidR="00A63512" w:rsidRPr="008901A5" w14:paraId="0D6268F5" w14:textId="77777777" w:rsidTr="00987D69">
        <w:trPr>
          <w:trHeight w:val="256"/>
        </w:trPr>
        <w:tc>
          <w:tcPr>
            <w:tcW w:w="2694" w:type="dxa"/>
            <w:gridSpan w:val="2"/>
            <w:shd w:val="clear" w:color="auto" w:fill="auto"/>
          </w:tcPr>
          <w:p w14:paraId="101F1DBF" w14:textId="3D5E52F3" w:rsidR="00DF1F7E" w:rsidRPr="008901A5" w:rsidRDefault="00DF1F7E" w:rsidP="00DF1F7E">
            <w:pPr>
              <w:ind w:right="-59"/>
              <w:rPr>
                <w:rFonts w:ascii="Calibri" w:hAnsi="Calibri" w:cs="Calibri"/>
                <w:b/>
                <w:sz w:val="18"/>
                <w:szCs w:val="18"/>
              </w:rPr>
            </w:pPr>
            <w:r w:rsidRPr="008901A5">
              <w:rPr>
                <w:rFonts w:ascii="Calibri" w:hAnsi="Calibri" w:cs="Calibri"/>
                <w:sz w:val="18"/>
                <w:szCs w:val="18"/>
              </w:rPr>
              <w:t>Preference share capital</w:t>
            </w:r>
          </w:p>
        </w:tc>
        <w:tc>
          <w:tcPr>
            <w:tcW w:w="992" w:type="dxa"/>
            <w:shd w:val="clear" w:color="auto" w:fill="auto"/>
          </w:tcPr>
          <w:p w14:paraId="14C4E934" w14:textId="62126B10"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2,923</w:t>
            </w:r>
          </w:p>
        </w:tc>
        <w:tc>
          <w:tcPr>
            <w:tcW w:w="1276" w:type="dxa"/>
            <w:shd w:val="clear" w:color="auto" w:fill="auto"/>
          </w:tcPr>
          <w:p w14:paraId="613327EF" w14:textId="77A21CDA"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w:t>
            </w:r>
          </w:p>
        </w:tc>
        <w:tc>
          <w:tcPr>
            <w:tcW w:w="1275" w:type="dxa"/>
            <w:shd w:val="clear" w:color="auto" w:fill="auto"/>
          </w:tcPr>
          <w:p w14:paraId="028FF6EF" w14:textId="2139C172"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tcPr>
          <w:p w14:paraId="6800F302" w14:textId="3FBEFBC5"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2,923</w:t>
            </w:r>
          </w:p>
        </w:tc>
        <w:tc>
          <w:tcPr>
            <w:tcW w:w="2694" w:type="dxa"/>
            <w:shd w:val="clear" w:color="auto" w:fill="auto"/>
          </w:tcPr>
          <w:p w14:paraId="077778D0" w14:textId="1CCD87BD" w:rsidR="00DF1F7E" w:rsidRPr="008901A5" w:rsidRDefault="00DF1F7E" w:rsidP="00DF1F7E">
            <w:pPr>
              <w:ind w:right="-59"/>
              <w:rPr>
                <w:rFonts w:ascii="Calibri" w:hAnsi="Calibri" w:cs="Calibri"/>
                <w:b/>
                <w:sz w:val="18"/>
                <w:szCs w:val="18"/>
              </w:rPr>
            </w:pPr>
            <w:r w:rsidRPr="008901A5">
              <w:rPr>
                <w:rFonts w:ascii="Calibri" w:hAnsi="Calibri" w:cs="Calibri"/>
                <w:sz w:val="18"/>
                <w:szCs w:val="18"/>
              </w:rPr>
              <w:t>Preference share capital</w:t>
            </w:r>
          </w:p>
        </w:tc>
      </w:tr>
      <w:tr w:rsidR="00A63512" w:rsidRPr="008901A5" w14:paraId="7135C827" w14:textId="77777777" w:rsidTr="00987D69">
        <w:trPr>
          <w:trHeight w:val="256"/>
        </w:trPr>
        <w:tc>
          <w:tcPr>
            <w:tcW w:w="2694" w:type="dxa"/>
            <w:gridSpan w:val="2"/>
            <w:shd w:val="clear" w:color="auto" w:fill="auto"/>
          </w:tcPr>
          <w:p w14:paraId="26AF893D" w14:textId="66A10832" w:rsidR="00DF1F7E" w:rsidRPr="008901A5" w:rsidRDefault="00DF1F7E" w:rsidP="00DF1F7E">
            <w:pPr>
              <w:ind w:right="-59"/>
              <w:rPr>
                <w:rFonts w:ascii="Calibri" w:hAnsi="Calibri" w:cs="Calibri"/>
                <w:b/>
                <w:sz w:val="18"/>
                <w:szCs w:val="18"/>
              </w:rPr>
            </w:pPr>
            <w:r w:rsidRPr="008901A5">
              <w:rPr>
                <w:rFonts w:ascii="Calibri" w:hAnsi="Calibri" w:cs="Calibri"/>
                <w:b/>
                <w:sz w:val="18"/>
                <w:szCs w:val="18"/>
              </w:rPr>
              <w:t>Total equity</w:t>
            </w:r>
          </w:p>
        </w:tc>
        <w:tc>
          <w:tcPr>
            <w:tcW w:w="992" w:type="dxa"/>
            <w:shd w:val="clear" w:color="auto" w:fill="auto"/>
          </w:tcPr>
          <w:p w14:paraId="3730B477" w14:textId="13DD28F7" w:rsidR="00DF1F7E" w:rsidRPr="008901A5" w:rsidRDefault="00DF1F7E" w:rsidP="00DF1F7E">
            <w:pPr>
              <w:ind w:right="-59"/>
              <w:jc w:val="right"/>
              <w:rPr>
                <w:rFonts w:ascii="Calibri" w:hAnsi="Calibri" w:cs="Calibri"/>
                <w:b/>
                <w:sz w:val="18"/>
                <w:szCs w:val="18"/>
              </w:rPr>
            </w:pPr>
            <w:r w:rsidRPr="008901A5">
              <w:rPr>
                <w:rFonts w:ascii="Calibri" w:hAnsi="Calibri" w:cs="Calibri"/>
                <w:b/>
                <w:sz w:val="18"/>
                <w:szCs w:val="18"/>
              </w:rPr>
              <w:t>425,711</w:t>
            </w:r>
          </w:p>
        </w:tc>
        <w:tc>
          <w:tcPr>
            <w:tcW w:w="1276" w:type="dxa"/>
            <w:shd w:val="clear" w:color="auto" w:fill="auto"/>
          </w:tcPr>
          <w:p w14:paraId="628801C2" w14:textId="26795443" w:rsidR="00DF1F7E" w:rsidRPr="008901A5" w:rsidRDefault="00DF1F7E" w:rsidP="00DF1F7E">
            <w:pPr>
              <w:ind w:right="-59"/>
              <w:jc w:val="right"/>
              <w:rPr>
                <w:rFonts w:ascii="Calibri" w:hAnsi="Calibri" w:cs="Calibri"/>
                <w:b/>
                <w:sz w:val="18"/>
                <w:szCs w:val="18"/>
              </w:rPr>
            </w:pPr>
            <w:r w:rsidRPr="008901A5">
              <w:rPr>
                <w:rFonts w:ascii="Calibri" w:hAnsi="Calibri" w:cs="Calibri"/>
                <w:b/>
                <w:sz w:val="18"/>
                <w:szCs w:val="18"/>
              </w:rPr>
              <w:t>-</w:t>
            </w:r>
          </w:p>
        </w:tc>
        <w:tc>
          <w:tcPr>
            <w:tcW w:w="1275" w:type="dxa"/>
            <w:shd w:val="clear" w:color="auto" w:fill="auto"/>
          </w:tcPr>
          <w:p w14:paraId="16B86917" w14:textId="17A26197" w:rsidR="00DF1F7E" w:rsidRPr="008901A5" w:rsidRDefault="00DF1F7E" w:rsidP="00DF1F7E">
            <w:pPr>
              <w:ind w:right="-59"/>
              <w:jc w:val="right"/>
              <w:rPr>
                <w:rFonts w:ascii="Calibri" w:hAnsi="Calibri" w:cs="Calibri"/>
                <w:b/>
                <w:sz w:val="18"/>
                <w:szCs w:val="18"/>
              </w:rPr>
            </w:pPr>
            <w:r w:rsidRPr="008901A5">
              <w:rPr>
                <w:rFonts w:ascii="Calibri" w:hAnsi="Calibri" w:cs="Calibri"/>
                <w:b/>
                <w:sz w:val="18"/>
                <w:szCs w:val="18"/>
              </w:rPr>
              <w:t>31,218</w:t>
            </w:r>
          </w:p>
        </w:tc>
        <w:tc>
          <w:tcPr>
            <w:tcW w:w="1134" w:type="dxa"/>
            <w:shd w:val="clear" w:color="auto" w:fill="auto"/>
          </w:tcPr>
          <w:p w14:paraId="3BA44344" w14:textId="4B8689C3" w:rsidR="00DF1F7E" w:rsidRPr="008901A5" w:rsidRDefault="00DF1F7E" w:rsidP="00DF1F7E">
            <w:pPr>
              <w:ind w:right="-59"/>
              <w:jc w:val="right"/>
              <w:rPr>
                <w:rFonts w:ascii="Calibri" w:hAnsi="Calibri" w:cs="Calibri"/>
                <w:b/>
                <w:sz w:val="18"/>
                <w:szCs w:val="18"/>
              </w:rPr>
            </w:pPr>
            <w:r w:rsidRPr="008901A5">
              <w:rPr>
                <w:rFonts w:ascii="Calibri" w:hAnsi="Calibri" w:cs="Calibri"/>
                <w:b/>
                <w:sz w:val="18"/>
                <w:szCs w:val="18"/>
              </w:rPr>
              <w:t>456,929</w:t>
            </w:r>
          </w:p>
        </w:tc>
        <w:tc>
          <w:tcPr>
            <w:tcW w:w="2694" w:type="dxa"/>
            <w:shd w:val="clear" w:color="auto" w:fill="auto"/>
          </w:tcPr>
          <w:p w14:paraId="27B54C1D" w14:textId="035FE89E" w:rsidR="00DF1F7E" w:rsidRPr="008901A5" w:rsidRDefault="00DF1F7E" w:rsidP="00DF1F7E">
            <w:pPr>
              <w:ind w:right="-59"/>
              <w:rPr>
                <w:rFonts w:ascii="Calibri" w:hAnsi="Calibri" w:cs="Calibri"/>
                <w:b/>
                <w:sz w:val="18"/>
                <w:szCs w:val="18"/>
              </w:rPr>
            </w:pPr>
            <w:r w:rsidRPr="008901A5">
              <w:rPr>
                <w:rFonts w:ascii="Calibri" w:hAnsi="Calibri" w:cs="Calibri"/>
                <w:b/>
                <w:sz w:val="18"/>
                <w:szCs w:val="18"/>
              </w:rPr>
              <w:t>Total equity</w:t>
            </w:r>
          </w:p>
        </w:tc>
      </w:tr>
      <w:tr w:rsidR="00A63512" w:rsidRPr="008901A5" w14:paraId="405AED92" w14:textId="77777777" w:rsidTr="00987D69">
        <w:trPr>
          <w:trHeight w:val="256"/>
        </w:trPr>
        <w:tc>
          <w:tcPr>
            <w:tcW w:w="2694" w:type="dxa"/>
            <w:gridSpan w:val="2"/>
            <w:shd w:val="clear" w:color="auto" w:fill="auto"/>
          </w:tcPr>
          <w:p w14:paraId="374C7548" w14:textId="4AC450C9" w:rsidR="00DF1F7E" w:rsidRPr="008901A5" w:rsidRDefault="00DF1F7E" w:rsidP="00DF1F7E">
            <w:pPr>
              <w:ind w:right="-59"/>
              <w:rPr>
                <w:rFonts w:ascii="Calibri" w:hAnsi="Calibri" w:cs="Calibri"/>
                <w:b/>
                <w:sz w:val="18"/>
                <w:szCs w:val="18"/>
              </w:rPr>
            </w:pPr>
            <w:r w:rsidRPr="008901A5">
              <w:rPr>
                <w:rFonts w:ascii="Calibri" w:hAnsi="Calibri" w:cs="Calibri"/>
                <w:sz w:val="18"/>
                <w:szCs w:val="18"/>
              </w:rPr>
              <w:t>Insurance contract liabilities</w:t>
            </w:r>
          </w:p>
        </w:tc>
        <w:tc>
          <w:tcPr>
            <w:tcW w:w="992" w:type="dxa"/>
            <w:shd w:val="clear" w:color="auto" w:fill="auto"/>
          </w:tcPr>
          <w:p w14:paraId="0B3C2167" w14:textId="116BA2A9"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932,677</w:t>
            </w:r>
          </w:p>
        </w:tc>
        <w:tc>
          <w:tcPr>
            <w:tcW w:w="1276" w:type="dxa"/>
            <w:shd w:val="clear" w:color="auto" w:fill="auto"/>
          </w:tcPr>
          <w:p w14:paraId="1CDA2285" w14:textId="4847C5FA" w:rsidR="00DF1F7E" w:rsidRPr="00987D69" w:rsidRDefault="00DF1F7E" w:rsidP="009A6AA2">
            <w:pPr>
              <w:ind w:right="-59"/>
              <w:jc w:val="right"/>
              <w:rPr>
                <w:rFonts w:ascii="Calibri" w:eastAsia="Calibri" w:hAnsi="Calibri" w:cs="Calibri"/>
                <w:sz w:val="18"/>
                <w:szCs w:val="18"/>
                <w:vertAlign w:val="superscript"/>
                <w:lang w:val="en-IE" w:eastAsia="en-IE"/>
              </w:rPr>
            </w:pPr>
            <w:r w:rsidRPr="008901A5">
              <w:rPr>
                <w:rFonts w:ascii="Calibri" w:hAnsi="Calibri" w:cs="Calibri"/>
                <w:sz w:val="18"/>
                <w:szCs w:val="18"/>
              </w:rPr>
              <w:t>(72,754)</w:t>
            </w:r>
            <w:r w:rsidRPr="008901A5">
              <w:rPr>
                <w:rFonts w:ascii="Calibri" w:eastAsia="Calibri" w:hAnsi="Calibri" w:cs="Calibri"/>
                <w:sz w:val="18"/>
                <w:szCs w:val="18"/>
                <w:vertAlign w:val="superscript"/>
                <w:lang w:val="en-IE" w:eastAsia="en-IE"/>
              </w:rPr>
              <w:t xml:space="preserve"> 6,7,10</w:t>
            </w:r>
          </w:p>
        </w:tc>
        <w:tc>
          <w:tcPr>
            <w:tcW w:w="1275" w:type="dxa"/>
            <w:shd w:val="clear" w:color="auto" w:fill="auto"/>
          </w:tcPr>
          <w:p w14:paraId="776B0155" w14:textId="3C5859E1" w:rsidR="00DF1F7E" w:rsidRPr="00987D69" w:rsidRDefault="00DF1F7E" w:rsidP="0002705C">
            <w:pPr>
              <w:ind w:right="-59"/>
              <w:jc w:val="right"/>
              <w:rPr>
                <w:rFonts w:ascii="Calibri" w:hAnsi="Calibri" w:cs="Calibri"/>
                <w:sz w:val="18"/>
                <w:szCs w:val="18"/>
              </w:rPr>
            </w:pPr>
            <w:r w:rsidRPr="008901A5">
              <w:rPr>
                <w:rFonts w:ascii="Calibri" w:hAnsi="Calibri" w:cs="Calibri"/>
                <w:sz w:val="18"/>
                <w:szCs w:val="18"/>
              </w:rPr>
              <w:t>(33,302)</w:t>
            </w:r>
            <w:r w:rsidRPr="008901A5">
              <w:rPr>
                <w:rFonts w:ascii="Calibri" w:eastAsia="Calibri" w:hAnsi="Calibri" w:cs="Calibri"/>
                <w:sz w:val="18"/>
                <w:szCs w:val="18"/>
                <w:vertAlign w:val="superscript"/>
                <w:lang w:val="en-IE" w:eastAsia="en-IE"/>
              </w:rPr>
              <w:t xml:space="preserve"> 4,9</w:t>
            </w:r>
          </w:p>
        </w:tc>
        <w:tc>
          <w:tcPr>
            <w:tcW w:w="1134" w:type="dxa"/>
            <w:shd w:val="clear" w:color="auto" w:fill="auto"/>
          </w:tcPr>
          <w:p w14:paraId="5F1F22D9" w14:textId="56EEBE64" w:rsidR="00DF1F7E" w:rsidRPr="008901A5" w:rsidRDefault="00DF1F7E" w:rsidP="00DF1F7E">
            <w:pPr>
              <w:ind w:right="-59"/>
              <w:jc w:val="right"/>
              <w:rPr>
                <w:rFonts w:ascii="Calibri" w:hAnsi="Calibri" w:cs="Calibri"/>
                <w:b/>
                <w:sz w:val="18"/>
                <w:szCs w:val="18"/>
              </w:rPr>
            </w:pPr>
            <w:r w:rsidRPr="008901A5">
              <w:rPr>
                <w:rFonts w:ascii="Calibri" w:hAnsi="Calibri" w:cs="Calibri"/>
                <w:sz w:val="18"/>
                <w:szCs w:val="18"/>
              </w:rPr>
              <w:t>826,621</w:t>
            </w:r>
          </w:p>
        </w:tc>
        <w:tc>
          <w:tcPr>
            <w:tcW w:w="2694" w:type="dxa"/>
            <w:shd w:val="clear" w:color="auto" w:fill="auto"/>
          </w:tcPr>
          <w:p w14:paraId="4888BA2B" w14:textId="200AEDA1" w:rsidR="00DF1F7E" w:rsidRPr="008901A5" w:rsidRDefault="00DF1F7E" w:rsidP="00DF1F7E">
            <w:pPr>
              <w:ind w:right="-59"/>
              <w:rPr>
                <w:rFonts w:ascii="Calibri" w:hAnsi="Calibri" w:cs="Calibri"/>
                <w:b/>
                <w:sz w:val="18"/>
                <w:szCs w:val="18"/>
              </w:rPr>
            </w:pPr>
            <w:r w:rsidRPr="008901A5">
              <w:rPr>
                <w:rFonts w:ascii="Calibri" w:hAnsi="Calibri" w:cs="Calibri"/>
                <w:sz w:val="18"/>
                <w:szCs w:val="18"/>
              </w:rPr>
              <w:t>Insurance contract liabilities</w:t>
            </w:r>
          </w:p>
        </w:tc>
      </w:tr>
      <w:tr w:rsidR="00A63512" w:rsidRPr="008901A5" w14:paraId="56E5FC8D" w14:textId="77777777" w:rsidTr="00987D69">
        <w:trPr>
          <w:trHeight w:val="256"/>
        </w:trPr>
        <w:tc>
          <w:tcPr>
            <w:tcW w:w="2694" w:type="dxa"/>
            <w:gridSpan w:val="2"/>
            <w:shd w:val="clear" w:color="auto" w:fill="auto"/>
          </w:tcPr>
          <w:p w14:paraId="7B58CDBB" w14:textId="685C1B10" w:rsidR="00A63512" w:rsidRPr="008901A5" w:rsidRDefault="00A63512" w:rsidP="00A63512">
            <w:pPr>
              <w:ind w:right="-59"/>
              <w:rPr>
                <w:rFonts w:ascii="Calibri" w:hAnsi="Calibri" w:cs="Calibri"/>
                <w:b/>
                <w:sz w:val="18"/>
                <w:szCs w:val="18"/>
              </w:rPr>
            </w:pPr>
            <w:r w:rsidRPr="008901A5">
              <w:rPr>
                <w:rFonts w:ascii="Calibri" w:hAnsi="Calibri" w:cs="Calibri"/>
                <w:sz w:val="18"/>
                <w:szCs w:val="18"/>
              </w:rPr>
              <w:t>-</w:t>
            </w:r>
          </w:p>
        </w:tc>
        <w:tc>
          <w:tcPr>
            <w:tcW w:w="992" w:type="dxa"/>
            <w:shd w:val="clear" w:color="auto" w:fill="auto"/>
          </w:tcPr>
          <w:p w14:paraId="18D97B04" w14:textId="5E4AF129"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w:t>
            </w:r>
          </w:p>
        </w:tc>
        <w:tc>
          <w:tcPr>
            <w:tcW w:w="1276" w:type="dxa"/>
            <w:shd w:val="clear" w:color="auto" w:fill="auto"/>
          </w:tcPr>
          <w:p w14:paraId="6A511A7F" w14:textId="0A2E3EA9"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610</w:t>
            </w:r>
            <w:r w:rsidRPr="008901A5">
              <w:rPr>
                <w:rFonts w:ascii="Calibri" w:eastAsia="Calibri" w:hAnsi="Calibri" w:cs="Calibri"/>
                <w:sz w:val="18"/>
                <w:szCs w:val="18"/>
                <w:vertAlign w:val="superscript"/>
                <w:lang w:val="en-IE" w:eastAsia="en-IE"/>
              </w:rPr>
              <w:t>6</w:t>
            </w:r>
          </w:p>
        </w:tc>
        <w:tc>
          <w:tcPr>
            <w:tcW w:w="1275" w:type="dxa"/>
            <w:shd w:val="clear" w:color="auto" w:fill="auto"/>
          </w:tcPr>
          <w:p w14:paraId="4472765E" w14:textId="3C97C37C"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tcPr>
          <w:p w14:paraId="7633D421" w14:textId="6E4B1FAF"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610</w:t>
            </w:r>
          </w:p>
        </w:tc>
        <w:tc>
          <w:tcPr>
            <w:tcW w:w="2694" w:type="dxa"/>
            <w:shd w:val="clear" w:color="auto" w:fill="auto"/>
          </w:tcPr>
          <w:p w14:paraId="3D5DE9FA" w14:textId="530B5FDA" w:rsidR="00A63512" w:rsidRPr="008901A5" w:rsidRDefault="00A63512" w:rsidP="00A63512">
            <w:pPr>
              <w:ind w:right="-59"/>
              <w:rPr>
                <w:rFonts w:ascii="Calibri" w:hAnsi="Calibri" w:cs="Calibri"/>
                <w:b/>
                <w:sz w:val="18"/>
                <w:szCs w:val="18"/>
              </w:rPr>
            </w:pPr>
            <w:r w:rsidRPr="008901A5">
              <w:rPr>
                <w:rFonts w:ascii="Calibri" w:hAnsi="Calibri" w:cs="Calibri"/>
                <w:sz w:val="18"/>
                <w:szCs w:val="18"/>
              </w:rPr>
              <w:t>Reinsurance contract liabilities</w:t>
            </w:r>
          </w:p>
        </w:tc>
      </w:tr>
      <w:tr w:rsidR="00A63512" w:rsidRPr="008901A5" w14:paraId="477037F1" w14:textId="77777777" w:rsidTr="00987D69">
        <w:trPr>
          <w:trHeight w:val="256"/>
        </w:trPr>
        <w:tc>
          <w:tcPr>
            <w:tcW w:w="2694" w:type="dxa"/>
            <w:gridSpan w:val="2"/>
            <w:shd w:val="clear" w:color="auto" w:fill="auto"/>
          </w:tcPr>
          <w:p w14:paraId="15DE13F3" w14:textId="3087322B" w:rsidR="00A63512" w:rsidRPr="008901A5" w:rsidRDefault="00A63512" w:rsidP="00A63512">
            <w:pPr>
              <w:ind w:right="-59"/>
              <w:rPr>
                <w:rFonts w:ascii="Calibri" w:hAnsi="Calibri" w:cs="Calibri"/>
                <w:b/>
                <w:sz w:val="18"/>
                <w:szCs w:val="18"/>
              </w:rPr>
            </w:pPr>
            <w:r w:rsidRPr="008901A5">
              <w:rPr>
                <w:rFonts w:ascii="Calibri" w:hAnsi="Calibri" w:cs="Calibri"/>
                <w:sz w:val="18"/>
                <w:szCs w:val="18"/>
              </w:rPr>
              <w:t>Other provisions</w:t>
            </w:r>
          </w:p>
        </w:tc>
        <w:tc>
          <w:tcPr>
            <w:tcW w:w="992" w:type="dxa"/>
            <w:shd w:val="clear" w:color="auto" w:fill="auto"/>
          </w:tcPr>
          <w:p w14:paraId="03AFFD57" w14:textId="766921F5"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11,615</w:t>
            </w:r>
          </w:p>
        </w:tc>
        <w:tc>
          <w:tcPr>
            <w:tcW w:w="1276" w:type="dxa"/>
            <w:shd w:val="clear" w:color="auto" w:fill="auto"/>
          </w:tcPr>
          <w:p w14:paraId="11969E97" w14:textId="19D71086" w:rsidR="00A63512" w:rsidRPr="00987D69" w:rsidRDefault="00DD32EA" w:rsidP="009A6AA2">
            <w:pPr>
              <w:ind w:right="-59"/>
              <w:jc w:val="right"/>
              <w:rPr>
                <w:rFonts w:ascii="Calibri" w:hAnsi="Calibri" w:cs="Calibri"/>
                <w:sz w:val="18"/>
                <w:szCs w:val="18"/>
              </w:rPr>
            </w:pPr>
            <w:r>
              <w:rPr>
                <w:rFonts w:ascii="Calibri" w:hAnsi="Calibri" w:cs="Calibri"/>
                <w:sz w:val="18"/>
                <w:szCs w:val="18"/>
              </w:rPr>
              <w:t>(</w:t>
            </w:r>
            <w:r w:rsidR="005136FE">
              <w:rPr>
                <w:rFonts w:ascii="Calibri" w:hAnsi="Calibri" w:cs="Calibri"/>
                <w:sz w:val="18"/>
                <w:szCs w:val="18"/>
              </w:rPr>
              <w:t>512</w:t>
            </w:r>
            <w:r>
              <w:rPr>
                <w:rFonts w:ascii="Calibri" w:hAnsi="Calibri" w:cs="Calibri"/>
                <w:sz w:val="18"/>
                <w:szCs w:val="18"/>
              </w:rPr>
              <w:t>)</w:t>
            </w:r>
            <w:r w:rsidR="00A63512" w:rsidRPr="008901A5">
              <w:rPr>
                <w:rFonts w:ascii="Calibri" w:eastAsia="Calibri" w:hAnsi="Calibri" w:cs="Calibri"/>
                <w:sz w:val="18"/>
                <w:szCs w:val="18"/>
                <w:vertAlign w:val="superscript"/>
                <w:lang w:val="en-IE" w:eastAsia="en-IE"/>
              </w:rPr>
              <w:t>10</w:t>
            </w:r>
          </w:p>
        </w:tc>
        <w:tc>
          <w:tcPr>
            <w:tcW w:w="1275" w:type="dxa"/>
            <w:shd w:val="clear" w:color="auto" w:fill="auto"/>
          </w:tcPr>
          <w:p w14:paraId="5A4ED23B" w14:textId="2533418B"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tcPr>
          <w:p w14:paraId="1CE4174C" w14:textId="6AA19861" w:rsidR="00A63512" w:rsidRPr="008901A5" w:rsidRDefault="005136FE" w:rsidP="00A63512">
            <w:pPr>
              <w:ind w:right="-59"/>
              <w:jc w:val="right"/>
              <w:rPr>
                <w:rFonts w:ascii="Calibri" w:hAnsi="Calibri" w:cs="Calibri"/>
                <w:b/>
                <w:sz w:val="18"/>
                <w:szCs w:val="18"/>
              </w:rPr>
            </w:pPr>
            <w:r>
              <w:rPr>
                <w:rFonts w:ascii="Calibri" w:hAnsi="Calibri" w:cs="Calibri"/>
                <w:sz w:val="18"/>
                <w:szCs w:val="18"/>
              </w:rPr>
              <w:t>11,103</w:t>
            </w:r>
          </w:p>
        </w:tc>
        <w:tc>
          <w:tcPr>
            <w:tcW w:w="2694" w:type="dxa"/>
            <w:shd w:val="clear" w:color="auto" w:fill="auto"/>
          </w:tcPr>
          <w:p w14:paraId="755E8DBB" w14:textId="615292B7" w:rsidR="00A63512" w:rsidRPr="008901A5" w:rsidRDefault="00A63512" w:rsidP="00A63512">
            <w:pPr>
              <w:ind w:right="-59"/>
              <w:rPr>
                <w:rFonts w:ascii="Calibri" w:hAnsi="Calibri" w:cs="Calibri"/>
                <w:b/>
                <w:sz w:val="18"/>
                <w:szCs w:val="18"/>
              </w:rPr>
            </w:pPr>
            <w:r w:rsidRPr="008901A5">
              <w:rPr>
                <w:rFonts w:ascii="Calibri" w:hAnsi="Calibri" w:cs="Calibri"/>
                <w:sz w:val="18"/>
                <w:szCs w:val="18"/>
              </w:rPr>
              <w:t>Other provisions</w:t>
            </w:r>
          </w:p>
        </w:tc>
      </w:tr>
      <w:tr w:rsidR="00A63512" w:rsidRPr="008901A5" w14:paraId="021A25D0" w14:textId="77777777" w:rsidTr="00987D69">
        <w:trPr>
          <w:trHeight w:val="256"/>
        </w:trPr>
        <w:tc>
          <w:tcPr>
            <w:tcW w:w="2694" w:type="dxa"/>
            <w:gridSpan w:val="2"/>
            <w:shd w:val="clear" w:color="auto" w:fill="auto"/>
          </w:tcPr>
          <w:p w14:paraId="723739E2" w14:textId="2BAB3AF1" w:rsidR="00A63512" w:rsidRPr="008901A5" w:rsidRDefault="00A63512" w:rsidP="00A63512">
            <w:pPr>
              <w:ind w:right="-59"/>
              <w:rPr>
                <w:rFonts w:ascii="Calibri" w:hAnsi="Calibri" w:cs="Calibri"/>
                <w:b/>
                <w:sz w:val="18"/>
                <w:szCs w:val="18"/>
              </w:rPr>
            </w:pPr>
            <w:r w:rsidRPr="008901A5">
              <w:rPr>
                <w:rFonts w:ascii="Calibri" w:hAnsi="Calibri" w:cs="Calibri"/>
                <w:sz w:val="18"/>
                <w:szCs w:val="18"/>
              </w:rPr>
              <w:t>Payables</w:t>
            </w:r>
          </w:p>
        </w:tc>
        <w:tc>
          <w:tcPr>
            <w:tcW w:w="992" w:type="dxa"/>
            <w:shd w:val="clear" w:color="auto" w:fill="auto"/>
          </w:tcPr>
          <w:p w14:paraId="4BB47ACD" w14:textId="517DF2B6"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46,327</w:t>
            </w:r>
          </w:p>
        </w:tc>
        <w:tc>
          <w:tcPr>
            <w:tcW w:w="1276" w:type="dxa"/>
            <w:shd w:val="clear" w:color="auto" w:fill="auto"/>
          </w:tcPr>
          <w:p w14:paraId="65D7F34C" w14:textId="74B5C9F3" w:rsidR="00A63512" w:rsidRPr="00987D69" w:rsidRDefault="00A63512" w:rsidP="00987D69">
            <w:pPr>
              <w:pStyle w:val="Footer"/>
              <w:tabs>
                <w:tab w:val="clear" w:pos="4153"/>
                <w:tab w:val="clear" w:pos="8306"/>
              </w:tabs>
              <w:ind w:right="-59"/>
              <w:jc w:val="right"/>
              <w:rPr>
                <w:rFonts w:ascii="Calibri" w:hAnsi="Calibri" w:cs="Calibri"/>
                <w:sz w:val="18"/>
                <w:szCs w:val="18"/>
              </w:rPr>
            </w:pPr>
            <w:r w:rsidRPr="008901A5">
              <w:rPr>
                <w:rFonts w:ascii="Calibri" w:hAnsi="Calibri" w:cs="Calibri"/>
                <w:sz w:val="18"/>
                <w:szCs w:val="18"/>
                <w:lang w:val="en-GB"/>
              </w:rPr>
              <w:t>(1</w:t>
            </w:r>
            <w:r w:rsidR="005136FE">
              <w:rPr>
                <w:rFonts w:ascii="Calibri" w:hAnsi="Calibri" w:cs="Calibri"/>
                <w:sz w:val="18"/>
                <w:szCs w:val="18"/>
                <w:lang w:val="en-GB"/>
              </w:rPr>
              <w:t>0,699</w:t>
            </w:r>
            <w:r w:rsidRPr="008901A5">
              <w:rPr>
                <w:rFonts w:ascii="Calibri" w:hAnsi="Calibri" w:cs="Calibri"/>
                <w:sz w:val="18"/>
                <w:szCs w:val="18"/>
                <w:lang w:val="en-GB"/>
              </w:rPr>
              <w:t>)</w:t>
            </w:r>
            <w:r w:rsidRPr="008901A5">
              <w:rPr>
                <w:rFonts w:ascii="Calibri" w:eastAsia="Calibri" w:hAnsi="Calibri" w:cs="Calibri"/>
                <w:sz w:val="18"/>
                <w:szCs w:val="18"/>
                <w:vertAlign w:val="superscript"/>
                <w:lang w:val="en-IE" w:eastAsia="en-IE"/>
              </w:rPr>
              <w:t xml:space="preserve"> </w:t>
            </w:r>
            <w:r w:rsidR="0019391A">
              <w:rPr>
                <w:rFonts w:ascii="Calibri" w:eastAsia="Calibri" w:hAnsi="Calibri" w:cs="Calibri"/>
                <w:sz w:val="18"/>
                <w:szCs w:val="18"/>
                <w:vertAlign w:val="superscript"/>
                <w:lang w:val="en-IE" w:eastAsia="en-IE"/>
              </w:rPr>
              <w:t>3,</w:t>
            </w:r>
            <w:r w:rsidRPr="008901A5">
              <w:rPr>
                <w:rFonts w:ascii="Calibri" w:eastAsia="Calibri" w:hAnsi="Calibri" w:cs="Calibri"/>
                <w:sz w:val="18"/>
                <w:szCs w:val="18"/>
                <w:vertAlign w:val="superscript"/>
                <w:lang w:val="en-IE" w:eastAsia="en-IE"/>
              </w:rPr>
              <w:t>6,7</w:t>
            </w:r>
            <w:r w:rsidR="00AB4AAD">
              <w:rPr>
                <w:rFonts w:ascii="Calibri" w:eastAsia="Calibri" w:hAnsi="Calibri" w:cs="Calibri"/>
                <w:sz w:val="18"/>
                <w:szCs w:val="18"/>
                <w:vertAlign w:val="superscript"/>
                <w:lang w:val="en-IE" w:eastAsia="en-IE"/>
              </w:rPr>
              <w:t>,10</w:t>
            </w:r>
          </w:p>
        </w:tc>
        <w:tc>
          <w:tcPr>
            <w:tcW w:w="1275" w:type="dxa"/>
            <w:shd w:val="clear" w:color="auto" w:fill="auto"/>
          </w:tcPr>
          <w:p w14:paraId="289D88DF" w14:textId="3A662EA3"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tcPr>
          <w:p w14:paraId="3E9899D2" w14:textId="7D1164FC" w:rsidR="00A63512" w:rsidRPr="008901A5" w:rsidRDefault="00DD32EA" w:rsidP="00A63512">
            <w:pPr>
              <w:ind w:right="-59"/>
              <w:jc w:val="right"/>
              <w:rPr>
                <w:rFonts w:ascii="Calibri" w:hAnsi="Calibri" w:cs="Calibri"/>
                <w:b/>
                <w:sz w:val="18"/>
                <w:szCs w:val="18"/>
              </w:rPr>
            </w:pPr>
            <w:r>
              <w:rPr>
                <w:rFonts w:ascii="Calibri" w:hAnsi="Calibri" w:cs="Calibri"/>
                <w:sz w:val="18"/>
                <w:szCs w:val="18"/>
              </w:rPr>
              <w:t>35,</w:t>
            </w:r>
            <w:r w:rsidR="005136FE">
              <w:rPr>
                <w:rFonts w:ascii="Calibri" w:hAnsi="Calibri" w:cs="Calibri"/>
                <w:sz w:val="18"/>
                <w:szCs w:val="18"/>
              </w:rPr>
              <w:t>628</w:t>
            </w:r>
          </w:p>
        </w:tc>
        <w:tc>
          <w:tcPr>
            <w:tcW w:w="2694" w:type="dxa"/>
            <w:shd w:val="clear" w:color="auto" w:fill="auto"/>
          </w:tcPr>
          <w:p w14:paraId="7F51D9B6" w14:textId="2F05E98D" w:rsidR="00A63512" w:rsidRPr="008901A5" w:rsidRDefault="00A63512" w:rsidP="00A63512">
            <w:pPr>
              <w:ind w:right="-59"/>
              <w:rPr>
                <w:rFonts w:ascii="Calibri" w:hAnsi="Calibri" w:cs="Calibri"/>
                <w:b/>
                <w:sz w:val="18"/>
                <w:szCs w:val="18"/>
              </w:rPr>
            </w:pPr>
            <w:r w:rsidRPr="008901A5">
              <w:rPr>
                <w:rFonts w:ascii="Calibri" w:hAnsi="Calibri" w:cs="Calibri"/>
                <w:sz w:val="18"/>
                <w:szCs w:val="18"/>
              </w:rPr>
              <w:t xml:space="preserve">Other </w:t>
            </w:r>
            <w:r w:rsidR="00CD6207" w:rsidRPr="008901A5">
              <w:rPr>
                <w:rFonts w:ascii="Calibri" w:hAnsi="Calibri" w:cs="Calibri"/>
                <w:sz w:val="18"/>
                <w:szCs w:val="18"/>
              </w:rPr>
              <w:t>p</w:t>
            </w:r>
            <w:r w:rsidRPr="008901A5">
              <w:rPr>
                <w:rFonts w:ascii="Calibri" w:hAnsi="Calibri" w:cs="Calibri"/>
                <w:sz w:val="18"/>
                <w:szCs w:val="18"/>
              </w:rPr>
              <w:t>ayables</w:t>
            </w:r>
          </w:p>
        </w:tc>
      </w:tr>
      <w:tr w:rsidR="00A63512" w:rsidRPr="008901A5" w14:paraId="695DD66C" w14:textId="77777777" w:rsidTr="00987D69">
        <w:trPr>
          <w:trHeight w:val="256"/>
        </w:trPr>
        <w:tc>
          <w:tcPr>
            <w:tcW w:w="2694" w:type="dxa"/>
            <w:gridSpan w:val="2"/>
            <w:shd w:val="clear" w:color="auto" w:fill="auto"/>
          </w:tcPr>
          <w:p w14:paraId="681AB558" w14:textId="0D2278DE" w:rsidR="00A63512" w:rsidRPr="00987D69" w:rsidRDefault="00A63512" w:rsidP="00A63512">
            <w:pPr>
              <w:ind w:right="-59"/>
              <w:rPr>
                <w:rFonts w:ascii="Calibri" w:hAnsi="Calibri" w:cs="Calibri"/>
                <w:sz w:val="18"/>
                <w:szCs w:val="18"/>
              </w:rPr>
            </w:pPr>
            <w:r w:rsidRPr="00987D69">
              <w:rPr>
                <w:rFonts w:ascii="Calibri" w:hAnsi="Calibri" w:cs="Calibri"/>
                <w:sz w:val="18"/>
                <w:szCs w:val="18"/>
              </w:rPr>
              <w:t>All other liabilities (unaffected)</w:t>
            </w:r>
          </w:p>
        </w:tc>
        <w:tc>
          <w:tcPr>
            <w:tcW w:w="992" w:type="dxa"/>
            <w:shd w:val="clear" w:color="auto" w:fill="auto"/>
          </w:tcPr>
          <w:p w14:paraId="63ABEFD2" w14:textId="3CD1033A" w:rsidR="00A63512" w:rsidRPr="00987D69" w:rsidRDefault="00A63512" w:rsidP="00A63512">
            <w:pPr>
              <w:ind w:right="-59"/>
              <w:jc w:val="right"/>
              <w:rPr>
                <w:rFonts w:ascii="Calibri" w:hAnsi="Calibri" w:cs="Calibri"/>
                <w:sz w:val="18"/>
                <w:szCs w:val="18"/>
              </w:rPr>
            </w:pPr>
            <w:r w:rsidRPr="00987D69">
              <w:rPr>
                <w:rFonts w:ascii="Calibri" w:hAnsi="Calibri" w:cs="Calibri"/>
                <w:sz w:val="18"/>
                <w:szCs w:val="18"/>
              </w:rPr>
              <w:t>56,661</w:t>
            </w:r>
          </w:p>
        </w:tc>
        <w:tc>
          <w:tcPr>
            <w:tcW w:w="1276" w:type="dxa"/>
            <w:shd w:val="clear" w:color="auto" w:fill="auto"/>
          </w:tcPr>
          <w:p w14:paraId="561C38FC" w14:textId="57859D25"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w:t>
            </w:r>
          </w:p>
        </w:tc>
        <w:tc>
          <w:tcPr>
            <w:tcW w:w="1275" w:type="dxa"/>
            <w:shd w:val="clear" w:color="auto" w:fill="auto"/>
          </w:tcPr>
          <w:p w14:paraId="13C2F264" w14:textId="3BEA6A76"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tcPr>
          <w:p w14:paraId="38D9ADCF" w14:textId="2707BD23" w:rsidR="00A63512" w:rsidRPr="008901A5" w:rsidRDefault="00A63512" w:rsidP="00A63512">
            <w:pPr>
              <w:ind w:right="-59"/>
              <w:jc w:val="right"/>
              <w:rPr>
                <w:rFonts w:ascii="Calibri" w:hAnsi="Calibri" w:cs="Calibri"/>
                <w:b/>
                <w:sz w:val="18"/>
                <w:szCs w:val="18"/>
              </w:rPr>
            </w:pPr>
            <w:r w:rsidRPr="008901A5">
              <w:rPr>
                <w:rFonts w:ascii="Calibri" w:hAnsi="Calibri" w:cs="Calibri"/>
                <w:sz w:val="18"/>
                <w:szCs w:val="18"/>
              </w:rPr>
              <w:t>56,661</w:t>
            </w:r>
          </w:p>
        </w:tc>
        <w:tc>
          <w:tcPr>
            <w:tcW w:w="2694" w:type="dxa"/>
            <w:shd w:val="clear" w:color="auto" w:fill="auto"/>
          </w:tcPr>
          <w:p w14:paraId="11EDC2FB" w14:textId="63E439DD" w:rsidR="00A63512" w:rsidRPr="008901A5" w:rsidRDefault="00A63512" w:rsidP="00A63512">
            <w:pPr>
              <w:ind w:right="-59"/>
              <w:rPr>
                <w:rFonts w:ascii="Calibri" w:hAnsi="Calibri" w:cs="Calibri"/>
                <w:b/>
                <w:sz w:val="18"/>
                <w:szCs w:val="18"/>
              </w:rPr>
            </w:pPr>
            <w:r w:rsidRPr="008901A5">
              <w:rPr>
                <w:rFonts w:ascii="Calibri" w:hAnsi="Calibri" w:cs="Calibri"/>
                <w:sz w:val="18"/>
                <w:szCs w:val="18"/>
              </w:rPr>
              <w:t>All other liabilities (unaffected)</w:t>
            </w:r>
          </w:p>
        </w:tc>
      </w:tr>
      <w:tr w:rsidR="00A63512" w:rsidRPr="008901A5" w14:paraId="5A0C50CD" w14:textId="77777777" w:rsidTr="00987D69">
        <w:trPr>
          <w:trHeight w:val="256"/>
        </w:trPr>
        <w:tc>
          <w:tcPr>
            <w:tcW w:w="2694" w:type="dxa"/>
            <w:gridSpan w:val="2"/>
            <w:tcBorders>
              <w:bottom w:val="single" w:sz="4" w:space="0" w:color="auto"/>
            </w:tcBorders>
            <w:shd w:val="clear" w:color="auto" w:fill="auto"/>
          </w:tcPr>
          <w:p w14:paraId="4029586E" w14:textId="63010B43" w:rsidR="00DF1F7E" w:rsidRPr="008901A5" w:rsidRDefault="00DF1F7E" w:rsidP="00DF1F7E">
            <w:pPr>
              <w:ind w:right="-59"/>
              <w:rPr>
                <w:rFonts w:ascii="Calibri" w:hAnsi="Calibri" w:cs="Calibri"/>
                <w:b/>
                <w:sz w:val="18"/>
                <w:szCs w:val="18"/>
              </w:rPr>
            </w:pPr>
            <w:r w:rsidRPr="008901A5">
              <w:rPr>
                <w:rFonts w:ascii="Calibri" w:hAnsi="Calibri" w:cs="Calibri"/>
                <w:b/>
                <w:sz w:val="18"/>
                <w:szCs w:val="18"/>
              </w:rPr>
              <w:t>Total liabilities</w:t>
            </w:r>
          </w:p>
        </w:tc>
        <w:tc>
          <w:tcPr>
            <w:tcW w:w="992" w:type="dxa"/>
            <w:tcBorders>
              <w:bottom w:val="single" w:sz="4" w:space="0" w:color="auto"/>
            </w:tcBorders>
            <w:shd w:val="clear" w:color="auto" w:fill="auto"/>
          </w:tcPr>
          <w:p w14:paraId="0D3252D3" w14:textId="3D5C5A41" w:rsidR="00DF1F7E" w:rsidRPr="008901A5" w:rsidRDefault="00DF1F7E" w:rsidP="00DF1F7E">
            <w:pPr>
              <w:ind w:right="-59"/>
              <w:jc w:val="right"/>
              <w:rPr>
                <w:rFonts w:ascii="Calibri" w:hAnsi="Calibri" w:cs="Calibri"/>
                <w:b/>
                <w:sz w:val="18"/>
                <w:szCs w:val="18"/>
              </w:rPr>
            </w:pPr>
            <w:r w:rsidRPr="008901A5">
              <w:rPr>
                <w:rFonts w:ascii="Calibri" w:hAnsi="Calibri" w:cs="Calibri"/>
                <w:b/>
                <w:sz w:val="18"/>
                <w:szCs w:val="18"/>
              </w:rPr>
              <w:t>1,047,280</w:t>
            </w:r>
          </w:p>
        </w:tc>
        <w:tc>
          <w:tcPr>
            <w:tcW w:w="1276" w:type="dxa"/>
            <w:tcBorders>
              <w:bottom w:val="single" w:sz="4" w:space="0" w:color="auto"/>
            </w:tcBorders>
            <w:shd w:val="clear" w:color="auto" w:fill="auto"/>
          </w:tcPr>
          <w:p w14:paraId="5EA0317B" w14:textId="1AFF48DB" w:rsidR="00DF1F7E" w:rsidRPr="008901A5" w:rsidRDefault="00DF1F7E" w:rsidP="00DF1F7E">
            <w:pPr>
              <w:ind w:right="-59"/>
              <w:jc w:val="right"/>
              <w:rPr>
                <w:rFonts w:ascii="Calibri" w:hAnsi="Calibri" w:cs="Calibri"/>
                <w:b/>
                <w:sz w:val="18"/>
                <w:szCs w:val="18"/>
              </w:rPr>
            </w:pPr>
            <w:r w:rsidRPr="008901A5">
              <w:rPr>
                <w:rFonts w:ascii="Calibri" w:hAnsi="Calibri" w:cs="Calibri"/>
                <w:b/>
                <w:sz w:val="18"/>
                <w:szCs w:val="18"/>
              </w:rPr>
              <w:t>(83,355)</w:t>
            </w:r>
          </w:p>
        </w:tc>
        <w:tc>
          <w:tcPr>
            <w:tcW w:w="1275" w:type="dxa"/>
            <w:tcBorders>
              <w:bottom w:val="single" w:sz="4" w:space="0" w:color="auto"/>
            </w:tcBorders>
            <w:shd w:val="clear" w:color="auto" w:fill="auto"/>
          </w:tcPr>
          <w:p w14:paraId="42972ACD" w14:textId="293B01F1" w:rsidR="00DF1F7E" w:rsidRPr="008901A5" w:rsidRDefault="00DF1F7E" w:rsidP="00DF1F7E">
            <w:pPr>
              <w:ind w:right="-59"/>
              <w:jc w:val="right"/>
              <w:rPr>
                <w:rFonts w:ascii="Calibri" w:hAnsi="Calibri" w:cs="Calibri"/>
                <w:b/>
                <w:sz w:val="18"/>
                <w:szCs w:val="18"/>
              </w:rPr>
            </w:pPr>
            <w:r w:rsidRPr="008901A5">
              <w:rPr>
                <w:rFonts w:ascii="Calibri" w:hAnsi="Calibri" w:cs="Calibri"/>
                <w:b/>
                <w:sz w:val="18"/>
                <w:szCs w:val="18"/>
              </w:rPr>
              <w:t>(33,302)</w:t>
            </w:r>
          </w:p>
        </w:tc>
        <w:tc>
          <w:tcPr>
            <w:tcW w:w="1134" w:type="dxa"/>
            <w:tcBorders>
              <w:bottom w:val="single" w:sz="4" w:space="0" w:color="auto"/>
            </w:tcBorders>
            <w:shd w:val="clear" w:color="auto" w:fill="auto"/>
          </w:tcPr>
          <w:p w14:paraId="3C51E2A0" w14:textId="20D88DD4" w:rsidR="00DF1F7E" w:rsidRPr="008901A5" w:rsidRDefault="00DF1F7E" w:rsidP="00DF1F7E">
            <w:pPr>
              <w:ind w:right="-59"/>
              <w:jc w:val="right"/>
              <w:rPr>
                <w:rFonts w:ascii="Calibri" w:hAnsi="Calibri" w:cs="Calibri"/>
                <w:b/>
                <w:sz w:val="18"/>
                <w:szCs w:val="18"/>
              </w:rPr>
            </w:pPr>
            <w:r w:rsidRPr="008901A5">
              <w:rPr>
                <w:rFonts w:ascii="Calibri" w:hAnsi="Calibri" w:cs="Calibri"/>
                <w:b/>
                <w:sz w:val="18"/>
                <w:szCs w:val="18"/>
              </w:rPr>
              <w:t>930,623</w:t>
            </w:r>
          </w:p>
        </w:tc>
        <w:tc>
          <w:tcPr>
            <w:tcW w:w="2694" w:type="dxa"/>
            <w:tcBorders>
              <w:bottom w:val="single" w:sz="4" w:space="0" w:color="auto"/>
            </w:tcBorders>
            <w:shd w:val="clear" w:color="auto" w:fill="auto"/>
          </w:tcPr>
          <w:p w14:paraId="2C6FDA09" w14:textId="2EC5C93F" w:rsidR="00DF1F7E" w:rsidRPr="008901A5" w:rsidRDefault="00DF1F7E" w:rsidP="00DF1F7E">
            <w:pPr>
              <w:ind w:right="-59"/>
              <w:rPr>
                <w:rFonts w:ascii="Calibri" w:hAnsi="Calibri" w:cs="Calibri"/>
                <w:b/>
                <w:sz w:val="18"/>
                <w:szCs w:val="18"/>
              </w:rPr>
            </w:pPr>
            <w:r w:rsidRPr="008901A5">
              <w:rPr>
                <w:rFonts w:ascii="Calibri" w:hAnsi="Calibri" w:cs="Calibri"/>
                <w:b/>
                <w:sz w:val="18"/>
                <w:szCs w:val="18"/>
              </w:rPr>
              <w:t>Total liabilities</w:t>
            </w:r>
          </w:p>
        </w:tc>
      </w:tr>
      <w:tr w:rsidR="00A63512" w:rsidRPr="008901A5" w14:paraId="04021FD4" w14:textId="77777777" w:rsidTr="00987D69">
        <w:trPr>
          <w:trHeight w:val="256"/>
        </w:trPr>
        <w:tc>
          <w:tcPr>
            <w:tcW w:w="2694" w:type="dxa"/>
            <w:gridSpan w:val="2"/>
            <w:tcBorders>
              <w:top w:val="single" w:sz="4" w:space="0" w:color="auto"/>
              <w:bottom w:val="single" w:sz="8" w:space="0" w:color="auto"/>
            </w:tcBorders>
            <w:shd w:val="clear" w:color="auto" w:fill="auto"/>
          </w:tcPr>
          <w:p w14:paraId="60D31C32" w14:textId="35C4C992" w:rsidR="00A63512" w:rsidRPr="008901A5" w:rsidRDefault="00A63512" w:rsidP="00A63512">
            <w:pPr>
              <w:ind w:right="-59"/>
              <w:rPr>
                <w:rFonts w:ascii="Calibri" w:hAnsi="Calibri" w:cs="Calibri"/>
                <w:b/>
                <w:sz w:val="18"/>
                <w:szCs w:val="18"/>
              </w:rPr>
            </w:pPr>
            <w:r w:rsidRPr="008901A5">
              <w:rPr>
                <w:rFonts w:ascii="Calibri" w:hAnsi="Calibri" w:cs="Calibri"/>
                <w:b/>
                <w:sz w:val="18"/>
                <w:szCs w:val="18"/>
              </w:rPr>
              <w:t>Total equity and liabilities</w:t>
            </w:r>
            <w:r w:rsidRPr="008901A5">
              <w:rPr>
                <w:rFonts w:ascii="Calibri" w:hAnsi="Calibri" w:cs="Calibri"/>
                <w:sz w:val="18"/>
                <w:szCs w:val="18"/>
              </w:rPr>
              <w:t xml:space="preserve"> </w:t>
            </w:r>
          </w:p>
        </w:tc>
        <w:tc>
          <w:tcPr>
            <w:tcW w:w="992" w:type="dxa"/>
            <w:tcBorders>
              <w:top w:val="single" w:sz="4" w:space="0" w:color="auto"/>
              <w:bottom w:val="single" w:sz="8" w:space="0" w:color="auto"/>
            </w:tcBorders>
            <w:shd w:val="clear" w:color="auto" w:fill="auto"/>
          </w:tcPr>
          <w:p w14:paraId="1DED8C19" w14:textId="5975AE32" w:rsidR="00A63512" w:rsidRPr="008901A5" w:rsidRDefault="00A63512" w:rsidP="00A63512">
            <w:pPr>
              <w:ind w:right="-59"/>
              <w:jc w:val="right"/>
              <w:rPr>
                <w:rFonts w:ascii="Calibri" w:hAnsi="Calibri" w:cs="Calibri"/>
                <w:b/>
                <w:sz w:val="18"/>
                <w:szCs w:val="18"/>
              </w:rPr>
            </w:pPr>
            <w:r w:rsidRPr="008901A5">
              <w:rPr>
                <w:rFonts w:ascii="Calibri" w:hAnsi="Calibri" w:cs="Calibri"/>
                <w:b/>
                <w:sz w:val="18"/>
                <w:szCs w:val="18"/>
              </w:rPr>
              <w:t>1,472,991</w:t>
            </w:r>
          </w:p>
        </w:tc>
        <w:tc>
          <w:tcPr>
            <w:tcW w:w="1276" w:type="dxa"/>
            <w:tcBorders>
              <w:top w:val="single" w:sz="4" w:space="0" w:color="auto"/>
              <w:bottom w:val="single" w:sz="8" w:space="0" w:color="auto"/>
            </w:tcBorders>
            <w:shd w:val="clear" w:color="auto" w:fill="auto"/>
          </w:tcPr>
          <w:p w14:paraId="3D245E12" w14:textId="12A88AEF" w:rsidR="00A63512" w:rsidRPr="008901A5" w:rsidRDefault="00A63512" w:rsidP="00A63512">
            <w:pPr>
              <w:ind w:right="-59"/>
              <w:jc w:val="right"/>
              <w:rPr>
                <w:rFonts w:ascii="Calibri" w:hAnsi="Calibri" w:cs="Calibri"/>
                <w:b/>
                <w:sz w:val="18"/>
                <w:szCs w:val="18"/>
              </w:rPr>
            </w:pPr>
            <w:r w:rsidRPr="008901A5">
              <w:rPr>
                <w:rFonts w:ascii="Calibri" w:hAnsi="Calibri" w:cs="Calibri"/>
                <w:b/>
                <w:sz w:val="18"/>
                <w:szCs w:val="18"/>
              </w:rPr>
              <w:t>(83,355)</w:t>
            </w:r>
          </w:p>
        </w:tc>
        <w:tc>
          <w:tcPr>
            <w:tcW w:w="1275" w:type="dxa"/>
            <w:tcBorders>
              <w:top w:val="single" w:sz="4" w:space="0" w:color="auto"/>
              <w:bottom w:val="single" w:sz="8" w:space="0" w:color="auto"/>
            </w:tcBorders>
            <w:shd w:val="clear" w:color="auto" w:fill="auto"/>
          </w:tcPr>
          <w:p w14:paraId="37399ADA" w14:textId="66E6B356" w:rsidR="00A63512" w:rsidRPr="008901A5" w:rsidRDefault="00A63512" w:rsidP="00A63512">
            <w:pPr>
              <w:ind w:right="-59"/>
              <w:jc w:val="right"/>
              <w:rPr>
                <w:rFonts w:ascii="Calibri" w:hAnsi="Calibri" w:cs="Calibri"/>
                <w:b/>
                <w:sz w:val="18"/>
                <w:szCs w:val="18"/>
              </w:rPr>
            </w:pPr>
            <w:r w:rsidRPr="008901A5">
              <w:rPr>
                <w:rFonts w:ascii="Calibri" w:hAnsi="Calibri" w:cs="Calibri"/>
                <w:b/>
                <w:sz w:val="18"/>
                <w:szCs w:val="18"/>
              </w:rPr>
              <w:t>(2,084)</w:t>
            </w:r>
          </w:p>
        </w:tc>
        <w:tc>
          <w:tcPr>
            <w:tcW w:w="1134" w:type="dxa"/>
            <w:tcBorders>
              <w:top w:val="single" w:sz="4" w:space="0" w:color="auto"/>
              <w:bottom w:val="single" w:sz="8" w:space="0" w:color="auto"/>
            </w:tcBorders>
            <w:shd w:val="clear" w:color="auto" w:fill="auto"/>
          </w:tcPr>
          <w:p w14:paraId="37F66D85" w14:textId="3B7AD324" w:rsidR="00A63512" w:rsidRPr="008901A5" w:rsidRDefault="00A63512" w:rsidP="00A63512">
            <w:pPr>
              <w:ind w:right="-59"/>
              <w:jc w:val="right"/>
              <w:rPr>
                <w:rFonts w:ascii="Calibri" w:hAnsi="Calibri" w:cs="Calibri"/>
                <w:b/>
                <w:sz w:val="18"/>
                <w:szCs w:val="18"/>
              </w:rPr>
            </w:pPr>
            <w:r w:rsidRPr="008901A5">
              <w:rPr>
                <w:rFonts w:ascii="Calibri" w:hAnsi="Calibri" w:cs="Calibri"/>
                <w:b/>
                <w:sz w:val="18"/>
                <w:szCs w:val="18"/>
              </w:rPr>
              <w:t>1,387,552</w:t>
            </w:r>
          </w:p>
        </w:tc>
        <w:tc>
          <w:tcPr>
            <w:tcW w:w="2694" w:type="dxa"/>
            <w:tcBorders>
              <w:top w:val="single" w:sz="4" w:space="0" w:color="auto"/>
              <w:bottom w:val="single" w:sz="8" w:space="0" w:color="auto"/>
            </w:tcBorders>
            <w:shd w:val="clear" w:color="auto" w:fill="auto"/>
          </w:tcPr>
          <w:p w14:paraId="03D4565F" w14:textId="7202F14E" w:rsidR="00A63512" w:rsidRPr="008901A5" w:rsidRDefault="00A63512" w:rsidP="00A63512">
            <w:pPr>
              <w:ind w:right="-59"/>
              <w:rPr>
                <w:rFonts w:ascii="Calibri" w:hAnsi="Calibri" w:cs="Calibri"/>
                <w:b/>
                <w:sz w:val="18"/>
                <w:szCs w:val="18"/>
              </w:rPr>
            </w:pPr>
            <w:r w:rsidRPr="008901A5">
              <w:rPr>
                <w:rFonts w:ascii="Calibri" w:hAnsi="Calibri" w:cs="Calibri"/>
                <w:b/>
                <w:sz w:val="18"/>
                <w:szCs w:val="18"/>
              </w:rPr>
              <w:t>Total equity and liabilities</w:t>
            </w:r>
          </w:p>
        </w:tc>
      </w:tr>
      <w:tr w:rsidR="00A63512" w:rsidRPr="008901A5" w14:paraId="2BCEAF1C" w14:textId="77777777" w:rsidTr="00987D69">
        <w:trPr>
          <w:trHeight w:val="302"/>
        </w:trPr>
        <w:tc>
          <w:tcPr>
            <w:tcW w:w="10065" w:type="dxa"/>
            <w:gridSpan w:val="7"/>
            <w:tcBorders>
              <w:top w:val="single" w:sz="8" w:space="0" w:color="auto"/>
            </w:tcBorders>
            <w:shd w:val="clear" w:color="auto" w:fill="auto"/>
          </w:tcPr>
          <w:p w14:paraId="60CCCC83" w14:textId="092E8723" w:rsidR="00A63512" w:rsidRPr="008901A5" w:rsidRDefault="00A63512" w:rsidP="00A63512">
            <w:pPr>
              <w:ind w:right="-59"/>
              <w:rPr>
                <w:rFonts w:ascii="Calibri" w:eastAsia="Tahoma" w:hAnsi="Calibri" w:cs="Calibri"/>
                <w:sz w:val="18"/>
                <w:szCs w:val="18"/>
              </w:rPr>
            </w:pPr>
            <w:r w:rsidRPr="008901A5">
              <w:rPr>
                <w:rFonts w:ascii="Calibri" w:eastAsia="Tahoma" w:hAnsi="Calibri" w:cs="Calibri"/>
                <w:sz w:val="18"/>
                <w:szCs w:val="18"/>
              </w:rPr>
              <w:t>Notes</w:t>
            </w:r>
          </w:p>
        </w:tc>
      </w:tr>
      <w:tr w:rsidR="00A63512" w:rsidRPr="008901A5" w14:paraId="4AB5F988" w14:textId="77777777" w:rsidTr="00987D69">
        <w:trPr>
          <w:trHeight w:val="302"/>
        </w:trPr>
        <w:tc>
          <w:tcPr>
            <w:tcW w:w="426" w:type="dxa"/>
            <w:shd w:val="clear" w:color="auto" w:fill="auto"/>
          </w:tcPr>
          <w:p w14:paraId="67124813" w14:textId="460ACE49" w:rsidR="00A63512" w:rsidRPr="008901A5" w:rsidRDefault="00A63512" w:rsidP="00A63512">
            <w:pPr>
              <w:ind w:right="-59"/>
              <w:rPr>
                <w:rFonts w:ascii="Calibri" w:hAnsi="Calibri" w:cs="Calibri"/>
                <w:sz w:val="18"/>
                <w:szCs w:val="18"/>
              </w:rPr>
            </w:pPr>
            <w:r w:rsidRPr="008901A5">
              <w:rPr>
                <w:rFonts w:ascii="Calibri" w:hAnsi="Calibri" w:cs="Calibri"/>
                <w:sz w:val="18"/>
                <w:szCs w:val="18"/>
              </w:rPr>
              <w:t>1</w:t>
            </w:r>
          </w:p>
        </w:tc>
        <w:tc>
          <w:tcPr>
            <w:tcW w:w="9639" w:type="dxa"/>
            <w:gridSpan w:val="6"/>
            <w:shd w:val="clear" w:color="auto" w:fill="auto"/>
          </w:tcPr>
          <w:p w14:paraId="4363EEF9" w14:textId="19A6C533" w:rsidR="00A63512" w:rsidRPr="008901A5" w:rsidRDefault="00A63512" w:rsidP="00C36308">
            <w:pPr>
              <w:ind w:right="-59"/>
              <w:rPr>
                <w:rFonts w:ascii="Calibri" w:hAnsi="Calibri" w:cs="Calibri"/>
                <w:sz w:val="18"/>
                <w:szCs w:val="18"/>
              </w:rPr>
            </w:pPr>
            <w:r w:rsidRPr="00987D69">
              <w:rPr>
                <w:rFonts w:ascii="Calibri" w:eastAsia="Tahoma" w:hAnsi="Calibri" w:cs="Calibri"/>
                <w:sz w:val="18"/>
                <w:szCs w:val="18"/>
              </w:rPr>
              <w:t xml:space="preserve">Re-measurement relates to the recognition of </w:t>
            </w:r>
            <w:r w:rsidR="0019391A">
              <w:rPr>
                <w:rFonts w:ascii="Calibri" w:eastAsia="Tahoma" w:hAnsi="Calibri" w:cs="Calibri"/>
                <w:sz w:val="18"/>
                <w:szCs w:val="18"/>
              </w:rPr>
              <w:t>ECL</w:t>
            </w:r>
            <w:r w:rsidRPr="00987D69">
              <w:rPr>
                <w:rFonts w:ascii="Calibri" w:eastAsia="Tahoma" w:hAnsi="Calibri" w:cs="Calibri"/>
                <w:sz w:val="18"/>
                <w:szCs w:val="18"/>
              </w:rPr>
              <w:t xml:space="preserve"> recognised on </w:t>
            </w:r>
            <w:r w:rsidR="00CD6207" w:rsidRPr="008901A5">
              <w:rPr>
                <w:rFonts w:ascii="Calibri" w:eastAsia="Tahoma" w:hAnsi="Calibri" w:cs="Calibri"/>
                <w:sz w:val="18"/>
                <w:szCs w:val="18"/>
              </w:rPr>
              <w:t xml:space="preserve">‘Loans’ </w:t>
            </w:r>
            <w:r w:rsidRPr="00987D69">
              <w:rPr>
                <w:rFonts w:ascii="Calibri" w:eastAsia="Tahoma" w:hAnsi="Calibri" w:cs="Calibri"/>
                <w:sz w:val="18"/>
                <w:szCs w:val="18"/>
              </w:rPr>
              <w:t xml:space="preserve">and </w:t>
            </w:r>
            <w:r w:rsidR="00CD6207" w:rsidRPr="008901A5">
              <w:rPr>
                <w:rFonts w:ascii="Calibri" w:eastAsia="Tahoma" w:hAnsi="Calibri" w:cs="Calibri"/>
                <w:sz w:val="18"/>
                <w:szCs w:val="18"/>
              </w:rPr>
              <w:t>‘O</w:t>
            </w:r>
            <w:r w:rsidRPr="00987D69">
              <w:rPr>
                <w:rFonts w:ascii="Calibri" w:eastAsia="Tahoma" w:hAnsi="Calibri" w:cs="Calibri"/>
                <w:sz w:val="18"/>
                <w:szCs w:val="18"/>
              </w:rPr>
              <w:t>ther receivables</w:t>
            </w:r>
            <w:r w:rsidR="00CD6207" w:rsidRPr="008901A5">
              <w:rPr>
                <w:rFonts w:ascii="Calibri" w:eastAsia="Tahoma" w:hAnsi="Calibri" w:cs="Calibri"/>
                <w:sz w:val="18"/>
                <w:szCs w:val="18"/>
              </w:rPr>
              <w:t>’</w:t>
            </w:r>
            <w:r w:rsidRPr="00987D69">
              <w:rPr>
                <w:rFonts w:ascii="Calibri" w:eastAsia="Tahoma" w:hAnsi="Calibri" w:cs="Calibri"/>
                <w:sz w:val="18"/>
                <w:szCs w:val="18"/>
              </w:rPr>
              <w:t xml:space="preserve"> under IFRS 9</w:t>
            </w:r>
            <w:r w:rsidRPr="008901A5">
              <w:rPr>
                <w:rFonts w:ascii="Calibri" w:eastAsia="Tahoma" w:hAnsi="Calibri" w:cs="Calibri"/>
                <w:sz w:val="18"/>
                <w:szCs w:val="18"/>
              </w:rPr>
              <w:t>.</w:t>
            </w:r>
          </w:p>
        </w:tc>
      </w:tr>
      <w:tr w:rsidR="00A63512" w:rsidRPr="008901A5" w14:paraId="61594C35" w14:textId="77777777" w:rsidTr="00987D69">
        <w:trPr>
          <w:trHeight w:val="256"/>
        </w:trPr>
        <w:tc>
          <w:tcPr>
            <w:tcW w:w="426" w:type="dxa"/>
            <w:shd w:val="clear" w:color="auto" w:fill="auto"/>
          </w:tcPr>
          <w:p w14:paraId="4232BEB5" w14:textId="2C91F717" w:rsidR="00A63512" w:rsidRPr="00987D69" w:rsidRDefault="00A63512" w:rsidP="00A63512">
            <w:pPr>
              <w:ind w:right="-59"/>
              <w:rPr>
                <w:rFonts w:ascii="Calibri" w:hAnsi="Calibri" w:cs="Calibri"/>
                <w:sz w:val="18"/>
                <w:szCs w:val="18"/>
              </w:rPr>
            </w:pPr>
            <w:r w:rsidRPr="00987D69">
              <w:rPr>
                <w:rFonts w:ascii="Calibri" w:hAnsi="Calibri" w:cs="Calibri"/>
                <w:sz w:val="18"/>
                <w:szCs w:val="18"/>
              </w:rPr>
              <w:t>2</w:t>
            </w:r>
          </w:p>
        </w:tc>
        <w:tc>
          <w:tcPr>
            <w:tcW w:w="9639" w:type="dxa"/>
            <w:gridSpan w:val="6"/>
            <w:shd w:val="clear" w:color="auto" w:fill="auto"/>
          </w:tcPr>
          <w:p w14:paraId="2FCAF99A" w14:textId="37AB7CF7" w:rsidR="00A63512" w:rsidRPr="008901A5" w:rsidRDefault="00A63512" w:rsidP="00987D69">
            <w:pPr>
              <w:ind w:right="-59"/>
              <w:rPr>
                <w:rFonts w:ascii="Calibri" w:hAnsi="Calibri" w:cs="Calibri"/>
                <w:sz w:val="18"/>
                <w:szCs w:val="18"/>
              </w:rPr>
            </w:pPr>
            <w:r w:rsidRPr="00987D69">
              <w:rPr>
                <w:rFonts w:ascii="Calibri" w:eastAsia="Tahoma" w:hAnsi="Calibri" w:cs="Calibri"/>
                <w:sz w:val="18"/>
                <w:szCs w:val="18"/>
              </w:rPr>
              <w:t xml:space="preserve">Unquoted </w:t>
            </w:r>
            <w:r w:rsidR="0019391A">
              <w:rPr>
                <w:rFonts w:ascii="Calibri" w:eastAsia="Tahoma" w:hAnsi="Calibri" w:cs="Calibri"/>
                <w:sz w:val="18"/>
                <w:szCs w:val="18"/>
              </w:rPr>
              <w:t>investments</w:t>
            </w:r>
            <w:r w:rsidRPr="00987D69">
              <w:rPr>
                <w:rFonts w:ascii="Calibri" w:eastAsia="Tahoma" w:hAnsi="Calibri" w:cs="Calibri"/>
                <w:sz w:val="18"/>
                <w:szCs w:val="18"/>
              </w:rPr>
              <w:t xml:space="preserve"> previously classified as ‘Available for sale’ under IAS 39 are classified as FVTPL under IFRS 9 as they do</w:t>
            </w:r>
            <w:r w:rsidR="0019391A">
              <w:rPr>
                <w:rFonts w:ascii="Calibri" w:eastAsia="Tahoma" w:hAnsi="Calibri" w:cs="Calibri"/>
                <w:sz w:val="18"/>
                <w:szCs w:val="18"/>
              </w:rPr>
              <w:t xml:space="preserve"> not</w:t>
            </w:r>
            <w:r w:rsidRPr="00987D69">
              <w:rPr>
                <w:rFonts w:ascii="Calibri" w:eastAsia="Tahoma" w:hAnsi="Calibri" w:cs="Calibri"/>
                <w:sz w:val="18"/>
                <w:szCs w:val="18"/>
              </w:rPr>
              <w:t xml:space="preserve"> pass the SPPI test.</w:t>
            </w:r>
          </w:p>
        </w:tc>
      </w:tr>
      <w:tr w:rsidR="00A63512" w:rsidRPr="008901A5" w14:paraId="062D034F" w14:textId="77777777" w:rsidTr="00987D69">
        <w:trPr>
          <w:trHeight w:val="256"/>
        </w:trPr>
        <w:tc>
          <w:tcPr>
            <w:tcW w:w="426" w:type="dxa"/>
            <w:shd w:val="clear" w:color="auto" w:fill="auto"/>
          </w:tcPr>
          <w:p w14:paraId="39CD71BC" w14:textId="522B3CDE" w:rsidR="00A63512" w:rsidRPr="00987D69" w:rsidRDefault="00A63512" w:rsidP="00A63512">
            <w:pPr>
              <w:ind w:right="-59"/>
              <w:rPr>
                <w:rFonts w:ascii="Calibri" w:hAnsi="Calibri" w:cs="Calibri"/>
                <w:sz w:val="18"/>
                <w:szCs w:val="18"/>
              </w:rPr>
            </w:pPr>
            <w:r w:rsidRPr="00987D69">
              <w:rPr>
                <w:rFonts w:ascii="Calibri" w:hAnsi="Calibri" w:cs="Calibri"/>
                <w:sz w:val="18"/>
                <w:szCs w:val="18"/>
              </w:rPr>
              <w:t>3</w:t>
            </w:r>
          </w:p>
        </w:tc>
        <w:tc>
          <w:tcPr>
            <w:tcW w:w="9639" w:type="dxa"/>
            <w:gridSpan w:val="6"/>
            <w:shd w:val="clear" w:color="auto" w:fill="auto"/>
          </w:tcPr>
          <w:p w14:paraId="19910307" w14:textId="4BBEC614" w:rsidR="00A63512" w:rsidRPr="00987D69" w:rsidRDefault="00A63512" w:rsidP="00987D69">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Reinsurance debtors and creditors are included within the fulfilment cash flows under IFRS 17, previously included within ‘Other receivables’ and ‘Payables’ under IFRS 4.</w:t>
            </w:r>
          </w:p>
        </w:tc>
      </w:tr>
      <w:tr w:rsidR="00A63512" w:rsidRPr="008901A5" w14:paraId="333EFE51" w14:textId="77777777" w:rsidTr="00987D69">
        <w:trPr>
          <w:trHeight w:val="256"/>
        </w:trPr>
        <w:tc>
          <w:tcPr>
            <w:tcW w:w="426" w:type="dxa"/>
            <w:shd w:val="clear" w:color="auto" w:fill="auto"/>
          </w:tcPr>
          <w:p w14:paraId="07E495DD" w14:textId="4C94A9D6" w:rsidR="00A63512" w:rsidRPr="00987D69" w:rsidRDefault="00A63512" w:rsidP="00A63512">
            <w:pPr>
              <w:ind w:right="-59"/>
              <w:rPr>
                <w:rFonts w:ascii="Calibri" w:hAnsi="Calibri" w:cs="Calibri"/>
                <w:sz w:val="18"/>
                <w:szCs w:val="18"/>
              </w:rPr>
            </w:pPr>
            <w:r w:rsidRPr="00987D69">
              <w:rPr>
                <w:rFonts w:ascii="Calibri" w:hAnsi="Calibri" w:cs="Calibri"/>
                <w:sz w:val="18"/>
                <w:szCs w:val="18"/>
              </w:rPr>
              <w:t>4</w:t>
            </w:r>
          </w:p>
        </w:tc>
        <w:tc>
          <w:tcPr>
            <w:tcW w:w="9639" w:type="dxa"/>
            <w:gridSpan w:val="6"/>
            <w:shd w:val="clear" w:color="auto" w:fill="auto"/>
          </w:tcPr>
          <w:p w14:paraId="6756008C" w14:textId="48E5D08B" w:rsidR="00A63512" w:rsidRPr="008901A5" w:rsidRDefault="00A63512" w:rsidP="00C36308">
            <w:pPr>
              <w:ind w:right="-59"/>
              <w:rPr>
                <w:rFonts w:ascii="Calibri" w:hAnsi="Calibri" w:cs="Calibri"/>
                <w:b/>
                <w:sz w:val="18"/>
                <w:szCs w:val="18"/>
              </w:rPr>
            </w:pPr>
            <w:r w:rsidRPr="00987D69">
              <w:rPr>
                <w:rFonts w:ascii="Calibri" w:eastAsiaTheme="minorHAnsi" w:hAnsi="Calibri" w:cs="Calibri"/>
                <w:sz w:val="18"/>
                <w:szCs w:val="18"/>
                <w:lang w:val="en-IE"/>
              </w:rPr>
              <w:t xml:space="preserve">Impact of re-measurement of claims reserves under IFRS 17 including the impact of discounting </w:t>
            </w:r>
            <w:r w:rsidR="0019391A">
              <w:rPr>
                <w:rFonts w:ascii="Calibri" w:eastAsiaTheme="minorHAnsi" w:hAnsi="Calibri" w:cs="Calibri"/>
                <w:sz w:val="18"/>
                <w:szCs w:val="18"/>
                <w:lang w:val="en-IE"/>
              </w:rPr>
              <w:t xml:space="preserve">LIC </w:t>
            </w:r>
            <w:r w:rsidRPr="00987D69">
              <w:rPr>
                <w:rFonts w:ascii="Calibri" w:eastAsiaTheme="minorHAnsi" w:hAnsi="Calibri" w:cs="Calibri"/>
                <w:sz w:val="18"/>
                <w:szCs w:val="18"/>
                <w:lang w:val="en-IE"/>
              </w:rPr>
              <w:t>and the application of a risk adjustment.</w:t>
            </w:r>
          </w:p>
        </w:tc>
      </w:tr>
      <w:tr w:rsidR="00A63512" w:rsidRPr="008901A5" w14:paraId="3D713AF4" w14:textId="77777777" w:rsidTr="00987D69">
        <w:trPr>
          <w:trHeight w:val="256"/>
        </w:trPr>
        <w:tc>
          <w:tcPr>
            <w:tcW w:w="426" w:type="dxa"/>
            <w:shd w:val="clear" w:color="auto" w:fill="auto"/>
          </w:tcPr>
          <w:p w14:paraId="12AF49B6" w14:textId="0D91A87A" w:rsidR="00A63512" w:rsidRPr="008901A5" w:rsidRDefault="00A63512" w:rsidP="00A63512">
            <w:pPr>
              <w:ind w:right="-59"/>
              <w:rPr>
                <w:rFonts w:ascii="Calibri" w:hAnsi="Calibri" w:cs="Calibri"/>
                <w:sz w:val="18"/>
                <w:szCs w:val="18"/>
              </w:rPr>
            </w:pPr>
            <w:r w:rsidRPr="008901A5">
              <w:rPr>
                <w:rFonts w:ascii="Calibri" w:hAnsi="Calibri" w:cs="Calibri"/>
                <w:sz w:val="18"/>
                <w:szCs w:val="18"/>
              </w:rPr>
              <w:t>5</w:t>
            </w:r>
          </w:p>
        </w:tc>
        <w:tc>
          <w:tcPr>
            <w:tcW w:w="9639" w:type="dxa"/>
            <w:gridSpan w:val="6"/>
            <w:shd w:val="clear" w:color="auto" w:fill="auto"/>
          </w:tcPr>
          <w:p w14:paraId="69AB8E40" w14:textId="6DA648F0" w:rsidR="00A63512" w:rsidRPr="00987D69" w:rsidRDefault="00A63512" w:rsidP="00987D69">
            <w:pPr>
              <w:autoSpaceDE w:val="0"/>
              <w:autoSpaceDN w:val="0"/>
              <w:adjustRightInd w:val="0"/>
              <w:jc w:val="both"/>
              <w:rPr>
                <w:rFonts w:ascii="Calibri" w:eastAsia="Tahoma" w:hAnsi="Calibri" w:cs="Calibri"/>
                <w:sz w:val="18"/>
                <w:szCs w:val="18"/>
              </w:rPr>
            </w:pPr>
            <w:r w:rsidRPr="00987D69">
              <w:rPr>
                <w:rFonts w:ascii="Calibri" w:eastAsia="Tahoma" w:hAnsi="Calibri" w:cs="Calibri"/>
                <w:sz w:val="18"/>
                <w:szCs w:val="18"/>
              </w:rPr>
              <w:t>Tax on transitional adjustments</w:t>
            </w:r>
            <w:r w:rsidRPr="008901A5">
              <w:rPr>
                <w:rFonts w:ascii="Calibri" w:eastAsia="Tahoma" w:hAnsi="Calibri" w:cs="Calibri"/>
                <w:sz w:val="18"/>
                <w:szCs w:val="18"/>
              </w:rPr>
              <w:t>.</w:t>
            </w:r>
          </w:p>
        </w:tc>
      </w:tr>
      <w:tr w:rsidR="00A63512" w:rsidRPr="008901A5" w14:paraId="0BF81B5A" w14:textId="77777777" w:rsidTr="00987D69">
        <w:trPr>
          <w:trHeight w:val="256"/>
        </w:trPr>
        <w:tc>
          <w:tcPr>
            <w:tcW w:w="426" w:type="dxa"/>
            <w:shd w:val="clear" w:color="auto" w:fill="auto"/>
          </w:tcPr>
          <w:p w14:paraId="3BEF65C7" w14:textId="287076D0" w:rsidR="00A63512" w:rsidRPr="008901A5" w:rsidRDefault="00A63512" w:rsidP="00A63512">
            <w:pPr>
              <w:ind w:right="-59"/>
              <w:rPr>
                <w:rFonts w:ascii="Calibri" w:hAnsi="Calibri" w:cs="Calibri"/>
                <w:sz w:val="18"/>
                <w:szCs w:val="18"/>
              </w:rPr>
            </w:pPr>
            <w:r w:rsidRPr="008901A5">
              <w:rPr>
                <w:rFonts w:ascii="Calibri" w:hAnsi="Calibri" w:cs="Calibri"/>
                <w:sz w:val="18"/>
                <w:szCs w:val="18"/>
              </w:rPr>
              <w:t>6</w:t>
            </w:r>
          </w:p>
        </w:tc>
        <w:tc>
          <w:tcPr>
            <w:tcW w:w="9639" w:type="dxa"/>
            <w:gridSpan w:val="6"/>
            <w:shd w:val="clear" w:color="auto" w:fill="auto"/>
          </w:tcPr>
          <w:p w14:paraId="6A20538A" w14:textId="184489B4" w:rsidR="00A63512" w:rsidRPr="00987D69" w:rsidRDefault="00A63512" w:rsidP="00987D69">
            <w:pPr>
              <w:widowControl w:val="0"/>
              <w:tabs>
                <w:tab w:val="left" w:pos="1285"/>
              </w:tabs>
              <w:autoSpaceDE w:val="0"/>
              <w:autoSpaceDN w:val="0"/>
              <w:spacing w:before="54" w:line="283" w:lineRule="auto"/>
              <w:ind w:right="174"/>
              <w:rPr>
                <w:rFonts w:ascii="Calibri" w:eastAsia="Tahoma" w:hAnsi="Calibri" w:cs="Calibri"/>
                <w:sz w:val="18"/>
                <w:szCs w:val="18"/>
              </w:rPr>
            </w:pPr>
            <w:r w:rsidRPr="00987D69">
              <w:rPr>
                <w:rFonts w:ascii="Calibri" w:eastAsia="Tahoma" w:hAnsi="Calibri" w:cs="Calibri"/>
                <w:sz w:val="18"/>
                <w:szCs w:val="18"/>
              </w:rPr>
              <w:t>No separate asset recognised for deferred acquisition costs or premium receivables under IFRS 17. Instead, qualifying insurance acquisition cash flows and premium receivables are subsumed into the insurance liability for remaining coverage. Similarly transactional tax levies on insurance premium written and liabilities owing to reinsurers are subsumed into the fulfilment cash flows.</w:t>
            </w:r>
          </w:p>
        </w:tc>
      </w:tr>
      <w:tr w:rsidR="00A63512" w:rsidRPr="008901A5" w14:paraId="49B6EF10" w14:textId="77777777" w:rsidTr="00987D69">
        <w:trPr>
          <w:trHeight w:val="256"/>
        </w:trPr>
        <w:tc>
          <w:tcPr>
            <w:tcW w:w="426" w:type="dxa"/>
            <w:shd w:val="clear" w:color="auto" w:fill="auto"/>
          </w:tcPr>
          <w:p w14:paraId="483DFCFF" w14:textId="6DAEB570" w:rsidR="00A63512" w:rsidRPr="00987D69" w:rsidRDefault="00A63512" w:rsidP="00A63512">
            <w:pPr>
              <w:ind w:right="-59"/>
              <w:rPr>
                <w:rFonts w:ascii="Calibri" w:hAnsi="Calibri" w:cs="Calibri"/>
                <w:sz w:val="18"/>
                <w:szCs w:val="18"/>
              </w:rPr>
            </w:pPr>
            <w:r w:rsidRPr="00987D69">
              <w:rPr>
                <w:rFonts w:ascii="Calibri" w:hAnsi="Calibri" w:cs="Calibri"/>
                <w:sz w:val="18"/>
                <w:szCs w:val="18"/>
              </w:rPr>
              <w:t>7</w:t>
            </w:r>
          </w:p>
        </w:tc>
        <w:tc>
          <w:tcPr>
            <w:tcW w:w="9639" w:type="dxa"/>
            <w:gridSpan w:val="6"/>
            <w:shd w:val="clear" w:color="auto" w:fill="auto"/>
          </w:tcPr>
          <w:p w14:paraId="0D1FB069" w14:textId="593DCC23" w:rsidR="00A63512" w:rsidRPr="00987D69" w:rsidRDefault="00A63512" w:rsidP="007945A9">
            <w:pPr>
              <w:ind w:right="-59"/>
              <w:rPr>
                <w:rFonts w:ascii="Calibri" w:eastAsia="Tahoma" w:hAnsi="Calibri" w:cs="Calibri"/>
                <w:sz w:val="18"/>
                <w:szCs w:val="18"/>
              </w:rPr>
            </w:pPr>
            <w:r w:rsidRPr="00987D69">
              <w:rPr>
                <w:rFonts w:ascii="Calibri" w:eastAsia="Tahoma" w:hAnsi="Calibri" w:cs="Calibri"/>
                <w:sz w:val="18"/>
                <w:szCs w:val="18"/>
              </w:rPr>
              <w:t xml:space="preserve">Outstanding premium and claims cheques are included within LRC and LIC respectively previously included within </w:t>
            </w:r>
            <w:r w:rsidR="00CD6207" w:rsidRPr="008901A5">
              <w:rPr>
                <w:rFonts w:ascii="Calibri" w:eastAsia="Tahoma" w:hAnsi="Calibri" w:cs="Calibri"/>
                <w:sz w:val="18"/>
                <w:szCs w:val="18"/>
              </w:rPr>
              <w:t>‘C</w:t>
            </w:r>
            <w:r w:rsidRPr="00987D69">
              <w:rPr>
                <w:rFonts w:ascii="Calibri" w:eastAsia="Tahoma" w:hAnsi="Calibri" w:cs="Calibri"/>
                <w:sz w:val="18"/>
                <w:szCs w:val="18"/>
              </w:rPr>
              <w:t>ash and cash equivalents</w:t>
            </w:r>
            <w:r w:rsidR="00CD6207" w:rsidRPr="008901A5">
              <w:rPr>
                <w:rFonts w:ascii="Calibri" w:eastAsia="Tahoma" w:hAnsi="Calibri" w:cs="Calibri"/>
                <w:sz w:val="18"/>
                <w:szCs w:val="18"/>
              </w:rPr>
              <w:t>’</w:t>
            </w:r>
            <w:r w:rsidRPr="00987D69">
              <w:rPr>
                <w:rFonts w:ascii="Calibri" w:eastAsia="Tahoma" w:hAnsi="Calibri" w:cs="Calibri"/>
                <w:sz w:val="18"/>
                <w:szCs w:val="18"/>
              </w:rPr>
              <w:t xml:space="preserve"> or </w:t>
            </w:r>
            <w:r w:rsidR="00CD6207" w:rsidRPr="008901A5">
              <w:rPr>
                <w:rFonts w:ascii="Calibri" w:eastAsia="Tahoma" w:hAnsi="Calibri" w:cs="Calibri"/>
                <w:sz w:val="18"/>
                <w:szCs w:val="18"/>
              </w:rPr>
              <w:t>‘</w:t>
            </w:r>
            <w:r w:rsidR="00DB7371">
              <w:rPr>
                <w:rFonts w:ascii="Calibri" w:eastAsia="Tahoma" w:hAnsi="Calibri" w:cs="Calibri"/>
                <w:sz w:val="18"/>
                <w:szCs w:val="18"/>
              </w:rPr>
              <w:t>P</w:t>
            </w:r>
            <w:r w:rsidRPr="00987D69">
              <w:rPr>
                <w:rFonts w:ascii="Calibri" w:eastAsia="Tahoma" w:hAnsi="Calibri" w:cs="Calibri"/>
                <w:sz w:val="18"/>
                <w:szCs w:val="18"/>
              </w:rPr>
              <w:t>ayables</w:t>
            </w:r>
            <w:r w:rsidR="00CD6207" w:rsidRPr="008901A5">
              <w:rPr>
                <w:rFonts w:ascii="Calibri" w:eastAsia="Tahoma" w:hAnsi="Calibri" w:cs="Calibri"/>
                <w:sz w:val="18"/>
                <w:szCs w:val="18"/>
              </w:rPr>
              <w:t>’</w:t>
            </w:r>
            <w:r w:rsidRPr="00987D69">
              <w:rPr>
                <w:rFonts w:ascii="Calibri" w:eastAsia="Tahoma" w:hAnsi="Calibri" w:cs="Calibri"/>
                <w:sz w:val="18"/>
                <w:szCs w:val="18"/>
              </w:rPr>
              <w:t>.</w:t>
            </w:r>
          </w:p>
        </w:tc>
      </w:tr>
      <w:tr w:rsidR="00A63512" w:rsidRPr="008901A5" w14:paraId="2BFBE85A" w14:textId="77777777" w:rsidTr="00987D69">
        <w:trPr>
          <w:trHeight w:val="256"/>
        </w:trPr>
        <w:tc>
          <w:tcPr>
            <w:tcW w:w="426" w:type="dxa"/>
            <w:shd w:val="clear" w:color="auto" w:fill="auto"/>
          </w:tcPr>
          <w:p w14:paraId="09FE1940" w14:textId="40D882B0" w:rsidR="00A63512" w:rsidRPr="008901A5" w:rsidRDefault="00A63512" w:rsidP="00A63512">
            <w:pPr>
              <w:ind w:right="-59"/>
              <w:rPr>
                <w:rFonts w:ascii="Calibri" w:hAnsi="Calibri" w:cs="Calibri"/>
                <w:sz w:val="18"/>
                <w:szCs w:val="18"/>
              </w:rPr>
            </w:pPr>
            <w:r w:rsidRPr="008901A5">
              <w:rPr>
                <w:rFonts w:ascii="Calibri" w:hAnsi="Calibri" w:cs="Calibri"/>
                <w:sz w:val="18"/>
                <w:szCs w:val="18"/>
              </w:rPr>
              <w:t>8</w:t>
            </w:r>
          </w:p>
        </w:tc>
        <w:tc>
          <w:tcPr>
            <w:tcW w:w="9639" w:type="dxa"/>
            <w:gridSpan w:val="6"/>
            <w:shd w:val="clear" w:color="auto" w:fill="auto"/>
          </w:tcPr>
          <w:p w14:paraId="741B56F5" w14:textId="337E42E8" w:rsidR="00A63512" w:rsidRPr="00987D69" w:rsidRDefault="00A63512" w:rsidP="00C36308">
            <w:pPr>
              <w:ind w:right="-59"/>
              <w:rPr>
                <w:rFonts w:ascii="Calibri" w:eastAsia="Tahoma" w:hAnsi="Calibri" w:cs="Calibri"/>
                <w:sz w:val="18"/>
                <w:szCs w:val="18"/>
              </w:rPr>
            </w:pPr>
            <w:r w:rsidRPr="00987D69">
              <w:rPr>
                <w:rFonts w:ascii="Calibri" w:eastAsia="Tahoma" w:hAnsi="Calibri" w:cs="Calibri"/>
                <w:sz w:val="18"/>
                <w:szCs w:val="18"/>
              </w:rPr>
              <w:t xml:space="preserve">IFRS 9 mark to market gains/losses on FVOCI assets reclassified from retained earnings net of </w:t>
            </w:r>
            <w:r w:rsidR="00182FDA">
              <w:rPr>
                <w:rFonts w:ascii="Calibri" w:eastAsia="Tahoma" w:hAnsi="Calibri" w:cs="Calibri"/>
                <w:sz w:val="18"/>
                <w:szCs w:val="18"/>
              </w:rPr>
              <w:t>ECL</w:t>
            </w:r>
            <w:r w:rsidRPr="008901A5">
              <w:rPr>
                <w:rFonts w:ascii="Calibri" w:eastAsia="Tahoma" w:hAnsi="Calibri" w:cs="Calibri"/>
                <w:sz w:val="18"/>
                <w:szCs w:val="18"/>
              </w:rPr>
              <w:t>.</w:t>
            </w:r>
          </w:p>
        </w:tc>
      </w:tr>
      <w:tr w:rsidR="00A63512" w:rsidRPr="008901A5" w14:paraId="50A972C9" w14:textId="77777777" w:rsidTr="00987D69">
        <w:trPr>
          <w:trHeight w:val="256"/>
        </w:trPr>
        <w:tc>
          <w:tcPr>
            <w:tcW w:w="426" w:type="dxa"/>
            <w:shd w:val="clear" w:color="auto" w:fill="auto"/>
          </w:tcPr>
          <w:p w14:paraId="7A0D86B4" w14:textId="6E5DC39C" w:rsidR="00A63512" w:rsidRPr="008901A5" w:rsidRDefault="00A63512" w:rsidP="00A63512">
            <w:pPr>
              <w:pStyle w:val="Footer"/>
              <w:tabs>
                <w:tab w:val="clear" w:pos="4153"/>
                <w:tab w:val="clear" w:pos="8306"/>
              </w:tabs>
              <w:ind w:right="-59"/>
              <w:rPr>
                <w:rFonts w:ascii="Calibri" w:hAnsi="Calibri" w:cs="Calibri"/>
                <w:sz w:val="18"/>
                <w:szCs w:val="18"/>
                <w:lang w:val="en-GB"/>
              </w:rPr>
            </w:pPr>
            <w:r w:rsidRPr="008901A5">
              <w:rPr>
                <w:rFonts w:ascii="Calibri" w:hAnsi="Calibri" w:cs="Calibri"/>
                <w:sz w:val="18"/>
                <w:szCs w:val="18"/>
                <w:lang w:val="en-GB"/>
              </w:rPr>
              <w:t>9</w:t>
            </w:r>
          </w:p>
        </w:tc>
        <w:tc>
          <w:tcPr>
            <w:tcW w:w="9639" w:type="dxa"/>
            <w:gridSpan w:val="6"/>
            <w:shd w:val="clear" w:color="auto" w:fill="auto"/>
          </w:tcPr>
          <w:p w14:paraId="73F5A890" w14:textId="32CD46D6" w:rsidR="00A63512" w:rsidRPr="00987D69" w:rsidRDefault="00A63512" w:rsidP="00C4255F">
            <w:pPr>
              <w:widowControl w:val="0"/>
              <w:tabs>
                <w:tab w:val="left" w:pos="1285"/>
              </w:tabs>
              <w:autoSpaceDE w:val="0"/>
              <w:autoSpaceDN w:val="0"/>
              <w:spacing w:before="54" w:line="283" w:lineRule="auto"/>
              <w:ind w:right="174"/>
              <w:rPr>
                <w:rFonts w:ascii="Calibri" w:eastAsiaTheme="minorHAnsi" w:hAnsi="Calibri" w:cs="Calibri"/>
                <w:sz w:val="18"/>
                <w:szCs w:val="18"/>
                <w:lang w:val="en-IE"/>
              </w:rPr>
            </w:pPr>
            <w:r w:rsidRPr="00987D69">
              <w:rPr>
                <w:rFonts w:ascii="Calibri" w:eastAsia="Tahoma" w:hAnsi="Calibri" w:cs="Calibri"/>
                <w:sz w:val="18"/>
                <w:szCs w:val="18"/>
              </w:rPr>
              <w:t xml:space="preserve">IFRS 17 re-measurement of </w:t>
            </w:r>
            <w:r w:rsidR="00BA015E">
              <w:rPr>
                <w:rFonts w:ascii="Calibri" w:eastAsia="Tahoma" w:hAnsi="Calibri" w:cs="Calibri"/>
                <w:sz w:val="18"/>
                <w:szCs w:val="18"/>
              </w:rPr>
              <w:t xml:space="preserve">asset for insurance acquisition </w:t>
            </w:r>
            <w:proofErr w:type="spellStart"/>
            <w:r w:rsidR="00BA015E">
              <w:rPr>
                <w:rFonts w:ascii="Calibri" w:eastAsia="Tahoma" w:hAnsi="Calibri" w:cs="Calibri"/>
                <w:sz w:val="18"/>
                <w:szCs w:val="18"/>
              </w:rPr>
              <w:t>cashflows</w:t>
            </w:r>
            <w:proofErr w:type="spellEnd"/>
            <w:r w:rsidRPr="00FE4F4A">
              <w:rPr>
                <w:rFonts w:ascii="Calibri" w:eastAsia="Tahoma" w:hAnsi="Calibri" w:cs="Calibri"/>
                <w:sz w:val="18"/>
                <w:szCs w:val="18"/>
              </w:rPr>
              <w:t>.</w:t>
            </w:r>
          </w:p>
        </w:tc>
      </w:tr>
      <w:tr w:rsidR="00CD6207" w:rsidRPr="008901A5" w14:paraId="5E51EFC8" w14:textId="77777777" w:rsidTr="00A63512">
        <w:trPr>
          <w:trHeight w:val="256"/>
        </w:trPr>
        <w:tc>
          <w:tcPr>
            <w:tcW w:w="426" w:type="dxa"/>
            <w:shd w:val="clear" w:color="auto" w:fill="auto"/>
          </w:tcPr>
          <w:p w14:paraId="309D6045" w14:textId="4AFD73C7" w:rsidR="00CD6207" w:rsidRPr="008901A5" w:rsidRDefault="00CD6207" w:rsidP="00A63512">
            <w:pPr>
              <w:pStyle w:val="Footer"/>
              <w:tabs>
                <w:tab w:val="clear" w:pos="4153"/>
                <w:tab w:val="clear" w:pos="8306"/>
              </w:tabs>
              <w:ind w:right="-59"/>
              <w:rPr>
                <w:rFonts w:ascii="Calibri" w:hAnsi="Calibri" w:cs="Calibri"/>
                <w:sz w:val="18"/>
                <w:szCs w:val="18"/>
                <w:lang w:val="en-GB"/>
              </w:rPr>
            </w:pPr>
            <w:r w:rsidRPr="008901A5">
              <w:rPr>
                <w:rFonts w:ascii="Calibri" w:hAnsi="Calibri" w:cs="Calibri"/>
                <w:sz w:val="18"/>
                <w:szCs w:val="18"/>
                <w:lang w:val="en-GB"/>
              </w:rPr>
              <w:t>10</w:t>
            </w:r>
          </w:p>
        </w:tc>
        <w:tc>
          <w:tcPr>
            <w:tcW w:w="9639" w:type="dxa"/>
            <w:gridSpan w:val="6"/>
            <w:shd w:val="clear" w:color="auto" w:fill="auto"/>
          </w:tcPr>
          <w:p w14:paraId="20830B37" w14:textId="45E7C18D" w:rsidR="00CD6207" w:rsidRPr="008901A5" w:rsidRDefault="00CD6207" w:rsidP="007945A9">
            <w:pPr>
              <w:widowControl w:val="0"/>
              <w:tabs>
                <w:tab w:val="left" w:pos="1285"/>
              </w:tabs>
              <w:autoSpaceDE w:val="0"/>
              <w:autoSpaceDN w:val="0"/>
              <w:spacing w:before="54" w:line="283" w:lineRule="auto"/>
              <w:ind w:right="174"/>
              <w:rPr>
                <w:rFonts w:ascii="Calibri" w:eastAsia="Tahoma" w:hAnsi="Calibri" w:cs="Calibri"/>
                <w:sz w:val="18"/>
                <w:szCs w:val="18"/>
              </w:rPr>
            </w:pPr>
            <w:r w:rsidRPr="008901A5">
              <w:rPr>
                <w:rFonts w:ascii="Calibri" w:eastAsiaTheme="minorHAnsi" w:hAnsi="Calibri" w:cs="Calibri"/>
                <w:sz w:val="18"/>
                <w:szCs w:val="18"/>
                <w:lang w:val="en-IE"/>
              </w:rPr>
              <w:t xml:space="preserve">Pre-recognised premium excluded from </w:t>
            </w:r>
            <w:r w:rsidR="00E07AA1">
              <w:rPr>
                <w:rFonts w:ascii="Calibri" w:eastAsiaTheme="minorHAnsi" w:hAnsi="Calibri" w:cs="Calibri"/>
                <w:sz w:val="18"/>
                <w:szCs w:val="18"/>
                <w:lang w:val="en-IE"/>
              </w:rPr>
              <w:t>‘I</w:t>
            </w:r>
            <w:r w:rsidR="00AB4AAD">
              <w:rPr>
                <w:rFonts w:ascii="Calibri" w:eastAsiaTheme="minorHAnsi" w:hAnsi="Calibri" w:cs="Calibri"/>
                <w:sz w:val="18"/>
                <w:szCs w:val="18"/>
                <w:lang w:val="en-IE"/>
              </w:rPr>
              <w:t>nsurance contract liabilities</w:t>
            </w:r>
            <w:r w:rsidR="00E07AA1">
              <w:rPr>
                <w:rFonts w:ascii="Calibri" w:eastAsiaTheme="minorHAnsi" w:hAnsi="Calibri" w:cs="Calibri"/>
                <w:sz w:val="18"/>
                <w:szCs w:val="18"/>
                <w:lang w:val="en-IE"/>
              </w:rPr>
              <w:t xml:space="preserve">’ </w:t>
            </w:r>
            <w:r w:rsidRPr="008901A5">
              <w:rPr>
                <w:rFonts w:ascii="Calibri" w:eastAsiaTheme="minorHAnsi" w:hAnsi="Calibri" w:cs="Calibri"/>
                <w:sz w:val="18"/>
                <w:szCs w:val="18"/>
                <w:lang w:val="en-IE"/>
              </w:rPr>
              <w:t xml:space="preserve">under IFRS 17 as this does not form part of the cash flows within the contract boundaries, a deferred income </w:t>
            </w:r>
            <w:r w:rsidR="00AB4AAD">
              <w:rPr>
                <w:rFonts w:ascii="Calibri" w:eastAsiaTheme="minorHAnsi" w:hAnsi="Calibri" w:cs="Calibri"/>
                <w:sz w:val="18"/>
                <w:szCs w:val="18"/>
                <w:lang w:val="en-IE"/>
              </w:rPr>
              <w:t>liability</w:t>
            </w:r>
            <w:r w:rsidR="00AB4AAD" w:rsidRPr="008901A5">
              <w:rPr>
                <w:rFonts w:ascii="Calibri" w:eastAsiaTheme="minorHAnsi" w:hAnsi="Calibri" w:cs="Calibri"/>
                <w:sz w:val="18"/>
                <w:szCs w:val="18"/>
                <w:lang w:val="en-IE"/>
              </w:rPr>
              <w:t xml:space="preserve"> </w:t>
            </w:r>
            <w:r w:rsidRPr="008901A5">
              <w:rPr>
                <w:rFonts w:ascii="Calibri" w:eastAsiaTheme="minorHAnsi" w:hAnsi="Calibri" w:cs="Calibri"/>
                <w:sz w:val="18"/>
                <w:szCs w:val="18"/>
                <w:lang w:val="en-IE"/>
              </w:rPr>
              <w:t>set up for same. Provisions for premium rebates are subsumed into the fulfilment cash flows.</w:t>
            </w:r>
          </w:p>
        </w:tc>
      </w:tr>
    </w:tbl>
    <w:p w14:paraId="24E089B4"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550F7503" w14:textId="1B6C8361"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4D08DDE3"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028395B0" w14:textId="77777777" w:rsidR="00EA09BB" w:rsidRPr="00465E1A" w:rsidRDefault="00EA09BB" w:rsidP="008466B1">
      <w:pPr>
        <w:rPr>
          <w:rFonts w:ascii="Calibri" w:eastAsiaTheme="minorHAnsi" w:hAnsi="Calibri" w:cs="Calibri"/>
          <w:b/>
          <w:sz w:val="18"/>
          <w:szCs w:val="18"/>
          <w:lang w:val="en-IE"/>
        </w:rPr>
      </w:pPr>
    </w:p>
    <w:p w14:paraId="3863E546" w14:textId="7C73BB1E" w:rsidR="00E6758F" w:rsidRPr="008901A5" w:rsidRDefault="007019CE" w:rsidP="008466B1">
      <w:pPr>
        <w:rPr>
          <w:rFonts w:ascii="Calibri" w:eastAsiaTheme="minorHAnsi" w:hAnsi="Calibri" w:cs="Calibri"/>
          <w:sz w:val="18"/>
          <w:szCs w:val="18"/>
          <w:lang w:val="en-IE"/>
        </w:rPr>
      </w:pPr>
      <w:r>
        <w:rPr>
          <w:rFonts w:ascii="Calibri" w:hAnsi="Calibri" w:cs="Calibri"/>
          <w:b/>
          <w:sz w:val="18"/>
          <w:szCs w:val="18"/>
        </w:rPr>
        <w:t xml:space="preserve">Note </w:t>
      </w:r>
      <w:r w:rsidR="00E6758F" w:rsidRPr="00987D69">
        <w:rPr>
          <w:rFonts w:ascii="Calibri" w:hAnsi="Calibri" w:cs="Calibri"/>
          <w:b/>
          <w:sz w:val="18"/>
          <w:szCs w:val="18"/>
        </w:rPr>
        <w:t>4     First time adoption of new accounting standards (continued)</w:t>
      </w:r>
    </w:p>
    <w:tbl>
      <w:tblPr>
        <w:tblpPr w:leftFromText="180" w:rightFromText="180" w:vertAnchor="text" w:horzAnchor="margin" w:tblpXSpec="center" w:tblpY="96"/>
        <w:tblW w:w="10206" w:type="dxa"/>
        <w:tblLayout w:type="fixed"/>
        <w:tblLook w:val="01E0" w:firstRow="1" w:lastRow="1" w:firstColumn="1" w:lastColumn="1" w:noHBand="0" w:noVBand="0"/>
      </w:tblPr>
      <w:tblGrid>
        <w:gridCol w:w="2835"/>
        <w:gridCol w:w="1134"/>
        <w:gridCol w:w="1276"/>
        <w:gridCol w:w="1276"/>
        <w:gridCol w:w="1134"/>
        <w:gridCol w:w="2551"/>
      </w:tblGrid>
      <w:tr w:rsidR="00E6758F" w:rsidRPr="008901A5" w14:paraId="5F34DD4B" w14:textId="77777777" w:rsidTr="00987D69">
        <w:trPr>
          <w:trHeight w:val="256"/>
        </w:trPr>
        <w:tc>
          <w:tcPr>
            <w:tcW w:w="10206" w:type="dxa"/>
            <w:gridSpan w:val="6"/>
            <w:tcBorders>
              <w:bottom w:val="single" w:sz="4" w:space="0" w:color="auto"/>
            </w:tcBorders>
            <w:shd w:val="clear" w:color="auto" w:fill="auto"/>
          </w:tcPr>
          <w:p w14:paraId="70BB5EE8" w14:textId="77777777" w:rsidR="00E6758F" w:rsidRPr="00987D69" w:rsidRDefault="00E6758F" w:rsidP="00E6758F">
            <w:pPr>
              <w:ind w:left="-669"/>
              <w:jc w:val="center"/>
              <w:rPr>
                <w:rFonts w:ascii="Calibri" w:hAnsi="Calibri" w:cs="Calibri"/>
                <w:sz w:val="18"/>
                <w:szCs w:val="18"/>
              </w:rPr>
            </w:pPr>
            <w:r w:rsidRPr="00987D69">
              <w:rPr>
                <w:rFonts w:ascii="Calibri" w:hAnsi="Calibri" w:cs="Calibri"/>
                <w:b/>
                <w:sz w:val="18"/>
                <w:szCs w:val="18"/>
              </w:rPr>
              <w:t>Total Comprehensive Income</w:t>
            </w:r>
          </w:p>
        </w:tc>
      </w:tr>
      <w:tr w:rsidR="00E6758F" w:rsidRPr="008901A5" w14:paraId="704F9947" w14:textId="77777777" w:rsidTr="00987D69">
        <w:trPr>
          <w:trHeight w:val="256"/>
        </w:trPr>
        <w:tc>
          <w:tcPr>
            <w:tcW w:w="2835" w:type="dxa"/>
            <w:tcBorders>
              <w:top w:val="single" w:sz="4" w:space="0" w:color="auto"/>
              <w:bottom w:val="single" w:sz="2" w:space="0" w:color="auto"/>
            </w:tcBorders>
            <w:shd w:val="clear" w:color="auto" w:fill="auto"/>
          </w:tcPr>
          <w:p w14:paraId="7789D72E" w14:textId="77777777" w:rsidR="00E6758F" w:rsidRDefault="00E6758F" w:rsidP="00E6758F">
            <w:pPr>
              <w:ind w:right="-59"/>
              <w:rPr>
                <w:rFonts w:ascii="Calibri" w:hAnsi="Calibri" w:cs="Calibri"/>
                <w:b/>
                <w:sz w:val="18"/>
                <w:szCs w:val="18"/>
              </w:rPr>
            </w:pPr>
            <w:r w:rsidRPr="00987D69">
              <w:rPr>
                <w:rFonts w:ascii="Calibri" w:hAnsi="Calibri" w:cs="Calibri"/>
                <w:b/>
                <w:sz w:val="18"/>
                <w:szCs w:val="18"/>
              </w:rPr>
              <w:t>Financial statement line item</w:t>
            </w:r>
          </w:p>
          <w:p w14:paraId="0A1A7F8F" w14:textId="4D831794" w:rsidR="00614295" w:rsidRPr="00987D69" w:rsidRDefault="00614295" w:rsidP="00E6758F">
            <w:pPr>
              <w:ind w:right="-59"/>
              <w:rPr>
                <w:rFonts w:ascii="Calibri" w:hAnsi="Calibri" w:cs="Calibri"/>
                <w:b/>
                <w:sz w:val="18"/>
                <w:szCs w:val="18"/>
              </w:rPr>
            </w:pPr>
            <w:r w:rsidRPr="00D46A10">
              <w:rPr>
                <w:rFonts w:ascii="Calibri" w:hAnsi="Calibri" w:cs="Calibri"/>
                <w:b/>
                <w:sz w:val="18"/>
                <w:szCs w:val="18"/>
              </w:rPr>
              <w:t>IFRS 4 &amp; IAS 39</w:t>
            </w:r>
          </w:p>
        </w:tc>
        <w:tc>
          <w:tcPr>
            <w:tcW w:w="1134" w:type="dxa"/>
            <w:tcBorders>
              <w:top w:val="single" w:sz="4" w:space="0" w:color="auto"/>
              <w:bottom w:val="single" w:sz="2" w:space="0" w:color="auto"/>
            </w:tcBorders>
            <w:shd w:val="clear" w:color="auto" w:fill="auto"/>
          </w:tcPr>
          <w:p w14:paraId="359C4759" w14:textId="77777777" w:rsidR="00E6758F" w:rsidRPr="00987D69" w:rsidRDefault="00E6758F" w:rsidP="00E6758F">
            <w:pPr>
              <w:ind w:right="-59"/>
              <w:jc w:val="right"/>
              <w:rPr>
                <w:rFonts w:ascii="Calibri" w:hAnsi="Calibri" w:cs="Calibri"/>
                <w:b/>
                <w:sz w:val="18"/>
                <w:szCs w:val="18"/>
              </w:rPr>
            </w:pPr>
            <w:r w:rsidRPr="008901A5">
              <w:rPr>
                <w:rFonts w:ascii="Calibri" w:hAnsi="Calibri" w:cs="Calibri"/>
                <w:b/>
                <w:sz w:val="18"/>
                <w:szCs w:val="18"/>
              </w:rPr>
              <w:t>Previously Reported</w:t>
            </w:r>
          </w:p>
        </w:tc>
        <w:tc>
          <w:tcPr>
            <w:tcW w:w="1276" w:type="dxa"/>
            <w:tcBorders>
              <w:top w:val="single" w:sz="4" w:space="0" w:color="auto"/>
              <w:bottom w:val="single" w:sz="2" w:space="0" w:color="auto"/>
            </w:tcBorders>
            <w:shd w:val="clear" w:color="auto" w:fill="auto"/>
          </w:tcPr>
          <w:p w14:paraId="4769F63A" w14:textId="77777777" w:rsidR="00E6758F" w:rsidRPr="008901A5" w:rsidRDefault="00E6758F" w:rsidP="00E6758F">
            <w:pPr>
              <w:jc w:val="right"/>
              <w:rPr>
                <w:rFonts w:ascii="Calibri" w:hAnsi="Calibri" w:cs="Calibri"/>
                <w:b/>
                <w:sz w:val="18"/>
                <w:szCs w:val="18"/>
              </w:rPr>
            </w:pPr>
            <w:r w:rsidRPr="008901A5">
              <w:rPr>
                <w:rFonts w:ascii="Calibri" w:hAnsi="Calibri" w:cs="Calibri"/>
                <w:b/>
                <w:sz w:val="18"/>
                <w:szCs w:val="18"/>
              </w:rPr>
              <w:t>Classification</w:t>
            </w:r>
          </w:p>
          <w:p w14:paraId="4717E131" w14:textId="77777777" w:rsidR="00E6758F" w:rsidRPr="00987D69" w:rsidRDefault="00E6758F" w:rsidP="00E6758F">
            <w:pPr>
              <w:jc w:val="right"/>
              <w:rPr>
                <w:rFonts w:ascii="Calibri" w:hAnsi="Calibri" w:cs="Calibri"/>
                <w:b/>
                <w:sz w:val="18"/>
                <w:szCs w:val="18"/>
              </w:rPr>
            </w:pPr>
            <w:r w:rsidRPr="008901A5">
              <w:rPr>
                <w:rFonts w:ascii="Calibri" w:hAnsi="Calibri" w:cs="Calibri"/>
                <w:b/>
                <w:sz w:val="18"/>
                <w:szCs w:val="18"/>
              </w:rPr>
              <w:t>adjustment</w:t>
            </w:r>
          </w:p>
        </w:tc>
        <w:tc>
          <w:tcPr>
            <w:tcW w:w="1276" w:type="dxa"/>
            <w:tcBorders>
              <w:top w:val="single" w:sz="4" w:space="0" w:color="auto"/>
              <w:bottom w:val="single" w:sz="2" w:space="0" w:color="auto"/>
            </w:tcBorders>
            <w:shd w:val="clear" w:color="auto" w:fill="auto"/>
          </w:tcPr>
          <w:p w14:paraId="7A26F1A2" w14:textId="77777777" w:rsidR="00E6758F" w:rsidRPr="008901A5" w:rsidRDefault="00E6758F" w:rsidP="00E6758F">
            <w:pPr>
              <w:jc w:val="right"/>
              <w:rPr>
                <w:rFonts w:ascii="Calibri" w:hAnsi="Calibri" w:cs="Calibri"/>
                <w:b/>
                <w:sz w:val="18"/>
                <w:szCs w:val="18"/>
              </w:rPr>
            </w:pPr>
            <w:r w:rsidRPr="008901A5">
              <w:rPr>
                <w:rFonts w:ascii="Calibri" w:hAnsi="Calibri" w:cs="Calibri"/>
                <w:b/>
                <w:sz w:val="18"/>
                <w:szCs w:val="18"/>
              </w:rPr>
              <w:t>Measurement</w:t>
            </w:r>
          </w:p>
          <w:p w14:paraId="4310D614" w14:textId="77777777" w:rsidR="00E6758F" w:rsidRPr="00987D69" w:rsidRDefault="00E6758F" w:rsidP="00E6758F">
            <w:pPr>
              <w:jc w:val="right"/>
              <w:rPr>
                <w:rFonts w:ascii="Calibri" w:hAnsi="Calibri" w:cs="Calibri"/>
                <w:b/>
                <w:sz w:val="18"/>
                <w:szCs w:val="18"/>
              </w:rPr>
            </w:pPr>
            <w:r w:rsidRPr="008901A5">
              <w:rPr>
                <w:rFonts w:ascii="Calibri" w:hAnsi="Calibri" w:cs="Calibri"/>
                <w:b/>
                <w:sz w:val="18"/>
                <w:szCs w:val="18"/>
              </w:rPr>
              <w:t>adjustment</w:t>
            </w:r>
          </w:p>
        </w:tc>
        <w:tc>
          <w:tcPr>
            <w:tcW w:w="1134" w:type="dxa"/>
            <w:tcBorders>
              <w:top w:val="single" w:sz="4" w:space="0" w:color="auto"/>
              <w:bottom w:val="single" w:sz="2" w:space="0" w:color="auto"/>
            </w:tcBorders>
            <w:shd w:val="clear" w:color="auto" w:fill="auto"/>
          </w:tcPr>
          <w:p w14:paraId="77F18B6A" w14:textId="77777777" w:rsidR="00E6758F" w:rsidRPr="00987D69" w:rsidRDefault="00E6758F" w:rsidP="00E6758F">
            <w:pPr>
              <w:jc w:val="right"/>
              <w:rPr>
                <w:rFonts w:ascii="Calibri" w:hAnsi="Calibri" w:cs="Calibri"/>
                <w:b/>
                <w:sz w:val="18"/>
                <w:szCs w:val="18"/>
              </w:rPr>
            </w:pPr>
            <w:r w:rsidRPr="008901A5">
              <w:rPr>
                <w:rFonts w:ascii="Calibri" w:hAnsi="Calibri" w:cs="Calibri"/>
                <w:b/>
                <w:sz w:val="18"/>
                <w:szCs w:val="18"/>
              </w:rPr>
              <w:t>Restated</w:t>
            </w:r>
          </w:p>
        </w:tc>
        <w:tc>
          <w:tcPr>
            <w:tcW w:w="2551" w:type="dxa"/>
            <w:tcBorders>
              <w:top w:val="single" w:sz="4" w:space="0" w:color="auto"/>
              <w:bottom w:val="single" w:sz="2" w:space="0" w:color="auto"/>
            </w:tcBorders>
            <w:shd w:val="clear" w:color="auto" w:fill="auto"/>
          </w:tcPr>
          <w:p w14:paraId="6FF98FCE" w14:textId="77777777" w:rsidR="00E6758F" w:rsidRDefault="00E6758F" w:rsidP="00E6758F">
            <w:pPr>
              <w:rPr>
                <w:rFonts w:ascii="Calibri" w:hAnsi="Calibri" w:cs="Calibri"/>
                <w:b/>
                <w:sz w:val="18"/>
                <w:szCs w:val="18"/>
              </w:rPr>
            </w:pPr>
            <w:r w:rsidRPr="00987D69">
              <w:rPr>
                <w:rFonts w:ascii="Calibri" w:hAnsi="Calibri" w:cs="Calibri"/>
                <w:b/>
                <w:sz w:val="18"/>
                <w:szCs w:val="18"/>
              </w:rPr>
              <w:t>Financial statement line item</w:t>
            </w:r>
          </w:p>
          <w:p w14:paraId="087E4CA9" w14:textId="4BCBEDB7" w:rsidR="00614295" w:rsidRPr="00987D69" w:rsidRDefault="00614295" w:rsidP="00E6758F">
            <w:pPr>
              <w:rPr>
                <w:rFonts w:ascii="Calibri" w:hAnsi="Calibri" w:cs="Calibri"/>
                <w:b/>
                <w:sz w:val="18"/>
                <w:szCs w:val="18"/>
              </w:rPr>
            </w:pPr>
            <w:r w:rsidRPr="008901A5">
              <w:rPr>
                <w:rFonts w:ascii="Calibri" w:hAnsi="Calibri" w:cs="Calibri"/>
                <w:b/>
                <w:sz w:val="18"/>
                <w:szCs w:val="18"/>
              </w:rPr>
              <w:t>IFRS 17 &amp; IFRS 9</w:t>
            </w:r>
          </w:p>
        </w:tc>
      </w:tr>
      <w:tr w:rsidR="00E6758F" w:rsidRPr="008901A5" w14:paraId="53316A6E" w14:textId="77777777" w:rsidTr="00987D69">
        <w:trPr>
          <w:trHeight w:val="302"/>
        </w:trPr>
        <w:tc>
          <w:tcPr>
            <w:tcW w:w="2835" w:type="dxa"/>
            <w:tcBorders>
              <w:top w:val="single" w:sz="2" w:space="0" w:color="auto"/>
              <w:bottom w:val="single" w:sz="4" w:space="0" w:color="auto"/>
            </w:tcBorders>
            <w:shd w:val="clear" w:color="auto" w:fill="auto"/>
          </w:tcPr>
          <w:p w14:paraId="38B8273D" w14:textId="0E4A869B" w:rsidR="00E6758F" w:rsidRPr="00987D69" w:rsidRDefault="00E6758F" w:rsidP="00E6758F">
            <w:pPr>
              <w:ind w:right="-59"/>
              <w:rPr>
                <w:rFonts w:ascii="Calibri" w:hAnsi="Calibri" w:cs="Calibri"/>
                <w:sz w:val="18"/>
                <w:szCs w:val="18"/>
              </w:rPr>
            </w:pPr>
          </w:p>
        </w:tc>
        <w:tc>
          <w:tcPr>
            <w:tcW w:w="1134" w:type="dxa"/>
            <w:tcBorders>
              <w:top w:val="single" w:sz="2" w:space="0" w:color="auto"/>
              <w:bottom w:val="single" w:sz="4" w:space="0" w:color="auto"/>
            </w:tcBorders>
            <w:shd w:val="clear" w:color="auto" w:fill="auto"/>
          </w:tcPr>
          <w:p w14:paraId="0BC61F1D"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b/>
                <w:sz w:val="18"/>
                <w:szCs w:val="18"/>
              </w:rPr>
              <w:t>Year ended 31/12/2022</w:t>
            </w:r>
          </w:p>
        </w:tc>
        <w:tc>
          <w:tcPr>
            <w:tcW w:w="1276" w:type="dxa"/>
            <w:tcBorders>
              <w:top w:val="single" w:sz="2" w:space="0" w:color="auto"/>
              <w:bottom w:val="single" w:sz="4" w:space="0" w:color="auto"/>
            </w:tcBorders>
            <w:shd w:val="clear" w:color="auto" w:fill="auto"/>
          </w:tcPr>
          <w:p w14:paraId="4AA447BE" w14:textId="77777777" w:rsidR="00E6758F" w:rsidRPr="00987D69" w:rsidRDefault="00E6758F" w:rsidP="00E6758F">
            <w:pPr>
              <w:ind w:right="-59"/>
              <w:jc w:val="right"/>
              <w:rPr>
                <w:rFonts w:ascii="Calibri" w:hAnsi="Calibri" w:cs="Calibri"/>
                <w:b/>
                <w:sz w:val="18"/>
                <w:szCs w:val="18"/>
              </w:rPr>
            </w:pPr>
            <w:r w:rsidRPr="00987D69">
              <w:rPr>
                <w:rFonts w:ascii="Calibri" w:hAnsi="Calibri" w:cs="Calibri"/>
                <w:b/>
                <w:sz w:val="18"/>
                <w:szCs w:val="18"/>
              </w:rPr>
              <w:t>Year ended 31/12/2022</w:t>
            </w:r>
          </w:p>
        </w:tc>
        <w:tc>
          <w:tcPr>
            <w:tcW w:w="1276" w:type="dxa"/>
            <w:tcBorders>
              <w:top w:val="single" w:sz="2" w:space="0" w:color="auto"/>
              <w:bottom w:val="single" w:sz="4" w:space="0" w:color="auto"/>
            </w:tcBorders>
            <w:shd w:val="clear" w:color="auto" w:fill="auto"/>
          </w:tcPr>
          <w:p w14:paraId="1B61244F" w14:textId="77777777" w:rsidR="00E6758F" w:rsidRPr="00987D69" w:rsidRDefault="00E6758F" w:rsidP="00E6758F">
            <w:pPr>
              <w:ind w:right="-59"/>
              <w:jc w:val="right"/>
              <w:rPr>
                <w:rFonts w:ascii="Calibri" w:hAnsi="Calibri" w:cs="Calibri"/>
                <w:b/>
                <w:sz w:val="18"/>
                <w:szCs w:val="18"/>
              </w:rPr>
            </w:pPr>
            <w:r w:rsidRPr="00987D69">
              <w:rPr>
                <w:rFonts w:ascii="Calibri" w:hAnsi="Calibri" w:cs="Calibri"/>
                <w:b/>
                <w:sz w:val="18"/>
                <w:szCs w:val="18"/>
              </w:rPr>
              <w:t>Year ended 31/12/2022</w:t>
            </w:r>
          </w:p>
        </w:tc>
        <w:tc>
          <w:tcPr>
            <w:tcW w:w="1134" w:type="dxa"/>
            <w:tcBorders>
              <w:top w:val="single" w:sz="2" w:space="0" w:color="auto"/>
              <w:bottom w:val="single" w:sz="4" w:space="0" w:color="auto"/>
            </w:tcBorders>
            <w:shd w:val="clear" w:color="auto" w:fill="auto"/>
          </w:tcPr>
          <w:p w14:paraId="78BAADD5"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b/>
                <w:sz w:val="18"/>
                <w:szCs w:val="18"/>
              </w:rPr>
              <w:t>Year ended 31/12/2022</w:t>
            </w:r>
          </w:p>
        </w:tc>
        <w:tc>
          <w:tcPr>
            <w:tcW w:w="2551" w:type="dxa"/>
            <w:tcBorders>
              <w:top w:val="single" w:sz="2" w:space="0" w:color="auto"/>
              <w:bottom w:val="single" w:sz="4" w:space="0" w:color="auto"/>
            </w:tcBorders>
            <w:shd w:val="clear" w:color="auto" w:fill="auto"/>
          </w:tcPr>
          <w:p w14:paraId="2CABBAFE" w14:textId="08A32190" w:rsidR="00E6758F" w:rsidRPr="00987D69" w:rsidRDefault="00E6758F" w:rsidP="00E6758F">
            <w:pPr>
              <w:ind w:right="-59"/>
              <w:rPr>
                <w:rFonts w:ascii="Calibri" w:hAnsi="Calibri" w:cs="Calibri"/>
                <w:b/>
                <w:sz w:val="18"/>
                <w:szCs w:val="18"/>
              </w:rPr>
            </w:pPr>
          </w:p>
        </w:tc>
      </w:tr>
      <w:tr w:rsidR="00E6758F" w:rsidRPr="008901A5" w14:paraId="7358E4EE" w14:textId="77777777" w:rsidTr="00987D69">
        <w:trPr>
          <w:trHeight w:val="256"/>
        </w:trPr>
        <w:tc>
          <w:tcPr>
            <w:tcW w:w="2835" w:type="dxa"/>
            <w:tcBorders>
              <w:top w:val="single" w:sz="4" w:space="0" w:color="auto"/>
            </w:tcBorders>
            <w:shd w:val="clear" w:color="auto" w:fill="auto"/>
          </w:tcPr>
          <w:p w14:paraId="29CCD4BB" w14:textId="77777777" w:rsidR="00E6758F" w:rsidRPr="00987D69" w:rsidRDefault="00E6758F" w:rsidP="00E6758F">
            <w:pPr>
              <w:ind w:right="-59"/>
              <w:rPr>
                <w:rFonts w:ascii="Calibri" w:hAnsi="Calibri" w:cs="Calibri"/>
                <w:b/>
                <w:sz w:val="18"/>
                <w:szCs w:val="18"/>
              </w:rPr>
            </w:pPr>
          </w:p>
        </w:tc>
        <w:tc>
          <w:tcPr>
            <w:tcW w:w="1134" w:type="dxa"/>
            <w:tcBorders>
              <w:top w:val="single" w:sz="4" w:space="0" w:color="auto"/>
            </w:tcBorders>
            <w:shd w:val="clear" w:color="auto" w:fill="auto"/>
          </w:tcPr>
          <w:p w14:paraId="3209CA73"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b/>
                <w:sz w:val="18"/>
                <w:szCs w:val="18"/>
              </w:rPr>
              <w:t>€000s</w:t>
            </w:r>
          </w:p>
        </w:tc>
        <w:tc>
          <w:tcPr>
            <w:tcW w:w="1276" w:type="dxa"/>
            <w:tcBorders>
              <w:top w:val="single" w:sz="4" w:space="0" w:color="auto"/>
            </w:tcBorders>
            <w:shd w:val="clear" w:color="auto" w:fill="auto"/>
          </w:tcPr>
          <w:p w14:paraId="3CA86050" w14:textId="77777777" w:rsidR="00E6758F" w:rsidRPr="00987D69" w:rsidRDefault="00E6758F" w:rsidP="00E6758F">
            <w:pPr>
              <w:ind w:right="-59"/>
              <w:jc w:val="right"/>
              <w:rPr>
                <w:rFonts w:ascii="Calibri" w:hAnsi="Calibri" w:cs="Calibri"/>
                <w:b/>
                <w:sz w:val="18"/>
                <w:szCs w:val="18"/>
              </w:rPr>
            </w:pPr>
            <w:r w:rsidRPr="00987D69">
              <w:rPr>
                <w:rFonts w:ascii="Calibri" w:hAnsi="Calibri" w:cs="Calibri"/>
                <w:b/>
                <w:sz w:val="18"/>
                <w:szCs w:val="18"/>
              </w:rPr>
              <w:t>€000s</w:t>
            </w:r>
          </w:p>
        </w:tc>
        <w:tc>
          <w:tcPr>
            <w:tcW w:w="1276" w:type="dxa"/>
            <w:tcBorders>
              <w:top w:val="single" w:sz="4" w:space="0" w:color="auto"/>
            </w:tcBorders>
            <w:shd w:val="clear" w:color="auto" w:fill="auto"/>
          </w:tcPr>
          <w:p w14:paraId="2283C24B" w14:textId="77777777" w:rsidR="00E6758F" w:rsidRPr="00987D69" w:rsidRDefault="00E6758F" w:rsidP="00E6758F">
            <w:pPr>
              <w:ind w:right="-59"/>
              <w:jc w:val="right"/>
              <w:rPr>
                <w:rFonts w:ascii="Calibri" w:hAnsi="Calibri" w:cs="Calibri"/>
                <w:b/>
                <w:sz w:val="18"/>
                <w:szCs w:val="18"/>
              </w:rPr>
            </w:pPr>
            <w:r w:rsidRPr="00987D69">
              <w:rPr>
                <w:rFonts w:ascii="Calibri" w:hAnsi="Calibri" w:cs="Calibri"/>
                <w:b/>
                <w:sz w:val="18"/>
                <w:szCs w:val="18"/>
              </w:rPr>
              <w:t>€000s</w:t>
            </w:r>
          </w:p>
        </w:tc>
        <w:tc>
          <w:tcPr>
            <w:tcW w:w="1134" w:type="dxa"/>
            <w:tcBorders>
              <w:top w:val="single" w:sz="4" w:space="0" w:color="auto"/>
            </w:tcBorders>
            <w:shd w:val="clear" w:color="auto" w:fill="auto"/>
          </w:tcPr>
          <w:p w14:paraId="33C179EF"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b/>
                <w:sz w:val="18"/>
                <w:szCs w:val="18"/>
              </w:rPr>
              <w:t>€000s</w:t>
            </w:r>
          </w:p>
        </w:tc>
        <w:tc>
          <w:tcPr>
            <w:tcW w:w="2551" w:type="dxa"/>
            <w:tcBorders>
              <w:top w:val="single" w:sz="4" w:space="0" w:color="auto"/>
            </w:tcBorders>
            <w:shd w:val="clear" w:color="auto" w:fill="auto"/>
          </w:tcPr>
          <w:p w14:paraId="206F92A1" w14:textId="77777777" w:rsidR="00E6758F" w:rsidRPr="00987D69" w:rsidRDefault="00E6758F" w:rsidP="00E6758F">
            <w:pPr>
              <w:ind w:right="-59"/>
              <w:jc w:val="right"/>
              <w:rPr>
                <w:rFonts w:ascii="Calibri" w:hAnsi="Calibri" w:cs="Calibri"/>
                <w:b/>
                <w:sz w:val="18"/>
                <w:szCs w:val="18"/>
              </w:rPr>
            </w:pPr>
          </w:p>
        </w:tc>
      </w:tr>
      <w:tr w:rsidR="00E6758F" w:rsidRPr="008901A5" w14:paraId="09211B6F" w14:textId="77777777" w:rsidTr="00987D69">
        <w:trPr>
          <w:trHeight w:val="256"/>
        </w:trPr>
        <w:tc>
          <w:tcPr>
            <w:tcW w:w="2835" w:type="dxa"/>
            <w:shd w:val="clear" w:color="auto" w:fill="auto"/>
          </w:tcPr>
          <w:p w14:paraId="34537260" w14:textId="77777777" w:rsidR="00E6758F" w:rsidRPr="00987D69" w:rsidRDefault="00E6758F" w:rsidP="00E6758F">
            <w:pPr>
              <w:ind w:right="-59"/>
              <w:rPr>
                <w:rFonts w:ascii="Calibri" w:hAnsi="Calibri" w:cs="Calibri"/>
                <w:sz w:val="18"/>
                <w:szCs w:val="18"/>
              </w:rPr>
            </w:pPr>
            <w:r w:rsidRPr="00987D69">
              <w:rPr>
                <w:rFonts w:ascii="Calibri" w:hAnsi="Calibri" w:cs="Calibri"/>
                <w:b/>
                <w:bCs/>
                <w:sz w:val="18"/>
                <w:szCs w:val="18"/>
              </w:rPr>
              <w:t>Income</w:t>
            </w:r>
          </w:p>
        </w:tc>
        <w:tc>
          <w:tcPr>
            <w:tcW w:w="1134" w:type="dxa"/>
            <w:shd w:val="clear" w:color="auto" w:fill="auto"/>
          </w:tcPr>
          <w:p w14:paraId="0057A6B8" w14:textId="77777777" w:rsidR="00E6758F" w:rsidRPr="00987D69" w:rsidRDefault="00E6758F" w:rsidP="00E6758F">
            <w:pPr>
              <w:ind w:right="-59"/>
              <w:jc w:val="right"/>
              <w:rPr>
                <w:rFonts w:ascii="Calibri" w:hAnsi="Calibri" w:cs="Calibri"/>
                <w:b/>
                <w:sz w:val="18"/>
                <w:szCs w:val="18"/>
              </w:rPr>
            </w:pPr>
          </w:p>
        </w:tc>
        <w:tc>
          <w:tcPr>
            <w:tcW w:w="1276" w:type="dxa"/>
            <w:shd w:val="clear" w:color="auto" w:fill="auto"/>
          </w:tcPr>
          <w:p w14:paraId="3DA38C27" w14:textId="77777777" w:rsidR="00E6758F" w:rsidRPr="00987D69" w:rsidRDefault="00E6758F" w:rsidP="00E6758F">
            <w:pPr>
              <w:ind w:right="-59"/>
              <w:jc w:val="right"/>
              <w:rPr>
                <w:rFonts w:ascii="Calibri" w:hAnsi="Calibri" w:cs="Calibri"/>
                <w:sz w:val="18"/>
                <w:szCs w:val="18"/>
              </w:rPr>
            </w:pPr>
          </w:p>
        </w:tc>
        <w:tc>
          <w:tcPr>
            <w:tcW w:w="1276" w:type="dxa"/>
            <w:shd w:val="clear" w:color="auto" w:fill="auto"/>
          </w:tcPr>
          <w:p w14:paraId="46448D8F" w14:textId="77777777" w:rsidR="00E6758F" w:rsidRPr="00987D69" w:rsidRDefault="00E6758F" w:rsidP="00E6758F">
            <w:pPr>
              <w:ind w:right="-59"/>
              <w:jc w:val="right"/>
              <w:rPr>
                <w:rFonts w:ascii="Calibri" w:hAnsi="Calibri" w:cs="Calibri"/>
                <w:sz w:val="18"/>
                <w:szCs w:val="18"/>
              </w:rPr>
            </w:pPr>
          </w:p>
        </w:tc>
        <w:tc>
          <w:tcPr>
            <w:tcW w:w="1134" w:type="dxa"/>
            <w:shd w:val="clear" w:color="auto" w:fill="auto"/>
          </w:tcPr>
          <w:p w14:paraId="4EF7838F" w14:textId="77777777" w:rsidR="00E6758F" w:rsidRPr="00987D69" w:rsidRDefault="00E6758F" w:rsidP="00E6758F">
            <w:pPr>
              <w:ind w:right="-59"/>
              <w:jc w:val="right"/>
              <w:rPr>
                <w:rFonts w:ascii="Calibri" w:hAnsi="Calibri" w:cs="Calibri"/>
                <w:sz w:val="18"/>
                <w:szCs w:val="18"/>
              </w:rPr>
            </w:pPr>
          </w:p>
        </w:tc>
        <w:tc>
          <w:tcPr>
            <w:tcW w:w="2551" w:type="dxa"/>
            <w:shd w:val="clear" w:color="auto" w:fill="auto"/>
          </w:tcPr>
          <w:p w14:paraId="087EF246" w14:textId="77777777" w:rsidR="00E6758F" w:rsidRPr="00987D69" w:rsidRDefault="00E6758F" w:rsidP="00E6758F">
            <w:pPr>
              <w:ind w:right="-59"/>
              <w:rPr>
                <w:rFonts w:ascii="Calibri" w:hAnsi="Calibri" w:cs="Calibri"/>
                <w:sz w:val="18"/>
                <w:szCs w:val="18"/>
              </w:rPr>
            </w:pPr>
          </w:p>
        </w:tc>
      </w:tr>
      <w:tr w:rsidR="00E6758F" w:rsidRPr="008901A5" w14:paraId="7A62B4E5" w14:textId="77777777" w:rsidTr="00987D69">
        <w:trPr>
          <w:trHeight w:val="256"/>
        </w:trPr>
        <w:tc>
          <w:tcPr>
            <w:tcW w:w="2835" w:type="dxa"/>
            <w:shd w:val="clear" w:color="auto" w:fill="auto"/>
          </w:tcPr>
          <w:p w14:paraId="5626270C" w14:textId="66F90E8B" w:rsidR="00E6758F" w:rsidRPr="00987D69" w:rsidRDefault="00E6758F" w:rsidP="00E6758F">
            <w:pPr>
              <w:ind w:right="-59"/>
              <w:rPr>
                <w:rFonts w:ascii="Calibri" w:hAnsi="Calibri" w:cs="Calibri"/>
                <w:sz w:val="18"/>
                <w:szCs w:val="18"/>
              </w:rPr>
            </w:pPr>
            <w:r w:rsidRPr="00987D69">
              <w:rPr>
                <w:rFonts w:ascii="Calibri" w:hAnsi="Calibri" w:cs="Calibri"/>
                <w:sz w:val="18"/>
                <w:szCs w:val="18"/>
              </w:rPr>
              <w:t>Gross written</w:t>
            </w:r>
            <w:r w:rsidR="00586A8A">
              <w:rPr>
                <w:rFonts w:ascii="Calibri" w:hAnsi="Calibri" w:cs="Calibri"/>
                <w:sz w:val="18"/>
                <w:szCs w:val="18"/>
              </w:rPr>
              <w:t xml:space="preserve"> premium</w:t>
            </w:r>
          </w:p>
        </w:tc>
        <w:tc>
          <w:tcPr>
            <w:tcW w:w="1134" w:type="dxa"/>
            <w:shd w:val="clear" w:color="auto" w:fill="auto"/>
          </w:tcPr>
          <w:p w14:paraId="10B4DA45"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382,889</w:t>
            </w:r>
          </w:p>
        </w:tc>
        <w:tc>
          <w:tcPr>
            <w:tcW w:w="1276" w:type="dxa"/>
            <w:shd w:val="clear" w:color="auto" w:fill="auto"/>
          </w:tcPr>
          <w:p w14:paraId="0526338E"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(3,192)</w:t>
            </w:r>
            <w:r w:rsidRPr="00987D69">
              <w:rPr>
                <w:rFonts w:ascii="Calibri" w:eastAsia="Calibri" w:hAnsi="Calibri" w:cs="Calibri"/>
                <w:sz w:val="18"/>
                <w:szCs w:val="18"/>
                <w:vertAlign w:val="superscript"/>
                <w:lang w:val="en-IE" w:eastAsia="en-IE"/>
              </w:rPr>
              <w:t>1,5,6</w:t>
            </w:r>
          </w:p>
        </w:tc>
        <w:tc>
          <w:tcPr>
            <w:tcW w:w="1276" w:type="dxa"/>
            <w:shd w:val="clear" w:color="auto" w:fill="auto"/>
          </w:tcPr>
          <w:p w14:paraId="259481B0"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4D401221"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379,697</w:t>
            </w:r>
          </w:p>
        </w:tc>
        <w:tc>
          <w:tcPr>
            <w:tcW w:w="2551" w:type="dxa"/>
            <w:shd w:val="clear" w:color="auto" w:fill="auto"/>
          </w:tcPr>
          <w:p w14:paraId="2E0469FC" w14:textId="6B3EFC5A" w:rsidR="00E6758F" w:rsidRPr="00987D69" w:rsidRDefault="00E6758F" w:rsidP="00E6758F">
            <w:pPr>
              <w:ind w:right="-59"/>
              <w:rPr>
                <w:rFonts w:ascii="Calibri" w:hAnsi="Calibri" w:cs="Calibri"/>
                <w:sz w:val="18"/>
                <w:szCs w:val="18"/>
              </w:rPr>
            </w:pPr>
            <w:r w:rsidRPr="00987D69">
              <w:rPr>
                <w:rFonts w:ascii="Calibri" w:hAnsi="Calibri" w:cs="Calibri"/>
                <w:sz w:val="18"/>
                <w:szCs w:val="18"/>
              </w:rPr>
              <w:t xml:space="preserve">Insurance </w:t>
            </w:r>
            <w:r w:rsidR="00CD6207" w:rsidRPr="00987D69">
              <w:rPr>
                <w:rFonts w:ascii="Calibri" w:hAnsi="Calibri" w:cs="Calibri"/>
                <w:sz w:val="18"/>
                <w:szCs w:val="18"/>
              </w:rPr>
              <w:t>r</w:t>
            </w:r>
            <w:r w:rsidRPr="00987D69">
              <w:rPr>
                <w:rFonts w:ascii="Calibri" w:hAnsi="Calibri" w:cs="Calibri"/>
                <w:sz w:val="18"/>
                <w:szCs w:val="18"/>
              </w:rPr>
              <w:t>evenue</w:t>
            </w:r>
          </w:p>
        </w:tc>
      </w:tr>
      <w:tr w:rsidR="00E6758F" w:rsidRPr="008901A5" w14:paraId="22940613" w14:textId="77777777" w:rsidTr="00F67EFB">
        <w:trPr>
          <w:trHeight w:val="191"/>
        </w:trPr>
        <w:tc>
          <w:tcPr>
            <w:tcW w:w="2835" w:type="dxa"/>
            <w:shd w:val="clear" w:color="auto" w:fill="auto"/>
          </w:tcPr>
          <w:p w14:paraId="4DB7EBF8" w14:textId="77777777" w:rsidR="00F11829" w:rsidRDefault="00F11829" w:rsidP="00E6758F">
            <w:pPr>
              <w:ind w:right="-59"/>
              <w:rPr>
                <w:rFonts w:ascii="Calibri" w:hAnsi="Calibri" w:cs="Calibri"/>
                <w:sz w:val="18"/>
                <w:szCs w:val="18"/>
              </w:rPr>
            </w:pPr>
          </w:p>
          <w:p w14:paraId="37C2B8EB" w14:textId="745721C8" w:rsidR="00E6758F" w:rsidRPr="00987D69" w:rsidRDefault="00E6758F" w:rsidP="00E6758F">
            <w:pPr>
              <w:ind w:right="-59"/>
              <w:rPr>
                <w:rFonts w:ascii="Calibri" w:hAnsi="Calibri" w:cs="Calibri"/>
                <w:b/>
                <w:sz w:val="18"/>
                <w:szCs w:val="18"/>
              </w:rPr>
            </w:pPr>
            <w:r w:rsidRPr="00987D69">
              <w:rPr>
                <w:rFonts w:ascii="Calibri" w:hAnsi="Calibri" w:cs="Calibri"/>
                <w:sz w:val="18"/>
                <w:szCs w:val="18"/>
              </w:rPr>
              <w:t>Reinsurance premiums</w:t>
            </w:r>
          </w:p>
        </w:tc>
        <w:tc>
          <w:tcPr>
            <w:tcW w:w="1134" w:type="dxa"/>
            <w:shd w:val="clear" w:color="auto" w:fill="auto"/>
          </w:tcPr>
          <w:p w14:paraId="3EF1F517" w14:textId="77777777" w:rsidR="00F11829" w:rsidRDefault="00F11829" w:rsidP="00E6758F">
            <w:pPr>
              <w:ind w:right="-59"/>
              <w:jc w:val="right"/>
              <w:rPr>
                <w:rFonts w:ascii="Calibri" w:hAnsi="Calibri" w:cs="Calibri"/>
                <w:sz w:val="18"/>
                <w:szCs w:val="18"/>
              </w:rPr>
            </w:pPr>
          </w:p>
          <w:p w14:paraId="443CCF6F" w14:textId="61561860"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(40,016)</w:t>
            </w:r>
          </w:p>
        </w:tc>
        <w:tc>
          <w:tcPr>
            <w:tcW w:w="1276" w:type="dxa"/>
            <w:shd w:val="clear" w:color="auto" w:fill="auto"/>
          </w:tcPr>
          <w:p w14:paraId="2E4B1E3B" w14:textId="77777777" w:rsidR="00F11829" w:rsidRDefault="00F11829" w:rsidP="00E6758F">
            <w:pPr>
              <w:ind w:right="-59"/>
              <w:jc w:val="right"/>
              <w:rPr>
                <w:rFonts w:ascii="Calibri" w:hAnsi="Calibri" w:cs="Calibri"/>
                <w:sz w:val="18"/>
                <w:szCs w:val="18"/>
              </w:rPr>
            </w:pPr>
          </w:p>
          <w:p w14:paraId="6BEEBAC6" w14:textId="4B62F483" w:rsidR="00E6758F" w:rsidRPr="00987D69" w:rsidRDefault="00E6758F" w:rsidP="00E6758F">
            <w:pPr>
              <w:ind w:right="-59"/>
              <w:jc w:val="right"/>
              <w:rPr>
                <w:rFonts w:ascii="Calibri" w:eastAsia="Calibri" w:hAnsi="Calibri" w:cs="Calibri"/>
                <w:sz w:val="18"/>
                <w:szCs w:val="18"/>
                <w:vertAlign w:val="superscript"/>
                <w:lang w:val="en-IE" w:eastAsia="en-IE"/>
              </w:rPr>
            </w:pPr>
            <w:r w:rsidRPr="00987D69">
              <w:rPr>
                <w:rFonts w:ascii="Calibri" w:hAnsi="Calibri" w:cs="Calibri"/>
                <w:sz w:val="18"/>
                <w:szCs w:val="18"/>
              </w:rPr>
              <w:t>5,202</w:t>
            </w:r>
            <w:r w:rsidRPr="00987D69">
              <w:rPr>
                <w:rFonts w:ascii="Calibri" w:eastAsia="Calibri" w:hAnsi="Calibri" w:cs="Calibri"/>
                <w:sz w:val="18"/>
                <w:szCs w:val="18"/>
                <w:vertAlign w:val="superscript"/>
                <w:lang w:val="en-IE" w:eastAsia="en-IE"/>
              </w:rPr>
              <w:t xml:space="preserve"> 1,2,6</w:t>
            </w:r>
          </w:p>
        </w:tc>
        <w:tc>
          <w:tcPr>
            <w:tcW w:w="1276" w:type="dxa"/>
            <w:shd w:val="clear" w:color="auto" w:fill="auto"/>
          </w:tcPr>
          <w:p w14:paraId="3ACB195C" w14:textId="77777777" w:rsidR="00F11829" w:rsidRDefault="00F11829" w:rsidP="00E6758F">
            <w:pPr>
              <w:ind w:right="-59"/>
              <w:jc w:val="right"/>
              <w:rPr>
                <w:rFonts w:ascii="Calibri" w:hAnsi="Calibri" w:cs="Calibri"/>
                <w:sz w:val="18"/>
                <w:szCs w:val="18"/>
              </w:rPr>
            </w:pPr>
          </w:p>
          <w:p w14:paraId="40803BE2" w14:textId="3112D6E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4F3A08DE" w14:textId="77777777" w:rsidR="00F11829" w:rsidRDefault="00F11829" w:rsidP="00E6758F">
            <w:pPr>
              <w:ind w:right="-59"/>
              <w:jc w:val="right"/>
              <w:rPr>
                <w:rFonts w:ascii="Calibri" w:hAnsi="Calibri" w:cs="Calibri"/>
                <w:sz w:val="18"/>
                <w:szCs w:val="18"/>
              </w:rPr>
            </w:pPr>
          </w:p>
          <w:p w14:paraId="128633FB" w14:textId="45EDCF64"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(34,814)</w:t>
            </w:r>
          </w:p>
        </w:tc>
        <w:tc>
          <w:tcPr>
            <w:tcW w:w="2551" w:type="dxa"/>
            <w:shd w:val="clear" w:color="auto" w:fill="auto"/>
          </w:tcPr>
          <w:p w14:paraId="490E36E9" w14:textId="77777777" w:rsidR="003248D4" w:rsidRDefault="003248D4" w:rsidP="00E6758F">
            <w:pPr>
              <w:ind w:right="-59"/>
              <w:rPr>
                <w:rFonts w:ascii="Calibri" w:hAnsi="Calibri" w:cs="Calibri"/>
                <w:sz w:val="18"/>
                <w:szCs w:val="18"/>
              </w:rPr>
            </w:pPr>
          </w:p>
          <w:p w14:paraId="4184E6B8" w14:textId="4FCE93B0" w:rsidR="00E6758F" w:rsidRPr="00987D69" w:rsidRDefault="003248D4" w:rsidP="00E6758F">
            <w:pPr>
              <w:ind w:right="-59"/>
              <w:rPr>
                <w:rFonts w:ascii="Calibri" w:hAnsi="Calibri" w:cs="Calibri"/>
                <w:sz w:val="18"/>
                <w:szCs w:val="18"/>
              </w:rPr>
            </w:pPr>
            <w:r>
              <w:rPr>
                <w:rFonts w:ascii="Calibri" w:hAnsi="Calibri" w:cs="Calibri"/>
                <w:sz w:val="18"/>
                <w:szCs w:val="18"/>
              </w:rPr>
              <w:t>Reinsurance expense</w:t>
            </w:r>
          </w:p>
        </w:tc>
      </w:tr>
      <w:tr w:rsidR="00E6758F" w:rsidRPr="008901A5" w14:paraId="4A3E6B13" w14:textId="77777777" w:rsidTr="00987D69">
        <w:trPr>
          <w:trHeight w:val="256"/>
        </w:trPr>
        <w:tc>
          <w:tcPr>
            <w:tcW w:w="2835" w:type="dxa"/>
            <w:shd w:val="clear" w:color="auto" w:fill="auto"/>
          </w:tcPr>
          <w:p w14:paraId="23B9C997" w14:textId="77777777" w:rsidR="00E6758F" w:rsidRPr="00987D69" w:rsidRDefault="00E6758F" w:rsidP="00E6758F">
            <w:pPr>
              <w:ind w:right="-59"/>
              <w:rPr>
                <w:rFonts w:ascii="Calibri" w:hAnsi="Calibri" w:cs="Calibri"/>
                <w:sz w:val="18"/>
                <w:szCs w:val="18"/>
              </w:rPr>
            </w:pPr>
            <w:r w:rsidRPr="00987D69">
              <w:rPr>
                <w:rFonts w:ascii="Calibri" w:hAnsi="Calibri" w:cs="Calibri"/>
                <w:sz w:val="18"/>
                <w:szCs w:val="18"/>
              </w:rPr>
              <w:t>Change in net provision for unearned premiums</w:t>
            </w:r>
          </w:p>
        </w:tc>
        <w:tc>
          <w:tcPr>
            <w:tcW w:w="1134" w:type="dxa"/>
            <w:shd w:val="clear" w:color="auto" w:fill="auto"/>
          </w:tcPr>
          <w:p w14:paraId="092D1369" w14:textId="77777777" w:rsidR="009F2859" w:rsidRDefault="009F2859" w:rsidP="00E6758F">
            <w:pPr>
              <w:ind w:right="-59"/>
              <w:jc w:val="right"/>
              <w:rPr>
                <w:rFonts w:ascii="Calibri" w:hAnsi="Calibri" w:cs="Calibri"/>
                <w:sz w:val="18"/>
                <w:szCs w:val="18"/>
              </w:rPr>
            </w:pPr>
          </w:p>
          <w:p w14:paraId="297772A9" w14:textId="08F063B0"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(7,019)</w:t>
            </w:r>
          </w:p>
        </w:tc>
        <w:tc>
          <w:tcPr>
            <w:tcW w:w="1276" w:type="dxa"/>
            <w:shd w:val="clear" w:color="auto" w:fill="auto"/>
          </w:tcPr>
          <w:p w14:paraId="65216B85" w14:textId="77777777" w:rsidR="009F2859" w:rsidRDefault="009F2859" w:rsidP="00E6758F">
            <w:pPr>
              <w:ind w:right="-59"/>
              <w:jc w:val="right"/>
              <w:rPr>
                <w:rFonts w:ascii="Calibri" w:hAnsi="Calibri" w:cs="Calibri"/>
                <w:sz w:val="18"/>
                <w:szCs w:val="18"/>
              </w:rPr>
            </w:pPr>
          </w:p>
          <w:p w14:paraId="667677D6" w14:textId="3B4870F0"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7,019</w:t>
            </w:r>
            <w:r w:rsidRPr="00987D69">
              <w:rPr>
                <w:rFonts w:ascii="Calibri" w:eastAsia="Calibri" w:hAnsi="Calibri" w:cs="Calibri"/>
                <w:sz w:val="18"/>
                <w:szCs w:val="18"/>
                <w:vertAlign w:val="superscript"/>
                <w:lang w:val="en-IE" w:eastAsia="en-IE"/>
              </w:rPr>
              <w:t>6</w:t>
            </w:r>
          </w:p>
        </w:tc>
        <w:tc>
          <w:tcPr>
            <w:tcW w:w="1276" w:type="dxa"/>
            <w:shd w:val="clear" w:color="auto" w:fill="auto"/>
          </w:tcPr>
          <w:p w14:paraId="4302EDD9" w14:textId="77777777" w:rsidR="009F2859" w:rsidRDefault="009F2859" w:rsidP="00E6758F">
            <w:pPr>
              <w:ind w:right="-59"/>
              <w:jc w:val="right"/>
              <w:rPr>
                <w:rFonts w:ascii="Calibri" w:hAnsi="Calibri" w:cs="Calibri"/>
                <w:sz w:val="18"/>
                <w:szCs w:val="18"/>
              </w:rPr>
            </w:pPr>
          </w:p>
          <w:p w14:paraId="69E040A7" w14:textId="7745921A"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2F4535FC" w14:textId="77777777" w:rsidR="009F2859" w:rsidRDefault="009F2859" w:rsidP="00E6758F">
            <w:pPr>
              <w:ind w:right="-59"/>
              <w:jc w:val="right"/>
              <w:rPr>
                <w:rFonts w:ascii="Calibri" w:hAnsi="Calibri" w:cs="Calibri"/>
                <w:sz w:val="18"/>
                <w:szCs w:val="18"/>
              </w:rPr>
            </w:pPr>
          </w:p>
          <w:p w14:paraId="5B1D46CB" w14:textId="1EA15BA3"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2551" w:type="dxa"/>
            <w:shd w:val="clear" w:color="auto" w:fill="auto"/>
          </w:tcPr>
          <w:p w14:paraId="0D31CAD1" w14:textId="77777777" w:rsidR="00E6758F" w:rsidRPr="00987D69" w:rsidRDefault="00E6758F" w:rsidP="00E6758F">
            <w:pPr>
              <w:ind w:right="-59"/>
              <w:rPr>
                <w:rFonts w:ascii="Calibri" w:hAnsi="Calibri" w:cs="Calibri"/>
                <w:sz w:val="18"/>
                <w:szCs w:val="18"/>
              </w:rPr>
            </w:pPr>
          </w:p>
        </w:tc>
      </w:tr>
      <w:tr w:rsidR="00E6758F" w:rsidRPr="008901A5" w14:paraId="46C3DB4A" w14:textId="77777777" w:rsidTr="00987D69">
        <w:trPr>
          <w:trHeight w:val="256"/>
        </w:trPr>
        <w:tc>
          <w:tcPr>
            <w:tcW w:w="2835" w:type="dxa"/>
            <w:shd w:val="clear" w:color="auto" w:fill="auto"/>
          </w:tcPr>
          <w:p w14:paraId="579E85C0" w14:textId="77777777" w:rsidR="00E6758F" w:rsidRPr="00987D69" w:rsidRDefault="00E6758F" w:rsidP="00E6758F">
            <w:pPr>
              <w:ind w:right="-59"/>
              <w:rPr>
                <w:rFonts w:ascii="Calibri" w:hAnsi="Calibri" w:cs="Calibri"/>
                <w:b/>
                <w:sz w:val="18"/>
                <w:szCs w:val="18"/>
              </w:rPr>
            </w:pPr>
            <w:r w:rsidRPr="00987D69">
              <w:rPr>
                <w:rFonts w:ascii="Calibri" w:hAnsi="Calibri" w:cs="Calibri"/>
                <w:sz w:val="18"/>
                <w:szCs w:val="18"/>
              </w:rPr>
              <w:t>Net investment return</w:t>
            </w:r>
          </w:p>
        </w:tc>
        <w:tc>
          <w:tcPr>
            <w:tcW w:w="1134" w:type="dxa"/>
            <w:shd w:val="clear" w:color="auto" w:fill="auto"/>
          </w:tcPr>
          <w:p w14:paraId="777E0C62"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(10,413)</w:t>
            </w:r>
          </w:p>
        </w:tc>
        <w:tc>
          <w:tcPr>
            <w:tcW w:w="1276" w:type="dxa"/>
            <w:shd w:val="clear" w:color="auto" w:fill="auto"/>
          </w:tcPr>
          <w:p w14:paraId="39AE128C"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(340)</w:t>
            </w:r>
            <w:r w:rsidRPr="00987D69">
              <w:rPr>
                <w:rFonts w:ascii="Calibri" w:eastAsia="Calibri" w:hAnsi="Calibri" w:cs="Calibri"/>
                <w:sz w:val="18"/>
                <w:szCs w:val="18"/>
                <w:vertAlign w:val="superscript"/>
                <w:lang w:val="en-IE" w:eastAsia="en-IE"/>
              </w:rPr>
              <w:t>3,4</w:t>
            </w:r>
          </w:p>
        </w:tc>
        <w:tc>
          <w:tcPr>
            <w:tcW w:w="1276" w:type="dxa"/>
            <w:shd w:val="clear" w:color="auto" w:fill="auto"/>
          </w:tcPr>
          <w:p w14:paraId="660A63F1"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37A901A6"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(10,753)</w:t>
            </w:r>
          </w:p>
        </w:tc>
        <w:tc>
          <w:tcPr>
            <w:tcW w:w="2551" w:type="dxa"/>
            <w:shd w:val="clear" w:color="auto" w:fill="auto"/>
          </w:tcPr>
          <w:p w14:paraId="69B102C3" w14:textId="6A63FC4F" w:rsidR="00E6758F" w:rsidRPr="00987D69" w:rsidRDefault="00E6758F" w:rsidP="00FE4F4A">
            <w:pPr>
              <w:ind w:right="-59"/>
              <w:rPr>
                <w:rFonts w:ascii="Calibri" w:hAnsi="Calibri" w:cs="Calibri"/>
                <w:sz w:val="18"/>
                <w:szCs w:val="18"/>
              </w:rPr>
            </w:pPr>
            <w:r w:rsidRPr="00987D69">
              <w:rPr>
                <w:rFonts w:ascii="Calibri" w:hAnsi="Calibri" w:cs="Calibri"/>
                <w:sz w:val="18"/>
                <w:szCs w:val="18"/>
              </w:rPr>
              <w:t>Total investme</w:t>
            </w:r>
            <w:r w:rsidR="00F33545">
              <w:rPr>
                <w:rFonts w:ascii="Calibri" w:hAnsi="Calibri" w:cs="Calibri"/>
                <w:sz w:val="18"/>
                <w:szCs w:val="18"/>
              </w:rPr>
              <w:t>nt return</w:t>
            </w:r>
          </w:p>
        </w:tc>
      </w:tr>
      <w:tr w:rsidR="00E6758F" w:rsidRPr="008901A5" w14:paraId="761D418D" w14:textId="77777777" w:rsidTr="00987D69">
        <w:trPr>
          <w:trHeight w:val="256"/>
        </w:trPr>
        <w:tc>
          <w:tcPr>
            <w:tcW w:w="2835" w:type="dxa"/>
            <w:shd w:val="clear" w:color="auto" w:fill="auto"/>
          </w:tcPr>
          <w:p w14:paraId="62C087AA" w14:textId="77777777" w:rsidR="00E6758F" w:rsidRPr="00987D69" w:rsidRDefault="00E6758F" w:rsidP="00E6758F">
            <w:pPr>
              <w:ind w:right="-59"/>
              <w:rPr>
                <w:rFonts w:ascii="Calibri" w:hAnsi="Calibri" w:cs="Calibri"/>
                <w:b/>
                <w:sz w:val="18"/>
                <w:szCs w:val="18"/>
              </w:rPr>
            </w:pPr>
            <w:r w:rsidRPr="00987D69">
              <w:rPr>
                <w:rFonts w:ascii="Calibri" w:hAnsi="Calibri" w:cs="Calibri"/>
                <w:sz w:val="18"/>
                <w:szCs w:val="18"/>
              </w:rPr>
              <w:t>Revenue from contracts with customers</w:t>
            </w:r>
          </w:p>
        </w:tc>
        <w:tc>
          <w:tcPr>
            <w:tcW w:w="1134" w:type="dxa"/>
            <w:shd w:val="clear" w:color="auto" w:fill="auto"/>
          </w:tcPr>
          <w:p w14:paraId="331B2691" w14:textId="77777777" w:rsidR="009F2859" w:rsidRDefault="009F2859" w:rsidP="00E6758F">
            <w:pPr>
              <w:ind w:right="-59"/>
              <w:jc w:val="right"/>
              <w:rPr>
                <w:rFonts w:ascii="Calibri" w:hAnsi="Calibri" w:cs="Calibri"/>
                <w:sz w:val="18"/>
                <w:szCs w:val="18"/>
              </w:rPr>
            </w:pPr>
          </w:p>
          <w:p w14:paraId="0F21602C" w14:textId="4B2059A0"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3,173</w:t>
            </w:r>
          </w:p>
        </w:tc>
        <w:tc>
          <w:tcPr>
            <w:tcW w:w="1276" w:type="dxa"/>
            <w:shd w:val="clear" w:color="auto" w:fill="auto"/>
          </w:tcPr>
          <w:p w14:paraId="72798F44" w14:textId="77777777" w:rsidR="009F2859" w:rsidRDefault="009F2859" w:rsidP="00E6758F">
            <w:pPr>
              <w:ind w:right="-59"/>
              <w:jc w:val="right"/>
              <w:rPr>
                <w:rFonts w:ascii="Calibri" w:hAnsi="Calibri" w:cs="Calibri"/>
                <w:sz w:val="18"/>
                <w:szCs w:val="18"/>
              </w:rPr>
            </w:pPr>
          </w:p>
          <w:p w14:paraId="0E73428B" w14:textId="3F83CB64" w:rsidR="00E6758F" w:rsidRPr="00987D69" w:rsidRDefault="00DF4788" w:rsidP="00E6758F">
            <w:pPr>
              <w:ind w:right="-59"/>
              <w:jc w:val="right"/>
              <w:rPr>
                <w:rFonts w:ascii="Calibri" w:hAnsi="Calibri" w:cs="Calibri"/>
                <w:sz w:val="18"/>
                <w:szCs w:val="18"/>
              </w:rPr>
            </w:pPr>
            <w:r w:rsidRPr="00987D69">
              <w:rPr>
                <w:rFonts w:ascii="Calibri" w:hAnsi="Calibri" w:cs="Calibri"/>
                <w:sz w:val="18"/>
                <w:szCs w:val="18"/>
              </w:rPr>
              <w:t>-</w:t>
            </w:r>
          </w:p>
        </w:tc>
        <w:tc>
          <w:tcPr>
            <w:tcW w:w="1276" w:type="dxa"/>
            <w:shd w:val="clear" w:color="auto" w:fill="auto"/>
          </w:tcPr>
          <w:p w14:paraId="4330F78E" w14:textId="77777777" w:rsidR="009F2859" w:rsidRDefault="009F2859" w:rsidP="00E6758F">
            <w:pPr>
              <w:ind w:right="-59"/>
              <w:jc w:val="right"/>
              <w:rPr>
                <w:rFonts w:ascii="Calibri" w:hAnsi="Calibri" w:cs="Calibri"/>
                <w:sz w:val="18"/>
                <w:szCs w:val="18"/>
              </w:rPr>
            </w:pPr>
          </w:p>
          <w:p w14:paraId="76CC77B4" w14:textId="4E663CA2"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6583855A" w14:textId="77777777" w:rsidR="009F2859" w:rsidRDefault="009F2859" w:rsidP="00E6758F">
            <w:pPr>
              <w:ind w:right="-59"/>
              <w:jc w:val="right"/>
              <w:rPr>
                <w:rFonts w:ascii="Calibri" w:hAnsi="Calibri" w:cs="Calibri"/>
                <w:sz w:val="18"/>
                <w:szCs w:val="18"/>
              </w:rPr>
            </w:pPr>
          </w:p>
          <w:p w14:paraId="1D1930D9" w14:textId="7BAFDFE8" w:rsidR="00E6758F" w:rsidRPr="00987D69" w:rsidRDefault="00E6758F" w:rsidP="007945A9">
            <w:pPr>
              <w:ind w:right="-59"/>
              <w:jc w:val="right"/>
              <w:rPr>
                <w:rFonts w:ascii="Calibri" w:hAnsi="Calibri" w:cs="Calibri"/>
                <w:sz w:val="18"/>
                <w:szCs w:val="18"/>
              </w:rPr>
            </w:pPr>
            <w:r w:rsidRPr="00987D69">
              <w:rPr>
                <w:rFonts w:ascii="Calibri" w:hAnsi="Calibri" w:cs="Calibri"/>
                <w:sz w:val="18"/>
                <w:szCs w:val="18"/>
              </w:rPr>
              <w:t>3,</w:t>
            </w:r>
            <w:r w:rsidR="00AB4AAD">
              <w:rPr>
                <w:rFonts w:ascii="Calibri" w:hAnsi="Calibri" w:cs="Calibri"/>
                <w:sz w:val="18"/>
                <w:szCs w:val="18"/>
              </w:rPr>
              <w:t>173</w:t>
            </w:r>
          </w:p>
        </w:tc>
        <w:tc>
          <w:tcPr>
            <w:tcW w:w="2551" w:type="dxa"/>
            <w:shd w:val="clear" w:color="auto" w:fill="auto"/>
          </w:tcPr>
          <w:p w14:paraId="6A73C36E" w14:textId="77777777" w:rsidR="00E6758F" w:rsidRPr="00987D69" w:rsidRDefault="00E6758F" w:rsidP="00E6758F">
            <w:pPr>
              <w:ind w:right="-59"/>
              <w:rPr>
                <w:rFonts w:ascii="Calibri" w:hAnsi="Calibri" w:cs="Calibri"/>
                <w:sz w:val="18"/>
                <w:szCs w:val="18"/>
              </w:rPr>
            </w:pPr>
            <w:r w:rsidRPr="00987D69">
              <w:rPr>
                <w:rFonts w:ascii="Calibri" w:hAnsi="Calibri" w:cs="Calibri"/>
                <w:sz w:val="18"/>
                <w:szCs w:val="18"/>
              </w:rPr>
              <w:t>Revenue from contracts with customers</w:t>
            </w:r>
          </w:p>
        </w:tc>
      </w:tr>
      <w:tr w:rsidR="00E6758F" w:rsidRPr="008901A5" w14:paraId="47047BE7" w14:textId="77777777" w:rsidTr="00987D69">
        <w:trPr>
          <w:trHeight w:val="256"/>
        </w:trPr>
        <w:tc>
          <w:tcPr>
            <w:tcW w:w="2835" w:type="dxa"/>
            <w:shd w:val="clear" w:color="auto" w:fill="auto"/>
          </w:tcPr>
          <w:p w14:paraId="5B68C252" w14:textId="77777777" w:rsidR="00E6758F" w:rsidRPr="00987D69" w:rsidRDefault="00E6758F" w:rsidP="00E6758F">
            <w:pPr>
              <w:ind w:right="-59"/>
              <w:rPr>
                <w:rFonts w:ascii="Calibri" w:hAnsi="Calibri" w:cs="Calibri"/>
                <w:b/>
                <w:sz w:val="18"/>
                <w:szCs w:val="18"/>
              </w:rPr>
            </w:pPr>
            <w:r w:rsidRPr="00987D69">
              <w:rPr>
                <w:rFonts w:ascii="Calibri" w:hAnsi="Calibri" w:cs="Calibri"/>
                <w:sz w:val="18"/>
                <w:szCs w:val="18"/>
              </w:rPr>
              <w:t>Other financial services income</w:t>
            </w:r>
          </w:p>
        </w:tc>
        <w:tc>
          <w:tcPr>
            <w:tcW w:w="1134" w:type="dxa"/>
            <w:shd w:val="clear" w:color="auto" w:fill="auto"/>
          </w:tcPr>
          <w:p w14:paraId="5CF3A69E"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4,812</w:t>
            </w:r>
          </w:p>
        </w:tc>
        <w:tc>
          <w:tcPr>
            <w:tcW w:w="1276" w:type="dxa"/>
            <w:shd w:val="clear" w:color="auto" w:fill="auto"/>
          </w:tcPr>
          <w:p w14:paraId="0A4BEBA5"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(4,812)</w:t>
            </w:r>
            <w:r w:rsidRPr="00987D69">
              <w:rPr>
                <w:rFonts w:ascii="Calibri" w:eastAsia="Calibri" w:hAnsi="Calibri" w:cs="Calibri"/>
                <w:sz w:val="18"/>
                <w:szCs w:val="18"/>
                <w:vertAlign w:val="superscript"/>
                <w:lang w:val="en-IE" w:eastAsia="en-IE"/>
              </w:rPr>
              <w:t>1,5</w:t>
            </w:r>
          </w:p>
        </w:tc>
        <w:tc>
          <w:tcPr>
            <w:tcW w:w="1276" w:type="dxa"/>
            <w:shd w:val="clear" w:color="auto" w:fill="auto"/>
          </w:tcPr>
          <w:p w14:paraId="1D9BD02A"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7D8DB013"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2551" w:type="dxa"/>
            <w:shd w:val="clear" w:color="auto" w:fill="auto"/>
          </w:tcPr>
          <w:p w14:paraId="3FA8BA6B" w14:textId="77777777" w:rsidR="00E6758F" w:rsidRPr="00987D69" w:rsidRDefault="00E6758F" w:rsidP="00E6758F">
            <w:pPr>
              <w:ind w:right="-59"/>
              <w:rPr>
                <w:rFonts w:ascii="Calibri" w:hAnsi="Calibri" w:cs="Calibri"/>
                <w:b/>
                <w:sz w:val="18"/>
                <w:szCs w:val="18"/>
              </w:rPr>
            </w:pPr>
          </w:p>
        </w:tc>
      </w:tr>
      <w:tr w:rsidR="00E6758F" w:rsidRPr="008901A5" w14:paraId="3432C2F4" w14:textId="77777777" w:rsidTr="00987D69">
        <w:trPr>
          <w:trHeight w:val="256"/>
        </w:trPr>
        <w:tc>
          <w:tcPr>
            <w:tcW w:w="2835" w:type="dxa"/>
            <w:shd w:val="clear" w:color="auto" w:fill="auto"/>
          </w:tcPr>
          <w:p w14:paraId="12122F60" w14:textId="77777777" w:rsidR="00E6758F" w:rsidRPr="00987D69" w:rsidRDefault="00E6758F" w:rsidP="00E6758F">
            <w:pPr>
              <w:ind w:right="-59"/>
              <w:rPr>
                <w:rFonts w:ascii="Calibri" w:hAnsi="Calibri" w:cs="Calibri"/>
                <w:sz w:val="18"/>
                <w:szCs w:val="18"/>
              </w:rPr>
            </w:pPr>
            <w:r w:rsidRPr="00987D69">
              <w:rPr>
                <w:rFonts w:ascii="Calibri" w:hAnsi="Calibri" w:cs="Calibri"/>
                <w:b/>
                <w:sz w:val="18"/>
                <w:szCs w:val="18"/>
              </w:rPr>
              <w:t>Expenses</w:t>
            </w:r>
          </w:p>
        </w:tc>
        <w:tc>
          <w:tcPr>
            <w:tcW w:w="1134" w:type="dxa"/>
            <w:shd w:val="clear" w:color="auto" w:fill="auto"/>
          </w:tcPr>
          <w:p w14:paraId="5EB04346" w14:textId="77777777" w:rsidR="00E6758F" w:rsidRPr="00987D69" w:rsidRDefault="00E6758F" w:rsidP="00E6758F">
            <w:pPr>
              <w:ind w:right="-59"/>
              <w:jc w:val="right"/>
              <w:rPr>
                <w:rFonts w:ascii="Calibri" w:hAnsi="Calibri" w:cs="Calibri"/>
                <w:sz w:val="18"/>
                <w:szCs w:val="18"/>
              </w:rPr>
            </w:pPr>
          </w:p>
        </w:tc>
        <w:tc>
          <w:tcPr>
            <w:tcW w:w="1276" w:type="dxa"/>
            <w:shd w:val="clear" w:color="auto" w:fill="auto"/>
          </w:tcPr>
          <w:p w14:paraId="2B11C69F" w14:textId="77777777" w:rsidR="00E6758F" w:rsidRPr="00987D69" w:rsidRDefault="00E6758F" w:rsidP="00E6758F">
            <w:pPr>
              <w:ind w:right="-59"/>
              <w:jc w:val="right"/>
              <w:rPr>
                <w:rFonts w:ascii="Calibri" w:eastAsia="Calibri" w:hAnsi="Calibri" w:cs="Calibri"/>
                <w:sz w:val="18"/>
                <w:szCs w:val="18"/>
                <w:vertAlign w:val="superscript"/>
                <w:lang w:val="en-IE" w:eastAsia="en-IE"/>
              </w:rPr>
            </w:pPr>
          </w:p>
        </w:tc>
        <w:tc>
          <w:tcPr>
            <w:tcW w:w="1276" w:type="dxa"/>
            <w:shd w:val="clear" w:color="auto" w:fill="auto"/>
          </w:tcPr>
          <w:p w14:paraId="63FD94B5" w14:textId="77777777" w:rsidR="00E6758F" w:rsidRPr="00987D69" w:rsidRDefault="00E6758F" w:rsidP="00E6758F">
            <w:pPr>
              <w:ind w:right="-59"/>
              <w:jc w:val="right"/>
              <w:rPr>
                <w:rFonts w:ascii="Calibri" w:hAnsi="Calibri" w:cs="Calibri"/>
                <w:sz w:val="18"/>
                <w:szCs w:val="18"/>
              </w:rPr>
            </w:pPr>
          </w:p>
        </w:tc>
        <w:tc>
          <w:tcPr>
            <w:tcW w:w="1134" w:type="dxa"/>
            <w:shd w:val="clear" w:color="auto" w:fill="auto"/>
          </w:tcPr>
          <w:p w14:paraId="123EC085" w14:textId="77777777" w:rsidR="00E6758F" w:rsidRPr="00987D69" w:rsidRDefault="00E6758F" w:rsidP="00E6758F">
            <w:pPr>
              <w:ind w:right="-59"/>
              <w:jc w:val="right"/>
              <w:rPr>
                <w:rFonts w:ascii="Calibri" w:hAnsi="Calibri" w:cs="Calibri"/>
                <w:sz w:val="18"/>
                <w:szCs w:val="18"/>
              </w:rPr>
            </w:pPr>
          </w:p>
        </w:tc>
        <w:tc>
          <w:tcPr>
            <w:tcW w:w="2551" w:type="dxa"/>
            <w:shd w:val="clear" w:color="auto" w:fill="auto"/>
          </w:tcPr>
          <w:p w14:paraId="0C6C5CDA" w14:textId="77777777" w:rsidR="00E6758F" w:rsidRPr="00987D69" w:rsidRDefault="00E6758F" w:rsidP="00E6758F">
            <w:pPr>
              <w:ind w:right="-59"/>
              <w:rPr>
                <w:rFonts w:ascii="Calibri" w:hAnsi="Calibri" w:cs="Calibri"/>
                <w:sz w:val="18"/>
                <w:szCs w:val="18"/>
              </w:rPr>
            </w:pPr>
          </w:p>
        </w:tc>
      </w:tr>
      <w:tr w:rsidR="00E6758F" w:rsidRPr="008901A5" w14:paraId="7D574E6F" w14:textId="77777777" w:rsidTr="00987D69">
        <w:trPr>
          <w:trHeight w:val="256"/>
        </w:trPr>
        <w:tc>
          <w:tcPr>
            <w:tcW w:w="2835" w:type="dxa"/>
            <w:shd w:val="clear" w:color="auto" w:fill="auto"/>
          </w:tcPr>
          <w:p w14:paraId="1A6DE77B" w14:textId="77777777" w:rsidR="00E6758F" w:rsidRPr="00987D69" w:rsidRDefault="00E6758F" w:rsidP="00E6758F">
            <w:pPr>
              <w:ind w:right="-59"/>
              <w:rPr>
                <w:rFonts w:ascii="Calibri" w:hAnsi="Calibri" w:cs="Calibri"/>
                <w:sz w:val="18"/>
                <w:szCs w:val="18"/>
              </w:rPr>
            </w:pPr>
            <w:r w:rsidRPr="00987D69">
              <w:rPr>
                <w:rFonts w:ascii="Calibri" w:hAnsi="Calibri" w:cs="Calibri"/>
                <w:sz w:val="18"/>
                <w:szCs w:val="18"/>
              </w:rPr>
              <w:t>Net claims and benefits</w:t>
            </w:r>
          </w:p>
        </w:tc>
        <w:tc>
          <w:tcPr>
            <w:tcW w:w="1134" w:type="dxa"/>
            <w:shd w:val="clear" w:color="auto" w:fill="auto"/>
          </w:tcPr>
          <w:p w14:paraId="05560F30"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(145,807)</w:t>
            </w:r>
          </w:p>
        </w:tc>
        <w:tc>
          <w:tcPr>
            <w:tcW w:w="1276" w:type="dxa"/>
            <w:shd w:val="clear" w:color="auto" w:fill="auto"/>
          </w:tcPr>
          <w:p w14:paraId="51914C13" w14:textId="258F6144" w:rsidR="00E6758F" w:rsidRPr="00987D69" w:rsidRDefault="00614295" w:rsidP="00E6758F">
            <w:pPr>
              <w:ind w:right="-59"/>
              <w:jc w:val="right"/>
              <w:rPr>
                <w:rFonts w:ascii="Calibri" w:hAnsi="Calibri" w:cs="Calibri"/>
                <w:color w:val="FF0000"/>
                <w:sz w:val="18"/>
                <w:szCs w:val="18"/>
              </w:rPr>
            </w:pPr>
            <w:r w:rsidRPr="00880EF3">
              <w:rPr>
                <w:rFonts w:ascii="Calibri" w:hAnsi="Calibri" w:cs="Calibri"/>
                <w:sz w:val="18"/>
                <w:szCs w:val="18"/>
              </w:rPr>
              <w:t>3,125</w:t>
            </w:r>
            <w:r w:rsidR="00E6758F" w:rsidRPr="00987D69">
              <w:rPr>
                <w:rFonts w:ascii="Calibri" w:eastAsia="Calibri" w:hAnsi="Calibri" w:cs="Calibri"/>
                <w:sz w:val="18"/>
                <w:szCs w:val="18"/>
                <w:vertAlign w:val="superscript"/>
                <w:lang w:val="en-IE" w:eastAsia="en-IE"/>
              </w:rPr>
              <w:t>6</w:t>
            </w:r>
          </w:p>
        </w:tc>
        <w:tc>
          <w:tcPr>
            <w:tcW w:w="1276" w:type="dxa"/>
            <w:shd w:val="clear" w:color="auto" w:fill="auto"/>
          </w:tcPr>
          <w:p w14:paraId="4E20521D" w14:textId="77777777" w:rsidR="00E6758F" w:rsidRPr="00987D69" w:rsidRDefault="00E6758F" w:rsidP="00E6758F">
            <w:pPr>
              <w:ind w:right="-59"/>
              <w:jc w:val="right"/>
              <w:rPr>
                <w:rFonts w:ascii="Calibri" w:eastAsia="Calibri" w:hAnsi="Calibri" w:cs="Calibri"/>
                <w:sz w:val="18"/>
                <w:szCs w:val="18"/>
                <w:vertAlign w:val="superscript"/>
                <w:lang w:val="en-IE" w:eastAsia="en-IE"/>
              </w:rPr>
            </w:pPr>
            <w:r w:rsidRPr="00987D69">
              <w:rPr>
                <w:rFonts w:ascii="Calibri" w:hAnsi="Calibri" w:cs="Calibri"/>
                <w:sz w:val="18"/>
                <w:szCs w:val="18"/>
              </w:rPr>
              <w:t>11,441</w:t>
            </w:r>
            <w:r w:rsidRPr="00987D69">
              <w:rPr>
                <w:rFonts w:ascii="Calibri" w:eastAsia="Calibri" w:hAnsi="Calibri" w:cs="Calibri"/>
                <w:sz w:val="18"/>
                <w:szCs w:val="18"/>
                <w:vertAlign w:val="superscript"/>
                <w:lang w:val="en-IE" w:eastAsia="en-IE"/>
              </w:rPr>
              <w:t>7,8</w:t>
            </w:r>
          </w:p>
        </w:tc>
        <w:tc>
          <w:tcPr>
            <w:tcW w:w="1134" w:type="dxa"/>
            <w:shd w:val="clear" w:color="auto" w:fill="auto"/>
          </w:tcPr>
          <w:p w14:paraId="48FAFAE0" w14:textId="0DD99307" w:rsidR="00E6758F" w:rsidRPr="00987D69" w:rsidRDefault="00614295" w:rsidP="00E6758F">
            <w:pPr>
              <w:ind w:right="-59"/>
              <w:jc w:val="right"/>
              <w:rPr>
                <w:rFonts w:ascii="Calibri" w:hAnsi="Calibri" w:cs="Calibri"/>
                <w:sz w:val="18"/>
                <w:szCs w:val="18"/>
              </w:rPr>
            </w:pPr>
            <w:r w:rsidRPr="00880EF3">
              <w:rPr>
                <w:rFonts w:ascii="Calibri" w:hAnsi="Calibri" w:cs="Calibri"/>
                <w:sz w:val="18"/>
                <w:szCs w:val="18"/>
              </w:rPr>
              <w:t>(131,24</w:t>
            </w:r>
            <w:r w:rsidR="001A719B">
              <w:rPr>
                <w:rFonts w:ascii="Calibri" w:hAnsi="Calibri" w:cs="Calibri"/>
                <w:sz w:val="18"/>
                <w:szCs w:val="18"/>
              </w:rPr>
              <w:t>1</w:t>
            </w:r>
            <w:r w:rsidR="00E6758F" w:rsidRPr="00987D69">
              <w:rPr>
                <w:rFonts w:ascii="Calibri" w:hAnsi="Calibri" w:cs="Calibri"/>
                <w:sz w:val="18"/>
                <w:szCs w:val="18"/>
              </w:rPr>
              <w:t>)</w:t>
            </w:r>
          </w:p>
        </w:tc>
        <w:tc>
          <w:tcPr>
            <w:tcW w:w="2551" w:type="dxa"/>
            <w:shd w:val="clear" w:color="auto" w:fill="auto"/>
          </w:tcPr>
          <w:p w14:paraId="5F774322" w14:textId="77777777" w:rsidR="00E6758F" w:rsidRPr="00987D69" w:rsidRDefault="00E6758F" w:rsidP="00E6758F">
            <w:pPr>
              <w:ind w:right="-59"/>
              <w:rPr>
                <w:rFonts w:ascii="Calibri" w:hAnsi="Calibri" w:cs="Calibri"/>
                <w:sz w:val="18"/>
                <w:szCs w:val="18"/>
              </w:rPr>
            </w:pPr>
            <w:r w:rsidRPr="00987D69">
              <w:rPr>
                <w:rFonts w:ascii="Calibri" w:hAnsi="Calibri" w:cs="Calibri"/>
                <w:sz w:val="18"/>
                <w:szCs w:val="18"/>
              </w:rPr>
              <w:t>Insurance service expenses</w:t>
            </w:r>
          </w:p>
        </w:tc>
      </w:tr>
      <w:tr w:rsidR="00E6758F" w:rsidRPr="008901A5" w14:paraId="0BA07D4A" w14:textId="77777777" w:rsidTr="00987D69">
        <w:trPr>
          <w:trHeight w:val="256"/>
        </w:trPr>
        <w:tc>
          <w:tcPr>
            <w:tcW w:w="2835" w:type="dxa"/>
            <w:shd w:val="clear" w:color="auto" w:fill="auto"/>
          </w:tcPr>
          <w:p w14:paraId="22EB2679" w14:textId="77777777" w:rsidR="00F11829" w:rsidRDefault="00F11829" w:rsidP="00E6758F">
            <w:pPr>
              <w:ind w:right="-59"/>
              <w:rPr>
                <w:rFonts w:ascii="Calibri" w:hAnsi="Calibri" w:cs="Calibri"/>
                <w:sz w:val="18"/>
                <w:szCs w:val="18"/>
              </w:rPr>
            </w:pPr>
          </w:p>
          <w:p w14:paraId="5166878F" w14:textId="77777777" w:rsidR="003248D4" w:rsidRDefault="003248D4" w:rsidP="00E6758F">
            <w:pPr>
              <w:ind w:right="-59"/>
              <w:rPr>
                <w:rFonts w:ascii="Calibri" w:hAnsi="Calibri" w:cs="Calibri"/>
                <w:sz w:val="18"/>
                <w:szCs w:val="18"/>
              </w:rPr>
            </w:pPr>
          </w:p>
          <w:p w14:paraId="1968E56C" w14:textId="6FA2BE2C" w:rsidR="00E6758F" w:rsidRPr="00987D69" w:rsidRDefault="00E6758F" w:rsidP="00E6758F">
            <w:pPr>
              <w:ind w:right="-59"/>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67CB74B5" w14:textId="77777777" w:rsidR="00F11829" w:rsidRDefault="00F11829" w:rsidP="00E6758F">
            <w:pPr>
              <w:ind w:right="-59"/>
              <w:jc w:val="right"/>
              <w:rPr>
                <w:rFonts w:ascii="Calibri" w:hAnsi="Calibri" w:cs="Calibri"/>
                <w:sz w:val="18"/>
                <w:szCs w:val="18"/>
              </w:rPr>
            </w:pPr>
          </w:p>
          <w:p w14:paraId="4EE25CE3" w14:textId="77777777" w:rsidR="003248D4" w:rsidRDefault="003248D4" w:rsidP="00E6758F">
            <w:pPr>
              <w:ind w:right="-59"/>
              <w:jc w:val="right"/>
              <w:rPr>
                <w:rFonts w:ascii="Calibri" w:hAnsi="Calibri" w:cs="Calibri"/>
                <w:sz w:val="18"/>
                <w:szCs w:val="18"/>
              </w:rPr>
            </w:pPr>
          </w:p>
          <w:p w14:paraId="683625B1" w14:textId="5A0A0EB0"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276" w:type="dxa"/>
            <w:shd w:val="clear" w:color="auto" w:fill="auto"/>
          </w:tcPr>
          <w:p w14:paraId="05AEFF19" w14:textId="77777777" w:rsidR="00F11829" w:rsidRDefault="00F11829" w:rsidP="00E6758F">
            <w:pPr>
              <w:ind w:right="-59"/>
              <w:jc w:val="right"/>
              <w:rPr>
                <w:rFonts w:ascii="Calibri" w:hAnsi="Calibri" w:cs="Calibri"/>
                <w:sz w:val="18"/>
                <w:szCs w:val="18"/>
              </w:rPr>
            </w:pPr>
          </w:p>
          <w:p w14:paraId="07ADDCB8" w14:textId="77777777" w:rsidR="003248D4" w:rsidRDefault="003248D4" w:rsidP="00E6758F">
            <w:pPr>
              <w:ind w:right="-59"/>
              <w:jc w:val="right"/>
              <w:rPr>
                <w:rFonts w:ascii="Calibri" w:hAnsi="Calibri" w:cs="Calibri"/>
                <w:sz w:val="18"/>
                <w:szCs w:val="18"/>
              </w:rPr>
            </w:pPr>
          </w:p>
          <w:p w14:paraId="0050DFC1" w14:textId="5A5EF36F"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 xml:space="preserve"> (2,971)</w:t>
            </w:r>
            <w:r w:rsidRPr="00987D69">
              <w:rPr>
                <w:rFonts w:ascii="Calibri" w:eastAsia="Calibri" w:hAnsi="Calibri" w:cs="Calibri"/>
                <w:sz w:val="18"/>
                <w:szCs w:val="18"/>
                <w:vertAlign w:val="superscript"/>
                <w:lang w:val="en-IE" w:eastAsia="en-IE"/>
              </w:rPr>
              <w:t xml:space="preserve"> 2,6</w:t>
            </w:r>
          </w:p>
        </w:tc>
        <w:tc>
          <w:tcPr>
            <w:tcW w:w="1276" w:type="dxa"/>
            <w:shd w:val="clear" w:color="auto" w:fill="auto"/>
          </w:tcPr>
          <w:p w14:paraId="6792B220" w14:textId="77777777" w:rsidR="00F11829" w:rsidRDefault="00F11829" w:rsidP="00E6758F">
            <w:pPr>
              <w:ind w:right="-59"/>
              <w:jc w:val="right"/>
              <w:rPr>
                <w:rFonts w:ascii="Calibri" w:hAnsi="Calibri" w:cs="Calibri"/>
                <w:sz w:val="18"/>
                <w:szCs w:val="18"/>
              </w:rPr>
            </w:pPr>
          </w:p>
          <w:p w14:paraId="57F1AA51" w14:textId="77777777" w:rsidR="003248D4" w:rsidRDefault="003248D4" w:rsidP="00E6758F">
            <w:pPr>
              <w:ind w:right="-59"/>
              <w:jc w:val="right"/>
              <w:rPr>
                <w:rFonts w:ascii="Calibri" w:hAnsi="Calibri" w:cs="Calibri"/>
                <w:sz w:val="18"/>
                <w:szCs w:val="18"/>
              </w:rPr>
            </w:pPr>
          </w:p>
          <w:p w14:paraId="39A4AA88" w14:textId="17BA0F82" w:rsidR="00E6758F" w:rsidRPr="00987D69" w:rsidRDefault="00E6758F" w:rsidP="00E6758F">
            <w:pPr>
              <w:ind w:right="-59"/>
              <w:jc w:val="right"/>
              <w:rPr>
                <w:rFonts w:ascii="Calibri" w:eastAsia="Calibri" w:hAnsi="Calibri" w:cs="Calibri"/>
                <w:sz w:val="18"/>
                <w:szCs w:val="18"/>
                <w:vertAlign w:val="superscript"/>
                <w:lang w:val="en-IE" w:eastAsia="en-IE"/>
              </w:rPr>
            </w:pPr>
            <w:r w:rsidRPr="00987D69">
              <w:rPr>
                <w:rFonts w:ascii="Calibri" w:hAnsi="Calibri" w:cs="Calibri"/>
                <w:sz w:val="18"/>
                <w:szCs w:val="18"/>
              </w:rPr>
              <w:t>(8,970)</w:t>
            </w:r>
            <w:r w:rsidRPr="00987D69">
              <w:rPr>
                <w:rFonts w:ascii="Calibri" w:eastAsia="Calibri" w:hAnsi="Calibri" w:cs="Calibri"/>
                <w:sz w:val="18"/>
                <w:szCs w:val="18"/>
                <w:vertAlign w:val="superscript"/>
                <w:lang w:val="en-IE" w:eastAsia="en-IE"/>
              </w:rPr>
              <w:t xml:space="preserve"> 7</w:t>
            </w:r>
          </w:p>
        </w:tc>
        <w:tc>
          <w:tcPr>
            <w:tcW w:w="1134" w:type="dxa"/>
            <w:shd w:val="clear" w:color="auto" w:fill="auto"/>
          </w:tcPr>
          <w:p w14:paraId="3B1A7FC4" w14:textId="77777777" w:rsidR="00F11829" w:rsidRDefault="00F11829" w:rsidP="00E6758F">
            <w:pPr>
              <w:ind w:right="-59"/>
              <w:jc w:val="right"/>
              <w:rPr>
                <w:rFonts w:ascii="Calibri" w:hAnsi="Calibri" w:cs="Calibri"/>
                <w:sz w:val="18"/>
                <w:szCs w:val="18"/>
              </w:rPr>
            </w:pPr>
          </w:p>
          <w:p w14:paraId="4F570459" w14:textId="77777777" w:rsidR="003248D4" w:rsidRDefault="003248D4" w:rsidP="00E6758F">
            <w:pPr>
              <w:ind w:right="-59"/>
              <w:jc w:val="right"/>
              <w:rPr>
                <w:rFonts w:ascii="Calibri" w:hAnsi="Calibri" w:cs="Calibri"/>
                <w:sz w:val="18"/>
                <w:szCs w:val="18"/>
              </w:rPr>
            </w:pPr>
          </w:p>
          <w:p w14:paraId="7D2EFED1" w14:textId="0DF6C7AE"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(11,941)</w:t>
            </w:r>
          </w:p>
        </w:tc>
        <w:tc>
          <w:tcPr>
            <w:tcW w:w="2551" w:type="dxa"/>
            <w:shd w:val="clear" w:color="auto" w:fill="auto"/>
          </w:tcPr>
          <w:p w14:paraId="0EF2973B" w14:textId="4304A3D9" w:rsidR="00E6758F" w:rsidRPr="00987D69" w:rsidRDefault="003248D4" w:rsidP="00E6758F">
            <w:pPr>
              <w:ind w:right="-59"/>
              <w:rPr>
                <w:rFonts w:ascii="Calibri" w:hAnsi="Calibri" w:cs="Calibri"/>
                <w:sz w:val="18"/>
                <w:szCs w:val="18"/>
              </w:rPr>
            </w:pPr>
            <w:r>
              <w:rPr>
                <w:rFonts w:ascii="Calibri" w:hAnsi="Calibri" w:cs="Calibri"/>
                <w:sz w:val="18"/>
                <w:szCs w:val="18"/>
              </w:rPr>
              <w:t>Change in a</w:t>
            </w:r>
            <w:r w:rsidR="00E6758F" w:rsidRPr="00987D69">
              <w:rPr>
                <w:rFonts w:ascii="Calibri" w:hAnsi="Calibri" w:cs="Calibri"/>
                <w:sz w:val="18"/>
                <w:szCs w:val="18"/>
              </w:rPr>
              <w:t>mounts recoverable from reinsurers for incurred claims</w:t>
            </w:r>
          </w:p>
        </w:tc>
      </w:tr>
      <w:tr w:rsidR="00E6758F" w:rsidRPr="008901A5" w14:paraId="0E263088" w14:textId="77777777" w:rsidTr="00987D69">
        <w:trPr>
          <w:trHeight w:val="256"/>
        </w:trPr>
        <w:tc>
          <w:tcPr>
            <w:tcW w:w="2835" w:type="dxa"/>
            <w:shd w:val="clear" w:color="auto" w:fill="auto"/>
          </w:tcPr>
          <w:p w14:paraId="26F344F8" w14:textId="511CAC19" w:rsidR="00E6758F" w:rsidRPr="00987D69" w:rsidRDefault="00E6758F" w:rsidP="00E6758F">
            <w:pPr>
              <w:ind w:right="-59"/>
              <w:rPr>
                <w:rFonts w:ascii="Calibri" w:hAnsi="Calibri" w:cs="Calibri"/>
                <w:sz w:val="18"/>
                <w:szCs w:val="18"/>
              </w:rPr>
            </w:pPr>
            <w:r w:rsidRPr="00987D69">
              <w:rPr>
                <w:rFonts w:ascii="Calibri" w:hAnsi="Calibri" w:cs="Calibri"/>
                <w:sz w:val="18"/>
                <w:szCs w:val="18"/>
              </w:rPr>
              <w:t>Other underwriting expenses</w:t>
            </w:r>
          </w:p>
        </w:tc>
        <w:tc>
          <w:tcPr>
            <w:tcW w:w="1134" w:type="dxa"/>
            <w:shd w:val="clear" w:color="auto" w:fill="auto"/>
          </w:tcPr>
          <w:p w14:paraId="5DA9A3B3"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(95,962)</w:t>
            </w:r>
          </w:p>
        </w:tc>
        <w:tc>
          <w:tcPr>
            <w:tcW w:w="1276" w:type="dxa"/>
            <w:shd w:val="clear" w:color="auto" w:fill="auto"/>
          </w:tcPr>
          <w:p w14:paraId="4FFA006A" w14:textId="15FEC53A" w:rsidR="00E6758F" w:rsidRPr="00987D69" w:rsidRDefault="00614295" w:rsidP="00E6758F">
            <w:pPr>
              <w:ind w:right="-59"/>
              <w:jc w:val="right"/>
              <w:rPr>
                <w:rFonts w:ascii="Calibri" w:hAnsi="Calibri" w:cs="Calibri"/>
                <w:sz w:val="18"/>
                <w:szCs w:val="18"/>
              </w:rPr>
            </w:pPr>
            <w:r w:rsidRPr="00880EF3">
              <w:rPr>
                <w:rFonts w:ascii="Calibri" w:hAnsi="Calibri" w:cs="Calibri"/>
                <w:sz w:val="18"/>
                <w:szCs w:val="18"/>
              </w:rPr>
              <w:t>28,118</w:t>
            </w:r>
            <w:r w:rsidR="00E6758F" w:rsidRPr="00987D69">
              <w:rPr>
                <w:rFonts w:ascii="Calibri" w:eastAsia="Calibri" w:hAnsi="Calibri" w:cs="Calibri"/>
                <w:sz w:val="18"/>
                <w:szCs w:val="18"/>
                <w:vertAlign w:val="superscript"/>
                <w:lang w:val="en-IE" w:eastAsia="en-IE"/>
              </w:rPr>
              <w:t xml:space="preserve"> 1,2,9</w:t>
            </w:r>
          </w:p>
        </w:tc>
        <w:tc>
          <w:tcPr>
            <w:tcW w:w="1276" w:type="dxa"/>
            <w:shd w:val="clear" w:color="auto" w:fill="auto"/>
          </w:tcPr>
          <w:p w14:paraId="44EEBC0C"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(2,753)</w:t>
            </w:r>
            <w:r w:rsidRPr="00987D69">
              <w:rPr>
                <w:rFonts w:ascii="Calibri" w:eastAsia="Calibri" w:hAnsi="Calibri" w:cs="Calibri"/>
                <w:sz w:val="18"/>
                <w:szCs w:val="18"/>
                <w:vertAlign w:val="superscript"/>
                <w:lang w:val="en-IE" w:eastAsia="en-IE"/>
              </w:rPr>
              <w:t>8,10</w:t>
            </w:r>
          </w:p>
        </w:tc>
        <w:tc>
          <w:tcPr>
            <w:tcW w:w="1134" w:type="dxa"/>
            <w:shd w:val="clear" w:color="auto" w:fill="auto"/>
          </w:tcPr>
          <w:p w14:paraId="15B0F486" w14:textId="6EEA37BA" w:rsidR="00E6758F" w:rsidRPr="00987D69" w:rsidRDefault="00614295" w:rsidP="00E6758F">
            <w:pPr>
              <w:ind w:right="-59"/>
              <w:jc w:val="right"/>
              <w:rPr>
                <w:rFonts w:ascii="Calibri" w:hAnsi="Calibri" w:cs="Calibri"/>
                <w:sz w:val="18"/>
                <w:szCs w:val="18"/>
              </w:rPr>
            </w:pPr>
            <w:r w:rsidRPr="00880EF3">
              <w:rPr>
                <w:rFonts w:ascii="Calibri" w:hAnsi="Calibri" w:cs="Calibri"/>
                <w:sz w:val="18"/>
                <w:szCs w:val="18"/>
              </w:rPr>
              <w:t>(70,59</w:t>
            </w:r>
            <w:r w:rsidR="001A719B">
              <w:rPr>
                <w:rFonts w:ascii="Calibri" w:hAnsi="Calibri" w:cs="Calibri"/>
                <w:sz w:val="18"/>
                <w:szCs w:val="18"/>
              </w:rPr>
              <w:t>7</w:t>
            </w:r>
            <w:r w:rsidR="00E6758F" w:rsidRPr="00987D69">
              <w:rPr>
                <w:rFonts w:ascii="Calibri" w:hAnsi="Calibri" w:cs="Calibri"/>
                <w:sz w:val="18"/>
                <w:szCs w:val="18"/>
              </w:rPr>
              <w:t>)</w:t>
            </w:r>
          </w:p>
        </w:tc>
        <w:tc>
          <w:tcPr>
            <w:tcW w:w="2551" w:type="dxa"/>
            <w:shd w:val="clear" w:color="auto" w:fill="auto"/>
          </w:tcPr>
          <w:p w14:paraId="40A17C31" w14:textId="77777777" w:rsidR="00E6758F" w:rsidRPr="00987D69" w:rsidRDefault="00E6758F" w:rsidP="00E6758F">
            <w:pPr>
              <w:ind w:right="-59"/>
              <w:rPr>
                <w:rFonts w:ascii="Calibri" w:hAnsi="Calibri" w:cs="Calibri"/>
                <w:sz w:val="18"/>
                <w:szCs w:val="18"/>
              </w:rPr>
            </w:pPr>
            <w:r w:rsidRPr="00987D69">
              <w:rPr>
                <w:rFonts w:ascii="Calibri" w:hAnsi="Calibri" w:cs="Calibri"/>
                <w:sz w:val="18"/>
                <w:szCs w:val="18"/>
              </w:rPr>
              <w:t>Insurance service expenses</w:t>
            </w:r>
          </w:p>
        </w:tc>
      </w:tr>
      <w:tr w:rsidR="00E6758F" w:rsidRPr="008901A5" w14:paraId="19ADF285" w14:textId="77777777" w:rsidTr="00987D69">
        <w:trPr>
          <w:trHeight w:val="256"/>
        </w:trPr>
        <w:tc>
          <w:tcPr>
            <w:tcW w:w="2835" w:type="dxa"/>
            <w:shd w:val="clear" w:color="auto" w:fill="auto"/>
          </w:tcPr>
          <w:p w14:paraId="6A2084E1" w14:textId="77777777" w:rsidR="00E6758F" w:rsidRPr="00987D69" w:rsidRDefault="00E6758F" w:rsidP="00E6758F">
            <w:pPr>
              <w:ind w:right="-59"/>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7C96A3C5"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276" w:type="dxa"/>
            <w:shd w:val="clear" w:color="auto" w:fill="auto"/>
          </w:tcPr>
          <w:p w14:paraId="3A15BC52"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(33,048)</w:t>
            </w:r>
            <w:r w:rsidRPr="00987D69">
              <w:rPr>
                <w:rFonts w:ascii="Calibri" w:eastAsia="Calibri" w:hAnsi="Calibri" w:cs="Calibri"/>
                <w:sz w:val="18"/>
                <w:szCs w:val="18"/>
                <w:vertAlign w:val="superscript"/>
                <w:lang w:val="en-IE" w:eastAsia="en-IE"/>
              </w:rPr>
              <w:t>9</w:t>
            </w:r>
          </w:p>
        </w:tc>
        <w:tc>
          <w:tcPr>
            <w:tcW w:w="1276" w:type="dxa"/>
            <w:shd w:val="clear" w:color="auto" w:fill="auto"/>
          </w:tcPr>
          <w:p w14:paraId="6EE66416"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179A9914"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(33,048)</w:t>
            </w:r>
          </w:p>
        </w:tc>
        <w:tc>
          <w:tcPr>
            <w:tcW w:w="2551" w:type="dxa"/>
            <w:shd w:val="clear" w:color="auto" w:fill="auto"/>
          </w:tcPr>
          <w:p w14:paraId="20EF5C20" w14:textId="3E1E82A9" w:rsidR="00E6758F" w:rsidRPr="00987D69" w:rsidRDefault="008B3F35" w:rsidP="00E6758F">
            <w:pPr>
              <w:ind w:right="-59"/>
              <w:rPr>
                <w:rFonts w:ascii="Calibri" w:hAnsi="Calibri" w:cs="Calibri"/>
                <w:sz w:val="18"/>
                <w:szCs w:val="18"/>
              </w:rPr>
            </w:pPr>
            <w:r>
              <w:rPr>
                <w:rFonts w:ascii="Calibri" w:hAnsi="Calibri" w:cs="Calibri"/>
                <w:sz w:val="18"/>
                <w:szCs w:val="18"/>
              </w:rPr>
              <w:t>Non-attributable expenses</w:t>
            </w:r>
          </w:p>
        </w:tc>
      </w:tr>
      <w:tr w:rsidR="00E6758F" w:rsidRPr="008901A5" w14:paraId="5064217C" w14:textId="77777777" w:rsidTr="00987D69">
        <w:trPr>
          <w:trHeight w:val="256"/>
        </w:trPr>
        <w:tc>
          <w:tcPr>
            <w:tcW w:w="2835" w:type="dxa"/>
            <w:shd w:val="clear" w:color="auto" w:fill="auto"/>
          </w:tcPr>
          <w:p w14:paraId="30C37F2C" w14:textId="77777777" w:rsidR="00F11829" w:rsidRDefault="00F11829" w:rsidP="00E6758F">
            <w:pPr>
              <w:ind w:right="-59"/>
              <w:rPr>
                <w:rFonts w:ascii="Calibri" w:hAnsi="Calibri" w:cs="Calibri"/>
                <w:sz w:val="18"/>
                <w:szCs w:val="18"/>
              </w:rPr>
            </w:pPr>
          </w:p>
          <w:p w14:paraId="413DA950" w14:textId="0890A981" w:rsidR="00E6758F" w:rsidRPr="00987D69" w:rsidRDefault="00E6758F" w:rsidP="00E6758F">
            <w:pPr>
              <w:ind w:right="-59"/>
              <w:rPr>
                <w:rFonts w:ascii="Calibri" w:hAnsi="Calibri" w:cs="Calibri"/>
                <w:sz w:val="18"/>
                <w:szCs w:val="18"/>
              </w:rPr>
            </w:pPr>
            <w:r w:rsidRPr="00987D69">
              <w:rPr>
                <w:rFonts w:ascii="Calibri" w:hAnsi="Calibri" w:cs="Calibri"/>
                <w:sz w:val="18"/>
                <w:szCs w:val="18"/>
              </w:rPr>
              <w:t>Financial services and other costs</w:t>
            </w:r>
          </w:p>
        </w:tc>
        <w:tc>
          <w:tcPr>
            <w:tcW w:w="1134" w:type="dxa"/>
            <w:shd w:val="clear" w:color="auto" w:fill="auto"/>
          </w:tcPr>
          <w:p w14:paraId="14BFBD7F" w14:textId="77777777" w:rsidR="00F11829" w:rsidRDefault="00F11829" w:rsidP="00E6758F">
            <w:pPr>
              <w:ind w:right="-59"/>
              <w:jc w:val="right"/>
              <w:rPr>
                <w:rFonts w:ascii="Calibri" w:hAnsi="Calibri" w:cs="Calibri"/>
                <w:sz w:val="18"/>
                <w:szCs w:val="18"/>
              </w:rPr>
            </w:pPr>
          </w:p>
          <w:p w14:paraId="75954976" w14:textId="7C9FAD13"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(6,685)</w:t>
            </w:r>
          </w:p>
        </w:tc>
        <w:tc>
          <w:tcPr>
            <w:tcW w:w="1276" w:type="dxa"/>
            <w:shd w:val="clear" w:color="auto" w:fill="auto"/>
          </w:tcPr>
          <w:p w14:paraId="7F656C34" w14:textId="77777777" w:rsidR="00F11829" w:rsidRDefault="00F11829" w:rsidP="00E6758F">
            <w:pPr>
              <w:ind w:right="-59"/>
              <w:jc w:val="right"/>
              <w:rPr>
                <w:rFonts w:ascii="Calibri" w:hAnsi="Calibri" w:cs="Calibri"/>
                <w:sz w:val="18"/>
                <w:szCs w:val="18"/>
              </w:rPr>
            </w:pPr>
          </w:p>
          <w:p w14:paraId="7B30272E" w14:textId="3387643D" w:rsidR="00E6758F" w:rsidRPr="00987D69" w:rsidRDefault="00DF4788" w:rsidP="00E6758F">
            <w:pPr>
              <w:ind w:right="-59"/>
              <w:jc w:val="right"/>
              <w:rPr>
                <w:rFonts w:ascii="Calibri" w:hAnsi="Calibri" w:cs="Calibri"/>
                <w:sz w:val="18"/>
                <w:szCs w:val="18"/>
              </w:rPr>
            </w:pPr>
            <w:r>
              <w:rPr>
                <w:rFonts w:ascii="Calibri" w:hAnsi="Calibri" w:cs="Calibri"/>
                <w:sz w:val="18"/>
                <w:szCs w:val="18"/>
              </w:rPr>
              <w:t>559</w:t>
            </w:r>
            <w:r w:rsidRPr="00987D69">
              <w:rPr>
                <w:rFonts w:ascii="Calibri" w:eastAsia="Calibri" w:hAnsi="Calibri" w:cs="Calibri"/>
                <w:sz w:val="18"/>
                <w:szCs w:val="18"/>
                <w:vertAlign w:val="superscript"/>
                <w:lang w:val="en-IE" w:eastAsia="en-IE"/>
              </w:rPr>
              <w:t xml:space="preserve"> 1</w:t>
            </w:r>
          </w:p>
        </w:tc>
        <w:tc>
          <w:tcPr>
            <w:tcW w:w="1276" w:type="dxa"/>
            <w:shd w:val="clear" w:color="auto" w:fill="auto"/>
          </w:tcPr>
          <w:p w14:paraId="2E3366B3" w14:textId="77777777" w:rsidR="00F11829" w:rsidRDefault="00F11829" w:rsidP="00E6758F">
            <w:pPr>
              <w:ind w:right="-59"/>
              <w:jc w:val="right"/>
              <w:rPr>
                <w:rFonts w:ascii="Calibri" w:hAnsi="Calibri" w:cs="Calibri"/>
                <w:sz w:val="18"/>
                <w:szCs w:val="18"/>
              </w:rPr>
            </w:pPr>
          </w:p>
          <w:p w14:paraId="015BFE89" w14:textId="31BCAC86"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81</w:t>
            </w:r>
            <w:r w:rsidRPr="00987D69">
              <w:rPr>
                <w:rFonts w:ascii="Calibri" w:eastAsia="Calibri" w:hAnsi="Calibri" w:cs="Calibri"/>
                <w:sz w:val="18"/>
                <w:szCs w:val="18"/>
                <w:vertAlign w:val="superscript"/>
                <w:lang w:val="en-IE" w:eastAsia="en-IE"/>
              </w:rPr>
              <w:t>11</w:t>
            </w:r>
          </w:p>
        </w:tc>
        <w:tc>
          <w:tcPr>
            <w:tcW w:w="1134" w:type="dxa"/>
            <w:shd w:val="clear" w:color="auto" w:fill="auto"/>
          </w:tcPr>
          <w:p w14:paraId="3F1F4660" w14:textId="77777777" w:rsidR="00F11829" w:rsidRDefault="00F11829" w:rsidP="00E6758F">
            <w:pPr>
              <w:ind w:right="-59"/>
              <w:jc w:val="right"/>
              <w:rPr>
                <w:rFonts w:ascii="Calibri" w:hAnsi="Calibri" w:cs="Calibri"/>
                <w:sz w:val="18"/>
                <w:szCs w:val="18"/>
              </w:rPr>
            </w:pPr>
          </w:p>
          <w:p w14:paraId="414073C2" w14:textId="252DB953"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(6,</w:t>
            </w:r>
            <w:r w:rsidR="00AB4AAD">
              <w:rPr>
                <w:rFonts w:ascii="Calibri" w:hAnsi="Calibri" w:cs="Calibri"/>
                <w:sz w:val="18"/>
                <w:szCs w:val="18"/>
              </w:rPr>
              <w:t>045</w:t>
            </w:r>
            <w:r w:rsidRPr="00987D69">
              <w:rPr>
                <w:rFonts w:ascii="Calibri" w:hAnsi="Calibri" w:cs="Calibri"/>
                <w:sz w:val="18"/>
                <w:szCs w:val="18"/>
              </w:rPr>
              <w:t>)</w:t>
            </w:r>
          </w:p>
        </w:tc>
        <w:tc>
          <w:tcPr>
            <w:tcW w:w="2551" w:type="dxa"/>
            <w:shd w:val="clear" w:color="auto" w:fill="auto"/>
          </w:tcPr>
          <w:p w14:paraId="60A5B6D6" w14:textId="030097BE" w:rsidR="00E6758F" w:rsidRPr="00987D69" w:rsidRDefault="00E6758F" w:rsidP="00126A4A">
            <w:pPr>
              <w:ind w:right="-59"/>
              <w:rPr>
                <w:rFonts w:ascii="Calibri" w:hAnsi="Calibri" w:cs="Calibri"/>
                <w:sz w:val="18"/>
                <w:szCs w:val="18"/>
              </w:rPr>
            </w:pPr>
            <w:r w:rsidRPr="00987D69">
              <w:rPr>
                <w:rFonts w:ascii="Calibri" w:hAnsi="Calibri" w:cs="Calibri"/>
                <w:sz w:val="18"/>
                <w:szCs w:val="18"/>
              </w:rPr>
              <w:t xml:space="preserve">Financial services </w:t>
            </w:r>
            <w:r w:rsidR="00DF4788">
              <w:rPr>
                <w:rFonts w:ascii="Calibri" w:hAnsi="Calibri" w:cs="Calibri"/>
                <w:sz w:val="18"/>
                <w:szCs w:val="18"/>
              </w:rPr>
              <w:t xml:space="preserve">income </w:t>
            </w:r>
            <w:r w:rsidRPr="00987D69">
              <w:rPr>
                <w:rFonts w:ascii="Calibri" w:hAnsi="Calibri" w:cs="Calibri"/>
                <w:sz w:val="18"/>
                <w:szCs w:val="18"/>
              </w:rPr>
              <w:t xml:space="preserve">and </w:t>
            </w:r>
            <w:r w:rsidR="00DF4788">
              <w:rPr>
                <w:rFonts w:ascii="Calibri" w:hAnsi="Calibri" w:cs="Calibri"/>
                <w:sz w:val="18"/>
                <w:szCs w:val="18"/>
              </w:rPr>
              <w:t>expenses</w:t>
            </w:r>
          </w:p>
        </w:tc>
      </w:tr>
      <w:tr w:rsidR="00E6758F" w:rsidRPr="008901A5" w14:paraId="01226C1A" w14:textId="77777777" w:rsidTr="00987D69">
        <w:trPr>
          <w:trHeight w:val="452"/>
        </w:trPr>
        <w:tc>
          <w:tcPr>
            <w:tcW w:w="2835" w:type="dxa"/>
            <w:shd w:val="clear" w:color="auto" w:fill="auto"/>
          </w:tcPr>
          <w:p w14:paraId="1A6DF2F7" w14:textId="77777777" w:rsidR="00F11829" w:rsidRDefault="00F11829" w:rsidP="00E6758F">
            <w:pPr>
              <w:rPr>
                <w:rFonts w:ascii="Calibri" w:hAnsi="Calibri" w:cs="Calibri"/>
                <w:sz w:val="18"/>
                <w:szCs w:val="18"/>
              </w:rPr>
            </w:pPr>
          </w:p>
          <w:p w14:paraId="69545A3B" w14:textId="77777777" w:rsidR="00F11829" w:rsidRDefault="00F11829" w:rsidP="00E6758F">
            <w:pPr>
              <w:rPr>
                <w:rFonts w:ascii="Calibri" w:hAnsi="Calibri" w:cs="Calibri"/>
                <w:sz w:val="18"/>
                <w:szCs w:val="18"/>
              </w:rPr>
            </w:pPr>
          </w:p>
          <w:p w14:paraId="2C65618C" w14:textId="25E550AA" w:rsidR="00E6758F" w:rsidRPr="00987D69" w:rsidRDefault="00E6758F" w:rsidP="00E6758F">
            <w:pPr>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090BA3E3" w14:textId="77777777" w:rsidR="00F11829" w:rsidRDefault="00F11829" w:rsidP="00E6758F">
            <w:pPr>
              <w:jc w:val="right"/>
              <w:rPr>
                <w:rFonts w:ascii="Calibri" w:hAnsi="Calibri" w:cs="Calibri"/>
                <w:sz w:val="18"/>
                <w:szCs w:val="18"/>
              </w:rPr>
            </w:pPr>
          </w:p>
          <w:p w14:paraId="1004CE64" w14:textId="77777777" w:rsidR="00F11829" w:rsidRDefault="00F11829" w:rsidP="00E6758F">
            <w:pPr>
              <w:jc w:val="right"/>
              <w:rPr>
                <w:rFonts w:ascii="Calibri" w:hAnsi="Calibri" w:cs="Calibri"/>
                <w:sz w:val="18"/>
                <w:szCs w:val="18"/>
              </w:rPr>
            </w:pPr>
          </w:p>
          <w:p w14:paraId="485C06FC" w14:textId="22A43152" w:rsidR="00E6758F" w:rsidRPr="00987D69" w:rsidRDefault="00E6758F" w:rsidP="00E6758F">
            <w:pPr>
              <w:jc w:val="right"/>
              <w:rPr>
                <w:rFonts w:ascii="Calibri" w:hAnsi="Calibri" w:cs="Calibri"/>
                <w:sz w:val="18"/>
                <w:szCs w:val="18"/>
              </w:rPr>
            </w:pPr>
            <w:r w:rsidRPr="00987D69">
              <w:rPr>
                <w:rFonts w:ascii="Calibri" w:hAnsi="Calibri" w:cs="Calibri"/>
                <w:sz w:val="18"/>
                <w:szCs w:val="18"/>
              </w:rPr>
              <w:t>-</w:t>
            </w:r>
          </w:p>
        </w:tc>
        <w:tc>
          <w:tcPr>
            <w:tcW w:w="1276" w:type="dxa"/>
            <w:shd w:val="clear" w:color="auto" w:fill="auto"/>
          </w:tcPr>
          <w:p w14:paraId="333B8119" w14:textId="77777777" w:rsidR="00F11829" w:rsidRDefault="00F11829" w:rsidP="00E6758F">
            <w:pPr>
              <w:jc w:val="right"/>
              <w:rPr>
                <w:rFonts w:ascii="Calibri" w:hAnsi="Calibri" w:cs="Calibri"/>
                <w:sz w:val="18"/>
                <w:szCs w:val="18"/>
              </w:rPr>
            </w:pPr>
          </w:p>
          <w:p w14:paraId="4B1E5490" w14:textId="77777777" w:rsidR="00F11829" w:rsidRDefault="00F11829" w:rsidP="00E6758F">
            <w:pPr>
              <w:jc w:val="right"/>
              <w:rPr>
                <w:rFonts w:ascii="Calibri" w:hAnsi="Calibri" w:cs="Calibri"/>
                <w:sz w:val="18"/>
                <w:szCs w:val="18"/>
              </w:rPr>
            </w:pPr>
          </w:p>
          <w:p w14:paraId="0D84C432" w14:textId="0865F96C" w:rsidR="00E6758F" w:rsidRPr="00987D69" w:rsidRDefault="00E6758F" w:rsidP="00E6758F">
            <w:pPr>
              <w:jc w:val="right"/>
              <w:rPr>
                <w:rFonts w:ascii="Calibri" w:hAnsi="Calibri" w:cs="Calibri"/>
                <w:color w:val="FF0000"/>
                <w:sz w:val="18"/>
                <w:szCs w:val="18"/>
              </w:rPr>
            </w:pPr>
            <w:r w:rsidRPr="00987D69">
              <w:rPr>
                <w:rFonts w:ascii="Calibri" w:hAnsi="Calibri" w:cs="Calibri"/>
                <w:sz w:val="18"/>
                <w:szCs w:val="18"/>
              </w:rPr>
              <w:t>-</w:t>
            </w:r>
          </w:p>
        </w:tc>
        <w:tc>
          <w:tcPr>
            <w:tcW w:w="1276" w:type="dxa"/>
            <w:shd w:val="clear" w:color="auto" w:fill="auto"/>
          </w:tcPr>
          <w:p w14:paraId="50166158" w14:textId="77777777" w:rsidR="00F11829" w:rsidRDefault="00F11829" w:rsidP="00E6758F">
            <w:pPr>
              <w:jc w:val="right"/>
              <w:rPr>
                <w:rFonts w:ascii="Calibri" w:hAnsi="Calibri" w:cs="Calibri"/>
                <w:sz w:val="18"/>
                <w:szCs w:val="18"/>
              </w:rPr>
            </w:pPr>
          </w:p>
          <w:p w14:paraId="1D596892" w14:textId="77777777" w:rsidR="00F11829" w:rsidRDefault="00F11829" w:rsidP="00E6758F">
            <w:pPr>
              <w:jc w:val="right"/>
              <w:rPr>
                <w:rFonts w:ascii="Calibri" w:hAnsi="Calibri" w:cs="Calibri"/>
                <w:sz w:val="18"/>
                <w:szCs w:val="18"/>
              </w:rPr>
            </w:pPr>
          </w:p>
          <w:p w14:paraId="3967730D" w14:textId="1D4C90BD" w:rsidR="00E6758F" w:rsidRPr="00987D69" w:rsidRDefault="00E6758F" w:rsidP="00E6758F">
            <w:pPr>
              <w:jc w:val="right"/>
              <w:rPr>
                <w:rFonts w:ascii="Calibri" w:hAnsi="Calibri" w:cs="Calibri"/>
                <w:sz w:val="18"/>
                <w:szCs w:val="18"/>
              </w:rPr>
            </w:pPr>
            <w:r w:rsidRPr="00987D69">
              <w:rPr>
                <w:rFonts w:ascii="Calibri" w:hAnsi="Calibri" w:cs="Calibri"/>
                <w:sz w:val="18"/>
                <w:szCs w:val="18"/>
              </w:rPr>
              <w:t>(8,731)</w:t>
            </w:r>
            <w:r w:rsidRPr="00987D69">
              <w:rPr>
                <w:rFonts w:ascii="Calibri" w:eastAsia="Calibri" w:hAnsi="Calibri" w:cs="Calibri"/>
                <w:sz w:val="18"/>
                <w:szCs w:val="18"/>
                <w:vertAlign w:val="superscript"/>
                <w:lang w:val="en-IE" w:eastAsia="en-IE"/>
              </w:rPr>
              <w:t>7</w:t>
            </w:r>
          </w:p>
        </w:tc>
        <w:tc>
          <w:tcPr>
            <w:tcW w:w="1134" w:type="dxa"/>
            <w:shd w:val="clear" w:color="auto" w:fill="auto"/>
          </w:tcPr>
          <w:p w14:paraId="03F23DFC" w14:textId="77777777" w:rsidR="00F11829" w:rsidRDefault="00F11829" w:rsidP="00E6758F">
            <w:pPr>
              <w:jc w:val="right"/>
              <w:rPr>
                <w:rFonts w:ascii="Calibri" w:hAnsi="Calibri" w:cs="Calibri"/>
                <w:sz w:val="18"/>
                <w:szCs w:val="18"/>
              </w:rPr>
            </w:pPr>
          </w:p>
          <w:p w14:paraId="5CE3E9FC" w14:textId="77777777" w:rsidR="00F11829" w:rsidRDefault="00F11829" w:rsidP="00E6758F">
            <w:pPr>
              <w:jc w:val="right"/>
              <w:rPr>
                <w:rFonts w:ascii="Calibri" w:hAnsi="Calibri" w:cs="Calibri"/>
                <w:sz w:val="18"/>
                <w:szCs w:val="18"/>
              </w:rPr>
            </w:pPr>
          </w:p>
          <w:p w14:paraId="50B59F1A" w14:textId="29EBFA09" w:rsidR="00E6758F" w:rsidRPr="00987D69" w:rsidRDefault="00E6758F" w:rsidP="00FE4F4A">
            <w:pPr>
              <w:jc w:val="right"/>
              <w:rPr>
                <w:rFonts w:ascii="Calibri" w:hAnsi="Calibri" w:cs="Calibri"/>
                <w:sz w:val="18"/>
                <w:szCs w:val="18"/>
              </w:rPr>
            </w:pPr>
            <w:r w:rsidRPr="00987D69">
              <w:rPr>
                <w:rFonts w:ascii="Calibri" w:hAnsi="Calibri" w:cs="Calibri"/>
                <w:sz w:val="18"/>
                <w:szCs w:val="18"/>
              </w:rPr>
              <w:t>(8,731)</w:t>
            </w:r>
          </w:p>
        </w:tc>
        <w:tc>
          <w:tcPr>
            <w:tcW w:w="2551" w:type="dxa"/>
            <w:shd w:val="clear" w:color="auto" w:fill="auto"/>
          </w:tcPr>
          <w:p w14:paraId="06283A09" w14:textId="77777777" w:rsidR="00F33545" w:rsidRDefault="00F33545" w:rsidP="00E6758F">
            <w:pPr>
              <w:rPr>
                <w:rFonts w:ascii="Calibri" w:hAnsi="Calibri" w:cs="Calibri"/>
                <w:sz w:val="18"/>
                <w:szCs w:val="18"/>
              </w:rPr>
            </w:pPr>
          </w:p>
          <w:p w14:paraId="62A57911" w14:textId="0F8D1E7F" w:rsidR="00E6758F" w:rsidRPr="00987D69" w:rsidRDefault="00F33545" w:rsidP="00C36308">
            <w:pPr>
              <w:rPr>
                <w:rFonts w:ascii="Calibri" w:hAnsi="Calibri" w:cs="Calibri"/>
                <w:sz w:val="18"/>
                <w:szCs w:val="18"/>
              </w:rPr>
            </w:pPr>
            <w:r>
              <w:rPr>
                <w:rFonts w:ascii="Calibri" w:hAnsi="Calibri" w:cs="Calibri"/>
                <w:sz w:val="18"/>
                <w:szCs w:val="18"/>
              </w:rPr>
              <w:t>Finance</w:t>
            </w:r>
            <w:r w:rsidR="00E6758F" w:rsidRPr="00987D69">
              <w:rPr>
                <w:rFonts w:ascii="Calibri" w:hAnsi="Calibri" w:cs="Calibri"/>
                <w:sz w:val="18"/>
                <w:szCs w:val="18"/>
              </w:rPr>
              <w:t xml:space="preserve"> </w:t>
            </w:r>
            <w:r w:rsidR="00182FDA">
              <w:rPr>
                <w:rFonts w:ascii="Calibri" w:hAnsi="Calibri" w:cs="Calibri"/>
                <w:sz w:val="18"/>
                <w:szCs w:val="18"/>
              </w:rPr>
              <w:t xml:space="preserve">income/(expense) </w:t>
            </w:r>
            <w:r w:rsidR="00E6758F" w:rsidRPr="00987D69">
              <w:rPr>
                <w:rFonts w:ascii="Calibri" w:hAnsi="Calibri" w:cs="Calibri"/>
                <w:sz w:val="18"/>
                <w:szCs w:val="18"/>
              </w:rPr>
              <w:t>f</w:t>
            </w:r>
            <w:r w:rsidR="00182FDA">
              <w:rPr>
                <w:rFonts w:ascii="Calibri" w:hAnsi="Calibri" w:cs="Calibri"/>
                <w:sz w:val="18"/>
                <w:szCs w:val="18"/>
              </w:rPr>
              <w:t>rom</w:t>
            </w:r>
            <w:r w:rsidR="00E6758F" w:rsidRPr="00987D69">
              <w:rPr>
                <w:rFonts w:ascii="Calibri" w:hAnsi="Calibri" w:cs="Calibri"/>
                <w:sz w:val="18"/>
                <w:szCs w:val="18"/>
              </w:rPr>
              <w:t xml:space="preserve"> insurance contracts issued</w:t>
            </w:r>
          </w:p>
        </w:tc>
      </w:tr>
      <w:tr w:rsidR="00E6758F" w:rsidRPr="008901A5" w14:paraId="4398DE3E" w14:textId="77777777" w:rsidTr="00987D69">
        <w:trPr>
          <w:trHeight w:val="256"/>
        </w:trPr>
        <w:tc>
          <w:tcPr>
            <w:tcW w:w="2835" w:type="dxa"/>
            <w:shd w:val="clear" w:color="auto" w:fill="auto"/>
          </w:tcPr>
          <w:p w14:paraId="03120C35" w14:textId="77777777" w:rsidR="00F11829" w:rsidRDefault="00F11829" w:rsidP="00E6758F">
            <w:pPr>
              <w:rPr>
                <w:rFonts w:ascii="Calibri" w:hAnsi="Calibri" w:cs="Calibri"/>
                <w:sz w:val="18"/>
                <w:szCs w:val="18"/>
              </w:rPr>
            </w:pPr>
          </w:p>
          <w:p w14:paraId="2D921673" w14:textId="77777777" w:rsidR="00F11829" w:rsidRDefault="00F11829" w:rsidP="00E6758F">
            <w:pPr>
              <w:rPr>
                <w:rFonts w:ascii="Calibri" w:hAnsi="Calibri" w:cs="Calibri"/>
                <w:sz w:val="18"/>
                <w:szCs w:val="18"/>
              </w:rPr>
            </w:pPr>
          </w:p>
          <w:p w14:paraId="2099DCA4" w14:textId="49070686" w:rsidR="00E6758F" w:rsidRPr="00987D69" w:rsidRDefault="00E6758F" w:rsidP="00E6758F">
            <w:pPr>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26C9C32B" w14:textId="77777777" w:rsidR="00F11829" w:rsidRDefault="00F11829" w:rsidP="00E6758F">
            <w:pPr>
              <w:jc w:val="right"/>
              <w:rPr>
                <w:rFonts w:ascii="Calibri" w:hAnsi="Calibri" w:cs="Calibri"/>
                <w:sz w:val="18"/>
                <w:szCs w:val="18"/>
              </w:rPr>
            </w:pPr>
          </w:p>
          <w:p w14:paraId="13394CCC" w14:textId="77777777" w:rsidR="00F11829" w:rsidRDefault="00F11829" w:rsidP="00E6758F">
            <w:pPr>
              <w:jc w:val="right"/>
              <w:rPr>
                <w:rFonts w:ascii="Calibri" w:hAnsi="Calibri" w:cs="Calibri"/>
                <w:sz w:val="18"/>
                <w:szCs w:val="18"/>
              </w:rPr>
            </w:pPr>
          </w:p>
          <w:p w14:paraId="49B24616" w14:textId="6F43B310" w:rsidR="00E6758F" w:rsidRPr="00987D69" w:rsidRDefault="00E6758F" w:rsidP="00E6758F">
            <w:pPr>
              <w:jc w:val="right"/>
              <w:rPr>
                <w:rFonts w:ascii="Calibri" w:hAnsi="Calibri" w:cs="Calibri"/>
                <w:sz w:val="18"/>
                <w:szCs w:val="18"/>
              </w:rPr>
            </w:pPr>
            <w:r w:rsidRPr="00987D69">
              <w:rPr>
                <w:rFonts w:ascii="Calibri" w:hAnsi="Calibri" w:cs="Calibri"/>
                <w:sz w:val="18"/>
                <w:szCs w:val="18"/>
              </w:rPr>
              <w:t>-</w:t>
            </w:r>
          </w:p>
        </w:tc>
        <w:tc>
          <w:tcPr>
            <w:tcW w:w="1276" w:type="dxa"/>
            <w:shd w:val="clear" w:color="auto" w:fill="auto"/>
          </w:tcPr>
          <w:p w14:paraId="46909060" w14:textId="77777777" w:rsidR="00F11829" w:rsidRDefault="00F11829" w:rsidP="00E6758F">
            <w:pPr>
              <w:jc w:val="right"/>
              <w:rPr>
                <w:rFonts w:ascii="Calibri" w:hAnsi="Calibri" w:cs="Calibri"/>
                <w:sz w:val="18"/>
                <w:szCs w:val="18"/>
              </w:rPr>
            </w:pPr>
          </w:p>
          <w:p w14:paraId="64DB1286" w14:textId="77777777" w:rsidR="00F11829" w:rsidRDefault="00F11829" w:rsidP="00E6758F">
            <w:pPr>
              <w:jc w:val="right"/>
              <w:rPr>
                <w:rFonts w:ascii="Calibri" w:hAnsi="Calibri" w:cs="Calibri"/>
                <w:sz w:val="18"/>
                <w:szCs w:val="18"/>
              </w:rPr>
            </w:pPr>
          </w:p>
          <w:p w14:paraId="57379C69" w14:textId="07BC7B83" w:rsidR="00E6758F" w:rsidRPr="00987D69" w:rsidRDefault="00E6758F" w:rsidP="00E6758F">
            <w:pPr>
              <w:jc w:val="right"/>
              <w:rPr>
                <w:rFonts w:ascii="Calibri" w:hAnsi="Calibri" w:cs="Calibri"/>
                <w:color w:val="FF0000"/>
                <w:sz w:val="18"/>
                <w:szCs w:val="18"/>
              </w:rPr>
            </w:pPr>
            <w:r w:rsidRPr="00987D69">
              <w:rPr>
                <w:rFonts w:ascii="Calibri" w:hAnsi="Calibri" w:cs="Calibri"/>
                <w:sz w:val="18"/>
                <w:szCs w:val="18"/>
              </w:rPr>
              <w:t>-</w:t>
            </w:r>
          </w:p>
        </w:tc>
        <w:tc>
          <w:tcPr>
            <w:tcW w:w="1276" w:type="dxa"/>
            <w:shd w:val="clear" w:color="auto" w:fill="auto"/>
          </w:tcPr>
          <w:p w14:paraId="55F92468" w14:textId="77777777" w:rsidR="00F11829" w:rsidRDefault="00F11829" w:rsidP="00E6758F">
            <w:pPr>
              <w:jc w:val="right"/>
              <w:rPr>
                <w:rFonts w:ascii="Calibri" w:hAnsi="Calibri" w:cs="Calibri"/>
                <w:sz w:val="18"/>
                <w:szCs w:val="18"/>
              </w:rPr>
            </w:pPr>
          </w:p>
          <w:p w14:paraId="3A4C595F" w14:textId="77777777" w:rsidR="00F11829" w:rsidRDefault="00F11829" w:rsidP="00E6758F">
            <w:pPr>
              <w:jc w:val="right"/>
              <w:rPr>
                <w:rFonts w:ascii="Calibri" w:hAnsi="Calibri" w:cs="Calibri"/>
                <w:sz w:val="18"/>
                <w:szCs w:val="18"/>
              </w:rPr>
            </w:pPr>
          </w:p>
          <w:p w14:paraId="0B784536" w14:textId="09631C96" w:rsidR="00E6758F" w:rsidRPr="00987D69" w:rsidRDefault="00E6758F" w:rsidP="00E6758F">
            <w:pPr>
              <w:jc w:val="right"/>
              <w:rPr>
                <w:rFonts w:ascii="Calibri" w:hAnsi="Calibri" w:cs="Calibri"/>
                <w:sz w:val="18"/>
                <w:szCs w:val="18"/>
              </w:rPr>
            </w:pPr>
            <w:r w:rsidRPr="00987D69">
              <w:rPr>
                <w:rFonts w:ascii="Calibri" w:hAnsi="Calibri" w:cs="Calibri"/>
                <w:sz w:val="18"/>
                <w:szCs w:val="18"/>
              </w:rPr>
              <w:t>1,389</w:t>
            </w:r>
            <w:r w:rsidRPr="00987D69">
              <w:rPr>
                <w:rFonts w:ascii="Calibri" w:eastAsia="Calibri" w:hAnsi="Calibri" w:cs="Calibri"/>
                <w:sz w:val="18"/>
                <w:szCs w:val="18"/>
                <w:vertAlign w:val="superscript"/>
                <w:lang w:val="en-IE" w:eastAsia="en-IE"/>
              </w:rPr>
              <w:t>7</w:t>
            </w:r>
          </w:p>
        </w:tc>
        <w:tc>
          <w:tcPr>
            <w:tcW w:w="1134" w:type="dxa"/>
            <w:shd w:val="clear" w:color="auto" w:fill="auto"/>
          </w:tcPr>
          <w:p w14:paraId="6E742CA4" w14:textId="77777777" w:rsidR="00F11829" w:rsidRDefault="00F11829" w:rsidP="00E6758F">
            <w:pPr>
              <w:jc w:val="right"/>
              <w:rPr>
                <w:rFonts w:ascii="Calibri" w:hAnsi="Calibri" w:cs="Calibri"/>
                <w:sz w:val="18"/>
                <w:szCs w:val="18"/>
              </w:rPr>
            </w:pPr>
          </w:p>
          <w:p w14:paraId="34B2AA34" w14:textId="77777777" w:rsidR="00F11829" w:rsidRDefault="00F11829" w:rsidP="00E6758F">
            <w:pPr>
              <w:jc w:val="right"/>
              <w:rPr>
                <w:rFonts w:ascii="Calibri" w:hAnsi="Calibri" w:cs="Calibri"/>
                <w:sz w:val="18"/>
                <w:szCs w:val="18"/>
              </w:rPr>
            </w:pPr>
          </w:p>
          <w:p w14:paraId="2003CCA9" w14:textId="1837EE03" w:rsidR="00E6758F" w:rsidRPr="00987D69" w:rsidRDefault="00E6758F" w:rsidP="00E6758F">
            <w:pPr>
              <w:jc w:val="right"/>
              <w:rPr>
                <w:rFonts w:ascii="Calibri" w:hAnsi="Calibri" w:cs="Calibri"/>
                <w:sz w:val="18"/>
                <w:szCs w:val="18"/>
              </w:rPr>
            </w:pPr>
            <w:r w:rsidRPr="00987D69">
              <w:rPr>
                <w:rFonts w:ascii="Calibri" w:hAnsi="Calibri" w:cs="Calibri"/>
                <w:sz w:val="18"/>
                <w:szCs w:val="18"/>
              </w:rPr>
              <w:t>1,389</w:t>
            </w:r>
          </w:p>
        </w:tc>
        <w:tc>
          <w:tcPr>
            <w:tcW w:w="2551" w:type="dxa"/>
            <w:shd w:val="clear" w:color="auto" w:fill="auto"/>
          </w:tcPr>
          <w:p w14:paraId="35D41BE8" w14:textId="77777777" w:rsidR="00F33545" w:rsidRDefault="00F33545" w:rsidP="00E6758F">
            <w:pPr>
              <w:rPr>
                <w:rFonts w:ascii="Calibri" w:hAnsi="Calibri" w:cs="Calibri"/>
                <w:sz w:val="18"/>
                <w:szCs w:val="18"/>
              </w:rPr>
            </w:pPr>
          </w:p>
          <w:p w14:paraId="4CCF3108" w14:textId="72B331F4" w:rsidR="00E6758F" w:rsidRPr="00987D69" w:rsidRDefault="00F33545" w:rsidP="00C36308">
            <w:pPr>
              <w:rPr>
                <w:rFonts w:ascii="Calibri" w:hAnsi="Calibri" w:cs="Calibri"/>
                <w:sz w:val="18"/>
                <w:szCs w:val="18"/>
              </w:rPr>
            </w:pPr>
            <w:r>
              <w:rPr>
                <w:rFonts w:ascii="Calibri" w:hAnsi="Calibri" w:cs="Calibri"/>
                <w:sz w:val="18"/>
                <w:szCs w:val="18"/>
              </w:rPr>
              <w:t>F</w:t>
            </w:r>
            <w:r w:rsidR="00E6758F" w:rsidRPr="00987D69">
              <w:rPr>
                <w:rFonts w:ascii="Calibri" w:hAnsi="Calibri" w:cs="Calibri"/>
                <w:sz w:val="18"/>
                <w:szCs w:val="18"/>
              </w:rPr>
              <w:t xml:space="preserve">inance </w:t>
            </w:r>
            <w:r w:rsidR="00182FDA">
              <w:rPr>
                <w:rFonts w:ascii="Calibri" w:hAnsi="Calibri" w:cs="Calibri"/>
                <w:sz w:val="18"/>
                <w:szCs w:val="18"/>
              </w:rPr>
              <w:t>income/(expense)</w:t>
            </w:r>
            <w:r w:rsidR="00E6758F" w:rsidRPr="00987D69">
              <w:rPr>
                <w:rFonts w:ascii="Calibri" w:hAnsi="Calibri" w:cs="Calibri"/>
                <w:sz w:val="18"/>
                <w:szCs w:val="18"/>
              </w:rPr>
              <w:t xml:space="preserve"> f</w:t>
            </w:r>
            <w:r w:rsidR="00182FDA">
              <w:rPr>
                <w:rFonts w:ascii="Calibri" w:hAnsi="Calibri" w:cs="Calibri"/>
                <w:sz w:val="18"/>
                <w:szCs w:val="18"/>
              </w:rPr>
              <w:t>rom</w:t>
            </w:r>
            <w:r w:rsidR="00E6758F" w:rsidRPr="00987D69">
              <w:rPr>
                <w:rFonts w:ascii="Calibri" w:hAnsi="Calibri" w:cs="Calibri"/>
                <w:sz w:val="18"/>
                <w:szCs w:val="18"/>
              </w:rPr>
              <w:t xml:space="preserve"> reinsurance contracts held</w:t>
            </w:r>
          </w:p>
        </w:tc>
      </w:tr>
      <w:tr w:rsidR="00E6758F" w:rsidRPr="008901A5" w14:paraId="1ED88276" w14:textId="77777777" w:rsidTr="00987D69">
        <w:trPr>
          <w:trHeight w:val="256"/>
        </w:trPr>
        <w:tc>
          <w:tcPr>
            <w:tcW w:w="2835" w:type="dxa"/>
            <w:shd w:val="clear" w:color="auto" w:fill="auto"/>
          </w:tcPr>
          <w:p w14:paraId="5A92BE4C"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All other expenses (unaffected)</w:t>
            </w:r>
          </w:p>
        </w:tc>
        <w:tc>
          <w:tcPr>
            <w:tcW w:w="1134" w:type="dxa"/>
            <w:shd w:val="clear" w:color="auto" w:fill="auto"/>
          </w:tcPr>
          <w:p w14:paraId="4A9B5847" w14:textId="77777777" w:rsidR="00E6758F" w:rsidRPr="00987D69" w:rsidRDefault="00E6758F" w:rsidP="00E6758F">
            <w:pPr>
              <w:jc w:val="right"/>
              <w:rPr>
                <w:rFonts w:ascii="Calibri" w:hAnsi="Calibri" w:cs="Calibri"/>
                <w:b/>
                <w:sz w:val="18"/>
                <w:szCs w:val="18"/>
              </w:rPr>
            </w:pPr>
            <w:r w:rsidRPr="00987D69">
              <w:rPr>
                <w:rFonts w:ascii="Calibri" w:hAnsi="Calibri" w:cs="Calibri"/>
                <w:sz w:val="18"/>
                <w:szCs w:val="18"/>
              </w:rPr>
              <w:t>(11,249)</w:t>
            </w:r>
          </w:p>
        </w:tc>
        <w:tc>
          <w:tcPr>
            <w:tcW w:w="1276" w:type="dxa"/>
            <w:shd w:val="clear" w:color="auto" w:fill="auto"/>
          </w:tcPr>
          <w:p w14:paraId="4496807F" w14:textId="77777777" w:rsidR="00E6758F" w:rsidRPr="00987D69" w:rsidRDefault="00E6758F" w:rsidP="00E6758F">
            <w:pPr>
              <w:jc w:val="right"/>
              <w:rPr>
                <w:rFonts w:ascii="Calibri" w:hAnsi="Calibri" w:cs="Calibri"/>
                <w:b/>
                <w:sz w:val="18"/>
                <w:szCs w:val="18"/>
              </w:rPr>
            </w:pPr>
            <w:r w:rsidRPr="00987D69">
              <w:rPr>
                <w:rFonts w:ascii="Calibri" w:hAnsi="Calibri" w:cs="Calibri"/>
                <w:sz w:val="18"/>
                <w:szCs w:val="18"/>
              </w:rPr>
              <w:t>-</w:t>
            </w:r>
          </w:p>
        </w:tc>
        <w:tc>
          <w:tcPr>
            <w:tcW w:w="1276" w:type="dxa"/>
            <w:shd w:val="clear" w:color="auto" w:fill="auto"/>
          </w:tcPr>
          <w:p w14:paraId="5CCC66C5" w14:textId="77777777" w:rsidR="00E6758F" w:rsidRPr="00987D69" w:rsidRDefault="00E6758F" w:rsidP="00E6758F">
            <w:pPr>
              <w:jc w:val="right"/>
              <w:rPr>
                <w:rFonts w:ascii="Calibri" w:hAnsi="Calibri" w:cs="Calibri"/>
                <w:b/>
                <w:sz w:val="18"/>
                <w:szCs w:val="18"/>
              </w:rPr>
            </w:pPr>
            <w:r w:rsidRPr="00987D69">
              <w:rPr>
                <w:rFonts w:ascii="Calibri" w:hAnsi="Calibri" w:cs="Calibri"/>
                <w:sz w:val="18"/>
                <w:szCs w:val="18"/>
              </w:rPr>
              <w:t>-</w:t>
            </w:r>
          </w:p>
        </w:tc>
        <w:tc>
          <w:tcPr>
            <w:tcW w:w="1134" w:type="dxa"/>
            <w:shd w:val="clear" w:color="auto" w:fill="auto"/>
          </w:tcPr>
          <w:p w14:paraId="288F7D38" w14:textId="77777777" w:rsidR="00E6758F" w:rsidRPr="00987D69" w:rsidRDefault="00E6758F" w:rsidP="00E6758F">
            <w:pPr>
              <w:jc w:val="right"/>
              <w:rPr>
                <w:rFonts w:ascii="Calibri" w:hAnsi="Calibri" w:cs="Calibri"/>
                <w:b/>
                <w:sz w:val="18"/>
                <w:szCs w:val="18"/>
              </w:rPr>
            </w:pPr>
            <w:r w:rsidRPr="00987D69">
              <w:rPr>
                <w:rFonts w:ascii="Calibri" w:hAnsi="Calibri" w:cs="Calibri"/>
                <w:sz w:val="18"/>
                <w:szCs w:val="18"/>
              </w:rPr>
              <w:t>(11,249)</w:t>
            </w:r>
          </w:p>
        </w:tc>
        <w:tc>
          <w:tcPr>
            <w:tcW w:w="2551" w:type="dxa"/>
            <w:shd w:val="clear" w:color="auto" w:fill="auto"/>
          </w:tcPr>
          <w:p w14:paraId="23C3852B"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All other expenses (unaffected)</w:t>
            </w:r>
          </w:p>
        </w:tc>
      </w:tr>
      <w:tr w:rsidR="00E6758F" w:rsidRPr="008901A5" w14:paraId="29FFB782" w14:textId="77777777" w:rsidTr="00987D69">
        <w:trPr>
          <w:trHeight w:val="256"/>
        </w:trPr>
        <w:tc>
          <w:tcPr>
            <w:tcW w:w="2835" w:type="dxa"/>
            <w:shd w:val="clear" w:color="auto" w:fill="auto"/>
          </w:tcPr>
          <w:p w14:paraId="7311B96A" w14:textId="77777777" w:rsidR="00E6758F" w:rsidRPr="00987D69" w:rsidRDefault="00E6758F" w:rsidP="00E6758F">
            <w:pPr>
              <w:rPr>
                <w:rFonts w:ascii="Calibri" w:hAnsi="Calibri" w:cs="Calibri"/>
                <w:b/>
                <w:sz w:val="18"/>
                <w:szCs w:val="18"/>
              </w:rPr>
            </w:pPr>
            <w:r w:rsidRPr="00987D69">
              <w:rPr>
                <w:rFonts w:ascii="Calibri" w:hAnsi="Calibri" w:cs="Calibri"/>
                <w:b/>
                <w:sz w:val="18"/>
                <w:szCs w:val="18"/>
              </w:rPr>
              <w:t xml:space="preserve">Profit before taxation </w:t>
            </w:r>
          </w:p>
        </w:tc>
        <w:tc>
          <w:tcPr>
            <w:tcW w:w="1134" w:type="dxa"/>
            <w:shd w:val="clear" w:color="auto" w:fill="auto"/>
          </w:tcPr>
          <w:p w14:paraId="0A02FB77" w14:textId="77777777"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73,723</w:t>
            </w:r>
          </w:p>
        </w:tc>
        <w:tc>
          <w:tcPr>
            <w:tcW w:w="1276" w:type="dxa"/>
            <w:shd w:val="clear" w:color="auto" w:fill="auto"/>
          </w:tcPr>
          <w:p w14:paraId="2F75C3B2" w14:textId="77777777"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(340)</w:t>
            </w:r>
          </w:p>
        </w:tc>
        <w:tc>
          <w:tcPr>
            <w:tcW w:w="1276" w:type="dxa"/>
            <w:shd w:val="clear" w:color="auto" w:fill="auto"/>
          </w:tcPr>
          <w:p w14:paraId="53E157BC" w14:textId="77777777"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(7,543)</w:t>
            </w:r>
          </w:p>
        </w:tc>
        <w:tc>
          <w:tcPr>
            <w:tcW w:w="1134" w:type="dxa"/>
            <w:shd w:val="clear" w:color="auto" w:fill="auto"/>
          </w:tcPr>
          <w:p w14:paraId="06EF997F" w14:textId="77777777"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65,840</w:t>
            </w:r>
          </w:p>
        </w:tc>
        <w:tc>
          <w:tcPr>
            <w:tcW w:w="2551" w:type="dxa"/>
            <w:shd w:val="clear" w:color="auto" w:fill="auto"/>
          </w:tcPr>
          <w:p w14:paraId="30E05A94" w14:textId="77777777" w:rsidR="00E6758F" w:rsidRPr="00987D69" w:rsidRDefault="00E6758F" w:rsidP="00E6758F">
            <w:pPr>
              <w:rPr>
                <w:rFonts w:ascii="Calibri" w:hAnsi="Calibri" w:cs="Calibri"/>
                <w:b/>
                <w:sz w:val="18"/>
                <w:szCs w:val="18"/>
              </w:rPr>
            </w:pPr>
            <w:r w:rsidRPr="00987D69">
              <w:rPr>
                <w:rFonts w:ascii="Calibri" w:hAnsi="Calibri" w:cs="Calibri"/>
                <w:b/>
                <w:sz w:val="18"/>
                <w:szCs w:val="18"/>
              </w:rPr>
              <w:t xml:space="preserve">Profit before taxation </w:t>
            </w:r>
          </w:p>
        </w:tc>
      </w:tr>
      <w:tr w:rsidR="00E6758F" w:rsidRPr="008901A5" w14:paraId="20FA5247" w14:textId="77777777" w:rsidTr="00987D69">
        <w:trPr>
          <w:trHeight w:val="256"/>
        </w:trPr>
        <w:tc>
          <w:tcPr>
            <w:tcW w:w="2835" w:type="dxa"/>
            <w:shd w:val="clear" w:color="auto" w:fill="auto"/>
          </w:tcPr>
          <w:p w14:paraId="522FC49A"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Income taxation charge</w:t>
            </w:r>
          </w:p>
        </w:tc>
        <w:tc>
          <w:tcPr>
            <w:tcW w:w="1134" w:type="dxa"/>
            <w:shd w:val="clear" w:color="auto" w:fill="auto"/>
          </w:tcPr>
          <w:p w14:paraId="0D9621A3" w14:textId="77777777" w:rsidR="00E6758F" w:rsidRPr="00987D69" w:rsidRDefault="00E6758F" w:rsidP="00E6758F">
            <w:pPr>
              <w:jc w:val="right"/>
              <w:rPr>
                <w:rFonts w:ascii="Calibri" w:hAnsi="Calibri" w:cs="Calibri"/>
                <w:sz w:val="18"/>
                <w:szCs w:val="18"/>
              </w:rPr>
            </w:pPr>
            <w:r w:rsidRPr="00987D69">
              <w:rPr>
                <w:rFonts w:ascii="Calibri" w:hAnsi="Calibri" w:cs="Calibri"/>
                <w:sz w:val="18"/>
                <w:szCs w:val="18"/>
              </w:rPr>
              <w:t>(9,269)</w:t>
            </w:r>
          </w:p>
        </w:tc>
        <w:tc>
          <w:tcPr>
            <w:tcW w:w="1276" w:type="dxa"/>
            <w:shd w:val="clear" w:color="auto" w:fill="auto"/>
          </w:tcPr>
          <w:p w14:paraId="53952DF3" w14:textId="42274256" w:rsidR="00E6758F" w:rsidRPr="00987D69" w:rsidRDefault="00E6758F" w:rsidP="00E6758F">
            <w:pPr>
              <w:jc w:val="right"/>
              <w:rPr>
                <w:rFonts w:ascii="Calibri" w:hAnsi="Calibri" w:cs="Calibri"/>
                <w:sz w:val="18"/>
                <w:szCs w:val="18"/>
              </w:rPr>
            </w:pPr>
            <w:r w:rsidRPr="00987D69">
              <w:rPr>
                <w:rFonts w:ascii="Calibri" w:hAnsi="Calibri" w:cs="Calibri"/>
                <w:sz w:val="18"/>
                <w:szCs w:val="18"/>
              </w:rPr>
              <w:t>43</w:t>
            </w:r>
            <w:r w:rsidR="00CD6207" w:rsidRPr="00987D69">
              <w:rPr>
                <w:rFonts w:ascii="Calibri" w:eastAsia="Calibri" w:hAnsi="Calibri" w:cs="Calibri"/>
                <w:sz w:val="18"/>
                <w:szCs w:val="18"/>
                <w:vertAlign w:val="superscript"/>
                <w:lang w:val="en-IE" w:eastAsia="en-IE"/>
              </w:rPr>
              <w:t>13</w:t>
            </w:r>
          </w:p>
        </w:tc>
        <w:tc>
          <w:tcPr>
            <w:tcW w:w="1276" w:type="dxa"/>
            <w:shd w:val="clear" w:color="auto" w:fill="auto"/>
          </w:tcPr>
          <w:p w14:paraId="1D10A4E9" w14:textId="0A7C7A03" w:rsidR="00E6758F" w:rsidRPr="00987D69" w:rsidRDefault="00E6758F" w:rsidP="00E6758F">
            <w:pPr>
              <w:jc w:val="right"/>
              <w:rPr>
                <w:rFonts w:ascii="Calibri" w:hAnsi="Calibri" w:cs="Calibri"/>
                <w:sz w:val="18"/>
                <w:szCs w:val="18"/>
              </w:rPr>
            </w:pPr>
            <w:r w:rsidRPr="00987D69">
              <w:rPr>
                <w:rFonts w:ascii="Calibri" w:hAnsi="Calibri" w:cs="Calibri"/>
                <w:sz w:val="18"/>
                <w:szCs w:val="18"/>
              </w:rPr>
              <w:t>942</w:t>
            </w:r>
            <w:r w:rsidR="00CD6207" w:rsidRPr="00987D69">
              <w:rPr>
                <w:rFonts w:ascii="Calibri" w:eastAsia="Calibri" w:hAnsi="Calibri" w:cs="Calibri"/>
                <w:sz w:val="18"/>
                <w:szCs w:val="18"/>
                <w:vertAlign w:val="superscript"/>
                <w:lang w:val="en-IE" w:eastAsia="en-IE"/>
              </w:rPr>
              <w:t>13</w:t>
            </w:r>
          </w:p>
        </w:tc>
        <w:tc>
          <w:tcPr>
            <w:tcW w:w="1134" w:type="dxa"/>
            <w:shd w:val="clear" w:color="auto" w:fill="auto"/>
          </w:tcPr>
          <w:p w14:paraId="22934C1F" w14:textId="77777777" w:rsidR="00E6758F" w:rsidRPr="00987D69" w:rsidRDefault="00E6758F" w:rsidP="00E6758F">
            <w:pPr>
              <w:jc w:val="right"/>
              <w:rPr>
                <w:rFonts w:ascii="Calibri" w:hAnsi="Calibri" w:cs="Calibri"/>
                <w:sz w:val="18"/>
                <w:szCs w:val="18"/>
              </w:rPr>
            </w:pPr>
            <w:r w:rsidRPr="00987D69">
              <w:rPr>
                <w:rFonts w:ascii="Calibri" w:hAnsi="Calibri" w:cs="Calibri"/>
                <w:sz w:val="18"/>
                <w:szCs w:val="18"/>
              </w:rPr>
              <w:t>(8,284)</w:t>
            </w:r>
          </w:p>
        </w:tc>
        <w:tc>
          <w:tcPr>
            <w:tcW w:w="2551" w:type="dxa"/>
            <w:shd w:val="clear" w:color="auto" w:fill="auto"/>
          </w:tcPr>
          <w:p w14:paraId="07DC1410"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Income taxation charge</w:t>
            </w:r>
          </w:p>
        </w:tc>
      </w:tr>
      <w:tr w:rsidR="00E6758F" w:rsidRPr="008901A5" w14:paraId="36435EC8" w14:textId="77777777" w:rsidTr="00987D69">
        <w:trPr>
          <w:trHeight w:val="256"/>
        </w:trPr>
        <w:tc>
          <w:tcPr>
            <w:tcW w:w="2835" w:type="dxa"/>
            <w:shd w:val="clear" w:color="auto" w:fill="auto"/>
          </w:tcPr>
          <w:p w14:paraId="3E332491" w14:textId="77777777" w:rsidR="00E6758F" w:rsidRPr="00987D69" w:rsidRDefault="00E6758F" w:rsidP="00E6758F">
            <w:pPr>
              <w:rPr>
                <w:rFonts w:ascii="Calibri" w:hAnsi="Calibri" w:cs="Calibri"/>
                <w:b/>
                <w:sz w:val="18"/>
                <w:szCs w:val="18"/>
              </w:rPr>
            </w:pPr>
            <w:r w:rsidRPr="00987D69">
              <w:rPr>
                <w:rFonts w:ascii="Calibri" w:hAnsi="Calibri" w:cs="Calibri"/>
                <w:b/>
                <w:sz w:val="18"/>
                <w:szCs w:val="18"/>
              </w:rPr>
              <w:t>Profit for the financial year</w:t>
            </w:r>
          </w:p>
        </w:tc>
        <w:tc>
          <w:tcPr>
            <w:tcW w:w="1134" w:type="dxa"/>
            <w:shd w:val="clear" w:color="auto" w:fill="auto"/>
          </w:tcPr>
          <w:p w14:paraId="4B0EA00C" w14:textId="77777777"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64,454</w:t>
            </w:r>
          </w:p>
        </w:tc>
        <w:tc>
          <w:tcPr>
            <w:tcW w:w="1276" w:type="dxa"/>
            <w:shd w:val="clear" w:color="auto" w:fill="auto"/>
          </w:tcPr>
          <w:p w14:paraId="0B1ED03E" w14:textId="77777777"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(297)</w:t>
            </w:r>
          </w:p>
        </w:tc>
        <w:tc>
          <w:tcPr>
            <w:tcW w:w="1276" w:type="dxa"/>
            <w:shd w:val="clear" w:color="auto" w:fill="auto"/>
          </w:tcPr>
          <w:p w14:paraId="382792DF" w14:textId="77777777"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(6,601)</w:t>
            </w:r>
          </w:p>
        </w:tc>
        <w:tc>
          <w:tcPr>
            <w:tcW w:w="1134" w:type="dxa"/>
            <w:shd w:val="clear" w:color="auto" w:fill="auto"/>
          </w:tcPr>
          <w:p w14:paraId="613A3F44" w14:textId="77777777"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57,556</w:t>
            </w:r>
          </w:p>
        </w:tc>
        <w:tc>
          <w:tcPr>
            <w:tcW w:w="2551" w:type="dxa"/>
            <w:shd w:val="clear" w:color="auto" w:fill="auto"/>
          </w:tcPr>
          <w:p w14:paraId="1299EDC5" w14:textId="77777777" w:rsidR="00E6758F" w:rsidRPr="00987D69" w:rsidRDefault="00E6758F" w:rsidP="00E6758F">
            <w:pPr>
              <w:rPr>
                <w:rFonts w:ascii="Calibri" w:hAnsi="Calibri" w:cs="Calibri"/>
                <w:b/>
                <w:sz w:val="18"/>
                <w:szCs w:val="18"/>
              </w:rPr>
            </w:pPr>
            <w:r w:rsidRPr="00987D69">
              <w:rPr>
                <w:rFonts w:ascii="Calibri" w:hAnsi="Calibri" w:cs="Calibri"/>
                <w:b/>
                <w:sz w:val="18"/>
                <w:szCs w:val="18"/>
              </w:rPr>
              <w:t>Profit for the financial year</w:t>
            </w:r>
          </w:p>
        </w:tc>
      </w:tr>
      <w:tr w:rsidR="00E6758F" w:rsidRPr="008901A5" w14:paraId="34B0223D" w14:textId="77777777" w:rsidTr="00987D69">
        <w:trPr>
          <w:trHeight w:val="256"/>
        </w:trPr>
        <w:tc>
          <w:tcPr>
            <w:tcW w:w="2835" w:type="dxa"/>
            <w:shd w:val="clear" w:color="auto" w:fill="auto"/>
          </w:tcPr>
          <w:p w14:paraId="50A41E4F" w14:textId="77777777" w:rsidR="00F11829" w:rsidRDefault="00F11829" w:rsidP="00E6758F">
            <w:pPr>
              <w:rPr>
                <w:rFonts w:ascii="Calibri" w:hAnsi="Calibri" w:cs="Calibri"/>
                <w:sz w:val="18"/>
                <w:szCs w:val="18"/>
              </w:rPr>
            </w:pPr>
          </w:p>
          <w:p w14:paraId="5197EBAF" w14:textId="4DBFC2E1" w:rsidR="00E6758F" w:rsidRPr="00987D69" w:rsidRDefault="00E6758F" w:rsidP="00E6758F">
            <w:pPr>
              <w:rPr>
                <w:rFonts w:ascii="Calibri" w:hAnsi="Calibri" w:cs="Calibri"/>
                <w:sz w:val="18"/>
                <w:szCs w:val="18"/>
              </w:rPr>
            </w:pPr>
            <w:r w:rsidRPr="00987D69">
              <w:rPr>
                <w:rFonts w:ascii="Calibri" w:hAnsi="Calibri" w:cs="Calibri"/>
                <w:sz w:val="18"/>
                <w:szCs w:val="18"/>
              </w:rPr>
              <w:t>Movement on available for sale financial assets during the year</w:t>
            </w:r>
          </w:p>
        </w:tc>
        <w:tc>
          <w:tcPr>
            <w:tcW w:w="1134" w:type="dxa"/>
            <w:shd w:val="clear" w:color="auto" w:fill="auto"/>
          </w:tcPr>
          <w:p w14:paraId="5DFF7ED9" w14:textId="77777777" w:rsidR="009F2859" w:rsidRDefault="009F2859" w:rsidP="00E6758F">
            <w:pPr>
              <w:jc w:val="right"/>
              <w:rPr>
                <w:rFonts w:ascii="Calibri" w:hAnsi="Calibri" w:cs="Calibri"/>
                <w:sz w:val="18"/>
                <w:szCs w:val="18"/>
              </w:rPr>
            </w:pPr>
          </w:p>
          <w:p w14:paraId="7457DB5B" w14:textId="77777777" w:rsidR="00F11829" w:rsidRDefault="00F11829" w:rsidP="00E6758F">
            <w:pPr>
              <w:jc w:val="right"/>
              <w:rPr>
                <w:rFonts w:ascii="Calibri" w:hAnsi="Calibri" w:cs="Calibri"/>
                <w:sz w:val="18"/>
                <w:szCs w:val="18"/>
              </w:rPr>
            </w:pPr>
          </w:p>
          <w:p w14:paraId="4C3967EC" w14:textId="03EE9F09" w:rsidR="00E6758F" w:rsidRPr="00987D69" w:rsidRDefault="00E6758F" w:rsidP="00E6758F">
            <w:pPr>
              <w:jc w:val="right"/>
              <w:rPr>
                <w:rFonts w:ascii="Calibri" w:hAnsi="Calibri" w:cs="Calibri"/>
                <w:sz w:val="18"/>
                <w:szCs w:val="18"/>
              </w:rPr>
            </w:pPr>
            <w:r w:rsidRPr="00987D69">
              <w:rPr>
                <w:rFonts w:ascii="Calibri" w:hAnsi="Calibri" w:cs="Calibri"/>
                <w:sz w:val="18"/>
                <w:szCs w:val="18"/>
              </w:rPr>
              <w:t>(90,271)</w:t>
            </w:r>
          </w:p>
        </w:tc>
        <w:tc>
          <w:tcPr>
            <w:tcW w:w="1276" w:type="dxa"/>
            <w:shd w:val="clear" w:color="auto" w:fill="auto"/>
          </w:tcPr>
          <w:p w14:paraId="135986F9" w14:textId="77777777" w:rsidR="009F2859" w:rsidRDefault="009F2859" w:rsidP="00E6758F">
            <w:pPr>
              <w:jc w:val="right"/>
              <w:rPr>
                <w:rFonts w:ascii="Calibri" w:hAnsi="Calibri" w:cs="Calibri"/>
                <w:sz w:val="18"/>
                <w:szCs w:val="18"/>
              </w:rPr>
            </w:pPr>
          </w:p>
          <w:p w14:paraId="5ABBC707" w14:textId="77777777" w:rsidR="00F11829" w:rsidRDefault="00F11829" w:rsidP="00E6758F">
            <w:pPr>
              <w:jc w:val="right"/>
              <w:rPr>
                <w:rFonts w:ascii="Calibri" w:hAnsi="Calibri" w:cs="Calibri"/>
                <w:sz w:val="18"/>
                <w:szCs w:val="18"/>
              </w:rPr>
            </w:pPr>
          </w:p>
          <w:p w14:paraId="5154B049" w14:textId="0E57D60F" w:rsidR="00E6758F" w:rsidRPr="00987D69" w:rsidRDefault="00E6758F" w:rsidP="00E6758F">
            <w:pPr>
              <w:jc w:val="right"/>
              <w:rPr>
                <w:rFonts w:ascii="Calibri" w:hAnsi="Calibri" w:cs="Calibri"/>
                <w:sz w:val="18"/>
                <w:szCs w:val="18"/>
              </w:rPr>
            </w:pPr>
            <w:r w:rsidRPr="00987D69">
              <w:rPr>
                <w:rFonts w:ascii="Calibri" w:hAnsi="Calibri" w:cs="Calibri"/>
                <w:sz w:val="18"/>
                <w:szCs w:val="18"/>
              </w:rPr>
              <w:t>510</w:t>
            </w:r>
            <w:r w:rsidRPr="00987D69">
              <w:rPr>
                <w:rFonts w:ascii="Calibri" w:eastAsia="Calibri" w:hAnsi="Calibri" w:cs="Calibri"/>
                <w:sz w:val="18"/>
                <w:szCs w:val="18"/>
                <w:vertAlign w:val="superscript"/>
                <w:lang w:val="en-IE" w:eastAsia="en-IE"/>
              </w:rPr>
              <w:t>3,4</w:t>
            </w:r>
          </w:p>
        </w:tc>
        <w:tc>
          <w:tcPr>
            <w:tcW w:w="1276" w:type="dxa"/>
            <w:shd w:val="clear" w:color="auto" w:fill="auto"/>
          </w:tcPr>
          <w:p w14:paraId="4A5531EC" w14:textId="77777777" w:rsidR="009F2859" w:rsidRDefault="009F2859" w:rsidP="00E6758F">
            <w:pPr>
              <w:jc w:val="right"/>
              <w:rPr>
                <w:rFonts w:ascii="Calibri" w:hAnsi="Calibri" w:cs="Calibri"/>
                <w:sz w:val="18"/>
                <w:szCs w:val="18"/>
              </w:rPr>
            </w:pPr>
          </w:p>
          <w:p w14:paraId="3EEDC06C" w14:textId="77777777" w:rsidR="00F11829" w:rsidRDefault="00F11829" w:rsidP="00E6758F">
            <w:pPr>
              <w:jc w:val="right"/>
              <w:rPr>
                <w:rFonts w:ascii="Calibri" w:hAnsi="Calibri" w:cs="Calibri"/>
                <w:sz w:val="18"/>
                <w:szCs w:val="18"/>
              </w:rPr>
            </w:pPr>
          </w:p>
          <w:p w14:paraId="38FBBB69" w14:textId="60307B0E" w:rsidR="00E6758F" w:rsidRPr="00987D69" w:rsidRDefault="00E6758F" w:rsidP="00E6758F">
            <w:pPr>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33F823D9" w14:textId="77777777" w:rsidR="009F2859" w:rsidRDefault="009F2859" w:rsidP="00E6758F">
            <w:pPr>
              <w:jc w:val="right"/>
              <w:rPr>
                <w:rFonts w:ascii="Calibri" w:hAnsi="Calibri" w:cs="Calibri"/>
                <w:sz w:val="18"/>
                <w:szCs w:val="18"/>
              </w:rPr>
            </w:pPr>
          </w:p>
          <w:p w14:paraId="14ECB6B5" w14:textId="77777777" w:rsidR="00F11829" w:rsidRDefault="00F11829" w:rsidP="00E6758F">
            <w:pPr>
              <w:jc w:val="right"/>
              <w:rPr>
                <w:rFonts w:ascii="Calibri" w:hAnsi="Calibri" w:cs="Calibri"/>
                <w:sz w:val="18"/>
                <w:szCs w:val="18"/>
              </w:rPr>
            </w:pPr>
          </w:p>
          <w:p w14:paraId="2C516B49" w14:textId="0BBAB635" w:rsidR="00E6758F" w:rsidRPr="00987D69" w:rsidRDefault="00E6758F" w:rsidP="00E6758F">
            <w:pPr>
              <w:jc w:val="right"/>
              <w:rPr>
                <w:rFonts w:ascii="Calibri" w:hAnsi="Calibri" w:cs="Calibri"/>
                <w:sz w:val="18"/>
                <w:szCs w:val="18"/>
              </w:rPr>
            </w:pPr>
            <w:r w:rsidRPr="00987D69">
              <w:rPr>
                <w:rFonts w:ascii="Calibri" w:hAnsi="Calibri" w:cs="Calibri"/>
                <w:sz w:val="18"/>
                <w:szCs w:val="18"/>
              </w:rPr>
              <w:t>(89,761)</w:t>
            </w:r>
          </w:p>
        </w:tc>
        <w:tc>
          <w:tcPr>
            <w:tcW w:w="2551" w:type="dxa"/>
            <w:shd w:val="clear" w:color="auto" w:fill="auto"/>
          </w:tcPr>
          <w:p w14:paraId="4A8D9594" w14:textId="0160D03E" w:rsidR="00E6758F" w:rsidRPr="00987D69" w:rsidRDefault="00E6758F" w:rsidP="00E6758F">
            <w:pPr>
              <w:rPr>
                <w:rFonts w:ascii="Calibri" w:hAnsi="Calibri" w:cs="Calibri"/>
                <w:sz w:val="18"/>
                <w:szCs w:val="18"/>
              </w:rPr>
            </w:pPr>
            <w:r w:rsidRPr="00987D69">
              <w:rPr>
                <w:rFonts w:ascii="Calibri" w:hAnsi="Calibri" w:cs="Calibri"/>
                <w:sz w:val="18"/>
                <w:szCs w:val="18"/>
              </w:rPr>
              <w:t>Net gains/</w:t>
            </w:r>
            <w:r w:rsidR="00614295">
              <w:rPr>
                <w:rFonts w:ascii="Calibri" w:hAnsi="Calibri" w:cs="Calibri"/>
                <w:sz w:val="18"/>
                <w:szCs w:val="18"/>
              </w:rPr>
              <w:t>(</w:t>
            </w:r>
            <w:r w:rsidRPr="00987D69">
              <w:rPr>
                <w:rFonts w:ascii="Calibri" w:hAnsi="Calibri" w:cs="Calibri"/>
                <w:sz w:val="18"/>
                <w:szCs w:val="18"/>
              </w:rPr>
              <w:t>losses</w:t>
            </w:r>
            <w:r w:rsidR="00614295">
              <w:rPr>
                <w:rFonts w:ascii="Calibri" w:hAnsi="Calibri" w:cs="Calibri"/>
                <w:sz w:val="18"/>
                <w:szCs w:val="18"/>
              </w:rPr>
              <w:t>)</w:t>
            </w:r>
            <w:r w:rsidRPr="00987D69">
              <w:rPr>
                <w:rFonts w:ascii="Calibri" w:hAnsi="Calibri" w:cs="Calibri"/>
                <w:sz w:val="18"/>
                <w:szCs w:val="18"/>
              </w:rPr>
              <w:t xml:space="preserve"> on investments in debt securities measured at FVOCI    </w:t>
            </w:r>
          </w:p>
        </w:tc>
      </w:tr>
      <w:tr w:rsidR="00E6758F" w:rsidRPr="008901A5" w14:paraId="40833CEF" w14:textId="77777777" w:rsidTr="00987D69">
        <w:trPr>
          <w:trHeight w:val="256"/>
        </w:trPr>
        <w:tc>
          <w:tcPr>
            <w:tcW w:w="2835" w:type="dxa"/>
            <w:shd w:val="clear" w:color="auto" w:fill="auto"/>
          </w:tcPr>
          <w:p w14:paraId="73F93524" w14:textId="77777777" w:rsidR="00F11829" w:rsidRDefault="00F11829" w:rsidP="00E6758F">
            <w:pPr>
              <w:rPr>
                <w:rFonts w:ascii="Calibri" w:hAnsi="Calibri" w:cs="Calibri"/>
                <w:sz w:val="18"/>
                <w:szCs w:val="18"/>
              </w:rPr>
            </w:pPr>
          </w:p>
          <w:p w14:paraId="641E3EF9" w14:textId="69B23070" w:rsidR="00E6758F" w:rsidRPr="00987D69" w:rsidRDefault="00E6758F" w:rsidP="00E6758F">
            <w:pPr>
              <w:rPr>
                <w:rFonts w:ascii="Calibri" w:hAnsi="Calibri" w:cs="Calibri"/>
                <w:sz w:val="18"/>
                <w:szCs w:val="18"/>
              </w:rPr>
            </w:pPr>
            <w:r w:rsidRPr="00987D69">
              <w:rPr>
                <w:rFonts w:ascii="Calibri" w:hAnsi="Calibri" w:cs="Calibri"/>
                <w:sz w:val="18"/>
                <w:szCs w:val="18"/>
              </w:rPr>
              <w:t>Movement transferred to the Consolidated Income Statement on disposal during the year</w:t>
            </w:r>
          </w:p>
        </w:tc>
        <w:tc>
          <w:tcPr>
            <w:tcW w:w="1134" w:type="dxa"/>
            <w:shd w:val="clear" w:color="auto" w:fill="auto"/>
          </w:tcPr>
          <w:p w14:paraId="05753AA0" w14:textId="77777777" w:rsidR="009F2859" w:rsidRDefault="009F2859" w:rsidP="00E6758F">
            <w:pPr>
              <w:jc w:val="right"/>
              <w:rPr>
                <w:rFonts w:ascii="Calibri" w:hAnsi="Calibri" w:cs="Calibri"/>
                <w:sz w:val="18"/>
                <w:szCs w:val="18"/>
              </w:rPr>
            </w:pPr>
          </w:p>
          <w:p w14:paraId="57140FFE" w14:textId="77777777" w:rsidR="009F2859" w:rsidRDefault="009F2859" w:rsidP="00E6758F">
            <w:pPr>
              <w:jc w:val="right"/>
              <w:rPr>
                <w:rFonts w:ascii="Calibri" w:hAnsi="Calibri" w:cs="Calibri"/>
                <w:sz w:val="18"/>
                <w:szCs w:val="18"/>
              </w:rPr>
            </w:pPr>
          </w:p>
          <w:p w14:paraId="1F53A0FB" w14:textId="77777777" w:rsidR="00F11829" w:rsidRDefault="00F11829" w:rsidP="00E6758F">
            <w:pPr>
              <w:jc w:val="right"/>
              <w:rPr>
                <w:rFonts w:ascii="Calibri" w:hAnsi="Calibri" w:cs="Calibri"/>
                <w:sz w:val="18"/>
                <w:szCs w:val="18"/>
              </w:rPr>
            </w:pPr>
          </w:p>
          <w:p w14:paraId="7762B4DD" w14:textId="7B12E7CD" w:rsidR="00E6758F" w:rsidRPr="00987D69" w:rsidRDefault="00E6758F" w:rsidP="00E6758F">
            <w:pPr>
              <w:jc w:val="right"/>
              <w:rPr>
                <w:rFonts w:ascii="Calibri" w:hAnsi="Calibri" w:cs="Calibri"/>
                <w:sz w:val="18"/>
                <w:szCs w:val="18"/>
              </w:rPr>
            </w:pPr>
            <w:r w:rsidRPr="00987D69">
              <w:rPr>
                <w:rFonts w:ascii="Calibri" w:hAnsi="Calibri" w:cs="Calibri"/>
                <w:sz w:val="18"/>
                <w:szCs w:val="18"/>
              </w:rPr>
              <w:t>129</w:t>
            </w:r>
          </w:p>
        </w:tc>
        <w:tc>
          <w:tcPr>
            <w:tcW w:w="1276" w:type="dxa"/>
            <w:shd w:val="clear" w:color="auto" w:fill="auto"/>
          </w:tcPr>
          <w:p w14:paraId="4C25D71E" w14:textId="77777777" w:rsidR="009F2859" w:rsidRDefault="009F2859" w:rsidP="00E6758F">
            <w:pPr>
              <w:jc w:val="right"/>
              <w:rPr>
                <w:rFonts w:ascii="Calibri" w:hAnsi="Calibri" w:cs="Calibri"/>
                <w:sz w:val="18"/>
                <w:szCs w:val="18"/>
              </w:rPr>
            </w:pPr>
          </w:p>
          <w:p w14:paraId="718D32F0" w14:textId="77777777" w:rsidR="009F2859" w:rsidRDefault="009F2859" w:rsidP="00E6758F">
            <w:pPr>
              <w:jc w:val="right"/>
              <w:rPr>
                <w:rFonts w:ascii="Calibri" w:hAnsi="Calibri" w:cs="Calibri"/>
                <w:sz w:val="18"/>
                <w:szCs w:val="18"/>
              </w:rPr>
            </w:pPr>
          </w:p>
          <w:p w14:paraId="184C44F1" w14:textId="77777777" w:rsidR="00F11829" w:rsidRDefault="00F11829" w:rsidP="00E6758F">
            <w:pPr>
              <w:jc w:val="right"/>
              <w:rPr>
                <w:rFonts w:ascii="Calibri" w:hAnsi="Calibri" w:cs="Calibri"/>
                <w:sz w:val="18"/>
                <w:szCs w:val="18"/>
              </w:rPr>
            </w:pPr>
          </w:p>
          <w:p w14:paraId="20C17D65" w14:textId="68657BD3" w:rsidR="00E6758F" w:rsidRPr="00987D69" w:rsidRDefault="00E6758F" w:rsidP="00E6758F">
            <w:pPr>
              <w:jc w:val="right"/>
              <w:rPr>
                <w:rFonts w:ascii="Calibri" w:hAnsi="Calibri" w:cs="Calibri"/>
                <w:sz w:val="18"/>
                <w:szCs w:val="18"/>
              </w:rPr>
            </w:pPr>
            <w:r w:rsidRPr="00987D69">
              <w:rPr>
                <w:rFonts w:ascii="Calibri" w:hAnsi="Calibri" w:cs="Calibri"/>
                <w:sz w:val="18"/>
                <w:szCs w:val="18"/>
              </w:rPr>
              <w:t>(170)</w:t>
            </w:r>
            <w:r w:rsidRPr="00987D69">
              <w:rPr>
                <w:rFonts w:ascii="Calibri" w:eastAsia="Calibri" w:hAnsi="Calibri" w:cs="Calibri"/>
                <w:sz w:val="18"/>
                <w:szCs w:val="18"/>
                <w:vertAlign w:val="superscript"/>
                <w:lang w:val="en-IE" w:eastAsia="en-IE"/>
              </w:rPr>
              <w:t>3,4</w:t>
            </w:r>
          </w:p>
        </w:tc>
        <w:tc>
          <w:tcPr>
            <w:tcW w:w="1276" w:type="dxa"/>
            <w:shd w:val="clear" w:color="auto" w:fill="auto"/>
          </w:tcPr>
          <w:p w14:paraId="65D63B5F" w14:textId="77777777" w:rsidR="009F2859" w:rsidRDefault="009F2859" w:rsidP="00E6758F">
            <w:pPr>
              <w:jc w:val="right"/>
              <w:rPr>
                <w:rFonts w:ascii="Calibri" w:hAnsi="Calibri" w:cs="Calibri"/>
                <w:sz w:val="18"/>
                <w:szCs w:val="18"/>
              </w:rPr>
            </w:pPr>
          </w:p>
          <w:p w14:paraId="694D8404" w14:textId="77777777" w:rsidR="009F2859" w:rsidRDefault="009F2859" w:rsidP="00E6758F">
            <w:pPr>
              <w:jc w:val="right"/>
              <w:rPr>
                <w:rFonts w:ascii="Calibri" w:hAnsi="Calibri" w:cs="Calibri"/>
                <w:sz w:val="18"/>
                <w:szCs w:val="18"/>
              </w:rPr>
            </w:pPr>
          </w:p>
          <w:p w14:paraId="122DE2F8" w14:textId="77777777" w:rsidR="00F11829" w:rsidRDefault="00F11829" w:rsidP="00E6758F">
            <w:pPr>
              <w:jc w:val="right"/>
              <w:rPr>
                <w:rFonts w:ascii="Calibri" w:hAnsi="Calibri" w:cs="Calibri"/>
                <w:sz w:val="18"/>
                <w:szCs w:val="18"/>
              </w:rPr>
            </w:pPr>
          </w:p>
          <w:p w14:paraId="39F44FF4" w14:textId="6C870092" w:rsidR="00E6758F" w:rsidRPr="00987D69" w:rsidRDefault="00E6758F" w:rsidP="00E6758F">
            <w:pPr>
              <w:jc w:val="right"/>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06E2DCF1" w14:textId="77777777" w:rsidR="009F2859" w:rsidRDefault="009F2859" w:rsidP="00E6758F">
            <w:pPr>
              <w:jc w:val="right"/>
              <w:rPr>
                <w:rFonts w:ascii="Calibri" w:hAnsi="Calibri" w:cs="Calibri"/>
                <w:sz w:val="18"/>
                <w:szCs w:val="18"/>
              </w:rPr>
            </w:pPr>
          </w:p>
          <w:p w14:paraId="6D7BDAE4" w14:textId="77777777" w:rsidR="009F2859" w:rsidRDefault="009F2859" w:rsidP="00E6758F">
            <w:pPr>
              <w:jc w:val="right"/>
              <w:rPr>
                <w:rFonts w:ascii="Calibri" w:hAnsi="Calibri" w:cs="Calibri"/>
                <w:sz w:val="18"/>
                <w:szCs w:val="18"/>
              </w:rPr>
            </w:pPr>
          </w:p>
          <w:p w14:paraId="07B370A5" w14:textId="77777777" w:rsidR="00F11829" w:rsidRDefault="00F11829" w:rsidP="00E6758F">
            <w:pPr>
              <w:jc w:val="right"/>
              <w:rPr>
                <w:rFonts w:ascii="Calibri" w:hAnsi="Calibri" w:cs="Calibri"/>
                <w:sz w:val="18"/>
                <w:szCs w:val="18"/>
              </w:rPr>
            </w:pPr>
          </w:p>
          <w:p w14:paraId="6CAC0952" w14:textId="5D830DC0" w:rsidR="00E6758F" w:rsidRPr="00987D69" w:rsidRDefault="00E6758F" w:rsidP="00E6758F">
            <w:pPr>
              <w:jc w:val="right"/>
              <w:rPr>
                <w:rFonts w:ascii="Calibri" w:hAnsi="Calibri" w:cs="Calibri"/>
                <w:sz w:val="18"/>
                <w:szCs w:val="18"/>
              </w:rPr>
            </w:pPr>
            <w:r w:rsidRPr="00987D69">
              <w:rPr>
                <w:rFonts w:ascii="Calibri" w:hAnsi="Calibri" w:cs="Calibri"/>
                <w:sz w:val="18"/>
                <w:szCs w:val="18"/>
              </w:rPr>
              <w:t>(41)</w:t>
            </w:r>
          </w:p>
        </w:tc>
        <w:tc>
          <w:tcPr>
            <w:tcW w:w="2551" w:type="dxa"/>
            <w:shd w:val="clear" w:color="auto" w:fill="auto"/>
          </w:tcPr>
          <w:p w14:paraId="1EEE8C25"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 xml:space="preserve">Net gains on investments in debt securities measured at FVOCI reclassified to profit or loss on disposal    </w:t>
            </w:r>
          </w:p>
        </w:tc>
      </w:tr>
      <w:tr w:rsidR="00E6758F" w:rsidRPr="008901A5" w14:paraId="504C92C5" w14:textId="77777777" w:rsidTr="00987D69">
        <w:trPr>
          <w:trHeight w:val="256"/>
        </w:trPr>
        <w:tc>
          <w:tcPr>
            <w:tcW w:w="2835" w:type="dxa"/>
            <w:shd w:val="clear" w:color="auto" w:fill="auto"/>
          </w:tcPr>
          <w:p w14:paraId="05C58055"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04D8F8C0" w14:textId="77777777" w:rsidR="00E6758F" w:rsidRPr="00987D69" w:rsidRDefault="00E6758F" w:rsidP="00E6758F">
            <w:pPr>
              <w:ind w:right="-59"/>
              <w:jc w:val="right"/>
              <w:rPr>
                <w:rFonts w:ascii="Calibri" w:hAnsi="Calibri" w:cs="Calibri"/>
                <w:sz w:val="18"/>
                <w:szCs w:val="18"/>
              </w:rPr>
            </w:pPr>
          </w:p>
        </w:tc>
        <w:tc>
          <w:tcPr>
            <w:tcW w:w="1276" w:type="dxa"/>
            <w:shd w:val="clear" w:color="auto" w:fill="auto"/>
          </w:tcPr>
          <w:p w14:paraId="12CB9640" w14:textId="77777777" w:rsidR="00E6758F" w:rsidRPr="00987D69" w:rsidRDefault="00E6758F" w:rsidP="00E6758F">
            <w:pPr>
              <w:rPr>
                <w:rFonts w:ascii="Calibri" w:hAnsi="Calibri" w:cs="Calibri"/>
                <w:color w:val="FF0000"/>
                <w:sz w:val="18"/>
                <w:szCs w:val="18"/>
              </w:rPr>
            </w:pPr>
          </w:p>
        </w:tc>
        <w:tc>
          <w:tcPr>
            <w:tcW w:w="1276" w:type="dxa"/>
            <w:shd w:val="clear" w:color="auto" w:fill="auto"/>
          </w:tcPr>
          <w:p w14:paraId="274FC714" w14:textId="77777777" w:rsidR="00E6758F" w:rsidRPr="00987D69" w:rsidRDefault="00E6758F" w:rsidP="00E6758F">
            <w:pPr>
              <w:jc w:val="right"/>
              <w:rPr>
                <w:rFonts w:ascii="Calibri" w:hAnsi="Calibri" w:cs="Calibri"/>
                <w:sz w:val="18"/>
                <w:szCs w:val="18"/>
              </w:rPr>
            </w:pPr>
            <w:r w:rsidRPr="00987D69">
              <w:rPr>
                <w:rFonts w:ascii="Calibri" w:hAnsi="Calibri" w:cs="Calibri"/>
                <w:sz w:val="18"/>
                <w:szCs w:val="18"/>
              </w:rPr>
              <w:t>42,388</w:t>
            </w:r>
            <w:r w:rsidRPr="00987D69">
              <w:rPr>
                <w:rFonts w:ascii="Calibri" w:eastAsia="Calibri" w:hAnsi="Calibri" w:cs="Calibri"/>
                <w:sz w:val="18"/>
                <w:szCs w:val="18"/>
                <w:vertAlign w:val="superscript"/>
                <w:lang w:val="en-IE" w:eastAsia="en-IE"/>
              </w:rPr>
              <w:t>12</w:t>
            </w:r>
          </w:p>
        </w:tc>
        <w:tc>
          <w:tcPr>
            <w:tcW w:w="1134" w:type="dxa"/>
            <w:shd w:val="clear" w:color="auto" w:fill="auto"/>
          </w:tcPr>
          <w:p w14:paraId="3A951C17" w14:textId="77777777" w:rsidR="00E6758F" w:rsidRPr="00987D69" w:rsidRDefault="00E6758F" w:rsidP="00E6758F">
            <w:pPr>
              <w:jc w:val="right"/>
              <w:rPr>
                <w:rFonts w:ascii="Calibri" w:hAnsi="Calibri" w:cs="Calibri"/>
                <w:sz w:val="18"/>
                <w:szCs w:val="18"/>
              </w:rPr>
            </w:pPr>
            <w:r w:rsidRPr="00987D69">
              <w:rPr>
                <w:rFonts w:ascii="Calibri" w:hAnsi="Calibri" w:cs="Calibri"/>
                <w:sz w:val="18"/>
                <w:szCs w:val="18"/>
              </w:rPr>
              <w:t>42,388</w:t>
            </w:r>
          </w:p>
        </w:tc>
        <w:tc>
          <w:tcPr>
            <w:tcW w:w="2551" w:type="dxa"/>
            <w:shd w:val="clear" w:color="auto" w:fill="auto"/>
          </w:tcPr>
          <w:p w14:paraId="05635F52" w14:textId="3FB221B2" w:rsidR="00E6758F" w:rsidRPr="00987D69" w:rsidRDefault="00CD6207" w:rsidP="00E6758F">
            <w:pPr>
              <w:rPr>
                <w:rFonts w:ascii="Calibri" w:hAnsi="Calibri" w:cs="Calibri"/>
                <w:sz w:val="18"/>
                <w:szCs w:val="18"/>
              </w:rPr>
            </w:pPr>
            <w:r w:rsidRPr="00987D69">
              <w:rPr>
                <w:rFonts w:ascii="Calibri" w:hAnsi="Calibri" w:cs="Calibri"/>
                <w:sz w:val="18"/>
                <w:szCs w:val="18"/>
              </w:rPr>
              <w:t>Finance</w:t>
            </w:r>
            <w:r w:rsidR="00E6758F" w:rsidRPr="00987D69">
              <w:rPr>
                <w:rFonts w:ascii="Calibri" w:hAnsi="Calibri" w:cs="Calibri"/>
                <w:sz w:val="18"/>
                <w:szCs w:val="18"/>
              </w:rPr>
              <w:t xml:space="preserve"> </w:t>
            </w:r>
            <w:r w:rsidR="00182FDA">
              <w:rPr>
                <w:rFonts w:ascii="Calibri" w:hAnsi="Calibri" w:cs="Calibri"/>
                <w:sz w:val="18"/>
                <w:szCs w:val="18"/>
              </w:rPr>
              <w:t>income/(expense)</w:t>
            </w:r>
            <w:r w:rsidR="00E6758F" w:rsidRPr="00987D69">
              <w:rPr>
                <w:rFonts w:ascii="Calibri" w:hAnsi="Calibri" w:cs="Calibri"/>
                <w:sz w:val="18"/>
                <w:szCs w:val="18"/>
              </w:rPr>
              <w:t xml:space="preserve"> f</w:t>
            </w:r>
            <w:r w:rsidR="00182FDA">
              <w:rPr>
                <w:rFonts w:ascii="Calibri" w:hAnsi="Calibri" w:cs="Calibri"/>
                <w:sz w:val="18"/>
                <w:szCs w:val="18"/>
              </w:rPr>
              <w:t xml:space="preserve">rom </w:t>
            </w:r>
            <w:r w:rsidR="00E6758F" w:rsidRPr="00987D69">
              <w:rPr>
                <w:rFonts w:ascii="Calibri" w:hAnsi="Calibri" w:cs="Calibri"/>
                <w:sz w:val="18"/>
                <w:szCs w:val="18"/>
              </w:rPr>
              <w:t>insurance contracts issued</w:t>
            </w:r>
          </w:p>
        </w:tc>
      </w:tr>
      <w:tr w:rsidR="00E6758F" w:rsidRPr="008901A5" w14:paraId="7DEB86FD" w14:textId="77777777" w:rsidTr="00987D69">
        <w:trPr>
          <w:trHeight w:val="256"/>
        </w:trPr>
        <w:tc>
          <w:tcPr>
            <w:tcW w:w="2835" w:type="dxa"/>
            <w:shd w:val="clear" w:color="auto" w:fill="auto"/>
          </w:tcPr>
          <w:p w14:paraId="24A7826F"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w:t>
            </w:r>
          </w:p>
        </w:tc>
        <w:tc>
          <w:tcPr>
            <w:tcW w:w="1134" w:type="dxa"/>
            <w:shd w:val="clear" w:color="auto" w:fill="auto"/>
          </w:tcPr>
          <w:p w14:paraId="4943A142" w14:textId="77777777" w:rsidR="00E6758F" w:rsidRPr="00987D69" w:rsidRDefault="00E6758F" w:rsidP="00E6758F">
            <w:pPr>
              <w:ind w:right="-59"/>
              <w:jc w:val="right"/>
              <w:rPr>
                <w:rFonts w:ascii="Calibri" w:hAnsi="Calibri" w:cs="Calibri"/>
                <w:sz w:val="18"/>
                <w:szCs w:val="18"/>
              </w:rPr>
            </w:pPr>
          </w:p>
        </w:tc>
        <w:tc>
          <w:tcPr>
            <w:tcW w:w="1276" w:type="dxa"/>
            <w:shd w:val="clear" w:color="auto" w:fill="auto"/>
          </w:tcPr>
          <w:p w14:paraId="428E3F03" w14:textId="77777777" w:rsidR="00E6758F" w:rsidRPr="00987D69" w:rsidRDefault="00E6758F" w:rsidP="00E6758F">
            <w:pPr>
              <w:rPr>
                <w:rFonts w:ascii="Calibri" w:hAnsi="Calibri" w:cs="Calibri"/>
                <w:color w:val="FF0000"/>
                <w:sz w:val="18"/>
                <w:szCs w:val="18"/>
              </w:rPr>
            </w:pPr>
          </w:p>
        </w:tc>
        <w:tc>
          <w:tcPr>
            <w:tcW w:w="1276" w:type="dxa"/>
            <w:shd w:val="clear" w:color="auto" w:fill="auto"/>
          </w:tcPr>
          <w:p w14:paraId="66142E5A" w14:textId="77777777" w:rsidR="00E6758F" w:rsidRPr="00987D69" w:rsidRDefault="00E6758F" w:rsidP="00E6758F">
            <w:pPr>
              <w:jc w:val="right"/>
              <w:rPr>
                <w:rFonts w:ascii="Calibri" w:hAnsi="Calibri" w:cs="Calibri"/>
                <w:sz w:val="18"/>
                <w:szCs w:val="18"/>
              </w:rPr>
            </w:pPr>
            <w:r w:rsidRPr="00987D69">
              <w:rPr>
                <w:rFonts w:ascii="Calibri" w:hAnsi="Calibri" w:cs="Calibri"/>
                <w:sz w:val="18"/>
                <w:szCs w:val="18"/>
              </w:rPr>
              <w:t>(8,202)</w:t>
            </w:r>
            <w:r w:rsidRPr="00987D69">
              <w:rPr>
                <w:rFonts w:ascii="Calibri" w:eastAsia="Calibri" w:hAnsi="Calibri" w:cs="Calibri"/>
                <w:sz w:val="18"/>
                <w:szCs w:val="18"/>
                <w:vertAlign w:val="superscript"/>
                <w:lang w:val="en-IE" w:eastAsia="en-IE"/>
              </w:rPr>
              <w:t>12</w:t>
            </w:r>
          </w:p>
        </w:tc>
        <w:tc>
          <w:tcPr>
            <w:tcW w:w="1134" w:type="dxa"/>
            <w:shd w:val="clear" w:color="auto" w:fill="auto"/>
          </w:tcPr>
          <w:p w14:paraId="2F4331DA" w14:textId="77777777" w:rsidR="00E6758F" w:rsidRPr="00987D69" w:rsidRDefault="00E6758F" w:rsidP="00E6758F">
            <w:pPr>
              <w:jc w:val="right"/>
              <w:rPr>
                <w:rFonts w:ascii="Calibri" w:hAnsi="Calibri" w:cs="Calibri"/>
                <w:sz w:val="18"/>
                <w:szCs w:val="18"/>
              </w:rPr>
            </w:pPr>
            <w:r w:rsidRPr="00987D69">
              <w:rPr>
                <w:rFonts w:ascii="Calibri" w:hAnsi="Calibri" w:cs="Calibri"/>
                <w:sz w:val="18"/>
                <w:szCs w:val="18"/>
              </w:rPr>
              <w:t>(8,202)</w:t>
            </w:r>
          </w:p>
        </w:tc>
        <w:tc>
          <w:tcPr>
            <w:tcW w:w="2551" w:type="dxa"/>
            <w:shd w:val="clear" w:color="auto" w:fill="auto"/>
          </w:tcPr>
          <w:p w14:paraId="3FDC350A" w14:textId="7C84476B" w:rsidR="00E6758F" w:rsidRPr="00987D69" w:rsidRDefault="00CD6207" w:rsidP="00C36308">
            <w:pPr>
              <w:rPr>
                <w:rFonts w:ascii="Calibri" w:hAnsi="Calibri" w:cs="Calibri"/>
                <w:sz w:val="18"/>
                <w:szCs w:val="18"/>
              </w:rPr>
            </w:pPr>
            <w:r w:rsidRPr="00987D69">
              <w:rPr>
                <w:rFonts w:ascii="Calibri" w:hAnsi="Calibri" w:cs="Calibri"/>
                <w:sz w:val="18"/>
                <w:szCs w:val="18"/>
              </w:rPr>
              <w:t>Finance</w:t>
            </w:r>
            <w:r w:rsidR="00E6758F" w:rsidRPr="00987D69">
              <w:rPr>
                <w:rFonts w:ascii="Calibri" w:hAnsi="Calibri" w:cs="Calibri"/>
                <w:sz w:val="18"/>
                <w:szCs w:val="18"/>
              </w:rPr>
              <w:t xml:space="preserve"> </w:t>
            </w:r>
            <w:r w:rsidR="00182FDA">
              <w:rPr>
                <w:rFonts w:ascii="Calibri" w:hAnsi="Calibri" w:cs="Calibri"/>
                <w:sz w:val="18"/>
                <w:szCs w:val="18"/>
              </w:rPr>
              <w:t xml:space="preserve">income/(expense) </w:t>
            </w:r>
            <w:r w:rsidR="00E6758F" w:rsidRPr="00987D69">
              <w:rPr>
                <w:rFonts w:ascii="Calibri" w:hAnsi="Calibri" w:cs="Calibri"/>
                <w:sz w:val="18"/>
                <w:szCs w:val="18"/>
              </w:rPr>
              <w:t>f</w:t>
            </w:r>
            <w:r w:rsidR="00182FDA">
              <w:rPr>
                <w:rFonts w:ascii="Calibri" w:hAnsi="Calibri" w:cs="Calibri"/>
                <w:sz w:val="18"/>
                <w:szCs w:val="18"/>
              </w:rPr>
              <w:t>rom</w:t>
            </w:r>
            <w:r w:rsidR="00E6758F" w:rsidRPr="00987D69">
              <w:rPr>
                <w:rFonts w:ascii="Calibri" w:hAnsi="Calibri" w:cs="Calibri"/>
                <w:sz w:val="18"/>
                <w:szCs w:val="18"/>
              </w:rPr>
              <w:t xml:space="preserve"> reinsurance contracts held</w:t>
            </w:r>
          </w:p>
        </w:tc>
      </w:tr>
      <w:tr w:rsidR="00E6758F" w:rsidRPr="008901A5" w14:paraId="5707E25A" w14:textId="77777777" w:rsidTr="00987D69">
        <w:trPr>
          <w:trHeight w:val="256"/>
        </w:trPr>
        <w:tc>
          <w:tcPr>
            <w:tcW w:w="2835" w:type="dxa"/>
            <w:shd w:val="clear" w:color="auto" w:fill="auto"/>
          </w:tcPr>
          <w:p w14:paraId="4FA68741"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Income tax relating to these items</w:t>
            </w:r>
          </w:p>
        </w:tc>
        <w:tc>
          <w:tcPr>
            <w:tcW w:w="1134" w:type="dxa"/>
            <w:shd w:val="clear" w:color="auto" w:fill="auto"/>
          </w:tcPr>
          <w:p w14:paraId="429F9F75" w14:textId="77777777" w:rsidR="00E6758F" w:rsidRPr="00987D69" w:rsidRDefault="00E6758F" w:rsidP="00E6758F">
            <w:pPr>
              <w:jc w:val="right"/>
              <w:rPr>
                <w:rFonts w:ascii="Calibri" w:hAnsi="Calibri" w:cs="Calibri"/>
                <w:sz w:val="18"/>
                <w:szCs w:val="18"/>
              </w:rPr>
            </w:pPr>
            <w:r w:rsidRPr="00987D69">
              <w:rPr>
                <w:rFonts w:ascii="Calibri" w:hAnsi="Calibri" w:cs="Calibri"/>
                <w:sz w:val="18"/>
                <w:szCs w:val="18"/>
              </w:rPr>
              <w:t>11,268</w:t>
            </w:r>
          </w:p>
        </w:tc>
        <w:tc>
          <w:tcPr>
            <w:tcW w:w="1276" w:type="dxa"/>
            <w:shd w:val="clear" w:color="auto" w:fill="auto"/>
          </w:tcPr>
          <w:p w14:paraId="00B512FD" w14:textId="22F30F9E" w:rsidR="00E6758F" w:rsidRPr="00987D69" w:rsidRDefault="00E6758F" w:rsidP="00E6758F">
            <w:pPr>
              <w:jc w:val="right"/>
              <w:rPr>
                <w:rFonts w:ascii="Calibri" w:hAnsi="Calibri" w:cs="Calibri"/>
                <w:sz w:val="18"/>
                <w:szCs w:val="18"/>
              </w:rPr>
            </w:pPr>
            <w:r w:rsidRPr="00987D69">
              <w:rPr>
                <w:rFonts w:ascii="Calibri" w:hAnsi="Calibri" w:cs="Calibri"/>
                <w:sz w:val="18"/>
                <w:szCs w:val="18"/>
              </w:rPr>
              <w:t>(43)</w:t>
            </w:r>
            <w:r w:rsidR="00CD6207" w:rsidRPr="00987D69">
              <w:rPr>
                <w:rFonts w:ascii="Calibri" w:eastAsia="Calibri" w:hAnsi="Calibri" w:cs="Calibri"/>
                <w:sz w:val="18"/>
                <w:szCs w:val="18"/>
                <w:vertAlign w:val="superscript"/>
                <w:lang w:val="en-IE" w:eastAsia="en-IE"/>
              </w:rPr>
              <w:t>13</w:t>
            </w:r>
          </w:p>
        </w:tc>
        <w:tc>
          <w:tcPr>
            <w:tcW w:w="1276" w:type="dxa"/>
            <w:shd w:val="clear" w:color="auto" w:fill="auto"/>
          </w:tcPr>
          <w:p w14:paraId="3DA63253" w14:textId="0EDECC82" w:rsidR="00E6758F" w:rsidRPr="00987D69" w:rsidRDefault="00E6758F" w:rsidP="00E6758F">
            <w:pPr>
              <w:jc w:val="right"/>
              <w:rPr>
                <w:rFonts w:ascii="Calibri" w:hAnsi="Calibri" w:cs="Calibri"/>
                <w:sz w:val="18"/>
                <w:szCs w:val="18"/>
              </w:rPr>
            </w:pPr>
            <w:r w:rsidRPr="00987D69">
              <w:rPr>
                <w:rFonts w:ascii="Calibri" w:hAnsi="Calibri" w:cs="Calibri"/>
                <w:sz w:val="18"/>
                <w:szCs w:val="18"/>
              </w:rPr>
              <w:t>(4,274)</w:t>
            </w:r>
            <w:r w:rsidR="00CD6207" w:rsidRPr="00987D69">
              <w:rPr>
                <w:rFonts w:ascii="Calibri" w:eastAsia="Calibri" w:hAnsi="Calibri" w:cs="Calibri"/>
                <w:sz w:val="18"/>
                <w:szCs w:val="18"/>
                <w:vertAlign w:val="superscript"/>
                <w:lang w:val="en-IE" w:eastAsia="en-IE"/>
              </w:rPr>
              <w:t>13</w:t>
            </w:r>
          </w:p>
        </w:tc>
        <w:tc>
          <w:tcPr>
            <w:tcW w:w="1134" w:type="dxa"/>
            <w:shd w:val="clear" w:color="auto" w:fill="auto"/>
          </w:tcPr>
          <w:p w14:paraId="2BE57FC2" w14:textId="77777777" w:rsidR="00E6758F" w:rsidRPr="00987D69" w:rsidRDefault="00E6758F" w:rsidP="00E6758F">
            <w:pPr>
              <w:jc w:val="right"/>
              <w:rPr>
                <w:rFonts w:ascii="Calibri" w:hAnsi="Calibri" w:cs="Calibri"/>
                <w:sz w:val="18"/>
                <w:szCs w:val="18"/>
              </w:rPr>
            </w:pPr>
            <w:r w:rsidRPr="00987D69">
              <w:rPr>
                <w:rFonts w:ascii="Calibri" w:hAnsi="Calibri" w:cs="Calibri"/>
                <w:sz w:val="18"/>
                <w:szCs w:val="18"/>
              </w:rPr>
              <w:t>6,951</w:t>
            </w:r>
          </w:p>
        </w:tc>
        <w:tc>
          <w:tcPr>
            <w:tcW w:w="2551" w:type="dxa"/>
            <w:shd w:val="clear" w:color="auto" w:fill="auto"/>
          </w:tcPr>
          <w:p w14:paraId="1E63001C"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Income tax relating to these items</w:t>
            </w:r>
          </w:p>
        </w:tc>
      </w:tr>
      <w:tr w:rsidR="00E6758F" w:rsidRPr="008901A5" w14:paraId="6FC28567" w14:textId="77777777" w:rsidTr="00987D69">
        <w:trPr>
          <w:trHeight w:val="256"/>
        </w:trPr>
        <w:tc>
          <w:tcPr>
            <w:tcW w:w="2835" w:type="dxa"/>
            <w:shd w:val="clear" w:color="auto" w:fill="auto"/>
          </w:tcPr>
          <w:p w14:paraId="648368AA"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All other OCI (unaffected)</w:t>
            </w:r>
          </w:p>
        </w:tc>
        <w:tc>
          <w:tcPr>
            <w:tcW w:w="1134" w:type="dxa"/>
            <w:shd w:val="clear" w:color="auto" w:fill="auto"/>
          </w:tcPr>
          <w:p w14:paraId="20533706" w14:textId="77777777" w:rsidR="00E6758F" w:rsidRPr="00987D69" w:rsidRDefault="00E6758F" w:rsidP="00E6758F">
            <w:pPr>
              <w:ind w:right="-59"/>
              <w:jc w:val="right"/>
              <w:rPr>
                <w:rFonts w:ascii="Calibri" w:hAnsi="Calibri" w:cs="Calibri"/>
                <w:sz w:val="18"/>
                <w:szCs w:val="18"/>
              </w:rPr>
            </w:pPr>
            <w:r w:rsidRPr="00987D69">
              <w:rPr>
                <w:rFonts w:ascii="Calibri" w:hAnsi="Calibri" w:cs="Calibri"/>
                <w:sz w:val="18"/>
                <w:szCs w:val="18"/>
              </w:rPr>
              <w:t>(1,985)</w:t>
            </w:r>
          </w:p>
        </w:tc>
        <w:tc>
          <w:tcPr>
            <w:tcW w:w="1276" w:type="dxa"/>
            <w:shd w:val="clear" w:color="auto" w:fill="auto"/>
          </w:tcPr>
          <w:p w14:paraId="33729EEC" w14:textId="77777777" w:rsidR="00E6758F" w:rsidRPr="00987D69" w:rsidRDefault="00E6758F" w:rsidP="00E6758F">
            <w:pPr>
              <w:jc w:val="right"/>
              <w:rPr>
                <w:rFonts w:ascii="Calibri" w:hAnsi="Calibri" w:cs="Calibri"/>
                <w:color w:val="FF0000"/>
                <w:sz w:val="18"/>
                <w:szCs w:val="18"/>
              </w:rPr>
            </w:pPr>
            <w:r w:rsidRPr="00987D69">
              <w:rPr>
                <w:rFonts w:ascii="Calibri" w:hAnsi="Calibri" w:cs="Calibri"/>
                <w:sz w:val="18"/>
                <w:szCs w:val="18"/>
              </w:rPr>
              <w:t>-</w:t>
            </w:r>
          </w:p>
        </w:tc>
        <w:tc>
          <w:tcPr>
            <w:tcW w:w="1276" w:type="dxa"/>
            <w:shd w:val="clear" w:color="auto" w:fill="auto"/>
          </w:tcPr>
          <w:p w14:paraId="4F4790FC" w14:textId="77777777" w:rsidR="00E6758F" w:rsidRPr="00987D69" w:rsidRDefault="00E6758F" w:rsidP="00E6758F">
            <w:pPr>
              <w:jc w:val="right"/>
              <w:rPr>
                <w:rFonts w:ascii="Calibri" w:hAnsi="Calibri" w:cs="Calibri"/>
                <w:color w:val="FF0000"/>
                <w:sz w:val="18"/>
                <w:szCs w:val="18"/>
              </w:rPr>
            </w:pPr>
            <w:r w:rsidRPr="00987D69">
              <w:rPr>
                <w:rFonts w:ascii="Calibri" w:hAnsi="Calibri" w:cs="Calibri"/>
                <w:sz w:val="18"/>
                <w:szCs w:val="18"/>
              </w:rPr>
              <w:t>-</w:t>
            </w:r>
          </w:p>
        </w:tc>
        <w:tc>
          <w:tcPr>
            <w:tcW w:w="1134" w:type="dxa"/>
            <w:shd w:val="clear" w:color="auto" w:fill="auto"/>
          </w:tcPr>
          <w:p w14:paraId="0791F7CE" w14:textId="77777777" w:rsidR="00E6758F" w:rsidRPr="00987D69" w:rsidRDefault="00E6758F" w:rsidP="00E6758F">
            <w:pPr>
              <w:jc w:val="right"/>
              <w:rPr>
                <w:rFonts w:ascii="Calibri" w:hAnsi="Calibri" w:cs="Calibri"/>
                <w:color w:val="FF0000"/>
                <w:sz w:val="18"/>
                <w:szCs w:val="18"/>
              </w:rPr>
            </w:pPr>
            <w:r w:rsidRPr="00987D69">
              <w:rPr>
                <w:rFonts w:ascii="Calibri" w:hAnsi="Calibri" w:cs="Calibri"/>
                <w:sz w:val="18"/>
                <w:szCs w:val="18"/>
              </w:rPr>
              <w:t>(1,985)</w:t>
            </w:r>
          </w:p>
        </w:tc>
        <w:tc>
          <w:tcPr>
            <w:tcW w:w="2551" w:type="dxa"/>
            <w:shd w:val="clear" w:color="auto" w:fill="auto"/>
          </w:tcPr>
          <w:p w14:paraId="05DC4EAA" w14:textId="77777777" w:rsidR="00E6758F" w:rsidRPr="00987D69" w:rsidRDefault="00E6758F" w:rsidP="00E6758F">
            <w:pPr>
              <w:rPr>
                <w:rFonts w:ascii="Calibri" w:hAnsi="Calibri" w:cs="Calibri"/>
                <w:sz w:val="18"/>
                <w:szCs w:val="18"/>
              </w:rPr>
            </w:pPr>
            <w:r w:rsidRPr="00987D69">
              <w:rPr>
                <w:rFonts w:ascii="Calibri" w:hAnsi="Calibri" w:cs="Calibri"/>
                <w:sz w:val="18"/>
                <w:szCs w:val="18"/>
              </w:rPr>
              <w:t>All other OCI (unaffected)</w:t>
            </w:r>
          </w:p>
        </w:tc>
      </w:tr>
      <w:tr w:rsidR="00E6758F" w:rsidRPr="008901A5" w14:paraId="0E914F02" w14:textId="77777777" w:rsidTr="00987D69">
        <w:trPr>
          <w:trHeight w:val="256"/>
        </w:trPr>
        <w:tc>
          <w:tcPr>
            <w:tcW w:w="2835" w:type="dxa"/>
            <w:shd w:val="clear" w:color="auto" w:fill="auto"/>
          </w:tcPr>
          <w:p w14:paraId="1484C2B9" w14:textId="77777777" w:rsidR="00E6758F" w:rsidRPr="00987D69" w:rsidRDefault="00E6758F" w:rsidP="00E6758F">
            <w:pPr>
              <w:rPr>
                <w:rFonts w:ascii="Calibri" w:hAnsi="Calibri" w:cs="Calibri"/>
                <w:b/>
                <w:sz w:val="18"/>
                <w:szCs w:val="18"/>
              </w:rPr>
            </w:pPr>
            <w:r w:rsidRPr="00987D69">
              <w:rPr>
                <w:rFonts w:ascii="Calibri" w:hAnsi="Calibri" w:cs="Calibri"/>
                <w:b/>
                <w:sz w:val="18"/>
                <w:szCs w:val="18"/>
              </w:rPr>
              <w:t>Other comprehensive expense after taxation</w:t>
            </w:r>
          </w:p>
        </w:tc>
        <w:tc>
          <w:tcPr>
            <w:tcW w:w="1134" w:type="dxa"/>
            <w:shd w:val="clear" w:color="auto" w:fill="auto"/>
          </w:tcPr>
          <w:p w14:paraId="1416C121" w14:textId="77777777" w:rsidR="009F2859" w:rsidRDefault="009F2859" w:rsidP="00E6758F">
            <w:pPr>
              <w:ind w:right="-59"/>
              <w:jc w:val="right"/>
              <w:rPr>
                <w:rFonts w:ascii="Calibri" w:hAnsi="Calibri" w:cs="Calibri"/>
                <w:b/>
                <w:sz w:val="18"/>
                <w:szCs w:val="18"/>
              </w:rPr>
            </w:pPr>
          </w:p>
          <w:p w14:paraId="442EE1E3" w14:textId="57BD4BEE" w:rsidR="00E6758F" w:rsidRPr="00987D69" w:rsidRDefault="00E6758F" w:rsidP="00E6758F">
            <w:pPr>
              <w:ind w:right="-59"/>
              <w:jc w:val="right"/>
              <w:rPr>
                <w:rFonts w:ascii="Calibri" w:hAnsi="Calibri" w:cs="Calibri"/>
                <w:b/>
                <w:sz w:val="18"/>
                <w:szCs w:val="18"/>
              </w:rPr>
            </w:pPr>
            <w:r w:rsidRPr="00987D69">
              <w:rPr>
                <w:rFonts w:ascii="Calibri" w:hAnsi="Calibri" w:cs="Calibri"/>
                <w:b/>
                <w:sz w:val="18"/>
                <w:szCs w:val="18"/>
              </w:rPr>
              <w:t>(80,859)</w:t>
            </w:r>
          </w:p>
        </w:tc>
        <w:tc>
          <w:tcPr>
            <w:tcW w:w="1276" w:type="dxa"/>
            <w:shd w:val="clear" w:color="auto" w:fill="auto"/>
          </w:tcPr>
          <w:p w14:paraId="75D633F0" w14:textId="77777777" w:rsidR="009F2859" w:rsidRDefault="009F2859" w:rsidP="00E6758F">
            <w:pPr>
              <w:jc w:val="right"/>
              <w:rPr>
                <w:rFonts w:ascii="Calibri" w:hAnsi="Calibri" w:cs="Calibri"/>
                <w:b/>
                <w:sz w:val="18"/>
                <w:szCs w:val="18"/>
              </w:rPr>
            </w:pPr>
          </w:p>
          <w:p w14:paraId="559CA186" w14:textId="028650CB"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297</w:t>
            </w:r>
          </w:p>
        </w:tc>
        <w:tc>
          <w:tcPr>
            <w:tcW w:w="1276" w:type="dxa"/>
            <w:shd w:val="clear" w:color="auto" w:fill="auto"/>
          </w:tcPr>
          <w:p w14:paraId="69794875" w14:textId="77777777" w:rsidR="009F2859" w:rsidRDefault="009F2859" w:rsidP="00E6758F">
            <w:pPr>
              <w:jc w:val="right"/>
              <w:rPr>
                <w:rFonts w:ascii="Calibri" w:hAnsi="Calibri" w:cs="Calibri"/>
                <w:b/>
                <w:sz w:val="18"/>
                <w:szCs w:val="18"/>
              </w:rPr>
            </w:pPr>
          </w:p>
          <w:p w14:paraId="74ED6645" w14:textId="2CDB05C6"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29,912</w:t>
            </w:r>
          </w:p>
        </w:tc>
        <w:tc>
          <w:tcPr>
            <w:tcW w:w="1134" w:type="dxa"/>
            <w:shd w:val="clear" w:color="auto" w:fill="auto"/>
          </w:tcPr>
          <w:p w14:paraId="3059084B" w14:textId="77777777" w:rsidR="009F2859" w:rsidRDefault="009F2859" w:rsidP="00E6758F">
            <w:pPr>
              <w:jc w:val="right"/>
              <w:rPr>
                <w:rFonts w:ascii="Calibri" w:hAnsi="Calibri" w:cs="Calibri"/>
                <w:b/>
                <w:sz w:val="18"/>
                <w:szCs w:val="18"/>
              </w:rPr>
            </w:pPr>
          </w:p>
          <w:p w14:paraId="5279680A" w14:textId="22CD12DA"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(50,650)</w:t>
            </w:r>
          </w:p>
        </w:tc>
        <w:tc>
          <w:tcPr>
            <w:tcW w:w="2551" w:type="dxa"/>
            <w:shd w:val="clear" w:color="auto" w:fill="auto"/>
          </w:tcPr>
          <w:p w14:paraId="169934F5" w14:textId="77777777" w:rsidR="00E6758F" w:rsidRPr="00987D69" w:rsidRDefault="00E6758F" w:rsidP="00E6758F">
            <w:pPr>
              <w:rPr>
                <w:rFonts w:ascii="Calibri" w:hAnsi="Calibri" w:cs="Calibri"/>
                <w:b/>
                <w:sz w:val="18"/>
                <w:szCs w:val="18"/>
              </w:rPr>
            </w:pPr>
            <w:r w:rsidRPr="00987D69">
              <w:rPr>
                <w:rFonts w:ascii="Calibri" w:hAnsi="Calibri" w:cs="Calibri"/>
                <w:b/>
                <w:sz w:val="18"/>
                <w:szCs w:val="18"/>
              </w:rPr>
              <w:t>Other comprehensive expense after taxation</w:t>
            </w:r>
          </w:p>
        </w:tc>
      </w:tr>
      <w:tr w:rsidR="00E6758F" w:rsidRPr="008901A5" w14:paraId="61014CF5" w14:textId="77777777" w:rsidTr="00987D69">
        <w:trPr>
          <w:trHeight w:val="256"/>
        </w:trPr>
        <w:tc>
          <w:tcPr>
            <w:tcW w:w="2835" w:type="dxa"/>
            <w:tcBorders>
              <w:bottom w:val="single" w:sz="4" w:space="0" w:color="auto"/>
            </w:tcBorders>
            <w:shd w:val="clear" w:color="auto" w:fill="auto"/>
          </w:tcPr>
          <w:p w14:paraId="7790B572" w14:textId="77777777" w:rsidR="00E6758F" w:rsidRPr="00987D69" w:rsidRDefault="00E6758F" w:rsidP="00E6758F">
            <w:pPr>
              <w:rPr>
                <w:rFonts w:ascii="Calibri" w:hAnsi="Calibri" w:cs="Calibri"/>
                <w:sz w:val="18"/>
                <w:szCs w:val="18"/>
              </w:rPr>
            </w:pPr>
          </w:p>
        </w:tc>
        <w:tc>
          <w:tcPr>
            <w:tcW w:w="1134" w:type="dxa"/>
            <w:tcBorders>
              <w:bottom w:val="single" w:sz="4" w:space="0" w:color="auto"/>
            </w:tcBorders>
            <w:shd w:val="clear" w:color="auto" w:fill="auto"/>
          </w:tcPr>
          <w:p w14:paraId="058DDFB0" w14:textId="77777777" w:rsidR="00E6758F" w:rsidRPr="00987D69" w:rsidRDefault="00E6758F" w:rsidP="00E6758F">
            <w:pPr>
              <w:ind w:right="-59"/>
              <w:jc w:val="right"/>
              <w:rPr>
                <w:rFonts w:ascii="Calibri" w:hAnsi="Calibri" w:cs="Calibri"/>
                <w:sz w:val="18"/>
                <w:szCs w:val="18"/>
              </w:rPr>
            </w:pPr>
          </w:p>
        </w:tc>
        <w:tc>
          <w:tcPr>
            <w:tcW w:w="1276" w:type="dxa"/>
            <w:tcBorders>
              <w:bottom w:val="single" w:sz="4" w:space="0" w:color="auto"/>
            </w:tcBorders>
            <w:shd w:val="clear" w:color="auto" w:fill="auto"/>
          </w:tcPr>
          <w:p w14:paraId="2ECB0D6C" w14:textId="77777777" w:rsidR="00E6758F" w:rsidRPr="00987D69" w:rsidRDefault="00E6758F" w:rsidP="00E6758F">
            <w:pPr>
              <w:rPr>
                <w:rFonts w:ascii="Calibri" w:hAnsi="Calibri" w:cs="Calibri"/>
                <w:color w:val="FF0000"/>
                <w:sz w:val="18"/>
                <w:szCs w:val="18"/>
              </w:rPr>
            </w:pPr>
          </w:p>
        </w:tc>
        <w:tc>
          <w:tcPr>
            <w:tcW w:w="1276" w:type="dxa"/>
            <w:tcBorders>
              <w:bottom w:val="single" w:sz="4" w:space="0" w:color="auto"/>
            </w:tcBorders>
            <w:shd w:val="clear" w:color="auto" w:fill="auto"/>
          </w:tcPr>
          <w:p w14:paraId="3ECEC1B3" w14:textId="77777777" w:rsidR="00E6758F" w:rsidRPr="00987D69" w:rsidRDefault="00E6758F" w:rsidP="00E6758F">
            <w:pPr>
              <w:rPr>
                <w:rFonts w:ascii="Calibri" w:hAnsi="Calibri" w:cs="Calibri"/>
                <w:color w:val="FF0000"/>
                <w:sz w:val="18"/>
                <w:szCs w:val="18"/>
              </w:rPr>
            </w:pPr>
          </w:p>
        </w:tc>
        <w:tc>
          <w:tcPr>
            <w:tcW w:w="1134" w:type="dxa"/>
            <w:tcBorders>
              <w:bottom w:val="single" w:sz="4" w:space="0" w:color="auto"/>
            </w:tcBorders>
            <w:shd w:val="clear" w:color="auto" w:fill="auto"/>
          </w:tcPr>
          <w:p w14:paraId="1CE9C539" w14:textId="77777777" w:rsidR="00E6758F" w:rsidRPr="00987D69" w:rsidRDefault="00E6758F" w:rsidP="00E6758F">
            <w:pPr>
              <w:jc w:val="right"/>
              <w:rPr>
                <w:rFonts w:ascii="Calibri" w:hAnsi="Calibri" w:cs="Calibri"/>
                <w:sz w:val="18"/>
                <w:szCs w:val="18"/>
              </w:rPr>
            </w:pPr>
          </w:p>
        </w:tc>
        <w:tc>
          <w:tcPr>
            <w:tcW w:w="2551" w:type="dxa"/>
            <w:tcBorders>
              <w:bottom w:val="single" w:sz="4" w:space="0" w:color="auto"/>
            </w:tcBorders>
            <w:shd w:val="clear" w:color="auto" w:fill="auto"/>
          </w:tcPr>
          <w:p w14:paraId="4F3FE356" w14:textId="77777777" w:rsidR="00E6758F" w:rsidRPr="00987D69" w:rsidRDefault="00E6758F" w:rsidP="00E6758F">
            <w:pPr>
              <w:rPr>
                <w:rFonts w:ascii="Calibri" w:hAnsi="Calibri" w:cs="Calibri"/>
                <w:sz w:val="18"/>
                <w:szCs w:val="18"/>
              </w:rPr>
            </w:pPr>
          </w:p>
        </w:tc>
      </w:tr>
      <w:tr w:rsidR="00E6758F" w:rsidRPr="008901A5" w14:paraId="6DF5F056" w14:textId="77777777" w:rsidTr="00987D69">
        <w:trPr>
          <w:trHeight w:val="256"/>
        </w:trPr>
        <w:tc>
          <w:tcPr>
            <w:tcW w:w="2835" w:type="dxa"/>
            <w:tcBorders>
              <w:top w:val="single" w:sz="4" w:space="0" w:color="auto"/>
              <w:bottom w:val="single" w:sz="8" w:space="0" w:color="auto"/>
            </w:tcBorders>
            <w:shd w:val="clear" w:color="auto" w:fill="auto"/>
          </w:tcPr>
          <w:p w14:paraId="73851088" w14:textId="77777777" w:rsidR="00F11829" w:rsidRDefault="00F11829" w:rsidP="00E6758F">
            <w:pPr>
              <w:rPr>
                <w:rFonts w:ascii="Calibri" w:hAnsi="Calibri" w:cs="Calibri"/>
                <w:b/>
                <w:sz w:val="18"/>
                <w:szCs w:val="18"/>
              </w:rPr>
            </w:pPr>
          </w:p>
          <w:p w14:paraId="09F2305E" w14:textId="662B6A4F" w:rsidR="00E6758F" w:rsidRPr="00987D69" w:rsidRDefault="00E6758F" w:rsidP="007945A9">
            <w:pPr>
              <w:rPr>
                <w:rFonts w:ascii="Calibri" w:hAnsi="Calibri" w:cs="Calibri"/>
                <w:b/>
                <w:sz w:val="18"/>
                <w:szCs w:val="18"/>
              </w:rPr>
            </w:pPr>
            <w:r w:rsidRPr="00987D69">
              <w:rPr>
                <w:rFonts w:ascii="Calibri" w:hAnsi="Calibri" w:cs="Calibri"/>
                <w:b/>
                <w:sz w:val="18"/>
                <w:szCs w:val="18"/>
              </w:rPr>
              <w:t xml:space="preserve">Total comprehensive (expense)/income for the </w:t>
            </w:r>
            <w:r w:rsidR="00AB4AAD">
              <w:rPr>
                <w:rFonts w:ascii="Calibri" w:hAnsi="Calibri" w:cs="Calibri"/>
                <w:b/>
                <w:sz w:val="18"/>
                <w:szCs w:val="18"/>
              </w:rPr>
              <w:t>year</w:t>
            </w:r>
          </w:p>
        </w:tc>
        <w:tc>
          <w:tcPr>
            <w:tcW w:w="1134" w:type="dxa"/>
            <w:tcBorders>
              <w:top w:val="single" w:sz="4" w:space="0" w:color="auto"/>
              <w:bottom w:val="single" w:sz="8" w:space="0" w:color="auto"/>
            </w:tcBorders>
            <w:shd w:val="clear" w:color="auto" w:fill="auto"/>
          </w:tcPr>
          <w:p w14:paraId="1C99E456" w14:textId="77777777" w:rsidR="009F2859" w:rsidRDefault="009F2859" w:rsidP="00E6758F">
            <w:pPr>
              <w:ind w:right="-59"/>
              <w:jc w:val="right"/>
              <w:rPr>
                <w:rFonts w:ascii="Calibri" w:hAnsi="Calibri" w:cs="Calibri"/>
                <w:b/>
                <w:sz w:val="18"/>
                <w:szCs w:val="18"/>
              </w:rPr>
            </w:pPr>
          </w:p>
          <w:p w14:paraId="00FA0729" w14:textId="77777777" w:rsidR="00F11829" w:rsidRDefault="00F11829" w:rsidP="00E6758F">
            <w:pPr>
              <w:ind w:right="-59"/>
              <w:jc w:val="right"/>
              <w:rPr>
                <w:rFonts w:ascii="Calibri" w:hAnsi="Calibri" w:cs="Calibri"/>
                <w:b/>
                <w:sz w:val="18"/>
                <w:szCs w:val="18"/>
              </w:rPr>
            </w:pPr>
          </w:p>
          <w:p w14:paraId="2B364610" w14:textId="3D550051" w:rsidR="00E6758F" w:rsidRPr="00987D69" w:rsidRDefault="00E6758F" w:rsidP="00E6758F">
            <w:pPr>
              <w:ind w:right="-59"/>
              <w:jc w:val="right"/>
              <w:rPr>
                <w:rFonts w:ascii="Calibri" w:hAnsi="Calibri" w:cs="Calibri"/>
                <w:b/>
                <w:sz w:val="18"/>
                <w:szCs w:val="18"/>
              </w:rPr>
            </w:pPr>
            <w:r w:rsidRPr="00987D69">
              <w:rPr>
                <w:rFonts w:ascii="Calibri" w:hAnsi="Calibri" w:cs="Calibri"/>
                <w:b/>
                <w:sz w:val="18"/>
                <w:szCs w:val="18"/>
              </w:rPr>
              <w:t>(16,405)</w:t>
            </w:r>
          </w:p>
        </w:tc>
        <w:tc>
          <w:tcPr>
            <w:tcW w:w="1276" w:type="dxa"/>
            <w:tcBorders>
              <w:top w:val="single" w:sz="4" w:space="0" w:color="auto"/>
              <w:bottom w:val="single" w:sz="8" w:space="0" w:color="auto"/>
            </w:tcBorders>
            <w:shd w:val="clear" w:color="auto" w:fill="auto"/>
          </w:tcPr>
          <w:p w14:paraId="7E589B44" w14:textId="77777777" w:rsidR="009F2859" w:rsidRDefault="009F2859" w:rsidP="00E6758F">
            <w:pPr>
              <w:jc w:val="right"/>
              <w:rPr>
                <w:rFonts w:ascii="Calibri" w:hAnsi="Calibri" w:cs="Calibri"/>
                <w:b/>
                <w:sz w:val="18"/>
                <w:szCs w:val="18"/>
              </w:rPr>
            </w:pPr>
          </w:p>
          <w:p w14:paraId="79A421FE" w14:textId="77777777" w:rsidR="00F11829" w:rsidRDefault="00F11829" w:rsidP="00E6758F">
            <w:pPr>
              <w:jc w:val="right"/>
              <w:rPr>
                <w:rFonts w:ascii="Calibri" w:hAnsi="Calibri" w:cs="Calibri"/>
                <w:b/>
                <w:sz w:val="18"/>
                <w:szCs w:val="18"/>
              </w:rPr>
            </w:pPr>
          </w:p>
          <w:p w14:paraId="5C2AAB54" w14:textId="5BE84B78"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w:t>
            </w:r>
          </w:p>
        </w:tc>
        <w:tc>
          <w:tcPr>
            <w:tcW w:w="1276" w:type="dxa"/>
            <w:tcBorders>
              <w:top w:val="single" w:sz="4" w:space="0" w:color="auto"/>
              <w:bottom w:val="single" w:sz="8" w:space="0" w:color="auto"/>
            </w:tcBorders>
            <w:shd w:val="clear" w:color="auto" w:fill="auto"/>
          </w:tcPr>
          <w:p w14:paraId="382CA8F1" w14:textId="77777777" w:rsidR="009F2859" w:rsidRDefault="009F2859" w:rsidP="00E6758F">
            <w:pPr>
              <w:jc w:val="right"/>
              <w:rPr>
                <w:rFonts w:ascii="Calibri" w:hAnsi="Calibri" w:cs="Calibri"/>
                <w:b/>
                <w:sz w:val="18"/>
                <w:szCs w:val="18"/>
              </w:rPr>
            </w:pPr>
          </w:p>
          <w:p w14:paraId="59E35AE4" w14:textId="77777777" w:rsidR="00F11829" w:rsidRDefault="00F11829" w:rsidP="00E6758F">
            <w:pPr>
              <w:jc w:val="right"/>
              <w:rPr>
                <w:rFonts w:ascii="Calibri" w:hAnsi="Calibri" w:cs="Calibri"/>
                <w:b/>
                <w:sz w:val="18"/>
                <w:szCs w:val="18"/>
              </w:rPr>
            </w:pPr>
          </w:p>
          <w:p w14:paraId="6BFB9559" w14:textId="675F9BA8"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23,311</w:t>
            </w:r>
          </w:p>
        </w:tc>
        <w:tc>
          <w:tcPr>
            <w:tcW w:w="1134" w:type="dxa"/>
            <w:tcBorders>
              <w:top w:val="single" w:sz="4" w:space="0" w:color="auto"/>
              <w:bottom w:val="single" w:sz="8" w:space="0" w:color="auto"/>
            </w:tcBorders>
            <w:shd w:val="clear" w:color="auto" w:fill="auto"/>
          </w:tcPr>
          <w:p w14:paraId="7E6494BF" w14:textId="77777777" w:rsidR="009F2859" w:rsidRDefault="009F2859" w:rsidP="00E6758F">
            <w:pPr>
              <w:jc w:val="right"/>
              <w:rPr>
                <w:rFonts w:ascii="Calibri" w:hAnsi="Calibri" w:cs="Calibri"/>
                <w:b/>
                <w:sz w:val="18"/>
                <w:szCs w:val="18"/>
              </w:rPr>
            </w:pPr>
          </w:p>
          <w:p w14:paraId="7D30EEE2" w14:textId="77777777" w:rsidR="00F11829" w:rsidRDefault="00F11829" w:rsidP="00E6758F">
            <w:pPr>
              <w:jc w:val="right"/>
              <w:rPr>
                <w:rFonts w:ascii="Calibri" w:hAnsi="Calibri" w:cs="Calibri"/>
                <w:b/>
                <w:sz w:val="18"/>
                <w:szCs w:val="18"/>
              </w:rPr>
            </w:pPr>
          </w:p>
          <w:p w14:paraId="2D9D5D63" w14:textId="044243D5" w:rsidR="00E6758F" w:rsidRPr="00987D69" w:rsidRDefault="00E6758F" w:rsidP="00E6758F">
            <w:pPr>
              <w:jc w:val="right"/>
              <w:rPr>
                <w:rFonts w:ascii="Calibri" w:hAnsi="Calibri" w:cs="Calibri"/>
                <w:b/>
                <w:sz w:val="18"/>
                <w:szCs w:val="18"/>
              </w:rPr>
            </w:pPr>
            <w:r w:rsidRPr="00987D69">
              <w:rPr>
                <w:rFonts w:ascii="Calibri" w:hAnsi="Calibri" w:cs="Calibri"/>
                <w:b/>
                <w:sz w:val="18"/>
                <w:szCs w:val="18"/>
              </w:rPr>
              <w:t>6,906</w:t>
            </w:r>
          </w:p>
        </w:tc>
        <w:tc>
          <w:tcPr>
            <w:tcW w:w="2551" w:type="dxa"/>
            <w:tcBorders>
              <w:top w:val="single" w:sz="4" w:space="0" w:color="auto"/>
              <w:bottom w:val="single" w:sz="8" w:space="0" w:color="auto"/>
            </w:tcBorders>
            <w:shd w:val="clear" w:color="auto" w:fill="auto"/>
          </w:tcPr>
          <w:p w14:paraId="091461BB" w14:textId="77777777" w:rsidR="00E6758F" w:rsidRPr="00987D69" w:rsidRDefault="00E6758F" w:rsidP="00E6758F">
            <w:pPr>
              <w:rPr>
                <w:rFonts w:ascii="Calibri" w:hAnsi="Calibri" w:cs="Calibri"/>
                <w:b/>
                <w:sz w:val="18"/>
                <w:szCs w:val="18"/>
              </w:rPr>
            </w:pPr>
            <w:r w:rsidRPr="00987D69">
              <w:rPr>
                <w:rFonts w:ascii="Calibri" w:hAnsi="Calibri" w:cs="Calibri"/>
                <w:b/>
                <w:sz w:val="18"/>
                <w:szCs w:val="18"/>
              </w:rPr>
              <w:t>Total comprehensive (expense)/income for the period</w:t>
            </w:r>
          </w:p>
        </w:tc>
      </w:tr>
    </w:tbl>
    <w:p w14:paraId="1A9E2A77" w14:textId="24A45126" w:rsidR="002D144C" w:rsidRDefault="002D144C" w:rsidP="009D7FA3">
      <w:pPr>
        <w:ind w:right="142"/>
        <w:jc w:val="both"/>
        <w:rPr>
          <w:rFonts w:ascii="Calibri" w:hAnsi="Calibri" w:cs="Calibri"/>
          <w:b/>
          <w:sz w:val="18"/>
          <w:szCs w:val="18"/>
        </w:rPr>
      </w:pPr>
    </w:p>
    <w:p w14:paraId="50ABDD52" w14:textId="22976A91" w:rsidR="001A7914" w:rsidRDefault="001A7914">
      <w:pPr>
        <w:spacing w:after="200" w:line="276" w:lineRule="auto"/>
        <w:rPr>
          <w:rFonts w:asciiTheme="minorHAnsi" w:hAnsiTheme="minorHAnsi" w:cs="Calibri"/>
          <w:b/>
          <w:color w:val="000000"/>
        </w:rPr>
      </w:pPr>
      <w:r>
        <w:rPr>
          <w:rFonts w:asciiTheme="minorHAnsi" w:hAnsiTheme="minorHAnsi" w:cs="Calibri"/>
          <w:b/>
          <w:color w:val="000000"/>
        </w:rPr>
        <w:br w:type="page"/>
      </w:r>
    </w:p>
    <w:p w14:paraId="1C6A0EB6"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2BC30B2C" w14:textId="0F0BF57C"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74907385"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2BFC79E6" w14:textId="77777777" w:rsidR="00EA09BB" w:rsidRPr="00465E1A" w:rsidRDefault="00EA09BB" w:rsidP="00465E1A">
      <w:pPr>
        <w:tabs>
          <w:tab w:val="left" w:pos="8080"/>
        </w:tabs>
        <w:ind w:right="-28"/>
        <w:jc w:val="center"/>
        <w:rPr>
          <w:rFonts w:asciiTheme="minorHAnsi" w:hAnsiTheme="minorHAnsi" w:cs="Calibri"/>
          <w:b/>
          <w:color w:val="000000"/>
        </w:rPr>
      </w:pPr>
    </w:p>
    <w:p w14:paraId="6DCE1335" w14:textId="0A384ED7" w:rsidR="009D7FA3" w:rsidRPr="00987D69" w:rsidRDefault="007019CE" w:rsidP="009D7FA3">
      <w:pPr>
        <w:ind w:right="142"/>
        <w:jc w:val="both"/>
        <w:rPr>
          <w:rFonts w:ascii="Calibri" w:hAnsi="Calibri" w:cs="Calibri"/>
          <w:b/>
          <w:sz w:val="18"/>
          <w:szCs w:val="18"/>
        </w:rPr>
      </w:pPr>
      <w:r>
        <w:rPr>
          <w:rFonts w:ascii="Calibri" w:hAnsi="Calibri" w:cs="Calibri"/>
          <w:b/>
          <w:sz w:val="18"/>
          <w:szCs w:val="18"/>
        </w:rPr>
        <w:t xml:space="preserve">Note </w:t>
      </w:r>
      <w:r w:rsidR="009D7FA3" w:rsidRPr="00987D69">
        <w:rPr>
          <w:rFonts w:ascii="Calibri" w:hAnsi="Calibri" w:cs="Calibri"/>
          <w:b/>
          <w:sz w:val="18"/>
          <w:szCs w:val="18"/>
        </w:rPr>
        <w:t>4     First time adoption of new accounting standards (continued)</w:t>
      </w:r>
    </w:p>
    <w:p w14:paraId="72486FF6" w14:textId="0B6EEA2F" w:rsidR="009D7FA3" w:rsidRPr="008901A5" w:rsidRDefault="009D7FA3">
      <w:pPr>
        <w:rPr>
          <w:rFonts w:ascii="Calibri" w:eastAsiaTheme="minorHAnsi" w:hAnsi="Calibri" w:cs="Calibri"/>
          <w:sz w:val="18"/>
          <w:szCs w:val="18"/>
          <w:lang w:val="en-IE"/>
        </w:rPr>
      </w:pPr>
    </w:p>
    <w:tbl>
      <w:tblPr>
        <w:tblpPr w:leftFromText="180" w:rightFromText="180" w:vertAnchor="text" w:horzAnchor="margin" w:tblpXSpec="center" w:tblpY="118"/>
        <w:tblW w:w="10065" w:type="dxa"/>
        <w:tblLook w:val="01E0" w:firstRow="1" w:lastRow="1" w:firstColumn="1" w:lastColumn="1" w:noHBand="0" w:noVBand="0"/>
      </w:tblPr>
      <w:tblGrid>
        <w:gridCol w:w="426"/>
        <w:gridCol w:w="9639"/>
      </w:tblGrid>
      <w:tr w:rsidR="0015093E" w:rsidRPr="008901A5" w14:paraId="7E38F1BC" w14:textId="77777777" w:rsidTr="00987D69">
        <w:trPr>
          <w:trHeight w:val="302"/>
        </w:trPr>
        <w:tc>
          <w:tcPr>
            <w:tcW w:w="10065" w:type="dxa"/>
            <w:gridSpan w:val="2"/>
            <w:shd w:val="clear" w:color="auto" w:fill="auto"/>
          </w:tcPr>
          <w:p w14:paraId="088C0217" w14:textId="77777777" w:rsidR="0015093E" w:rsidRPr="008901A5" w:rsidRDefault="0015093E" w:rsidP="00FE4F4A">
            <w:pPr>
              <w:ind w:right="-59"/>
              <w:rPr>
                <w:rFonts w:ascii="Calibri" w:eastAsia="Tahoma" w:hAnsi="Calibri" w:cs="Calibri"/>
                <w:sz w:val="18"/>
                <w:szCs w:val="18"/>
              </w:rPr>
            </w:pPr>
            <w:r w:rsidRPr="008901A5">
              <w:rPr>
                <w:rFonts w:ascii="Calibri" w:eastAsia="Tahoma" w:hAnsi="Calibri" w:cs="Calibri"/>
                <w:sz w:val="18"/>
                <w:szCs w:val="18"/>
              </w:rPr>
              <w:t>Notes</w:t>
            </w:r>
          </w:p>
        </w:tc>
      </w:tr>
      <w:tr w:rsidR="0015093E" w:rsidRPr="008901A5" w14:paraId="48F8C318" w14:textId="77777777" w:rsidTr="00987D69">
        <w:trPr>
          <w:trHeight w:val="238"/>
        </w:trPr>
        <w:tc>
          <w:tcPr>
            <w:tcW w:w="426" w:type="dxa"/>
            <w:shd w:val="clear" w:color="auto" w:fill="auto"/>
          </w:tcPr>
          <w:p w14:paraId="699EC124" w14:textId="77777777" w:rsidR="0015093E" w:rsidRPr="008901A5" w:rsidRDefault="0015093E" w:rsidP="00CA5D40">
            <w:pPr>
              <w:ind w:right="-59"/>
              <w:rPr>
                <w:rFonts w:ascii="Calibri" w:hAnsi="Calibri" w:cs="Calibri"/>
                <w:sz w:val="18"/>
                <w:szCs w:val="18"/>
              </w:rPr>
            </w:pPr>
            <w:r w:rsidRPr="008901A5">
              <w:rPr>
                <w:rFonts w:ascii="Calibri" w:hAnsi="Calibri" w:cs="Calibri"/>
                <w:sz w:val="18"/>
                <w:szCs w:val="18"/>
              </w:rPr>
              <w:t>1</w:t>
            </w:r>
          </w:p>
        </w:tc>
        <w:tc>
          <w:tcPr>
            <w:tcW w:w="9639" w:type="dxa"/>
            <w:shd w:val="clear" w:color="auto" w:fill="auto"/>
          </w:tcPr>
          <w:p w14:paraId="0A64680F" w14:textId="48C9F3CB" w:rsidR="0015093E" w:rsidRPr="00987D69" w:rsidRDefault="00E125AF" w:rsidP="00126A4A">
            <w:pPr>
              <w:ind w:right="-59"/>
              <w:jc w:val="both"/>
              <w:rPr>
                <w:rFonts w:ascii="Calibri" w:hAnsi="Calibri" w:cs="Calibri"/>
                <w:color w:val="000000"/>
                <w:sz w:val="18"/>
                <w:szCs w:val="18"/>
              </w:rPr>
            </w:pPr>
            <w:r w:rsidRPr="00987D69">
              <w:rPr>
                <w:rFonts w:ascii="Calibri" w:eastAsiaTheme="minorHAnsi" w:hAnsi="Calibri" w:cs="Calibri"/>
                <w:sz w:val="18"/>
                <w:szCs w:val="18"/>
                <w:lang w:val="en-IE"/>
              </w:rPr>
              <w:t>Unbundling of engineering inspection premium under IFRS 17</w:t>
            </w:r>
            <w:r w:rsidRPr="00987D69">
              <w:rPr>
                <w:rFonts w:ascii="Calibri" w:hAnsi="Calibri" w:cs="Calibri"/>
                <w:color w:val="000000"/>
                <w:sz w:val="18"/>
                <w:szCs w:val="18"/>
              </w:rPr>
              <w:t>.</w:t>
            </w:r>
            <w:r w:rsidR="00C61BE4" w:rsidRPr="00987D69">
              <w:rPr>
                <w:rFonts w:ascii="Calibri" w:hAnsi="Calibri" w:cs="Calibri"/>
                <w:color w:val="000000"/>
                <w:sz w:val="18"/>
                <w:szCs w:val="18"/>
              </w:rPr>
              <w:t xml:space="preserve"> Other income </w:t>
            </w:r>
            <w:r w:rsidR="00143A9F" w:rsidRPr="00987D69">
              <w:rPr>
                <w:rFonts w:ascii="Calibri" w:hAnsi="Calibri" w:cs="Calibri"/>
                <w:color w:val="000000"/>
                <w:sz w:val="18"/>
                <w:szCs w:val="18"/>
              </w:rPr>
              <w:t>re-class</w:t>
            </w:r>
            <w:r w:rsidR="00CD6207" w:rsidRPr="00987D69">
              <w:rPr>
                <w:rFonts w:ascii="Calibri" w:hAnsi="Calibri" w:cs="Calibri"/>
                <w:color w:val="000000"/>
                <w:sz w:val="18"/>
                <w:szCs w:val="18"/>
              </w:rPr>
              <w:t>ified</w:t>
            </w:r>
            <w:r w:rsidR="00143A9F" w:rsidRPr="00987D69">
              <w:rPr>
                <w:rFonts w:ascii="Calibri" w:hAnsi="Calibri" w:cs="Calibri"/>
                <w:color w:val="000000"/>
                <w:sz w:val="18"/>
                <w:szCs w:val="18"/>
              </w:rPr>
              <w:t xml:space="preserve"> to ‘</w:t>
            </w:r>
            <w:r w:rsidR="00DF4788">
              <w:rPr>
                <w:rFonts w:ascii="Calibri" w:hAnsi="Calibri" w:cs="Calibri"/>
                <w:sz w:val="18"/>
                <w:szCs w:val="18"/>
              </w:rPr>
              <w:t>Financial services income and expenses’</w:t>
            </w:r>
            <w:r w:rsidR="00143A9F" w:rsidRPr="00987D69">
              <w:rPr>
                <w:rFonts w:ascii="Calibri" w:hAnsi="Calibri" w:cs="Calibri"/>
                <w:sz w:val="18"/>
                <w:szCs w:val="18"/>
              </w:rPr>
              <w:t>.</w:t>
            </w:r>
          </w:p>
        </w:tc>
      </w:tr>
      <w:tr w:rsidR="0015093E" w:rsidRPr="008901A5" w14:paraId="29E73055" w14:textId="77777777" w:rsidTr="00CA5D40">
        <w:trPr>
          <w:trHeight w:val="256"/>
        </w:trPr>
        <w:tc>
          <w:tcPr>
            <w:tcW w:w="426" w:type="dxa"/>
            <w:shd w:val="clear" w:color="auto" w:fill="auto"/>
          </w:tcPr>
          <w:p w14:paraId="0A6139AD" w14:textId="77777777" w:rsidR="0015093E" w:rsidRPr="008901A5" w:rsidRDefault="0015093E" w:rsidP="00CA5D40">
            <w:pPr>
              <w:ind w:right="-59"/>
              <w:rPr>
                <w:rFonts w:ascii="Calibri" w:hAnsi="Calibri" w:cs="Calibri"/>
                <w:sz w:val="18"/>
                <w:szCs w:val="18"/>
              </w:rPr>
            </w:pPr>
            <w:r w:rsidRPr="008901A5">
              <w:rPr>
                <w:rFonts w:ascii="Calibri" w:hAnsi="Calibri" w:cs="Calibri"/>
                <w:sz w:val="18"/>
                <w:szCs w:val="18"/>
              </w:rPr>
              <w:t>2</w:t>
            </w:r>
          </w:p>
        </w:tc>
        <w:tc>
          <w:tcPr>
            <w:tcW w:w="9639" w:type="dxa"/>
            <w:shd w:val="clear" w:color="auto" w:fill="auto"/>
          </w:tcPr>
          <w:p w14:paraId="4EEE600A" w14:textId="221DAFCD" w:rsidR="0015093E" w:rsidRPr="008901A5" w:rsidRDefault="00E125AF" w:rsidP="00465201">
            <w:pPr>
              <w:ind w:right="-59"/>
              <w:jc w:val="both"/>
              <w:rPr>
                <w:rFonts w:ascii="Calibri" w:hAnsi="Calibri" w:cs="Calibri"/>
                <w:sz w:val="18"/>
                <w:szCs w:val="18"/>
              </w:rPr>
            </w:pPr>
            <w:r w:rsidRPr="00987D69">
              <w:rPr>
                <w:rFonts w:ascii="Calibri" w:eastAsiaTheme="minorHAnsi" w:hAnsi="Calibri" w:cs="Calibri"/>
                <w:sz w:val="18"/>
                <w:szCs w:val="18"/>
                <w:lang w:val="en-IE"/>
              </w:rPr>
              <w:t>Reinstatement premiums contingent on claims on the underlying contracts are treated as part of the claims that are expected to be reimbursed under the reinsurance contracts held and were previously included within ‘Reinsurance premiums’ under IFRS 4. R</w:t>
            </w:r>
            <w:r w:rsidR="00566E9D">
              <w:rPr>
                <w:rFonts w:ascii="Calibri" w:eastAsiaTheme="minorHAnsi" w:hAnsi="Calibri" w:cs="Calibri"/>
                <w:sz w:val="18"/>
                <w:szCs w:val="18"/>
                <w:lang w:val="en-IE"/>
              </w:rPr>
              <w:t>einsurance</w:t>
            </w:r>
            <w:r w:rsidRPr="00987D69">
              <w:rPr>
                <w:rFonts w:ascii="Calibri" w:eastAsiaTheme="minorHAnsi" w:hAnsi="Calibri" w:cs="Calibri"/>
                <w:sz w:val="18"/>
                <w:szCs w:val="18"/>
                <w:lang w:val="en-IE"/>
              </w:rPr>
              <w:t xml:space="preserve"> commission offset against </w:t>
            </w:r>
            <w:r w:rsidR="00566E9D">
              <w:rPr>
                <w:rFonts w:ascii="Calibri" w:eastAsiaTheme="minorHAnsi" w:hAnsi="Calibri" w:cs="Calibri"/>
                <w:sz w:val="18"/>
                <w:szCs w:val="18"/>
                <w:lang w:val="en-IE"/>
              </w:rPr>
              <w:t>reinsurance expense</w:t>
            </w:r>
            <w:r w:rsidRPr="00987D69">
              <w:rPr>
                <w:rFonts w:ascii="Calibri" w:eastAsiaTheme="minorHAnsi" w:hAnsi="Calibri" w:cs="Calibri"/>
                <w:sz w:val="18"/>
                <w:szCs w:val="18"/>
                <w:lang w:val="en-IE"/>
              </w:rPr>
              <w:t xml:space="preserve"> under IFRS 17</w:t>
            </w:r>
            <w:r w:rsidR="00C10815">
              <w:rPr>
                <w:rFonts w:ascii="Calibri" w:eastAsiaTheme="minorHAnsi" w:hAnsi="Calibri" w:cs="Calibri"/>
                <w:sz w:val="18"/>
                <w:szCs w:val="18"/>
                <w:lang w:val="en-IE"/>
              </w:rPr>
              <w:t>,</w:t>
            </w:r>
            <w:r w:rsidRPr="00987D69">
              <w:rPr>
                <w:rFonts w:ascii="Calibri" w:eastAsiaTheme="minorHAnsi" w:hAnsi="Calibri" w:cs="Calibri"/>
                <w:sz w:val="18"/>
                <w:szCs w:val="18"/>
                <w:lang w:val="en-IE"/>
              </w:rPr>
              <w:t xml:space="preserve"> included in </w:t>
            </w:r>
            <w:r w:rsidR="00CD6207" w:rsidRPr="008901A5">
              <w:rPr>
                <w:rFonts w:ascii="Calibri" w:eastAsiaTheme="minorHAnsi" w:hAnsi="Calibri" w:cs="Calibri"/>
                <w:sz w:val="18"/>
                <w:szCs w:val="18"/>
                <w:lang w:val="en-IE"/>
              </w:rPr>
              <w:t xml:space="preserve">‘Other underwriting expenses’ </w:t>
            </w:r>
            <w:r w:rsidRPr="00987D69">
              <w:rPr>
                <w:rFonts w:ascii="Calibri" w:eastAsiaTheme="minorHAnsi" w:hAnsi="Calibri" w:cs="Calibri"/>
                <w:sz w:val="18"/>
                <w:szCs w:val="18"/>
                <w:lang w:val="en-IE"/>
              </w:rPr>
              <w:t>under IFRS 4.</w:t>
            </w:r>
            <w:r w:rsidRPr="008901A5">
              <w:rPr>
                <w:rFonts w:ascii="Calibri" w:eastAsiaTheme="minorHAnsi" w:hAnsi="Calibri" w:cs="Calibri"/>
                <w:sz w:val="18"/>
                <w:szCs w:val="18"/>
                <w:lang w:val="en-IE"/>
              </w:rPr>
              <w:t xml:space="preserve"> </w:t>
            </w:r>
            <w:r w:rsidRPr="00987D69">
              <w:rPr>
                <w:rFonts w:ascii="Calibri" w:eastAsia="Tahoma" w:hAnsi="Calibri" w:cs="Calibri"/>
                <w:sz w:val="18"/>
                <w:szCs w:val="18"/>
              </w:rPr>
              <w:t xml:space="preserve"> </w:t>
            </w:r>
          </w:p>
        </w:tc>
      </w:tr>
      <w:tr w:rsidR="0015093E" w:rsidRPr="008901A5" w14:paraId="44F4AA3A" w14:textId="77777777" w:rsidTr="00CA5D40">
        <w:trPr>
          <w:trHeight w:val="256"/>
        </w:trPr>
        <w:tc>
          <w:tcPr>
            <w:tcW w:w="426" w:type="dxa"/>
            <w:shd w:val="clear" w:color="auto" w:fill="auto"/>
          </w:tcPr>
          <w:p w14:paraId="2535F869" w14:textId="77777777" w:rsidR="0015093E" w:rsidRPr="008901A5" w:rsidRDefault="0015093E" w:rsidP="00CA5D40">
            <w:pPr>
              <w:ind w:right="-59"/>
              <w:rPr>
                <w:rFonts w:ascii="Calibri" w:hAnsi="Calibri" w:cs="Calibri"/>
                <w:sz w:val="18"/>
                <w:szCs w:val="18"/>
              </w:rPr>
            </w:pPr>
            <w:r w:rsidRPr="008901A5">
              <w:rPr>
                <w:rFonts w:ascii="Calibri" w:hAnsi="Calibri" w:cs="Calibri"/>
                <w:sz w:val="18"/>
                <w:szCs w:val="18"/>
              </w:rPr>
              <w:t>3</w:t>
            </w:r>
          </w:p>
        </w:tc>
        <w:tc>
          <w:tcPr>
            <w:tcW w:w="9639" w:type="dxa"/>
            <w:shd w:val="clear" w:color="auto" w:fill="auto"/>
          </w:tcPr>
          <w:p w14:paraId="22878B38" w14:textId="79B4C576" w:rsidR="0015093E" w:rsidRPr="00987D69" w:rsidRDefault="00E125AF" w:rsidP="00C36308">
            <w:pPr>
              <w:autoSpaceDE w:val="0"/>
              <w:autoSpaceDN w:val="0"/>
              <w:adjustRightInd w:val="0"/>
              <w:jc w:val="both"/>
              <w:rPr>
                <w:rFonts w:ascii="Calibri" w:eastAsiaTheme="minorHAnsi" w:hAnsi="Calibri" w:cs="Calibri"/>
                <w:sz w:val="18"/>
                <w:szCs w:val="18"/>
                <w:lang w:val="en-IE"/>
              </w:rPr>
            </w:pPr>
            <w:r w:rsidRPr="00987D69">
              <w:rPr>
                <w:rFonts w:ascii="Calibri" w:eastAsiaTheme="minorHAnsi" w:hAnsi="Calibri" w:cs="Calibri"/>
                <w:sz w:val="18"/>
                <w:szCs w:val="18"/>
                <w:lang w:val="en-IE"/>
              </w:rPr>
              <w:t xml:space="preserve">Movement on </w:t>
            </w:r>
            <w:r w:rsidR="00182FDA">
              <w:rPr>
                <w:rFonts w:ascii="Calibri" w:eastAsiaTheme="minorHAnsi" w:hAnsi="Calibri" w:cs="Calibri"/>
                <w:sz w:val="18"/>
                <w:szCs w:val="18"/>
                <w:lang w:val="en-IE"/>
              </w:rPr>
              <w:t>ECL</w:t>
            </w:r>
            <w:r w:rsidRPr="00987D69">
              <w:rPr>
                <w:rFonts w:ascii="Calibri" w:eastAsiaTheme="minorHAnsi" w:hAnsi="Calibri" w:cs="Calibri"/>
                <w:sz w:val="18"/>
                <w:szCs w:val="18"/>
                <w:lang w:val="en-IE"/>
              </w:rPr>
              <w:t xml:space="preserve"> on FVOCI assets under IFRS 9 recognised in profit or loss. </w:t>
            </w:r>
          </w:p>
        </w:tc>
      </w:tr>
      <w:tr w:rsidR="00E125AF" w:rsidRPr="008901A5" w14:paraId="017235A7" w14:textId="77777777" w:rsidTr="00CA5D40">
        <w:trPr>
          <w:trHeight w:val="256"/>
        </w:trPr>
        <w:tc>
          <w:tcPr>
            <w:tcW w:w="426" w:type="dxa"/>
            <w:shd w:val="clear" w:color="auto" w:fill="auto"/>
          </w:tcPr>
          <w:p w14:paraId="40EFE763" w14:textId="304E1E43" w:rsidR="00E125AF" w:rsidRPr="008901A5" w:rsidRDefault="00E125AF" w:rsidP="00CA5D40">
            <w:pPr>
              <w:ind w:right="-59"/>
              <w:rPr>
                <w:rFonts w:ascii="Calibri" w:hAnsi="Calibri" w:cs="Calibri"/>
                <w:sz w:val="18"/>
                <w:szCs w:val="18"/>
              </w:rPr>
            </w:pPr>
            <w:r w:rsidRPr="008901A5">
              <w:rPr>
                <w:rFonts w:ascii="Calibri" w:hAnsi="Calibri" w:cs="Calibri"/>
                <w:sz w:val="18"/>
                <w:szCs w:val="18"/>
              </w:rPr>
              <w:t>4</w:t>
            </w:r>
          </w:p>
        </w:tc>
        <w:tc>
          <w:tcPr>
            <w:tcW w:w="9639" w:type="dxa"/>
            <w:shd w:val="clear" w:color="auto" w:fill="auto"/>
          </w:tcPr>
          <w:p w14:paraId="4E8C8FB7" w14:textId="3559A866" w:rsidR="00E125AF" w:rsidRPr="008901A5" w:rsidRDefault="00E125AF" w:rsidP="00E125AF">
            <w:pPr>
              <w:autoSpaceDE w:val="0"/>
              <w:autoSpaceDN w:val="0"/>
              <w:adjustRightInd w:val="0"/>
              <w:jc w:val="both"/>
              <w:rPr>
                <w:rFonts w:ascii="Calibri" w:eastAsiaTheme="minorHAnsi" w:hAnsi="Calibri" w:cs="Calibri"/>
                <w:sz w:val="18"/>
                <w:szCs w:val="18"/>
                <w:lang w:val="en-IE"/>
              </w:rPr>
            </w:pPr>
            <w:r w:rsidRPr="00987D69">
              <w:rPr>
                <w:rFonts w:ascii="Calibri" w:eastAsiaTheme="minorHAnsi" w:hAnsi="Calibri" w:cs="Calibri"/>
                <w:sz w:val="18"/>
                <w:szCs w:val="18"/>
                <w:lang w:val="en-IE"/>
              </w:rPr>
              <w:t xml:space="preserve">Unquoted </w:t>
            </w:r>
            <w:r w:rsidR="00182FDA">
              <w:rPr>
                <w:rFonts w:ascii="Calibri" w:eastAsiaTheme="minorHAnsi" w:hAnsi="Calibri" w:cs="Calibri"/>
                <w:sz w:val="18"/>
                <w:szCs w:val="18"/>
                <w:lang w:val="en-IE"/>
              </w:rPr>
              <w:t>investments</w:t>
            </w:r>
            <w:r w:rsidRPr="00987D69">
              <w:rPr>
                <w:rFonts w:ascii="Calibri" w:eastAsiaTheme="minorHAnsi" w:hAnsi="Calibri" w:cs="Calibri"/>
                <w:sz w:val="18"/>
                <w:szCs w:val="18"/>
                <w:lang w:val="en-IE"/>
              </w:rPr>
              <w:t xml:space="preserve"> previously classified as ‘Available for sale’ under IAS 39 are classified as FVTPL under IFRS 9 as they do </w:t>
            </w:r>
            <w:r w:rsidR="00182FDA">
              <w:rPr>
                <w:rFonts w:ascii="Calibri" w:eastAsiaTheme="minorHAnsi" w:hAnsi="Calibri" w:cs="Calibri"/>
                <w:sz w:val="18"/>
                <w:szCs w:val="18"/>
                <w:lang w:val="en-IE"/>
              </w:rPr>
              <w:t xml:space="preserve">not </w:t>
            </w:r>
            <w:r w:rsidRPr="00987D69">
              <w:rPr>
                <w:rFonts w:ascii="Calibri" w:eastAsiaTheme="minorHAnsi" w:hAnsi="Calibri" w:cs="Calibri"/>
                <w:sz w:val="18"/>
                <w:szCs w:val="18"/>
                <w:lang w:val="en-IE"/>
              </w:rPr>
              <w:t xml:space="preserve">pass the SPPI test. All income and other gains and/or losses on FVTPL assets are recognised in profit or loss. Mark to market gains and/or losses on </w:t>
            </w:r>
            <w:r w:rsidR="00D768A0">
              <w:rPr>
                <w:rFonts w:ascii="Calibri" w:eastAsiaTheme="minorHAnsi" w:hAnsi="Calibri" w:cs="Calibri"/>
                <w:sz w:val="18"/>
                <w:szCs w:val="18"/>
                <w:lang w:val="en-IE"/>
              </w:rPr>
              <w:t>‘</w:t>
            </w:r>
            <w:r w:rsidRPr="00987D69">
              <w:rPr>
                <w:rFonts w:ascii="Calibri" w:eastAsiaTheme="minorHAnsi" w:hAnsi="Calibri" w:cs="Calibri"/>
                <w:sz w:val="18"/>
                <w:szCs w:val="18"/>
                <w:lang w:val="en-IE"/>
              </w:rPr>
              <w:t>Available for sale</w:t>
            </w:r>
            <w:r w:rsidR="00D768A0">
              <w:rPr>
                <w:rFonts w:ascii="Calibri" w:eastAsiaTheme="minorHAnsi" w:hAnsi="Calibri" w:cs="Calibri"/>
                <w:sz w:val="18"/>
                <w:szCs w:val="18"/>
                <w:lang w:val="en-IE"/>
              </w:rPr>
              <w:t>’</w:t>
            </w:r>
            <w:r w:rsidRPr="00987D69">
              <w:rPr>
                <w:rFonts w:ascii="Calibri" w:eastAsiaTheme="minorHAnsi" w:hAnsi="Calibri" w:cs="Calibri"/>
                <w:sz w:val="18"/>
                <w:szCs w:val="18"/>
                <w:lang w:val="en-IE"/>
              </w:rPr>
              <w:t xml:space="preserve"> assets under IAS</w:t>
            </w:r>
            <w:r w:rsidR="00182FDA">
              <w:rPr>
                <w:rFonts w:ascii="Calibri" w:eastAsiaTheme="minorHAnsi" w:hAnsi="Calibri" w:cs="Calibri"/>
                <w:sz w:val="18"/>
                <w:szCs w:val="18"/>
                <w:lang w:val="en-IE"/>
              </w:rPr>
              <w:t xml:space="preserve"> </w:t>
            </w:r>
            <w:r w:rsidRPr="00987D69">
              <w:rPr>
                <w:rFonts w:ascii="Calibri" w:eastAsiaTheme="minorHAnsi" w:hAnsi="Calibri" w:cs="Calibri"/>
                <w:sz w:val="18"/>
                <w:szCs w:val="18"/>
                <w:lang w:val="en-IE"/>
              </w:rPr>
              <w:t>39 were recognised in Other Comprehensive Income.</w:t>
            </w:r>
          </w:p>
        </w:tc>
      </w:tr>
      <w:tr w:rsidR="00C61BE4" w:rsidRPr="008901A5" w14:paraId="1AE6BFBE" w14:textId="77777777" w:rsidTr="00CA5D40">
        <w:trPr>
          <w:trHeight w:val="256"/>
        </w:trPr>
        <w:tc>
          <w:tcPr>
            <w:tcW w:w="426" w:type="dxa"/>
            <w:shd w:val="clear" w:color="auto" w:fill="auto"/>
          </w:tcPr>
          <w:p w14:paraId="567DB7DF" w14:textId="1CCCA43D" w:rsidR="00C61BE4" w:rsidRPr="008901A5" w:rsidRDefault="00C61BE4" w:rsidP="00CA5D40">
            <w:pPr>
              <w:ind w:right="-59"/>
              <w:rPr>
                <w:rFonts w:ascii="Calibri" w:hAnsi="Calibri" w:cs="Calibri"/>
                <w:sz w:val="18"/>
                <w:szCs w:val="18"/>
              </w:rPr>
            </w:pPr>
            <w:r w:rsidRPr="008901A5">
              <w:rPr>
                <w:rFonts w:ascii="Calibri" w:hAnsi="Calibri" w:cs="Calibri"/>
                <w:sz w:val="18"/>
                <w:szCs w:val="18"/>
              </w:rPr>
              <w:t>5</w:t>
            </w:r>
          </w:p>
        </w:tc>
        <w:tc>
          <w:tcPr>
            <w:tcW w:w="9639" w:type="dxa"/>
            <w:shd w:val="clear" w:color="auto" w:fill="auto"/>
          </w:tcPr>
          <w:p w14:paraId="3003BFED" w14:textId="7D3C8A41" w:rsidR="00C61BE4" w:rsidRPr="008901A5" w:rsidRDefault="00C61BE4" w:rsidP="00E125AF">
            <w:pPr>
              <w:autoSpaceDE w:val="0"/>
              <w:autoSpaceDN w:val="0"/>
              <w:adjustRightInd w:val="0"/>
              <w:jc w:val="both"/>
              <w:rPr>
                <w:rFonts w:ascii="Calibri" w:eastAsiaTheme="minorHAnsi" w:hAnsi="Calibri" w:cs="Calibri"/>
                <w:sz w:val="18"/>
                <w:szCs w:val="18"/>
                <w:lang w:val="en-IE"/>
              </w:rPr>
            </w:pPr>
            <w:r w:rsidRPr="00987D69">
              <w:rPr>
                <w:rFonts w:ascii="Calibri" w:eastAsia="Tahoma" w:hAnsi="Calibri" w:cs="Calibri"/>
                <w:sz w:val="18"/>
                <w:szCs w:val="18"/>
              </w:rPr>
              <w:t xml:space="preserve">Instalment premiums included within </w:t>
            </w:r>
            <w:r w:rsidR="00143A9F" w:rsidRPr="008901A5">
              <w:rPr>
                <w:rFonts w:ascii="Calibri" w:eastAsia="Tahoma" w:hAnsi="Calibri" w:cs="Calibri"/>
                <w:sz w:val="18"/>
                <w:szCs w:val="18"/>
              </w:rPr>
              <w:t>‘</w:t>
            </w:r>
            <w:r w:rsidRPr="00987D69">
              <w:rPr>
                <w:rFonts w:ascii="Calibri" w:eastAsia="Tahoma" w:hAnsi="Calibri" w:cs="Calibri"/>
                <w:sz w:val="18"/>
                <w:szCs w:val="18"/>
              </w:rPr>
              <w:t>Insurance Revenue</w:t>
            </w:r>
            <w:r w:rsidR="00143A9F" w:rsidRPr="008901A5">
              <w:rPr>
                <w:rFonts w:ascii="Calibri" w:eastAsia="Tahoma" w:hAnsi="Calibri" w:cs="Calibri"/>
                <w:sz w:val="18"/>
                <w:szCs w:val="18"/>
              </w:rPr>
              <w:t>’</w:t>
            </w:r>
            <w:r w:rsidRPr="00987D69">
              <w:rPr>
                <w:rFonts w:ascii="Calibri" w:eastAsia="Tahoma" w:hAnsi="Calibri" w:cs="Calibri"/>
                <w:sz w:val="18"/>
                <w:szCs w:val="18"/>
              </w:rPr>
              <w:t xml:space="preserve"> under IFRS 17, included within </w:t>
            </w:r>
            <w:r w:rsidR="00143A9F" w:rsidRPr="008901A5">
              <w:rPr>
                <w:rFonts w:ascii="Calibri" w:eastAsia="Tahoma" w:hAnsi="Calibri" w:cs="Calibri"/>
                <w:sz w:val="18"/>
                <w:szCs w:val="18"/>
              </w:rPr>
              <w:t>‘Other f</w:t>
            </w:r>
            <w:r w:rsidRPr="00987D69">
              <w:rPr>
                <w:rFonts w:ascii="Calibri" w:eastAsia="Tahoma" w:hAnsi="Calibri" w:cs="Calibri"/>
                <w:sz w:val="18"/>
                <w:szCs w:val="18"/>
              </w:rPr>
              <w:t>inancial services income</w:t>
            </w:r>
            <w:r w:rsidR="00143A9F" w:rsidRPr="008901A5">
              <w:rPr>
                <w:rFonts w:ascii="Calibri" w:eastAsia="Tahoma" w:hAnsi="Calibri" w:cs="Calibri"/>
                <w:sz w:val="18"/>
                <w:szCs w:val="18"/>
              </w:rPr>
              <w:t>’</w:t>
            </w:r>
            <w:r w:rsidRPr="00987D69">
              <w:rPr>
                <w:rFonts w:ascii="Calibri" w:eastAsia="Tahoma" w:hAnsi="Calibri" w:cs="Calibri"/>
                <w:sz w:val="18"/>
                <w:szCs w:val="18"/>
              </w:rPr>
              <w:t xml:space="preserve"> under IFRS 4</w:t>
            </w:r>
            <w:r w:rsidRPr="008901A5">
              <w:rPr>
                <w:rFonts w:ascii="Calibri" w:eastAsia="Tahoma" w:hAnsi="Calibri" w:cs="Calibri"/>
                <w:sz w:val="18"/>
                <w:szCs w:val="18"/>
              </w:rPr>
              <w:t>.</w:t>
            </w:r>
          </w:p>
        </w:tc>
      </w:tr>
      <w:tr w:rsidR="00C61BE4" w:rsidRPr="008901A5" w14:paraId="2FC3FB96" w14:textId="77777777" w:rsidTr="00CA5D40">
        <w:trPr>
          <w:trHeight w:val="256"/>
        </w:trPr>
        <w:tc>
          <w:tcPr>
            <w:tcW w:w="426" w:type="dxa"/>
            <w:shd w:val="clear" w:color="auto" w:fill="auto"/>
          </w:tcPr>
          <w:p w14:paraId="61E1FB27" w14:textId="43857722" w:rsidR="00C61BE4" w:rsidRPr="008901A5" w:rsidRDefault="00C61BE4" w:rsidP="00CA5D40">
            <w:pPr>
              <w:ind w:right="-59"/>
              <w:rPr>
                <w:rFonts w:ascii="Calibri" w:hAnsi="Calibri" w:cs="Calibri"/>
                <w:sz w:val="18"/>
                <w:szCs w:val="18"/>
              </w:rPr>
            </w:pPr>
            <w:r w:rsidRPr="008901A5">
              <w:rPr>
                <w:rFonts w:ascii="Calibri" w:hAnsi="Calibri" w:cs="Calibri"/>
                <w:sz w:val="18"/>
                <w:szCs w:val="18"/>
              </w:rPr>
              <w:t>6</w:t>
            </w:r>
          </w:p>
        </w:tc>
        <w:tc>
          <w:tcPr>
            <w:tcW w:w="9639" w:type="dxa"/>
            <w:shd w:val="clear" w:color="auto" w:fill="auto"/>
          </w:tcPr>
          <w:p w14:paraId="356CF371" w14:textId="7EEB6E2F" w:rsidR="00C61BE4" w:rsidRPr="008901A5" w:rsidRDefault="00C61BE4" w:rsidP="00E125AF">
            <w:pPr>
              <w:autoSpaceDE w:val="0"/>
              <w:autoSpaceDN w:val="0"/>
              <w:adjustRightInd w:val="0"/>
              <w:jc w:val="both"/>
              <w:rPr>
                <w:rFonts w:ascii="Calibri" w:eastAsia="Tahoma" w:hAnsi="Calibri" w:cs="Calibri"/>
                <w:sz w:val="18"/>
                <w:szCs w:val="18"/>
              </w:rPr>
            </w:pPr>
            <w:r w:rsidRPr="008901A5">
              <w:rPr>
                <w:rFonts w:ascii="Calibri" w:eastAsia="Tahoma" w:hAnsi="Calibri" w:cs="Calibri"/>
                <w:sz w:val="18"/>
                <w:szCs w:val="18"/>
              </w:rPr>
              <w:t xml:space="preserve">Reinsurance result presented separately on face of </w:t>
            </w:r>
            <w:r w:rsidR="00182FDA">
              <w:rPr>
                <w:rFonts w:ascii="Calibri" w:eastAsia="Tahoma" w:hAnsi="Calibri" w:cs="Calibri"/>
                <w:sz w:val="18"/>
                <w:szCs w:val="18"/>
              </w:rPr>
              <w:t>p</w:t>
            </w:r>
            <w:r w:rsidRPr="008901A5">
              <w:rPr>
                <w:rFonts w:ascii="Calibri" w:eastAsia="Tahoma" w:hAnsi="Calibri" w:cs="Calibri"/>
                <w:sz w:val="18"/>
                <w:szCs w:val="18"/>
              </w:rPr>
              <w:t>rofit or loss under IFRS 17.</w:t>
            </w:r>
          </w:p>
        </w:tc>
      </w:tr>
      <w:tr w:rsidR="00962177" w:rsidRPr="008901A5" w14:paraId="58C75D3A" w14:textId="77777777" w:rsidTr="00CA5D40">
        <w:trPr>
          <w:trHeight w:val="256"/>
        </w:trPr>
        <w:tc>
          <w:tcPr>
            <w:tcW w:w="426" w:type="dxa"/>
            <w:shd w:val="clear" w:color="auto" w:fill="auto"/>
          </w:tcPr>
          <w:p w14:paraId="4C7A67A7" w14:textId="01B890E1" w:rsidR="00962177" w:rsidRPr="008901A5" w:rsidRDefault="00962177" w:rsidP="00CA5D40">
            <w:pPr>
              <w:ind w:right="-59"/>
              <w:rPr>
                <w:rFonts w:ascii="Calibri" w:hAnsi="Calibri" w:cs="Calibri"/>
                <w:sz w:val="18"/>
                <w:szCs w:val="18"/>
              </w:rPr>
            </w:pPr>
            <w:r w:rsidRPr="008901A5">
              <w:rPr>
                <w:rFonts w:ascii="Calibri" w:hAnsi="Calibri" w:cs="Calibri"/>
                <w:sz w:val="18"/>
                <w:szCs w:val="18"/>
              </w:rPr>
              <w:t>7</w:t>
            </w:r>
          </w:p>
        </w:tc>
        <w:tc>
          <w:tcPr>
            <w:tcW w:w="9639" w:type="dxa"/>
            <w:shd w:val="clear" w:color="auto" w:fill="auto"/>
          </w:tcPr>
          <w:p w14:paraId="0EE74178" w14:textId="5C8BC4B2" w:rsidR="00962177" w:rsidRPr="008901A5" w:rsidRDefault="00962177" w:rsidP="00E125AF">
            <w:pPr>
              <w:autoSpaceDE w:val="0"/>
              <w:autoSpaceDN w:val="0"/>
              <w:adjustRightInd w:val="0"/>
              <w:jc w:val="both"/>
              <w:rPr>
                <w:rFonts w:ascii="Calibri" w:eastAsia="Tahoma" w:hAnsi="Calibri" w:cs="Calibri"/>
                <w:sz w:val="18"/>
                <w:szCs w:val="18"/>
              </w:rPr>
            </w:pPr>
            <w:r w:rsidRPr="008901A5">
              <w:rPr>
                <w:rFonts w:ascii="Calibri" w:eastAsiaTheme="minorHAnsi" w:hAnsi="Calibri" w:cs="Calibri"/>
                <w:sz w:val="18"/>
                <w:szCs w:val="18"/>
                <w:lang w:val="en-IE"/>
              </w:rPr>
              <w:t>Impact of re-measurement of claims reserves under IFRS 17 including the impact of discounting liability for incurred claims and the application of a risk adjustment.</w:t>
            </w:r>
          </w:p>
        </w:tc>
      </w:tr>
      <w:tr w:rsidR="00962177" w:rsidRPr="008901A5" w14:paraId="2E61DAFE" w14:textId="77777777" w:rsidTr="00CA5D40">
        <w:trPr>
          <w:trHeight w:val="256"/>
        </w:trPr>
        <w:tc>
          <w:tcPr>
            <w:tcW w:w="426" w:type="dxa"/>
            <w:shd w:val="clear" w:color="auto" w:fill="auto"/>
          </w:tcPr>
          <w:p w14:paraId="6ECB93C2" w14:textId="1F2BCE46" w:rsidR="00962177" w:rsidRPr="008901A5" w:rsidRDefault="00962177" w:rsidP="00CA5D40">
            <w:pPr>
              <w:ind w:right="-59"/>
              <w:rPr>
                <w:rFonts w:ascii="Calibri" w:hAnsi="Calibri" w:cs="Calibri"/>
                <w:sz w:val="18"/>
                <w:szCs w:val="18"/>
              </w:rPr>
            </w:pPr>
            <w:r w:rsidRPr="008901A5">
              <w:rPr>
                <w:rFonts w:ascii="Calibri" w:hAnsi="Calibri" w:cs="Calibri"/>
                <w:sz w:val="18"/>
                <w:szCs w:val="18"/>
              </w:rPr>
              <w:t>8</w:t>
            </w:r>
          </w:p>
        </w:tc>
        <w:tc>
          <w:tcPr>
            <w:tcW w:w="9639" w:type="dxa"/>
            <w:shd w:val="clear" w:color="auto" w:fill="auto"/>
          </w:tcPr>
          <w:p w14:paraId="12F07915" w14:textId="7E4D6ED3" w:rsidR="00962177" w:rsidRPr="008901A5" w:rsidRDefault="00962177" w:rsidP="00E125AF">
            <w:pPr>
              <w:autoSpaceDE w:val="0"/>
              <w:autoSpaceDN w:val="0"/>
              <w:adjustRightInd w:val="0"/>
              <w:jc w:val="both"/>
              <w:rPr>
                <w:rFonts w:ascii="Calibri" w:eastAsiaTheme="minorHAnsi" w:hAnsi="Calibri" w:cs="Calibri"/>
                <w:sz w:val="18"/>
                <w:szCs w:val="18"/>
                <w:lang w:val="en-IE"/>
              </w:rPr>
            </w:pPr>
            <w:r w:rsidRPr="00987D69">
              <w:rPr>
                <w:rFonts w:ascii="Calibri" w:eastAsiaTheme="minorHAnsi" w:hAnsi="Calibri" w:cs="Calibri"/>
                <w:sz w:val="18"/>
                <w:szCs w:val="18"/>
                <w:lang w:val="en-IE"/>
              </w:rPr>
              <w:t>IFRS 17 re-measurement of claims handling expenses</w:t>
            </w:r>
            <w:r w:rsidRPr="008901A5">
              <w:rPr>
                <w:rFonts w:ascii="Calibri" w:eastAsiaTheme="minorHAnsi" w:hAnsi="Calibri" w:cs="Calibri"/>
                <w:sz w:val="18"/>
                <w:szCs w:val="18"/>
                <w:lang w:val="en-IE"/>
              </w:rPr>
              <w:t>.</w:t>
            </w:r>
          </w:p>
        </w:tc>
      </w:tr>
      <w:tr w:rsidR="00830D9A" w:rsidRPr="008901A5" w14:paraId="36CDF2BE" w14:textId="77777777" w:rsidTr="00CA5D40">
        <w:trPr>
          <w:trHeight w:val="256"/>
        </w:trPr>
        <w:tc>
          <w:tcPr>
            <w:tcW w:w="426" w:type="dxa"/>
            <w:shd w:val="clear" w:color="auto" w:fill="auto"/>
          </w:tcPr>
          <w:p w14:paraId="62FFCB3B" w14:textId="5F53C722" w:rsidR="00830D9A" w:rsidRPr="008901A5" w:rsidRDefault="00830D9A" w:rsidP="00CA5D40">
            <w:pPr>
              <w:ind w:right="-59"/>
              <w:rPr>
                <w:rFonts w:ascii="Calibri" w:hAnsi="Calibri" w:cs="Calibri"/>
                <w:sz w:val="18"/>
                <w:szCs w:val="18"/>
              </w:rPr>
            </w:pPr>
            <w:r w:rsidRPr="008901A5">
              <w:rPr>
                <w:rFonts w:ascii="Calibri" w:hAnsi="Calibri" w:cs="Calibri"/>
                <w:sz w:val="18"/>
                <w:szCs w:val="18"/>
              </w:rPr>
              <w:t>9</w:t>
            </w:r>
          </w:p>
        </w:tc>
        <w:tc>
          <w:tcPr>
            <w:tcW w:w="9639" w:type="dxa"/>
            <w:shd w:val="clear" w:color="auto" w:fill="auto"/>
          </w:tcPr>
          <w:p w14:paraId="0A2489FA" w14:textId="6C32CE8F" w:rsidR="00830D9A" w:rsidRPr="008901A5" w:rsidRDefault="00830D9A" w:rsidP="00E125AF">
            <w:pPr>
              <w:autoSpaceDE w:val="0"/>
              <w:autoSpaceDN w:val="0"/>
              <w:adjustRightInd w:val="0"/>
              <w:jc w:val="both"/>
              <w:rPr>
                <w:rFonts w:ascii="Calibri" w:eastAsiaTheme="minorHAnsi" w:hAnsi="Calibri" w:cs="Calibri"/>
                <w:sz w:val="18"/>
                <w:szCs w:val="18"/>
                <w:lang w:val="en-IE"/>
              </w:rPr>
            </w:pPr>
            <w:r w:rsidRPr="00987D69">
              <w:rPr>
                <w:rFonts w:ascii="Calibri" w:eastAsiaTheme="minorHAnsi" w:hAnsi="Calibri" w:cs="Calibri"/>
                <w:sz w:val="18"/>
                <w:szCs w:val="18"/>
                <w:lang w:val="en-IE"/>
              </w:rPr>
              <w:t>Non-attributable expenses presented separately under IFRS 17</w:t>
            </w:r>
            <w:r w:rsidRPr="008901A5">
              <w:rPr>
                <w:rFonts w:ascii="Calibri" w:eastAsiaTheme="minorHAnsi" w:hAnsi="Calibri" w:cs="Calibri"/>
                <w:sz w:val="18"/>
                <w:szCs w:val="18"/>
                <w:lang w:val="en-IE"/>
              </w:rPr>
              <w:t>.</w:t>
            </w:r>
          </w:p>
        </w:tc>
      </w:tr>
      <w:tr w:rsidR="00830D9A" w:rsidRPr="008901A5" w14:paraId="05A4A5A1" w14:textId="77777777" w:rsidTr="00CA5D40">
        <w:trPr>
          <w:trHeight w:val="256"/>
        </w:trPr>
        <w:tc>
          <w:tcPr>
            <w:tcW w:w="426" w:type="dxa"/>
            <w:shd w:val="clear" w:color="auto" w:fill="auto"/>
          </w:tcPr>
          <w:p w14:paraId="789F0473" w14:textId="416642E8" w:rsidR="00830D9A" w:rsidRPr="008901A5" w:rsidRDefault="00830D9A" w:rsidP="00CA5D40">
            <w:pPr>
              <w:ind w:right="-59"/>
              <w:rPr>
                <w:rFonts w:ascii="Calibri" w:hAnsi="Calibri" w:cs="Calibri"/>
                <w:sz w:val="18"/>
                <w:szCs w:val="18"/>
              </w:rPr>
            </w:pPr>
            <w:r w:rsidRPr="008901A5">
              <w:rPr>
                <w:rFonts w:ascii="Calibri" w:hAnsi="Calibri" w:cs="Calibri"/>
                <w:sz w:val="18"/>
                <w:szCs w:val="18"/>
              </w:rPr>
              <w:t>10</w:t>
            </w:r>
          </w:p>
        </w:tc>
        <w:tc>
          <w:tcPr>
            <w:tcW w:w="9639" w:type="dxa"/>
            <w:shd w:val="clear" w:color="auto" w:fill="auto"/>
          </w:tcPr>
          <w:p w14:paraId="077A9B4E" w14:textId="4B9E3203" w:rsidR="00830D9A" w:rsidRPr="008901A5" w:rsidRDefault="00830D9A" w:rsidP="00E125AF">
            <w:pPr>
              <w:autoSpaceDE w:val="0"/>
              <w:autoSpaceDN w:val="0"/>
              <w:adjustRightInd w:val="0"/>
              <w:jc w:val="both"/>
              <w:rPr>
                <w:rFonts w:ascii="Calibri" w:eastAsiaTheme="minorHAnsi" w:hAnsi="Calibri" w:cs="Calibri"/>
                <w:sz w:val="18"/>
                <w:szCs w:val="18"/>
                <w:lang w:val="en-IE"/>
              </w:rPr>
            </w:pPr>
            <w:r w:rsidRPr="00987D69">
              <w:rPr>
                <w:rFonts w:ascii="Calibri" w:eastAsiaTheme="minorHAnsi" w:hAnsi="Calibri" w:cs="Calibri"/>
                <w:sz w:val="18"/>
                <w:szCs w:val="18"/>
                <w:lang w:val="en-IE"/>
              </w:rPr>
              <w:t xml:space="preserve">IFRS 17 re-measurement of </w:t>
            </w:r>
            <w:r w:rsidR="00BA015E">
              <w:rPr>
                <w:rFonts w:ascii="Calibri" w:eastAsia="Tahoma" w:hAnsi="Calibri" w:cs="Calibri"/>
                <w:sz w:val="18"/>
                <w:szCs w:val="18"/>
              </w:rPr>
              <w:t xml:space="preserve">asset for insurance acquisition </w:t>
            </w:r>
            <w:proofErr w:type="spellStart"/>
            <w:r w:rsidR="00BA015E">
              <w:rPr>
                <w:rFonts w:ascii="Calibri" w:eastAsia="Tahoma" w:hAnsi="Calibri" w:cs="Calibri"/>
                <w:sz w:val="18"/>
                <w:szCs w:val="18"/>
              </w:rPr>
              <w:t>cashflows</w:t>
            </w:r>
            <w:proofErr w:type="spellEnd"/>
            <w:r w:rsidRPr="008901A5">
              <w:rPr>
                <w:rFonts w:ascii="Calibri" w:eastAsiaTheme="minorHAnsi" w:hAnsi="Calibri" w:cs="Calibri"/>
                <w:sz w:val="18"/>
                <w:szCs w:val="18"/>
                <w:lang w:val="en-IE"/>
              </w:rPr>
              <w:t>.</w:t>
            </w:r>
          </w:p>
        </w:tc>
      </w:tr>
      <w:tr w:rsidR="00830D9A" w:rsidRPr="008901A5" w14:paraId="7F3AF0B6" w14:textId="77777777" w:rsidTr="00CA5D40">
        <w:trPr>
          <w:trHeight w:val="256"/>
        </w:trPr>
        <w:tc>
          <w:tcPr>
            <w:tcW w:w="426" w:type="dxa"/>
            <w:shd w:val="clear" w:color="auto" w:fill="auto"/>
          </w:tcPr>
          <w:p w14:paraId="238BE227" w14:textId="5E1768F8" w:rsidR="00830D9A" w:rsidRPr="008901A5" w:rsidRDefault="00830D9A" w:rsidP="00CA5D40">
            <w:pPr>
              <w:ind w:right="-59"/>
              <w:rPr>
                <w:rFonts w:ascii="Calibri" w:hAnsi="Calibri" w:cs="Calibri"/>
                <w:sz w:val="18"/>
                <w:szCs w:val="18"/>
              </w:rPr>
            </w:pPr>
            <w:r w:rsidRPr="008901A5">
              <w:rPr>
                <w:rFonts w:ascii="Calibri" w:hAnsi="Calibri" w:cs="Calibri"/>
                <w:sz w:val="18"/>
                <w:szCs w:val="18"/>
              </w:rPr>
              <w:t>11</w:t>
            </w:r>
          </w:p>
        </w:tc>
        <w:tc>
          <w:tcPr>
            <w:tcW w:w="9639" w:type="dxa"/>
            <w:shd w:val="clear" w:color="auto" w:fill="auto"/>
          </w:tcPr>
          <w:p w14:paraId="486FAC89" w14:textId="2AD957C9" w:rsidR="00830D9A" w:rsidRPr="008901A5" w:rsidRDefault="00830D9A" w:rsidP="00E125AF">
            <w:pPr>
              <w:autoSpaceDE w:val="0"/>
              <w:autoSpaceDN w:val="0"/>
              <w:adjustRightInd w:val="0"/>
              <w:jc w:val="both"/>
              <w:rPr>
                <w:rFonts w:ascii="Calibri" w:eastAsiaTheme="minorHAnsi" w:hAnsi="Calibri" w:cs="Calibri"/>
                <w:sz w:val="18"/>
                <w:szCs w:val="18"/>
                <w:lang w:val="en-IE"/>
              </w:rPr>
            </w:pPr>
            <w:r w:rsidRPr="00987D69">
              <w:rPr>
                <w:rFonts w:ascii="Calibri" w:eastAsiaTheme="minorHAnsi" w:hAnsi="Calibri" w:cs="Calibri"/>
                <w:sz w:val="18"/>
                <w:szCs w:val="18"/>
                <w:lang w:val="en-IE"/>
              </w:rPr>
              <w:t xml:space="preserve">Movement in </w:t>
            </w:r>
            <w:r w:rsidR="00182FDA">
              <w:rPr>
                <w:rFonts w:ascii="Calibri" w:eastAsiaTheme="minorHAnsi" w:hAnsi="Calibri" w:cs="Calibri"/>
                <w:sz w:val="18"/>
                <w:szCs w:val="18"/>
                <w:lang w:val="en-IE"/>
              </w:rPr>
              <w:t>ECL</w:t>
            </w:r>
            <w:r w:rsidRPr="00987D69">
              <w:rPr>
                <w:rFonts w:ascii="Calibri" w:eastAsiaTheme="minorHAnsi" w:hAnsi="Calibri" w:cs="Calibri"/>
                <w:sz w:val="18"/>
                <w:szCs w:val="18"/>
                <w:lang w:val="en-IE"/>
              </w:rPr>
              <w:t xml:space="preserve"> on </w:t>
            </w:r>
            <w:r w:rsidR="00182FDA">
              <w:rPr>
                <w:rFonts w:ascii="Calibri" w:eastAsiaTheme="minorHAnsi" w:hAnsi="Calibri" w:cs="Calibri"/>
                <w:sz w:val="18"/>
                <w:szCs w:val="18"/>
                <w:lang w:val="en-IE"/>
              </w:rPr>
              <w:t>‘O</w:t>
            </w:r>
            <w:r w:rsidRPr="00987D69">
              <w:rPr>
                <w:rFonts w:ascii="Calibri" w:eastAsiaTheme="minorHAnsi" w:hAnsi="Calibri" w:cs="Calibri"/>
                <w:sz w:val="18"/>
                <w:szCs w:val="18"/>
                <w:lang w:val="en-IE"/>
              </w:rPr>
              <w:t>ther receivables</w:t>
            </w:r>
            <w:r w:rsidR="00182FDA">
              <w:rPr>
                <w:rFonts w:ascii="Calibri" w:eastAsiaTheme="minorHAnsi" w:hAnsi="Calibri" w:cs="Calibri"/>
                <w:sz w:val="18"/>
                <w:szCs w:val="18"/>
                <w:lang w:val="en-IE"/>
              </w:rPr>
              <w:t>’ and ‘Loans’.</w:t>
            </w:r>
          </w:p>
        </w:tc>
      </w:tr>
      <w:tr w:rsidR="00D10175" w:rsidRPr="008901A5" w14:paraId="16A9BCCF" w14:textId="77777777" w:rsidTr="00CA5D40">
        <w:trPr>
          <w:trHeight w:val="256"/>
        </w:trPr>
        <w:tc>
          <w:tcPr>
            <w:tcW w:w="426" w:type="dxa"/>
            <w:shd w:val="clear" w:color="auto" w:fill="auto"/>
          </w:tcPr>
          <w:p w14:paraId="2CBB148A" w14:textId="7EC72684" w:rsidR="00D10175" w:rsidRPr="008901A5" w:rsidRDefault="00D10175" w:rsidP="00CA5D40">
            <w:pPr>
              <w:ind w:right="-59"/>
              <w:rPr>
                <w:rFonts w:ascii="Calibri" w:hAnsi="Calibri" w:cs="Calibri"/>
                <w:sz w:val="18"/>
                <w:szCs w:val="18"/>
              </w:rPr>
            </w:pPr>
            <w:r w:rsidRPr="008901A5">
              <w:rPr>
                <w:rFonts w:ascii="Calibri" w:hAnsi="Calibri" w:cs="Calibri"/>
                <w:sz w:val="18"/>
                <w:szCs w:val="18"/>
              </w:rPr>
              <w:t>12</w:t>
            </w:r>
          </w:p>
        </w:tc>
        <w:tc>
          <w:tcPr>
            <w:tcW w:w="9639" w:type="dxa"/>
            <w:shd w:val="clear" w:color="auto" w:fill="auto"/>
          </w:tcPr>
          <w:p w14:paraId="200FBBF1" w14:textId="6F097B48" w:rsidR="00D10175" w:rsidRPr="008901A5" w:rsidRDefault="00D10175" w:rsidP="00E125AF">
            <w:pPr>
              <w:autoSpaceDE w:val="0"/>
              <w:autoSpaceDN w:val="0"/>
              <w:adjustRightInd w:val="0"/>
              <w:jc w:val="both"/>
              <w:rPr>
                <w:rFonts w:ascii="Calibri" w:eastAsiaTheme="minorHAnsi" w:hAnsi="Calibri" w:cs="Calibri"/>
                <w:sz w:val="18"/>
                <w:szCs w:val="18"/>
                <w:lang w:val="en-IE"/>
              </w:rPr>
            </w:pPr>
            <w:r w:rsidRPr="00987D69">
              <w:rPr>
                <w:rFonts w:ascii="Calibri" w:eastAsiaTheme="minorHAnsi" w:hAnsi="Calibri" w:cs="Calibri"/>
                <w:sz w:val="18"/>
                <w:szCs w:val="18"/>
                <w:lang w:val="en-IE"/>
              </w:rPr>
              <w:t xml:space="preserve">IFRS 17 impact of discounting </w:t>
            </w:r>
            <w:r w:rsidR="00182FDA">
              <w:rPr>
                <w:rFonts w:ascii="Calibri" w:eastAsiaTheme="minorHAnsi" w:hAnsi="Calibri" w:cs="Calibri"/>
                <w:sz w:val="18"/>
                <w:szCs w:val="18"/>
                <w:lang w:val="en-IE"/>
              </w:rPr>
              <w:t>LIC</w:t>
            </w:r>
            <w:r w:rsidRPr="00987D69">
              <w:rPr>
                <w:rFonts w:ascii="Calibri" w:eastAsiaTheme="minorHAnsi" w:hAnsi="Calibri" w:cs="Calibri"/>
                <w:sz w:val="18"/>
                <w:szCs w:val="18"/>
                <w:lang w:val="en-IE"/>
              </w:rPr>
              <w:t xml:space="preserve"> recognised through OCI</w:t>
            </w:r>
            <w:r w:rsidR="00182FDA">
              <w:rPr>
                <w:rFonts w:ascii="Calibri" w:eastAsiaTheme="minorHAnsi" w:hAnsi="Calibri" w:cs="Calibri"/>
                <w:sz w:val="18"/>
                <w:szCs w:val="18"/>
                <w:lang w:val="en-IE"/>
              </w:rPr>
              <w:t>.</w:t>
            </w:r>
          </w:p>
        </w:tc>
      </w:tr>
      <w:tr w:rsidR="00CD6207" w:rsidRPr="008901A5" w14:paraId="2C71F446" w14:textId="77777777" w:rsidTr="00CA5D40">
        <w:trPr>
          <w:trHeight w:val="256"/>
        </w:trPr>
        <w:tc>
          <w:tcPr>
            <w:tcW w:w="426" w:type="dxa"/>
            <w:shd w:val="clear" w:color="auto" w:fill="auto"/>
          </w:tcPr>
          <w:p w14:paraId="3F052F57" w14:textId="469A3931" w:rsidR="00CD6207" w:rsidRPr="008901A5" w:rsidRDefault="00CD6207" w:rsidP="00CA5D40">
            <w:pPr>
              <w:ind w:right="-59"/>
              <w:rPr>
                <w:rFonts w:ascii="Calibri" w:hAnsi="Calibri" w:cs="Calibri"/>
                <w:sz w:val="18"/>
                <w:szCs w:val="18"/>
              </w:rPr>
            </w:pPr>
            <w:r w:rsidRPr="008901A5">
              <w:rPr>
                <w:rFonts w:ascii="Calibri" w:hAnsi="Calibri" w:cs="Calibri"/>
                <w:sz w:val="18"/>
                <w:szCs w:val="18"/>
              </w:rPr>
              <w:t>13</w:t>
            </w:r>
          </w:p>
        </w:tc>
        <w:tc>
          <w:tcPr>
            <w:tcW w:w="9639" w:type="dxa"/>
            <w:shd w:val="clear" w:color="auto" w:fill="auto"/>
          </w:tcPr>
          <w:p w14:paraId="44F6002F" w14:textId="56B378E4" w:rsidR="00CD6207" w:rsidRPr="008901A5" w:rsidRDefault="00CD6207" w:rsidP="00E125AF">
            <w:pPr>
              <w:autoSpaceDE w:val="0"/>
              <w:autoSpaceDN w:val="0"/>
              <w:adjustRightInd w:val="0"/>
              <w:jc w:val="both"/>
              <w:rPr>
                <w:rFonts w:ascii="Calibri" w:eastAsiaTheme="minorHAnsi" w:hAnsi="Calibri" w:cs="Calibri"/>
                <w:sz w:val="18"/>
                <w:szCs w:val="18"/>
                <w:lang w:val="en-IE"/>
              </w:rPr>
            </w:pPr>
            <w:r w:rsidRPr="008901A5">
              <w:rPr>
                <w:rFonts w:ascii="Calibri" w:eastAsia="Tahoma" w:hAnsi="Calibri" w:cs="Calibri"/>
                <w:sz w:val="18"/>
                <w:szCs w:val="18"/>
              </w:rPr>
              <w:t>Tax on transitional adjustments.</w:t>
            </w:r>
          </w:p>
        </w:tc>
      </w:tr>
    </w:tbl>
    <w:p w14:paraId="672BFBF6" w14:textId="0211BE63" w:rsidR="008466B1" w:rsidRDefault="008466B1" w:rsidP="008466B1">
      <w:pPr>
        <w:rPr>
          <w:rFonts w:ascii="Calibri" w:eastAsiaTheme="minorHAnsi" w:hAnsi="Calibri" w:cs="Calibri"/>
          <w:sz w:val="18"/>
          <w:szCs w:val="18"/>
          <w:lang w:val="en-IE"/>
        </w:rPr>
      </w:pPr>
    </w:p>
    <w:p w14:paraId="0E47E3E5" w14:textId="77777777" w:rsidR="00A973B3" w:rsidRPr="008901A5" w:rsidRDefault="00A973B3" w:rsidP="008466B1">
      <w:pPr>
        <w:rPr>
          <w:rFonts w:ascii="Calibri" w:eastAsiaTheme="minorHAnsi" w:hAnsi="Calibri" w:cs="Calibri"/>
          <w:color w:val="FF0000"/>
          <w:sz w:val="18"/>
          <w:szCs w:val="18"/>
          <w:lang w:val="en-IE"/>
        </w:rPr>
      </w:pPr>
    </w:p>
    <w:p w14:paraId="5EF0F911" w14:textId="77777777" w:rsidR="001A7914" w:rsidRDefault="001A7914">
      <w:pPr>
        <w:spacing w:after="200" w:line="276" w:lineRule="auto"/>
        <w:rPr>
          <w:rFonts w:ascii="Calibri" w:eastAsia="Tahoma" w:hAnsi="Calibri" w:cs="Calibri"/>
          <w:sz w:val="18"/>
          <w:szCs w:val="18"/>
        </w:rPr>
      </w:pPr>
      <w:r>
        <w:rPr>
          <w:rFonts w:ascii="Calibri" w:eastAsia="Tahoma" w:hAnsi="Calibri" w:cs="Calibri"/>
          <w:sz w:val="18"/>
          <w:szCs w:val="18"/>
        </w:rPr>
        <w:br w:type="page"/>
      </w:r>
    </w:p>
    <w:p w14:paraId="624F0A3F"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0D48EB15" w14:textId="42B7C6D5"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5136FE">
        <w:rPr>
          <w:rFonts w:asciiTheme="minorHAnsi" w:hAnsiTheme="minorHAnsi" w:cs="Calibri"/>
          <w:b/>
          <w:caps/>
        </w:rPr>
        <w:t xml:space="preserve"> (UNAUDITED)</w:t>
      </w:r>
    </w:p>
    <w:p w14:paraId="416F3016"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1E36AAB6" w14:textId="77777777" w:rsidR="00EA09BB" w:rsidRDefault="00EA09BB" w:rsidP="00A973B3">
      <w:pPr>
        <w:ind w:right="142"/>
        <w:jc w:val="both"/>
        <w:rPr>
          <w:rFonts w:ascii="Calibri" w:eastAsia="Tahoma" w:hAnsi="Calibri" w:cs="Calibri"/>
          <w:sz w:val="18"/>
          <w:szCs w:val="18"/>
        </w:rPr>
      </w:pPr>
    </w:p>
    <w:p w14:paraId="402EEB9D" w14:textId="77777777" w:rsidR="00A973B3" w:rsidRPr="00987D69" w:rsidRDefault="00A973B3" w:rsidP="00A973B3">
      <w:pPr>
        <w:ind w:right="142"/>
        <w:jc w:val="both"/>
        <w:rPr>
          <w:rFonts w:ascii="Calibri" w:hAnsi="Calibri" w:cs="Calibri"/>
          <w:b/>
          <w:sz w:val="18"/>
          <w:szCs w:val="18"/>
        </w:rPr>
      </w:pPr>
      <w:r>
        <w:rPr>
          <w:rFonts w:ascii="Calibri" w:hAnsi="Calibri" w:cs="Calibri"/>
          <w:b/>
          <w:sz w:val="18"/>
          <w:szCs w:val="18"/>
        </w:rPr>
        <w:t xml:space="preserve">Note </w:t>
      </w:r>
      <w:r w:rsidRPr="00987D69">
        <w:rPr>
          <w:rFonts w:ascii="Calibri" w:hAnsi="Calibri" w:cs="Calibri"/>
          <w:b/>
          <w:sz w:val="18"/>
          <w:szCs w:val="18"/>
        </w:rPr>
        <w:t>4     First time adoption of new accounting standards (continued)</w:t>
      </w:r>
    </w:p>
    <w:p w14:paraId="78FF4F29" w14:textId="77777777" w:rsidR="00455B81" w:rsidRDefault="00455B81" w:rsidP="00987D69">
      <w:pPr>
        <w:rPr>
          <w:rFonts w:ascii="Calibri" w:eastAsiaTheme="minorHAnsi" w:hAnsi="Calibri" w:cs="Calibri"/>
          <w:color w:val="000000"/>
          <w:sz w:val="18"/>
          <w:szCs w:val="18"/>
          <w:lang w:val="en-IE"/>
        </w:rPr>
      </w:pPr>
    </w:p>
    <w:p w14:paraId="0AADFC17" w14:textId="2A9A4BA4" w:rsidR="00F40044" w:rsidRPr="00987D69" w:rsidRDefault="00AA3F21" w:rsidP="00987D69">
      <w:pPr>
        <w:rPr>
          <w:rFonts w:ascii="Calibri" w:eastAsiaTheme="minorHAnsi" w:hAnsi="Calibri" w:cs="Calibri"/>
          <w:color w:val="FF0000"/>
          <w:sz w:val="18"/>
          <w:szCs w:val="18"/>
          <w:lang w:val="en-IE"/>
        </w:rPr>
      </w:pPr>
      <w:r w:rsidRPr="008901A5">
        <w:rPr>
          <w:rFonts w:ascii="Calibri" w:eastAsiaTheme="minorHAnsi" w:hAnsi="Calibri" w:cs="Calibri"/>
          <w:color w:val="000000"/>
          <w:sz w:val="18"/>
          <w:szCs w:val="18"/>
          <w:lang w:val="en-IE"/>
        </w:rPr>
        <w:t xml:space="preserve">The </w:t>
      </w:r>
      <w:r w:rsidRPr="008901A5">
        <w:rPr>
          <w:rFonts w:ascii="Calibri" w:eastAsiaTheme="minorHAnsi" w:hAnsi="Calibri" w:cs="Calibri"/>
          <w:sz w:val="18"/>
          <w:szCs w:val="18"/>
          <w:lang w:val="en-IE"/>
        </w:rPr>
        <w:t>below tables detail the adjustments required to restate the previously presented financial statements under IFRS 4 and IAS 39 to those reported under IFRS 17 a</w:t>
      </w:r>
      <w:r w:rsidR="001E06E9" w:rsidRPr="008901A5">
        <w:rPr>
          <w:rFonts w:ascii="Calibri" w:eastAsiaTheme="minorHAnsi" w:hAnsi="Calibri" w:cs="Calibri"/>
          <w:sz w:val="18"/>
          <w:szCs w:val="18"/>
          <w:lang w:val="en-IE"/>
        </w:rPr>
        <w:t xml:space="preserve">nd IFRS 9 as at </w:t>
      </w:r>
      <w:r w:rsidR="00AB4AAD">
        <w:rPr>
          <w:rFonts w:ascii="Calibri" w:eastAsiaTheme="minorHAnsi" w:hAnsi="Calibri" w:cs="Calibri"/>
          <w:sz w:val="18"/>
          <w:szCs w:val="18"/>
          <w:lang w:val="en-IE"/>
        </w:rPr>
        <w:t>1 January 2022</w:t>
      </w:r>
      <w:r w:rsidRPr="008901A5">
        <w:rPr>
          <w:rFonts w:ascii="Calibri" w:eastAsiaTheme="minorHAnsi" w:hAnsi="Calibri" w:cs="Calibri"/>
          <w:sz w:val="18"/>
          <w:szCs w:val="18"/>
          <w:lang w:val="en-IE"/>
        </w:rPr>
        <w:t>:</w:t>
      </w:r>
    </w:p>
    <w:tbl>
      <w:tblPr>
        <w:tblpPr w:leftFromText="180" w:rightFromText="180" w:vertAnchor="text" w:horzAnchor="margin" w:tblpXSpec="center" w:tblpY="118"/>
        <w:tblW w:w="10065" w:type="dxa"/>
        <w:tblLayout w:type="fixed"/>
        <w:tblLook w:val="01E0" w:firstRow="1" w:lastRow="1" w:firstColumn="1" w:lastColumn="1" w:noHBand="0" w:noVBand="0"/>
      </w:tblPr>
      <w:tblGrid>
        <w:gridCol w:w="426"/>
        <w:gridCol w:w="2268"/>
        <w:gridCol w:w="992"/>
        <w:gridCol w:w="1276"/>
        <w:gridCol w:w="1275"/>
        <w:gridCol w:w="1134"/>
        <w:gridCol w:w="2694"/>
      </w:tblGrid>
      <w:tr w:rsidR="00614295" w:rsidRPr="008901A5" w14:paraId="51A4B7F7" w14:textId="77777777" w:rsidTr="00987D69">
        <w:trPr>
          <w:trHeight w:val="256"/>
        </w:trPr>
        <w:tc>
          <w:tcPr>
            <w:tcW w:w="10065" w:type="dxa"/>
            <w:gridSpan w:val="7"/>
            <w:tcBorders>
              <w:bottom w:val="single" w:sz="4" w:space="0" w:color="auto"/>
            </w:tcBorders>
            <w:shd w:val="clear" w:color="auto" w:fill="auto"/>
          </w:tcPr>
          <w:p w14:paraId="1B2E133C" w14:textId="123C9F92" w:rsidR="00614295" w:rsidRPr="008901A5" w:rsidRDefault="00614295" w:rsidP="00987D69">
            <w:pPr>
              <w:jc w:val="center"/>
              <w:rPr>
                <w:rFonts w:ascii="Calibri" w:hAnsi="Calibri" w:cs="Calibri"/>
                <w:b/>
                <w:sz w:val="18"/>
                <w:szCs w:val="18"/>
              </w:rPr>
            </w:pPr>
            <w:r>
              <w:rPr>
                <w:rFonts w:ascii="Calibri" w:hAnsi="Calibri" w:cs="Calibri"/>
                <w:b/>
                <w:sz w:val="18"/>
                <w:szCs w:val="18"/>
              </w:rPr>
              <w:t>Statement of Financial Position</w:t>
            </w:r>
          </w:p>
        </w:tc>
      </w:tr>
      <w:tr w:rsidR="00BC04C8" w:rsidRPr="008901A5" w14:paraId="001C6894" w14:textId="77777777" w:rsidTr="00987D69">
        <w:trPr>
          <w:trHeight w:val="256"/>
        </w:trPr>
        <w:tc>
          <w:tcPr>
            <w:tcW w:w="2694" w:type="dxa"/>
            <w:gridSpan w:val="2"/>
            <w:tcBorders>
              <w:top w:val="single" w:sz="4" w:space="0" w:color="auto"/>
              <w:bottom w:val="single" w:sz="4" w:space="0" w:color="auto"/>
            </w:tcBorders>
            <w:shd w:val="clear" w:color="auto" w:fill="auto"/>
          </w:tcPr>
          <w:p w14:paraId="76B64A16" w14:textId="77777777" w:rsidR="00BC04C8" w:rsidRPr="008901A5" w:rsidRDefault="00BC04C8" w:rsidP="00BC04C8">
            <w:pPr>
              <w:ind w:right="-59"/>
              <w:rPr>
                <w:rFonts w:ascii="Calibri" w:hAnsi="Calibri" w:cs="Calibri"/>
                <w:b/>
                <w:sz w:val="18"/>
                <w:szCs w:val="18"/>
              </w:rPr>
            </w:pPr>
            <w:r w:rsidRPr="008901A5">
              <w:rPr>
                <w:rFonts w:ascii="Calibri" w:hAnsi="Calibri" w:cs="Calibri"/>
                <w:b/>
                <w:sz w:val="18"/>
                <w:szCs w:val="18"/>
              </w:rPr>
              <w:t>Financial statement line item</w:t>
            </w:r>
          </w:p>
          <w:p w14:paraId="4A4514CB" w14:textId="77777777" w:rsidR="00BC04C8" w:rsidRPr="008901A5" w:rsidRDefault="00BC04C8" w:rsidP="00BC04C8">
            <w:pPr>
              <w:ind w:right="-59"/>
              <w:rPr>
                <w:rFonts w:ascii="Calibri" w:hAnsi="Calibri" w:cs="Calibri"/>
                <w:b/>
                <w:sz w:val="18"/>
                <w:szCs w:val="18"/>
              </w:rPr>
            </w:pPr>
            <w:r w:rsidRPr="008901A5">
              <w:rPr>
                <w:rFonts w:ascii="Calibri" w:hAnsi="Calibri" w:cs="Calibri"/>
                <w:b/>
                <w:sz w:val="18"/>
                <w:szCs w:val="18"/>
              </w:rPr>
              <w:t>IFRS 4 &amp; IAS 39</w:t>
            </w:r>
          </w:p>
        </w:tc>
        <w:tc>
          <w:tcPr>
            <w:tcW w:w="992" w:type="dxa"/>
            <w:tcBorders>
              <w:top w:val="single" w:sz="4" w:space="0" w:color="auto"/>
              <w:bottom w:val="single" w:sz="4" w:space="0" w:color="auto"/>
            </w:tcBorders>
            <w:shd w:val="clear" w:color="auto" w:fill="auto"/>
          </w:tcPr>
          <w:p w14:paraId="573B91AD" w14:textId="4406D786" w:rsidR="00BC04C8" w:rsidRPr="008901A5" w:rsidRDefault="00BC04C8" w:rsidP="00BC04C8">
            <w:pPr>
              <w:ind w:right="-59"/>
              <w:jc w:val="right"/>
              <w:rPr>
                <w:rFonts w:ascii="Calibri" w:hAnsi="Calibri" w:cs="Calibri"/>
                <w:b/>
                <w:sz w:val="18"/>
                <w:szCs w:val="18"/>
              </w:rPr>
            </w:pPr>
            <w:r w:rsidRPr="008901A5">
              <w:rPr>
                <w:rFonts w:ascii="Calibri" w:hAnsi="Calibri" w:cs="Calibri"/>
                <w:b/>
                <w:sz w:val="18"/>
                <w:szCs w:val="18"/>
              </w:rPr>
              <w:t>Previously Reported</w:t>
            </w:r>
          </w:p>
        </w:tc>
        <w:tc>
          <w:tcPr>
            <w:tcW w:w="1276" w:type="dxa"/>
            <w:tcBorders>
              <w:top w:val="single" w:sz="4" w:space="0" w:color="auto"/>
              <w:bottom w:val="single" w:sz="4" w:space="0" w:color="auto"/>
            </w:tcBorders>
            <w:shd w:val="clear" w:color="auto" w:fill="auto"/>
          </w:tcPr>
          <w:p w14:paraId="3634DFA1" w14:textId="77777777" w:rsidR="00BC04C8" w:rsidRPr="008901A5" w:rsidRDefault="00BC04C8" w:rsidP="00BC04C8">
            <w:pPr>
              <w:jc w:val="right"/>
              <w:rPr>
                <w:rFonts w:ascii="Calibri" w:hAnsi="Calibri" w:cs="Calibri"/>
                <w:b/>
                <w:sz w:val="18"/>
                <w:szCs w:val="18"/>
              </w:rPr>
            </w:pPr>
            <w:r w:rsidRPr="008901A5">
              <w:rPr>
                <w:rFonts w:ascii="Calibri" w:hAnsi="Calibri" w:cs="Calibri"/>
                <w:b/>
                <w:sz w:val="18"/>
                <w:szCs w:val="18"/>
              </w:rPr>
              <w:t>Classification</w:t>
            </w:r>
          </w:p>
          <w:p w14:paraId="23508333" w14:textId="257401D3" w:rsidR="00BC04C8" w:rsidRPr="008901A5" w:rsidRDefault="00BC04C8" w:rsidP="00BC04C8">
            <w:pPr>
              <w:jc w:val="right"/>
              <w:rPr>
                <w:rFonts w:ascii="Calibri" w:hAnsi="Calibri" w:cs="Calibri"/>
                <w:b/>
                <w:sz w:val="18"/>
                <w:szCs w:val="18"/>
              </w:rPr>
            </w:pPr>
            <w:r w:rsidRPr="008901A5">
              <w:rPr>
                <w:rFonts w:ascii="Calibri" w:hAnsi="Calibri" w:cs="Calibri"/>
                <w:b/>
                <w:sz w:val="18"/>
                <w:szCs w:val="18"/>
              </w:rPr>
              <w:t>adjustment</w:t>
            </w:r>
          </w:p>
        </w:tc>
        <w:tc>
          <w:tcPr>
            <w:tcW w:w="1275" w:type="dxa"/>
            <w:tcBorders>
              <w:top w:val="single" w:sz="4" w:space="0" w:color="auto"/>
              <w:bottom w:val="single" w:sz="4" w:space="0" w:color="auto"/>
            </w:tcBorders>
            <w:shd w:val="clear" w:color="auto" w:fill="auto"/>
          </w:tcPr>
          <w:p w14:paraId="5E1A4944" w14:textId="77777777" w:rsidR="00BC04C8" w:rsidRPr="008901A5" w:rsidRDefault="00BC04C8" w:rsidP="00BC04C8">
            <w:pPr>
              <w:jc w:val="right"/>
              <w:rPr>
                <w:rFonts w:ascii="Calibri" w:hAnsi="Calibri" w:cs="Calibri"/>
                <w:b/>
                <w:sz w:val="18"/>
                <w:szCs w:val="18"/>
              </w:rPr>
            </w:pPr>
            <w:r w:rsidRPr="008901A5">
              <w:rPr>
                <w:rFonts w:ascii="Calibri" w:hAnsi="Calibri" w:cs="Calibri"/>
                <w:b/>
                <w:sz w:val="18"/>
                <w:szCs w:val="18"/>
              </w:rPr>
              <w:t>Measurement</w:t>
            </w:r>
          </w:p>
          <w:p w14:paraId="62C5FDD6" w14:textId="31799A7C" w:rsidR="00BC04C8" w:rsidRPr="008901A5" w:rsidRDefault="00BC04C8" w:rsidP="00BC04C8">
            <w:pPr>
              <w:jc w:val="right"/>
              <w:rPr>
                <w:rFonts w:ascii="Calibri" w:hAnsi="Calibri" w:cs="Calibri"/>
                <w:b/>
                <w:sz w:val="18"/>
                <w:szCs w:val="18"/>
              </w:rPr>
            </w:pPr>
            <w:r w:rsidRPr="008901A5">
              <w:rPr>
                <w:rFonts w:ascii="Calibri" w:hAnsi="Calibri" w:cs="Calibri"/>
                <w:b/>
                <w:sz w:val="18"/>
                <w:szCs w:val="18"/>
              </w:rPr>
              <w:t>adjustment</w:t>
            </w:r>
          </w:p>
        </w:tc>
        <w:tc>
          <w:tcPr>
            <w:tcW w:w="1134" w:type="dxa"/>
            <w:tcBorders>
              <w:top w:val="single" w:sz="4" w:space="0" w:color="auto"/>
              <w:bottom w:val="single" w:sz="4" w:space="0" w:color="auto"/>
            </w:tcBorders>
            <w:shd w:val="clear" w:color="auto" w:fill="auto"/>
          </w:tcPr>
          <w:p w14:paraId="60A7F16D" w14:textId="211D440D" w:rsidR="00BC04C8" w:rsidRPr="008901A5" w:rsidRDefault="00BC04C8" w:rsidP="00BC04C8">
            <w:pPr>
              <w:jc w:val="right"/>
              <w:rPr>
                <w:rFonts w:ascii="Calibri" w:hAnsi="Calibri" w:cs="Calibri"/>
                <w:b/>
                <w:sz w:val="18"/>
                <w:szCs w:val="18"/>
              </w:rPr>
            </w:pPr>
            <w:r w:rsidRPr="008901A5">
              <w:rPr>
                <w:rFonts w:ascii="Calibri" w:hAnsi="Calibri" w:cs="Calibri"/>
                <w:b/>
                <w:sz w:val="18"/>
                <w:szCs w:val="18"/>
              </w:rPr>
              <w:t>Restated</w:t>
            </w:r>
          </w:p>
        </w:tc>
        <w:tc>
          <w:tcPr>
            <w:tcW w:w="2694" w:type="dxa"/>
            <w:tcBorders>
              <w:top w:val="single" w:sz="4" w:space="0" w:color="auto"/>
              <w:bottom w:val="single" w:sz="4" w:space="0" w:color="auto"/>
            </w:tcBorders>
            <w:shd w:val="clear" w:color="auto" w:fill="auto"/>
          </w:tcPr>
          <w:p w14:paraId="25E5D803" w14:textId="77777777" w:rsidR="00BC04C8" w:rsidRPr="008901A5" w:rsidRDefault="00BC04C8" w:rsidP="00BC04C8">
            <w:pPr>
              <w:rPr>
                <w:rFonts w:ascii="Calibri" w:hAnsi="Calibri" w:cs="Calibri"/>
                <w:b/>
                <w:sz w:val="18"/>
                <w:szCs w:val="18"/>
              </w:rPr>
            </w:pPr>
            <w:r w:rsidRPr="008901A5">
              <w:rPr>
                <w:rFonts w:ascii="Calibri" w:hAnsi="Calibri" w:cs="Calibri"/>
                <w:b/>
                <w:sz w:val="18"/>
                <w:szCs w:val="18"/>
              </w:rPr>
              <w:t>Financial statement line item</w:t>
            </w:r>
          </w:p>
          <w:p w14:paraId="7D9CB6C4" w14:textId="77777777" w:rsidR="00BC04C8" w:rsidRPr="008901A5" w:rsidRDefault="00BC04C8" w:rsidP="00BC04C8">
            <w:pPr>
              <w:rPr>
                <w:rFonts w:ascii="Calibri" w:hAnsi="Calibri" w:cs="Calibri"/>
                <w:b/>
                <w:sz w:val="18"/>
                <w:szCs w:val="18"/>
              </w:rPr>
            </w:pPr>
            <w:r w:rsidRPr="008901A5">
              <w:rPr>
                <w:rFonts w:ascii="Calibri" w:hAnsi="Calibri" w:cs="Calibri"/>
                <w:b/>
                <w:sz w:val="18"/>
                <w:szCs w:val="18"/>
              </w:rPr>
              <w:t>IFRS 17 &amp; IFRS 9</w:t>
            </w:r>
          </w:p>
        </w:tc>
      </w:tr>
      <w:tr w:rsidR="00AA3F21" w:rsidRPr="008901A5" w14:paraId="73AA0D50" w14:textId="77777777" w:rsidTr="00987D69">
        <w:trPr>
          <w:trHeight w:val="256"/>
        </w:trPr>
        <w:tc>
          <w:tcPr>
            <w:tcW w:w="2694" w:type="dxa"/>
            <w:gridSpan w:val="2"/>
            <w:tcBorders>
              <w:top w:val="single" w:sz="4" w:space="0" w:color="auto"/>
            </w:tcBorders>
            <w:shd w:val="clear" w:color="auto" w:fill="auto"/>
          </w:tcPr>
          <w:p w14:paraId="5CE4B47B" w14:textId="77777777" w:rsidR="00AA3F21" w:rsidRPr="008901A5" w:rsidRDefault="00AA3F21" w:rsidP="00AA3F21">
            <w:pPr>
              <w:ind w:right="-59"/>
              <w:rPr>
                <w:rFonts w:ascii="Calibri" w:hAnsi="Calibri" w:cs="Calibri"/>
                <w:b/>
                <w:sz w:val="18"/>
                <w:szCs w:val="18"/>
              </w:rPr>
            </w:pPr>
          </w:p>
        </w:tc>
        <w:tc>
          <w:tcPr>
            <w:tcW w:w="992" w:type="dxa"/>
            <w:tcBorders>
              <w:top w:val="single" w:sz="4" w:space="0" w:color="auto"/>
            </w:tcBorders>
            <w:shd w:val="clear" w:color="auto" w:fill="auto"/>
          </w:tcPr>
          <w:p w14:paraId="4CECADCC" w14:textId="77777777" w:rsidR="00AA3F21" w:rsidRPr="008901A5" w:rsidRDefault="00AA3F21" w:rsidP="00AA3F21">
            <w:pPr>
              <w:ind w:right="-59"/>
              <w:jc w:val="right"/>
              <w:rPr>
                <w:rFonts w:ascii="Calibri" w:hAnsi="Calibri" w:cs="Calibri"/>
                <w:sz w:val="18"/>
                <w:szCs w:val="18"/>
              </w:rPr>
            </w:pPr>
            <w:r w:rsidRPr="008901A5">
              <w:rPr>
                <w:rFonts w:ascii="Calibri" w:hAnsi="Calibri" w:cs="Calibri"/>
                <w:b/>
                <w:sz w:val="18"/>
                <w:szCs w:val="18"/>
              </w:rPr>
              <w:t>€000s</w:t>
            </w:r>
          </w:p>
        </w:tc>
        <w:tc>
          <w:tcPr>
            <w:tcW w:w="1276" w:type="dxa"/>
            <w:tcBorders>
              <w:top w:val="single" w:sz="4" w:space="0" w:color="auto"/>
            </w:tcBorders>
            <w:shd w:val="clear" w:color="auto" w:fill="auto"/>
          </w:tcPr>
          <w:p w14:paraId="2ED44E8A" w14:textId="77777777" w:rsidR="00AA3F21" w:rsidRPr="008901A5" w:rsidRDefault="00AA3F21" w:rsidP="00AA3F21">
            <w:pPr>
              <w:ind w:right="-59"/>
              <w:jc w:val="right"/>
              <w:rPr>
                <w:rFonts w:ascii="Calibri" w:hAnsi="Calibri" w:cs="Calibri"/>
                <w:b/>
                <w:sz w:val="18"/>
                <w:szCs w:val="18"/>
              </w:rPr>
            </w:pPr>
            <w:r w:rsidRPr="008901A5">
              <w:rPr>
                <w:rFonts w:ascii="Calibri" w:hAnsi="Calibri" w:cs="Calibri"/>
                <w:b/>
                <w:sz w:val="18"/>
                <w:szCs w:val="18"/>
              </w:rPr>
              <w:t>€000s</w:t>
            </w:r>
          </w:p>
        </w:tc>
        <w:tc>
          <w:tcPr>
            <w:tcW w:w="1275" w:type="dxa"/>
            <w:tcBorders>
              <w:top w:val="single" w:sz="4" w:space="0" w:color="auto"/>
            </w:tcBorders>
            <w:shd w:val="clear" w:color="auto" w:fill="auto"/>
          </w:tcPr>
          <w:p w14:paraId="21D5DF66" w14:textId="77777777" w:rsidR="00AA3F21" w:rsidRPr="008901A5" w:rsidRDefault="00AA3F21" w:rsidP="00AA3F21">
            <w:pPr>
              <w:ind w:right="-59"/>
              <w:jc w:val="right"/>
              <w:rPr>
                <w:rFonts w:ascii="Calibri" w:hAnsi="Calibri" w:cs="Calibri"/>
                <w:b/>
                <w:sz w:val="18"/>
                <w:szCs w:val="18"/>
              </w:rPr>
            </w:pPr>
            <w:r w:rsidRPr="008901A5">
              <w:rPr>
                <w:rFonts w:ascii="Calibri" w:hAnsi="Calibri" w:cs="Calibri"/>
                <w:b/>
                <w:sz w:val="18"/>
                <w:szCs w:val="18"/>
              </w:rPr>
              <w:t>€000s</w:t>
            </w:r>
          </w:p>
        </w:tc>
        <w:tc>
          <w:tcPr>
            <w:tcW w:w="1134" w:type="dxa"/>
            <w:tcBorders>
              <w:top w:val="single" w:sz="4" w:space="0" w:color="auto"/>
            </w:tcBorders>
            <w:shd w:val="clear" w:color="auto" w:fill="auto"/>
          </w:tcPr>
          <w:p w14:paraId="24E808AC" w14:textId="77777777" w:rsidR="00AA3F21" w:rsidRPr="008901A5" w:rsidRDefault="00AA3F21" w:rsidP="00AA3F21">
            <w:pPr>
              <w:ind w:right="-59"/>
              <w:jc w:val="right"/>
              <w:rPr>
                <w:rFonts w:ascii="Calibri" w:hAnsi="Calibri" w:cs="Calibri"/>
                <w:sz w:val="18"/>
                <w:szCs w:val="18"/>
              </w:rPr>
            </w:pPr>
            <w:r w:rsidRPr="008901A5">
              <w:rPr>
                <w:rFonts w:ascii="Calibri" w:hAnsi="Calibri" w:cs="Calibri"/>
                <w:b/>
                <w:sz w:val="18"/>
                <w:szCs w:val="18"/>
              </w:rPr>
              <w:t>€000s</w:t>
            </w:r>
          </w:p>
        </w:tc>
        <w:tc>
          <w:tcPr>
            <w:tcW w:w="2694" w:type="dxa"/>
            <w:tcBorders>
              <w:top w:val="single" w:sz="4" w:space="0" w:color="auto"/>
            </w:tcBorders>
            <w:shd w:val="clear" w:color="auto" w:fill="auto"/>
          </w:tcPr>
          <w:p w14:paraId="74A1864C" w14:textId="77777777" w:rsidR="00AA3F21" w:rsidRPr="008901A5" w:rsidRDefault="00AA3F21" w:rsidP="00AA3F21">
            <w:pPr>
              <w:ind w:right="-59"/>
              <w:jc w:val="right"/>
              <w:rPr>
                <w:rFonts w:ascii="Calibri" w:hAnsi="Calibri" w:cs="Calibri"/>
                <w:b/>
                <w:sz w:val="18"/>
                <w:szCs w:val="18"/>
              </w:rPr>
            </w:pPr>
          </w:p>
        </w:tc>
      </w:tr>
      <w:tr w:rsidR="001E06E9" w:rsidRPr="008901A5" w14:paraId="36315A9C" w14:textId="77777777" w:rsidTr="00AA3F21">
        <w:trPr>
          <w:trHeight w:val="256"/>
        </w:trPr>
        <w:tc>
          <w:tcPr>
            <w:tcW w:w="2694" w:type="dxa"/>
            <w:gridSpan w:val="2"/>
            <w:shd w:val="clear" w:color="auto" w:fill="auto"/>
          </w:tcPr>
          <w:p w14:paraId="5DCDB211" w14:textId="77777777" w:rsidR="001E06E9" w:rsidRPr="00987D69" w:rsidRDefault="001E06E9" w:rsidP="001E06E9">
            <w:pPr>
              <w:ind w:right="-59"/>
              <w:rPr>
                <w:rFonts w:ascii="Calibri" w:hAnsi="Calibri" w:cs="Calibri"/>
                <w:sz w:val="18"/>
                <w:szCs w:val="18"/>
              </w:rPr>
            </w:pPr>
            <w:r w:rsidRPr="00987D69">
              <w:rPr>
                <w:rFonts w:ascii="Calibri" w:hAnsi="Calibri" w:cs="Calibri"/>
                <w:sz w:val="18"/>
                <w:szCs w:val="18"/>
              </w:rPr>
              <w:t>Loans</w:t>
            </w:r>
          </w:p>
        </w:tc>
        <w:tc>
          <w:tcPr>
            <w:tcW w:w="992" w:type="dxa"/>
            <w:shd w:val="clear" w:color="auto" w:fill="auto"/>
          </w:tcPr>
          <w:p w14:paraId="373527B1" w14:textId="6EB895A6" w:rsidR="001E06E9" w:rsidRPr="00987D69" w:rsidRDefault="001E06E9" w:rsidP="001E06E9">
            <w:pPr>
              <w:ind w:right="-59"/>
              <w:jc w:val="right"/>
              <w:rPr>
                <w:rFonts w:ascii="Calibri" w:hAnsi="Calibri" w:cs="Calibri"/>
                <w:sz w:val="18"/>
                <w:szCs w:val="18"/>
              </w:rPr>
            </w:pPr>
            <w:r w:rsidRPr="00987D69">
              <w:rPr>
                <w:rFonts w:ascii="Calibri" w:hAnsi="Calibri" w:cs="Calibri"/>
                <w:color w:val="000000"/>
                <w:sz w:val="18"/>
                <w:szCs w:val="18"/>
              </w:rPr>
              <w:t>577</w:t>
            </w:r>
          </w:p>
        </w:tc>
        <w:tc>
          <w:tcPr>
            <w:tcW w:w="1276" w:type="dxa"/>
            <w:shd w:val="clear" w:color="auto" w:fill="auto"/>
          </w:tcPr>
          <w:p w14:paraId="0D409243" w14:textId="7392B21E" w:rsidR="001E06E9" w:rsidRPr="00987D69" w:rsidRDefault="001E06E9" w:rsidP="001E06E9">
            <w:pPr>
              <w:ind w:right="-59"/>
              <w:jc w:val="right"/>
              <w:rPr>
                <w:rFonts w:ascii="Calibri" w:hAnsi="Calibri" w:cs="Calibri"/>
                <w:sz w:val="18"/>
                <w:szCs w:val="18"/>
              </w:rPr>
            </w:pPr>
            <w:r w:rsidRPr="00987D69">
              <w:rPr>
                <w:rFonts w:ascii="Calibri" w:hAnsi="Calibri" w:cs="Calibri"/>
                <w:color w:val="000000"/>
                <w:sz w:val="18"/>
                <w:szCs w:val="18"/>
              </w:rPr>
              <w:t>-</w:t>
            </w:r>
          </w:p>
        </w:tc>
        <w:tc>
          <w:tcPr>
            <w:tcW w:w="1275" w:type="dxa"/>
            <w:shd w:val="clear" w:color="auto" w:fill="auto"/>
          </w:tcPr>
          <w:p w14:paraId="0137C978" w14:textId="64CF5101" w:rsidR="001E06E9" w:rsidRPr="00987D69" w:rsidRDefault="001E06E9" w:rsidP="001E06E9">
            <w:pPr>
              <w:ind w:right="-59"/>
              <w:jc w:val="right"/>
              <w:rPr>
                <w:rFonts w:ascii="Calibri" w:hAnsi="Calibri" w:cs="Calibri"/>
                <w:sz w:val="18"/>
                <w:szCs w:val="18"/>
              </w:rPr>
            </w:pPr>
            <w:r w:rsidRPr="00987D69">
              <w:rPr>
                <w:rFonts w:ascii="Calibri" w:hAnsi="Calibri" w:cs="Calibri"/>
                <w:color w:val="000000"/>
                <w:sz w:val="18"/>
                <w:szCs w:val="18"/>
              </w:rPr>
              <w:t>(</w:t>
            </w:r>
            <w:r w:rsidR="00E25F7A" w:rsidRPr="00987D69">
              <w:rPr>
                <w:rFonts w:ascii="Calibri" w:hAnsi="Calibri" w:cs="Calibri"/>
                <w:color w:val="000000"/>
                <w:sz w:val="18"/>
                <w:szCs w:val="18"/>
              </w:rPr>
              <w:t>17</w:t>
            </w:r>
            <w:r w:rsidRPr="00987D69">
              <w:rPr>
                <w:rFonts w:ascii="Calibri" w:hAnsi="Calibri" w:cs="Calibri"/>
                <w:color w:val="000000"/>
                <w:sz w:val="18"/>
                <w:szCs w:val="18"/>
              </w:rPr>
              <w:t>)</w:t>
            </w:r>
            <w:r w:rsidRPr="00987D69">
              <w:rPr>
                <w:rFonts w:ascii="Calibri" w:eastAsia="Calibri" w:hAnsi="Calibri" w:cs="Calibri"/>
                <w:sz w:val="18"/>
                <w:szCs w:val="18"/>
                <w:vertAlign w:val="superscript"/>
                <w:lang w:val="en-IE" w:eastAsia="en-IE"/>
              </w:rPr>
              <w:t xml:space="preserve"> 1</w:t>
            </w:r>
          </w:p>
        </w:tc>
        <w:tc>
          <w:tcPr>
            <w:tcW w:w="1134" w:type="dxa"/>
            <w:shd w:val="clear" w:color="auto" w:fill="auto"/>
          </w:tcPr>
          <w:p w14:paraId="5438ABC0" w14:textId="006375AC" w:rsidR="001E06E9" w:rsidRPr="00987D69" w:rsidRDefault="001E06E9" w:rsidP="001E06E9">
            <w:pPr>
              <w:ind w:right="-59"/>
              <w:jc w:val="right"/>
              <w:rPr>
                <w:rFonts w:ascii="Calibri" w:hAnsi="Calibri" w:cs="Calibri"/>
                <w:sz w:val="18"/>
                <w:szCs w:val="18"/>
              </w:rPr>
            </w:pPr>
            <w:r w:rsidRPr="00987D69">
              <w:rPr>
                <w:rFonts w:ascii="Calibri" w:hAnsi="Calibri" w:cs="Calibri"/>
                <w:color w:val="000000"/>
                <w:sz w:val="18"/>
                <w:szCs w:val="18"/>
              </w:rPr>
              <w:t>5</w:t>
            </w:r>
            <w:r w:rsidR="00E25F7A" w:rsidRPr="00987D69">
              <w:rPr>
                <w:rFonts w:ascii="Calibri" w:hAnsi="Calibri" w:cs="Calibri"/>
                <w:color w:val="000000"/>
                <w:sz w:val="18"/>
                <w:szCs w:val="18"/>
              </w:rPr>
              <w:t>60</w:t>
            </w:r>
          </w:p>
        </w:tc>
        <w:tc>
          <w:tcPr>
            <w:tcW w:w="2694" w:type="dxa"/>
            <w:shd w:val="clear" w:color="auto" w:fill="auto"/>
          </w:tcPr>
          <w:p w14:paraId="1D21D692" w14:textId="77777777" w:rsidR="001E06E9" w:rsidRPr="00987D69" w:rsidRDefault="001E06E9" w:rsidP="001E06E9">
            <w:pPr>
              <w:ind w:right="-59"/>
              <w:rPr>
                <w:rFonts w:ascii="Calibri" w:hAnsi="Calibri" w:cs="Calibri"/>
                <w:sz w:val="18"/>
                <w:szCs w:val="18"/>
              </w:rPr>
            </w:pPr>
            <w:r w:rsidRPr="00987D69">
              <w:rPr>
                <w:rFonts w:ascii="Calibri" w:hAnsi="Calibri" w:cs="Calibri"/>
                <w:sz w:val="18"/>
                <w:szCs w:val="18"/>
              </w:rPr>
              <w:t>Loans</w:t>
            </w:r>
          </w:p>
        </w:tc>
      </w:tr>
      <w:tr w:rsidR="001E06E9" w:rsidRPr="008901A5" w14:paraId="151561AC" w14:textId="77777777" w:rsidTr="00AA3F21">
        <w:trPr>
          <w:trHeight w:val="256"/>
        </w:trPr>
        <w:tc>
          <w:tcPr>
            <w:tcW w:w="2694" w:type="dxa"/>
            <w:gridSpan w:val="2"/>
            <w:shd w:val="clear" w:color="auto" w:fill="auto"/>
          </w:tcPr>
          <w:p w14:paraId="1E6DD5A9" w14:textId="77777777" w:rsidR="001E06E9" w:rsidRPr="008901A5" w:rsidRDefault="001E06E9" w:rsidP="001E06E9">
            <w:pPr>
              <w:ind w:right="-59"/>
              <w:rPr>
                <w:rFonts w:ascii="Calibri" w:hAnsi="Calibri" w:cs="Calibri"/>
                <w:sz w:val="18"/>
                <w:szCs w:val="18"/>
              </w:rPr>
            </w:pPr>
            <w:r w:rsidRPr="008901A5">
              <w:rPr>
                <w:rFonts w:ascii="Calibri" w:hAnsi="Calibri" w:cs="Calibri"/>
                <w:sz w:val="18"/>
                <w:szCs w:val="18"/>
              </w:rPr>
              <w:t>Available for sale investments</w:t>
            </w:r>
          </w:p>
        </w:tc>
        <w:tc>
          <w:tcPr>
            <w:tcW w:w="992" w:type="dxa"/>
            <w:shd w:val="clear" w:color="auto" w:fill="auto"/>
          </w:tcPr>
          <w:p w14:paraId="76AA76B4" w14:textId="1DE0F9F4" w:rsidR="001E06E9" w:rsidRPr="008901A5" w:rsidRDefault="001E06E9" w:rsidP="001E06E9">
            <w:pPr>
              <w:ind w:right="-59"/>
              <w:jc w:val="right"/>
              <w:rPr>
                <w:rFonts w:ascii="Calibri" w:hAnsi="Calibri" w:cs="Calibri"/>
                <w:sz w:val="18"/>
                <w:szCs w:val="18"/>
              </w:rPr>
            </w:pPr>
            <w:r w:rsidRPr="00987D69">
              <w:rPr>
                <w:rFonts w:ascii="Calibri" w:hAnsi="Calibri" w:cs="Calibri"/>
                <w:color w:val="000000"/>
                <w:sz w:val="18"/>
                <w:szCs w:val="18"/>
              </w:rPr>
              <w:t>893,715</w:t>
            </w:r>
          </w:p>
        </w:tc>
        <w:tc>
          <w:tcPr>
            <w:tcW w:w="1276" w:type="dxa"/>
            <w:shd w:val="clear" w:color="auto" w:fill="auto"/>
          </w:tcPr>
          <w:p w14:paraId="0498CE15" w14:textId="5A65BB14" w:rsidR="001E06E9" w:rsidRPr="008901A5" w:rsidRDefault="001E06E9" w:rsidP="001E06E9">
            <w:pPr>
              <w:ind w:right="-59"/>
              <w:jc w:val="right"/>
              <w:rPr>
                <w:rFonts w:ascii="Calibri" w:hAnsi="Calibri" w:cs="Calibri"/>
                <w:sz w:val="18"/>
                <w:szCs w:val="18"/>
              </w:rPr>
            </w:pPr>
            <w:r w:rsidRPr="00987D69">
              <w:rPr>
                <w:rFonts w:ascii="Calibri" w:hAnsi="Calibri" w:cs="Calibri"/>
                <w:color w:val="000000"/>
                <w:sz w:val="18"/>
                <w:szCs w:val="18"/>
              </w:rPr>
              <w:t>(1,220)</w:t>
            </w:r>
            <w:r w:rsidRPr="00987D69">
              <w:rPr>
                <w:rFonts w:ascii="Calibri" w:eastAsia="Calibri" w:hAnsi="Calibri" w:cs="Calibri"/>
                <w:sz w:val="18"/>
                <w:szCs w:val="18"/>
                <w:vertAlign w:val="superscript"/>
                <w:lang w:val="en-IE" w:eastAsia="en-IE"/>
              </w:rPr>
              <w:t xml:space="preserve"> 2</w:t>
            </w:r>
          </w:p>
        </w:tc>
        <w:tc>
          <w:tcPr>
            <w:tcW w:w="1275" w:type="dxa"/>
            <w:shd w:val="clear" w:color="auto" w:fill="auto"/>
          </w:tcPr>
          <w:p w14:paraId="7526A450" w14:textId="068388F7" w:rsidR="001E06E9" w:rsidRPr="008901A5" w:rsidRDefault="009F2859" w:rsidP="001E06E9">
            <w:pPr>
              <w:ind w:right="-59"/>
              <w:jc w:val="right"/>
              <w:rPr>
                <w:rFonts w:ascii="Calibri" w:hAnsi="Calibri" w:cs="Calibri"/>
                <w:sz w:val="18"/>
                <w:szCs w:val="18"/>
              </w:rPr>
            </w:pPr>
            <w:r>
              <w:rPr>
                <w:rFonts w:ascii="Calibri" w:hAnsi="Calibri" w:cs="Calibri"/>
                <w:sz w:val="18"/>
                <w:szCs w:val="18"/>
              </w:rPr>
              <w:t>-</w:t>
            </w:r>
          </w:p>
        </w:tc>
        <w:tc>
          <w:tcPr>
            <w:tcW w:w="1134" w:type="dxa"/>
            <w:shd w:val="clear" w:color="auto" w:fill="auto"/>
          </w:tcPr>
          <w:p w14:paraId="667A831A" w14:textId="5CEF5A3B" w:rsidR="001E06E9" w:rsidRPr="008901A5" w:rsidRDefault="001E06E9" w:rsidP="001E06E9">
            <w:pPr>
              <w:ind w:right="-59"/>
              <w:jc w:val="right"/>
              <w:rPr>
                <w:rFonts w:ascii="Calibri" w:hAnsi="Calibri" w:cs="Calibri"/>
                <w:sz w:val="18"/>
                <w:szCs w:val="18"/>
              </w:rPr>
            </w:pPr>
            <w:r w:rsidRPr="00987D69">
              <w:rPr>
                <w:rFonts w:ascii="Calibri" w:hAnsi="Calibri" w:cs="Calibri"/>
                <w:color w:val="000000"/>
                <w:sz w:val="18"/>
                <w:szCs w:val="18"/>
              </w:rPr>
              <w:t>892,495</w:t>
            </w:r>
          </w:p>
        </w:tc>
        <w:tc>
          <w:tcPr>
            <w:tcW w:w="2694" w:type="dxa"/>
            <w:shd w:val="clear" w:color="auto" w:fill="auto"/>
          </w:tcPr>
          <w:p w14:paraId="050467F9" w14:textId="77777777" w:rsidR="001E06E9" w:rsidRPr="008901A5" w:rsidRDefault="001E06E9" w:rsidP="001E06E9">
            <w:pPr>
              <w:ind w:right="-59"/>
              <w:rPr>
                <w:rFonts w:ascii="Calibri" w:hAnsi="Calibri" w:cs="Calibri"/>
                <w:sz w:val="18"/>
                <w:szCs w:val="18"/>
              </w:rPr>
            </w:pPr>
            <w:r w:rsidRPr="008901A5">
              <w:rPr>
                <w:rFonts w:ascii="Calibri" w:hAnsi="Calibri" w:cs="Calibri"/>
                <w:sz w:val="18"/>
                <w:szCs w:val="18"/>
              </w:rPr>
              <w:t>Debt instruments at FVOCI</w:t>
            </w:r>
          </w:p>
        </w:tc>
      </w:tr>
      <w:tr w:rsidR="001E06E9" w:rsidRPr="008901A5" w14:paraId="0A9778A0" w14:textId="77777777" w:rsidTr="00AA3F21">
        <w:trPr>
          <w:trHeight w:val="256"/>
        </w:trPr>
        <w:tc>
          <w:tcPr>
            <w:tcW w:w="2694" w:type="dxa"/>
            <w:gridSpan w:val="2"/>
            <w:shd w:val="clear" w:color="auto" w:fill="auto"/>
          </w:tcPr>
          <w:p w14:paraId="7F822E27" w14:textId="77777777" w:rsidR="00051643" w:rsidRDefault="00051643" w:rsidP="001E06E9">
            <w:pPr>
              <w:ind w:right="-59"/>
              <w:rPr>
                <w:rFonts w:ascii="Calibri" w:hAnsi="Calibri" w:cs="Calibri"/>
                <w:sz w:val="18"/>
                <w:szCs w:val="18"/>
              </w:rPr>
            </w:pPr>
          </w:p>
          <w:p w14:paraId="7050CF62" w14:textId="35C27152" w:rsidR="001E06E9" w:rsidRPr="008901A5" w:rsidRDefault="001E06E9" w:rsidP="001E06E9">
            <w:pPr>
              <w:ind w:right="-59"/>
              <w:rPr>
                <w:rFonts w:ascii="Calibri" w:hAnsi="Calibri" w:cs="Calibri"/>
                <w:sz w:val="18"/>
                <w:szCs w:val="18"/>
              </w:rPr>
            </w:pPr>
            <w:r w:rsidRPr="008901A5">
              <w:rPr>
                <w:rFonts w:ascii="Calibri" w:hAnsi="Calibri" w:cs="Calibri"/>
                <w:sz w:val="18"/>
                <w:szCs w:val="18"/>
              </w:rPr>
              <w:t>Investments held for trading</w:t>
            </w:r>
          </w:p>
        </w:tc>
        <w:tc>
          <w:tcPr>
            <w:tcW w:w="992" w:type="dxa"/>
            <w:shd w:val="clear" w:color="auto" w:fill="auto"/>
          </w:tcPr>
          <w:p w14:paraId="41229E91" w14:textId="77777777" w:rsidR="00051643" w:rsidRDefault="00051643" w:rsidP="001E06E9">
            <w:pPr>
              <w:ind w:right="-59"/>
              <w:jc w:val="right"/>
              <w:rPr>
                <w:rFonts w:ascii="Calibri" w:hAnsi="Calibri" w:cs="Calibri"/>
                <w:color w:val="000000"/>
                <w:sz w:val="18"/>
                <w:szCs w:val="18"/>
              </w:rPr>
            </w:pPr>
          </w:p>
          <w:p w14:paraId="6730E2E0" w14:textId="14ACB82F" w:rsidR="001E06E9" w:rsidRPr="008901A5" w:rsidRDefault="001E06E9" w:rsidP="001E06E9">
            <w:pPr>
              <w:ind w:right="-59"/>
              <w:jc w:val="right"/>
              <w:rPr>
                <w:rFonts w:ascii="Calibri" w:hAnsi="Calibri" w:cs="Calibri"/>
                <w:sz w:val="18"/>
                <w:szCs w:val="18"/>
              </w:rPr>
            </w:pPr>
            <w:r w:rsidRPr="00987D69">
              <w:rPr>
                <w:rFonts w:ascii="Calibri" w:hAnsi="Calibri" w:cs="Calibri"/>
                <w:color w:val="000000"/>
                <w:sz w:val="18"/>
                <w:szCs w:val="18"/>
              </w:rPr>
              <w:t>137,547</w:t>
            </w:r>
          </w:p>
        </w:tc>
        <w:tc>
          <w:tcPr>
            <w:tcW w:w="1276" w:type="dxa"/>
            <w:shd w:val="clear" w:color="auto" w:fill="auto"/>
          </w:tcPr>
          <w:p w14:paraId="25546CA5" w14:textId="77777777" w:rsidR="00051643" w:rsidRDefault="00051643" w:rsidP="001E06E9">
            <w:pPr>
              <w:ind w:right="-59"/>
              <w:jc w:val="right"/>
              <w:rPr>
                <w:rFonts w:ascii="Calibri" w:hAnsi="Calibri" w:cs="Calibri"/>
                <w:color w:val="000000"/>
                <w:sz w:val="18"/>
                <w:szCs w:val="18"/>
              </w:rPr>
            </w:pPr>
          </w:p>
          <w:p w14:paraId="597CAA61" w14:textId="4A3D1B7D" w:rsidR="001E06E9" w:rsidRPr="008901A5" w:rsidRDefault="001E06E9" w:rsidP="001E06E9">
            <w:pPr>
              <w:ind w:right="-59"/>
              <w:jc w:val="right"/>
              <w:rPr>
                <w:rFonts w:ascii="Calibri" w:hAnsi="Calibri" w:cs="Calibri"/>
                <w:sz w:val="18"/>
                <w:szCs w:val="18"/>
              </w:rPr>
            </w:pPr>
            <w:r w:rsidRPr="00987D69">
              <w:rPr>
                <w:rFonts w:ascii="Calibri" w:hAnsi="Calibri" w:cs="Calibri"/>
                <w:color w:val="000000"/>
                <w:sz w:val="18"/>
                <w:szCs w:val="18"/>
              </w:rPr>
              <w:t>1,220</w:t>
            </w:r>
            <w:r w:rsidRPr="00987D69">
              <w:rPr>
                <w:rFonts w:ascii="Calibri" w:eastAsia="Calibri" w:hAnsi="Calibri" w:cs="Calibri"/>
                <w:sz w:val="18"/>
                <w:szCs w:val="18"/>
                <w:vertAlign w:val="superscript"/>
                <w:lang w:val="en-IE" w:eastAsia="en-IE"/>
              </w:rPr>
              <w:t>2</w:t>
            </w:r>
          </w:p>
        </w:tc>
        <w:tc>
          <w:tcPr>
            <w:tcW w:w="1275" w:type="dxa"/>
            <w:shd w:val="clear" w:color="auto" w:fill="auto"/>
          </w:tcPr>
          <w:p w14:paraId="010B088F" w14:textId="77777777" w:rsidR="00051643" w:rsidRDefault="00051643" w:rsidP="001E06E9">
            <w:pPr>
              <w:ind w:right="-59"/>
              <w:jc w:val="right"/>
              <w:rPr>
                <w:rFonts w:ascii="Calibri" w:hAnsi="Calibri" w:cs="Calibri"/>
                <w:sz w:val="18"/>
                <w:szCs w:val="18"/>
              </w:rPr>
            </w:pPr>
          </w:p>
          <w:p w14:paraId="1EA12082" w14:textId="15EEB10D" w:rsidR="001E06E9" w:rsidRPr="008901A5" w:rsidRDefault="009F2859" w:rsidP="001E06E9">
            <w:pPr>
              <w:ind w:right="-59"/>
              <w:jc w:val="right"/>
              <w:rPr>
                <w:rFonts w:ascii="Calibri" w:hAnsi="Calibri" w:cs="Calibri"/>
                <w:sz w:val="18"/>
                <w:szCs w:val="18"/>
              </w:rPr>
            </w:pPr>
            <w:r>
              <w:rPr>
                <w:rFonts w:ascii="Calibri" w:hAnsi="Calibri" w:cs="Calibri"/>
                <w:sz w:val="18"/>
                <w:szCs w:val="18"/>
              </w:rPr>
              <w:t>-</w:t>
            </w:r>
          </w:p>
        </w:tc>
        <w:tc>
          <w:tcPr>
            <w:tcW w:w="1134" w:type="dxa"/>
            <w:shd w:val="clear" w:color="auto" w:fill="auto"/>
          </w:tcPr>
          <w:p w14:paraId="551446B6" w14:textId="77777777" w:rsidR="00051643" w:rsidRDefault="00051643" w:rsidP="001E06E9">
            <w:pPr>
              <w:ind w:right="-59"/>
              <w:jc w:val="right"/>
              <w:rPr>
                <w:rFonts w:ascii="Calibri" w:hAnsi="Calibri" w:cs="Calibri"/>
                <w:color w:val="000000"/>
                <w:sz w:val="18"/>
                <w:szCs w:val="18"/>
              </w:rPr>
            </w:pPr>
          </w:p>
          <w:p w14:paraId="2668E9D4" w14:textId="3EFEEE99" w:rsidR="001E06E9" w:rsidRPr="008901A5" w:rsidRDefault="001E06E9" w:rsidP="001E06E9">
            <w:pPr>
              <w:ind w:right="-59"/>
              <w:jc w:val="right"/>
              <w:rPr>
                <w:rFonts w:ascii="Calibri" w:hAnsi="Calibri" w:cs="Calibri"/>
                <w:sz w:val="18"/>
                <w:szCs w:val="18"/>
              </w:rPr>
            </w:pPr>
            <w:r w:rsidRPr="00987D69">
              <w:rPr>
                <w:rFonts w:ascii="Calibri" w:hAnsi="Calibri" w:cs="Calibri"/>
                <w:color w:val="000000"/>
                <w:sz w:val="18"/>
                <w:szCs w:val="18"/>
              </w:rPr>
              <w:t>138,767</w:t>
            </w:r>
          </w:p>
        </w:tc>
        <w:tc>
          <w:tcPr>
            <w:tcW w:w="2694" w:type="dxa"/>
            <w:shd w:val="clear" w:color="auto" w:fill="auto"/>
          </w:tcPr>
          <w:p w14:paraId="21DF3240" w14:textId="77777777" w:rsidR="001E06E9" w:rsidRPr="008901A5" w:rsidRDefault="001E06E9" w:rsidP="001E06E9">
            <w:pPr>
              <w:ind w:right="-59"/>
              <w:rPr>
                <w:rFonts w:ascii="Calibri" w:hAnsi="Calibri" w:cs="Calibri"/>
                <w:sz w:val="18"/>
                <w:szCs w:val="18"/>
              </w:rPr>
            </w:pPr>
            <w:r w:rsidRPr="008901A5">
              <w:rPr>
                <w:rFonts w:ascii="Calibri" w:hAnsi="Calibri" w:cs="Calibri"/>
                <w:sz w:val="18"/>
                <w:szCs w:val="18"/>
              </w:rPr>
              <w:t>Equity and debt instruments at FVTPL</w:t>
            </w:r>
          </w:p>
        </w:tc>
      </w:tr>
      <w:tr w:rsidR="00AA3F21" w:rsidRPr="008901A5" w14:paraId="2FF2101C" w14:textId="77777777" w:rsidTr="00AA3F21">
        <w:trPr>
          <w:trHeight w:val="256"/>
        </w:trPr>
        <w:tc>
          <w:tcPr>
            <w:tcW w:w="2694" w:type="dxa"/>
            <w:gridSpan w:val="2"/>
            <w:shd w:val="clear" w:color="auto" w:fill="auto"/>
          </w:tcPr>
          <w:p w14:paraId="5451ADCA" w14:textId="77777777" w:rsidR="00AA3F21" w:rsidRPr="00051643" w:rsidRDefault="00AA3F21" w:rsidP="00AA3F21">
            <w:pPr>
              <w:pStyle w:val="Footer"/>
              <w:tabs>
                <w:tab w:val="clear" w:pos="4153"/>
                <w:tab w:val="clear" w:pos="8306"/>
              </w:tabs>
              <w:ind w:right="-59"/>
              <w:rPr>
                <w:rFonts w:ascii="Calibri" w:hAnsi="Calibri" w:cs="Calibri"/>
                <w:sz w:val="18"/>
                <w:szCs w:val="18"/>
                <w:lang w:val="en-GB"/>
              </w:rPr>
            </w:pPr>
            <w:r w:rsidRPr="00987D69">
              <w:rPr>
                <w:rFonts w:ascii="Calibri" w:hAnsi="Calibri" w:cs="Calibri"/>
                <w:sz w:val="18"/>
                <w:szCs w:val="18"/>
              </w:rPr>
              <w:t>Reinsurance assets</w:t>
            </w:r>
          </w:p>
        </w:tc>
        <w:tc>
          <w:tcPr>
            <w:tcW w:w="992" w:type="dxa"/>
            <w:shd w:val="clear" w:color="auto" w:fill="auto"/>
          </w:tcPr>
          <w:p w14:paraId="5C84FC91" w14:textId="2837150E" w:rsidR="00AA3F21" w:rsidRPr="00987D69" w:rsidRDefault="001E06E9" w:rsidP="00AA3F21">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color w:val="000000"/>
                <w:sz w:val="18"/>
                <w:szCs w:val="18"/>
                <w:lang w:val="en-GB"/>
              </w:rPr>
              <w:t>196,960</w:t>
            </w:r>
          </w:p>
        </w:tc>
        <w:tc>
          <w:tcPr>
            <w:tcW w:w="1276" w:type="dxa"/>
            <w:shd w:val="clear" w:color="auto" w:fill="auto"/>
          </w:tcPr>
          <w:p w14:paraId="74DA2CE0" w14:textId="599FC5FC" w:rsidR="00AA3F21" w:rsidRPr="00987D69" w:rsidRDefault="001E06E9" w:rsidP="00AA3F21">
            <w:pPr>
              <w:pStyle w:val="Footer"/>
              <w:tabs>
                <w:tab w:val="clear" w:pos="4153"/>
                <w:tab w:val="clear" w:pos="8306"/>
              </w:tabs>
              <w:ind w:right="-59"/>
              <w:jc w:val="right"/>
              <w:rPr>
                <w:rFonts w:ascii="Calibri" w:hAnsi="Calibri" w:cs="Calibri"/>
                <w:color w:val="000000" w:themeColor="text1"/>
                <w:sz w:val="18"/>
                <w:szCs w:val="18"/>
                <w:lang w:val="en-GB"/>
              </w:rPr>
            </w:pPr>
            <w:r w:rsidRPr="00987D69">
              <w:rPr>
                <w:rFonts w:ascii="Calibri" w:hAnsi="Calibri" w:cs="Calibri"/>
                <w:color w:val="000000" w:themeColor="text1"/>
                <w:sz w:val="18"/>
                <w:szCs w:val="18"/>
                <w:lang w:val="en-GB"/>
              </w:rPr>
              <w:t>(6,557</w:t>
            </w:r>
            <w:r w:rsidR="00AA3F21" w:rsidRPr="00987D69">
              <w:rPr>
                <w:rFonts w:ascii="Calibri" w:hAnsi="Calibri" w:cs="Calibri"/>
                <w:color w:val="000000" w:themeColor="text1"/>
                <w:sz w:val="18"/>
                <w:szCs w:val="18"/>
                <w:lang w:val="en-GB"/>
              </w:rPr>
              <w:t>)</w:t>
            </w:r>
            <w:r w:rsidR="00AA3F21" w:rsidRPr="00987D69">
              <w:rPr>
                <w:rFonts w:ascii="Calibri" w:eastAsia="Calibri" w:hAnsi="Calibri" w:cs="Calibri"/>
                <w:color w:val="000000" w:themeColor="text1"/>
                <w:sz w:val="18"/>
                <w:szCs w:val="18"/>
                <w:vertAlign w:val="superscript"/>
                <w:lang w:val="en-IE" w:eastAsia="en-IE"/>
              </w:rPr>
              <w:t>3</w:t>
            </w:r>
          </w:p>
        </w:tc>
        <w:tc>
          <w:tcPr>
            <w:tcW w:w="1275" w:type="dxa"/>
            <w:shd w:val="clear" w:color="auto" w:fill="auto"/>
          </w:tcPr>
          <w:p w14:paraId="70F88449" w14:textId="43D14CDD" w:rsidR="00AA3F21" w:rsidRPr="00987D69" w:rsidRDefault="002F10A2" w:rsidP="00AA3F21">
            <w:pPr>
              <w:ind w:right="-59"/>
              <w:jc w:val="right"/>
              <w:rPr>
                <w:rFonts w:ascii="Calibri" w:hAnsi="Calibri" w:cs="Calibri"/>
                <w:color w:val="000000" w:themeColor="text1"/>
                <w:sz w:val="18"/>
                <w:szCs w:val="18"/>
              </w:rPr>
            </w:pPr>
            <w:r w:rsidRPr="00987D69">
              <w:rPr>
                <w:rFonts w:ascii="Calibri" w:hAnsi="Calibri" w:cs="Calibri"/>
                <w:color w:val="000000" w:themeColor="text1"/>
                <w:sz w:val="18"/>
                <w:szCs w:val="18"/>
              </w:rPr>
              <w:t>18,485</w:t>
            </w:r>
            <w:r w:rsidR="00AA3F21" w:rsidRPr="00987D69">
              <w:rPr>
                <w:rFonts w:ascii="Calibri" w:eastAsia="Calibri" w:hAnsi="Calibri" w:cs="Calibri"/>
                <w:color w:val="000000" w:themeColor="text1"/>
                <w:sz w:val="18"/>
                <w:szCs w:val="18"/>
                <w:vertAlign w:val="superscript"/>
                <w:lang w:val="en-IE" w:eastAsia="en-IE"/>
              </w:rPr>
              <w:t>4</w:t>
            </w:r>
          </w:p>
        </w:tc>
        <w:tc>
          <w:tcPr>
            <w:tcW w:w="1134" w:type="dxa"/>
            <w:shd w:val="clear" w:color="auto" w:fill="auto"/>
          </w:tcPr>
          <w:p w14:paraId="08F7C88D" w14:textId="607C1EDF" w:rsidR="00AA3F21" w:rsidRPr="00987D69" w:rsidRDefault="001E06E9" w:rsidP="00AA3F21">
            <w:pPr>
              <w:pStyle w:val="Footer"/>
              <w:tabs>
                <w:tab w:val="clear" w:pos="4153"/>
                <w:tab w:val="clear" w:pos="8306"/>
              </w:tabs>
              <w:ind w:right="-59"/>
              <w:jc w:val="right"/>
              <w:rPr>
                <w:rFonts w:ascii="Calibri" w:hAnsi="Calibri" w:cs="Calibri"/>
                <w:color w:val="000000" w:themeColor="text1"/>
                <w:sz w:val="18"/>
                <w:szCs w:val="18"/>
                <w:lang w:val="en-GB"/>
              </w:rPr>
            </w:pPr>
            <w:r w:rsidRPr="00987D69">
              <w:rPr>
                <w:rFonts w:ascii="Calibri" w:hAnsi="Calibri" w:cs="Calibri"/>
                <w:color w:val="000000" w:themeColor="text1"/>
                <w:sz w:val="18"/>
                <w:szCs w:val="18"/>
                <w:lang w:val="en-GB"/>
              </w:rPr>
              <w:t>208,888</w:t>
            </w:r>
          </w:p>
        </w:tc>
        <w:tc>
          <w:tcPr>
            <w:tcW w:w="2694" w:type="dxa"/>
            <w:shd w:val="clear" w:color="auto" w:fill="auto"/>
          </w:tcPr>
          <w:p w14:paraId="24D58F95" w14:textId="6BFA72E7" w:rsidR="00AA3F21" w:rsidRPr="00987D69" w:rsidRDefault="00AA3F21" w:rsidP="00AA3F21">
            <w:pPr>
              <w:pStyle w:val="Footer"/>
              <w:tabs>
                <w:tab w:val="clear" w:pos="4153"/>
                <w:tab w:val="clear" w:pos="8306"/>
              </w:tabs>
              <w:ind w:right="-59"/>
              <w:rPr>
                <w:rFonts w:ascii="Calibri" w:hAnsi="Calibri" w:cs="Calibri"/>
                <w:sz w:val="18"/>
                <w:szCs w:val="18"/>
              </w:rPr>
            </w:pPr>
            <w:r w:rsidRPr="00987D69">
              <w:rPr>
                <w:rFonts w:ascii="Calibri" w:hAnsi="Calibri" w:cs="Calibri"/>
                <w:sz w:val="18"/>
                <w:szCs w:val="18"/>
              </w:rPr>
              <w:t xml:space="preserve">Reinsurance </w:t>
            </w:r>
            <w:r w:rsidR="00CD6207" w:rsidRPr="00987D69">
              <w:rPr>
                <w:rFonts w:ascii="Calibri" w:hAnsi="Calibri" w:cs="Calibri"/>
                <w:sz w:val="18"/>
                <w:szCs w:val="18"/>
              </w:rPr>
              <w:t>c</w:t>
            </w:r>
            <w:r w:rsidRPr="00987D69">
              <w:rPr>
                <w:rFonts w:ascii="Calibri" w:hAnsi="Calibri" w:cs="Calibri"/>
                <w:sz w:val="18"/>
                <w:szCs w:val="18"/>
              </w:rPr>
              <w:t xml:space="preserve">ontract </w:t>
            </w:r>
            <w:r w:rsidR="00CD6207" w:rsidRPr="00987D69">
              <w:rPr>
                <w:rFonts w:ascii="Calibri" w:hAnsi="Calibri" w:cs="Calibri"/>
                <w:sz w:val="18"/>
                <w:szCs w:val="18"/>
              </w:rPr>
              <w:t>a</w:t>
            </w:r>
            <w:r w:rsidRPr="00987D69">
              <w:rPr>
                <w:rFonts w:ascii="Calibri" w:hAnsi="Calibri" w:cs="Calibri"/>
                <w:sz w:val="18"/>
                <w:szCs w:val="18"/>
              </w:rPr>
              <w:t>ssets</w:t>
            </w:r>
          </w:p>
        </w:tc>
      </w:tr>
      <w:tr w:rsidR="001E06E9" w:rsidRPr="008901A5" w14:paraId="06C12AA6" w14:textId="77777777" w:rsidTr="00AA3F21">
        <w:trPr>
          <w:trHeight w:val="256"/>
        </w:trPr>
        <w:tc>
          <w:tcPr>
            <w:tcW w:w="2694" w:type="dxa"/>
            <w:gridSpan w:val="2"/>
            <w:shd w:val="clear" w:color="auto" w:fill="auto"/>
          </w:tcPr>
          <w:p w14:paraId="75B4C7E1" w14:textId="77777777" w:rsidR="001E06E9" w:rsidRPr="00987D69" w:rsidRDefault="001E06E9" w:rsidP="001E06E9">
            <w:pPr>
              <w:ind w:right="-59"/>
              <w:rPr>
                <w:rFonts w:ascii="Calibri" w:hAnsi="Calibri" w:cs="Calibri"/>
                <w:sz w:val="18"/>
                <w:szCs w:val="18"/>
              </w:rPr>
            </w:pPr>
            <w:r w:rsidRPr="00987D69">
              <w:rPr>
                <w:rFonts w:ascii="Calibri" w:hAnsi="Calibri" w:cs="Calibri"/>
                <w:sz w:val="18"/>
                <w:szCs w:val="18"/>
              </w:rPr>
              <w:t>Deferred acquisition costs</w:t>
            </w:r>
          </w:p>
        </w:tc>
        <w:tc>
          <w:tcPr>
            <w:tcW w:w="992" w:type="dxa"/>
            <w:shd w:val="clear" w:color="auto" w:fill="auto"/>
          </w:tcPr>
          <w:p w14:paraId="3364F6CE" w14:textId="5ADD6E29" w:rsidR="001E06E9" w:rsidRPr="00987D69" w:rsidRDefault="001E06E9" w:rsidP="001E06E9">
            <w:pPr>
              <w:ind w:right="-59"/>
              <w:jc w:val="right"/>
              <w:rPr>
                <w:rFonts w:ascii="Calibri" w:hAnsi="Calibri" w:cs="Calibri"/>
                <w:sz w:val="18"/>
                <w:szCs w:val="18"/>
              </w:rPr>
            </w:pPr>
            <w:r w:rsidRPr="00987D69">
              <w:rPr>
                <w:rFonts w:ascii="Calibri" w:hAnsi="Calibri" w:cs="Calibri"/>
                <w:color w:val="000000"/>
                <w:sz w:val="18"/>
                <w:szCs w:val="18"/>
              </w:rPr>
              <w:t>35,458</w:t>
            </w:r>
          </w:p>
        </w:tc>
        <w:tc>
          <w:tcPr>
            <w:tcW w:w="1276" w:type="dxa"/>
            <w:shd w:val="clear" w:color="auto" w:fill="auto"/>
          </w:tcPr>
          <w:p w14:paraId="435CFE40" w14:textId="00E865F2" w:rsidR="001E06E9" w:rsidRPr="00987D69" w:rsidRDefault="001E06E9" w:rsidP="001E06E9">
            <w:pPr>
              <w:ind w:right="-59"/>
              <w:jc w:val="right"/>
              <w:rPr>
                <w:rFonts w:ascii="Calibri" w:hAnsi="Calibri" w:cs="Calibri"/>
                <w:color w:val="000000" w:themeColor="text1"/>
                <w:sz w:val="18"/>
                <w:szCs w:val="18"/>
              </w:rPr>
            </w:pPr>
            <w:r w:rsidRPr="00987D69">
              <w:rPr>
                <w:rFonts w:ascii="Calibri" w:hAnsi="Calibri" w:cs="Calibri"/>
                <w:color w:val="000000" w:themeColor="text1"/>
                <w:sz w:val="18"/>
                <w:szCs w:val="18"/>
              </w:rPr>
              <w:t>(35,458)</w:t>
            </w:r>
            <w:r w:rsidRPr="00987D69">
              <w:rPr>
                <w:rFonts w:ascii="Calibri" w:eastAsia="Calibri" w:hAnsi="Calibri" w:cs="Calibri"/>
                <w:color w:val="000000" w:themeColor="text1"/>
                <w:sz w:val="18"/>
                <w:szCs w:val="18"/>
                <w:vertAlign w:val="superscript"/>
                <w:lang w:val="en-IE" w:eastAsia="en-IE"/>
              </w:rPr>
              <w:t>6</w:t>
            </w:r>
          </w:p>
        </w:tc>
        <w:tc>
          <w:tcPr>
            <w:tcW w:w="1275" w:type="dxa"/>
            <w:shd w:val="clear" w:color="auto" w:fill="auto"/>
          </w:tcPr>
          <w:p w14:paraId="6192A6AE" w14:textId="77777777" w:rsidR="001E06E9" w:rsidRPr="00987D69" w:rsidRDefault="001E06E9" w:rsidP="001E06E9">
            <w:pPr>
              <w:ind w:right="-59"/>
              <w:jc w:val="right"/>
              <w:rPr>
                <w:rFonts w:ascii="Calibri" w:hAnsi="Calibri" w:cs="Calibri"/>
                <w:color w:val="000000" w:themeColor="text1"/>
                <w:sz w:val="18"/>
                <w:szCs w:val="18"/>
              </w:rPr>
            </w:pPr>
            <w:r w:rsidRPr="00987D69">
              <w:rPr>
                <w:rFonts w:ascii="Calibri" w:hAnsi="Calibri" w:cs="Calibri"/>
                <w:color w:val="000000" w:themeColor="text1"/>
                <w:sz w:val="18"/>
                <w:szCs w:val="18"/>
              </w:rPr>
              <w:t>-</w:t>
            </w:r>
          </w:p>
        </w:tc>
        <w:tc>
          <w:tcPr>
            <w:tcW w:w="1134" w:type="dxa"/>
            <w:shd w:val="clear" w:color="auto" w:fill="auto"/>
          </w:tcPr>
          <w:p w14:paraId="52113B59" w14:textId="77777777" w:rsidR="001E06E9" w:rsidRPr="00987D69" w:rsidRDefault="001E06E9" w:rsidP="001E06E9">
            <w:pPr>
              <w:ind w:right="-59"/>
              <w:jc w:val="right"/>
              <w:rPr>
                <w:rFonts w:ascii="Calibri" w:hAnsi="Calibri" w:cs="Calibri"/>
                <w:color w:val="000000" w:themeColor="text1"/>
                <w:sz w:val="18"/>
                <w:szCs w:val="18"/>
              </w:rPr>
            </w:pPr>
            <w:r w:rsidRPr="00987D69">
              <w:rPr>
                <w:rFonts w:ascii="Calibri" w:hAnsi="Calibri" w:cs="Calibri"/>
                <w:color w:val="000000" w:themeColor="text1"/>
                <w:sz w:val="18"/>
                <w:szCs w:val="18"/>
              </w:rPr>
              <w:t>-</w:t>
            </w:r>
          </w:p>
        </w:tc>
        <w:tc>
          <w:tcPr>
            <w:tcW w:w="2694" w:type="dxa"/>
            <w:shd w:val="clear" w:color="auto" w:fill="auto"/>
          </w:tcPr>
          <w:p w14:paraId="7A1EB2E0" w14:textId="77777777" w:rsidR="001E06E9" w:rsidRPr="00051643" w:rsidRDefault="001E06E9" w:rsidP="001E06E9">
            <w:pPr>
              <w:ind w:right="-59"/>
              <w:rPr>
                <w:rFonts w:ascii="Calibri" w:hAnsi="Calibri" w:cs="Calibri"/>
                <w:sz w:val="18"/>
                <w:szCs w:val="18"/>
              </w:rPr>
            </w:pPr>
            <w:r w:rsidRPr="00051643">
              <w:rPr>
                <w:rFonts w:ascii="Calibri" w:hAnsi="Calibri" w:cs="Calibri"/>
                <w:sz w:val="18"/>
                <w:szCs w:val="18"/>
              </w:rPr>
              <w:t>-</w:t>
            </w:r>
          </w:p>
        </w:tc>
      </w:tr>
      <w:tr w:rsidR="001E06E9" w:rsidRPr="008901A5" w14:paraId="1AF7A7DD" w14:textId="77777777" w:rsidTr="00AA3F21">
        <w:trPr>
          <w:trHeight w:val="256"/>
        </w:trPr>
        <w:tc>
          <w:tcPr>
            <w:tcW w:w="2694" w:type="dxa"/>
            <w:gridSpan w:val="2"/>
            <w:shd w:val="clear" w:color="auto" w:fill="auto"/>
          </w:tcPr>
          <w:p w14:paraId="3B8DCBBE" w14:textId="77777777" w:rsidR="001E06E9" w:rsidRPr="00987D69" w:rsidRDefault="001E06E9" w:rsidP="001E06E9">
            <w:pPr>
              <w:ind w:right="-59"/>
              <w:rPr>
                <w:rFonts w:ascii="Calibri" w:hAnsi="Calibri" w:cs="Calibri"/>
                <w:sz w:val="18"/>
                <w:szCs w:val="18"/>
              </w:rPr>
            </w:pPr>
            <w:r w:rsidRPr="00987D69">
              <w:rPr>
                <w:rFonts w:ascii="Calibri" w:hAnsi="Calibri" w:cs="Calibri"/>
                <w:sz w:val="18"/>
                <w:szCs w:val="18"/>
              </w:rPr>
              <w:t>Other receivables</w:t>
            </w:r>
          </w:p>
        </w:tc>
        <w:tc>
          <w:tcPr>
            <w:tcW w:w="992" w:type="dxa"/>
            <w:shd w:val="clear" w:color="auto" w:fill="auto"/>
          </w:tcPr>
          <w:p w14:paraId="49CDFCA8" w14:textId="2B582DFB" w:rsidR="001E06E9" w:rsidRPr="00987D69" w:rsidRDefault="001E06E9" w:rsidP="001E06E9">
            <w:pPr>
              <w:ind w:right="-59"/>
              <w:jc w:val="right"/>
              <w:rPr>
                <w:rFonts w:ascii="Calibri" w:hAnsi="Calibri" w:cs="Calibri"/>
                <w:sz w:val="18"/>
                <w:szCs w:val="18"/>
              </w:rPr>
            </w:pPr>
            <w:r w:rsidRPr="00987D69">
              <w:rPr>
                <w:rFonts w:ascii="Calibri" w:hAnsi="Calibri" w:cs="Calibri"/>
                <w:color w:val="000000"/>
                <w:sz w:val="18"/>
                <w:szCs w:val="18"/>
              </w:rPr>
              <w:t>58,047</w:t>
            </w:r>
          </w:p>
        </w:tc>
        <w:tc>
          <w:tcPr>
            <w:tcW w:w="1276" w:type="dxa"/>
            <w:shd w:val="clear" w:color="auto" w:fill="auto"/>
          </w:tcPr>
          <w:p w14:paraId="7E62A18D" w14:textId="0216E702" w:rsidR="001E06E9" w:rsidRPr="00987D69" w:rsidRDefault="001E06E9" w:rsidP="001E06E9">
            <w:pPr>
              <w:ind w:right="-59"/>
              <w:jc w:val="right"/>
              <w:rPr>
                <w:rFonts w:ascii="Calibri" w:hAnsi="Calibri" w:cs="Calibri"/>
                <w:color w:val="000000" w:themeColor="text1"/>
                <w:sz w:val="18"/>
                <w:szCs w:val="18"/>
              </w:rPr>
            </w:pPr>
            <w:r w:rsidRPr="00987D69">
              <w:rPr>
                <w:rFonts w:ascii="Calibri" w:hAnsi="Calibri" w:cs="Calibri"/>
                <w:color w:val="000000" w:themeColor="text1"/>
                <w:sz w:val="18"/>
                <w:szCs w:val="18"/>
              </w:rPr>
              <w:t>(41,7</w:t>
            </w:r>
            <w:r w:rsidR="00E25F7A" w:rsidRPr="00987D69">
              <w:rPr>
                <w:rFonts w:ascii="Calibri" w:hAnsi="Calibri" w:cs="Calibri"/>
                <w:color w:val="000000" w:themeColor="text1"/>
                <w:sz w:val="18"/>
                <w:szCs w:val="18"/>
              </w:rPr>
              <w:t>49</w:t>
            </w:r>
            <w:r w:rsidRPr="00987D69">
              <w:rPr>
                <w:rFonts w:ascii="Calibri" w:hAnsi="Calibri" w:cs="Calibri"/>
                <w:color w:val="000000" w:themeColor="text1"/>
                <w:sz w:val="18"/>
                <w:szCs w:val="18"/>
              </w:rPr>
              <w:t>)</w:t>
            </w:r>
            <w:r w:rsidRPr="00987D69">
              <w:rPr>
                <w:rFonts w:ascii="Calibri" w:eastAsia="Calibri" w:hAnsi="Calibri" w:cs="Calibri"/>
                <w:color w:val="000000" w:themeColor="text1"/>
                <w:sz w:val="18"/>
                <w:szCs w:val="18"/>
                <w:vertAlign w:val="superscript"/>
                <w:lang w:val="en-IE" w:eastAsia="en-IE"/>
              </w:rPr>
              <w:t>6</w:t>
            </w:r>
          </w:p>
        </w:tc>
        <w:tc>
          <w:tcPr>
            <w:tcW w:w="1275" w:type="dxa"/>
            <w:shd w:val="clear" w:color="auto" w:fill="auto"/>
          </w:tcPr>
          <w:p w14:paraId="28DCAD56" w14:textId="43A8D82C" w:rsidR="001E06E9" w:rsidRPr="00987D69" w:rsidRDefault="001E06E9" w:rsidP="001E06E9">
            <w:pPr>
              <w:ind w:right="-59"/>
              <w:jc w:val="right"/>
              <w:rPr>
                <w:rFonts w:ascii="Calibri" w:hAnsi="Calibri" w:cs="Calibri"/>
                <w:color w:val="000000" w:themeColor="text1"/>
                <w:sz w:val="18"/>
                <w:szCs w:val="18"/>
              </w:rPr>
            </w:pPr>
            <w:r w:rsidRPr="00987D69">
              <w:rPr>
                <w:rFonts w:ascii="Calibri" w:hAnsi="Calibri" w:cs="Calibri"/>
                <w:color w:val="000000" w:themeColor="text1"/>
                <w:sz w:val="18"/>
                <w:szCs w:val="18"/>
              </w:rPr>
              <w:t>(38</w:t>
            </w:r>
            <w:r w:rsidR="00E25F7A" w:rsidRPr="00987D69">
              <w:rPr>
                <w:rFonts w:ascii="Calibri" w:hAnsi="Calibri" w:cs="Calibri"/>
                <w:color w:val="000000" w:themeColor="text1"/>
                <w:sz w:val="18"/>
                <w:szCs w:val="18"/>
              </w:rPr>
              <w:t>8</w:t>
            </w:r>
            <w:r w:rsidRPr="00987D69">
              <w:rPr>
                <w:rFonts w:ascii="Calibri" w:hAnsi="Calibri" w:cs="Calibri"/>
                <w:color w:val="000000" w:themeColor="text1"/>
                <w:sz w:val="18"/>
                <w:szCs w:val="18"/>
              </w:rPr>
              <w:t>)</w:t>
            </w:r>
            <w:r w:rsidRPr="00987D69">
              <w:rPr>
                <w:rFonts w:ascii="Calibri" w:eastAsia="Calibri" w:hAnsi="Calibri" w:cs="Calibri"/>
                <w:color w:val="000000" w:themeColor="text1"/>
                <w:sz w:val="18"/>
                <w:szCs w:val="18"/>
                <w:vertAlign w:val="superscript"/>
                <w:lang w:val="en-IE" w:eastAsia="en-IE"/>
              </w:rPr>
              <w:t xml:space="preserve"> 1</w:t>
            </w:r>
          </w:p>
        </w:tc>
        <w:tc>
          <w:tcPr>
            <w:tcW w:w="1134" w:type="dxa"/>
            <w:shd w:val="clear" w:color="auto" w:fill="auto"/>
          </w:tcPr>
          <w:p w14:paraId="34F293AF" w14:textId="3F79DC6A" w:rsidR="001E06E9" w:rsidRPr="00987D69" w:rsidRDefault="001E06E9" w:rsidP="001E06E9">
            <w:pPr>
              <w:ind w:right="-59"/>
              <w:jc w:val="right"/>
              <w:rPr>
                <w:rFonts w:ascii="Calibri" w:hAnsi="Calibri" w:cs="Calibri"/>
                <w:color w:val="000000" w:themeColor="text1"/>
                <w:sz w:val="18"/>
                <w:szCs w:val="18"/>
              </w:rPr>
            </w:pPr>
            <w:r w:rsidRPr="00987D69">
              <w:rPr>
                <w:rFonts w:ascii="Calibri" w:hAnsi="Calibri" w:cs="Calibri"/>
                <w:color w:val="000000" w:themeColor="text1"/>
                <w:sz w:val="18"/>
                <w:szCs w:val="18"/>
              </w:rPr>
              <w:t>15,91</w:t>
            </w:r>
            <w:r w:rsidR="00E25F7A" w:rsidRPr="00987D69">
              <w:rPr>
                <w:rFonts w:ascii="Calibri" w:hAnsi="Calibri" w:cs="Calibri"/>
                <w:color w:val="000000" w:themeColor="text1"/>
                <w:sz w:val="18"/>
                <w:szCs w:val="18"/>
              </w:rPr>
              <w:t>0</w:t>
            </w:r>
          </w:p>
        </w:tc>
        <w:tc>
          <w:tcPr>
            <w:tcW w:w="2694" w:type="dxa"/>
            <w:shd w:val="clear" w:color="auto" w:fill="auto"/>
          </w:tcPr>
          <w:p w14:paraId="59187970" w14:textId="77777777" w:rsidR="001E06E9" w:rsidRPr="00051643" w:rsidRDefault="001E06E9" w:rsidP="001E06E9">
            <w:pPr>
              <w:ind w:right="-59"/>
              <w:rPr>
                <w:rFonts w:ascii="Calibri" w:hAnsi="Calibri" w:cs="Calibri"/>
                <w:sz w:val="18"/>
                <w:szCs w:val="18"/>
              </w:rPr>
            </w:pPr>
            <w:r w:rsidRPr="00987D69">
              <w:rPr>
                <w:rFonts w:ascii="Calibri" w:hAnsi="Calibri" w:cs="Calibri"/>
                <w:sz w:val="18"/>
                <w:szCs w:val="18"/>
              </w:rPr>
              <w:t>Other receivables</w:t>
            </w:r>
          </w:p>
        </w:tc>
      </w:tr>
      <w:tr w:rsidR="001E06E9" w:rsidRPr="008901A5" w14:paraId="45DB85B7" w14:textId="77777777" w:rsidTr="00AA3F21">
        <w:trPr>
          <w:trHeight w:val="256"/>
        </w:trPr>
        <w:tc>
          <w:tcPr>
            <w:tcW w:w="2694" w:type="dxa"/>
            <w:gridSpan w:val="2"/>
            <w:shd w:val="clear" w:color="auto" w:fill="auto"/>
          </w:tcPr>
          <w:p w14:paraId="29EF8B86" w14:textId="77777777" w:rsidR="001E06E9" w:rsidRPr="00051643" w:rsidRDefault="001E06E9" w:rsidP="001E06E9">
            <w:pPr>
              <w:pStyle w:val="Footer"/>
              <w:tabs>
                <w:tab w:val="clear" w:pos="4153"/>
                <w:tab w:val="clear" w:pos="8306"/>
              </w:tabs>
              <w:ind w:right="-59"/>
              <w:rPr>
                <w:rFonts w:ascii="Calibri" w:hAnsi="Calibri" w:cs="Calibri"/>
                <w:sz w:val="18"/>
                <w:szCs w:val="18"/>
                <w:lang w:val="en-GB"/>
              </w:rPr>
            </w:pPr>
            <w:r w:rsidRPr="00987D69">
              <w:rPr>
                <w:rFonts w:ascii="Calibri" w:hAnsi="Calibri" w:cs="Calibri"/>
                <w:sz w:val="18"/>
                <w:szCs w:val="18"/>
                <w:lang w:val="en-GB"/>
              </w:rPr>
              <w:t>Cash and cash equivalents</w:t>
            </w:r>
          </w:p>
        </w:tc>
        <w:tc>
          <w:tcPr>
            <w:tcW w:w="992" w:type="dxa"/>
            <w:shd w:val="clear" w:color="auto" w:fill="auto"/>
          </w:tcPr>
          <w:p w14:paraId="65C85D08" w14:textId="2D61D4C9" w:rsidR="001E06E9" w:rsidRPr="00987D69" w:rsidRDefault="001E06E9" w:rsidP="001E06E9">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color w:val="000000"/>
                <w:sz w:val="18"/>
                <w:szCs w:val="18"/>
                <w:lang w:val="en-GB"/>
              </w:rPr>
              <w:t>164,479</w:t>
            </w:r>
          </w:p>
        </w:tc>
        <w:tc>
          <w:tcPr>
            <w:tcW w:w="1276" w:type="dxa"/>
            <w:shd w:val="clear" w:color="auto" w:fill="auto"/>
          </w:tcPr>
          <w:p w14:paraId="52A5F570" w14:textId="1F72C92A" w:rsidR="001E06E9" w:rsidRPr="00987D69" w:rsidRDefault="001E06E9" w:rsidP="001E06E9">
            <w:pPr>
              <w:pStyle w:val="Footer"/>
              <w:tabs>
                <w:tab w:val="clear" w:pos="4153"/>
                <w:tab w:val="clear" w:pos="8306"/>
              </w:tabs>
              <w:ind w:right="-59"/>
              <w:jc w:val="right"/>
              <w:rPr>
                <w:rFonts w:ascii="Calibri" w:hAnsi="Calibri" w:cs="Calibri"/>
                <w:color w:val="000000" w:themeColor="text1"/>
                <w:sz w:val="18"/>
                <w:szCs w:val="18"/>
                <w:lang w:val="en-GB"/>
              </w:rPr>
            </w:pPr>
            <w:r w:rsidRPr="00987D69">
              <w:rPr>
                <w:rFonts w:ascii="Calibri" w:hAnsi="Calibri" w:cs="Calibri"/>
                <w:color w:val="000000" w:themeColor="text1"/>
                <w:sz w:val="18"/>
                <w:szCs w:val="18"/>
                <w:lang w:val="en-GB"/>
              </w:rPr>
              <w:t>6,497</w:t>
            </w:r>
            <w:r w:rsidRPr="00987D69">
              <w:rPr>
                <w:rFonts w:ascii="Calibri" w:eastAsia="Calibri" w:hAnsi="Calibri" w:cs="Calibri"/>
                <w:color w:val="000000" w:themeColor="text1"/>
                <w:sz w:val="18"/>
                <w:szCs w:val="18"/>
                <w:vertAlign w:val="superscript"/>
                <w:lang w:val="en-IE" w:eastAsia="en-IE"/>
              </w:rPr>
              <w:t xml:space="preserve"> 7</w:t>
            </w:r>
          </w:p>
        </w:tc>
        <w:tc>
          <w:tcPr>
            <w:tcW w:w="1275" w:type="dxa"/>
            <w:shd w:val="clear" w:color="auto" w:fill="auto"/>
          </w:tcPr>
          <w:p w14:paraId="43C5BB5B" w14:textId="77777777" w:rsidR="001E06E9" w:rsidRPr="00987D69" w:rsidRDefault="001E06E9" w:rsidP="001E06E9">
            <w:pPr>
              <w:pStyle w:val="Footer"/>
              <w:tabs>
                <w:tab w:val="clear" w:pos="4153"/>
                <w:tab w:val="clear" w:pos="8306"/>
              </w:tabs>
              <w:ind w:right="-59"/>
              <w:jc w:val="right"/>
              <w:rPr>
                <w:rFonts w:ascii="Calibri" w:hAnsi="Calibri" w:cs="Calibri"/>
                <w:color w:val="000000" w:themeColor="text1"/>
                <w:sz w:val="18"/>
                <w:szCs w:val="18"/>
                <w:lang w:val="en-GB"/>
              </w:rPr>
            </w:pPr>
            <w:r w:rsidRPr="00987D69">
              <w:rPr>
                <w:rFonts w:ascii="Calibri" w:hAnsi="Calibri" w:cs="Calibri"/>
                <w:color w:val="000000" w:themeColor="text1"/>
                <w:sz w:val="18"/>
                <w:szCs w:val="18"/>
                <w:lang w:val="en-GB"/>
              </w:rPr>
              <w:t>-</w:t>
            </w:r>
          </w:p>
        </w:tc>
        <w:tc>
          <w:tcPr>
            <w:tcW w:w="1134" w:type="dxa"/>
            <w:shd w:val="clear" w:color="auto" w:fill="auto"/>
          </w:tcPr>
          <w:p w14:paraId="13B15A98" w14:textId="7B46EDCC" w:rsidR="001E06E9" w:rsidRPr="00987D69" w:rsidRDefault="001E06E9" w:rsidP="001E06E9">
            <w:pPr>
              <w:pStyle w:val="Footer"/>
              <w:tabs>
                <w:tab w:val="clear" w:pos="4153"/>
                <w:tab w:val="clear" w:pos="8306"/>
              </w:tabs>
              <w:ind w:right="-59"/>
              <w:jc w:val="right"/>
              <w:rPr>
                <w:rFonts w:ascii="Calibri" w:hAnsi="Calibri" w:cs="Calibri"/>
                <w:color w:val="000000" w:themeColor="text1"/>
                <w:sz w:val="18"/>
                <w:szCs w:val="18"/>
                <w:lang w:val="en-GB"/>
              </w:rPr>
            </w:pPr>
            <w:r w:rsidRPr="00987D69">
              <w:rPr>
                <w:rFonts w:ascii="Calibri" w:hAnsi="Calibri" w:cs="Calibri"/>
                <w:color w:val="000000" w:themeColor="text1"/>
                <w:sz w:val="18"/>
                <w:szCs w:val="18"/>
                <w:lang w:val="en-GB"/>
              </w:rPr>
              <w:t>170,976</w:t>
            </w:r>
          </w:p>
        </w:tc>
        <w:tc>
          <w:tcPr>
            <w:tcW w:w="2694" w:type="dxa"/>
            <w:shd w:val="clear" w:color="auto" w:fill="auto"/>
          </w:tcPr>
          <w:p w14:paraId="15ED261B" w14:textId="77777777" w:rsidR="001E06E9" w:rsidRPr="00051643" w:rsidRDefault="001E06E9" w:rsidP="001E06E9">
            <w:pPr>
              <w:pStyle w:val="Footer"/>
              <w:tabs>
                <w:tab w:val="clear" w:pos="4153"/>
                <w:tab w:val="clear" w:pos="8306"/>
              </w:tabs>
              <w:ind w:right="-59"/>
              <w:rPr>
                <w:rFonts w:ascii="Calibri" w:hAnsi="Calibri" w:cs="Calibri"/>
                <w:sz w:val="18"/>
                <w:szCs w:val="18"/>
                <w:lang w:val="en-GB"/>
              </w:rPr>
            </w:pPr>
            <w:r w:rsidRPr="00987D69">
              <w:rPr>
                <w:rFonts w:ascii="Calibri" w:hAnsi="Calibri" w:cs="Calibri"/>
                <w:sz w:val="18"/>
                <w:szCs w:val="18"/>
                <w:lang w:val="en-GB"/>
              </w:rPr>
              <w:t>Cash and cash equivalents</w:t>
            </w:r>
          </w:p>
        </w:tc>
      </w:tr>
      <w:tr w:rsidR="00AA3F21" w:rsidRPr="008901A5" w14:paraId="0DDD122A" w14:textId="77777777" w:rsidTr="00AA3F21">
        <w:trPr>
          <w:trHeight w:val="256"/>
        </w:trPr>
        <w:tc>
          <w:tcPr>
            <w:tcW w:w="2694" w:type="dxa"/>
            <w:gridSpan w:val="2"/>
            <w:tcBorders>
              <w:bottom w:val="single" w:sz="4" w:space="0" w:color="auto"/>
            </w:tcBorders>
            <w:shd w:val="clear" w:color="auto" w:fill="auto"/>
          </w:tcPr>
          <w:p w14:paraId="11A5A842" w14:textId="77777777" w:rsidR="00AA3F21" w:rsidRPr="00987D69" w:rsidRDefault="00AA3F21" w:rsidP="00AA3F21">
            <w:pPr>
              <w:ind w:right="-59"/>
              <w:rPr>
                <w:rFonts w:ascii="Calibri" w:hAnsi="Calibri" w:cs="Calibri"/>
                <w:sz w:val="18"/>
                <w:szCs w:val="18"/>
              </w:rPr>
            </w:pPr>
            <w:r w:rsidRPr="00987D69">
              <w:rPr>
                <w:rFonts w:ascii="Calibri" w:hAnsi="Calibri" w:cs="Calibri"/>
                <w:sz w:val="18"/>
                <w:szCs w:val="18"/>
              </w:rPr>
              <w:t>All other assets (unaffected)</w:t>
            </w:r>
          </w:p>
        </w:tc>
        <w:tc>
          <w:tcPr>
            <w:tcW w:w="992" w:type="dxa"/>
            <w:tcBorders>
              <w:bottom w:val="single" w:sz="4" w:space="0" w:color="auto"/>
            </w:tcBorders>
            <w:shd w:val="clear" w:color="auto" w:fill="auto"/>
          </w:tcPr>
          <w:p w14:paraId="1B34993C" w14:textId="032F66F6" w:rsidR="00AA3F21" w:rsidRPr="00987D69" w:rsidRDefault="001E06E9" w:rsidP="00AA3F21">
            <w:pPr>
              <w:ind w:right="-59"/>
              <w:jc w:val="right"/>
              <w:rPr>
                <w:rFonts w:ascii="Calibri" w:hAnsi="Calibri" w:cs="Calibri"/>
                <w:sz w:val="18"/>
                <w:szCs w:val="18"/>
              </w:rPr>
            </w:pPr>
            <w:r w:rsidRPr="00987D69">
              <w:rPr>
                <w:rFonts w:ascii="Calibri" w:hAnsi="Calibri" w:cs="Calibri"/>
                <w:sz w:val="18"/>
                <w:szCs w:val="18"/>
              </w:rPr>
              <w:t>93,225</w:t>
            </w:r>
          </w:p>
        </w:tc>
        <w:tc>
          <w:tcPr>
            <w:tcW w:w="1276" w:type="dxa"/>
            <w:tcBorders>
              <w:bottom w:val="single" w:sz="4" w:space="0" w:color="auto"/>
            </w:tcBorders>
            <w:shd w:val="clear" w:color="auto" w:fill="auto"/>
          </w:tcPr>
          <w:p w14:paraId="4BE7618C" w14:textId="77777777" w:rsidR="00AA3F21" w:rsidRPr="00987D69" w:rsidRDefault="00AA3F21" w:rsidP="00AA3F21">
            <w:pPr>
              <w:ind w:right="-59"/>
              <w:jc w:val="right"/>
              <w:rPr>
                <w:rFonts w:ascii="Calibri" w:hAnsi="Calibri" w:cs="Calibri"/>
                <w:sz w:val="18"/>
                <w:szCs w:val="18"/>
              </w:rPr>
            </w:pPr>
            <w:r w:rsidRPr="00987D69">
              <w:rPr>
                <w:rFonts w:ascii="Calibri" w:hAnsi="Calibri" w:cs="Calibri"/>
                <w:sz w:val="18"/>
                <w:szCs w:val="18"/>
              </w:rPr>
              <w:t>-</w:t>
            </w:r>
          </w:p>
        </w:tc>
        <w:tc>
          <w:tcPr>
            <w:tcW w:w="1275" w:type="dxa"/>
            <w:tcBorders>
              <w:bottom w:val="single" w:sz="4" w:space="0" w:color="auto"/>
            </w:tcBorders>
            <w:shd w:val="clear" w:color="auto" w:fill="auto"/>
          </w:tcPr>
          <w:p w14:paraId="06960E08" w14:textId="77777777" w:rsidR="00AA3F21" w:rsidRPr="00987D69" w:rsidRDefault="00AA3F21" w:rsidP="00AA3F21">
            <w:pPr>
              <w:ind w:right="-59"/>
              <w:jc w:val="right"/>
              <w:rPr>
                <w:rFonts w:ascii="Calibri" w:hAnsi="Calibri" w:cs="Calibri"/>
                <w:sz w:val="18"/>
                <w:szCs w:val="18"/>
              </w:rPr>
            </w:pPr>
            <w:r w:rsidRPr="00987D69">
              <w:rPr>
                <w:rFonts w:ascii="Calibri" w:hAnsi="Calibri" w:cs="Calibri"/>
                <w:sz w:val="18"/>
                <w:szCs w:val="18"/>
              </w:rPr>
              <w:t>-</w:t>
            </w:r>
          </w:p>
        </w:tc>
        <w:tc>
          <w:tcPr>
            <w:tcW w:w="1134" w:type="dxa"/>
            <w:tcBorders>
              <w:bottom w:val="single" w:sz="4" w:space="0" w:color="auto"/>
            </w:tcBorders>
            <w:shd w:val="clear" w:color="auto" w:fill="auto"/>
          </w:tcPr>
          <w:p w14:paraId="45A4F809" w14:textId="5EB5A07A" w:rsidR="00AA3F21" w:rsidRPr="00987D69" w:rsidRDefault="001E06E9" w:rsidP="00AA3F21">
            <w:pPr>
              <w:ind w:right="-59"/>
              <w:jc w:val="right"/>
              <w:rPr>
                <w:rFonts w:ascii="Calibri" w:hAnsi="Calibri" w:cs="Calibri"/>
                <w:sz w:val="18"/>
                <w:szCs w:val="18"/>
              </w:rPr>
            </w:pPr>
            <w:r w:rsidRPr="00987D69">
              <w:rPr>
                <w:rFonts w:ascii="Calibri" w:hAnsi="Calibri" w:cs="Calibri"/>
                <w:sz w:val="18"/>
                <w:szCs w:val="18"/>
              </w:rPr>
              <w:t>93,225</w:t>
            </w:r>
          </w:p>
        </w:tc>
        <w:tc>
          <w:tcPr>
            <w:tcW w:w="2694" w:type="dxa"/>
            <w:tcBorders>
              <w:bottom w:val="single" w:sz="4" w:space="0" w:color="auto"/>
            </w:tcBorders>
            <w:shd w:val="clear" w:color="auto" w:fill="auto"/>
          </w:tcPr>
          <w:p w14:paraId="64CC54C6" w14:textId="77777777" w:rsidR="00AA3F21" w:rsidRPr="00987D69" w:rsidRDefault="00AA3F21" w:rsidP="00AA3F21">
            <w:pPr>
              <w:ind w:right="-59"/>
              <w:rPr>
                <w:rFonts w:ascii="Calibri" w:hAnsi="Calibri" w:cs="Calibri"/>
                <w:sz w:val="18"/>
                <w:szCs w:val="18"/>
              </w:rPr>
            </w:pPr>
            <w:r w:rsidRPr="00987D69">
              <w:rPr>
                <w:rFonts w:ascii="Calibri" w:hAnsi="Calibri" w:cs="Calibri"/>
                <w:sz w:val="18"/>
                <w:szCs w:val="18"/>
              </w:rPr>
              <w:t>All other assets (unaffected)</w:t>
            </w:r>
          </w:p>
        </w:tc>
      </w:tr>
      <w:tr w:rsidR="001E06E9" w:rsidRPr="008901A5" w14:paraId="00124454" w14:textId="77777777" w:rsidTr="00987D69">
        <w:trPr>
          <w:trHeight w:val="256"/>
        </w:trPr>
        <w:tc>
          <w:tcPr>
            <w:tcW w:w="2694" w:type="dxa"/>
            <w:gridSpan w:val="2"/>
            <w:tcBorders>
              <w:top w:val="single" w:sz="4" w:space="0" w:color="auto"/>
              <w:bottom w:val="single" w:sz="8" w:space="0" w:color="auto"/>
            </w:tcBorders>
            <w:shd w:val="clear" w:color="auto" w:fill="auto"/>
          </w:tcPr>
          <w:p w14:paraId="750E8DC0" w14:textId="77777777" w:rsidR="001E06E9" w:rsidRPr="008901A5" w:rsidRDefault="001E06E9" w:rsidP="001E06E9">
            <w:pPr>
              <w:ind w:right="-59"/>
              <w:rPr>
                <w:rFonts w:ascii="Calibri" w:hAnsi="Calibri" w:cs="Calibri"/>
                <w:sz w:val="18"/>
                <w:szCs w:val="18"/>
              </w:rPr>
            </w:pPr>
            <w:r w:rsidRPr="008901A5">
              <w:rPr>
                <w:rFonts w:ascii="Calibri" w:hAnsi="Calibri" w:cs="Calibri"/>
                <w:b/>
                <w:sz w:val="18"/>
                <w:szCs w:val="18"/>
              </w:rPr>
              <w:t>Total assets</w:t>
            </w:r>
            <w:r w:rsidRPr="008901A5">
              <w:rPr>
                <w:rFonts w:ascii="Calibri" w:hAnsi="Calibri" w:cs="Calibri"/>
                <w:sz w:val="18"/>
                <w:szCs w:val="18"/>
              </w:rPr>
              <w:t xml:space="preserve"> </w:t>
            </w:r>
          </w:p>
        </w:tc>
        <w:tc>
          <w:tcPr>
            <w:tcW w:w="992" w:type="dxa"/>
            <w:tcBorders>
              <w:top w:val="single" w:sz="4" w:space="0" w:color="auto"/>
              <w:bottom w:val="single" w:sz="8" w:space="0" w:color="auto"/>
            </w:tcBorders>
            <w:shd w:val="clear" w:color="auto" w:fill="auto"/>
          </w:tcPr>
          <w:p w14:paraId="4A60FD4E" w14:textId="3EE19EE4" w:rsidR="001E06E9" w:rsidRPr="008901A5" w:rsidRDefault="001E06E9" w:rsidP="001E06E9">
            <w:pPr>
              <w:ind w:right="-59"/>
              <w:jc w:val="right"/>
              <w:rPr>
                <w:rFonts w:ascii="Calibri" w:hAnsi="Calibri" w:cs="Calibri"/>
                <w:b/>
                <w:sz w:val="18"/>
                <w:szCs w:val="18"/>
              </w:rPr>
            </w:pPr>
            <w:r w:rsidRPr="00987D69">
              <w:rPr>
                <w:rFonts w:ascii="Calibri" w:hAnsi="Calibri" w:cs="Calibri"/>
                <w:b/>
                <w:color w:val="000000"/>
                <w:sz w:val="18"/>
                <w:szCs w:val="18"/>
              </w:rPr>
              <w:t>1,580,008</w:t>
            </w:r>
          </w:p>
        </w:tc>
        <w:tc>
          <w:tcPr>
            <w:tcW w:w="1276" w:type="dxa"/>
            <w:tcBorders>
              <w:top w:val="single" w:sz="4" w:space="0" w:color="auto"/>
              <w:bottom w:val="single" w:sz="8" w:space="0" w:color="auto"/>
            </w:tcBorders>
            <w:shd w:val="clear" w:color="auto" w:fill="auto"/>
          </w:tcPr>
          <w:p w14:paraId="05E26B3D" w14:textId="4109A37A" w:rsidR="001E06E9" w:rsidRPr="008901A5" w:rsidRDefault="001E06E9" w:rsidP="001E06E9">
            <w:pPr>
              <w:ind w:right="-59"/>
              <w:jc w:val="right"/>
              <w:rPr>
                <w:rFonts w:ascii="Calibri" w:hAnsi="Calibri" w:cs="Calibri"/>
                <w:b/>
                <w:sz w:val="18"/>
                <w:szCs w:val="18"/>
              </w:rPr>
            </w:pPr>
            <w:r w:rsidRPr="00987D69">
              <w:rPr>
                <w:rFonts w:ascii="Calibri" w:hAnsi="Calibri" w:cs="Calibri"/>
                <w:b/>
                <w:color w:val="000000"/>
                <w:sz w:val="18"/>
                <w:szCs w:val="18"/>
              </w:rPr>
              <w:t>(77,26</w:t>
            </w:r>
            <w:r w:rsidR="00E25F7A" w:rsidRPr="00987D69">
              <w:rPr>
                <w:rFonts w:ascii="Calibri" w:hAnsi="Calibri" w:cs="Calibri"/>
                <w:b/>
                <w:color w:val="000000"/>
                <w:sz w:val="18"/>
                <w:szCs w:val="18"/>
              </w:rPr>
              <w:t>7</w:t>
            </w:r>
            <w:r w:rsidRPr="00987D69">
              <w:rPr>
                <w:rFonts w:ascii="Calibri" w:hAnsi="Calibri" w:cs="Calibri"/>
                <w:b/>
                <w:color w:val="000000"/>
                <w:sz w:val="18"/>
                <w:szCs w:val="18"/>
              </w:rPr>
              <w:t>)</w:t>
            </w:r>
          </w:p>
        </w:tc>
        <w:tc>
          <w:tcPr>
            <w:tcW w:w="1275" w:type="dxa"/>
            <w:tcBorders>
              <w:top w:val="single" w:sz="4" w:space="0" w:color="auto"/>
              <w:bottom w:val="single" w:sz="8" w:space="0" w:color="auto"/>
            </w:tcBorders>
            <w:shd w:val="clear" w:color="auto" w:fill="auto"/>
          </w:tcPr>
          <w:p w14:paraId="5A38A4BA" w14:textId="25E99DE2" w:rsidR="001E06E9" w:rsidRPr="008901A5" w:rsidRDefault="001E06E9" w:rsidP="001E06E9">
            <w:pPr>
              <w:ind w:right="-59"/>
              <w:jc w:val="right"/>
              <w:rPr>
                <w:rFonts w:ascii="Calibri" w:hAnsi="Calibri" w:cs="Calibri"/>
                <w:b/>
                <w:sz w:val="18"/>
                <w:szCs w:val="18"/>
              </w:rPr>
            </w:pPr>
            <w:r w:rsidRPr="00987D69">
              <w:rPr>
                <w:rFonts w:ascii="Calibri" w:hAnsi="Calibri" w:cs="Calibri"/>
                <w:b/>
                <w:color w:val="000000"/>
                <w:sz w:val="18"/>
                <w:szCs w:val="18"/>
              </w:rPr>
              <w:t>18,080</w:t>
            </w:r>
          </w:p>
        </w:tc>
        <w:tc>
          <w:tcPr>
            <w:tcW w:w="1134" w:type="dxa"/>
            <w:tcBorders>
              <w:top w:val="single" w:sz="4" w:space="0" w:color="auto"/>
              <w:bottom w:val="single" w:sz="8" w:space="0" w:color="auto"/>
            </w:tcBorders>
            <w:shd w:val="clear" w:color="auto" w:fill="auto"/>
          </w:tcPr>
          <w:p w14:paraId="4A145BCC" w14:textId="29D15869" w:rsidR="001E06E9" w:rsidRPr="008901A5" w:rsidRDefault="001E06E9" w:rsidP="001E06E9">
            <w:pPr>
              <w:ind w:right="-59"/>
              <w:jc w:val="right"/>
              <w:rPr>
                <w:rFonts w:ascii="Calibri" w:hAnsi="Calibri" w:cs="Calibri"/>
                <w:b/>
                <w:sz w:val="18"/>
                <w:szCs w:val="18"/>
              </w:rPr>
            </w:pPr>
            <w:r w:rsidRPr="00987D69">
              <w:rPr>
                <w:rFonts w:ascii="Calibri" w:hAnsi="Calibri" w:cs="Calibri"/>
                <w:b/>
                <w:color w:val="000000"/>
                <w:sz w:val="18"/>
                <w:szCs w:val="18"/>
              </w:rPr>
              <w:t>1,520,82</w:t>
            </w:r>
            <w:r w:rsidR="00E25F7A" w:rsidRPr="00987D69">
              <w:rPr>
                <w:rFonts w:ascii="Calibri" w:hAnsi="Calibri" w:cs="Calibri"/>
                <w:b/>
                <w:color w:val="000000"/>
                <w:sz w:val="18"/>
                <w:szCs w:val="18"/>
              </w:rPr>
              <w:t>1</w:t>
            </w:r>
          </w:p>
        </w:tc>
        <w:tc>
          <w:tcPr>
            <w:tcW w:w="2694" w:type="dxa"/>
            <w:tcBorders>
              <w:top w:val="single" w:sz="4" w:space="0" w:color="auto"/>
              <w:bottom w:val="single" w:sz="8" w:space="0" w:color="auto"/>
            </w:tcBorders>
            <w:shd w:val="clear" w:color="auto" w:fill="auto"/>
          </w:tcPr>
          <w:p w14:paraId="0A126DFD" w14:textId="77777777" w:rsidR="001E06E9" w:rsidRPr="008901A5" w:rsidRDefault="001E06E9" w:rsidP="001E06E9">
            <w:pPr>
              <w:ind w:right="-59"/>
              <w:rPr>
                <w:rFonts w:ascii="Calibri" w:hAnsi="Calibri" w:cs="Calibri"/>
                <w:sz w:val="18"/>
                <w:szCs w:val="18"/>
              </w:rPr>
            </w:pPr>
            <w:r w:rsidRPr="008901A5">
              <w:rPr>
                <w:rFonts w:ascii="Calibri" w:hAnsi="Calibri" w:cs="Calibri"/>
                <w:b/>
                <w:sz w:val="18"/>
                <w:szCs w:val="18"/>
              </w:rPr>
              <w:t>Total assets</w:t>
            </w:r>
          </w:p>
        </w:tc>
      </w:tr>
      <w:tr w:rsidR="003323D5" w:rsidRPr="008901A5" w14:paraId="34BA5B46" w14:textId="77777777" w:rsidTr="00987D69">
        <w:trPr>
          <w:trHeight w:val="256"/>
        </w:trPr>
        <w:tc>
          <w:tcPr>
            <w:tcW w:w="2694" w:type="dxa"/>
            <w:gridSpan w:val="2"/>
            <w:tcBorders>
              <w:top w:val="single" w:sz="8" w:space="0" w:color="auto"/>
            </w:tcBorders>
            <w:shd w:val="clear" w:color="auto" w:fill="auto"/>
          </w:tcPr>
          <w:p w14:paraId="57D3ED95"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 xml:space="preserve">Called up share capital presented as equity </w:t>
            </w:r>
          </w:p>
        </w:tc>
        <w:tc>
          <w:tcPr>
            <w:tcW w:w="992" w:type="dxa"/>
            <w:tcBorders>
              <w:top w:val="single" w:sz="8" w:space="0" w:color="auto"/>
            </w:tcBorders>
            <w:shd w:val="clear" w:color="auto" w:fill="auto"/>
          </w:tcPr>
          <w:p w14:paraId="0FD4C43E" w14:textId="77777777" w:rsidR="009F2859" w:rsidRDefault="009F2859" w:rsidP="003323D5">
            <w:pPr>
              <w:ind w:right="-59"/>
              <w:jc w:val="right"/>
              <w:rPr>
                <w:rFonts w:ascii="Calibri" w:hAnsi="Calibri" w:cs="Calibri"/>
                <w:sz w:val="18"/>
                <w:szCs w:val="18"/>
              </w:rPr>
            </w:pPr>
          </w:p>
          <w:p w14:paraId="784E4744" w14:textId="5BB37D24"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21,409</w:t>
            </w:r>
          </w:p>
        </w:tc>
        <w:tc>
          <w:tcPr>
            <w:tcW w:w="1276" w:type="dxa"/>
            <w:tcBorders>
              <w:top w:val="single" w:sz="8" w:space="0" w:color="auto"/>
            </w:tcBorders>
            <w:shd w:val="clear" w:color="auto" w:fill="auto"/>
          </w:tcPr>
          <w:p w14:paraId="511ABBA8" w14:textId="77777777" w:rsidR="009F2859" w:rsidRDefault="009F2859" w:rsidP="003323D5">
            <w:pPr>
              <w:ind w:right="-59"/>
              <w:jc w:val="right"/>
              <w:rPr>
                <w:rFonts w:ascii="Calibri" w:hAnsi="Calibri" w:cs="Calibri"/>
                <w:sz w:val="18"/>
                <w:szCs w:val="18"/>
              </w:rPr>
            </w:pPr>
          </w:p>
          <w:p w14:paraId="6E10F6E2" w14:textId="6CDC0E3A"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275" w:type="dxa"/>
            <w:tcBorders>
              <w:top w:val="single" w:sz="8" w:space="0" w:color="auto"/>
            </w:tcBorders>
            <w:shd w:val="clear" w:color="auto" w:fill="auto"/>
          </w:tcPr>
          <w:p w14:paraId="6DAD2810" w14:textId="77777777" w:rsidR="009F2859" w:rsidRDefault="009F2859" w:rsidP="003323D5">
            <w:pPr>
              <w:ind w:right="-59"/>
              <w:jc w:val="right"/>
              <w:rPr>
                <w:rFonts w:ascii="Calibri" w:hAnsi="Calibri" w:cs="Calibri"/>
                <w:sz w:val="18"/>
                <w:szCs w:val="18"/>
              </w:rPr>
            </w:pPr>
          </w:p>
          <w:p w14:paraId="1BDC2D9F" w14:textId="2D27DF45"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134" w:type="dxa"/>
            <w:tcBorders>
              <w:top w:val="single" w:sz="8" w:space="0" w:color="auto"/>
            </w:tcBorders>
            <w:shd w:val="clear" w:color="auto" w:fill="auto"/>
            <w:vAlign w:val="center"/>
          </w:tcPr>
          <w:p w14:paraId="23093390" w14:textId="77777777" w:rsidR="009F2859" w:rsidRDefault="009F2859" w:rsidP="003323D5">
            <w:pPr>
              <w:ind w:right="-59"/>
              <w:jc w:val="right"/>
              <w:rPr>
                <w:rFonts w:ascii="Calibri" w:hAnsi="Calibri" w:cs="Calibri"/>
                <w:color w:val="000000"/>
                <w:sz w:val="18"/>
                <w:szCs w:val="18"/>
              </w:rPr>
            </w:pPr>
          </w:p>
          <w:p w14:paraId="68CEE76E" w14:textId="2EAFA2E7" w:rsidR="003323D5" w:rsidRPr="008901A5" w:rsidRDefault="003323D5" w:rsidP="003323D5">
            <w:pPr>
              <w:ind w:right="-59"/>
              <w:jc w:val="right"/>
              <w:rPr>
                <w:rFonts w:ascii="Calibri" w:hAnsi="Calibri" w:cs="Calibri"/>
                <w:b/>
                <w:sz w:val="18"/>
                <w:szCs w:val="18"/>
              </w:rPr>
            </w:pPr>
            <w:r w:rsidRPr="008901A5">
              <w:rPr>
                <w:rFonts w:ascii="Calibri" w:hAnsi="Calibri" w:cs="Calibri"/>
                <w:color w:val="000000"/>
                <w:sz w:val="18"/>
                <w:szCs w:val="18"/>
              </w:rPr>
              <w:t>21,409</w:t>
            </w:r>
          </w:p>
        </w:tc>
        <w:tc>
          <w:tcPr>
            <w:tcW w:w="2694" w:type="dxa"/>
            <w:tcBorders>
              <w:top w:val="single" w:sz="8" w:space="0" w:color="auto"/>
            </w:tcBorders>
            <w:shd w:val="clear" w:color="auto" w:fill="auto"/>
          </w:tcPr>
          <w:p w14:paraId="6491496A"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Called up share capital presented as equity</w:t>
            </w:r>
          </w:p>
        </w:tc>
      </w:tr>
      <w:tr w:rsidR="003323D5" w:rsidRPr="008901A5" w14:paraId="0EB28F79" w14:textId="77777777" w:rsidTr="00987D69">
        <w:trPr>
          <w:trHeight w:val="256"/>
        </w:trPr>
        <w:tc>
          <w:tcPr>
            <w:tcW w:w="2694" w:type="dxa"/>
            <w:gridSpan w:val="2"/>
            <w:shd w:val="clear" w:color="auto" w:fill="auto"/>
          </w:tcPr>
          <w:p w14:paraId="6C4C5841"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Capital reserves</w:t>
            </w:r>
          </w:p>
        </w:tc>
        <w:tc>
          <w:tcPr>
            <w:tcW w:w="992" w:type="dxa"/>
            <w:shd w:val="clear" w:color="auto" w:fill="auto"/>
          </w:tcPr>
          <w:p w14:paraId="47E2AEEC" w14:textId="305A99EB"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27,406</w:t>
            </w:r>
          </w:p>
        </w:tc>
        <w:tc>
          <w:tcPr>
            <w:tcW w:w="1276" w:type="dxa"/>
            <w:shd w:val="clear" w:color="auto" w:fill="auto"/>
          </w:tcPr>
          <w:p w14:paraId="5E5D7092"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275" w:type="dxa"/>
            <w:shd w:val="clear" w:color="auto" w:fill="auto"/>
          </w:tcPr>
          <w:p w14:paraId="41B46CE7"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vAlign w:val="center"/>
          </w:tcPr>
          <w:p w14:paraId="41C2A7EB" w14:textId="6D2D5D28" w:rsidR="003323D5" w:rsidRPr="008901A5" w:rsidRDefault="003323D5" w:rsidP="003323D5">
            <w:pPr>
              <w:ind w:right="-59"/>
              <w:jc w:val="right"/>
              <w:rPr>
                <w:rFonts w:ascii="Calibri" w:hAnsi="Calibri" w:cs="Calibri"/>
                <w:b/>
                <w:sz w:val="18"/>
                <w:szCs w:val="18"/>
              </w:rPr>
            </w:pPr>
            <w:r w:rsidRPr="008901A5">
              <w:rPr>
                <w:rFonts w:ascii="Calibri" w:hAnsi="Calibri" w:cs="Calibri"/>
                <w:color w:val="000000"/>
                <w:sz w:val="18"/>
                <w:szCs w:val="18"/>
              </w:rPr>
              <w:t>27,406</w:t>
            </w:r>
          </w:p>
        </w:tc>
        <w:tc>
          <w:tcPr>
            <w:tcW w:w="2694" w:type="dxa"/>
            <w:shd w:val="clear" w:color="auto" w:fill="auto"/>
          </w:tcPr>
          <w:p w14:paraId="63B0BF94" w14:textId="748081EF"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Capital reserve</w:t>
            </w:r>
            <w:r w:rsidR="00CD6207" w:rsidRPr="008901A5">
              <w:rPr>
                <w:rFonts w:ascii="Calibri" w:hAnsi="Calibri" w:cs="Calibri"/>
                <w:sz w:val="18"/>
                <w:szCs w:val="18"/>
              </w:rPr>
              <w:t>s</w:t>
            </w:r>
          </w:p>
        </w:tc>
      </w:tr>
      <w:tr w:rsidR="003323D5" w:rsidRPr="008901A5" w14:paraId="06B9EEA9" w14:textId="77777777" w:rsidTr="00987D69">
        <w:trPr>
          <w:trHeight w:val="256"/>
        </w:trPr>
        <w:tc>
          <w:tcPr>
            <w:tcW w:w="2694" w:type="dxa"/>
            <w:gridSpan w:val="2"/>
            <w:shd w:val="clear" w:color="auto" w:fill="auto"/>
          </w:tcPr>
          <w:p w14:paraId="7336CE59"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Revaluation reserve</w:t>
            </w:r>
          </w:p>
        </w:tc>
        <w:tc>
          <w:tcPr>
            <w:tcW w:w="992" w:type="dxa"/>
            <w:shd w:val="clear" w:color="auto" w:fill="auto"/>
          </w:tcPr>
          <w:p w14:paraId="189731C8" w14:textId="1BCF9DD5"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752</w:t>
            </w:r>
          </w:p>
        </w:tc>
        <w:tc>
          <w:tcPr>
            <w:tcW w:w="1276" w:type="dxa"/>
            <w:shd w:val="clear" w:color="auto" w:fill="auto"/>
          </w:tcPr>
          <w:p w14:paraId="7B5D8C76" w14:textId="4C6915E8"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8,751</w:t>
            </w:r>
            <w:r w:rsidRPr="008901A5">
              <w:rPr>
                <w:rFonts w:ascii="Calibri" w:eastAsia="Calibri" w:hAnsi="Calibri" w:cs="Calibri"/>
                <w:sz w:val="18"/>
                <w:szCs w:val="18"/>
                <w:vertAlign w:val="superscript"/>
                <w:lang w:val="en-IE" w:eastAsia="en-IE"/>
              </w:rPr>
              <w:t>8</w:t>
            </w:r>
          </w:p>
        </w:tc>
        <w:tc>
          <w:tcPr>
            <w:tcW w:w="1275" w:type="dxa"/>
            <w:shd w:val="clear" w:color="auto" w:fill="auto"/>
          </w:tcPr>
          <w:p w14:paraId="4EE27DA8" w14:textId="668C4ABD" w:rsidR="003323D5" w:rsidRPr="008901A5" w:rsidRDefault="00CF497B" w:rsidP="003323D5">
            <w:pPr>
              <w:ind w:right="-59"/>
              <w:jc w:val="right"/>
              <w:rPr>
                <w:rFonts w:ascii="Calibri" w:hAnsi="Calibri" w:cs="Calibri"/>
                <w:b/>
                <w:sz w:val="18"/>
                <w:szCs w:val="18"/>
              </w:rPr>
            </w:pPr>
            <w:r w:rsidRPr="00987D69">
              <w:rPr>
                <w:rFonts w:ascii="Calibri" w:eastAsiaTheme="minorHAnsi" w:hAnsi="Calibri" w:cs="Calibri"/>
                <w:sz w:val="18"/>
                <w:szCs w:val="18"/>
                <w:lang w:val="en-IE"/>
              </w:rPr>
              <w:t>(8,928)</w:t>
            </w:r>
            <w:r w:rsidR="003323D5" w:rsidRPr="008901A5">
              <w:rPr>
                <w:rFonts w:ascii="Calibri" w:eastAsia="Calibri" w:hAnsi="Calibri" w:cs="Calibri"/>
                <w:sz w:val="18"/>
                <w:szCs w:val="18"/>
                <w:vertAlign w:val="superscript"/>
                <w:lang w:val="en-IE" w:eastAsia="en-IE"/>
              </w:rPr>
              <w:t>4</w:t>
            </w:r>
            <w:r w:rsidR="00182FDA">
              <w:rPr>
                <w:rFonts w:ascii="Calibri" w:eastAsia="Calibri" w:hAnsi="Calibri" w:cs="Calibri"/>
                <w:sz w:val="18"/>
                <w:szCs w:val="18"/>
                <w:vertAlign w:val="superscript"/>
                <w:lang w:val="en-IE" w:eastAsia="en-IE"/>
              </w:rPr>
              <w:t>,5</w:t>
            </w:r>
            <w:r w:rsidR="003323D5" w:rsidRPr="008901A5">
              <w:rPr>
                <w:rFonts w:ascii="Calibri" w:eastAsia="Calibri" w:hAnsi="Calibri" w:cs="Calibri"/>
                <w:sz w:val="18"/>
                <w:szCs w:val="18"/>
                <w:vertAlign w:val="superscript"/>
                <w:lang w:val="en-IE" w:eastAsia="en-IE"/>
              </w:rPr>
              <w:t>,9</w:t>
            </w:r>
          </w:p>
        </w:tc>
        <w:tc>
          <w:tcPr>
            <w:tcW w:w="1134" w:type="dxa"/>
            <w:shd w:val="clear" w:color="auto" w:fill="auto"/>
            <w:vAlign w:val="center"/>
          </w:tcPr>
          <w:p w14:paraId="61FB7A5C" w14:textId="5ADC76B2" w:rsidR="003323D5" w:rsidRPr="008901A5" w:rsidRDefault="003323D5" w:rsidP="003323D5">
            <w:pPr>
              <w:ind w:right="-59"/>
              <w:jc w:val="right"/>
              <w:rPr>
                <w:rFonts w:ascii="Calibri" w:hAnsi="Calibri" w:cs="Calibri"/>
                <w:b/>
                <w:sz w:val="18"/>
                <w:szCs w:val="18"/>
              </w:rPr>
            </w:pPr>
            <w:r w:rsidRPr="008901A5">
              <w:rPr>
                <w:rFonts w:ascii="Calibri" w:hAnsi="Calibri" w:cs="Calibri"/>
                <w:color w:val="000000"/>
                <w:sz w:val="18"/>
                <w:szCs w:val="18"/>
              </w:rPr>
              <w:t>575</w:t>
            </w:r>
          </w:p>
        </w:tc>
        <w:tc>
          <w:tcPr>
            <w:tcW w:w="2694" w:type="dxa"/>
            <w:shd w:val="clear" w:color="auto" w:fill="auto"/>
          </w:tcPr>
          <w:p w14:paraId="0791FD95"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Other reserves</w:t>
            </w:r>
          </w:p>
        </w:tc>
      </w:tr>
      <w:tr w:rsidR="003323D5" w:rsidRPr="008901A5" w14:paraId="379F9903" w14:textId="77777777" w:rsidTr="00987D69">
        <w:trPr>
          <w:trHeight w:val="256"/>
        </w:trPr>
        <w:tc>
          <w:tcPr>
            <w:tcW w:w="2694" w:type="dxa"/>
            <w:gridSpan w:val="2"/>
            <w:shd w:val="clear" w:color="auto" w:fill="auto"/>
          </w:tcPr>
          <w:p w14:paraId="26057F58"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Retained earnings</w:t>
            </w:r>
          </w:p>
        </w:tc>
        <w:tc>
          <w:tcPr>
            <w:tcW w:w="992" w:type="dxa"/>
            <w:shd w:val="clear" w:color="auto" w:fill="auto"/>
          </w:tcPr>
          <w:p w14:paraId="3BF3246B" w14:textId="509E769B"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422,815</w:t>
            </w:r>
          </w:p>
        </w:tc>
        <w:tc>
          <w:tcPr>
            <w:tcW w:w="1276" w:type="dxa"/>
            <w:shd w:val="clear" w:color="auto" w:fill="auto"/>
          </w:tcPr>
          <w:p w14:paraId="79C8E15A" w14:textId="33E135F2"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(8,751)</w:t>
            </w:r>
            <w:r w:rsidRPr="008901A5">
              <w:rPr>
                <w:rFonts w:ascii="Calibri" w:eastAsia="Calibri" w:hAnsi="Calibri" w:cs="Calibri"/>
                <w:sz w:val="18"/>
                <w:szCs w:val="18"/>
                <w:vertAlign w:val="superscript"/>
                <w:lang w:val="en-IE" w:eastAsia="en-IE"/>
              </w:rPr>
              <w:t>8</w:t>
            </w:r>
          </w:p>
        </w:tc>
        <w:tc>
          <w:tcPr>
            <w:tcW w:w="1275" w:type="dxa"/>
            <w:shd w:val="clear" w:color="auto" w:fill="auto"/>
          </w:tcPr>
          <w:p w14:paraId="2A7A3AA6" w14:textId="5727DA37" w:rsidR="003323D5" w:rsidRPr="008901A5" w:rsidRDefault="00CF497B" w:rsidP="003323D5">
            <w:pPr>
              <w:ind w:right="-59"/>
              <w:jc w:val="right"/>
              <w:rPr>
                <w:rFonts w:ascii="Calibri" w:hAnsi="Calibri" w:cs="Calibri"/>
                <w:sz w:val="18"/>
                <w:szCs w:val="18"/>
              </w:rPr>
            </w:pPr>
            <w:r w:rsidRPr="00987D69">
              <w:rPr>
                <w:rFonts w:ascii="Calibri" w:hAnsi="Calibri" w:cs="Calibri"/>
                <w:sz w:val="18"/>
                <w:szCs w:val="18"/>
              </w:rPr>
              <w:t>16,835</w:t>
            </w:r>
            <w:r w:rsidR="00465201" w:rsidRPr="00323292">
              <w:rPr>
                <w:rFonts w:ascii="Calibri" w:hAnsi="Calibri" w:cs="Calibri"/>
                <w:sz w:val="18"/>
                <w:szCs w:val="18"/>
                <w:vertAlign w:val="superscript"/>
              </w:rPr>
              <w:t>1</w:t>
            </w:r>
            <w:r w:rsidR="00465201">
              <w:rPr>
                <w:rFonts w:ascii="Calibri" w:hAnsi="Calibri" w:cs="Calibri"/>
                <w:sz w:val="18"/>
                <w:szCs w:val="18"/>
                <w:vertAlign w:val="superscript"/>
              </w:rPr>
              <w:t>,</w:t>
            </w:r>
            <w:r w:rsidR="003323D5" w:rsidRPr="008901A5">
              <w:rPr>
                <w:rFonts w:ascii="Calibri" w:eastAsia="Calibri" w:hAnsi="Calibri" w:cs="Calibri"/>
                <w:sz w:val="18"/>
                <w:szCs w:val="18"/>
                <w:vertAlign w:val="superscript"/>
                <w:lang w:val="en-IE" w:eastAsia="en-IE"/>
              </w:rPr>
              <w:t>4,5,9</w:t>
            </w:r>
          </w:p>
        </w:tc>
        <w:tc>
          <w:tcPr>
            <w:tcW w:w="1134" w:type="dxa"/>
            <w:shd w:val="clear" w:color="auto" w:fill="auto"/>
            <w:vAlign w:val="center"/>
          </w:tcPr>
          <w:p w14:paraId="2E28BD02" w14:textId="7E36FF25" w:rsidR="003323D5" w:rsidRPr="008901A5" w:rsidRDefault="003323D5" w:rsidP="003323D5">
            <w:pPr>
              <w:ind w:right="-59"/>
              <w:jc w:val="right"/>
              <w:rPr>
                <w:rFonts w:ascii="Calibri" w:hAnsi="Calibri" w:cs="Calibri"/>
                <w:b/>
                <w:sz w:val="18"/>
                <w:szCs w:val="18"/>
              </w:rPr>
            </w:pPr>
            <w:r w:rsidRPr="008901A5">
              <w:rPr>
                <w:rFonts w:ascii="Calibri" w:hAnsi="Calibri" w:cs="Calibri"/>
                <w:color w:val="000000"/>
                <w:sz w:val="18"/>
                <w:szCs w:val="18"/>
              </w:rPr>
              <w:t>430,899</w:t>
            </w:r>
          </w:p>
        </w:tc>
        <w:tc>
          <w:tcPr>
            <w:tcW w:w="2694" w:type="dxa"/>
            <w:shd w:val="clear" w:color="auto" w:fill="auto"/>
          </w:tcPr>
          <w:p w14:paraId="6BE7D33C"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Retained earnings</w:t>
            </w:r>
          </w:p>
        </w:tc>
      </w:tr>
      <w:tr w:rsidR="003323D5" w:rsidRPr="008901A5" w14:paraId="7CEF8259" w14:textId="77777777" w:rsidTr="00987D69">
        <w:trPr>
          <w:trHeight w:val="256"/>
        </w:trPr>
        <w:tc>
          <w:tcPr>
            <w:tcW w:w="2694" w:type="dxa"/>
            <w:gridSpan w:val="2"/>
            <w:shd w:val="clear" w:color="auto" w:fill="auto"/>
          </w:tcPr>
          <w:p w14:paraId="00BDD771"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Preference share capital</w:t>
            </w:r>
          </w:p>
        </w:tc>
        <w:tc>
          <w:tcPr>
            <w:tcW w:w="992" w:type="dxa"/>
            <w:shd w:val="clear" w:color="auto" w:fill="auto"/>
          </w:tcPr>
          <w:p w14:paraId="0DFECB3E" w14:textId="24E53688"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2,923</w:t>
            </w:r>
          </w:p>
        </w:tc>
        <w:tc>
          <w:tcPr>
            <w:tcW w:w="1276" w:type="dxa"/>
            <w:shd w:val="clear" w:color="auto" w:fill="auto"/>
          </w:tcPr>
          <w:p w14:paraId="02C7BE0E"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275" w:type="dxa"/>
            <w:shd w:val="clear" w:color="auto" w:fill="auto"/>
          </w:tcPr>
          <w:p w14:paraId="43D2C45D"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vAlign w:val="center"/>
          </w:tcPr>
          <w:p w14:paraId="07C3F87F" w14:textId="26E9969F" w:rsidR="003323D5" w:rsidRPr="008901A5" w:rsidRDefault="003323D5" w:rsidP="003323D5">
            <w:pPr>
              <w:ind w:right="-59"/>
              <w:jc w:val="right"/>
              <w:rPr>
                <w:rFonts w:ascii="Calibri" w:hAnsi="Calibri" w:cs="Calibri"/>
                <w:b/>
                <w:sz w:val="18"/>
                <w:szCs w:val="18"/>
              </w:rPr>
            </w:pPr>
            <w:r w:rsidRPr="008901A5">
              <w:rPr>
                <w:rFonts w:ascii="Calibri" w:hAnsi="Calibri" w:cs="Calibri"/>
                <w:color w:val="000000"/>
                <w:sz w:val="18"/>
                <w:szCs w:val="18"/>
              </w:rPr>
              <w:t>2,923</w:t>
            </w:r>
          </w:p>
        </w:tc>
        <w:tc>
          <w:tcPr>
            <w:tcW w:w="2694" w:type="dxa"/>
            <w:shd w:val="clear" w:color="auto" w:fill="auto"/>
          </w:tcPr>
          <w:p w14:paraId="0420E4A0"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Preference share capital</w:t>
            </w:r>
          </w:p>
        </w:tc>
      </w:tr>
      <w:tr w:rsidR="003323D5" w:rsidRPr="008901A5" w14:paraId="68311658" w14:textId="77777777" w:rsidTr="00987D69">
        <w:trPr>
          <w:trHeight w:val="256"/>
        </w:trPr>
        <w:tc>
          <w:tcPr>
            <w:tcW w:w="2694" w:type="dxa"/>
            <w:gridSpan w:val="2"/>
            <w:shd w:val="clear" w:color="auto" w:fill="auto"/>
          </w:tcPr>
          <w:p w14:paraId="0B688154" w14:textId="77777777" w:rsidR="003323D5" w:rsidRPr="008901A5" w:rsidRDefault="003323D5" w:rsidP="003323D5">
            <w:pPr>
              <w:ind w:right="-59"/>
              <w:rPr>
                <w:rFonts w:ascii="Calibri" w:hAnsi="Calibri" w:cs="Calibri"/>
                <w:b/>
                <w:sz w:val="18"/>
                <w:szCs w:val="18"/>
              </w:rPr>
            </w:pPr>
            <w:r w:rsidRPr="008901A5">
              <w:rPr>
                <w:rFonts w:ascii="Calibri" w:hAnsi="Calibri" w:cs="Calibri"/>
                <w:b/>
                <w:sz w:val="18"/>
                <w:szCs w:val="18"/>
              </w:rPr>
              <w:t>Total equity</w:t>
            </w:r>
          </w:p>
        </w:tc>
        <w:tc>
          <w:tcPr>
            <w:tcW w:w="992" w:type="dxa"/>
            <w:shd w:val="clear" w:color="auto" w:fill="auto"/>
          </w:tcPr>
          <w:p w14:paraId="433623B2" w14:textId="5CEBB826" w:rsidR="003323D5" w:rsidRPr="008901A5" w:rsidRDefault="003323D5" w:rsidP="003323D5">
            <w:pPr>
              <w:ind w:right="-59"/>
              <w:jc w:val="right"/>
              <w:rPr>
                <w:rFonts w:ascii="Calibri" w:hAnsi="Calibri" w:cs="Calibri"/>
                <w:b/>
                <w:sz w:val="18"/>
                <w:szCs w:val="18"/>
              </w:rPr>
            </w:pPr>
            <w:r w:rsidRPr="00987D69">
              <w:rPr>
                <w:rFonts w:ascii="Calibri" w:hAnsi="Calibri" w:cs="Calibri"/>
                <w:b/>
                <w:sz w:val="18"/>
                <w:szCs w:val="18"/>
              </w:rPr>
              <w:t>475,305</w:t>
            </w:r>
          </w:p>
        </w:tc>
        <w:tc>
          <w:tcPr>
            <w:tcW w:w="1276" w:type="dxa"/>
            <w:shd w:val="clear" w:color="auto" w:fill="auto"/>
          </w:tcPr>
          <w:p w14:paraId="0F0435A4"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b/>
                <w:sz w:val="18"/>
                <w:szCs w:val="18"/>
              </w:rPr>
              <w:t>-</w:t>
            </w:r>
          </w:p>
        </w:tc>
        <w:tc>
          <w:tcPr>
            <w:tcW w:w="1275" w:type="dxa"/>
            <w:shd w:val="clear" w:color="auto" w:fill="auto"/>
          </w:tcPr>
          <w:p w14:paraId="2F8A7D1E" w14:textId="2740AD16" w:rsidR="003323D5" w:rsidRPr="008901A5" w:rsidRDefault="00CF497B" w:rsidP="003323D5">
            <w:pPr>
              <w:ind w:right="-59"/>
              <w:jc w:val="right"/>
              <w:rPr>
                <w:rFonts w:ascii="Calibri" w:hAnsi="Calibri" w:cs="Calibri"/>
                <w:b/>
                <w:sz w:val="18"/>
                <w:szCs w:val="18"/>
              </w:rPr>
            </w:pPr>
            <w:r w:rsidRPr="00987D69">
              <w:rPr>
                <w:rFonts w:ascii="Calibri" w:hAnsi="Calibri" w:cs="Calibri"/>
                <w:b/>
                <w:sz w:val="18"/>
                <w:szCs w:val="18"/>
              </w:rPr>
              <w:t>7,907</w:t>
            </w:r>
          </w:p>
        </w:tc>
        <w:tc>
          <w:tcPr>
            <w:tcW w:w="1134" w:type="dxa"/>
            <w:shd w:val="clear" w:color="auto" w:fill="auto"/>
            <w:vAlign w:val="center"/>
          </w:tcPr>
          <w:p w14:paraId="6EEEA5A3" w14:textId="5377AE0F" w:rsidR="003323D5" w:rsidRPr="008901A5" w:rsidRDefault="003323D5" w:rsidP="003323D5">
            <w:pPr>
              <w:ind w:right="-59"/>
              <w:jc w:val="right"/>
              <w:rPr>
                <w:rFonts w:ascii="Calibri" w:hAnsi="Calibri" w:cs="Calibri"/>
                <w:b/>
                <w:sz w:val="18"/>
                <w:szCs w:val="18"/>
              </w:rPr>
            </w:pPr>
            <w:r w:rsidRPr="008901A5">
              <w:rPr>
                <w:rFonts w:ascii="Calibri" w:hAnsi="Calibri" w:cs="Calibri"/>
                <w:b/>
                <w:bCs/>
                <w:color w:val="000000"/>
                <w:sz w:val="18"/>
                <w:szCs w:val="18"/>
              </w:rPr>
              <w:t>483,212</w:t>
            </w:r>
          </w:p>
        </w:tc>
        <w:tc>
          <w:tcPr>
            <w:tcW w:w="2694" w:type="dxa"/>
            <w:shd w:val="clear" w:color="auto" w:fill="auto"/>
          </w:tcPr>
          <w:p w14:paraId="545551D4" w14:textId="77777777" w:rsidR="003323D5" w:rsidRPr="008901A5" w:rsidRDefault="003323D5" w:rsidP="003323D5">
            <w:pPr>
              <w:ind w:right="-59"/>
              <w:rPr>
                <w:rFonts w:ascii="Calibri" w:hAnsi="Calibri" w:cs="Calibri"/>
                <w:b/>
                <w:sz w:val="18"/>
                <w:szCs w:val="18"/>
              </w:rPr>
            </w:pPr>
            <w:r w:rsidRPr="008901A5">
              <w:rPr>
                <w:rFonts w:ascii="Calibri" w:hAnsi="Calibri" w:cs="Calibri"/>
                <w:b/>
                <w:sz w:val="18"/>
                <w:szCs w:val="18"/>
              </w:rPr>
              <w:t>Total equity</w:t>
            </w:r>
          </w:p>
        </w:tc>
      </w:tr>
      <w:tr w:rsidR="003323D5" w:rsidRPr="008901A5" w14:paraId="15B70C59" w14:textId="77777777" w:rsidTr="00987D69">
        <w:trPr>
          <w:trHeight w:val="256"/>
        </w:trPr>
        <w:tc>
          <w:tcPr>
            <w:tcW w:w="2694" w:type="dxa"/>
            <w:gridSpan w:val="2"/>
            <w:shd w:val="clear" w:color="auto" w:fill="auto"/>
          </w:tcPr>
          <w:p w14:paraId="3E331020"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Insurance contract liabilities</w:t>
            </w:r>
          </w:p>
        </w:tc>
        <w:tc>
          <w:tcPr>
            <w:tcW w:w="992" w:type="dxa"/>
            <w:shd w:val="clear" w:color="auto" w:fill="auto"/>
          </w:tcPr>
          <w:p w14:paraId="47FE7384" w14:textId="4130E232" w:rsidR="003323D5" w:rsidRPr="00987D69" w:rsidRDefault="003323D5" w:rsidP="003323D5">
            <w:pPr>
              <w:ind w:right="-59"/>
              <w:jc w:val="right"/>
              <w:rPr>
                <w:rFonts w:ascii="Calibri" w:hAnsi="Calibri" w:cs="Calibri"/>
                <w:sz w:val="18"/>
                <w:szCs w:val="18"/>
              </w:rPr>
            </w:pPr>
            <w:r w:rsidRPr="00987D69">
              <w:rPr>
                <w:rFonts w:ascii="Calibri" w:hAnsi="Calibri" w:cs="Calibri"/>
                <w:sz w:val="18"/>
                <w:szCs w:val="18"/>
              </w:rPr>
              <w:t>985,404</w:t>
            </w:r>
          </w:p>
        </w:tc>
        <w:tc>
          <w:tcPr>
            <w:tcW w:w="1276" w:type="dxa"/>
            <w:shd w:val="clear" w:color="auto" w:fill="auto"/>
          </w:tcPr>
          <w:p w14:paraId="07A26B45" w14:textId="6F3D10AC" w:rsidR="003323D5" w:rsidRPr="008901A5" w:rsidRDefault="00CF497B" w:rsidP="003323D5">
            <w:pPr>
              <w:ind w:right="-59"/>
              <w:jc w:val="right"/>
              <w:rPr>
                <w:rFonts w:ascii="Calibri" w:eastAsia="Calibri" w:hAnsi="Calibri" w:cs="Calibri"/>
                <w:sz w:val="18"/>
                <w:szCs w:val="18"/>
                <w:vertAlign w:val="superscript"/>
                <w:lang w:val="en-IE" w:eastAsia="en-IE"/>
              </w:rPr>
            </w:pPr>
            <w:r w:rsidRPr="008901A5">
              <w:rPr>
                <w:rFonts w:ascii="Calibri" w:hAnsi="Calibri" w:cs="Calibri"/>
                <w:sz w:val="18"/>
                <w:szCs w:val="18"/>
              </w:rPr>
              <w:t>(64,466</w:t>
            </w:r>
            <w:r w:rsidR="003323D5" w:rsidRPr="008901A5">
              <w:rPr>
                <w:rFonts w:ascii="Calibri" w:hAnsi="Calibri" w:cs="Calibri"/>
                <w:sz w:val="18"/>
                <w:szCs w:val="18"/>
              </w:rPr>
              <w:t>)</w:t>
            </w:r>
            <w:r w:rsidR="003323D5" w:rsidRPr="008901A5">
              <w:rPr>
                <w:rFonts w:ascii="Calibri" w:eastAsia="Calibri" w:hAnsi="Calibri" w:cs="Calibri"/>
                <w:sz w:val="18"/>
                <w:szCs w:val="18"/>
                <w:vertAlign w:val="superscript"/>
                <w:lang w:val="en-IE" w:eastAsia="en-IE"/>
              </w:rPr>
              <w:t xml:space="preserve"> </w:t>
            </w:r>
            <w:r w:rsidR="00182FDA">
              <w:rPr>
                <w:rFonts w:ascii="Calibri" w:eastAsia="Calibri" w:hAnsi="Calibri" w:cs="Calibri"/>
                <w:sz w:val="18"/>
                <w:szCs w:val="18"/>
                <w:vertAlign w:val="superscript"/>
                <w:lang w:val="en-IE" w:eastAsia="en-IE"/>
              </w:rPr>
              <w:t>3,</w:t>
            </w:r>
            <w:r w:rsidR="003323D5" w:rsidRPr="008901A5">
              <w:rPr>
                <w:rFonts w:ascii="Calibri" w:eastAsia="Calibri" w:hAnsi="Calibri" w:cs="Calibri"/>
                <w:sz w:val="18"/>
                <w:szCs w:val="18"/>
                <w:vertAlign w:val="superscript"/>
                <w:lang w:val="en-IE" w:eastAsia="en-IE"/>
              </w:rPr>
              <w:t>6,7,10</w:t>
            </w:r>
          </w:p>
        </w:tc>
        <w:tc>
          <w:tcPr>
            <w:tcW w:w="1275" w:type="dxa"/>
            <w:shd w:val="clear" w:color="auto" w:fill="auto"/>
          </w:tcPr>
          <w:p w14:paraId="7CF9E126" w14:textId="3B0A3D6E" w:rsidR="003323D5" w:rsidRPr="008901A5" w:rsidRDefault="00CF497B" w:rsidP="003323D5">
            <w:pPr>
              <w:ind w:right="-59"/>
              <w:jc w:val="right"/>
              <w:rPr>
                <w:rFonts w:ascii="Calibri" w:hAnsi="Calibri" w:cs="Calibri"/>
                <w:sz w:val="18"/>
                <w:szCs w:val="18"/>
              </w:rPr>
            </w:pPr>
            <w:r w:rsidRPr="00987D69">
              <w:rPr>
                <w:rFonts w:ascii="Calibri" w:hAnsi="Calibri" w:cs="Calibri"/>
                <w:sz w:val="18"/>
                <w:szCs w:val="18"/>
              </w:rPr>
              <w:t>9,043</w:t>
            </w:r>
            <w:r w:rsidR="003323D5" w:rsidRPr="008901A5">
              <w:rPr>
                <w:rFonts w:ascii="Calibri" w:eastAsia="Calibri" w:hAnsi="Calibri" w:cs="Calibri"/>
                <w:sz w:val="18"/>
                <w:szCs w:val="18"/>
                <w:vertAlign w:val="superscript"/>
                <w:lang w:val="en-IE" w:eastAsia="en-IE"/>
              </w:rPr>
              <w:t xml:space="preserve"> 4,9</w:t>
            </w:r>
          </w:p>
        </w:tc>
        <w:tc>
          <w:tcPr>
            <w:tcW w:w="1134" w:type="dxa"/>
            <w:shd w:val="clear" w:color="auto" w:fill="auto"/>
            <w:vAlign w:val="center"/>
          </w:tcPr>
          <w:p w14:paraId="193F59A8" w14:textId="3E5BEE0F" w:rsidR="003323D5" w:rsidRPr="00987D69" w:rsidRDefault="003323D5" w:rsidP="003323D5">
            <w:pPr>
              <w:ind w:right="-59"/>
              <w:jc w:val="right"/>
              <w:rPr>
                <w:rFonts w:ascii="Calibri" w:hAnsi="Calibri" w:cs="Calibri"/>
                <w:sz w:val="18"/>
                <w:szCs w:val="18"/>
              </w:rPr>
            </w:pPr>
            <w:r w:rsidRPr="008901A5">
              <w:rPr>
                <w:rFonts w:ascii="Calibri" w:hAnsi="Calibri" w:cs="Calibri"/>
                <w:color w:val="000000"/>
                <w:sz w:val="18"/>
                <w:szCs w:val="18"/>
              </w:rPr>
              <w:t>929,981</w:t>
            </w:r>
          </w:p>
        </w:tc>
        <w:tc>
          <w:tcPr>
            <w:tcW w:w="2694" w:type="dxa"/>
            <w:shd w:val="clear" w:color="auto" w:fill="auto"/>
          </w:tcPr>
          <w:p w14:paraId="2E5F3668"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Insurance contract liabilities</w:t>
            </w:r>
          </w:p>
        </w:tc>
      </w:tr>
      <w:tr w:rsidR="003323D5" w:rsidRPr="008901A5" w14:paraId="6CEFF0B3" w14:textId="77777777" w:rsidTr="00987D69">
        <w:trPr>
          <w:trHeight w:val="256"/>
        </w:trPr>
        <w:tc>
          <w:tcPr>
            <w:tcW w:w="2694" w:type="dxa"/>
            <w:gridSpan w:val="2"/>
            <w:shd w:val="clear" w:color="auto" w:fill="auto"/>
          </w:tcPr>
          <w:p w14:paraId="2A6180A2"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w:t>
            </w:r>
          </w:p>
        </w:tc>
        <w:tc>
          <w:tcPr>
            <w:tcW w:w="992" w:type="dxa"/>
            <w:shd w:val="clear" w:color="auto" w:fill="auto"/>
          </w:tcPr>
          <w:p w14:paraId="79909992"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276" w:type="dxa"/>
            <w:shd w:val="clear" w:color="auto" w:fill="auto"/>
          </w:tcPr>
          <w:p w14:paraId="3B606442" w14:textId="68602D81"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788</w:t>
            </w:r>
            <w:r w:rsidRPr="008901A5">
              <w:rPr>
                <w:rFonts w:ascii="Calibri" w:eastAsia="Calibri" w:hAnsi="Calibri" w:cs="Calibri"/>
                <w:sz w:val="18"/>
                <w:szCs w:val="18"/>
                <w:vertAlign w:val="superscript"/>
                <w:lang w:val="en-IE" w:eastAsia="en-IE"/>
              </w:rPr>
              <w:t>6</w:t>
            </w:r>
          </w:p>
        </w:tc>
        <w:tc>
          <w:tcPr>
            <w:tcW w:w="1275" w:type="dxa"/>
            <w:shd w:val="clear" w:color="auto" w:fill="auto"/>
          </w:tcPr>
          <w:p w14:paraId="7BF3194E"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vAlign w:val="center"/>
          </w:tcPr>
          <w:p w14:paraId="381EC3AA" w14:textId="10F4E0AD" w:rsidR="003323D5" w:rsidRPr="008901A5" w:rsidRDefault="003323D5" w:rsidP="003323D5">
            <w:pPr>
              <w:ind w:right="-59"/>
              <w:jc w:val="right"/>
              <w:rPr>
                <w:rFonts w:ascii="Calibri" w:hAnsi="Calibri" w:cs="Calibri"/>
                <w:b/>
                <w:sz w:val="18"/>
                <w:szCs w:val="18"/>
              </w:rPr>
            </w:pPr>
            <w:r w:rsidRPr="00987D69">
              <w:rPr>
                <w:rFonts w:ascii="Calibri" w:hAnsi="Calibri" w:cs="Calibri"/>
                <w:sz w:val="18"/>
                <w:szCs w:val="18"/>
              </w:rPr>
              <w:t>788</w:t>
            </w:r>
          </w:p>
        </w:tc>
        <w:tc>
          <w:tcPr>
            <w:tcW w:w="2694" w:type="dxa"/>
            <w:shd w:val="clear" w:color="auto" w:fill="auto"/>
          </w:tcPr>
          <w:p w14:paraId="0F453431"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Reinsurance contract liabilities</w:t>
            </w:r>
          </w:p>
        </w:tc>
      </w:tr>
      <w:tr w:rsidR="003323D5" w:rsidRPr="008901A5" w14:paraId="3185CFC0" w14:textId="77777777" w:rsidTr="00987D69">
        <w:trPr>
          <w:trHeight w:val="256"/>
        </w:trPr>
        <w:tc>
          <w:tcPr>
            <w:tcW w:w="2694" w:type="dxa"/>
            <w:gridSpan w:val="2"/>
            <w:shd w:val="clear" w:color="auto" w:fill="auto"/>
          </w:tcPr>
          <w:p w14:paraId="4BF1E602"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Other provisions</w:t>
            </w:r>
          </w:p>
        </w:tc>
        <w:tc>
          <w:tcPr>
            <w:tcW w:w="992" w:type="dxa"/>
            <w:shd w:val="clear" w:color="auto" w:fill="auto"/>
          </w:tcPr>
          <w:p w14:paraId="1A11B29F" w14:textId="4E6B3D97" w:rsidR="003323D5" w:rsidRPr="00987D69" w:rsidRDefault="003323D5" w:rsidP="003323D5">
            <w:pPr>
              <w:ind w:right="-59"/>
              <w:jc w:val="right"/>
              <w:rPr>
                <w:rFonts w:ascii="Calibri" w:hAnsi="Calibri" w:cs="Calibri"/>
                <w:sz w:val="18"/>
                <w:szCs w:val="18"/>
              </w:rPr>
            </w:pPr>
            <w:r w:rsidRPr="00987D69">
              <w:rPr>
                <w:rFonts w:ascii="Calibri" w:hAnsi="Calibri" w:cs="Calibri"/>
                <w:sz w:val="18"/>
                <w:szCs w:val="18"/>
              </w:rPr>
              <w:t>13,492</w:t>
            </w:r>
          </w:p>
        </w:tc>
        <w:tc>
          <w:tcPr>
            <w:tcW w:w="1276" w:type="dxa"/>
            <w:shd w:val="clear" w:color="auto" w:fill="auto"/>
          </w:tcPr>
          <w:p w14:paraId="33FE33B6" w14:textId="7C549E7A" w:rsidR="003323D5" w:rsidRPr="008901A5" w:rsidRDefault="005136FE" w:rsidP="003323D5">
            <w:pPr>
              <w:ind w:right="-59"/>
              <w:jc w:val="right"/>
              <w:rPr>
                <w:rFonts w:ascii="Calibri" w:hAnsi="Calibri" w:cs="Calibri"/>
                <w:sz w:val="18"/>
                <w:szCs w:val="18"/>
              </w:rPr>
            </w:pPr>
            <w:r>
              <w:rPr>
                <w:rFonts w:ascii="Calibri" w:hAnsi="Calibri" w:cs="Calibri"/>
                <w:sz w:val="18"/>
                <w:szCs w:val="18"/>
              </w:rPr>
              <w:t>(1,221)</w:t>
            </w:r>
            <w:r w:rsidR="003323D5" w:rsidRPr="008901A5">
              <w:rPr>
                <w:rFonts w:ascii="Calibri" w:eastAsia="Calibri" w:hAnsi="Calibri" w:cs="Calibri"/>
                <w:sz w:val="18"/>
                <w:szCs w:val="18"/>
                <w:vertAlign w:val="superscript"/>
                <w:lang w:val="en-IE" w:eastAsia="en-IE"/>
              </w:rPr>
              <w:t>10</w:t>
            </w:r>
          </w:p>
        </w:tc>
        <w:tc>
          <w:tcPr>
            <w:tcW w:w="1275" w:type="dxa"/>
            <w:shd w:val="clear" w:color="auto" w:fill="auto"/>
          </w:tcPr>
          <w:p w14:paraId="3A129E91"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vAlign w:val="center"/>
          </w:tcPr>
          <w:p w14:paraId="7759E528" w14:textId="5550AE99" w:rsidR="003323D5" w:rsidRPr="008901A5" w:rsidRDefault="003323D5" w:rsidP="003323D5">
            <w:pPr>
              <w:ind w:right="-59"/>
              <w:jc w:val="right"/>
              <w:rPr>
                <w:rFonts w:ascii="Calibri" w:hAnsi="Calibri" w:cs="Calibri"/>
                <w:b/>
                <w:sz w:val="18"/>
                <w:szCs w:val="18"/>
              </w:rPr>
            </w:pPr>
            <w:r w:rsidRPr="008901A5">
              <w:rPr>
                <w:rFonts w:ascii="Calibri" w:hAnsi="Calibri" w:cs="Calibri"/>
                <w:color w:val="000000"/>
                <w:sz w:val="18"/>
                <w:szCs w:val="18"/>
              </w:rPr>
              <w:t>1</w:t>
            </w:r>
            <w:r w:rsidR="005136FE">
              <w:rPr>
                <w:rFonts w:ascii="Calibri" w:hAnsi="Calibri" w:cs="Calibri"/>
                <w:color w:val="000000"/>
                <w:sz w:val="18"/>
                <w:szCs w:val="18"/>
              </w:rPr>
              <w:t>2,2</w:t>
            </w:r>
            <w:r w:rsidRPr="008901A5">
              <w:rPr>
                <w:rFonts w:ascii="Calibri" w:hAnsi="Calibri" w:cs="Calibri"/>
                <w:color w:val="000000"/>
                <w:sz w:val="18"/>
                <w:szCs w:val="18"/>
              </w:rPr>
              <w:t>71</w:t>
            </w:r>
          </w:p>
        </w:tc>
        <w:tc>
          <w:tcPr>
            <w:tcW w:w="2694" w:type="dxa"/>
            <w:shd w:val="clear" w:color="auto" w:fill="auto"/>
          </w:tcPr>
          <w:p w14:paraId="4EB9307B"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Other provisions</w:t>
            </w:r>
          </w:p>
        </w:tc>
      </w:tr>
      <w:tr w:rsidR="003323D5" w:rsidRPr="008901A5" w14:paraId="3B1FD751" w14:textId="77777777" w:rsidTr="00987D69">
        <w:trPr>
          <w:trHeight w:val="256"/>
        </w:trPr>
        <w:tc>
          <w:tcPr>
            <w:tcW w:w="2694" w:type="dxa"/>
            <w:gridSpan w:val="2"/>
            <w:shd w:val="clear" w:color="auto" w:fill="auto"/>
          </w:tcPr>
          <w:p w14:paraId="71B31EA3" w14:textId="5EC917EA" w:rsidR="003323D5" w:rsidRPr="008901A5" w:rsidRDefault="003323D5" w:rsidP="003323D5">
            <w:pPr>
              <w:ind w:right="-59"/>
              <w:rPr>
                <w:rFonts w:ascii="Calibri" w:hAnsi="Calibri" w:cs="Calibri"/>
                <w:sz w:val="18"/>
                <w:szCs w:val="18"/>
              </w:rPr>
            </w:pPr>
            <w:r w:rsidRPr="00987D69">
              <w:rPr>
                <w:rFonts w:ascii="Calibri" w:hAnsi="Calibri" w:cs="Calibri"/>
                <w:sz w:val="18"/>
                <w:szCs w:val="18"/>
              </w:rPr>
              <w:t>Deferred taxation liability</w:t>
            </w:r>
          </w:p>
        </w:tc>
        <w:tc>
          <w:tcPr>
            <w:tcW w:w="992" w:type="dxa"/>
            <w:shd w:val="clear" w:color="auto" w:fill="auto"/>
          </w:tcPr>
          <w:p w14:paraId="7FAB5417" w14:textId="46BF0424" w:rsidR="003323D5" w:rsidRPr="00987D69" w:rsidRDefault="003323D5" w:rsidP="003323D5">
            <w:pPr>
              <w:ind w:right="-59"/>
              <w:jc w:val="right"/>
              <w:rPr>
                <w:rFonts w:ascii="Calibri" w:hAnsi="Calibri" w:cs="Calibri"/>
                <w:sz w:val="18"/>
                <w:szCs w:val="18"/>
              </w:rPr>
            </w:pPr>
            <w:r w:rsidRPr="00987D69">
              <w:rPr>
                <w:rFonts w:ascii="Calibri" w:hAnsi="Calibri" w:cs="Calibri"/>
                <w:sz w:val="18"/>
                <w:szCs w:val="18"/>
              </w:rPr>
              <w:t>2,761</w:t>
            </w:r>
          </w:p>
        </w:tc>
        <w:tc>
          <w:tcPr>
            <w:tcW w:w="1276" w:type="dxa"/>
            <w:shd w:val="clear" w:color="auto" w:fill="auto"/>
          </w:tcPr>
          <w:p w14:paraId="6AC5E060" w14:textId="4B871F76" w:rsidR="003323D5" w:rsidRPr="008901A5" w:rsidRDefault="003323D5" w:rsidP="003323D5">
            <w:pPr>
              <w:pStyle w:val="Footer"/>
              <w:tabs>
                <w:tab w:val="clear" w:pos="4153"/>
                <w:tab w:val="clear" w:pos="8306"/>
              </w:tabs>
              <w:ind w:right="-59"/>
              <w:jc w:val="right"/>
              <w:rPr>
                <w:rFonts w:ascii="Calibri" w:hAnsi="Calibri" w:cs="Calibri"/>
                <w:sz w:val="18"/>
                <w:szCs w:val="18"/>
                <w:lang w:val="en-GB"/>
              </w:rPr>
            </w:pPr>
            <w:r w:rsidRPr="008901A5">
              <w:rPr>
                <w:rFonts w:ascii="Calibri" w:hAnsi="Calibri" w:cs="Calibri"/>
                <w:sz w:val="18"/>
                <w:szCs w:val="18"/>
              </w:rPr>
              <w:t>-</w:t>
            </w:r>
          </w:p>
        </w:tc>
        <w:tc>
          <w:tcPr>
            <w:tcW w:w="1275" w:type="dxa"/>
            <w:shd w:val="clear" w:color="auto" w:fill="auto"/>
          </w:tcPr>
          <w:p w14:paraId="443DC3FA" w14:textId="329B7E24" w:rsidR="003323D5" w:rsidRPr="008901A5" w:rsidRDefault="003323D5" w:rsidP="003323D5">
            <w:pPr>
              <w:ind w:right="-59"/>
              <w:jc w:val="right"/>
              <w:rPr>
                <w:rFonts w:ascii="Calibri" w:hAnsi="Calibri" w:cs="Calibri"/>
                <w:sz w:val="18"/>
                <w:szCs w:val="18"/>
              </w:rPr>
            </w:pPr>
            <w:r w:rsidRPr="008901A5">
              <w:rPr>
                <w:rFonts w:ascii="Calibri" w:hAnsi="Calibri" w:cs="Calibri"/>
                <w:sz w:val="18"/>
                <w:szCs w:val="18"/>
              </w:rPr>
              <w:t>1,130</w:t>
            </w:r>
            <w:r w:rsidRPr="00987D69">
              <w:rPr>
                <w:rFonts w:ascii="Calibri" w:eastAsia="Calibri" w:hAnsi="Calibri" w:cs="Calibri"/>
                <w:sz w:val="18"/>
                <w:szCs w:val="18"/>
                <w:vertAlign w:val="superscript"/>
                <w:lang w:val="en-IE" w:eastAsia="en-IE"/>
              </w:rPr>
              <w:t>5</w:t>
            </w:r>
          </w:p>
        </w:tc>
        <w:tc>
          <w:tcPr>
            <w:tcW w:w="1134" w:type="dxa"/>
            <w:shd w:val="clear" w:color="auto" w:fill="auto"/>
            <w:vAlign w:val="center"/>
          </w:tcPr>
          <w:p w14:paraId="10942677" w14:textId="1CA69D36" w:rsidR="003323D5" w:rsidRPr="008901A5" w:rsidRDefault="003323D5" w:rsidP="003323D5">
            <w:pPr>
              <w:ind w:right="-59"/>
              <w:jc w:val="right"/>
              <w:rPr>
                <w:rFonts w:ascii="Calibri" w:hAnsi="Calibri" w:cs="Calibri"/>
                <w:sz w:val="18"/>
                <w:szCs w:val="18"/>
              </w:rPr>
            </w:pPr>
            <w:r w:rsidRPr="00987D69">
              <w:rPr>
                <w:rFonts w:ascii="Calibri" w:hAnsi="Calibri" w:cs="Calibri"/>
                <w:bCs/>
                <w:color w:val="000000"/>
                <w:sz w:val="18"/>
                <w:szCs w:val="18"/>
                <w:lang w:val="en-US"/>
              </w:rPr>
              <w:t>3,891</w:t>
            </w:r>
          </w:p>
        </w:tc>
        <w:tc>
          <w:tcPr>
            <w:tcW w:w="2694" w:type="dxa"/>
            <w:shd w:val="clear" w:color="auto" w:fill="auto"/>
          </w:tcPr>
          <w:p w14:paraId="1E945223" w14:textId="5E279F8B" w:rsidR="003323D5" w:rsidRPr="008901A5" w:rsidRDefault="003323D5" w:rsidP="003323D5">
            <w:pPr>
              <w:ind w:right="-59"/>
              <w:rPr>
                <w:rFonts w:ascii="Calibri" w:hAnsi="Calibri" w:cs="Calibri"/>
                <w:sz w:val="18"/>
                <w:szCs w:val="18"/>
              </w:rPr>
            </w:pPr>
            <w:r w:rsidRPr="00987D69">
              <w:rPr>
                <w:rFonts w:ascii="Calibri" w:hAnsi="Calibri" w:cs="Calibri"/>
                <w:sz w:val="18"/>
                <w:szCs w:val="18"/>
              </w:rPr>
              <w:t>Deferred taxation liability</w:t>
            </w:r>
          </w:p>
        </w:tc>
      </w:tr>
      <w:tr w:rsidR="003323D5" w:rsidRPr="008901A5" w14:paraId="5275E7EE" w14:textId="77777777" w:rsidTr="00987D69">
        <w:trPr>
          <w:trHeight w:val="256"/>
        </w:trPr>
        <w:tc>
          <w:tcPr>
            <w:tcW w:w="2694" w:type="dxa"/>
            <w:gridSpan w:val="2"/>
            <w:shd w:val="clear" w:color="auto" w:fill="auto"/>
          </w:tcPr>
          <w:p w14:paraId="757FD642"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Payables</w:t>
            </w:r>
          </w:p>
        </w:tc>
        <w:tc>
          <w:tcPr>
            <w:tcW w:w="992" w:type="dxa"/>
            <w:shd w:val="clear" w:color="auto" w:fill="auto"/>
          </w:tcPr>
          <w:p w14:paraId="444B9631" w14:textId="027CB83A" w:rsidR="003323D5" w:rsidRPr="00987D69" w:rsidRDefault="003323D5" w:rsidP="003323D5">
            <w:pPr>
              <w:ind w:right="-59"/>
              <w:jc w:val="right"/>
              <w:rPr>
                <w:rFonts w:ascii="Calibri" w:hAnsi="Calibri" w:cs="Calibri"/>
                <w:sz w:val="18"/>
                <w:szCs w:val="18"/>
              </w:rPr>
            </w:pPr>
            <w:r w:rsidRPr="00987D69">
              <w:rPr>
                <w:rFonts w:ascii="Calibri" w:hAnsi="Calibri" w:cs="Calibri"/>
                <w:sz w:val="18"/>
                <w:szCs w:val="18"/>
              </w:rPr>
              <w:t>41,657</w:t>
            </w:r>
          </w:p>
        </w:tc>
        <w:tc>
          <w:tcPr>
            <w:tcW w:w="1276" w:type="dxa"/>
            <w:shd w:val="clear" w:color="auto" w:fill="auto"/>
          </w:tcPr>
          <w:p w14:paraId="22CDA527" w14:textId="2546EBFA" w:rsidR="003323D5" w:rsidRPr="008901A5" w:rsidRDefault="00CF497B" w:rsidP="003323D5">
            <w:pPr>
              <w:pStyle w:val="Footer"/>
              <w:tabs>
                <w:tab w:val="clear" w:pos="4153"/>
                <w:tab w:val="clear" w:pos="8306"/>
              </w:tabs>
              <w:ind w:right="-59"/>
              <w:jc w:val="right"/>
              <w:rPr>
                <w:rFonts w:ascii="Calibri" w:hAnsi="Calibri" w:cs="Calibri"/>
                <w:sz w:val="18"/>
                <w:szCs w:val="18"/>
                <w:lang w:val="en-GB"/>
              </w:rPr>
            </w:pPr>
            <w:r w:rsidRPr="00987D69">
              <w:rPr>
                <w:rFonts w:ascii="Calibri" w:hAnsi="Calibri" w:cs="Calibri"/>
                <w:sz w:val="18"/>
                <w:szCs w:val="18"/>
                <w:lang w:val="en-GB"/>
              </w:rPr>
              <w:t>(1</w:t>
            </w:r>
            <w:r w:rsidR="005136FE">
              <w:rPr>
                <w:rFonts w:ascii="Calibri" w:hAnsi="Calibri" w:cs="Calibri"/>
                <w:sz w:val="18"/>
                <w:szCs w:val="18"/>
                <w:lang w:val="en-GB"/>
              </w:rPr>
              <w:t>2,368</w:t>
            </w:r>
            <w:r w:rsidR="003323D5" w:rsidRPr="008901A5">
              <w:rPr>
                <w:rFonts w:ascii="Calibri" w:hAnsi="Calibri" w:cs="Calibri"/>
                <w:sz w:val="18"/>
                <w:szCs w:val="18"/>
                <w:lang w:val="en-GB"/>
              </w:rPr>
              <w:t>)</w:t>
            </w:r>
            <w:r w:rsidR="003323D5" w:rsidRPr="008901A5">
              <w:rPr>
                <w:rFonts w:ascii="Calibri" w:eastAsia="Calibri" w:hAnsi="Calibri" w:cs="Calibri"/>
                <w:sz w:val="18"/>
                <w:szCs w:val="18"/>
                <w:vertAlign w:val="superscript"/>
                <w:lang w:val="en-IE" w:eastAsia="en-IE"/>
              </w:rPr>
              <w:t xml:space="preserve"> </w:t>
            </w:r>
            <w:r w:rsidR="00182FDA">
              <w:rPr>
                <w:rFonts w:ascii="Calibri" w:eastAsia="Calibri" w:hAnsi="Calibri" w:cs="Calibri"/>
                <w:sz w:val="18"/>
                <w:szCs w:val="18"/>
                <w:vertAlign w:val="superscript"/>
                <w:lang w:val="en-IE" w:eastAsia="en-IE"/>
              </w:rPr>
              <w:t>3,</w:t>
            </w:r>
            <w:r w:rsidR="003323D5" w:rsidRPr="008901A5">
              <w:rPr>
                <w:rFonts w:ascii="Calibri" w:eastAsia="Calibri" w:hAnsi="Calibri" w:cs="Calibri"/>
                <w:sz w:val="18"/>
                <w:szCs w:val="18"/>
                <w:vertAlign w:val="superscript"/>
                <w:lang w:val="en-IE" w:eastAsia="en-IE"/>
              </w:rPr>
              <w:t>6,7</w:t>
            </w:r>
            <w:r w:rsidR="005136FE">
              <w:rPr>
                <w:rFonts w:ascii="Calibri" w:eastAsia="Calibri" w:hAnsi="Calibri" w:cs="Calibri"/>
                <w:sz w:val="18"/>
                <w:szCs w:val="18"/>
                <w:vertAlign w:val="superscript"/>
                <w:lang w:val="en-IE" w:eastAsia="en-IE"/>
              </w:rPr>
              <w:t>,10</w:t>
            </w:r>
          </w:p>
        </w:tc>
        <w:tc>
          <w:tcPr>
            <w:tcW w:w="1275" w:type="dxa"/>
            <w:shd w:val="clear" w:color="auto" w:fill="auto"/>
          </w:tcPr>
          <w:p w14:paraId="46458A5B"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vAlign w:val="center"/>
          </w:tcPr>
          <w:p w14:paraId="74D99FF2" w14:textId="2CD7A46C" w:rsidR="003323D5" w:rsidRPr="00987D69" w:rsidRDefault="003323D5" w:rsidP="003323D5">
            <w:pPr>
              <w:ind w:right="-59"/>
              <w:jc w:val="right"/>
              <w:rPr>
                <w:rFonts w:ascii="Calibri" w:hAnsi="Calibri" w:cs="Calibri"/>
                <w:sz w:val="18"/>
                <w:szCs w:val="18"/>
              </w:rPr>
            </w:pPr>
            <w:r w:rsidRPr="00987D69">
              <w:rPr>
                <w:rFonts w:ascii="Calibri" w:hAnsi="Calibri" w:cs="Calibri"/>
                <w:bCs/>
                <w:color w:val="000000"/>
                <w:sz w:val="18"/>
                <w:szCs w:val="18"/>
              </w:rPr>
              <w:t>2</w:t>
            </w:r>
            <w:r w:rsidR="005136FE">
              <w:rPr>
                <w:rFonts w:ascii="Calibri" w:hAnsi="Calibri" w:cs="Calibri"/>
                <w:bCs/>
                <w:color w:val="000000"/>
                <w:sz w:val="18"/>
                <w:szCs w:val="18"/>
              </w:rPr>
              <w:t>9,2</w:t>
            </w:r>
            <w:r w:rsidRPr="00987D69">
              <w:rPr>
                <w:rFonts w:ascii="Calibri" w:hAnsi="Calibri" w:cs="Calibri"/>
                <w:bCs/>
                <w:color w:val="000000"/>
                <w:sz w:val="18"/>
                <w:szCs w:val="18"/>
              </w:rPr>
              <w:t>8</w:t>
            </w:r>
            <w:r w:rsidR="00E25F7A" w:rsidRPr="008901A5">
              <w:rPr>
                <w:rFonts w:ascii="Calibri" w:hAnsi="Calibri" w:cs="Calibri"/>
                <w:bCs/>
                <w:color w:val="000000"/>
                <w:sz w:val="18"/>
                <w:szCs w:val="18"/>
              </w:rPr>
              <w:t>9</w:t>
            </w:r>
          </w:p>
        </w:tc>
        <w:tc>
          <w:tcPr>
            <w:tcW w:w="2694" w:type="dxa"/>
            <w:shd w:val="clear" w:color="auto" w:fill="auto"/>
          </w:tcPr>
          <w:p w14:paraId="5BD9ED6A" w14:textId="7CBBDF5F"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 xml:space="preserve">Other </w:t>
            </w:r>
            <w:r w:rsidR="00CD6207" w:rsidRPr="008901A5">
              <w:rPr>
                <w:rFonts w:ascii="Calibri" w:hAnsi="Calibri" w:cs="Calibri"/>
                <w:sz w:val="18"/>
                <w:szCs w:val="18"/>
              </w:rPr>
              <w:t>p</w:t>
            </w:r>
            <w:r w:rsidRPr="008901A5">
              <w:rPr>
                <w:rFonts w:ascii="Calibri" w:hAnsi="Calibri" w:cs="Calibri"/>
                <w:sz w:val="18"/>
                <w:szCs w:val="18"/>
              </w:rPr>
              <w:t>ayables</w:t>
            </w:r>
          </w:p>
        </w:tc>
      </w:tr>
      <w:tr w:rsidR="003323D5" w:rsidRPr="008901A5" w14:paraId="1F266974" w14:textId="77777777" w:rsidTr="00987D69">
        <w:trPr>
          <w:trHeight w:val="256"/>
        </w:trPr>
        <w:tc>
          <w:tcPr>
            <w:tcW w:w="2694" w:type="dxa"/>
            <w:gridSpan w:val="2"/>
            <w:shd w:val="clear" w:color="auto" w:fill="auto"/>
          </w:tcPr>
          <w:p w14:paraId="104F68EF"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All other liabilities (unaffected)</w:t>
            </w:r>
          </w:p>
        </w:tc>
        <w:tc>
          <w:tcPr>
            <w:tcW w:w="992" w:type="dxa"/>
            <w:shd w:val="clear" w:color="auto" w:fill="auto"/>
          </w:tcPr>
          <w:p w14:paraId="517959A3" w14:textId="59F0BFC8" w:rsidR="003323D5" w:rsidRPr="008901A5" w:rsidRDefault="003323D5" w:rsidP="003323D5">
            <w:pPr>
              <w:ind w:right="-59"/>
              <w:jc w:val="right"/>
              <w:rPr>
                <w:rFonts w:ascii="Calibri" w:hAnsi="Calibri" w:cs="Calibri"/>
                <w:sz w:val="18"/>
                <w:szCs w:val="18"/>
              </w:rPr>
            </w:pPr>
            <w:r w:rsidRPr="008901A5">
              <w:rPr>
                <w:rFonts w:ascii="Calibri" w:hAnsi="Calibri" w:cs="Calibri"/>
                <w:sz w:val="18"/>
                <w:szCs w:val="18"/>
              </w:rPr>
              <w:t>61,389</w:t>
            </w:r>
          </w:p>
        </w:tc>
        <w:tc>
          <w:tcPr>
            <w:tcW w:w="1276" w:type="dxa"/>
            <w:shd w:val="clear" w:color="auto" w:fill="auto"/>
          </w:tcPr>
          <w:p w14:paraId="3770A0A0"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275" w:type="dxa"/>
            <w:shd w:val="clear" w:color="auto" w:fill="auto"/>
          </w:tcPr>
          <w:p w14:paraId="76CEEEDE" w14:textId="77777777" w:rsidR="003323D5" w:rsidRPr="008901A5" w:rsidRDefault="003323D5" w:rsidP="003323D5">
            <w:pPr>
              <w:ind w:right="-59"/>
              <w:jc w:val="right"/>
              <w:rPr>
                <w:rFonts w:ascii="Calibri" w:hAnsi="Calibri" w:cs="Calibri"/>
                <w:b/>
                <w:sz w:val="18"/>
                <w:szCs w:val="18"/>
              </w:rPr>
            </w:pPr>
            <w:r w:rsidRPr="008901A5">
              <w:rPr>
                <w:rFonts w:ascii="Calibri" w:hAnsi="Calibri" w:cs="Calibri"/>
                <w:sz w:val="18"/>
                <w:szCs w:val="18"/>
              </w:rPr>
              <w:t>-</w:t>
            </w:r>
          </w:p>
        </w:tc>
        <w:tc>
          <w:tcPr>
            <w:tcW w:w="1134" w:type="dxa"/>
            <w:shd w:val="clear" w:color="auto" w:fill="auto"/>
            <w:vAlign w:val="bottom"/>
          </w:tcPr>
          <w:p w14:paraId="7BAEA531" w14:textId="62A7B1FC" w:rsidR="003323D5" w:rsidRPr="008901A5" w:rsidRDefault="003323D5" w:rsidP="003323D5">
            <w:pPr>
              <w:ind w:right="-59"/>
              <w:jc w:val="right"/>
              <w:rPr>
                <w:rFonts w:ascii="Calibri" w:hAnsi="Calibri" w:cs="Calibri"/>
                <w:b/>
                <w:sz w:val="18"/>
                <w:szCs w:val="18"/>
              </w:rPr>
            </w:pPr>
            <w:r w:rsidRPr="008901A5">
              <w:rPr>
                <w:rFonts w:ascii="Calibri" w:hAnsi="Calibri" w:cs="Calibri"/>
                <w:color w:val="000000"/>
                <w:sz w:val="18"/>
                <w:szCs w:val="18"/>
              </w:rPr>
              <w:t>61,389</w:t>
            </w:r>
          </w:p>
        </w:tc>
        <w:tc>
          <w:tcPr>
            <w:tcW w:w="2694" w:type="dxa"/>
            <w:shd w:val="clear" w:color="auto" w:fill="auto"/>
          </w:tcPr>
          <w:p w14:paraId="76045464" w14:textId="77777777" w:rsidR="003323D5" w:rsidRPr="008901A5" w:rsidRDefault="003323D5" w:rsidP="003323D5">
            <w:pPr>
              <w:ind w:right="-59"/>
              <w:rPr>
                <w:rFonts w:ascii="Calibri" w:hAnsi="Calibri" w:cs="Calibri"/>
                <w:b/>
                <w:sz w:val="18"/>
                <w:szCs w:val="18"/>
              </w:rPr>
            </w:pPr>
            <w:r w:rsidRPr="008901A5">
              <w:rPr>
                <w:rFonts w:ascii="Calibri" w:hAnsi="Calibri" w:cs="Calibri"/>
                <w:sz w:val="18"/>
                <w:szCs w:val="18"/>
              </w:rPr>
              <w:t>All other liabilities (unaffected)</w:t>
            </w:r>
          </w:p>
        </w:tc>
      </w:tr>
      <w:tr w:rsidR="003323D5" w:rsidRPr="008901A5" w14:paraId="01FB6468" w14:textId="77777777" w:rsidTr="00987D69">
        <w:trPr>
          <w:trHeight w:val="256"/>
        </w:trPr>
        <w:tc>
          <w:tcPr>
            <w:tcW w:w="2694" w:type="dxa"/>
            <w:gridSpan w:val="2"/>
            <w:tcBorders>
              <w:bottom w:val="single" w:sz="4" w:space="0" w:color="auto"/>
            </w:tcBorders>
            <w:shd w:val="clear" w:color="auto" w:fill="auto"/>
          </w:tcPr>
          <w:p w14:paraId="1FA85AFD" w14:textId="77777777" w:rsidR="003323D5" w:rsidRPr="008901A5" w:rsidRDefault="003323D5" w:rsidP="003323D5">
            <w:pPr>
              <w:ind w:right="-59"/>
              <w:rPr>
                <w:rFonts w:ascii="Calibri" w:hAnsi="Calibri" w:cs="Calibri"/>
                <w:b/>
                <w:sz w:val="18"/>
                <w:szCs w:val="18"/>
              </w:rPr>
            </w:pPr>
            <w:r w:rsidRPr="008901A5">
              <w:rPr>
                <w:rFonts w:ascii="Calibri" w:hAnsi="Calibri" w:cs="Calibri"/>
                <w:b/>
                <w:sz w:val="18"/>
                <w:szCs w:val="18"/>
              </w:rPr>
              <w:t>Total liabilities</w:t>
            </w:r>
          </w:p>
        </w:tc>
        <w:tc>
          <w:tcPr>
            <w:tcW w:w="992" w:type="dxa"/>
            <w:tcBorders>
              <w:bottom w:val="single" w:sz="4" w:space="0" w:color="auto"/>
            </w:tcBorders>
            <w:shd w:val="clear" w:color="auto" w:fill="auto"/>
          </w:tcPr>
          <w:p w14:paraId="18B75934" w14:textId="386F5569" w:rsidR="003323D5" w:rsidRPr="008901A5" w:rsidRDefault="003323D5" w:rsidP="003323D5">
            <w:pPr>
              <w:ind w:right="-59"/>
              <w:jc w:val="right"/>
              <w:rPr>
                <w:rFonts w:ascii="Calibri" w:hAnsi="Calibri" w:cs="Calibri"/>
                <w:b/>
                <w:sz w:val="18"/>
                <w:szCs w:val="18"/>
              </w:rPr>
            </w:pPr>
            <w:r w:rsidRPr="00987D69">
              <w:rPr>
                <w:rFonts w:ascii="Calibri" w:hAnsi="Calibri" w:cs="Calibri"/>
                <w:b/>
                <w:sz w:val="18"/>
                <w:szCs w:val="18"/>
              </w:rPr>
              <w:t>1,104,703</w:t>
            </w:r>
          </w:p>
        </w:tc>
        <w:tc>
          <w:tcPr>
            <w:tcW w:w="1276" w:type="dxa"/>
            <w:tcBorders>
              <w:bottom w:val="single" w:sz="4" w:space="0" w:color="auto"/>
            </w:tcBorders>
            <w:shd w:val="clear" w:color="auto" w:fill="auto"/>
          </w:tcPr>
          <w:p w14:paraId="4CE5E9B2" w14:textId="4E752E7B" w:rsidR="003323D5" w:rsidRPr="008901A5" w:rsidRDefault="00CF497B" w:rsidP="003323D5">
            <w:pPr>
              <w:ind w:right="-59"/>
              <w:jc w:val="right"/>
              <w:rPr>
                <w:rFonts w:ascii="Calibri" w:hAnsi="Calibri" w:cs="Calibri"/>
                <w:b/>
                <w:sz w:val="18"/>
                <w:szCs w:val="18"/>
              </w:rPr>
            </w:pPr>
            <w:r w:rsidRPr="00987D69">
              <w:rPr>
                <w:rFonts w:ascii="Calibri" w:hAnsi="Calibri" w:cs="Calibri"/>
                <w:b/>
                <w:sz w:val="18"/>
                <w:szCs w:val="18"/>
              </w:rPr>
              <w:t>(77,26</w:t>
            </w:r>
            <w:r w:rsidR="00E25F7A" w:rsidRPr="008901A5">
              <w:rPr>
                <w:rFonts w:ascii="Calibri" w:hAnsi="Calibri" w:cs="Calibri"/>
                <w:b/>
                <w:sz w:val="18"/>
                <w:szCs w:val="18"/>
              </w:rPr>
              <w:t>7</w:t>
            </w:r>
            <w:r w:rsidR="003323D5" w:rsidRPr="008901A5">
              <w:rPr>
                <w:rFonts w:ascii="Calibri" w:hAnsi="Calibri" w:cs="Calibri"/>
                <w:b/>
                <w:sz w:val="18"/>
                <w:szCs w:val="18"/>
              </w:rPr>
              <w:t>)</w:t>
            </w:r>
          </w:p>
        </w:tc>
        <w:tc>
          <w:tcPr>
            <w:tcW w:w="1275" w:type="dxa"/>
            <w:tcBorders>
              <w:bottom w:val="single" w:sz="4" w:space="0" w:color="auto"/>
            </w:tcBorders>
            <w:shd w:val="clear" w:color="auto" w:fill="auto"/>
          </w:tcPr>
          <w:p w14:paraId="2B432848" w14:textId="2C9E524A" w:rsidR="003323D5" w:rsidRPr="008901A5" w:rsidRDefault="00CF497B" w:rsidP="003323D5">
            <w:pPr>
              <w:ind w:right="-59"/>
              <w:jc w:val="right"/>
              <w:rPr>
                <w:rFonts w:ascii="Calibri" w:hAnsi="Calibri" w:cs="Calibri"/>
                <w:b/>
                <w:sz w:val="18"/>
                <w:szCs w:val="18"/>
              </w:rPr>
            </w:pPr>
            <w:r w:rsidRPr="00987D69">
              <w:rPr>
                <w:rFonts w:ascii="Calibri" w:hAnsi="Calibri" w:cs="Calibri"/>
                <w:b/>
                <w:sz w:val="18"/>
                <w:szCs w:val="18"/>
              </w:rPr>
              <w:t>10,173</w:t>
            </w:r>
          </w:p>
        </w:tc>
        <w:tc>
          <w:tcPr>
            <w:tcW w:w="1134" w:type="dxa"/>
            <w:tcBorders>
              <w:bottom w:val="single" w:sz="4" w:space="0" w:color="auto"/>
            </w:tcBorders>
            <w:shd w:val="clear" w:color="auto" w:fill="auto"/>
            <w:vAlign w:val="center"/>
          </w:tcPr>
          <w:p w14:paraId="4A6D2B19" w14:textId="0084FEFA" w:rsidR="003323D5" w:rsidRPr="008901A5" w:rsidRDefault="003323D5" w:rsidP="003323D5">
            <w:pPr>
              <w:ind w:right="-59"/>
              <w:jc w:val="right"/>
              <w:rPr>
                <w:rFonts w:ascii="Calibri" w:hAnsi="Calibri" w:cs="Calibri"/>
                <w:b/>
                <w:sz w:val="18"/>
                <w:szCs w:val="18"/>
              </w:rPr>
            </w:pPr>
            <w:r w:rsidRPr="00987D69">
              <w:rPr>
                <w:rFonts w:ascii="Calibri" w:hAnsi="Calibri" w:cs="Calibri"/>
                <w:b/>
                <w:bCs/>
                <w:sz w:val="18"/>
                <w:szCs w:val="18"/>
              </w:rPr>
              <w:t>1,037,60</w:t>
            </w:r>
            <w:r w:rsidR="00E25F7A" w:rsidRPr="008901A5">
              <w:rPr>
                <w:rFonts w:ascii="Calibri" w:hAnsi="Calibri" w:cs="Calibri"/>
                <w:b/>
                <w:bCs/>
                <w:sz w:val="18"/>
                <w:szCs w:val="18"/>
              </w:rPr>
              <w:t>9</w:t>
            </w:r>
          </w:p>
        </w:tc>
        <w:tc>
          <w:tcPr>
            <w:tcW w:w="2694" w:type="dxa"/>
            <w:tcBorders>
              <w:bottom w:val="single" w:sz="4" w:space="0" w:color="auto"/>
            </w:tcBorders>
            <w:shd w:val="clear" w:color="auto" w:fill="auto"/>
          </w:tcPr>
          <w:p w14:paraId="591B28DC" w14:textId="77777777" w:rsidR="003323D5" w:rsidRPr="008901A5" w:rsidRDefault="003323D5" w:rsidP="003323D5">
            <w:pPr>
              <w:ind w:right="-59"/>
              <w:rPr>
                <w:rFonts w:ascii="Calibri" w:hAnsi="Calibri" w:cs="Calibri"/>
                <w:b/>
                <w:sz w:val="18"/>
                <w:szCs w:val="18"/>
              </w:rPr>
            </w:pPr>
            <w:r w:rsidRPr="008901A5">
              <w:rPr>
                <w:rFonts w:ascii="Calibri" w:hAnsi="Calibri" w:cs="Calibri"/>
                <w:b/>
                <w:sz w:val="18"/>
                <w:szCs w:val="18"/>
              </w:rPr>
              <w:t>Total liabilities</w:t>
            </w:r>
          </w:p>
        </w:tc>
      </w:tr>
      <w:tr w:rsidR="003323D5" w:rsidRPr="008901A5" w14:paraId="4658C8A3" w14:textId="77777777" w:rsidTr="00987D69">
        <w:trPr>
          <w:trHeight w:val="256"/>
        </w:trPr>
        <w:tc>
          <w:tcPr>
            <w:tcW w:w="2694" w:type="dxa"/>
            <w:gridSpan w:val="2"/>
            <w:tcBorders>
              <w:top w:val="single" w:sz="4" w:space="0" w:color="auto"/>
              <w:bottom w:val="single" w:sz="8" w:space="0" w:color="auto"/>
            </w:tcBorders>
            <w:shd w:val="clear" w:color="auto" w:fill="auto"/>
          </w:tcPr>
          <w:p w14:paraId="24478D26" w14:textId="77777777" w:rsidR="003323D5" w:rsidRPr="008901A5" w:rsidRDefault="003323D5" w:rsidP="003323D5">
            <w:pPr>
              <w:ind w:right="-59"/>
              <w:rPr>
                <w:rFonts w:ascii="Calibri" w:hAnsi="Calibri" w:cs="Calibri"/>
                <w:b/>
                <w:sz w:val="18"/>
                <w:szCs w:val="18"/>
              </w:rPr>
            </w:pPr>
            <w:r w:rsidRPr="008901A5">
              <w:rPr>
                <w:rFonts w:ascii="Calibri" w:hAnsi="Calibri" w:cs="Calibri"/>
                <w:b/>
                <w:sz w:val="18"/>
                <w:szCs w:val="18"/>
              </w:rPr>
              <w:t>Total equity and liabilities</w:t>
            </w:r>
            <w:r w:rsidRPr="008901A5">
              <w:rPr>
                <w:rFonts w:ascii="Calibri" w:hAnsi="Calibri" w:cs="Calibri"/>
                <w:sz w:val="18"/>
                <w:szCs w:val="18"/>
              </w:rPr>
              <w:t xml:space="preserve"> </w:t>
            </w:r>
          </w:p>
        </w:tc>
        <w:tc>
          <w:tcPr>
            <w:tcW w:w="992" w:type="dxa"/>
            <w:tcBorders>
              <w:top w:val="single" w:sz="4" w:space="0" w:color="auto"/>
              <w:bottom w:val="single" w:sz="8" w:space="0" w:color="auto"/>
            </w:tcBorders>
            <w:shd w:val="clear" w:color="auto" w:fill="auto"/>
          </w:tcPr>
          <w:p w14:paraId="67FEBA74" w14:textId="1FC08901" w:rsidR="003323D5" w:rsidRPr="008901A5" w:rsidRDefault="003323D5" w:rsidP="003323D5">
            <w:pPr>
              <w:ind w:right="-59"/>
              <w:jc w:val="right"/>
              <w:rPr>
                <w:rFonts w:ascii="Calibri" w:hAnsi="Calibri" w:cs="Calibri"/>
                <w:b/>
                <w:sz w:val="18"/>
                <w:szCs w:val="18"/>
              </w:rPr>
            </w:pPr>
            <w:r w:rsidRPr="00987D69">
              <w:rPr>
                <w:rFonts w:ascii="Calibri" w:hAnsi="Calibri" w:cs="Calibri"/>
                <w:b/>
                <w:sz w:val="18"/>
                <w:szCs w:val="18"/>
              </w:rPr>
              <w:t>1,580,008</w:t>
            </w:r>
          </w:p>
        </w:tc>
        <w:tc>
          <w:tcPr>
            <w:tcW w:w="1276" w:type="dxa"/>
            <w:tcBorders>
              <w:top w:val="single" w:sz="4" w:space="0" w:color="auto"/>
              <w:bottom w:val="single" w:sz="8" w:space="0" w:color="auto"/>
            </w:tcBorders>
            <w:shd w:val="clear" w:color="auto" w:fill="auto"/>
          </w:tcPr>
          <w:p w14:paraId="3243E835" w14:textId="09366B94" w:rsidR="003323D5" w:rsidRPr="008901A5" w:rsidRDefault="00CF497B" w:rsidP="003323D5">
            <w:pPr>
              <w:ind w:right="-59"/>
              <w:jc w:val="right"/>
              <w:rPr>
                <w:rFonts w:ascii="Calibri" w:hAnsi="Calibri" w:cs="Calibri"/>
                <w:b/>
                <w:sz w:val="18"/>
                <w:szCs w:val="18"/>
              </w:rPr>
            </w:pPr>
            <w:r w:rsidRPr="00987D69">
              <w:rPr>
                <w:rFonts w:ascii="Calibri" w:hAnsi="Calibri" w:cs="Calibri"/>
                <w:b/>
                <w:sz w:val="18"/>
                <w:szCs w:val="18"/>
              </w:rPr>
              <w:t>(77,26</w:t>
            </w:r>
            <w:r w:rsidR="00E25F7A" w:rsidRPr="008901A5">
              <w:rPr>
                <w:rFonts w:ascii="Calibri" w:hAnsi="Calibri" w:cs="Calibri"/>
                <w:b/>
                <w:sz w:val="18"/>
                <w:szCs w:val="18"/>
              </w:rPr>
              <w:t>7</w:t>
            </w:r>
            <w:r w:rsidR="003323D5" w:rsidRPr="008901A5">
              <w:rPr>
                <w:rFonts w:ascii="Calibri" w:hAnsi="Calibri" w:cs="Calibri"/>
                <w:b/>
                <w:sz w:val="18"/>
                <w:szCs w:val="18"/>
              </w:rPr>
              <w:t>)</w:t>
            </w:r>
          </w:p>
        </w:tc>
        <w:tc>
          <w:tcPr>
            <w:tcW w:w="1275" w:type="dxa"/>
            <w:tcBorders>
              <w:top w:val="single" w:sz="4" w:space="0" w:color="auto"/>
              <w:bottom w:val="single" w:sz="8" w:space="0" w:color="auto"/>
            </w:tcBorders>
            <w:shd w:val="clear" w:color="auto" w:fill="auto"/>
          </w:tcPr>
          <w:p w14:paraId="722FFA97" w14:textId="38722522" w:rsidR="003323D5" w:rsidRPr="008901A5" w:rsidRDefault="00CF497B" w:rsidP="003323D5">
            <w:pPr>
              <w:ind w:right="-59"/>
              <w:jc w:val="right"/>
              <w:rPr>
                <w:rFonts w:ascii="Calibri" w:hAnsi="Calibri" w:cs="Calibri"/>
                <w:b/>
                <w:sz w:val="18"/>
                <w:szCs w:val="18"/>
              </w:rPr>
            </w:pPr>
            <w:r w:rsidRPr="00987D69">
              <w:rPr>
                <w:rFonts w:ascii="Calibri" w:hAnsi="Calibri" w:cs="Calibri"/>
                <w:b/>
                <w:sz w:val="18"/>
                <w:szCs w:val="18"/>
              </w:rPr>
              <w:t>18,080</w:t>
            </w:r>
          </w:p>
        </w:tc>
        <w:tc>
          <w:tcPr>
            <w:tcW w:w="1134" w:type="dxa"/>
            <w:tcBorders>
              <w:top w:val="single" w:sz="4" w:space="0" w:color="auto"/>
              <w:bottom w:val="single" w:sz="8" w:space="0" w:color="auto"/>
            </w:tcBorders>
            <w:shd w:val="clear" w:color="auto" w:fill="auto"/>
            <w:vAlign w:val="center"/>
          </w:tcPr>
          <w:p w14:paraId="35AD5BAE" w14:textId="07C9CD6F" w:rsidR="003323D5" w:rsidRPr="008901A5" w:rsidRDefault="003323D5" w:rsidP="003323D5">
            <w:pPr>
              <w:ind w:right="-59"/>
              <w:jc w:val="right"/>
              <w:rPr>
                <w:rFonts w:ascii="Calibri" w:hAnsi="Calibri" w:cs="Calibri"/>
                <w:b/>
                <w:sz w:val="18"/>
                <w:szCs w:val="18"/>
              </w:rPr>
            </w:pPr>
            <w:r w:rsidRPr="008901A5">
              <w:rPr>
                <w:rFonts w:ascii="Calibri" w:hAnsi="Calibri" w:cs="Calibri"/>
                <w:b/>
                <w:bCs/>
                <w:color w:val="000000"/>
                <w:sz w:val="18"/>
                <w:szCs w:val="18"/>
              </w:rPr>
              <w:t>1,520,82</w:t>
            </w:r>
            <w:r w:rsidR="00E25F7A" w:rsidRPr="008901A5">
              <w:rPr>
                <w:rFonts w:ascii="Calibri" w:hAnsi="Calibri" w:cs="Calibri"/>
                <w:b/>
                <w:bCs/>
                <w:color w:val="000000"/>
                <w:sz w:val="18"/>
                <w:szCs w:val="18"/>
              </w:rPr>
              <w:t>1</w:t>
            </w:r>
          </w:p>
        </w:tc>
        <w:tc>
          <w:tcPr>
            <w:tcW w:w="2694" w:type="dxa"/>
            <w:tcBorders>
              <w:top w:val="single" w:sz="4" w:space="0" w:color="auto"/>
              <w:bottom w:val="single" w:sz="8" w:space="0" w:color="auto"/>
            </w:tcBorders>
            <w:shd w:val="clear" w:color="auto" w:fill="auto"/>
          </w:tcPr>
          <w:p w14:paraId="56A3008B" w14:textId="77777777" w:rsidR="003323D5" w:rsidRPr="008901A5" w:rsidRDefault="003323D5" w:rsidP="003323D5">
            <w:pPr>
              <w:ind w:right="-59"/>
              <w:rPr>
                <w:rFonts w:ascii="Calibri" w:hAnsi="Calibri" w:cs="Calibri"/>
                <w:b/>
                <w:sz w:val="18"/>
                <w:szCs w:val="18"/>
              </w:rPr>
            </w:pPr>
            <w:r w:rsidRPr="008901A5">
              <w:rPr>
                <w:rFonts w:ascii="Calibri" w:hAnsi="Calibri" w:cs="Calibri"/>
                <w:b/>
                <w:sz w:val="18"/>
                <w:szCs w:val="18"/>
              </w:rPr>
              <w:t>Total equity and liabilities</w:t>
            </w:r>
          </w:p>
        </w:tc>
      </w:tr>
      <w:tr w:rsidR="003323D5" w:rsidRPr="008901A5" w14:paraId="7CE01C04" w14:textId="77777777" w:rsidTr="00987D69">
        <w:trPr>
          <w:trHeight w:val="302"/>
        </w:trPr>
        <w:tc>
          <w:tcPr>
            <w:tcW w:w="10065" w:type="dxa"/>
            <w:gridSpan w:val="7"/>
            <w:tcBorders>
              <w:top w:val="single" w:sz="8" w:space="0" w:color="auto"/>
            </w:tcBorders>
            <w:shd w:val="clear" w:color="auto" w:fill="auto"/>
          </w:tcPr>
          <w:p w14:paraId="5715DD85" w14:textId="77777777" w:rsidR="003323D5" w:rsidRPr="008901A5" w:rsidRDefault="003323D5" w:rsidP="003323D5">
            <w:pPr>
              <w:ind w:right="-59"/>
              <w:rPr>
                <w:rFonts w:ascii="Calibri" w:eastAsia="Tahoma" w:hAnsi="Calibri" w:cs="Calibri"/>
                <w:sz w:val="18"/>
                <w:szCs w:val="18"/>
              </w:rPr>
            </w:pPr>
            <w:r w:rsidRPr="008901A5">
              <w:rPr>
                <w:rFonts w:ascii="Calibri" w:eastAsia="Tahoma" w:hAnsi="Calibri" w:cs="Calibri"/>
                <w:sz w:val="18"/>
                <w:szCs w:val="18"/>
              </w:rPr>
              <w:t>Notes</w:t>
            </w:r>
          </w:p>
        </w:tc>
      </w:tr>
      <w:tr w:rsidR="003323D5" w:rsidRPr="008901A5" w14:paraId="36291EA7" w14:textId="77777777" w:rsidTr="00AA3F21">
        <w:trPr>
          <w:trHeight w:val="302"/>
        </w:trPr>
        <w:tc>
          <w:tcPr>
            <w:tcW w:w="426" w:type="dxa"/>
            <w:shd w:val="clear" w:color="auto" w:fill="auto"/>
          </w:tcPr>
          <w:p w14:paraId="3C9FCA74"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1</w:t>
            </w:r>
          </w:p>
        </w:tc>
        <w:tc>
          <w:tcPr>
            <w:tcW w:w="9639" w:type="dxa"/>
            <w:gridSpan w:val="6"/>
            <w:shd w:val="clear" w:color="auto" w:fill="auto"/>
          </w:tcPr>
          <w:p w14:paraId="59268780" w14:textId="5A180EC0" w:rsidR="003323D5" w:rsidRPr="008901A5" w:rsidRDefault="003323D5" w:rsidP="000B48E5">
            <w:pPr>
              <w:ind w:right="-59"/>
              <w:rPr>
                <w:rFonts w:ascii="Calibri" w:hAnsi="Calibri" w:cs="Calibri"/>
                <w:sz w:val="18"/>
                <w:szCs w:val="18"/>
              </w:rPr>
            </w:pPr>
            <w:r w:rsidRPr="008901A5">
              <w:rPr>
                <w:rFonts w:ascii="Calibri" w:eastAsia="Tahoma" w:hAnsi="Calibri" w:cs="Calibri"/>
                <w:sz w:val="18"/>
                <w:szCs w:val="18"/>
              </w:rPr>
              <w:t>Re-measurement relates to the recognition of expected credit losses recognised on</w:t>
            </w:r>
            <w:r w:rsidR="00CD6207" w:rsidRPr="008901A5">
              <w:rPr>
                <w:rFonts w:ascii="Calibri" w:eastAsia="Tahoma" w:hAnsi="Calibri" w:cs="Calibri"/>
                <w:sz w:val="18"/>
                <w:szCs w:val="18"/>
              </w:rPr>
              <w:t xml:space="preserve"> ‘Loans’ </w:t>
            </w:r>
            <w:r w:rsidRPr="008901A5">
              <w:rPr>
                <w:rFonts w:ascii="Calibri" w:eastAsia="Tahoma" w:hAnsi="Calibri" w:cs="Calibri"/>
                <w:sz w:val="18"/>
                <w:szCs w:val="18"/>
              </w:rPr>
              <w:t xml:space="preserve">and </w:t>
            </w:r>
            <w:r w:rsidR="00CD6207" w:rsidRPr="008901A5">
              <w:rPr>
                <w:rFonts w:ascii="Calibri" w:eastAsia="Tahoma" w:hAnsi="Calibri" w:cs="Calibri"/>
                <w:sz w:val="18"/>
                <w:szCs w:val="18"/>
              </w:rPr>
              <w:t>‘O</w:t>
            </w:r>
            <w:r w:rsidRPr="008901A5">
              <w:rPr>
                <w:rFonts w:ascii="Calibri" w:eastAsia="Tahoma" w:hAnsi="Calibri" w:cs="Calibri"/>
                <w:sz w:val="18"/>
                <w:szCs w:val="18"/>
              </w:rPr>
              <w:t>ther receivables</w:t>
            </w:r>
            <w:r w:rsidR="00CD6207" w:rsidRPr="008901A5">
              <w:rPr>
                <w:rFonts w:ascii="Calibri" w:eastAsia="Tahoma" w:hAnsi="Calibri" w:cs="Calibri"/>
                <w:sz w:val="18"/>
                <w:szCs w:val="18"/>
              </w:rPr>
              <w:t>’</w:t>
            </w:r>
            <w:r w:rsidRPr="008901A5">
              <w:rPr>
                <w:rFonts w:ascii="Calibri" w:eastAsia="Tahoma" w:hAnsi="Calibri" w:cs="Calibri"/>
                <w:sz w:val="18"/>
                <w:szCs w:val="18"/>
              </w:rPr>
              <w:t xml:space="preserve"> under IFRS 9.</w:t>
            </w:r>
          </w:p>
        </w:tc>
      </w:tr>
      <w:tr w:rsidR="003323D5" w:rsidRPr="008901A5" w14:paraId="72CEE2EA" w14:textId="77777777" w:rsidTr="00AA3F21">
        <w:trPr>
          <w:trHeight w:val="256"/>
        </w:trPr>
        <w:tc>
          <w:tcPr>
            <w:tcW w:w="426" w:type="dxa"/>
            <w:shd w:val="clear" w:color="auto" w:fill="auto"/>
          </w:tcPr>
          <w:p w14:paraId="6289CEBF"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2</w:t>
            </w:r>
          </w:p>
        </w:tc>
        <w:tc>
          <w:tcPr>
            <w:tcW w:w="9639" w:type="dxa"/>
            <w:gridSpan w:val="6"/>
            <w:shd w:val="clear" w:color="auto" w:fill="auto"/>
          </w:tcPr>
          <w:p w14:paraId="5BCD6CAC" w14:textId="7173FC21" w:rsidR="003323D5" w:rsidRPr="008901A5" w:rsidRDefault="003323D5" w:rsidP="00C36308">
            <w:pPr>
              <w:ind w:right="-59"/>
              <w:rPr>
                <w:rFonts w:ascii="Calibri" w:hAnsi="Calibri" w:cs="Calibri"/>
                <w:sz w:val="18"/>
                <w:szCs w:val="18"/>
              </w:rPr>
            </w:pPr>
            <w:r w:rsidRPr="008901A5">
              <w:rPr>
                <w:rFonts w:ascii="Calibri" w:eastAsia="Tahoma" w:hAnsi="Calibri" w:cs="Calibri"/>
                <w:sz w:val="18"/>
                <w:szCs w:val="18"/>
              </w:rPr>
              <w:t xml:space="preserve">Unquoted </w:t>
            </w:r>
            <w:r w:rsidR="00182FDA">
              <w:rPr>
                <w:rFonts w:ascii="Calibri" w:eastAsia="Tahoma" w:hAnsi="Calibri" w:cs="Calibri"/>
                <w:sz w:val="18"/>
                <w:szCs w:val="18"/>
              </w:rPr>
              <w:t>investments</w:t>
            </w:r>
            <w:r w:rsidRPr="008901A5">
              <w:rPr>
                <w:rFonts w:ascii="Calibri" w:eastAsia="Tahoma" w:hAnsi="Calibri" w:cs="Calibri"/>
                <w:sz w:val="18"/>
                <w:szCs w:val="18"/>
              </w:rPr>
              <w:t xml:space="preserve"> previously classified as ‘Available for sale’ under IAS 39 are classified as FVTPL under IFRS 9 as they do</w:t>
            </w:r>
            <w:r w:rsidR="00182FDA">
              <w:rPr>
                <w:rFonts w:ascii="Calibri" w:eastAsia="Tahoma" w:hAnsi="Calibri" w:cs="Calibri"/>
                <w:sz w:val="18"/>
                <w:szCs w:val="18"/>
              </w:rPr>
              <w:t xml:space="preserve"> not</w:t>
            </w:r>
            <w:r w:rsidRPr="008901A5">
              <w:rPr>
                <w:rFonts w:ascii="Calibri" w:eastAsia="Tahoma" w:hAnsi="Calibri" w:cs="Calibri"/>
                <w:sz w:val="18"/>
                <w:szCs w:val="18"/>
              </w:rPr>
              <w:t xml:space="preserve"> pass the SPPI test.</w:t>
            </w:r>
          </w:p>
        </w:tc>
      </w:tr>
      <w:tr w:rsidR="003323D5" w:rsidRPr="008901A5" w14:paraId="4F02B2CE" w14:textId="77777777" w:rsidTr="00AA3F21">
        <w:trPr>
          <w:trHeight w:val="256"/>
        </w:trPr>
        <w:tc>
          <w:tcPr>
            <w:tcW w:w="426" w:type="dxa"/>
            <w:shd w:val="clear" w:color="auto" w:fill="auto"/>
          </w:tcPr>
          <w:p w14:paraId="05E42273"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3</w:t>
            </w:r>
          </w:p>
        </w:tc>
        <w:tc>
          <w:tcPr>
            <w:tcW w:w="9639" w:type="dxa"/>
            <w:gridSpan w:val="6"/>
            <w:shd w:val="clear" w:color="auto" w:fill="auto"/>
          </w:tcPr>
          <w:p w14:paraId="1C0A3793" w14:textId="77777777" w:rsidR="003323D5" w:rsidRPr="008901A5" w:rsidRDefault="003323D5" w:rsidP="003323D5">
            <w:pPr>
              <w:autoSpaceDE w:val="0"/>
              <w:autoSpaceDN w:val="0"/>
              <w:adjustRightInd w:val="0"/>
              <w:jc w:val="both"/>
              <w:rPr>
                <w:rFonts w:ascii="Calibri" w:eastAsia="Tahoma" w:hAnsi="Calibri" w:cs="Calibri"/>
                <w:sz w:val="18"/>
                <w:szCs w:val="18"/>
              </w:rPr>
            </w:pPr>
            <w:r w:rsidRPr="008901A5">
              <w:rPr>
                <w:rFonts w:ascii="Calibri" w:eastAsia="Tahoma" w:hAnsi="Calibri" w:cs="Calibri"/>
                <w:sz w:val="18"/>
                <w:szCs w:val="18"/>
              </w:rPr>
              <w:t>Reinsurance debtors and creditors are included within the fulfilment cash flows under IFRS 17, previously included within ‘Other receivables’ and ‘Payables’ under IFRS 4.</w:t>
            </w:r>
          </w:p>
        </w:tc>
      </w:tr>
      <w:tr w:rsidR="003323D5" w:rsidRPr="008901A5" w14:paraId="6C8CB8AE" w14:textId="77777777" w:rsidTr="00AA3F21">
        <w:trPr>
          <w:trHeight w:val="256"/>
        </w:trPr>
        <w:tc>
          <w:tcPr>
            <w:tcW w:w="426" w:type="dxa"/>
            <w:shd w:val="clear" w:color="auto" w:fill="auto"/>
          </w:tcPr>
          <w:p w14:paraId="35926FB7"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4</w:t>
            </w:r>
          </w:p>
        </w:tc>
        <w:tc>
          <w:tcPr>
            <w:tcW w:w="9639" w:type="dxa"/>
            <w:gridSpan w:val="6"/>
            <w:shd w:val="clear" w:color="auto" w:fill="auto"/>
          </w:tcPr>
          <w:p w14:paraId="4DD48204" w14:textId="099C6C10" w:rsidR="003323D5" w:rsidRPr="008901A5" w:rsidRDefault="003323D5" w:rsidP="00C36308">
            <w:pPr>
              <w:ind w:right="-59"/>
              <w:rPr>
                <w:rFonts w:ascii="Calibri" w:hAnsi="Calibri" w:cs="Calibri"/>
                <w:b/>
                <w:sz w:val="18"/>
                <w:szCs w:val="18"/>
              </w:rPr>
            </w:pPr>
            <w:r w:rsidRPr="008901A5">
              <w:rPr>
                <w:rFonts w:ascii="Calibri" w:eastAsiaTheme="minorHAnsi" w:hAnsi="Calibri" w:cs="Calibri"/>
                <w:sz w:val="18"/>
                <w:szCs w:val="18"/>
                <w:lang w:val="en-IE"/>
              </w:rPr>
              <w:t xml:space="preserve">Impact of re-measurement of claims reserves under IFRS 17 including the impact of discounting </w:t>
            </w:r>
            <w:r w:rsidR="00182FDA">
              <w:rPr>
                <w:rFonts w:ascii="Calibri" w:eastAsiaTheme="minorHAnsi" w:hAnsi="Calibri" w:cs="Calibri"/>
                <w:sz w:val="18"/>
                <w:szCs w:val="18"/>
                <w:lang w:val="en-IE"/>
              </w:rPr>
              <w:t>the LIC</w:t>
            </w:r>
            <w:r w:rsidRPr="008901A5">
              <w:rPr>
                <w:rFonts w:ascii="Calibri" w:eastAsiaTheme="minorHAnsi" w:hAnsi="Calibri" w:cs="Calibri"/>
                <w:sz w:val="18"/>
                <w:szCs w:val="18"/>
                <w:lang w:val="en-IE"/>
              </w:rPr>
              <w:t xml:space="preserve"> and the application of a risk adjustment.</w:t>
            </w:r>
          </w:p>
        </w:tc>
      </w:tr>
      <w:tr w:rsidR="003323D5" w:rsidRPr="008901A5" w14:paraId="2A7594B4" w14:textId="77777777" w:rsidTr="00AA3F21">
        <w:trPr>
          <w:trHeight w:val="256"/>
        </w:trPr>
        <w:tc>
          <w:tcPr>
            <w:tcW w:w="426" w:type="dxa"/>
            <w:shd w:val="clear" w:color="auto" w:fill="auto"/>
          </w:tcPr>
          <w:p w14:paraId="6D95D442"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5</w:t>
            </w:r>
          </w:p>
        </w:tc>
        <w:tc>
          <w:tcPr>
            <w:tcW w:w="9639" w:type="dxa"/>
            <w:gridSpan w:val="6"/>
            <w:shd w:val="clear" w:color="auto" w:fill="auto"/>
          </w:tcPr>
          <w:p w14:paraId="27FCDB4B" w14:textId="77777777" w:rsidR="003323D5" w:rsidRPr="008901A5" w:rsidRDefault="003323D5" w:rsidP="003323D5">
            <w:pPr>
              <w:autoSpaceDE w:val="0"/>
              <w:autoSpaceDN w:val="0"/>
              <w:adjustRightInd w:val="0"/>
              <w:jc w:val="both"/>
              <w:rPr>
                <w:rFonts w:ascii="Calibri" w:eastAsia="Tahoma" w:hAnsi="Calibri" w:cs="Calibri"/>
                <w:sz w:val="18"/>
                <w:szCs w:val="18"/>
              </w:rPr>
            </w:pPr>
            <w:r w:rsidRPr="008901A5">
              <w:rPr>
                <w:rFonts w:ascii="Calibri" w:eastAsia="Tahoma" w:hAnsi="Calibri" w:cs="Calibri"/>
                <w:sz w:val="18"/>
                <w:szCs w:val="18"/>
              </w:rPr>
              <w:t>Tax on transitional adjustments.</w:t>
            </w:r>
          </w:p>
        </w:tc>
      </w:tr>
      <w:tr w:rsidR="003323D5" w:rsidRPr="008901A5" w14:paraId="0333FB11" w14:textId="77777777" w:rsidTr="00AA3F21">
        <w:trPr>
          <w:trHeight w:val="256"/>
        </w:trPr>
        <w:tc>
          <w:tcPr>
            <w:tcW w:w="426" w:type="dxa"/>
            <w:shd w:val="clear" w:color="auto" w:fill="auto"/>
          </w:tcPr>
          <w:p w14:paraId="7BD689AA"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6</w:t>
            </w:r>
          </w:p>
        </w:tc>
        <w:tc>
          <w:tcPr>
            <w:tcW w:w="9639" w:type="dxa"/>
            <w:gridSpan w:val="6"/>
            <w:shd w:val="clear" w:color="auto" w:fill="auto"/>
          </w:tcPr>
          <w:p w14:paraId="706C3B83" w14:textId="50EA4ED8" w:rsidR="003323D5" w:rsidRPr="008901A5" w:rsidRDefault="003323D5" w:rsidP="00C36308">
            <w:pPr>
              <w:widowControl w:val="0"/>
              <w:tabs>
                <w:tab w:val="left" w:pos="1285"/>
              </w:tabs>
              <w:autoSpaceDE w:val="0"/>
              <w:autoSpaceDN w:val="0"/>
              <w:spacing w:before="54" w:line="283" w:lineRule="auto"/>
              <w:ind w:right="174"/>
              <w:rPr>
                <w:rFonts w:ascii="Calibri" w:eastAsia="Tahoma" w:hAnsi="Calibri" w:cs="Calibri"/>
                <w:sz w:val="18"/>
                <w:szCs w:val="18"/>
              </w:rPr>
            </w:pPr>
            <w:r w:rsidRPr="008901A5">
              <w:rPr>
                <w:rFonts w:ascii="Calibri" w:eastAsia="Tahoma" w:hAnsi="Calibri" w:cs="Calibri"/>
                <w:sz w:val="18"/>
                <w:szCs w:val="18"/>
              </w:rPr>
              <w:t xml:space="preserve">No separate asset recognised for deferred acquisition costs or premium receivables under IFRS 17. Instead, qualifying insurance acquisition cash flows and premium receivables are subsumed into the </w:t>
            </w:r>
            <w:r w:rsidR="00182FDA">
              <w:rPr>
                <w:rFonts w:ascii="Calibri" w:eastAsia="Tahoma" w:hAnsi="Calibri" w:cs="Calibri"/>
                <w:sz w:val="18"/>
                <w:szCs w:val="18"/>
              </w:rPr>
              <w:t>LRC</w:t>
            </w:r>
            <w:r w:rsidRPr="008901A5">
              <w:rPr>
                <w:rFonts w:ascii="Calibri" w:eastAsia="Tahoma" w:hAnsi="Calibri" w:cs="Calibri"/>
                <w:sz w:val="18"/>
                <w:szCs w:val="18"/>
              </w:rPr>
              <w:t>. Similarly transactional tax levies on insurance premium written and liabilities owing to reinsurers are subsumed into the fulfilment cash flows.</w:t>
            </w:r>
          </w:p>
        </w:tc>
      </w:tr>
      <w:tr w:rsidR="003323D5" w:rsidRPr="008901A5" w14:paraId="2074CDBC" w14:textId="77777777" w:rsidTr="00AA3F21">
        <w:trPr>
          <w:trHeight w:val="256"/>
        </w:trPr>
        <w:tc>
          <w:tcPr>
            <w:tcW w:w="426" w:type="dxa"/>
            <w:shd w:val="clear" w:color="auto" w:fill="auto"/>
          </w:tcPr>
          <w:p w14:paraId="7C3372FE"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7</w:t>
            </w:r>
          </w:p>
        </w:tc>
        <w:tc>
          <w:tcPr>
            <w:tcW w:w="9639" w:type="dxa"/>
            <w:gridSpan w:val="6"/>
            <w:shd w:val="clear" w:color="auto" w:fill="auto"/>
          </w:tcPr>
          <w:p w14:paraId="5CCF86D7" w14:textId="31D7BD56" w:rsidR="003323D5" w:rsidRPr="008901A5" w:rsidRDefault="003323D5" w:rsidP="003323D5">
            <w:pPr>
              <w:ind w:right="-59"/>
              <w:rPr>
                <w:rFonts w:ascii="Calibri" w:eastAsia="Tahoma" w:hAnsi="Calibri" w:cs="Calibri"/>
                <w:sz w:val="18"/>
                <w:szCs w:val="18"/>
              </w:rPr>
            </w:pPr>
            <w:r w:rsidRPr="008901A5">
              <w:rPr>
                <w:rFonts w:ascii="Calibri" w:eastAsia="Tahoma" w:hAnsi="Calibri" w:cs="Calibri"/>
                <w:sz w:val="18"/>
                <w:szCs w:val="18"/>
              </w:rPr>
              <w:t xml:space="preserve">Outstanding premium and claims cheques are included within LRC and LIC respectively previously included within </w:t>
            </w:r>
            <w:r w:rsidR="00CD6207" w:rsidRPr="008901A5">
              <w:rPr>
                <w:rFonts w:ascii="Calibri" w:eastAsia="Tahoma" w:hAnsi="Calibri" w:cs="Calibri"/>
                <w:sz w:val="18"/>
                <w:szCs w:val="18"/>
              </w:rPr>
              <w:t>‘C</w:t>
            </w:r>
            <w:r w:rsidRPr="008901A5">
              <w:rPr>
                <w:rFonts w:ascii="Calibri" w:eastAsia="Tahoma" w:hAnsi="Calibri" w:cs="Calibri"/>
                <w:sz w:val="18"/>
                <w:szCs w:val="18"/>
              </w:rPr>
              <w:t>ash and cash equivalents</w:t>
            </w:r>
            <w:r w:rsidR="00CD6207" w:rsidRPr="008901A5">
              <w:rPr>
                <w:rFonts w:ascii="Calibri" w:eastAsia="Tahoma" w:hAnsi="Calibri" w:cs="Calibri"/>
                <w:sz w:val="18"/>
                <w:szCs w:val="18"/>
              </w:rPr>
              <w:t>’</w:t>
            </w:r>
            <w:r w:rsidRPr="008901A5">
              <w:rPr>
                <w:rFonts w:ascii="Calibri" w:eastAsia="Tahoma" w:hAnsi="Calibri" w:cs="Calibri"/>
                <w:sz w:val="18"/>
                <w:szCs w:val="18"/>
              </w:rPr>
              <w:t xml:space="preserve"> or </w:t>
            </w:r>
            <w:r w:rsidR="00CD6207" w:rsidRPr="008901A5">
              <w:rPr>
                <w:rFonts w:ascii="Calibri" w:eastAsia="Tahoma" w:hAnsi="Calibri" w:cs="Calibri"/>
                <w:sz w:val="18"/>
                <w:szCs w:val="18"/>
              </w:rPr>
              <w:t>‘</w:t>
            </w:r>
            <w:r w:rsidR="00DB7371">
              <w:rPr>
                <w:rFonts w:ascii="Calibri" w:eastAsia="Tahoma" w:hAnsi="Calibri" w:cs="Calibri"/>
                <w:sz w:val="18"/>
                <w:szCs w:val="18"/>
              </w:rPr>
              <w:t>P</w:t>
            </w:r>
            <w:r w:rsidRPr="008901A5">
              <w:rPr>
                <w:rFonts w:ascii="Calibri" w:eastAsia="Tahoma" w:hAnsi="Calibri" w:cs="Calibri"/>
                <w:sz w:val="18"/>
                <w:szCs w:val="18"/>
              </w:rPr>
              <w:t>ayables</w:t>
            </w:r>
            <w:r w:rsidR="00CD6207" w:rsidRPr="008901A5">
              <w:rPr>
                <w:rFonts w:ascii="Calibri" w:eastAsia="Tahoma" w:hAnsi="Calibri" w:cs="Calibri"/>
                <w:sz w:val="18"/>
                <w:szCs w:val="18"/>
              </w:rPr>
              <w:t>’</w:t>
            </w:r>
            <w:r w:rsidRPr="008901A5">
              <w:rPr>
                <w:rFonts w:ascii="Calibri" w:eastAsia="Tahoma" w:hAnsi="Calibri" w:cs="Calibri"/>
                <w:sz w:val="18"/>
                <w:szCs w:val="18"/>
              </w:rPr>
              <w:t>.</w:t>
            </w:r>
          </w:p>
        </w:tc>
      </w:tr>
      <w:tr w:rsidR="003323D5" w:rsidRPr="008901A5" w14:paraId="19B9B0A3" w14:textId="77777777" w:rsidTr="00AA3F21">
        <w:trPr>
          <w:trHeight w:val="256"/>
        </w:trPr>
        <w:tc>
          <w:tcPr>
            <w:tcW w:w="426" w:type="dxa"/>
            <w:shd w:val="clear" w:color="auto" w:fill="auto"/>
          </w:tcPr>
          <w:p w14:paraId="3C0560CA" w14:textId="77777777" w:rsidR="003323D5" w:rsidRPr="008901A5" w:rsidRDefault="003323D5" w:rsidP="003323D5">
            <w:pPr>
              <w:ind w:right="-59"/>
              <w:rPr>
                <w:rFonts w:ascii="Calibri" w:hAnsi="Calibri" w:cs="Calibri"/>
                <w:sz w:val="18"/>
                <w:szCs w:val="18"/>
              </w:rPr>
            </w:pPr>
            <w:r w:rsidRPr="008901A5">
              <w:rPr>
                <w:rFonts w:ascii="Calibri" w:hAnsi="Calibri" w:cs="Calibri"/>
                <w:sz w:val="18"/>
                <w:szCs w:val="18"/>
              </w:rPr>
              <w:t>8</w:t>
            </w:r>
          </w:p>
        </w:tc>
        <w:tc>
          <w:tcPr>
            <w:tcW w:w="9639" w:type="dxa"/>
            <w:gridSpan w:val="6"/>
            <w:shd w:val="clear" w:color="auto" w:fill="auto"/>
          </w:tcPr>
          <w:p w14:paraId="355F07C4" w14:textId="77777777" w:rsidR="003323D5" w:rsidRPr="008901A5" w:rsidRDefault="003323D5" w:rsidP="003323D5">
            <w:pPr>
              <w:ind w:right="-59"/>
              <w:rPr>
                <w:rFonts w:ascii="Calibri" w:eastAsia="Tahoma" w:hAnsi="Calibri" w:cs="Calibri"/>
                <w:sz w:val="18"/>
                <w:szCs w:val="18"/>
              </w:rPr>
            </w:pPr>
            <w:r w:rsidRPr="008901A5">
              <w:rPr>
                <w:rFonts w:ascii="Calibri" w:eastAsia="Tahoma" w:hAnsi="Calibri" w:cs="Calibri"/>
                <w:sz w:val="18"/>
                <w:szCs w:val="18"/>
              </w:rPr>
              <w:t>IFRS 9 mark to market gains/losses on FVOCI assets reclassified from retained earnings net of expected credit losses.</w:t>
            </w:r>
          </w:p>
        </w:tc>
      </w:tr>
      <w:tr w:rsidR="003323D5" w:rsidRPr="008901A5" w14:paraId="3AD2834D" w14:textId="77777777" w:rsidTr="00AA3F21">
        <w:trPr>
          <w:trHeight w:val="256"/>
        </w:trPr>
        <w:tc>
          <w:tcPr>
            <w:tcW w:w="426" w:type="dxa"/>
            <w:shd w:val="clear" w:color="auto" w:fill="auto"/>
          </w:tcPr>
          <w:p w14:paraId="03BA2D2B" w14:textId="77777777" w:rsidR="003323D5" w:rsidRPr="008901A5" w:rsidRDefault="003323D5" w:rsidP="003323D5">
            <w:pPr>
              <w:pStyle w:val="Footer"/>
              <w:tabs>
                <w:tab w:val="clear" w:pos="4153"/>
                <w:tab w:val="clear" w:pos="8306"/>
              </w:tabs>
              <w:ind w:right="-59"/>
              <w:rPr>
                <w:rFonts w:ascii="Calibri" w:hAnsi="Calibri" w:cs="Calibri"/>
                <w:sz w:val="18"/>
                <w:szCs w:val="18"/>
                <w:lang w:val="en-GB"/>
              </w:rPr>
            </w:pPr>
            <w:r w:rsidRPr="008901A5">
              <w:rPr>
                <w:rFonts w:ascii="Calibri" w:hAnsi="Calibri" w:cs="Calibri"/>
                <w:sz w:val="18"/>
                <w:szCs w:val="18"/>
                <w:lang w:val="en-GB"/>
              </w:rPr>
              <w:t>9</w:t>
            </w:r>
          </w:p>
        </w:tc>
        <w:tc>
          <w:tcPr>
            <w:tcW w:w="9639" w:type="dxa"/>
            <w:gridSpan w:val="6"/>
            <w:shd w:val="clear" w:color="auto" w:fill="auto"/>
          </w:tcPr>
          <w:p w14:paraId="186376D5" w14:textId="3C8762B6" w:rsidR="003323D5" w:rsidRPr="00987D69" w:rsidRDefault="003323D5" w:rsidP="003323D5">
            <w:pPr>
              <w:widowControl w:val="0"/>
              <w:tabs>
                <w:tab w:val="left" w:pos="1285"/>
              </w:tabs>
              <w:autoSpaceDE w:val="0"/>
              <w:autoSpaceDN w:val="0"/>
              <w:spacing w:before="54" w:line="283" w:lineRule="auto"/>
              <w:ind w:right="174"/>
              <w:rPr>
                <w:rFonts w:ascii="Calibri" w:eastAsiaTheme="minorHAnsi" w:hAnsi="Calibri" w:cs="Calibri"/>
                <w:sz w:val="18"/>
                <w:szCs w:val="18"/>
                <w:lang w:val="en-IE"/>
              </w:rPr>
            </w:pPr>
            <w:r w:rsidRPr="008901A5">
              <w:rPr>
                <w:rFonts w:ascii="Calibri" w:eastAsia="Tahoma" w:hAnsi="Calibri" w:cs="Calibri"/>
                <w:sz w:val="18"/>
                <w:szCs w:val="18"/>
              </w:rPr>
              <w:t xml:space="preserve">IFRS 17 re-measurement of </w:t>
            </w:r>
            <w:r w:rsidR="00BA015E">
              <w:rPr>
                <w:rFonts w:ascii="Calibri" w:eastAsia="Tahoma" w:hAnsi="Calibri" w:cs="Calibri"/>
                <w:sz w:val="18"/>
                <w:szCs w:val="18"/>
              </w:rPr>
              <w:t xml:space="preserve">asset for insurance acquisition </w:t>
            </w:r>
            <w:proofErr w:type="spellStart"/>
            <w:r w:rsidR="00BA015E">
              <w:rPr>
                <w:rFonts w:ascii="Calibri" w:eastAsia="Tahoma" w:hAnsi="Calibri" w:cs="Calibri"/>
                <w:sz w:val="18"/>
                <w:szCs w:val="18"/>
              </w:rPr>
              <w:t>cashflows</w:t>
            </w:r>
            <w:proofErr w:type="spellEnd"/>
            <w:r w:rsidRPr="008901A5">
              <w:rPr>
                <w:rFonts w:ascii="Calibri" w:eastAsia="Tahoma" w:hAnsi="Calibri" w:cs="Calibri"/>
                <w:sz w:val="18"/>
                <w:szCs w:val="18"/>
              </w:rPr>
              <w:t>.</w:t>
            </w:r>
          </w:p>
        </w:tc>
      </w:tr>
      <w:tr w:rsidR="003323D5" w:rsidRPr="008901A5" w14:paraId="35F8B551" w14:textId="77777777" w:rsidTr="00AA3F21">
        <w:trPr>
          <w:trHeight w:val="256"/>
        </w:trPr>
        <w:tc>
          <w:tcPr>
            <w:tcW w:w="426" w:type="dxa"/>
            <w:shd w:val="clear" w:color="auto" w:fill="auto"/>
          </w:tcPr>
          <w:p w14:paraId="3903E41C" w14:textId="77777777" w:rsidR="003323D5" w:rsidRPr="008901A5" w:rsidRDefault="003323D5" w:rsidP="003323D5">
            <w:pPr>
              <w:pStyle w:val="Footer"/>
              <w:tabs>
                <w:tab w:val="clear" w:pos="4153"/>
                <w:tab w:val="clear" w:pos="8306"/>
              </w:tabs>
              <w:ind w:right="-59"/>
              <w:rPr>
                <w:rFonts w:ascii="Calibri" w:hAnsi="Calibri" w:cs="Calibri"/>
                <w:sz w:val="18"/>
                <w:szCs w:val="18"/>
                <w:lang w:val="en-GB"/>
              </w:rPr>
            </w:pPr>
            <w:r w:rsidRPr="008901A5">
              <w:rPr>
                <w:rFonts w:ascii="Calibri" w:hAnsi="Calibri" w:cs="Calibri"/>
                <w:sz w:val="18"/>
                <w:szCs w:val="18"/>
                <w:lang w:val="en-GB"/>
              </w:rPr>
              <w:t>10</w:t>
            </w:r>
          </w:p>
        </w:tc>
        <w:tc>
          <w:tcPr>
            <w:tcW w:w="9639" w:type="dxa"/>
            <w:gridSpan w:val="6"/>
            <w:shd w:val="clear" w:color="auto" w:fill="auto"/>
          </w:tcPr>
          <w:p w14:paraId="6552D66B" w14:textId="30E2AB1F" w:rsidR="003323D5" w:rsidRPr="008901A5" w:rsidRDefault="003323D5" w:rsidP="007945A9">
            <w:pPr>
              <w:pStyle w:val="Footer"/>
              <w:tabs>
                <w:tab w:val="clear" w:pos="4153"/>
                <w:tab w:val="clear" w:pos="8306"/>
              </w:tabs>
              <w:ind w:right="-59"/>
              <w:rPr>
                <w:rFonts w:ascii="Calibri" w:hAnsi="Calibri" w:cs="Calibri"/>
                <w:b/>
                <w:sz w:val="18"/>
                <w:szCs w:val="18"/>
                <w:lang w:val="en-GB"/>
              </w:rPr>
            </w:pPr>
            <w:r w:rsidRPr="008901A5">
              <w:rPr>
                <w:rFonts w:ascii="Calibri" w:eastAsiaTheme="minorHAnsi" w:hAnsi="Calibri" w:cs="Calibri"/>
                <w:sz w:val="18"/>
                <w:szCs w:val="18"/>
                <w:lang w:val="en-IE"/>
              </w:rPr>
              <w:t xml:space="preserve">Pre-recognised premium excluded from </w:t>
            </w:r>
            <w:r w:rsidR="00E07AA1">
              <w:rPr>
                <w:rFonts w:ascii="Calibri" w:eastAsiaTheme="minorHAnsi" w:hAnsi="Calibri" w:cs="Calibri"/>
                <w:sz w:val="18"/>
                <w:szCs w:val="18"/>
                <w:lang w:val="en-IE"/>
              </w:rPr>
              <w:t>‘Insurance contract liabilities’</w:t>
            </w:r>
            <w:r w:rsidR="00E07AA1" w:rsidRPr="008901A5">
              <w:rPr>
                <w:rFonts w:ascii="Calibri" w:eastAsiaTheme="minorHAnsi" w:hAnsi="Calibri" w:cs="Calibri"/>
                <w:sz w:val="18"/>
                <w:szCs w:val="18"/>
                <w:lang w:val="en-IE"/>
              </w:rPr>
              <w:t xml:space="preserve"> </w:t>
            </w:r>
            <w:r w:rsidRPr="008901A5">
              <w:rPr>
                <w:rFonts w:ascii="Calibri" w:eastAsiaTheme="minorHAnsi" w:hAnsi="Calibri" w:cs="Calibri"/>
                <w:sz w:val="18"/>
                <w:szCs w:val="18"/>
                <w:lang w:val="en-IE"/>
              </w:rPr>
              <w:t xml:space="preserve">under IFRS 17 as this does not form part of the cash flows within the contract boundaries, a deferred income </w:t>
            </w:r>
            <w:r w:rsidR="00F67EFB">
              <w:rPr>
                <w:rFonts w:ascii="Calibri" w:eastAsiaTheme="minorHAnsi" w:hAnsi="Calibri" w:cs="Calibri"/>
                <w:sz w:val="18"/>
                <w:szCs w:val="18"/>
                <w:lang w:val="en-IE"/>
              </w:rPr>
              <w:t>liability</w:t>
            </w:r>
            <w:r w:rsidRPr="008901A5">
              <w:rPr>
                <w:rFonts w:ascii="Calibri" w:eastAsiaTheme="minorHAnsi" w:hAnsi="Calibri" w:cs="Calibri"/>
                <w:sz w:val="18"/>
                <w:szCs w:val="18"/>
                <w:lang w:val="en-IE"/>
              </w:rPr>
              <w:t xml:space="preserve"> set up for same. Provisions for premium rebates are subsumed into the fulfilment cash flows.</w:t>
            </w:r>
          </w:p>
        </w:tc>
      </w:tr>
    </w:tbl>
    <w:p w14:paraId="40A371F6" w14:textId="7261254F" w:rsidR="00113127" w:rsidRDefault="00113127" w:rsidP="00EA09BB">
      <w:pPr>
        <w:ind w:right="-282"/>
        <w:jc w:val="center"/>
        <w:rPr>
          <w:rFonts w:asciiTheme="minorHAnsi" w:hAnsiTheme="minorHAnsi" w:cs="Calibri"/>
          <w:b/>
        </w:rPr>
      </w:pPr>
    </w:p>
    <w:p w14:paraId="13E13CBE" w14:textId="77777777" w:rsidR="003E1BB3" w:rsidRDefault="003E1BB3" w:rsidP="00EA09BB">
      <w:pPr>
        <w:ind w:right="-282"/>
        <w:jc w:val="center"/>
        <w:rPr>
          <w:rFonts w:asciiTheme="minorHAnsi" w:hAnsiTheme="minorHAnsi" w:cs="Calibri"/>
          <w:b/>
        </w:rPr>
      </w:pPr>
    </w:p>
    <w:p w14:paraId="7A32B972" w14:textId="60A8A3DE"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07014AC5" w14:textId="62401E5A"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579E20E3"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7BF44135" w14:textId="31267041" w:rsidR="00D32F87" w:rsidRPr="00987D69" w:rsidRDefault="00D32F87" w:rsidP="005039A9">
      <w:pPr>
        <w:ind w:right="142"/>
        <w:jc w:val="both"/>
        <w:rPr>
          <w:rFonts w:ascii="Calibri" w:hAnsi="Calibri" w:cs="Calibri"/>
          <w:b/>
          <w:sz w:val="18"/>
          <w:szCs w:val="18"/>
        </w:rPr>
      </w:pPr>
    </w:p>
    <w:p w14:paraId="72DFEBA4" w14:textId="02CB9749" w:rsidR="00A04A21" w:rsidRPr="00987D69" w:rsidRDefault="00A973B3" w:rsidP="00381494">
      <w:pPr>
        <w:ind w:right="142"/>
        <w:jc w:val="both"/>
        <w:rPr>
          <w:rFonts w:ascii="Calibri" w:hAnsi="Calibri" w:cs="Calibri"/>
          <w:b/>
          <w:sz w:val="18"/>
          <w:szCs w:val="18"/>
        </w:rPr>
      </w:pPr>
      <w:r>
        <w:rPr>
          <w:rFonts w:ascii="Calibri" w:hAnsi="Calibri" w:cs="Calibri"/>
          <w:b/>
          <w:sz w:val="18"/>
          <w:szCs w:val="18"/>
        </w:rPr>
        <w:t xml:space="preserve">Note </w:t>
      </w:r>
      <w:r w:rsidR="005F1BE9" w:rsidRPr="00987D69">
        <w:rPr>
          <w:rFonts w:ascii="Calibri" w:hAnsi="Calibri" w:cs="Calibri"/>
          <w:b/>
          <w:sz w:val="18"/>
          <w:szCs w:val="18"/>
        </w:rPr>
        <w:t xml:space="preserve">5     </w:t>
      </w:r>
      <w:r w:rsidR="004F4C31" w:rsidRPr="00987D69">
        <w:rPr>
          <w:rFonts w:ascii="Calibri" w:hAnsi="Calibri" w:cs="Calibri"/>
          <w:b/>
          <w:sz w:val="18"/>
          <w:szCs w:val="18"/>
        </w:rPr>
        <w:t>Finance income/</w:t>
      </w:r>
      <w:r w:rsidR="00AE42A0">
        <w:rPr>
          <w:rFonts w:ascii="Calibri" w:hAnsi="Calibri" w:cs="Calibri"/>
          <w:b/>
          <w:sz w:val="18"/>
          <w:szCs w:val="18"/>
        </w:rPr>
        <w:t xml:space="preserve"> </w:t>
      </w:r>
      <w:r w:rsidR="00F33545">
        <w:rPr>
          <w:rFonts w:ascii="Calibri" w:hAnsi="Calibri" w:cs="Calibri"/>
          <w:b/>
          <w:sz w:val="18"/>
          <w:szCs w:val="18"/>
        </w:rPr>
        <w:t>(</w:t>
      </w:r>
      <w:r w:rsidR="004F4C31" w:rsidRPr="00987D69">
        <w:rPr>
          <w:rFonts w:ascii="Calibri" w:hAnsi="Calibri" w:cs="Calibri"/>
          <w:b/>
          <w:sz w:val="18"/>
          <w:szCs w:val="18"/>
        </w:rPr>
        <w:t>expense</w:t>
      </w:r>
      <w:r w:rsidR="00F33545">
        <w:rPr>
          <w:rFonts w:ascii="Calibri" w:hAnsi="Calibri" w:cs="Calibri"/>
          <w:b/>
          <w:sz w:val="18"/>
          <w:szCs w:val="18"/>
        </w:rPr>
        <w:t>)</w:t>
      </w:r>
      <w:r w:rsidR="004F4C31" w:rsidRPr="00987D69">
        <w:rPr>
          <w:rFonts w:ascii="Calibri" w:hAnsi="Calibri" w:cs="Calibri"/>
          <w:b/>
          <w:sz w:val="18"/>
          <w:szCs w:val="18"/>
        </w:rPr>
        <w:t xml:space="preserve"> recognised in </w:t>
      </w:r>
      <w:r w:rsidR="00316F7B">
        <w:rPr>
          <w:rFonts w:ascii="Calibri" w:hAnsi="Calibri" w:cs="Calibri"/>
          <w:b/>
          <w:sz w:val="18"/>
          <w:szCs w:val="18"/>
        </w:rPr>
        <w:t>c</w:t>
      </w:r>
      <w:r w:rsidR="00316F7B" w:rsidRPr="00987D69">
        <w:rPr>
          <w:rFonts w:ascii="Calibri" w:hAnsi="Calibri" w:cs="Calibri"/>
          <w:b/>
          <w:sz w:val="18"/>
          <w:szCs w:val="18"/>
        </w:rPr>
        <w:t xml:space="preserve">omprehensive </w:t>
      </w:r>
      <w:r w:rsidR="004F4C31" w:rsidRPr="00987D69">
        <w:rPr>
          <w:rFonts w:ascii="Calibri" w:hAnsi="Calibri" w:cs="Calibri"/>
          <w:b/>
          <w:sz w:val="18"/>
          <w:szCs w:val="18"/>
        </w:rPr>
        <w:t>income</w:t>
      </w:r>
      <w:r w:rsidR="004F4C31" w:rsidRPr="00987D69" w:rsidDel="004F4C31">
        <w:rPr>
          <w:rFonts w:ascii="Calibri" w:hAnsi="Calibri" w:cs="Calibri"/>
          <w:b/>
          <w:sz w:val="18"/>
          <w:szCs w:val="18"/>
        </w:rPr>
        <w:t xml:space="preserve"> </w:t>
      </w:r>
    </w:p>
    <w:p w14:paraId="0E9B07A4" w14:textId="77777777" w:rsidR="00A04A21" w:rsidRPr="00987D69" w:rsidRDefault="00A04A21" w:rsidP="00381494">
      <w:pPr>
        <w:ind w:right="142"/>
        <w:jc w:val="both"/>
        <w:rPr>
          <w:rFonts w:ascii="Calibri" w:hAnsi="Calibri" w:cs="Calibri"/>
          <w:b/>
          <w:sz w:val="18"/>
          <w:szCs w:val="18"/>
        </w:rPr>
      </w:pPr>
    </w:p>
    <w:p w14:paraId="6DF79C91" w14:textId="577788E2" w:rsidR="00BF46CC" w:rsidRPr="00987D69" w:rsidRDefault="00A04A21" w:rsidP="00A04A21">
      <w:pPr>
        <w:ind w:right="142"/>
        <w:jc w:val="both"/>
        <w:rPr>
          <w:rFonts w:ascii="Calibri" w:eastAsia="Tahoma" w:hAnsi="Calibri" w:cs="Calibri"/>
          <w:sz w:val="18"/>
          <w:szCs w:val="18"/>
        </w:rPr>
      </w:pPr>
      <w:r w:rsidRPr="00987D69">
        <w:rPr>
          <w:rFonts w:ascii="Calibri" w:eastAsia="Tahoma" w:hAnsi="Calibri" w:cs="Calibri"/>
          <w:sz w:val="18"/>
          <w:szCs w:val="18"/>
        </w:rPr>
        <w:t xml:space="preserve">The Group disaggregates finance income or expense on insurance contracts issued </w:t>
      </w:r>
      <w:r w:rsidR="00182FDA">
        <w:rPr>
          <w:rFonts w:ascii="Calibri" w:eastAsia="Tahoma" w:hAnsi="Calibri" w:cs="Calibri"/>
          <w:sz w:val="18"/>
          <w:szCs w:val="18"/>
        </w:rPr>
        <w:t xml:space="preserve">and reinsurance contracts held </w:t>
      </w:r>
      <w:r w:rsidRPr="00987D69">
        <w:rPr>
          <w:rFonts w:ascii="Calibri" w:eastAsia="Tahoma" w:hAnsi="Calibri" w:cs="Calibri"/>
          <w:sz w:val="18"/>
          <w:szCs w:val="18"/>
        </w:rPr>
        <w:t xml:space="preserve">between </w:t>
      </w:r>
      <w:r w:rsidR="00ED1B38">
        <w:rPr>
          <w:rFonts w:ascii="Calibri" w:eastAsia="Tahoma" w:hAnsi="Calibri" w:cs="Calibri"/>
          <w:sz w:val="18"/>
          <w:szCs w:val="18"/>
        </w:rPr>
        <w:t>income statement</w:t>
      </w:r>
      <w:r w:rsidRPr="00987D69">
        <w:rPr>
          <w:rFonts w:ascii="Calibri" w:eastAsia="Tahoma" w:hAnsi="Calibri" w:cs="Calibri"/>
          <w:sz w:val="18"/>
          <w:szCs w:val="18"/>
        </w:rPr>
        <w:t xml:space="preserve"> and OCI. The impact of changes in market interest rates on the value of the insurance liabilities are reflected in OCI in order to minimise accounting mismatches between the accounting for financial assets and insurance assets and liabilities.</w:t>
      </w:r>
      <w:r w:rsidR="00BF46CC" w:rsidRPr="00987D69">
        <w:rPr>
          <w:rFonts w:ascii="Calibri" w:eastAsia="Tahoma" w:hAnsi="Calibri" w:cs="Calibri"/>
          <w:sz w:val="18"/>
          <w:szCs w:val="18"/>
        </w:rPr>
        <w:t xml:space="preserve"> </w:t>
      </w:r>
      <w:r w:rsidRPr="00987D69">
        <w:rPr>
          <w:rFonts w:ascii="Calibri" w:eastAsia="Tahoma" w:hAnsi="Calibri" w:cs="Calibri"/>
          <w:sz w:val="18"/>
          <w:szCs w:val="18"/>
        </w:rPr>
        <w:t xml:space="preserve"> </w:t>
      </w:r>
    </w:p>
    <w:p w14:paraId="36FA8B94" w14:textId="77777777" w:rsidR="00BF46CC" w:rsidRPr="00987D69" w:rsidRDefault="00BF46CC" w:rsidP="00A04A21">
      <w:pPr>
        <w:ind w:right="142"/>
        <w:jc w:val="both"/>
        <w:rPr>
          <w:rFonts w:ascii="Calibri" w:eastAsia="Tahoma" w:hAnsi="Calibri" w:cs="Calibri"/>
          <w:sz w:val="18"/>
          <w:szCs w:val="18"/>
        </w:rPr>
      </w:pPr>
    </w:p>
    <w:p w14:paraId="4487D105" w14:textId="77777777" w:rsidR="008E6246" w:rsidRPr="00987D69" w:rsidRDefault="00BF46CC" w:rsidP="00A04A21">
      <w:pPr>
        <w:ind w:right="142"/>
        <w:jc w:val="both"/>
        <w:rPr>
          <w:rFonts w:ascii="Calibri" w:hAnsi="Calibri" w:cs="Calibri"/>
          <w:sz w:val="18"/>
          <w:szCs w:val="18"/>
        </w:rPr>
      </w:pPr>
      <w:r w:rsidRPr="00987D69">
        <w:rPr>
          <w:rFonts w:ascii="Calibri" w:hAnsi="Calibri" w:cs="Calibri"/>
          <w:sz w:val="18"/>
          <w:szCs w:val="18"/>
        </w:rPr>
        <w:t>The Group adopts a conservative investment strategy to ensure that its technical provisions are matched by cash and fixed interest securities of low risk and similar duration.</w:t>
      </w:r>
      <w:r w:rsidRPr="00987D69">
        <w:rPr>
          <w:rFonts w:ascii="Calibri" w:hAnsi="Calibri" w:cs="Calibri"/>
          <w:b/>
          <w:sz w:val="18"/>
          <w:szCs w:val="18"/>
        </w:rPr>
        <w:t xml:space="preserve"> </w:t>
      </w:r>
      <w:r w:rsidRPr="00987D69">
        <w:rPr>
          <w:rFonts w:ascii="Calibri" w:hAnsi="Calibri" w:cs="Calibri"/>
          <w:sz w:val="18"/>
          <w:szCs w:val="18"/>
        </w:rPr>
        <w:t xml:space="preserve">All of the Group’s fixed interest securities are classified as FVOCI whereby accumulated mark to market gains or losses are reclassified to the profit and loss account on liquidation. </w:t>
      </w:r>
    </w:p>
    <w:p w14:paraId="1786F5D8" w14:textId="77777777" w:rsidR="008E6246" w:rsidRPr="00987D69" w:rsidRDefault="008E6246" w:rsidP="00A04A21">
      <w:pPr>
        <w:ind w:right="142"/>
        <w:jc w:val="both"/>
        <w:rPr>
          <w:rFonts w:ascii="Calibri" w:hAnsi="Calibri" w:cs="Calibri"/>
          <w:sz w:val="18"/>
          <w:szCs w:val="18"/>
        </w:rPr>
      </w:pPr>
    </w:p>
    <w:p w14:paraId="1074A8E6" w14:textId="0411D13B" w:rsidR="00D22501" w:rsidRPr="00987D69" w:rsidRDefault="008E6246" w:rsidP="00A04A21">
      <w:pPr>
        <w:ind w:right="142"/>
        <w:jc w:val="both"/>
        <w:rPr>
          <w:rFonts w:ascii="Calibri" w:hAnsi="Calibri" w:cs="Calibri"/>
          <w:sz w:val="18"/>
          <w:szCs w:val="18"/>
        </w:rPr>
      </w:pPr>
      <w:r w:rsidRPr="00987D69">
        <w:rPr>
          <w:rFonts w:ascii="Calibri" w:hAnsi="Calibri" w:cs="Calibri"/>
          <w:sz w:val="18"/>
          <w:szCs w:val="18"/>
        </w:rPr>
        <w:t>The tables below detail</w:t>
      </w:r>
      <w:r w:rsidR="00D22501" w:rsidRPr="00987D69">
        <w:rPr>
          <w:rFonts w:ascii="Calibri" w:hAnsi="Calibri" w:cs="Calibri"/>
          <w:sz w:val="18"/>
          <w:szCs w:val="18"/>
        </w:rPr>
        <w:t>:</w:t>
      </w:r>
    </w:p>
    <w:p w14:paraId="5714FE5F" w14:textId="4612CB80" w:rsidR="00D22501" w:rsidRPr="00987D69" w:rsidRDefault="008E6246" w:rsidP="00987D69">
      <w:pPr>
        <w:pStyle w:val="ListParagraph"/>
        <w:numPr>
          <w:ilvl w:val="0"/>
          <w:numId w:val="57"/>
        </w:numPr>
        <w:ind w:right="142"/>
        <w:jc w:val="both"/>
        <w:rPr>
          <w:rFonts w:ascii="Calibri" w:hAnsi="Calibri" w:cs="Calibri"/>
          <w:sz w:val="18"/>
          <w:szCs w:val="18"/>
        </w:rPr>
      </w:pPr>
      <w:r w:rsidRPr="00987D69">
        <w:rPr>
          <w:rFonts w:ascii="Calibri" w:hAnsi="Calibri" w:cs="Calibri"/>
          <w:sz w:val="18"/>
          <w:szCs w:val="18"/>
        </w:rPr>
        <w:t xml:space="preserve">the element of interest accretion </w:t>
      </w:r>
      <w:r w:rsidR="00D22501" w:rsidRPr="00987D69">
        <w:rPr>
          <w:rFonts w:ascii="Calibri" w:hAnsi="Calibri" w:cs="Calibri"/>
          <w:sz w:val="18"/>
          <w:szCs w:val="18"/>
        </w:rPr>
        <w:t xml:space="preserve">on the LIC </w:t>
      </w:r>
      <w:r w:rsidRPr="00987D69">
        <w:rPr>
          <w:rFonts w:ascii="Calibri" w:hAnsi="Calibri" w:cs="Calibri"/>
          <w:sz w:val="18"/>
          <w:szCs w:val="18"/>
        </w:rPr>
        <w:t>from the prior reporting period</w:t>
      </w:r>
      <w:r w:rsidR="00D22501" w:rsidRPr="00987D69">
        <w:rPr>
          <w:rFonts w:ascii="Calibri" w:hAnsi="Calibri" w:cs="Calibri"/>
          <w:sz w:val="18"/>
          <w:szCs w:val="18"/>
        </w:rPr>
        <w:t>;</w:t>
      </w:r>
      <w:r w:rsidRPr="00987D69">
        <w:rPr>
          <w:rFonts w:ascii="Calibri" w:hAnsi="Calibri" w:cs="Calibri"/>
          <w:sz w:val="18"/>
          <w:szCs w:val="18"/>
        </w:rPr>
        <w:t xml:space="preserve"> and</w:t>
      </w:r>
    </w:p>
    <w:p w14:paraId="386A1341" w14:textId="7C2C5C60" w:rsidR="00D22501" w:rsidRPr="00987D69" w:rsidRDefault="008E6246" w:rsidP="00987D69">
      <w:pPr>
        <w:pStyle w:val="ListParagraph"/>
        <w:numPr>
          <w:ilvl w:val="0"/>
          <w:numId w:val="57"/>
        </w:numPr>
        <w:ind w:right="142"/>
        <w:jc w:val="both"/>
        <w:rPr>
          <w:rFonts w:ascii="Calibri" w:hAnsi="Calibri" w:cs="Calibri"/>
          <w:sz w:val="18"/>
          <w:szCs w:val="18"/>
        </w:rPr>
      </w:pPr>
      <w:proofErr w:type="gramStart"/>
      <w:r w:rsidRPr="00987D69">
        <w:rPr>
          <w:rFonts w:ascii="Calibri" w:hAnsi="Calibri" w:cs="Calibri"/>
          <w:sz w:val="18"/>
          <w:szCs w:val="18"/>
        </w:rPr>
        <w:t>the</w:t>
      </w:r>
      <w:proofErr w:type="gramEnd"/>
      <w:r w:rsidRPr="00987D69">
        <w:rPr>
          <w:rFonts w:ascii="Calibri" w:hAnsi="Calibri" w:cs="Calibri"/>
          <w:sz w:val="18"/>
          <w:szCs w:val="18"/>
        </w:rPr>
        <w:t xml:space="preserve"> effect of changes in interest rates and other financial assumptions during the period on the </w:t>
      </w:r>
      <w:r w:rsidR="00182FDA">
        <w:rPr>
          <w:rFonts w:ascii="Calibri" w:hAnsi="Calibri" w:cs="Calibri"/>
          <w:sz w:val="18"/>
          <w:szCs w:val="18"/>
        </w:rPr>
        <w:t>f</w:t>
      </w:r>
      <w:r w:rsidRPr="00987D69">
        <w:rPr>
          <w:rFonts w:ascii="Calibri" w:hAnsi="Calibri" w:cs="Calibri"/>
          <w:sz w:val="18"/>
          <w:szCs w:val="18"/>
        </w:rPr>
        <w:t>inance income/</w:t>
      </w:r>
      <w:r w:rsidR="00063E57">
        <w:rPr>
          <w:rFonts w:ascii="Calibri" w:hAnsi="Calibri" w:cs="Calibri"/>
          <w:sz w:val="18"/>
          <w:szCs w:val="18"/>
        </w:rPr>
        <w:t>(</w:t>
      </w:r>
      <w:r w:rsidRPr="00987D69">
        <w:rPr>
          <w:rFonts w:ascii="Calibri" w:hAnsi="Calibri" w:cs="Calibri"/>
          <w:sz w:val="18"/>
          <w:szCs w:val="18"/>
        </w:rPr>
        <w:t>expense</w:t>
      </w:r>
      <w:r w:rsidR="00063E57">
        <w:rPr>
          <w:rFonts w:ascii="Calibri" w:hAnsi="Calibri" w:cs="Calibri"/>
          <w:sz w:val="18"/>
          <w:szCs w:val="18"/>
        </w:rPr>
        <w:t>)</w:t>
      </w:r>
      <w:r w:rsidRPr="00987D69">
        <w:rPr>
          <w:rFonts w:ascii="Calibri" w:hAnsi="Calibri" w:cs="Calibri"/>
          <w:sz w:val="18"/>
          <w:szCs w:val="18"/>
        </w:rPr>
        <w:t xml:space="preserve"> recognised in </w:t>
      </w:r>
      <w:r w:rsidR="00182FDA">
        <w:rPr>
          <w:rFonts w:ascii="Calibri" w:hAnsi="Calibri" w:cs="Calibri"/>
          <w:sz w:val="18"/>
          <w:szCs w:val="18"/>
        </w:rPr>
        <w:t>c</w:t>
      </w:r>
      <w:r w:rsidRPr="00987D69">
        <w:rPr>
          <w:rFonts w:ascii="Calibri" w:hAnsi="Calibri" w:cs="Calibri"/>
          <w:sz w:val="18"/>
          <w:szCs w:val="18"/>
        </w:rPr>
        <w:t xml:space="preserve">omprehensive income. </w:t>
      </w:r>
    </w:p>
    <w:p w14:paraId="148484B6" w14:textId="6F6DD4B1" w:rsidR="005F1BE9" w:rsidRPr="00987D69" w:rsidRDefault="0071332B">
      <w:pPr>
        <w:ind w:right="142"/>
        <w:jc w:val="both"/>
        <w:rPr>
          <w:rFonts w:ascii="Calibri" w:hAnsi="Calibri" w:cs="Calibri"/>
          <w:sz w:val="18"/>
          <w:szCs w:val="18"/>
        </w:rPr>
      </w:pPr>
      <w:r>
        <w:rPr>
          <w:rFonts w:ascii="Calibri" w:hAnsi="Calibri" w:cs="Calibri"/>
          <w:sz w:val="18"/>
          <w:szCs w:val="18"/>
        </w:rPr>
        <w:t xml:space="preserve">Total investment return </w:t>
      </w:r>
      <w:r w:rsidR="00D22501" w:rsidRPr="00987D69">
        <w:rPr>
          <w:rFonts w:ascii="Calibri" w:hAnsi="Calibri" w:cs="Calibri"/>
          <w:sz w:val="18"/>
          <w:szCs w:val="18"/>
        </w:rPr>
        <w:t xml:space="preserve">during the period </w:t>
      </w:r>
      <w:r>
        <w:rPr>
          <w:rFonts w:ascii="Calibri" w:hAnsi="Calibri" w:cs="Calibri"/>
          <w:sz w:val="18"/>
          <w:szCs w:val="18"/>
        </w:rPr>
        <w:t>is</w:t>
      </w:r>
      <w:r w:rsidR="00D22501" w:rsidRPr="00987D69">
        <w:rPr>
          <w:rFonts w:ascii="Calibri" w:hAnsi="Calibri" w:cs="Calibri"/>
          <w:sz w:val="18"/>
          <w:szCs w:val="18"/>
        </w:rPr>
        <w:t xml:space="preserve"> de</w:t>
      </w:r>
      <w:r w:rsidR="00D22501" w:rsidRPr="00B242B6">
        <w:rPr>
          <w:rFonts w:ascii="Calibri" w:hAnsi="Calibri" w:cs="Calibri"/>
          <w:sz w:val="18"/>
          <w:szCs w:val="18"/>
        </w:rPr>
        <w:t xml:space="preserve">tailed in </w:t>
      </w:r>
      <w:r w:rsidR="00D22501" w:rsidRPr="00105250">
        <w:rPr>
          <w:rFonts w:ascii="Calibri" w:hAnsi="Calibri" w:cs="Calibri"/>
          <w:sz w:val="18"/>
          <w:szCs w:val="18"/>
        </w:rPr>
        <w:t>note 7</w:t>
      </w:r>
      <w:r w:rsidR="00D22501" w:rsidRPr="00B242B6">
        <w:rPr>
          <w:rFonts w:ascii="Calibri" w:hAnsi="Calibri" w:cs="Calibri"/>
          <w:sz w:val="18"/>
          <w:szCs w:val="18"/>
        </w:rPr>
        <w:t xml:space="preserve"> including the</w:t>
      </w:r>
      <w:r w:rsidR="008E6246" w:rsidRPr="00B242B6">
        <w:rPr>
          <w:rFonts w:ascii="Calibri" w:hAnsi="Calibri" w:cs="Calibri"/>
          <w:sz w:val="18"/>
          <w:szCs w:val="18"/>
        </w:rPr>
        <w:t xml:space="preserve"> corresponding mark to market gains or losses on FVOCI </w:t>
      </w:r>
      <w:r w:rsidR="00D22501" w:rsidRPr="00B242B6">
        <w:rPr>
          <w:rFonts w:ascii="Calibri" w:hAnsi="Calibri" w:cs="Calibri"/>
          <w:sz w:val="18"/>
          <w:szCs w:val="18"/>
        </w:rPr>
        <w:t>recognised.</w:t>
      </w:r>
    </w:p>
    <w:p w14:paraId="2978D2CB" w14:textId="499831D5" w:rsidR="005F1BE9" w:rsidRPr="00987D69" w:rsidRDefault="005F1BE9" w:rsidP="00987D69">
      <w:pPr>
        <w:ind w:right="142"/>
        <w:jc w:val="both"/>
        <w:rPr>
          <w:rFonts w:ascii="Calibri" w:hAnsi="Calibri" w:cs="Calibri"/>
          <w:b/>
          <w:sz w:val="18"/>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1276"/>
        <w:gridCol w:w="1275"/>
        <w:gridCol w:w="1134"/>
      </w:tblGrid>
      <w:tr w:rsidR="007E16E3" w:rsidRPr="008901A5" w14:paraId="72233B9A" w14:textId="77777777" w:rsidTr="00987D69">
        <w:trPr>
          <w:trHeight w:val="256"/>
        </w:trPr>
        <w:tc>
          <w:tcPr>
            <w:tcW w:w="5387" w:type="dxa"/>
          </w:tcPr>
          <w:p w14:paraId="5BE043E7" w14:textId="77777777" w:rsidR="007E16E3" w:rsidRPr="00987D69" w:rsidRDefault="007E16E3" w:rsidP="004F4C31">
            <w:pPr>
              <w:ind w:right="142"/>
              <w:rPr>
                <w:rFonts w:ascii="Calibri" w:hAnsi="Calibri" w:cs="Calibri"/>
                <w:b/>
                <w:bCs/>
                <w:sz w:val="18"/>
                <w:szCs w:val="18"/>
                <w:lang w:val="en-US"/>
              </w:rPr>
            </w:pPr>
          </w:p>
        </w:tc>
        <w:tc>
          <w:tcPr>
            <w:tcW w:w="1276" w:type="dxa"/>
          </w:tcPr>
          <w:p w14:paraId="3905357E" w14:textId="6385803C" w:rsidR="007E16E3" w:rsidRPr="00987D69" w:rsidRDefault="007E16E3">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US"/>
              </w:rPr>
              <w:t xml:space="preserve">Half year ended 30/06/23 </w:t>
            </w:r>
          </w:p>
        </w:tc>
        <w:tc>
          <w:tcPr>
            <w:tcW w:w="1275" w:type="dxa"/>
          </w:tcPr>
          <w:p w14:paraId="0AAAB173" w14:textId="77777777" w:rsidR="00AB4AAD" w:rsidRDefault="007E16E3">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b w:val="0"/>
                <w:sz w:val="18"/>
                <w:szCs w:val="18"/>
                <w:lang w:val="en-US"/>
              </w:rPr>
              <w:t xml:space="preserve">Half year ended 30/06/22 </w:t>
            </w:r>
          </w:p>
          <w:p w14:paraId="17E20143" w14:textId="13957A68" w:rsidR="007E16E3" w:rsidRPr="00987D69" w:rsidRDefault="00AB4AAD">
            <w:pPr>
              <w:pStyle w:val="Heading1"/>
              <w:jc w:val="right"/>
              <w:outlineLvl w:val="0"/>
              <w:rPr>
                <w:rFonts w:asciiTheme="minorHAnsi" w:hAnsiTheme="minorHAnsi" w:cstheme="minorHAnsi"/>
                <w:sz w:val="18"/>
                <w:szCs w:val="18"/>
                <w:lang w:val="en-US"/>
              </w:rPr>
            </w:pPr>
            <w:r w:rsidRPr="00987D69">
              <w:rPr>
                <w:rFonts w:asciiTheme="minorHAnsi" w:hAnsiTheme="minorHAnsi" w:cstheme="minorHAnsi"/>
                <w:b w:val="0"/>
                <w:sz w:val="18"/>
                <w:szCs w:val="18"/>
                <w:lang w:val="en-US"/>
              </w:rPr>
              <w:t>(</w:t>
            </w:r>
            <w:proofErr w:type="gramStart"/>
            <w:r w:rsidRPr="00987D69">
              <w:rPr>
                <w:rFonts w:asciiTheme="minorHAnsi" w:hAnsiTheme="minorHAnsi" w:cstheme="minorHAnsi"/>
                <w:b w:val="0"/>
                <w:sz w:val="18"/>
                <w:szCs w:val="18"/>
                <w:lang w:val="en-US"/>
              </w:rPr>
              <w:t>restated</w:t>
            </w:r>
            <w:proofErr w:type="gramEnd"/>
            <w:r w:rsidRPr="00987D69">
              <w:rPr>
                <w:rFonts w:asciiTheme="minorHAnsi" w:hAnsiTheme="minorHAnsi" w:cstheme="minorHAnsi"/>
                <w:b w:val="0"/>
                <w:sz w:val="18"/>
                <w:szCs w:val="18"/>
                <w:lang w:val="en-US"/>
              </w:rPr>
              <w:t>)</w:t>
            </w:r>
            <w:r w:rsidRPr="00987D69" w:rsidDel="00AB4AAD">
              <w:rPr>
                <w:rFonts w:asciiTheme="minorHAnsi" w:hAnsiTheme="minorHAnsi" w:cstheme="minorHAnsi"/>
                <w:b w:val="0"/>
                <w:sz w:val="18"/>
                <w:szCs w:val="18"/>
                <w:lang w:val="en-US"/>
              </w:rPr>
              <w:t xml:space="preserve"> </w:t>
            </w:r>
          </w:p>
        </w:tc>
        <w:tc>
          <w:tcPr>
            <w:tcW w:w="1134" w:type="dxa"/>
          </w:tcPr>
          <w:p w14:paraId="38E9A4D0" w14:textId="77777777" w:rsidR="00AB4AAD" w:rsidRDefault="007E16E3"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b w:val="0"/>
                <w:sz w:val="18"/>
                <w:szCs w:val="18"/>
                <w:lang w:val="en-US"/>
              </w:rPr>
              <w:t xml:space="preserve">Year ended 31/12/22 </w:t>
            </w:r>
          </w:p>
          <w:p w14:paraId="58016738" w14:textId="77777777" w:rsidR="00AB4AAD" w:rsidRDefault="00AB4AAD" w:rsidP="00987D69">
            <w:pPr>
              <w:pStyle w:val="Heading1"/>
              <w:jc w:val="right"/>
              <w:outlineLvl w:val="0"/>
              <w:rPr>
                <w:rFonts w:asciiTheme="minorHAnsi" w:hAnsiTheme="minorHAnsi" w:cstheme="minorHAnsi"/>
                <w:b w:val="0"/>
                <w:sz w:val="18"/>
                <w:szCs w:val="18"/>
                <w:lang w:val="en-US"/>
              </w:rPr>
            </w:pPr>
          </w:p>
          <w:p w14:paraId="54571CB0" w14:textId="5E7F62E2" w:rsidR="007E16E3" w:rsidRPr="00987D69" w:rsidRDefault="007E16E3" w:rsidP="00987D69">
            <w:pPr>
              <w:pStyle w:val="Heading1"/>
              <w:jc w:val="right"/>
              <w:outlineLvl w:val="0"/>
              <w:rPr>
                <w:rFonts w:asciiTheme="minorHAnsi" w:hAnsiTheme="minorHAnsi" w:cstheme="minorHAnsi"/>
                <w:sz w:val="18"/>
                <w:szCs w:val="18"/>
                <w:lang w:val="en-US"/>
              </w:rPr>
            </w:pPr>
            <w:r w:rsidRPr="00987D69">
              <w:rPr>
                <w:rFonts w:asciiTheme="minorHAnsi" w:hAnsiTheme="minorHAnsi" w:cstheme="minorHAnsi"/>
                <w:b w:val="0"/>
                <w:sz w:val="18"/>
                <w:szCs w:val="18"/>
                <w:lang w:val="en-US"/>
              </w:rPr>
              <w:t>(</w:t>
            </w:r>
            <w:proofErr w:type="gramStart"/>
            <w:r w:rsidRPr="00987D69">
              <w:rPr>
                <w:rFonts w:asciiTheme="minorHAnsi" w:hAnsiTheme="minorHAnsi" w:cstheme="minorHAnsi"/>
                <w:b w:val="0"/>
                <w:sz w:val="18"/>
                <w:szCs w:val="18"/>
                <w:lang w:val="en-US"/>
              </w:rPr>
              <w:t>restated</w:t>
            </w:r>
            <w:proofErr w:type="gramEnd"/>
            <w:r w:rsidRPr="00987D69">
              <w:rPr>
                <w:rFonts w:asciiTheme="minorHAnsi" w:hAnsiTheme="minorHAnsi" w:cstheme="minorHAnsi"/>
                <w:b w:val="0"/>
                <w:sz w:val="18"/>
                <w:szCs w:val="18"/>
                <w:lang w:val="en-US"/>
              </w:rPr>
              <w:t>)</w:t>
            </w:r>
          </w:p>
        </w:tc>
      </w:tr>
      <w:tr w:rsidR="007E16E3" w:rsidRPr="008901A5" w14:paraId="657EE679" w14:textId="77777777" w:rsidTr="00987D69">
        <w:trPr>
          <w:trHeight w:val="249"/>
        </w:trPr>
        <w:tc>
          <w:tcPr>
            <w:tcW w:w="5387" w:type="dxa"/>
          </w:tcPr>
          <w:p w14:paraId="418ADEC0" w14:textId="03BBDFAD" w:rsidR="007E16E3" w:rsidRPr="00987D69" w:rsidRDefault="007E16E3" w:rsidP="00FE48CD">
            <w:pPr>
              <w:ind w:right="142"/>
              <w:rPr>
                <w:rFonts w:ascii="Calibri" w:hAnsi="Calibri" w:cs="Calibri"/>
                <w:b/>
                <w:bCs/>
                <w:sz w:val="18"/>
                <w:szCs w:val="18"/>
                <w:lang w:val="en-US"/>
              </w:rPr>
            </w:pPr>
          </w:p>
        </w:tc>
        <w:tc>
          <w:tcPr>
            <w:tcW w:w="1276" w:type="dxa"/>
          </w:tcPr>
          <w:p w14:paraId="46BBCD27" w14:textId="77777777" w:rsidR="007E16E3" w:rsidRPr="00987D69" w:rsidRDefault="007E16E3"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color w:val="000000"/>
                <w:sz w:val="18"/>
                <w:szCs w:val="18"/>
                <w:lang w:val="en-IE" w:eastAsia="zh-CN"/>
              </w:rPr>
              <w:t>€000s</w:t>
            </w:r>
          </w:p>
        </w:tc>
        <w:tc>
          <w:tcPr>
            <w:tcW w:w="1275" w:type="dxa"/>
          </w:tcPr>
          <w:p w14:paraId="2DBA3A85" w14:textId="77777777" w:rsidR="007E16E3" w:rsidRPr="00987D69" w:rsidRDefault="007E16E3" w:rsidP="00987D69">
            <w:pPr>
              <w:pStyle w:val="Heading1"/>
              <w:jc w:val="right"/>
              <w:outlineLvl w:val="0"/>
              <w:rPr>
                <w:rFonts w:asciiTheme="minorHAnsi" w:hAnsiTheme="minorHAnsi" w:cstheme="minorHAnsi"/>
                <w:sz w:val="18"/>
                <w:szCs w:val="18"/>
                <w:lang w:val="en-US"/>
              </w:rPr>
            </w:pPr>
            <w:r w:rsidRPr="00987D69">
              <w:rPr>
                <w:rFonts w:asciiTheme="minorHAnsi" w:hAnsiTheme="minorHAnsi" w:cstheme="minorHAnsi"/>
                <w:b w:val="0"/>
                <w:color w:val="000000"/>
                <w:sz w:val="18"/>
                <w:szCs w:val="18"/>
                <w:lang w:val="en-IE" w:eastAsia="zh-CN"/>
              </w:rPr>
              <w:t>€000s</w:t>
            </w:r>
          </w:p>
        </w:tc>
        <w:tc>
          <w:tcPr>
            <w:tcW w:w="1134" w:type="dxa"/>
          </w:tcPr>
          <w:p w14:paraId="5C63C2A0" w14:textId="77777777" w:rsidR="007E16E3" w:rsidRPr="00987D69" w:rsidRDefault="007E16E3" w:rsidP="00987D69">
            <w:pPr>
              <w:pStyle w:val="Heading1"/>
              <w:jc w:val="right"/>
              <w:outlineLvl w:val="0"/>
              <w:rPr>
                <w:rFonts w:asciiTheme="minorHAnsi" w:hAnsiTheme="minorHAnsi" w:cstheme="minorHAnsi"/>
                <w:sz w:val="18"/>
                <w:szCs w:val="18"/>
                <w:lang w:val="en-US"/>
              </w:rPr>
            </w:pPr>
            <w:r w:rsidRPr="00987D69">
              <w:rPr>
                <w:rFonts w:asciiTheme="minorHAnsi" w:hAnsiTheme="minorHAnsi" w:cstheme="minorHAnsi"/>
                <w:b w:val="0"/>
                <w:color w:val="000000"/>
                <w:sz w:val="18"/>
                <w:szCs w:val="18"/>
                <w:lang w:val="en-IE" w:eastAsia="zh-CN"/>
              </w:rPr>
              <w:t>€000s</w:t>
            </w:r>
          </w:p>
        </w:tc>
      </w:tr>
      <w:tr w:rsidR="007E16E3" w:rsidRPr="008901A5" w14:paraId="3AD09D3B" w14:textId="77777777" w:rsidTr="00CF26E4">
        <w:trPr>
          <w:trHeight w:val="249"/>
        </w:trPr>
        <w:tc>
          <w:tcPr>
            <w:tcW w:w="9072" w:type="dxa"/>
            <w:gridSpan w:val="4"/>
          </w:tcPr>
          <w:p w14:paraId="2088CA96" w14:textId="6906A01F" w:rsidR="007E16E3" w:rsidRPr="00987D69" w:rsidRDefault="007E16E3" w:rsidP="00987D69">
            <w:pPr>
              <w:ind w:right="142"/>
              <w:rPr>
                <w:rFonts w:ascii="Calibri" w:hAnsi="Calibri" w:cs="Calibri"/>
                <w:bCs/>
                <w:color w:val="FF0000"/>
                <w:sz w:val="18"/>
                <w:szCs w:val="18"/>
                <w:lang w:val="en-US"/>
              </w:rPr>
            </w:pPr>
            <w:r w:rsidRPr="00987D69">
              <w:rPr>
                <w:rFonts w:ascii="Calibri" w:hAnsi="Calibri" w:cs="Calibri"/>
                <w:b/>
                <w:bCs/>
                <w:sz w:val="18"/>
                <w:szCs w:val="18"/>
                <w:lang w:val="en-US"/>
              </w:rPr>
              <w:t>Finance income /</w:t>
            </w:r>
            <w:r w:rsidR="00F33545">
              <w:rPr>
                <w:rFonts w:ascii="Calibri" w:hAnsi="Calibri" w:cs="Calibri"/>
                <w:b/>
                <w:bCs/>
                <w:sz w:val="18"/>
                <w:szCs w:val="18"/>
                <w:lang w:val="en-US"/>
              </w:rPr>
              <w:t>(</w:t>
            </w:r>
            <w:r w:rsidRPr="00987D69">
              <w:rPr>
                <w:rFonts w:ascii="Calibri" w:hAnsi="Calibri" w:cs="Calibri"/>
                <w:b/>
                <w:bCs/>
                <w:sz w:val="18"/>
                <w:szCs w:val="18"/>
                <w:lang w:val="en-US"/>
              </w:rPr>
              <w:t>expense</w:t>
            </w:r>
            <w:r w:rsidR="00F33545">
              <w:rPr>
                <w:rFonts w:ascii="Calibri" w:hAnsi="Calibri" w:cs="Calibri"/>
                <w:b/>
                <w:bCs/>
                <w:sz w:val="18"/>
                <w:szCs w:val="18"/>
                <w:lang w:val="en-US"/>
              </w:rPr>
              <w:t>)</w:t>
            </w:r>
            <w:r w:rsidRPr="00987D69">
              <w:rPr>
                <w:rFonts w:ascii="Calibri" w:hAnsi="Calibri" w:cs="Calibri"/>
                <w:b/>
                <w:bCs/>
                <w:sz w:val="18"/>
                <w:szCs w:val="18"/>
                <w:lang w:val="en-US"/>
              </w:rPr>
              <w:t xml:space="preserve"> from insurance contracts issued </w:t>
            </w:r>
            <w:proofErr w:type="spellStart"/>
            <w:r w:rsidRPr="00987D69">
              <w:rPr>
                <w:rFonts w:ascii="Calibri" w:hAnsi="Calibri" w:cs="Calibri"/>
                <w:b/>
                <w:bCs/>
                <w:sz w:val="18"/>
                <w:szCs w:val="18"/>
                <w:lang w:val="en-US"/>
              </w:rPr>
              <w:t>recognised</w:t>
            </w:r>
            <w:proofErr w:type="spellEnd"/>
            <w:r w:rsidRPr="00987D69">
              <w:rPr>
                <w:rFonts w:ascii="Calibri" w:hAnsi="Calibri" w:cs="Calibri"/>
                <w:b/>
                <w:bCs/>
                <w:sz w:val="18"/>
                <w:szCs w:val="18"/>
                <w:lang w:val="en-US"/>
              </w:rPr>
              <w:t xml:space="preserve"> in </w:t>
            </w:r>
            <w:r w:rsidR="00E67A92">
              <w:rPr>
                <w:rFonts w:ascii="Calibri" w:hAnsi="Calibri" w:cs="Calibri"/>
                <w:b/>
                <w:bCs/>
                <w:sz w:val="18"/>
                <w:szCs w:val="18"/>
                <w:lang w:val="en-US"/>
              </w:rPr>
              <w:t>c</w:t>
            </w:r>
            <w:r w:rsidRPr="00987D69">
              <w:rPr>
                <w:rFonts w:ascii="Calibri" w:hAnsi="Calibri" w:cs="Calibri"/>
                <w:b/>
                <w:bCs/>
                <w:sz w:val="18"/>
                <w:szCs w:val="18"/>
                <w:lang w:val="en-US"/>
              </w:rPr>
              <w:t>omprehensive income:</w:t>
            </w:r>
          </w:p>
        </w:tc>
      </w:tr>
      <w:tr w:rsidR="007E16E3" w:rsidRPr="008901A5" w14:paraId="4D1DE5EB" w14:textId="77777777" w:rsidTr="00987D69">
        <w:trPr>
          <w:trHeight w:val="249"/>
        </w:trPr>
        <w:tc>
          <w:tcPr>
            <w:tcW w:w="5387" w:type="dxa"/>
          </w:tcPr>
          <w:p w14:paraId="5F803E3C" w14:textId="021F107F" w:rsidR="007E16E3" w:rsidRPr="00987D69" w:rsidRDefault="007E16E3" w:rsidP="004123B7">
            <w:pPr>
              <w:ind w:right="142"/>
              <w:rPr>
                <w:rFonts w:ascii="Calibri" w:hAnsi="Calibri" w:cs="Calibri"/>
                <w:bCs/>
                <w:sz w:val="18"/>
                <w:szCs w:val="18"/>
                <w:lang w:val="en-US"/>
              </w:rPr>
            </w:pPr>
            <w:r w:rsidRPr="00987D69">
              <w:rPr>
                <w:rFonts w:ascii="Calibri" w:hAnsi="Calibri" w:cs="Calibri"/>
                <w:sz w:val="18"/>
                <w:szCs w:val="18"/>
              </w:rPr>
              <w:t>Interest accreted</w:t>
            </w:r>
            <w:r w:rsidR="004123B7" w:rsidRPr="008901A5">
              <w:rPr>
                <w:rFonts w:ascii="Calibri" w:hAnsi="Calibri" w:cs="Calibri"/>
                <w:sz w:val="18"/>
                <w:szCs w:val="18"/>
              </w:rPr>
              <w:t xml:space="preserve"> </w:t>
            </w:r>
          </w:p>
        </w:tc>
        <w:tc>
          <w:tcPr>
            <w:tcW w:w="1276" w:type="dxa"/>
          </w:tcPr>
          <w:p w14:paraId="1FE754AD" w14:textId="069A8D31" w:rsidR="007E16E3" w:rsidRPr="00105250" w:rsidRDefault="00863465" w:rsidP="00987D69">
            <w:pPr>
              <w:jc w:val="right"/>
              <w:rPr>
                <w:rFonts w:ascii="Calibri" w:hAnsi="Calibri" w:cs="Calibri"/>
                <w:bCs/>
                <w:sz w:val="18"/>
                <w:szCs w:val="18"/>
                <w:lang w:val="en-US"/>
              </w:rPr>
            </w:pPr>
            <w:r w:rsidRPr="00105250">
              <w:rPr>
                <w:rFonts w:ascii="Calibri" w:hAnsi="Calibri" w:cs="Calibri"/>
                <w:bCs/>
                <w:sz w:val="18"/>
                <w:szCs w:val="18"/>
                <w:lang w:val="en-US"/>
              </w:rPr>
              <w:t>(4,965)</w:t>
            </w:r>
          </w:p>
        </w:tc>
        <w:tc>
          <w:tcPr>
            <w:tcW w:w="1275" w:type="dxa"/>
          </w:tcPr>
          <w:p w14:paraId="08A83590" w14:textId="128518D5" w:rsidR="007E16E3" w:rsidRPr="00987D69" w:rsidRDefault="0031410F" w:rsidP="00987D69">
            <w:pPr>
              <w:jc w:val="right"/>
              <w:rPr>
                <w:rFonts w:ascii="Calibri" w:hAnsi="Calibri" w:cs="Calibri"/>
                <w:bCs/>
                <w:sz w:val="18"/>
                <w:szCs w:val="18"/>
                <w:lang w:val="en-US"/>
              </w:rPr>
            </w:pPr>
            <w:r w:rsidRPr="00987D69">
              <w:rPr>
                <w:rFonts w:ascii="Calibri" w:hAnsi="Calibri" w:cs="Calibri"/>
                <w:bCs/>
                <w:sz w:val="18"/>
                <w:szCs w:val="18"/>
                <w:lang w:val="en-US"/>
              </w:rPr>
              <w:t>836</w:t>
            </w:r>
          </w:p>
        </w:tc>
        <w:tc>
          <w:tcPr>
            <w:tcW w:w="1134" w:type="dxa"/>
          </w:tcPr>
          <w:p w14:paraId="381B7814" w14:textId="5FDD6F1A" w:rsidR="007E16E3" w:rsidRPr="00987D69" w:rsidRDefault="00DF2E30" w:rsidP="00987D69">
            <w:pPr>
              <w:jc w:val="right"/>
              <w:rPr>
                <w:rFonts w:ascii="Calibri" w:hAnsi="Calibri" w:cs="Calibri"/>
                <w:bCs/>
                <w:sz w:val="18"/>
                <w:szCs w:val="18"/>
                <w:lang w:val="en-US"/>
              </w:rPr>
            </w:pPr>
            <w:r w:rsidRPr="00987D69">
              <w:rPr>
                <w:rFonts w:ascii="Calibri" w:hAnsi="Calibri" w:cs="Calibri"/>
                <w:bCs/>
                <w:sz w:val="18"/>
                <w:szCs w:val="18"/>
                <w:lang w:val="en-US"/>
              </w:rPr>
              <w:t>2,517</w:t>
            </w:r>
          </w:p>
        </w:tc>
      </w:tr>
      <w:tr w:rsidR="007E16E3" w:rsidRPr="008901A5" w14:paraId="3176C552" w14:textId="77777777" w:rsidTr="00987D69">
        <w:trPr>
          <w:trHeight w:val="256"/>
        </w:trPr>
        <w:tc>
          <w:tcPr>
            <w:tcW w:w="5387" w:type="dxa"/>
          </w:tcPr>
          <w:p w14:paraId="4898DA54" w14:textId="193F877F" w:rsidR="007E16E3" w:rsidRPr="00987D69" w:rsidRDefault="007E16E3" w:rsidP="00FE48CD">
            <w:pPr>
              <w:ind w:right="142"/>
              <w:rPr>
                <w:rFonts w:ascii="Calibri" w:hAnsi="Calibri" w:cs="Calibri"/>
                <w:bCs/>
                <w:sz w:val="18"/>
                <w:szCs w:val="18"/>
                <w:lang w:val="en-US"/>
              </w:rPr>
            </w:pPr>
            <w:r w:rsidRPr="00987D69">
              <w:rPr>
                <w:rFonts w:ascii="Calibri" w:hAnsi="Calibri" w:cs="Calibri"/>
                <w:sz w:val="18"/>
                <w:szCs w:val="18"/>
              </w:rPr>
              <w:t>Effect of changes in interest rates and other financial assumptions</w:t>
            </w:r>
            <w:r w:rsidR="00DF4BBD" w:rsidRPr="008901A5">
              <w:rPr>
                <w:rFonts w:ascii="Calibri" w:hAnsi="Calibri" w:cs="Calibri"/>
                <w:sz w:val="18"/>
                <w:szCs w:val="18"/>
              </w:rPr>
              <w:t xml:space="preserve"> during the period</w:t>
            </w:r>
          </w:p>
        </w:tc>
        <w:tc>
          <w:tcPr>
            <w:tcW w:w="1276" w:type="dxa"/>
            <w:tcBorders>
              <w:bottom w:val="single" w:sz="2" w:space="0" w:color="auto"/>
            </w:tcBorders>
          </w:tcPr>
          <w:p w14:paraId="2393145A" w14:textId="77777777" w:rsidR="00DF4BBD" w:rsidRPr="00105250" w:rsidRDefault="00DF4BBD" w:rsidP="00987D69">
            <w:pPr>
              <w:jc w:val="right"/>
              <w:rPr>
                <w:rFonts w:ascii="Calibri" w:hAnsi="Calibri" w:cs="Calibri"/>
                <w:bCs/>
                <w:sz w:val="18"/>
                <w:szCs w:val="18"/>
                <w:lang w:val="en-US"/>
              </w:rPr>
            </w:pPr>
          </w:p>
          <w:p w14:paraId="3985A7E0" w14:textId="72273E21" w:rsidR="007E16E3" w:rsidRPr="00105250" w:rsidRDefault="00863465" w:rsidP="00987D69">
            <w:pPr>
              <w:jc w:val="right"/>
              <w:rPr>
                <w:rFonts w:ascii="Calibri" w:hAnsi="Calibri" w:cs="Calibri"/>
                <w:bCs/>
                <w:sz w:val="18"/>
                <w:szCs w:val="18"/>
                <w:lang w:val="en-US"/>
              </w:rPr>
            </w:pPr>
            <w:r w:rsidRPr="00105250">
              <w:rPr>
                <w:rFonts w:ascii="Calibri" w:hAnsi="Calibri" w:cs="Calibri"/>
                <w:bCs/>
                <w:sz w:val="18"/>
                <w:szCs w:val="18"/>
                <w:lang w:val="en-US"/>
              </w:rPr>
              <w:t>(</w:t>
            </w:r>
            <w:r>
              <w:rPr>
                <w:rFonts w:ascii="Calibri" w:hAnsi="Calibri" w:cs="Calibri"/>
                <w:bCs/>
                <w:sz w:val="18"/>
                <w:szCs w:val="18"/>
                <w:lang w:val="en-US"/>
              </w:rPr>
              <w:t>1,954</w:t>
            </w:r>
            <w:r w:rsidRPr="00105250">
              <w:rPr>
                <w:rFonts w:ascii="Calibri" w:hAnsi="Calibri" w:cs="Calibri"/>
                <w:bCs/>
                <w:sz w:val="18"/>
                <w:szCs w:val="18"/>
                <w:lang w:val="en-US"/>
              </w:rPr>
              <w:t>)</w:t>
            </w:r>
          </w:p>
        </w:tc>
        <w:tc>
          <w:tcPr>
            <w:tcW w:w="1275" w:type="dxa"/>
            <w:tcBorders>
              <w:bottom w:val="single" w:sz="2" w:space="0" w:color="auto"/>
            </w:tcBorders>
          </w:tcPr>
          <w:p w14:paraId="7E66FD12" w14:textId="77777777" w:rsidR="00DF4BBD" w:rsidRPr="00987D69" w:rsidRDefault="00DF4BBD" w:rsidP="00987D69">
            <w:pPr>
              <w:jc w:val="right"/>
              <w:rPr>
                <w:rFonts w:ascii="Calibri" w:hAnsi="Calibri" w:cs="Calibri"/>
                <w:bCs/>
                <w:sz w:val="18"/>
                <w:szCs w:val="18"/>
                <w:lang w:val="en-US"/>
              </w:rPr>
            </w:pPr>
          </w:p>
          <w:p w14:paraId="57862187" w14:textId="228A9F8F" w:rsidR="007E16E3" w:rsidRPr="00987D69" w:rsidRDefault="0031410F" w:rsidP="00987D69">
            <w:pPr>
              <w:jc w:val="right"/>
              <w:rPr>
                <w:rFonts w:ascii="Calibri" w:hAnsi="Calibri" w:cs="Calibri"/>
                <w:bCs/>
                <w:sz w:val="18"/>
                <w:szCs w:val="18"/>
                <w:lang w:val="en-US"/>
              </w:rPr>
            </w:pPr>
            <w:r w:rsidRPr="00987D69">
              <w:rPr>
                <w:rFonts w:ascii="Calibri" w:hAnsi="Calibri" w:cs="Calibri"/>
                <w:bCs/>
                <w:sz w:val="18"/>
                <w:szCs w:val="18"/>
                <w:lang w:val="en-US"/>
              </w:rPr>
              <w:t>28,621</w:t>
            </w:r>
          </w:p>
        </w:tc>
        <w:tc>
          <w:tcPr>
            <w:tcW w:w="1134" w:type="dxa"/>
            <w:tcBorders>
              <w:bottom w:val="single" w:sz="2" w:space="0" w:color="auto"/>
            </w:tcBorders>
          </w:tcPr>
          <w:p w14:paraId="1824061A" w14:textId="77777777" w:rsidR="00DF4BBD" w:rsidRPr="00987D69" w:rsidRDefault="00DF4BBD" w:rsidP="00987D69">
            <w:pPr>
              <w:jc w:val="right"/>
              <w:rPr>
                <w:rFonts w:ascii="Calibri" w:hAnsi="Calibri" w:cs="Calibri"/>
                <w:bCs/>
                <w:sz w:val="18"/>
                <w:szCs w:val="18"/>
                <w:lang w:val="en-US"/>
              </w:rPr>
            </w:pPr>
          </w:p>
          <w:p w14:paraId="4FC11A20" w14:textId="1649613C" w:rsidR="007E16E3" w:rsidRPr="00987D69" w:rsidRDefault="00DF2E30" w:rsidP="00987D69">
            <w:pPr>
              <w:jc w:val="right"/>
              <w:rPr>
                <w:rFonts w:ascii="Calibri" w:hAnsi="Calibri" w:cs="Calibri"/>
                <w:bCs/>
                <w:sz w:val="18"/>
                <w:szCs w:val="18"/>
                <w:lang w:val="en-US"/>
              </w:rPr>
            </w:pPr>
            <w:r w:rsidRPr="00987D69">
              <w:rPr>
                <w:rFonts w:ascii="Calibri" w:hAnsi="Calibri" w:cs="Calibri"/>
                <w:bCs/>
                <w:sz w:val="18"/>
                <w:szCs w:val="18"/>
                <w:lang w:val="en-US"/>
              </w:rPr>
              <w:t>31,140</w:t>
            </w:r>
          </w:p>
        </w:tc>
      </w:tr>
      <w:tr w:rsidR="007E16E3" w:rsidRPr="008901A5" w14:paraId="2BDCF165" w14:textId="77777777" w:rsidTr="00987D69">
        <w:trPr>
          <w:trHeight w:val="256"/>
        </w:trPr>
        <w:tc>
          <w:tcPr>
            <w:tcW w:w="5387" w:type="dxa"/>
          </w:tcPr>
          <w:p w14:paraId="18CCC75D" w14:textId="2CA83EB6" w:rsidR="007E16E3" w:rsidRPr="00987D69" w:rsidRDefault="007E16E3" w:rsidP="00FE48CD">
            <w:pPr>
              <w:ind w:right="142"/>
              <w:rPr>
                <w:rFonts w:ascii="Calibri" w:hAnsi="Calibri" w:cs="Calibri"/>
                <w:b/>
                <w:bCs/>
                <w:sz w:val="18"/>
                <w:szCs w:val="18"/>
                <w:lang w:val="en-US"/>
              </w:rPr>
            </w:pPr>
            <w:r w:rsidRPr="00987D69">
              <w:rPr>
                <w:rFonts w:ascii="Calibri" w:hAnsi="Calibri" w:cs="Calibri"/>
                <w:b/>
                <w:bCs/>
                <w:sz w:val="18"/>
                <w:szCs w:val="18"/>
                <w:lang w:val="en-US"/>
              </w:rPr>
              <w:t xml:space="preserve">Total </w:t>
            </w:r>
          </w:p>
        </w:tc>
        <w:tc>
          <w:tcPr>
            <w:tcW w:w="1276" w:type="dxa"/>
            <w:tcBorders>
              <w:top w:val="single" w:sz="2" w:space="0" w:color="auto"/>
              <w:bottom w:val="single" w:sz="8" w:space="0" w:color="auto"/>
            </w:tcBorders>
          </w:tcPr>
          <w:p w14:paraId="0889B370" w14:textId="66877411" w:rsidR="007E16E3" w:rsidRPr="00105250" w:rsidRDefault="00863465" w:rsidP="00987D69">
            <w:pPr>
              <w:jc w:val="right"/>
              <w:rPr>
                <w:rFonts w:ascii="Calibri" w:hAnsi="Calibri" w:cs="Calibri"/>
                <w:b/>
                <w:bCs/>
                <w:sz w:val="18"/>
                <w:szCs w:val="18"/>
                <w:lang w:val="en-US"/>
              </w:rPr>
            </w:pPr>
            <w:r w:rsidRPr="00105250">
              <w:rPr>
                <w:rFonts w:ascii="Calibri" w:hAnsi="Calibri" w:cs="Calibri"/>
                <w:b/>
                <w:bCs/>
                <w:sz w:val="18"/>
                <w:szCs w:val="18"/>
                <w:lang w:val="en-US"/>
              </w:rPr>
              <w:t>(6,919)</w:t>
            </w:r>
          </w:p>
        </w:tc>
        <w:tc>
          <w:tcPr>
            <w:tcW w:w="1275" w:type="dxa"/>
            <w:tcBorders>
              <w:top w:val="single" w:sz="2" w:space="0" w:color="auto"/>
              <w:bottom w:val="single" w:sz="8" w:space="0" w:color="auto"/>
            </w:tcBorders>
          </w:tcPr>
          <w:p w14:paraId="25B589B0" w14:textId="356E35AE" w:rsidR="007E16E3" w:rsidRPr="00987D69" w:rsidRDefault="0031410F" w:rsidP="00987D69">
            <w:pPr>
              <w:jc w:val="right"/>
              <w:rPr>
                <w:rFonts w:ascii="Calibri" w:hAnsi="Calibri" w:cs="Calibri"/>
                <w:b/>
                <w:bCs/>
                <w:sz w:val="18"/>
                <w:szCs w:val="18"/>
                <w:lang w:val="en-US"/>
              </w:rPr>
            </w:pPr>
            <w:r w:rsidRPr="00987D69">
              <w:rPr>
                <w:rFonts w:ascii="Calibri" w:hAnsi="Calibri" w:cs="Calibri"/>
                <w:b/>
                <w:bCs/>
                <w:sz w:val="18"/>
                <w:szCs w:val="18"/>
                <w:lang w:val="en-US"/>
              </w:rPr>
              <w:t>29,457</w:t>
            </w:r>
          </w:p>
        </w:tc>
        <w:tc>
          <w:tcPr>
            <w:tcW w:w="1134" w:type="dxa"/>
            <w:tcBorders>
              <w:top w:val="single" w:sz="2" w:space="0" w:color="auto"/>
              <w:bottom w:val="single" w:sz="8" w:space="0" w:color="auto"/>
            </w:tcBorders>
          </w:tcPr>
          <w:p w14:paraId="406FDFAC" w14:textId="6A37F8AB" w:rsidR="007E16E3" w:rsidRPr="00987D69" w:rsidRDefault="00DF2E30" w:rsidP="00987D69">
            <w:pPr>
              <w:jc w:val="right"/>
              <w:rPr>
                <w:rFonts w:ascii="Calibri" w:hAnsi="Calibri" w:cs="Calibri"/>
                <w:b/>
                <w:bCs/>
                <w:sz w:val="18"/>
                <w:szCs w:val="18"/>
                <w:lang w:val="en-US"/>
              </w:rPr>
            </w:pPr>
            <w:r w:rsidRPr="00987D69">
              <w:rPr>
                <w:rFonts w:ascii="Calibri" w:hAnsi="Calibri" w:cs="Calibri"/>
                <w:b/>
                <w:bCs/>
                <w:sz w:val="18"/>
                <w:szCs w:val="18"/>
                <w:lang w:val="en-US"/>
              </w:rPr>
              <w:t>33,657</w:t>
            </w:r>
          </w:p>
        </w:tc>
      </w:tr>
      <w:tr w:rsidR="004123B7" w:rsidRPr="008901A5" w14:paraId="5C5769AD" w14:textId="77777777" w:rsidTr="00987D69">
        <w:trPr>
          <w:trHeight w:val="256"/>
        </w:trPr>
        <w:tc>
          <w:tcPr>
            <w:tcW w:w="5387" w:type="dxa"/>
          </w:tcPr>
          <w:p w14:paraId="452ECE4D" w14:textId="63E91769" w:rsidR="004123B7" w:rsidRPr="00987D69" w:rsidRDefault="004123B7" w:rsidP="00FE48CD">
            <w:pPr>
              <w:ind w:right="142"/>
              <w:rPr>
                <w:rFonts w:ascii="Calibri" w:hAnsi="Calibri" w:cs="Calibri"/>
                <w:b/>
                <w:bCs/>
                <w:sz w:val="18"/>
                <w:szCs w:val="18"/>
                <w:lang w:val="en-US"/>
              </w:rPr>
            </w:pPr>
            <w:r w:rsidRPr="00987D69">
              <w:rPr>
                <w:rFonts w:ascii="Calibri" w:hAnsi="Calibri" w:cs="Calibri"/>
                <w:b/>
                <w:bCs/>
                <w:sz w:val="18"/>
                <w:szCs w:val="18"/>
                <w:lang w:val="en-US"/>
              </w:rPr>
              <w:t>Represented by:</w:t>
            </w:r>
          </w:p>
        </w:tc>
        <w:tc>
          <w:tcPr>
            <w:tcW w:w="1276" w:type="dxa"/>
            <w:tcBorders>
              <w:top w:val="single" w:sz="8" w:space="0" w:color="auto"/>
            </w:tcBorders>
          </w:tcPr>
          <w:p w14:paraId="2FAD4A72" w14:textId="77777777" w:rsidR="004123B7" w:rsidRPr="00987D69" w:rsidRDefault="004123B7" w:rsidP="00FE48CD">
            <w:pPr>
              <w:ind w:right="142"/>
              <w:jc w:val="right"/>
              <w:rPr>
                <w:rFonts w:ascii="Calibri" w:hAnsi="Calibri" w:cs="Calibri"/>
                <w:b/>
                <w:bCs/>
                <w:color w:val="FF0000"/>
                <w:sz w:val="18"/>
                <w:szCs w:val="18"/>
                <w:lang w:val="en-US"/>
              </w:rPr>
            </w:pPr>
          </w:p>
        </w:tc>
        <w:tc>
          <w:tcPr>
            <w:tcW w:w="1275" w:type="dxa"/>
            <w:tcBorders>
              <w:top w:val="single" w:sz="8" w:space="0" w:color="auto"/>
            </w:tcBorders>
          </w:tcPr>
          <w:p w14:paraId="260DD587" w14:textId="77777777" w:rsidR="004123B7" w:rsidRPr="00987D69" w:rsidRDefault="004123B7" w:rsidP="00FE48CD">
            <w:pPr>
              <w:ind w:right="142"/>
              <w:jc w:val="right"/>
              <w:rPr>
                <w:rFonts w:ascii="Calibri" w:hAnsi="Calibri" w:cs="Calibri"/>
                <w:b/>
                <w:bCs/>
                <w:color w:val="FF0000"/>
                <w:sz w:val="18"/>
                <w:szCs w:val="18"/>
                <w:lang w:val="en-US"/>
              </w:rPr>
            </w:pPr>
          </w:p>
        </w:tc>
        <w:tc>
          <w:tcPr>
            <w:tcW w:w="1134" w:type="dxa"/>
            <w:tcBorders>
              <w:top w:val="single" w:sz="8" w:space="0" w:color="auto"/>
            </w:tcBorders>
          </w:tcPr>
          <w:p w14:paraId="7BC554E9" w14:textId="77777777" w:rsidR="004123B7" w:rsidRPr="00987D69" w:rsidRDefault="004123B7" w:rsidP="00987D69">
            <w:pPr>
              <w:jc w:val="right"/>
              <w:rPr>
                <w:rFonts w:ascii="Calibri" w:hAnsi="Calibri" w:cs="Calibri"/>
                <w:bCs/>
                <w:sz w:val="18"/>
                <w:szCs w:val="18"/>
                <w:lang w:val="en-US"/>
              </w:rPr>
            </w:pPr>
          </w:p>
        </w:tc>
      </w:tr>
      <w:tr w:rsidR="005B0CC9" w:rsidRPr="008901A5" w14:paraId="77C5A0F2" w14:textId="77777777" w:rsidTr="00987D69">
        <w:trPr>
          <w:trHeight w:val="256"/>
        </w:trPr>
        <w:tc>
          <w:tcPr>
            <w:tcW w:w="5387" w:type="dxa"/>
          </w:tcPr>
          <w:p w14:paraId="355E42A3" w14:textId="54630F45" w:rsidR="005B0CC9" w:rsidRPr="00987D69" w:rsidRDefault="005B0CC9" w:rsidP="005B0CC9">
            <w:pPr>
              <w:ind w:right="142"/>
              <w:rPr>
                <w:rFonts w:ascii="Calibri" w:hAnsi="Calibri" w:cs="Calibri"/>
                <w:bCs/>
                <w:sz w:val="18"/>
                <w:szCs w:val="18"/>
                <w:lang w:val="en-US"/>
              </w:rPr>
            </w:pPr>
            <w:r w:rsidRPr="00987D69">
              <w:rPr>
                <w:rFonts w:ascii="Calibri" w:hAnsi="Calibri" w:cs="Calibri"/>
                <w:bCs/>
                <w:sz w:val="18"/>
                <w:szCs w:val="18"/>
                <w:lang w:val="en-US"/>
              </w:rPr>
              <w:t xml:space="preserve">Amounts </w:t>
            </w:r>
            <w:proofErr w:type="spellStart"/>
            <w:r w:rsidRPr="00987D69">
              <w:rPr>
                <w:rFonts w:ascii="Calibri" w:hAnsi="Calibri" w:cs="Calibri"/>
                <w:bCs/>
                <w:sz w:val="18"/>
                <w:szCs w:val="18"/>
                <w:lang w:val="en-US"/>
              </w:rPr>
              <w:t>recognised</w:t>
            </w:r>
            <w:proofErr w:type="spellEnd"/>
            <w:r w:rsidRPr="00987D69">
              <w:rPr>
                <w:rFonts w:ascii="Calibri" w:hAnsi="Calibri" w:cs="Calibri"/>
                <w:bCs/>
                <w:sz w:val="18"/>
                <w:szCs w:val="18"/>
                <w:lang w:val="en-US"/>
              </w:rPr>
              <w:t xml:space="preserve"> in profit or loss</w:t>
            </w:r>
          </w:p>
        </w:tc>
        <w:tc>
          <w:tcPr>
            <w:tcW w:w="1276" w:type="dxa"/>
          </w:tcPr>
          <w:p w14:paraId="7C2F4120" w14:textId="757CA895" w:rsidR="005B0CC9" w:rsidRPr="00105250" w:rsidRDefault="00863465" w:rsidP="00987D69">
            <w:pPr>
              <w:jc w:val="right"/>
              <w:rPr>
                <w:rFonts w:ascii="Calibri" w:hAnsi="Calibri" w:cs="Calibri"/>
                <w:bCs/>
                <w:sz w:val="18"/>
                <w:szCs w:val="18"/>
                <w:lang w:val="en-US"/>
              </w:rPr>
            </w:pPr>
            <w:r w:rsidRPr="00105250">
              <w:rPr>
                <w:rFonts w:ascii="Calibri" w:hAnsi="Calibri" w:cs="Calibri"/>
                <w:bCs/>
                <w:sz w:val="18"/>
                <w:szCs w:val="18"/>
                <w:lang w:val="en-US"/>
              </w:rPr>
              <w:t>(1,823)</w:t>
            </w:r>
          </w:p>
        </w:tc>
        <w:tc>
          <w:tcPr>
            <w:tcW w:w="1275" w:type="dxa"/>
          </w:tcPr>
          <w:p w14:paraId="3BE267A1" w14:textId="6A83AC0A" w:rsidR="005B0CC9" w:rsidRPr="00987D69" w:rsidRDefault="005B0CC9" w:rsidP="00987D69">
            <w:pPr>
              <w:jc w:val="right"/>
              <w:rPr>
                <w:rFonts w:ascii="Calibri" w:hAnsi="Calibri" w:cs="Calibri"/>
                <w:bCs/>
                <w:color w:val="FF0000"/>
                <w:sz w:val="18"/>
                <w:szCs w:val="18"/>
                <w:lang w:val="en-US"/>
              </w:rPr>
            </w:pPr>
            <w:r w:rsidRPr="00987D69">
              <w:rPr>
                <w:rFonts w:ascii="Calibri" w:hAnsi="Calibri" w:cs="Calibri"/>
                <w:bCs/>
                <w:sz w:val="18"/>
                <w:szCs w:val="18"/>
                <w:lang w:val="en-US"/>
              </w:rPr>
              <w:t>(6,213)</w:t>
            </w:r>
          </w:p>
        </w:tc>
        <w:tc>
          <w:tcPr>
            <w:tcW w:w="1134" w:type="dxa"/>
          </w:tcPr>
          <w:p w14:paraId="77AE60D4" w14:textId="4EFE019E" w:rsidR="005B0CC9" w:rsidRPr="00987D69" w:rsidRDefault="005B0CC9" w:rsidP="00987D69">
            <w:pPr>
              <w:jc w:val="right"/>
              <w:rPr>
                <w:rFonts w:ascii="Calibri" w:hAnsi="Calibri" w:cs="Calibri"/>
                <w:bCs/>
                <w:sz w:val="18"/>
                <w:szCs w:val="18"/>
                <w:lang w:val="en-US"/>
              </w:rPr>
            </w:pPr>
            <w:r w:rsidRPr="00987D69">
              <w:rPr>
                <w:rFonts w:ascii="Calibri" w:hAnsi="Calibri" w:cs="Calibri"/>
                <w:bCs/>
                <w:sz w:val="18"/>
                <w:szCs w:val="18"/>
                <w:lang w:val="en-US"/>
              </w:rPr>
              <w:t>(8,731)</w:t>
            </w:r>
          </w:p>
        </w:tc>
      </w:tr>
      <w:tr w:rsidR="005B0CC9" w:rsidRPr="008901A5" w14:paraId="2A5503E5" w14:textId="77777777" w:rsidTr="00987D69">
        <w:trPr>
          <w:trHeight w:val="256"/>
        </w:trPr>
        <w:tc>
          <w:tcPr>
            <w:tcW w:w="5387" w:type="dxa"/>
          </w:tcPr>
          <w:p w14:paraId="59451364" w14:textId="2A40C8A7" w:rsidR="005B0CC9" w:rsidRPr="00987D69" w:rsidRDefault="005B0CC9" w:rsidP="005B0CC9">
            <w:pPr>
              <w:ind w:right="142"/>
              <w:rPr>
                <w:rFonts w:ascii="Calibri" w:hAnsi="Calibri" w:cs="Calibri"/>
                <w:bCs/>
                <w:sz w:val="18"/>
                <w:szCs w:val="18"/>
                <w:lang w:val="en-US"/>
              </w:rPr>
            </w:pPr>
            <w:r w:rsidRPr="00987D69">
              <w:rPr>
                <w:rFonts w:ascii="Calibri" w:hAnsi="Calibri" w:cs="Calibri"/>
                <w:bCs/>
                <w:sz w:val="18"/>
                <w:szCs w:val="18"/>
                <w:lang w:val="en-US"/>
              </w:rPr>
              <w:t xml:space="preserve">Amounts </w:t>
            </w:r>
            <w:proofErr w:type="spellStart"/>
            <w:r w:rsidRPr="00987D69">
              <w:rPr>
                <w:rFonts w:ascii="Calibri" w:hAnsi="Calibri" w:cs="Calibri"/>
                <w:bCs/>
                <w:sz w:val="18"/>
                <w:szCs w:val="18"/>
                <w:lang w:val="en-US"/>
              </w:rPr>
              <w:t>recognised</w:t>
            </w:r>
            <w:proofErr w:type="spellEnd"/>
            <w:r w:rsidRPr="00987D69">
              <w:rPr>
                <w:rFonts w:ascii="Calibri" w:hAnsi="Calibri" w:cs="Calibri"/>
                <w:bCs/>
                <w:sz w:val="18"/>
                <w:szCs w:val="18"/>
                <w:lang w:val="en-US"/>
              </w:rPr>
              <w:t xml:space="preserve"> in OCI</w:t>
            </w:r>
          </w:p>
        </w:tc>
        <w:tc>
          <w:tcPr>
            <w:tcW w:w="1276" w:type="dxa"/>
          </w:tcPr>
          <w:p w14:paraId="4A05D43F" w14:textId="4A5C585C" w:rsidR="005B0CC9" w:rsidRPr="00105250" w:rsidRDefault="00863465" w:rsidP="00987D69">
            <w:pPr>
              <w:jc w:val="right"/>
              <w:rPr>
                <w:rFonts w:ascii="Calibri" w:hAnsi="Calibri" w:cs="Calibri"/>
                <w:bCs/>
                <w:sz w:val="18"/>
                <w:szCs w:val="18"/>
                <w:lang w:val="en-US"/>
              </w:rPr>
            </w:pPr>
            <w:r w:rsidRPr="00105250">
              <w:rPr>
                <w:rFonts w:ascii="Calibri" w:hAnsi="Calibri" w:cs="Calibri"/>
                <w:bCs/>
                <w:sz w:val="18"/>
                <w:szCs w:val="18"/>
                <w:lang w:val="en-US"/>
              </w:rPr>
              <w:t>(5,096)</w:t>
            </w:r>
          </w:p>
        </w:tc>
        <w:tc>
          <w:tcPr>
            <w:tcW w:w="1275" w:type="dxa"/>
          </w:tcPr>
          <w:p w14:paraId="5CAC4476" w14:textId="124274BE" w:rsidR="005B0CC9" w:rsidRPr="00987D69" w:rsidRDefault="005B0CC9" w:rsidP="005B0CC9">
            <w:pPr>
              <w:jc w:val="right"/>
              <w:rPr>
                <w:rFonts w:ascii="Calibri" w:hAnsi="Calibri" w:cs="Calibri"/>
                <w:bCs/>
                <w:color w:val="FF0000"/>
                <w:sz w:val="18"/>
                <w:szCs w:val="18"/>
                <w:lang w:val="en-US"/>
              </w:rPr>
            </w:pPr>
            <w:r w:rsidRPr="00987D69">
              <w:rPr>
                <w:rFonts w:ascii="Calibri" w:hAnsi="Calibri" w:cs="Calibri"/>
                <w:bCs/>
                <w:sz w:val="18"/>
                <w:szCs w:val="18"/>
                <w:lang w:val="en-US"/>
              </w:rPr>
              <w:t>35,670</w:t>
            </w:r>
          </w:p>
        </w:tc>
        <w:tc>
          <w:tcPr>
            <w:tcW w:w="1134" w:type="dxa"/>
          </w:tcPr>
          <w:p w14:paraId="57CB38F5" w14:textId="3EF207FB" w:rsidR="005B0CC9" w:rsidRPr="00987D69" w:rsidRDefault="005B0CC9" w:rsidP="00987D69">
            <w:pPr>
              <w:jc w:val="right"/>
              <w:rPr>
                <w:rFonts w:ascii="Calibri" w:hAnsi="Calibri" w:cs="Calibri"/>
                <w:bCs/>
                <w:sz w:val="18"/>
                <w:szCs w:val="18"/>
                <w:lang w:val="en-US"/>
              </w:rPr>
            </w:pPr>
            <w:r w:rsidRPr="00987D69">
              <w:rPr>
                <w:rFonts w:ascii="Calibri" w:hAnsi="Calibri" w:cs="Calibri"/>
                <w:bCs/>
                <w:sz w:val="18"/>
                <w:szCs w:val="18"/>
                <w:lang w:val="en-US"/>
              </w:rPr>
              <w:t>42,388</w:t>
            </w:r>
          </w:p>
        </w:tc>
      </w:tr>
    </w:tbl>
    <w:p w14:paraId="6EBC96B6" w14:textId="4D31D81A" w:rsidR="004F4C31" w:rsidRPr="00987D69" w:rsidRDefault="004F4C31" w:rsidP="00987D69">
      <w:pPr>
        <w:ind w:right="142"/>
        <w:jc w:val="both"/>
        <w:rPr>
          <w:rFonts w:ascii="Calibri" w:hAnsi="Calibri" w:cs="Calibri"/>
          <w:b/>
          <w:sz w:val="18"/>
          <w:szCs w:val="18"/>
        </w:rPr>
      </w:pPr>
    </w:p>
    <w:p w14:paraId="0C3C326B" w14:textId="161DE113" w:rsidR="004F4C31" w:rsidRPr="00987D69" w:rsidRDefault="004F4C31" w:rsidP="00987D69">
      <w:pPr>
        <w:ind w:right="142"/>
        <w:jc w:val="both"/>
        <w:rPr>
          <w:rFonts w:ascii="Calibri" w:hAnsi="Calibri" w:cs="Calibri"/>
          <w:b/>
          <w:sz w:val="18"/>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1276"/>
        <w:gridCol w:w="1275"/>
        <w:gridCol w:w="1134"/>
      </w:tblGrid>
      <w:tr w:rsidR="007E16E3" w:rsidRPr="008901A5" w14:paraId="43A436CE" w14:textId="77777777" w:rsidTr="00CF26E4">
        <w:trPr>
          <w:trHeight w:val="256"/>
        </w:trPr>
        <w:tc>
          <w:tcPr>
            <w:tcW w:w="5387" w:type="dxa"/>
          </w:tcPr>
          <w:p w14:paraId="65ADAB00" w14:textId="77777777" w:rsidR="007E16E3" w:rsidRPr="00987D69" w:rsidRDefault="007E16E3" w:rsidP="00CF26E4">
            <w:pPr>
              <w:ind w:right="142"/>
              <w:rPr>
                <w:rFonts w:ascii="Calibri" w:hAnsi="Calibri" w:cs="Calibri"/>
                <w:b/>
                <w:bCs/>
                <w:sz w:val="18"/>
                <w:szCs w:val="18"/>
                <w:lang w:val="en-US"/>
              </w:rPr>
            </w:pPr>
          </w:p>
        </w:tc>
        <w:tc>
          <w:tcPr>
            <w:tcW w:w="1276" w:type="dxa"/>
          </w:tcPr>
          <w:p w14:paraId="52860739" w14:textId="3E39A7DE" w:rsidR="007E16E3" w:rsidRPr="00987D69" w:rsidRDefault="007E16E3">
            <w:pPr>
              <w:pStyle w:val="Heading1"/>
              <w:jc w:val="right"/>
              <w:outlineLvl w:val="0"/>
              <w:rPr>
                <w:rFonts w:asciiTheme="minorHAnsi" w:hAnsiTheme="minorHAnsi" w:cstheme="minorHAnsi"/>
                <w:b w:val="0"/>
                <w:sz w:val="18"/>
                <w:szCs w:val="18"/>
                <w:lang w:val="en-US"/>
              </w:rPr>
            </w:pPr>
            <w:r w:rsidRPr="009114AA">
              <w:rPr>
                <w:rFonts w:asciiTheme="minorHAnsi" w:hAnsiTheme="minorHAnsi" w:cstheme="minorHAnsi"/>
                <w:sz w:val="18"/>
                <w:szCs w:val="18"/>
                <w:lang w:val="en-US"/>
              </w:rPr>
              <w:t>Half year ended 30/06/23</w:t>
            </w:r>
          </w:p>
        </w:tc>
        <w:tc>
          <w:tcPr>
            <w:tcW w:w="1275" w:type="dxa"/>
          </w:tcPr>
          <w:p w14:paraId="7CE04E5A" w14:textId="77777777" w:rsidR="00AB4AAD" w:rsidRDefault="007E16E3">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b w:val="0"/>
                <w:sz w:val="18"/>
                <w:szCs w:val="18"/>
                <w:lang w:val="en-US"/>
              </w:rPr>
              <w:t>Half year ended 30/06/22</w:t>
            </w:r>
          </w:p>
          <w:p w14:paraId="7AD008F2" w14:textId="44E9CAFC" w:rsidR="007E16E3" w:rsidRPr="009114AA" w:rsidRDefault="00AB4AAD">
            <w:pPr>
              <w:pStyle w:val="Heading1"/>
              <w:jc w:val="right"/>
              <w:outlineLvl w:val="0"/>
              <w:rPr>
                <w:rFonts w:asciiTheme="minorHAnsi" w:hAnsiTheme="minorHAnsi" w:cstheme="minorHAnsi"/>
                <w:sz w:val="18"/>
                <w:szCs w:val="18"/>
                <w:lang w:val="en-US"/>
              </w:rPr>
            </w:pPr>
            <w:r w:rsidRPr="00987D69">
              <w:rPr>
                <w:rFonts w:asciiTheme="minorHAnsi" w:hAnsiTheme="minorHAnsi" w:cstheme="minorHAnsi"/>
                <w:b w:val="0"/>
                <w:sz w:val="18"/>
                <w:szCs w:val="18"/>
                <w:lang w:val="en-US"/>
              </w:rPr>
              <w:t>(</w:t>
            </w:r>
            <w:proofErr w:type="gramStart"/>
            <w:r w:rsidRPr="00987D69">
              <w:rPr>
                <w:rFonts w:asciiTheme="minorHAnsi" w:hAnsiTheme="minorHAnsi" w:cstheme="minorHAnsi"/>
                <w:b w:val="0"/>
                <w:sz w:val="18"/>
                <w:szCs w:val="18"/>
                <w:lang w:val="en-US"/>
              </w:rPr>
              <w:t>restated</w:t>
            </w:r>
            <w:proofErr w:type="gramEnd"/>
            <w:r w:rsidRPr="00987D69">
              <w:rPr>
                <w:rFonts w:asciiTheme="minorHAnsi" w:hAnsiTheme="minorHAnsi" w:cstheme="minorHAnsi"/>
                <w:b w:val="0"/>
                <w:sz w:val="18"/>
                <w:szCs w:val="18"/>
                <w:lang w:val="en-US"/>
              </w:rPr>
              <w:t>)</w:t>
            </w:r>
            <w:r w:rsidR="007E16E3" w:rsidRPr="00987D69">
              <w:rPr>
                <w:rFonts w:asciiTheme="minorHAnsi" w:hAnsiTheme="minorHAnsi" w:cstheme="minorHAnsi"/>
                <w:b w:val="0"/>
                <w:sz w:val="18"/>
                <w:szCs w:val="18"/>
                <w:lang w:val="en-US"/>
              </w:rPr>
              <w:t xml:space="preserve"> </w:t>
            </w:r>
          </w:p>
        </w:tc>
        <w:tc>
          <w:tcPr>
            <w:tcW w:w="1134" w:type="dxa"/>
          </w:tcPr>
          <w:p w14:paraId="34F6FA04" w14:textId="77777777" w:rsidR="00AB4AAD" w:rsidRDefault="007E16E3"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b w:val="0"/>
                <w:sz w:val="18"/>
                <w:szCs w:val="18"/>
                <w:lang w:val="en-US"/>
              </w:rPr>
              <w:t xml:space="preserve">Year ended 31/12/22 </w:t>
            </w:r>
          </w:p>
          <w:p w14:paraId="0F118CF5" w14:textId="77777777" w:rsidR="00AB4AAD" w:rsidRDefault="00AB4AAD" w:rsidP="00987D69">
            <w:pPr>
              <w:pStyle w:val="Heading1"/>
              <w:jc w:val="right"/>
              <w:outlineLvl w:val="0"/>
              <w:rPr>
                <w:rFonts w:asciiTheme="minorHAnsi" w:hAnsiTheme="minorHAnsi" w:cstheme="minorHAnsi"/>
                <w:b w:val="0"/>
                <w:sz w:val="18"/>
                <w:szCs w:val="18"/>
                <w:lang w:val="en-US"/>
              </w:rPr>
            </w:pPr>
          </w:p>
          <w:p w14:paraId="19F413B1" w14:textId="5261DABE" w:rsidR="007E16E3" w:rsidRPr="009114AA" w:rsidRDefault="007E16E3" w:rsidP="00987D69">
            <w:pPr>
              <w:pStyle w:val="Heading1"/>
              <w:jc w:val="right"/>
              <w:outlineLvl w:val="0"/>
              <w:rPr>
                <w:rFonts w:asciiTheme="minorHAnsi" w:hAnsiTheme="minorHAnsi" w:cstheme="minorHAnsi"/>
                <w:sz w:val="18"/>
                <w:szCs w:val="18"/>
                <w:lang w:val="en-US"/>
              </w:rPr>
            </w:pPr>
            <w:r w:rsidRPr="00987D69">
              <w:rPr>
                <w:rFonts w:asciiTheme="minorHAnsi" w:hAnsiTheme="minorHAnsi" w:cstheme="minorHAnsi"/>
                <w:b w:val="0"/>
                <w:sz w:val="18"/>
                <w:szCs w:val="18"/>
                <w:lang w:val="en-US"/>
              </w:rPr>
              <w:t>(</w:t>
            </w:r>
            <w:proofErr w:type="gramStart"/>
            <w:r w:rsidRPr="00987D69">
              <w:rPr>
                <w:rFonts w:asciiTheme="minorHAnsi" w:hAnsiTheme="minorHAnsi" w:cstheme="minorHAnsi"/>
                <w:b w:val="0"/>
                <w:sz w:val="18"/>
                <w:szCs w:val="18"/>
                <w:lang w:val="en-US"/>
              </w:rPr>
              <w:t>restated</w:t>
            </w:r>
            <w:proofErr w:type="gramEnd"/>
            <w:r w:rsidRPr="00987D69">
              <w:rPr>
                <w:rFonts w:asciiTheme="minorHAnsi" w:hAnsiTheme="minorHAnsi" w:cstheme="minorHAnsi"/>
                <w:b w:val="0"/>
                <w:sz w:val="18"/>
                <w:szCs w:val="18"/>
                <w:lang w:val="en-US"/>
              </w:rPr>
              <w:t>)</w:t>
            </w:r>
          </w:p>
        </w:tc>
      </w:tr>
      <w:tr w:rsidR="007E16E3" w:rsidRPr="008901A5" w14:paraId="781347BA" w14:textId="77777777" w:rsidTr="00CF26E4">
        <w:trPr>
          <w:trHeight w:val="249"/>
        </w:trPr>
        <w:tc>
          <w:tcPr>
            <w:tcW w:w="5387" w:type="dxa"/>
          </w:tcPr>
          <w:p w14:paraId="0DD75DF2" w14:textId="77777777" w:rsidR="007E16E3" w:rsidRPr="00987D69" w:rsidRDefault="007E16E3" w:rsidP="00CF26E4">
            <w:pPr>
              <w:ind w:right="142"/>
              <w:rPr>
                <w:rFonts w:ascii="Calibri" w:hAnsi="Calibri" w:cs="Calibri"/>
                <w:b/>
                <w:bCs/>
                <w:sz w:val="18"/>
                <w:szCs w:val="18"/>
                <w:lang w:val="en-US"/>
              </w:rPr>
            </w:pPr>
          </w:p>
        </w:tc>
        <w:tc>
          <w:tcPr>
            <w:tcW w:w="1276" w:type="dxa"/>
          </w:tcPr>
          <w:p w14:paraId="1A3BCFFA" w14:textId="77777777" w:rsidR="007E16E3" w:rsidRPr="00987D69" w:rsidRDefault="007E16E3" w:rsidP="00987D69">
            <w:pPr>
              <w:pStyle w:val="Heading1"/>
              <w:jc w:val="right"/>
              <w:outlineLvl w:val="0"/>
              <w:rPr>
                <w:rFonts w:asciiTheme="minorHAnsi" w:hAnsiTheme="minorHAnsi" w:cstheme="minorHAnsi"/>
                <w:b w:val="0"/>
                <w:sz w:val="18"/>
                <w:szCs w:val="18"/>
                <w:lang w:val="en-US"/>
              </w:rPr>
            </w:pPr>
            <w:r w:rsidRPr="009114AA">
              <w:rPr>
                <w:rFonts w:asciiTheme="minorHAnsi" w:hAnsiTheme="minorHAnsi" w:cstheme="minorHAnsi"/>
                <w:color w:val="000000"/>
                <w:sz w:val="18"/>
                <w:szCs w:val="18"/>
                <w:lang w:val="en-IE" w:eastAsia="zh-CN"/>
              </w:rPr>
              <w:t>€000s</w:t>
            </w:r>
          </w:p>
        </w:tc>
        <w:tc>
          <w:tcPr>
            <w:tcW w:w="1275" w:type="dxa"/>
          </w:tcPr>
          <w:p w14:paraId="03A6731B" w14:textId="77777777" w:rsidR="007E16E3" w:rsidRPr="009114AA" w:rsidRDefault="007E16E3" w:rsidP="00987D69">
            <w:pPr>
              <w:pStyle w:val="Heading1"/>
              <w:jc w:val="right"/>
              <w:outlineLvl w:val="0"/>
              <w:rPr>
                <w:rFonts w:asciiTheme="minorHAnsi" w:hAnsiTheme="minorHAnsi" w:cstheme="minorHAnsi"/>
                <w:sz w:val="18"/>
                <w:szCs w:val="18"/>
                <w:lang w:val="en-US"/>
              </w:rPr>
            </w:pPr>
            <w:r w:rsidRPr="00987D69">
              <w:rPr>
                <w:rFonts w:asciiTheme="minorHAnsi" w:hAnsiTheme="minorHAnsi" w:cstheme="minorHAnsi"/>
                <w:b w:val="0"/>
                <w:color w:val="000000"/>
                <w:sz w:val="18"/>
                <w:szCs w:val="18"/>
                <w:lang w:val="en-IE" w:eastAsia="zh-CN"/>
              </w:rPr>
              <w:t>€000s</w:t>
            </w:r>
          </w:p>
        </w:tc>
        <w:tc>
          <w:tcPr>
            <w:tcW w:w="1134" w:type="dxa"/>
          </w:tcPr>
          <w:p w14:paraId="239A78A6" w14:textId="77777777" w:rsidR="007E16E3" w:rsidRPr="009114AA" w:rsidRDefault="007E16E3" w:rsidP="00987D69">
            <w:pPr>
              <w:pStyle w:val="Heading1"/>
              <w:jc w:val="right"/>
              <w:outlineLvl w:val="0"/>
              <w:rPr>
                <w:rFonts w:asciiTheme="minorHAnsi" w:hAnsiTheme="minorHAnsi" w:cstheme="minorHAnsi"/>
                <w:sz w:val="18"/>
                <w:szCs w:val="18"/>
                <w:lang w:val="en-US"/>
              </w:rPr>
            </w:pPr>
            <w:r w:rsidRPr="00987D69">
              <w:rPr>
                <w:rFonts w:asciiTheme="minorHAnsi" w:hAnsiTheme="minorHAnsi" w:cstheme="minorHAnsi"/>
                <w:b w:val="0"/>
                <w:color w:val="000000"/>
                <w:sz w:val="18"/>
                <w:szCs w:val="18"/>
                <w:lang w:val="en-IE" w:eastAsia="zh-CN"/>
              </w:rPr>
              <w:t>€000s</w:t>
            </w:r>
          </w:p>
        </w:tc>
      </w:tr>
      <w:tr w:rsidR="007E16E3" w:rsidRPr="008901A5" w14:paraId="0304DE34" w14:textId="77777777" w:rsidTr="00CF26E4">
        <w:trPr>
          <w:trHeight w:val="249"/>
        </w:trPr>
        <w:tc>
          <w:tcPr>
            <w:tcW w:w="9072" w:type="dxa"/>
            <w:gridSpan w:val="4"/>
          </w:tcPr>
          <w:p w14:paraId="16B39918" w14:textId="6DE84ED4" w:rsidR="007E16E3" w:rsidRPr="00987D69" w:rsidRDefault="007E16E3" w:rsidP="00CF26E4">
            <w:pPr>
              <w:ind w:right="142"/>
              <w:rPr>
                <w:rFonts w:ascii="Calibri" w:hAnsi="Calibri" w:cs="Calibri"/>
                <w:bCs/>
                <w:color w:val="FF0000"/>
                <w:sz w:val="18"/>
                <w:szCs w:val="18"/>
                <w:lang w:val="en-US"/>
              </w:rPr>
            </w:pPr>
            <w:r w:rsidRPr="00987D69">
              <w:rPr>
                <w:rFonts w:ascii="Calibri" w:hAnsi="Calibri" w:cs="Calibri"/>
                <w:b/>
                <w:bCs/>
                <w:sz w:val="18"/>
                <w:szCs w:val="18"/>
                <w:lang w:val="en-US"/>
              </w:rPr>
              <w:t>Finance income /</w:t>
            </w:r>
            <w:r w:rsidR="00F33545">
              <w:rPr>
                <w:rFonts w:ascii="Calibri" w:hAnsi="Calibri" w:cs="Calibri"/>
                <w:b/>
                <w:bCs/>
                <w:sz w:val="18"/>
                <w:szCs w:val="18"/>
                <w:lang w:val="en-US"/>
              </w:rPr>
              <w:t>(</w:t>
            </w:r>
            <w:r w:rsidRPr="00987D69">
              <w:rPr>
                <w:rFonts w:ascii="Calibri" w:hAnsi="Calibri" w:cs="Calibri"/>
                <w:b/>
                <w:bCs/>
                <w:sz w:val="18"/>
                <w:szCs w:val="18"/>
                <w:lang w:val="en-US"/>
              </w:rPr>
              <w:t>expense</w:t>
            </w:r>
            <w:r w:rsidR="00F33545">
              <w:rPr>
                <w:rFonts w:ascii="Calibri" w:hAnsi="Calibri" w:cs="Calibri"/>
                <w:b/>
                <w:bCs/>
                <w:sz w:val="18"/>
                <w:szCs w:val="18"/>
                <w:lang w:val="en-US"/>
              </w:rPr>
              <w:t>)</w:t>
            </w:r>
            <w:r w:rsidRPr="00987D69">
              <w:rPr>
                <w:rFonts w:ascii="Calibri" w:hAnsi="Calibri" w:cs="Calibri"/>
                <w:b/>
                <w:bCs/>
                <w:sz w:val="18"/>
                <w:szCs w:val="18"/>
                <w:lang w:val="en-US"/>
              </w:rPr>
              <w:t xml:space="preserve"> from reinsurance contracts held </w:t>
            </w:r>
            <w:proofErr w:type="spellStart"/>
            <w:r w:rsidRPr="00987D69">
              <w:rPr>
                <w:rFonts w:ascii="Calibri" w:hAnsi="Calibri" w:cs="Calibri"/>
                <w:b/>
                <w:bCs/>
                <w:sz w:val="18"/>
                <w:szCs w:val="18"/>
                <w:lang w:val="en-US"/>
              </w:rPr>
              <w:t>recognised</w:t>
            </w:r>
            <w:proofErr w:type="spellEnd"/>
            <w:r w:rsidRPr="00987D69">
              <w:rPr>
                <w:rFonts w:ascii="Calibri" w:hAnsi="Calibri" w:cs="Calibri"/>
                <w:b/>
                <w:bCs/>
                <w:sz w:val="18"/>
                <w:szCs w:val="18"/>
                <w:lang w:val="en-US"/>
              </w:rPr>
              <w:t xml:space="preserve"> in </w:t>
            </w:r>
            <w:r w:rsidR="00E67A92">
              <w:rPr>
                <w:rFonts w:ascii="Calibri" w:hAnsi="Calibri" w:cs="Calibri"/>
                <w:b/>
                <w:bCs/>
                <w:sz w:val="18"/>
                <w:szCs w:val="18"/>
                <w:lang w:val="en-US"/>
              </w:rPr>
              <w:t>c</w:t>
            </w:r>
            <w:r w:rsidRPr="00987D69">
              <w:rPr>
                <w:rFonts w:ascii="Calibri" w:hAnsi="Calibri" w:cs="Calibri"/>
                <w:b/>
                <w:bCs/>
                <w:sz w:val="18"/>
                <w:szCs w:val="18"/>
                <w:lang w:val="en-US"/>
              </w:rPr>
              <w:t>omprehensive income:</w:t>
            </w:r>
          </w:p>
        </w:tc>
      </w:tr>
      <w:tr w:rsidR="007E16E3" w:rsidRPr="008901A5" w14:paraId="6EB3B078" w14:textId="77777777" w:rsidTr="00CF26E4">
        <w:trPr>
          <w:trHeight w:val="249"/>
        </w:trPr>
        <w:tc>
          <w:tcPr>
            <w:tcW w:w="5387" w:type="dxa"/>
          </w:tcPr>
          <w:p w14:paraId="6CCD1202" w14:textId="77777777" w:rsidR="007E16E3" w:rsidRPr="00987D69" w:rsidRDefault="007E16E3" w:rsidP="00CF26E4">
            <w:pPr>
              <w:ind w:right="142"/>
              <w:rPr>
                <w:rFonts w:ascii="Calibri" w:hAnsi="Calibri" w:cs="Calibri"/>
                <w:bCs/>
                <w:sz w:val="18"/>
                <w:szCs w:val="18"/>
                <w:lang w:val="en-US"/>
              </w:rPr>
            </w:pPr>
            <w:r w:rsidRPr="008901A5">
              <w:rPr>
                <w:rFonts w:ascii="Calibri" w:hAnsi="Calibri" w:cs="Calibri"/>
                <w:sz w:val="18"/>
                <w:szCs w:val="18"/>
              </w:rPr>
              <w:t>Interest accreted</w:t>
            </w:r>
          </w:p>
        </w:tc>
        <w:tc>
          <w:tcPr>
            <w:tcW w:w="1276" w:type="dxa"/>
          </w:tcPr>
          <w:p w14:paraId="1238BB83" w14:textId="53B6A18E" w:rsidR="007E16E3" w:rsidRPr="00105250" w:rsidRDefault="00863465" w:rsidP="00987D69">
            <w:pPr>
              <w:jc w:val="right"/>
              <w:rPr>
                <w:rFonts w:ascii="Calibri" w:hAnsi="Calibri" w:cs="Calibri"/>
                <w:bCs/>
                <w:sz w:val="18"/>
                <w:szCs w:val="18"/>
                <w:lang w:val="en-US"/>
              </w:rPr>
            </w:pPr>
            <w:r w:rsidRPr="00105250">
              <w:rPr>
                <w:rFonts w:ascii="Calibri" w:hAnsi="Calibri" w:cs="Calibri"/>
                <w:bCs/>
                <w:sz w:val="18"/>
                <w:szCs w:val="18"/>
                <w:lang w:val="en-US"/>
              </w:rPr>
              <w:t>1,168</w:t>
            </w:r>
          </w:p>
        </w:tc>
        <w:tc>
          <w:tcPr>
            <w:tcW w:w="1275" w:type="dxa"/>
          </w:tcPr>
          <w:p w14:paraId="257E4079" w14:textId="5F780EF4" w:rsidR="007E16E3" w:rsidRPr="00987D69" w:rsidRDefault="00B3477F" w:rsidP="00987D69">
            <w:pPr>
              <w:jc w:val="right"/>
              <w:rPr>
                <w:rFonts w:ascii="Calibri" w:hAnsi="Calibri" w:cs="Calibri"/>
                <w:bCs/>
                <w:sz w:val="18"/>
                <w:szCs w:val="18"/>
                <w:lang w:val="en-US"/>
              </w:rPr>
            </w:pPr>
            <w:r w:rsidRPr="00987D69">
              <w:rPr>
                <w:rFonts w:ascii="Calibri" w:hAnsi="Calibri" w:cs="Calibri"/>
                <w:bCs/>
                <w:sz w:val="18"/>
                <w:szCs w:val="18"/>
                <w:lang w:val="en-US"/>
              </w:rPr>
              <w:t>(221)</w:t>
            </w:r>
          </w:p>
        </w:tc>
        <w:tc>
          <w:tcPr>
            <w:tcW w:w="1134" w:type="dxa"/>
          </w:tcPr>
          <w:p w14:paraId="777C180D" w14:textId="47726D79" w:rsidR="007E16E3" w:rsidRPr="00987D69" w:rsidRDefault="001A03B2" w:rsidP="00987D69">
            <w:pPr>
              <w:jc w:val="right"/>
              <w:rPr>
                <w:rFonts w:ascii="Calibri" w:hAnsi="Calibri" w:cs="Calibri"/>
                <w:bCs/>
                <w:sz w:val="18"/>
                <w:szCs w:val="18"/>
                <w:lang w:val="en-US"/>
              </w:rPr>
            </w:pPr>
            <w:r>
              <w:rPr>
                <w:rFonts w:ascii="Calibri" w:hAnsi="Calibri" w:cs="Calibri"/>
                <w:bCs/>
                <w:sz w:val="18"/>
                <w:szCs w:val="18"/>
                <w:lang w:val="en-US"/>
              </w:rPr>
              <w:t>(</w:t>
            </w:r>
            <w:r w:rsidR="009A1644" w:rsidRPr="00987D69">
              <w:rPr>
                <w:rFonts w:ascii="Calibri" w:hAnsi="Calibri" w:cs="Calibri"/>
                <w:bCs/>
                <w:sz w:val="18"/>
                <w:szCs w:val="18"/>
                <w:lang w:val="en-US"/>
              </w:rPr>
              <w:t>595</w:t>
            </w:r>
            <w:r>
              <w:rPr>
                <w:rFonts w:ascii="Calibri" w:hAnsi="Calibri" w:cs="Calibri"/>
                <w:bCs/>
                <w:sz w:val="18"/>
                <w:szCs w:val="18"/>
                <w:lang w:val="en-US"/>
              </w:rPr>
              <w:t>)</w:t>
            </w:r>
          </w:p>
        </w:tc>
      </w:tr>
      <w:tr w:rsidR="007E16E3" w:rsidRPr="008901A5" w14:paraId="0B1306D4" w14:textId="77777777" w:rsidTr="00987D69">
        <w:trPr>
          <w:trHeight w:val="256"/>
        </w:trPr>
        <w:tc>
          <w:tcPr>
            <w:tcW w:w="5387" w:type="dxa"/>
          </w:tcPr>
          <w:p w14:paraId="7E85CE45" w14:textId="1AA6A9B6" w:rsidR="007E16E3" w:rsidRPr="00987D69" w:rsidRDefault="007E16E3" w:rsidP="00CF26E4">
            <w:pPr>
              <w:ind w:right="142"/>
              <w:rPr>
                <w:rFonts w:ascii="Calibri" w:hAnsi="Calibri" w:cs="Calibri"/>
                <w:bCs/>
                <w:sz w:val="18"/>
                <w:szCs w:val="18"/>
                <w:lang w:val="en-US"/>
              </w:rPr>
            </w:pPr>
            <w:r w:rsidRPr="008901A5">
              <w:rPr>
                <w:rFonts w:ascii="Calibri" w:hAnsi="Calibri" w:cs="Calibri"/>
                <w:sz w:val="18"/>
                <w:szCs w:val="18"/>
              </w:rPr>
              <w:t>Effect of changes in interest rates and other financial assumptions</w:t>
            </w:r>
            <w:r w:rsidR="00DF4BBD" w:rsidRPr="008901A5">
              <w:rPr>
                <w:rFonts w:ascii="Calibri" w:hAnsi="Calibri" w:cs="Calibri"/>
                <w:sz w:val="18"/>
                <w:szCs w:val="18"/>
              </w:rPr>
              <w:t xml:space="preserve"> during the period</w:t>
            </w:r>
          </w:p>
        </w:tc>
        <w:tc>
          <w:tcPr>
            <w:tcW w:w="1276" w:type="dxa"/>
            <w:tcBorders>
              <w:bottom w:val="single" w:sz="2" w:space="0" w:color="auto"/>
            </w:tcBorders>
          </w:tcPr>
          <w:p w14:paraId="3971C54A" w14:textId="77777777" w:rsidR="00DF4BBD" w:rsidRPr="00105250" w:rsidRDefault="00DF4BBD" w:rsidP="00987D69">
            <w:pPr>
              <w:jc w:val="right"/>
              <w:rPr>
                <w:rFonts w:ascii="Calibri" w:hAnsi="Calibri" w:cs="Calibri"/>
                <w:bCs/>
                <w:sz w:val="18"/>
                <w:szCs w:val="18"/>
                <w:lang w:val="en-US"/>
              </w:rPr>
            </w:pPr>
          </w:p>
          <w:p w14:paraId="6E4735CF" w14:textId="2060A027" w:rsidR="007E16E3" w:rsidRPr="00105250" w:rsidRDefault="00863465" w:rsidP="00987D69">
            <w:pPr>
              <w:jc w:val="right"/>
              <w:rPr>
                <w:rFonts w:ascii="Calibri" w:hAnsi="Calibri" w:cs="Calibri"/>
                <w:bCs/>
                <w:sz w:val="18"/>
                <w:szCs w:val="18"/>
                <w:lang w:val="en-US"/>
              </w:rPr>
            </w:pPr>
            <w:r w:rsidRPr="00105250">
              <w:rPr>
                <w:rFonts w:ascii="Calibri" w:hAnsi="Calibri" w:cs="Calibri"/>
                <w:bCs/>
                <w:sz w:val="18"/>
                <w:szCs w:val="18"/>
                <w:lang w:val="en-US"/>
              </w:rPr>
              <w:t>951</w:t>
            </w:r>
          </w:p>
        </w:tc>
        <w:tc>
          <w:tcPr>
            <w:tcW w:w="1275" w:type="dxa"/>
            <w:tcBorders>
              <w:bottom w:val="single" w:sz="2" w:space="0" w:color="auto"/>
            </w:tcBorders>
          </w:tcPr>
          <w:p w14:paraId="7EECB716" w14:textId="77777777" w:rsidR="00DF4BBD" w:rsidRPr="00987D69" w:rsidRDefault="00DF4BBD" w:rsidP="00987D69">
            <w:pPr>
              <w:jc w:val="right"/>
              <w:rPr>
                <w:rFonts w:ascii="Calibri" w:hAnsi="Calibri" w:cs="Calibri"/>
                <w:bCs/>
                <w:sz w:val="18"/>
                <w:szCs w:val="18"/>
                <w:lang w:val="en-US"/>
              </w:rPr>
            </w:pPr>
          </w:p>
          <w:p w14:paraId="3CE83312" w14:textId="0925212A" w:rsidR="007E16E3" w:rsidRPr="00987D69" w:rsidRDefault="00B3477F" w:rsidP="00987D69">
            <w:pPr>
              <w:jc w:val="right"/>
              <w:rPr>
                <w:rFonts w:ascii="Calibri" w:hAnsi="Calibri" w:cs="Calibri"/>
                <w:bCs/>
                <w:sz w:val="18"/>
                <w:szCs w:val="18"/>
                <w:lang w:val="en-US"/>
              </w:rPr>
            </w:pPr>
            <w:r w:rsidRPr="00987D69">
              <w:rPr>
                <w:rFonts w:ascii="Calibri" w:hAnsi="Calibri" w:cs="Calibri"/>
                <w:bCs/>
                <w:sz w:val="18"/>
                <w:szCs w:val="18"/>
                <w:lang w:val="en-US"/>
              </w:rPr>
              <w:t>(6,180)</w:t>
            </w:r>
          </w:p>
        </w:tc>
        <w:tc>
          <w:tcPr>
            <w:tcW w:w="1134" w:type="dxa"/>
            <w:tcBorders>
              <w:bottom w:val="single" w:sz="2" w:space="0" w:color="auto"/>
            </w:tcBorders>
          </w:tcPr>
          <w:p w14:paraId="0B02373E" w14:textId="77777777" w:rsidR="00DF4BBD" w:rsidRPr="00987D69" w:rsidRDefault="00DF4BBD" w:rsidP="00987D69">
            <w:pPr>
              <w:jc w:val="right"/>
              <w:rPr>
                <w:rFonts w:ascii="Calibri" w:hAnsi="Calibri" w:cs="Calibri"/>
                <w:bCs/>
                <w:sz w:val="18"/>
                <w:szCs w:val="18"/>
                <w:lang w:val="en-US"/>
              </w:rPr>
            </w:pPr>
          </w:p>
          <w:p w14:paraId="32FC1088" w14:textId="1F102154" w:rsidR="007E16E3" w:rsidRPr="00987D69" w:rsidRDefault="001A03B2" w:rsidP="00987D69">
            <w:pPr>
              <w:jc w:val="right"/>
              <w:rPr>
                <w:rFonts w:ascii="Calibri" w:hAnsi="Calibri" w:cs="Calibri"/>
                <w:bCs/>
                <w:sz w:val="18"/>
                <w:szCs w:val="18"/>
                <w:lang w:val="en-US"/>
              </w:rPr>
            </w:pPr>
            <w:r>
              <w:rPr>
                <w:rFonts w:ascii="Calibri" w:hAnsi="Calibri" w:cs="Calibri"/>
                <w:bCs/>
                <w:sz w:val="18"/>
                <w:szCs w:val="18"/>
                <w:lang w:val="en-US"/>
              </w:rPr>
              <w:t>(</w:t>
            </w:r>
            <w:r w:rsidR="009A1644" w:rsidRPr="00987D69">
              <w:rPr>
                <w:rFonts w:ascii="Calibri" w:hAnsi="Calibri" w:cs="Calibri"/>
                <w:bCs/>
                <w:sz w:val="18"/>
                <w:szCs w:val="18"/>
                <w:lang w:val="en-US"/>
              </w:rPr>
              <w:t>6,218</w:t>
            </w:r>
            <w:r>
              <w:rPr>
                <w:rFonts w:ascii="Calibri" w:hAnsi="Calibri" w:cs="Calibri"/>
                <w:bCs/>
                <w:sz w:val="18"/>
                <w:szCs w:val="18"/>
                <w:lang w:val="en-US"/>
              </w:rPr>
              <w:t>)</w:t>
            </w:r>
          </w:p>
        </w:tc>
      </w:tr>
      <w:tr w:rsidR="007E16E3" w:rsidRPr="008901A5" w14:paraId="49C886DF" w14:textId="77777777" w:rsidTr="00987D69">
        <w:trPr>
          <w:trHeight w:val="256"/>
        </w:trPr>
        <w:tc>
          <w:tcPr>
            <w:tcW w:w="5387" w:type="dxa"/>
          </w:tcPr>
          <w:p w14:paraId="0B268E48" w14:textId="77777777" w:rsidR="007E16E3" w:rsidRPr="00987D69" w:rsidRDefault="007E16E3" w:rsidP="00CF26E4">
            <w:pPr>
              <w:ind w:right="142"/>
              <w:rPr>
                <w:rFonts w:ascii="Calibri" w:hAnsi="Calibri" w:cs="Calibri"/>
                <w:b/>
                <w:bCs/>
                <w:sz w:val="18"/>
                <w:szCs w:val="18"/>
                <w:lang w:val="en-US"/>
              </w:rPr>
            </w:pPr>
            <w:r w:rsidRPr="00987D69">
              <w:rPr>
                <w:rFonts w:ascii="Calibri" w:hAnsi="Calibri" w:cs="Calibri"/>
                <w:b/>
                <w:bCs/>
                <w:sz w:val="18"/>
                <w:szCs w:val="18"/>
                <w:lang w:val="en-US"/>
              </w:rPr>
              <w:t xml:space="preserve">Total </w:t>
            </w:r>
          </w:p>
        </w:tc>
        <w:tc>
          <w:tcPr>
            <w:tcW w:w="1276" w:type="dxa"/>
            <w:tcBorders>
              <w:top w:val="single" w:sz="2" w:space="0" w:color="auto"/>
              <w:bottom w:val="single" w:sz="8" w:space="0" w:color="auto"/>
            </w:tcBorders>
          </w:tcPr>
          <w:p w14:paraId="612D1115" w14:textId="35ECAA4C" w:rsidR="007E16E3" w:rsidRPr="00105250" w:rsidRDefault="00863465" w:rsidP="00987D69">
            <w:pPr>
              <w:jc w:val="right"/>
              <w:rPr>
                <w:rFonts w:ascii="Calibri" w:hAnsi="Calibri" w:cs="Calibri"/>
                <w:b/>
                <w:bCs/>
                <w:sz w:val="18"/>
                <w:szCs w:val="18"/>
                <w:lang w:val="en-US"/>
              </w:rPr>
            </w:pPr>
            <w:r w:rsidRPr="00105250">
              <w:rPr>
                <w:rFonts w:ascii="Calibri" w:hAnsi="Calibri" w:cs="Calibri"/>
                <w:b/>
                <w:bCs/>
                <w:sz w:val="18"/>
                <w:szCs w:val="18"/>
                <w:lang w:val="en-US"/>
              </w:rPr>
              <w:t>2,119</w:t>
            </w:r>
          </w:p>
        </w:tc>
        <w:tc>
          <w:tcPr>
            <w:tcW w:w="1275" w:type="dxa"/>
            <w:tcBorders>
              <w:top w:val="single" w:sz="2" w:space="0" w:color="auto"/>
              <w:bottom w:val="single" w:sz="8" w:space="0" w:color="auto"/>
            </w:tcBorders>
          </w:tcPr>
          <w:p w14:paraId="18F543EC" w14:textId="2645A20D" w:rsidR="007E16E3" w:rsidRPr="00987D69" w:rsidRDefault="00B3477F" w:rsidP="00987D69">
            <w:pPr>
              <w:jc w:val="right"/>
              <w:rPr>
                <w:rFonts w:ascii="Calibri" w:hAnsi="Calibri" w:cs="Calibri"/>
                <w:b/>
                <w:bCs/>
                <w:sz w:val="18"/>
                <w:szCs w:val="18"/>
                <w:lang w:val="en-US"/>
              </w:rPr>
            </w:pPr>
            <w:r w:rsidRPr="00987D69">
              <w:rPr>
                <w:rFonts w:ascii="Calibri" w:hAnsi="Calibri" w:cs="Calibri"/>
                <w:b/>
                <w:bCs/>
                <w:sz w:val="18"/>
                <w:szCs w:val="18"/>
                <w:lang w:val="en-US"/>
              </w:rPr>
              <w:t>(6,401)</w:t>
            </w:r>
          </w:p>
        </w:tc>
        <w:tc>
          <w:tcPr>
            <w:tcW w:w="1134" w:type="dxa"/>
            <w:tcBorders>
              <w:top w:val="single" w:sz="2" w:space="0" w:color="auto"/>
              <w:bottom w:val="single" w:sz="8" w:space="0" w:color="auto"/>
            </w:tcBorders>
          </w:tcPr>
          <w:p w14:paraId="143B80CA" w14:textId="00C40B88" w:rsidR="007E16E3" w:rsidRPr="00987D69" w:rsidRDefault="001A03B2" w:rsidP="00987D69">
            <w:pPr>
              <w:jc w:val="right"/>
              <w:rPr>
                <w:rFonts w:ascii="Calibri" w:hAnsi="Calibri" w:cs="Calibri"/>
                <w:b/>
                <w:bCs/>
                <w:sz w:val="18"/>
                <w:szCs w:val="18"/>
                <w:lang w:val="en-US"/>
              </w:rPr>
            </w:pPr>
            <w:r>
              <w:rPr>
                <w:rFonts w:ascii="Calibri" w:hAnsi="Calibri" w:cs="Calibri"/>
                <w:b/>
                <w:bCs/>
                <w:sz w:val="18"/>
                <w:szCs w:val="18"/>
                <w:lang w:val="en-US"/>
              </w:rPr>
              <w:t>(</w:t>
            </w:r>
            <w:r w:rsidR="009A1644" w:rsidRPr="00987D69">
              <w:rPr>
                <w:rFonts w:ascii="Calibri" w:hAnsi="Calibri" w:cs="Calibri"/>
                <w:b/>
                <w:bCs/>
                <w:sz w:val="18"/>
                <w:szCs w:val="18"/>
                <w:lang w:val="en-US"/>
              </w:rPr>
              <w:t>6,81</w:t>
            </w:r>
            <w:r w:rsidR="005B0CC9" w:rsidRPr="00987D69">
              <w:rPr>
                <w:rFonts w:ascii="Calibri" w:hAnsi="Calibri" w:cs="Calibri"/>
                <w:b/>
                <w:bCs/>
                <w:sz w:val="18"/>
                <w:szCs w:val="18"/>
                <w:lang w:val="en-US"/>
              </w:rPr>
              <w:t>3</w:t>
            </w:r>
            <w:r>
              <w:rPr>
                <w:rFonts w:ascii="Calibri" w:hAnsi="Calibri" w:cs="Calibri"/>
                <w:b/>
                <w:bCs/>
                <w:sz w:val="18"/>
                <w:szCs w:val="18"/>
                <w:lang w:val="en-US"/>
              </w:rPr>
              <w:t>)</w:t>
            </w:r>
          </w:p>
        </w:tc>
      </w:tr>
      <w:tr w:rsidR="004123B7" w:rsidRPr="008901A5" w14:paraId="57A64E69" w14:textId="77777777" w:rsidTr="00987D69">
        <w:trPr>
          <w:trHeight w:val="256"/>
        </w:trPr>
        <w:tc>
          <w:tcPr>
            <w:tcW w:w="5387" w:type="dxa"/>
          </w:tcPr>
          <w:p w14:paraId="754D622F" w14:textId="25ED2874" w:rsidR="004123B7" w:rsidRPr="00987D69" w:rsidRDefault="004123B7" w:rsidP="004123B7">
            <w:pPr>
              <w:ind w:right="142"/>
              <w:rPr>
                <w:rFonts w:ascii="Calibri" w:hAnsi="Calibri" w:cs="Calibri"/>
                <w:b/>
                <w:bCs/>
                <w:sz w:val="18"/>
                <w:szCs w:val="18"/>
                <w:lang w:val="en-US"/>
              </w:rPr>
            </w:pPr>
            <w:r w:rsidRPr="00987D69">
              <w:rPr>
                <w:rFonts w:ascii="Calibri" w:hAnsi="Calibri" w:cs="Calibri"/>
                <w:b/>
                <w:bCs/>
                <w:sz w:val="18"/>
                <w:szCs w:val="18"/>
                <w:lang w:val="en-US"/>
              </w:rPr>
              <w:t>Represented by:</w:t>
            </w:r>
          </w:p>
        </w:tc>
        <w:tc>
          <w:tcPr>
            <w:tcW w:w="1276" w:type="dxa"/>
            <w:tcBorders>
              <w:top w:val="single" w:sz="8" w:space="0" w:color="auto"/>
            </w:tcBorders>
          </w:tcPr>
          <w:p w14:paraId="34BCAB59" w14:textId="77777777" w:rsidR="004123B7" w:rsidRPr="00987D69" w:rsidRDefault="004123B7" w:rsidP="00987D69">
            <w:pPr>
              <w:jc w:val="right"/>
              <w:rPr>
                <w:rFonts w:ascii="Calibri" w:hAnsi="Calibri" w:cs="Calibri"/>
                <w:bCs/>
                <w:color w:val="FF0000"/>
                <w:sz w:val="18"/>
                <w:szCs w:val="18"/>
                <w:lang w:val="en-US"/>
              </w:rPr>
            </w:pPr>
          </w:p>
        </w:tc>
        <w:tc>
          <w:tcPr>
            <w:tcW w:w="1275" w:type="dxa"/>
            <w:tcBorders>
              <w:top w:val="single" w:sz="8" w:space="0" w:color="auto"/>
            </w:tcBorders>
          </w:tcPr>
          <w:p w14:paraId="45063BFD" w14:textId="77777777" w:rsidR="004123B7" w:rsidRPr="00987D69" w:rsidRDefault="004123B7" w:rsidP="004123B7">
            <w:pPr>
              <w:ind w:right="142"/>
              <w:jc w:val="right"/>
              <w:rPr>
                <w:rFonts w:ascii="Calibri" w:hAnsi="Calibri" w:cs="Calibri"/>
                <w:b/>
                <w:bCs/>
                <w:color w:val="FF0000"/>
                <w:sz w:val="18"/>
                <w:szCs w:val="18"/>
                <w:lang w:val="en-US"/>
              </w:rPr>
            </w:pPr>
          </w:p>
        </w:tc>
        <w:tc>
          <w:tcPr>
            <w:tcW w:w="1134" w:type="dxa"/>
            <w:tcBorders>
              <w:top w:val="single" w:sz="8" w:space="0" w:color="auto"/>
            </w:tcBorders>
          </w:tcPr>
          <w:p w14:paraId="1B383DC4" w14:textId="77777777" w:rsidR="004123B7" w:rsidRPr="00987D69" w:rsidRDefault="004123B7" w:rsidP="00987D69">
            <w:pPr>
              <w:jc w:val="right"/>
              <w:rPr>
                <w:rFonts w:ascii="Calibri" w:hAnsi="Calibri" w:cs="Calibri"/>
                <w:bCs/>
                <w:sz w:val="18"/>
                <w:szCs w:val="18"/>
                <w:lang w:val="en-US"/>
              </w:rPr>
            </w:pPr>
          </w:p>
        </w:tc>
      </w:tr>
      <w:tr w:rsidR="004123B7" w:rsidRPr="008901A5" w14:paraId="71483A21" w14:textId="77777777" w:rsidTr="00987D69">
        <w:trPr>
          <w:trHeight w:val="256"/>
        </w:trPr>
        <w:tc>
          <w:tcPr>
            <w:tcW w:w="5387" w:type="dxa"/>
          </w:tcPr>
          <w:p w14:paraId="3C3E8BD6" w14:textId="1635BEF6" w:rsidR="004123B7" w:rsidRPr="00987D69" w:rsidRDefault="004123B7" w:rsidP="004123B7">
            <w:pPr>
              <w:ind w:right="142"/>
              <w:rPr>
                <w:rFonts w:ascii="Calibri" w:hAnsi="Calibri" w:cs="Calibri"/>
                <w:bCs/>
                <w:sz w:val="18"/>
                <w:szCs w:val="18"/>
                <w:lang w:val="en-US"/>
              </w:rPr>
            </w:pPr>
            <w:r w:rsidRPr="00987D69">
              <w:rPr>
                <w:rFonts w:ascii="Calibri" w:hAnsi="Calibri" w:cs="Calibri"/>
                <w:bCs/>
                <w:sz w:val="18"/>
                <w:szCs w:val="18"/>
                <w:lang w:val="en-US"/>
              </w:rPr>
              <w:t xml:space="preserve">Amounts </w:t>
            </w:r>
            <w:proofErr w:type="spellStart"/>
            <w:r w:rsidRPr="00987D69">
              <w:rPr>
                <w:rFonts w:ascii="Calibri" w:hAnsi="Calibri" w:cs="Calibri"/>
                <w:bCs/>
                <w:sz w:val="18"/>
                <w:szCs w:val="18"/>
                <w:lang w:val="en-US"/>
              </w:rPr>
              <w:t>recognised</w:t>
            </w:r>
            <w:proofErr w:type="spellEnd"/>
            <w:r w:rsidRPr="00987D69">
              <w:rPr>
                <w:rFonts w:ascii="Calibri" w:hAnsi="Calibri" w:cs="Calibri"/>
                <w:bCs/>
                <w:sz w:val="18"/>
                <w:szCs w:val="18"/>
                <w:lang w:val="en-US"/>
              </w:rPr>
              <w:t xml:space="preserve"> in profit or loss</w:t>
            </w:r>
          </w:p>
        </w:tc>
        <w:tc>
          <w:tcPr>
            <w:tcW w:w="1276" w:type="dxa"/>
          </w:tcPr>
          <w:p w14:paraId="46876B2E" w14:textId="534DECF1" w:rsidR="004123B7" w:rsidRPr="00105250" w:rsidRDefault="00863465" w:rsidP="00987D69">
            <w:pPr>
              <w:jc w:val="right"/>
              <w:rPr>
                <w:rFonts w:ascii="Calibri" w:hAnsi="Calibri" w:cs="Calibri"/>
                <w:bCs/>
                <w:sz w:val="18"/>
                <w:szCs w:val="18"/>
                <w:lang w:val="en-US"/>
              </w:rPr>
            </w:pPr>
            <w:r w:rsidRPr="00105250">
              <w:rPr>
                <w:rFonts w:ascii="Calibri" w:hAnsi="Calibri" w:cs="Calibri"/>
                <w:bCs/>
                <w:sz w:val="18"/>
                <w:szCs w:val="18"/>
                <w:lang w:val="en-US"/>
              </w:rPr>
              <w:t>(281)</w:t>
            </w:r>
          </w:p>
        </w:tc>
        <w:tc>
          <w:tcPr>
            <w:tcW w:w="1275" w:type="dxa"/>
          </w:tcPr>
          <w:p w14:paraId="5427A6C4" w14:textId="12EFBAE7" w:rsidR="004123B7" w:rsidRPr="00987D69" w:rsidRDefault="005B0CC9" w:rsidP="00987D69">
            <w:pPr>
              <w:jc w:val="right"/>
              <w:rPr>
                <w:rFonts w:ascii="Calibri" w:hAnsi="Calibri" w:cs="Calibri"/>
                <w:bCs/>
                <w:color w:val="FF0000"/>
                <w:sz w:val="18"/>
                <w:szCs w:val="18"/>
                <w:lang w:val="en-US"/>
              </w:rPr>
            </w:pPr>
            <w:r w:rsidRPr="00987D69">
              <w:rPr>
                <w:rFonts w:ascii="Calibri" w:hAnsi="Calibri" w:cs="Calibri"/>
                <w:bCs/>
                <w:sz w:val="18"/>
                <w:szCs w:val="18"/>
                <w:lang w:val="en-US"/>
              </w:rPr>
              <w:t>1,431</w:t>
            </w:r>
          </w:p>
        </w:tc>
        <w:tc>
          <w:tcPr>
            <w:tcW w:w="1134" w:type="dxa"/>
          </w:tcPr>
          <w:p w14:paraId="10358BFE" w14:textId="5933FBFA" w:rsidR="004123B7" w:rsidRPr="00987D69" w:rsidRDefault="00DF4BBD" w:rsidP="00987D69">
            <w:pPr>
              <w:jc w:val="right"/>
              <w:rPr>
                <w:rFonts w:ascii="Calibri" w:hAnsi="Calibri" w:cs="Calibri"/>
                <w:bCs/>
                <w:sz w:val="18"/>
                <w:szCs w:val="18"/>
                <w:lang w:val="en-US"/>
              </w:rPr>
            </w:pPr>
            <w:r w:rsidRPr="00987D69">
              <w:rPr>
                <w:rFonts w:ascii="Calibri" w:hAnsi="Calibri" w:cs="Calibri"/>
                <w:bCs/>
                <w:sz w:val="18"/>
                <w:szCs w:val="18"/>
                <w:lang w:val="en-US"/>
              </w:rPr>
              <w:t>1,389</w:t>
            </w:r>
          </w:p>
        </w:tc>
      </w:tr>
      <w:tr w:rsidR="004123B7" w:rsidRPr="008901A5" w14:paraId="22C849E3" w14:textId="77777777" w:rsidTr="00987D69">
        <w:trPr>
          <w:trHeight w:val="256"/>
        </w:trPr>
        <w:tc>
          <w:tcPr>
            <w:tcW w:w="5387" w:type="dxa"/>
          </w:tcPr>
          <w:p w14:paraId="5F3B19EE" w14:textId="26EBAE86" w:rsidR="004123B7" w:rsidRPr="00987D69" w:rsidRDefault="004123B7" w:rsidP="004123B7">
            <w:pPr>
              <w:ind w:right="142"/>
              <w:rPr>
                <w:rFonts w:ascii="Calibri" w:hAnsi="Calibri" w:cs="Calibri"/>
                <w:bCs/>
                <w:sz w:val="18"/>
                <w:szCs w:val="18"/>
                <w:lang w:val="en-US"/>
              </w:rPr>
            </w:pPr>
            <w:r w:rsidRPr="00987D69">
              <w:rPr>
                <w:rFonts w:ascii="Calibri" w:hAnsi="Calibri" w:cs="Calibri"/>
                <w:bCs/>
                <w:sz w:val="18"/>
                <w:szCs w:val="18"/>
                <w:lang w:val="en-US"/>
              </w:rPr>
              <w:t xml:space="preserve">Amounts </w:t>
            </w:r>
            <w:proofErr w:type="spellStart"/>
            <w:r w:rsidRPr="00987D69">
              <w:rPr>
                <w:rFonts w:ascii="Calibri" w:hAnsi="Calibri" w:cs="Calibri"/>
                <w:bCs/>
                <w:sz w:val="18"/>
                <w:szCs w:val="18"/>
                <w:lang w:val="en-US"/>
              </w:rPr>
              <w:t>recognised</w:t>
            </w:r>
            <w:proofErr w:type="spellEnd"/>
            <w:r w:rsidRPr="00987D69">
              <w:rPr>
                <w:rFonts w:ascii="Calibri" w:hAnsi="Calibri" w:cs="Calibri"/>
                <w:bCs/>
                <w:sz w:val="18"/>
                <w:szCs w:val="18"/>
                <w:lang w:val="en-US"/>
              </w:rPr>
              <w:t xml:space="preserve"> in OCI</w:t>
            </w:r>
          </w:p>
        </w:tc>
        <w:tc>
          <w:tcPr>
            <w:tcW w:w="1276" w:type="dxa"/>
          </w:tcPr>
          <w:p w14:paraId="795EB3D2" w14:textId="6F87B064" w:rsidR="004123B7" w:rsidRPr="00105250" w:rsidRDefault="00863465" w:rsidP="00987D69">
            <w:pPr>
              <w:jc w:val="right"/>
              <w:rPr>
                <w:rFonts w:ascii="Calibri" w:hAnsi="Calibri" w:cs="Calibri"/>
                <w:bCs/>
                <w:sz w:val="18"/>
                <w:szCs w:val="18"/>
                <w:lang w:val="en-US"/>
              </w:rPr>
            </w:pPr>
            <w:r w:rsidRPr="00105250">
              <w:rPr>
                <w:rFonts w:ascii="Calibri" w:hAnsi="Calibri" w:cs="Calibri"/>
                <w:bCs/>
                <w:sz w:val="18"/>
                <w:szCs w:val="18"/>
                <w:lang w:val="en-US"/>
              </w:rPr>
              <w:t>2,400</w:t>
            </w:r>
          </w:p>
        </w:tc>
        <w:tc>
          <w:tcPr>
            <w:tcW w:w="1275" w:type="dxa"/>
          </w:tcPr>
          <w:p w14:paraId="412582DD" w14:textId="51D1C1D9" w:rsidR="004123B7" w:rsidRPr="00987D69" w:rsidRDefault="005B0CC9" w:rsidP="00987D69">
            <w:pPr>
              <w:jc w:val="right"/>
              <w:rPr>
                <w:rFonts w:ascii="Calibri" w:hAnsi="Calibri" w:cs="Calibri"/>
                <w:b/>
                <w:bCs/>
                <w:color w:val="FF0000"/>
                <w:sz w:val="18"/>
                <w:szCs w:val="18"/>
                <w:lang w:val="en-US"/>
              </w:rPr>
            </w:pPr>
            <w:r w:rsidRPr="00987D69">
              <w:rPr>
                <w:rFonts w:ascii="Calibri" w:hAnsi="Calibri" w:cs="Calibri"/>
                <w:bCs/>
                <w:sz w:val="18"/>
                <w:szCs w:val="18"/>
                <w:lang w:val="en-US"/>
              </w:rPr>
              <w:t>(7,832)</w:t>
            </w:r>
          </w:p>
        </w:tc>
        <w:tc>
          <w:tcPr>
            <w:tcW w:w="1134" w:type="dxa"/>
          </w:tcPr>
          <w:p w14:paraId="571A30A0" w14:textId="3E374B9B" w:rsidR="004123B7" w:rsidRPr="00987D69" w:rsidRDefault="00DF4BBD" w:rsidP="00987D69">
            <w:pPr>
              <w:jc w:val="right"/>
              <w:rPr>
                <w:rFonts w:ascii="Calibri" w:hAnsi="Calibri" w:cs="Calibri"/>
                <w:bCs/>
                <w:sz w:val="18"/>
                <w:szCs w:val="18"/>
                <w:lang w:val="en-US"/>
              </w:rPr>
            </w:pPr>
            <w:r w:rsidRPr="00987D69">
              <w:rPr>
                <w:rFonts w:ascii="Calibri" w:hAnsi="Calibri" w:cs="Calibri"/>
                <w:bCs/>
                <w:sz w:val="18"/>
                <w:szCs w:val="18"/>
                <w:lang w:val="en-US"/>
              </w:rPr>
              <w:t>(8,202)</w:t>
            </w:r>
          </w:p>
        </w:tc>
      </w:tr>
    </w:tbl>
    <w:p w14:paraId="13505A2A" w14:textId="775E2193" w:rsidR="007E16E3" w:rsidRPr="00987D69" w:rsidRDefault="007E16E3" w:rsidP="00987D69">
      <w:pPr>
        <w:ind w:right="142"/>
        <w:jc w:val="both"/>
        <w:rPr>
          <w:rFonts w:ascii="Calibri" w:hAnsi="Calibri" w:cs="Calibri"/>
          <w:b/>
          <w:sz w:val="18"/>
          <w:szCs w:val="18"/>
        </w:rPr>
      </w:pPr>
    </w:p>
    <w:p w14:paraId="713AECED" w14:textId="750817D3" w:rsidR="001A7914" w:rsidRDefault="001A7914">
      <w:pPr>
        <w:spacing w:after="200" w:line="276" w:lineRule="auto"/>
        <w:rPr>
          <w:rFonts w:ascii="Calibri" w:hAnsi="Calibri" w:cs="Calibri"/>
          <w:b/>
          <w:sz w:val="18"/>
          <w:szCs w:val="18"/>
        </w:rPr>
      </w:pPr>
      <w:r>
        <w:rPr>
          <w:rFonts w:ascii="Calibri" w:hAnsi="Calibri" w:cs="Calibri"/>
          <w:b/>
          <w:sz w:val="18"/>
          <w:szCs w:val="18"/>
        </w:rPr>
        <w:br w:type="page"/>
      </w:r>
    </w:p>
    <w:p w14:paraId="741552B8"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7113496A" w14:textId="7A92908E"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0BF448FE"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52D92265" w14:textId="77777777" w:rsidR="00EA09BB" w:rsidRPr="00987D69" w:rsidRDefault="00EA09BB" w:rsidP="00987D69">
      <w:pPr>
        <w:ind w:right="142"/>
        <w:jc w:val="both"/>
        <w:rPr>
          <w:rFonts w:ascii="Calibri" w:hAnsi="Calibri" w:cs="Calibri"/>
          <w:b/>
          <w:sz w:val="18"/>
          <w:szCs w:val="18"/>
        </w:rPr>
      </w:pPr>
    </w:p>
    <w:p w14:paraId="1FFCBAF4" w14:textId="4CE0C88F" w:rsidR="008744D4" w:rsidRPr="00987D69" w:rsidRDefault="00195C5C" w:rsidP="00DC2262">
      <w:pPr>
        <w:ind w:right="142"/>
        <w:jc w:val="both"/>
        <w:rPr>
          <w:rFonts w:ascii="Calibri" w:hAnsi="Calibri" w:cs="Calibri"/>
          <w:b/>
          <w:sz w:val="18"/>
          <w:szCs w:val="18"/>
        </w:rPr>
      </w:pPr>
      <w:r>
        <w:rPr>
          <w:rFonts w:ascii="Calibri" w:hAnsi="Calibri" w:cs="Calibri"/>
          <w:b/>
          <w:sz w:val="18"/>
          <w:szCs w:val="18"/>
        </w:rPr>
        <w:t xml:space="preserve">Note </w:t>
      </w:r>
      <w:r w:rsidR="005F1BE9" w:rsidRPr="00987D69">
        <w:rPr>
          <w:rFonts w:ascii="Calibri" w:hAnsi="Calibri" w:cs="Calibri"/>
          <w:b/>
          <w:sz w:val="18"/>
          <w:szCs w:val="18"/>
        </w:rPr>
        <w:t>6</w:t>
      </w:r>
      <w:r w:rsidR="003A7ACC" w:rsidRPr="00987D69">
        <w:rPr>
          <w:rFonts w:ascii="Calibri" w:hAnsi="Calibri" w:cs="Calibri"/>
          <w:b/>
          <w:sz w:val="18"/>
          <w:szCs w:val="18"/>
        </w:rPr>
        <w:t xml:space="preserve">     </w:t>
      </w:r>
      <w:r w:rsidR="008744D4" w:rsidRPr="00987D69">
        <w:rPr>
          <w:rFonts w:ascii="Calibri" w:hAnsi="Calibri" w:cs="Calibri"/>
          <w:b/>
          <w:sz w:val="18"/>
          <w:szCs w:val="18"/>
        </w:rPr>
        <w:t>Segmental information</w:t>
      </w:r>
      <w:r w:rsidR="0027604C" w:rsidRPr="00987D69">
        <w:rPr>
          <w:rFonts w:ascii="Calibri" w:hAnsi="Calibri" w:cs="Calibri"/>
          <w:b/>
          <w:sz w:val="18"/>
          <w:szCs w:val="18"/>
        </w:rPr>
        <w:t xml:space="preserve"> </w:t>
      </w:r>
    </w:p>
    <w:p w14:paraId="3D9CF19E" w14:textId="4F4EE6D0" w:rsidR="008744D4" w:rsidRPr="00987D69" w:rsidRDefault="008744D4" w:rsidP="00936995">
      <w:pPr>
        <w:pStyle w:val="ListParagraph"/>
        <w:numPr>
          <w:ilvl w:val="0"/>
          <w:numId w:val="8"/>
        </w:numPr>
        <w:tabs>
          <w:tab w:val="left" w:pos="851"/>
        </w:tabs>
        <w:ind w:right="142"/>
        <w:jc w:val="both"/>
        <w:rPr>
          <w:rFonts w:ascii="Calibri" w:hAnsi="Calibri" w:cs="Calibri"/>
          <w:b/>
          <w:color w:val="000000"/>
          <w:sz w:val="18"/>
          <w:szCs w:val="18"/>
        </w:rPr>
      </w:pPr>
      <w:r w:rsidRPr="00987D69">
        <w:rPr>
          <w:rFonts w:ascii="Calibri" w:hAnsi="Calibri" w:cs="Calibri"/>
          <w:b/>
          <w:color w:val="000000"/>
          <w:sz w:val="18"/>
          <w:szCs w:val="18"/>
        </w:rPr>
        <w:t>Operating segments</w:t>
      </w:r>
      <w:r w:rsidR="0027604C" w:rsidRPr="00987D69">
        <w:rPr>
          <w:rFonts w:ascii="Calibri" w:hAnsi="Calibri" w:cs="Calibri"/>
          <w:b/>
          <w:color w:val="000000"/>
          <w:sz w:val="18"/>
          <w:szCs w:val="18"/>
        </w:rPr>
        <w:t xml:space="preserve"> </w:t>
      </w:r>
    </w:p>
    <w:p w14:paraId="08107B1A" w14:textId="5A261613" w:rsidR="00E8705A" w:rsidRDefault="0027604C" w:rsidP="00381494">
      <w:pPr>
        <w:ind w:right="-46"/>
        <w:jc w:val="both"/>
        <w:rPr>
          <w:rFonts w:ascii="Calibri" w:hAnsi="Calibri" w:cs="Calibri"/>
          <w:color w:val="000000"/>
          <w:sz w:val="18"/>
          <w:szCs w:val="18"/>
        </w:rPr>
      </w:pPr>
      <w:r w:rsidRPr="00987D69">
        <w:rPr>
          <w:rFonts w:ascii="Calibri" w:hAnsi="Calibri" w:cs="Calibri"/>
          <w:color w:val="000000"/>
          <w:sz w:val="18"/>
          <w:szCs w:val="18"/>
        </w:rPr>
        <w:t>The principal activities of the Group are underwriting o</w:t>
      </w:r>
      <w:r w:rsidR="00E80711" w:rsidRPr="00987D69">
        <w:rPr>
          <w:rFonts w:ascii="Calibri" w:hAnsi="Calibri" w:cs="Calibri"/>
          <w:color w:val="000000"/>
          <w:sz w:val="18"/>
          <w:szCs w:val="18"/>
        </w:rPr>
        <w:t xml:space="preserve">f general insurance business, </w:t>
      </w:r>
      <w:r w:rsidRPr="00987D69">
        <w:rPr>
          <w:rFonts w:ascii="Calibri" w:hAnsi="Calibri" w:cs="Calibri"/>
          <w:color w:val="000000"/>
          <w:sz w:val="18"/>
          <w:szCs w:val="18"/>
        </w:rPr>
        <w:t>financial services</w:t>
      </w:r>
      <w:r w:rsidR="00E80711" w:rsidRPr="00987D69">
        <w:rPr>
          <w:rFonts w:ascii="Calibri" w:hAnsi="Calibri" w:cs="Calibri"/>
          <w:color w:val="000000"/>
          <w:sz w:val="18"/>
          <w:szCs w:val="18"/>
        </w:rPr>
        <w:t xml:space="preserve"> and other group activities</w:t>
      </w:r>
      <w:r w:rsidRPr="00987D69">
        <w:rPr>
          <w:rFonts w:ascii="Calibri" w:hAnsi="Calibri" w:cs="Calibri"/>
          <w:color w:val="000000"/>
          <w:sz w:val="18"/>
          <w:szCs w:val="18"/>
        </w:rPr>
        <w:t>. For management purpose</w:t>
      </w:r>
      <w:r w:rsidR="00E80711" w:rsidRPr="00987D69">
        <w:rPr>
          <w:rFonts w:ascii="Calibri" w:hAnsi="Calibri" w:cs="Calibri"/>
          <w:color w:val="000000"/>
          <w:sz w:val="18"/>
          <w:szCs w:val="18"/>
        </w:rPr>
        <w:t>s, the Group is organised in three</w:t>
      </w:r>
      <w:r w:rsidRPr="00987D69">
        <w:rPr>
          <w:rFonts w:ascii="Calibri" w:hAnsi="Calibri" w:cs="Calibri"/>
          <w:color w:val="000000"/>
          <w:sz w:val="18"/>
          <w:szCs w:val="18"/>
        </w:rPr>
        <w:t xml:space="preserve"> operating segments </w:t>
      </w:r>
      <w:r w:rsidR="00E80711" w:rsidRPr="00987D69">
        <w:rPr>
          <w:rFonts w:ascii="Calibri" w:hAnsi="Calibri" w:cs="Calibri"/>
          <w:color w:val="000000"/>
          <w:sz w:val="18"/>
          <w:szCs w:val="18"/>
        </w:rPr>
        <w:t>–</w:t>
      </w:r>
      <w:r w:rsidRPr="00987D69">
        <w:rPr>
          <w:rFonts w:ascii="Calibri" w:hAnsi="Calibri" w:cs="Calibri"/>
          <w:color w:val="000000"/>
          <w:sz w:val="18"/>
          <w:szCs w:val="18"/>
        </w:rPr>
        <w:t xml:space="preserve"> </w:t>
      </w:r>
      <w:r w:rsidR="00E80711" w:rsidRPr="00987D69">
        <w:rPr>
          <w:rFonts w:ascii="Calibri" w:hAnsi="Calibri" w:cs="Calibri"/>
          <w:color w:val="000000"/>
          <w:sz w:val="18"/>
          <w:szCs w:val="18"/>
        </w:rPr>
        <w:t>general insurance, financial services and other group activities. These three segments are the basis upon which information is reported to the chief operating decision maker</w:t>
      </w:r>
      <w:r w:rsidR="00510A3E">
        <w:rPr>
          <w:rFonts w:ascii="Calibri" w:hAnsi="Calibri" w:cs="Calibri"/>
          <w:color w:val="000000"/>
          <w:sz w:val="18"/>
          <w:szCs w:val="18"/>
        </w:rPr>
        <w:t>s</w:t>
      </w:r>
      <w:r w:rsidR="00E80711" w:rsidRPr="00987D69">
        <w:rPr>
          <w:rFonts w:ascii="Calibri" w:hAnsi="Calibri" w:cs="Calibri"/>
          <w:color w:val="000000"/>
          <w:sz w:val="18"/>
          <w:szCs w:val="18"/>
        </w:rPr>
        <w:t>, the Group Chief Executive/Executive Management Team, for the purpose of resource allocation and assessment of segmental performance. Discrete financial information is prepared and reviewed on a regular basis for these three segments</w:t>
      </w:r>
      <w:r w:rsidRPr="00987D69">
        <w:rPr>
          <w:rFonts w:ascii="Calibri" w:hAnsi="Calibri" w:cs="Calibri"/>
          <w:color w:val="000000"/>
          <w:sz w:val="18"/>
          <w:szCs w:val="18"/>
        </w:rPr>
        <w:t xml:space="preserve">.  </w:t>
      </w:r>
    </w:p>
    <w:p w14:paraId="0D6B5FA6" w14:textId="77777777" w:rsidR="0088354D" w:rsidRPr="00987D69" w:rsidRDefault="0088354D" w:rsidP="00381494">
      <w:pPr>
        <w:ind w:right="-46"/>
        <w:jc w:val="both"/>
        <w:rPr>
          <w:rFonts w:ascii="Calibri" w:hAnsi="Calibri" w:cs="Calibri"/>
          <w:color w:val="000000"/>
          <w:sz w:val="18"/>
          <w:szCs w:val="18"/>
        </w:rPr>
      </w:pPr>
    </w:p>
    <w:p w14:paraId="500DF05F" w14:textId="33A74B24" w:rsidR="00D22501" w:rsidRPr="00987D69" w:rsidRDefault="00D22501" w:rsidP="00D22501">
      <w:pPr>
        <w:ind w:right="-46"/>
        <w:jc w:val="both"/>
        <w:rPr>
          <w:rFonts w:ascii="Calibri" w:hAnsi="Calibri" w:cs="Calibri"/>
          <w:color w:val="000000"/>
          <w:sz w:val="18"/>
          <w:szCs w:val="18"/>
        </w:rPr>
      </w:pPr>
      <w:r w:rsidRPr="00987D69">
        <w:rPr>
          <w:rFonts w:ascii="Calibri" w:hAnsi="Calibri" w:cs="Calibri"/>
          <w:color w:val="000000"/>
          <w:sz w:val="18"/>
          <w:szCs w:val="18"/>
        </w:rPr>
        <w:t>The following is an analysis of the Group’s revenue and results from continuing operations by reportable segments:</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364"/>
        <w:gridCol w:w="1365"/>
        <w:gridCol w:w="1364"/>
        <w:gridCol w:w="1365"/>
      </w:tblGrid>
      <w:tr w:rsidR="00D22501" w:rsidRPr="008901A5" w14:paraId="38A4A59E" w14:textId="77777777" w:rsidTr="00987D69">
        <w:trPr>
          <w:trHeight w:val="499"/>
        </w:trPr>
        <w:tc>
          <w:tcPr>
            <w:tcW w:w="3686" w:type="dxa"/>
            <w:tcBorders>
              <w:top w:val="nil"/>
              <w:left w:val="nil"/>
              <w:bottom w:val="nil"/>
              <w:right w:val="nil"/>
            </w:tcBorders>
          </w:tcPr>
          <w:p w14:paraId="41CB5530" w14:textId="0425171A" w:rsidR="00D22501" w:rsidRPr="00987D69" w:rsidRDefault="00D22501">
            <w:pPr>
              <w:ind w:right="-283"/>
              <w:rPr>
                <w:rFonts w:ascii="Calibri" w:hAnsi="Calibri" w:cs="Calibri"/>
                <w:b/>
                <w:color w:val="000000"/>
                <w:sz w:val="18"/>
                <w:szCs w:val="18"/>
              </w:rPr>
            </w:pPr>
            <w:r w:rsidRPr="00987D69">
              <w:rPr>
                <w:rFonts w:ascii="Calibri" w:hAnsi="Calibri" w:cs="Calibri"/>
                <w:b/>
                <w:color w:val="000000"/>
                <w:sz w:val="18"/>
                <w:szCs w:val="18"/>
              </w:rPr>
              <w:t xml:space="preserve">Half year ended 30/06/2023 </w:t>
            </w:r>
          </w:p>
        </w:tc>
        <w:tc>
          <w:tcPr>
            <w:tcW w:w="1364" w:type="dxa"/>
            <w:tcBorders>
              <w:top w:val="nil"/>
              <w:left w:val="nil"/>
              <w:bottom w:val="nil"/>
              <w:right w:val="nil"/>
            </w:tcBorders>
          </w:tcPr>
          <w:p w14:paraId="308FE2C3" w14:textId="77777777" w:rsidR="00D22501" w:rsidRPr="00987D69" w:rsidRDefault="00D22501" w:rsidP="00C6322D">
            <w:pPr>
              <w:jc w:val="right"/>
              <w:rPr>
                <w:rFonts w:ascii="Calibri" w:hAnsi="Calibri" w:cs="Calibri"/>
                <w:b/>
                <w:color w:val="000000"/>
                <w:sz w:val="18"/>
                <w:szCs w:val="18"/>
              </w:rPr>
            </w:pPr>
            <w:r w:rsidRPr="00987D69">
              <w:rPr>
                <w:rFonts w:ascii="Calibri" w:hAnsi="Calibri" w:cs="Calibri"/>
                <w:b/>
                <w:color w:val="000000"/>
                <w:sz w:val="18"/>
                <w:szCs w:val="18"/>
              </w:rPr>
              <w:t>General insurance</w:t>
            </w:r>
          </w:p>
        </w:tc>
        <w:tc>
          <w:tcPr>
            <w:tcW w:w="1365" w:type="dxa"/>
            <w:tcBorders>
              <w:top w:val="nil"/>
              <w:left w:val="nil"/>
              <w:bottom w:val="nil"/>
              <w:right w:val="nil"/>
            </w:tcBorders>
          </w:tcPr>
          <w:p w14:paraId="1AFB21E4" w14:textId="77777777" w:rsidR="00D22501" w:rsidRPr="00987D69" w:rsidRDefault="00D22501" w:rsidP="00C6322D">
            <w:pPr>
              <w:jc w:val="right"/>
              <w:rPr>
                <w:rFonts w:ascii="Calibri" w:hAnsi="Calibri" w:cs="Calibri"/>
                <w:b/>
                <w:color w:val="000000"/>
                <w:sz w:val="18"/>
                <w:szCs w:val="18"/>
              </w:rPr>
            </w:pPr>
            <w:r w:rsidRPr="00987D69">
              <w:rPr>
                <w:rFonts w:ascii="Calibri" w:hAnsi="Calibri" w:cs="Calibri"/>
                <w:b/>
                <w:color w:val="000000"/>
                <w:sz w:val="18"/>
                <w:szCs w:val="18"/>
              </w:rPr>
              <w:t>Financial services</w:t>
            </w:r>
          </w:p>
        </w:tc>
        <w:tc>
          <w:tcPr>
            <w:tcW w:w="1364" w:type="dxa"/>
            <w:tcBorders>
              <w:top w:val="nil"/>
              <w:left w:val="nil"/>
              <w:bottom w:val="nil"/>
              <w:right w:val="nil"/>
            </w:tcBorders>
          </w:tcPr>
          <w:p w14:paraId="2F4FF382" w14:textId="77777777" w:rsidR="00D22501" w:rsidRPr="00987D69" w:rsidRDefault="00D22501" w:rsidP="00C6322D">
            <w:pPr>
              <w:jc w:val="right"/>
              <w:rPr>
                <w:rFonts w:ascii="Calibri" w:hAnsi="Calibri" w:cs="Calibri"/>
                <w:b/>
                <w:color w:val="000000"/>
                <w:sz w:val="18"/>
                <w:szCs w:val="18"/>
              </w:rPr>
            </w:pPr>
            <w:r w:rsidRPr="00987D69">
              <w:rPr>
                <w:rFonts w:ascii="Calibri" w:hAnsi="Calibri" w:cs="Calibri"/>
                <w:b/>
                <w:color w:val="000000"/>
                <w:sz w:val="18"/>
                <w:szCs w:val="18"/>
              </w:rPr>
              <w:t>Other group activities</w:t>
            </w:r>
          </w:p>
        </w:tc>
        <w:tc>
          <w:tcPr>
            <w:tcW w:w="1365" w:type="dxa"/>
            <w:tcBorders>
              <w:top w:val="nil"/>
              <w:left w:val="nil"/>
              <w:bottom w:val="nil"/>
              <w:right w:val="nil"/>
            </w:tcBorders>
          </w:tcPr>
          <w:p w14:paraId="293D873D" w14:textId="77777777" w:rsidR="00D22501" w:rsidRPr="00987D69" w:rsidRDefault="00D22501" w:rsidP="00C6322D">
            <w:pPr>
              <w:jc w:val="right"/>
              <w:rPr>
                <w:rFonts w:ascii="Calibri" w:hAnsi="Calibri" w:cs="Calibri"/>
                <w:b/>
                <w:color w:val="000000"/>
                <w:sz w:val="18"/>
                <w:szCs w:val="18"/>
              </w:rPr>
            </w:pPr>
          </w:p>
          <w:p w14:paraId="3879EDCD" w14:textId="77777777" w:rsidR="00D22501" w:rsidRPr="00987D69" w:rsidRDefault="00D22501" w:rsidP="00C6322D">
            <w:pPr>
              <w:jc w:val="right"/>
              <w:rPr>
                <w:rFonts w:ascii="Calibri" w:hAnsi="Calibri" w:cs="Calibri"/>
                <w:b/>
                <w:color w:val="000000"/>
                <w:sz w:val="18"/>
                <w:szCs w:val="18"/>
              </w:rPr>
            </w:pPr>
            <w:r w:rsidRPr="00987D69">
              <w:rPr>
                <w:rFonts w:ascii="Calibri" w:hAnsi="Calibri" w:cs="Calibri"/>
                <w:b/>
                <w:color w:val="000000"/>
                <w:sz w:val="18"/>
                <w:szCs w:val="18"/>
              </w:rPr>
              <w:t>Total</w:t>
            </w:r>
          </w:p>
        </w:tc>
      </w:tr>
      <w:tr w:rsidR="00D22501" w:rsidRPr="008901A5" w14:paraId="357FB752" w14:textId="77777777" w:rsidTr="00987D69">
        <w:trPr>
          <w:trHeight w:val="244"/>
        </w:trPr>
        <w:tc>
          <w:tcPr>
            <w:tcW w:w="3686" w:type="dxa"/>
            <w:tcBorders>
              <w:top w:val="nil"/>
              <w:left w:val="nil"/>
              <w:bottom w:val="nil"/>
              <w:right w:val="nil"/>
            </w:tcBorders>
          </w:tcPr>
          <w:p w14:paraId="1F727791" w14:textId="77777777" w:rsidR="00D22501" w:rsidRPr="00987D69" w:rsidRDefault="00D22501" w:rsidP="00C6322D">
            <w:pPr>
              <w:ind w:right="-283"/>
              <w:rPr>
                <w:rFonts w:ascii="Calibri" w:hAnsi="Calibri" w:cs="Calibri"/>
                <w:b/>
                <w:color w:val="000000"/>
                <w:sz w:val="18"/>
                <w:szCs w:val="18"/>
              </w:rPr>
            </w:pPr>
          </w:p>
        </w:tc>
        <w:tc>
          <w:tcPr>
            <w:tcW w:w="1364" w:type="dxa"/>
            <w:tcBorders>
              <w:top w:val="nil"/>
              <w:left w:val="nil"/>
              <w:bottom w:val="nil"/>
              <w:right w:val="nil"/>
            </w:tcBorders>
          </w:tcPr>
          <w:p w14:paraId="0561AF00" w14:textId="77777777" w:rsidR="00D22501" w:rsidRPr="00987D69" w:rsidRDefault="00D22501" w:rsidP="00C6322D">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365" w:type="dxa"/>
            <w:tcBorders>
              <w:top w:val="nil"/>
              <w:left w:val="nil"/>
              <w:bottom w:val="nil"/>
              <w:right w:val="nil"/>
            </w:tcBorders>
          </w:tcPr>
          <w:p w14:paraId="0F8344C1" w14:textId="77777777" w:rsidR="00D22501" w:rsidRPr="00987D69" w:rsidRDefault="00D22501" w:rsidP="00C6322D">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364" w:type="dxa"/>
            <w:tcBorders>
              <w:top w:val="nil"/>
              <w:left w:val="nil"/>
              <w:bottom w:val="nil"/>
              <w:right w:val="nil"/>
            </w:tcBorders>
          </w:tcPr>
          <w:p w14:paraId="39F16AF8" w14:textId="77777777" w:rsidR="00D22501" w:rsidRPr="00987D69" w:rsidRDefault="00D22501" w:rsidP="00C6322D">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365" w:type="dxa"/>
            <w:tcBorders>
              <w:top w:val="nil"/>
              <w:left w:val="nil"/>
              <w:bottom w:val="nil"/>
              <w:right w:val="nil"/>
            </w:tcBorders>
          </w:tcPr>
          <w:p w14:paraId="7DA1712D" w14:textId="77777777" w:rsidR="00D22501" w:rsidRPr="00987D69" w:rsidRDefault="00D22501" w:rsidP="00C6322D">
            <w:pPr>
              <w:jc w:val="right"/>
              <w:rPr>
                <w:rFonts w:ascii="Calibri" w:hAnsi="Calibri" w:cs="Calibri"/>
                <w:b/>
                <w:color w:val="000000"/>
                <w:sz w:val="18"/>
                <w:szCs w:val="18"/>
              </w:rPr>
            </w:pPr>
            <w:r w:rsidRPr="00987D69">
              <w:rPr>
                <w:rFonts w:ascii="Calibri" w:hAnsi="Calibri" w:cs="Calibri"/>
                <w:b/>
                <w:color w:val="000000"/>
                <w:sz w:val="18"/>
                <w:szCs w:val="18"/>
              </w:rPr>
              <w:t>€000s</w:t>
            </w:r>
          </w:p>
        </w:tc>
      </w:tr>
      <w:tr w:rsidR="00D22501" w:rsidRPr="008901A5" w14:paraId="512E4E5E" w14:textId="77777777" w:rsidTr="00987D69">
        <w:trPr>
          <w:trHeight w:val="244"/>
        </w:trPr>
        <w:tc>
          <w:tcPr>
            <w:tcW w:w="3686" w:type="dxa"/>
            <w:tcBorders>
              <w:top w:val="nil"/>
              <w:left w:val="nil"/>
              <w:bottom w:val="nil"/>
              <w:right w:val="nil"/>
            </w:tcBorders>
          </w:tcPr>
          <w:p w14:paraId="7FA894E2" w14:textId="77777777" w:rsidR="00D22501" w:rsidRPr="00987D69" w:rsidRDefault="00D22501" w:rsidP="00C6322D">
            <w:pPr>
              <w:ind w:right="-283"/>
              <w:rPr>
                <w:rFonts w:ascii="Calibri" w:hAnsi="Calibri" w:cs="Calibri"/>
                <w:b/>
                <w:color w:val="000000"/>
                <w:sz w:val="18"/>
                <w:szCs w:val="18"/>
              </w:rPr>
            </w:pPr>
          </w:p>
        </w:tc>
        <w:tc>
          <w:tcPr>
            <w:tcW w:w="1364" w:type="dxa"/>
            <w:tcBorders>
              <w:top w:val="nil"/>
              <w:left w:val="nil"/>
              <w:bottom w:val="nil"/>
              <w:right w:val="nil"/>
            </w:tcBorders>
          </w:tcPr>
          <w:p w14:paraId="0164A8FA" w14:textId="77777777" w:rsidR="00D22501" w:rsidRPr="00987D69" w:rsidRDefault="00D22501" w:rsidP="00C6322D">
            <w:pPr>
              <w:jc w:val="right"/>
              <w:rPr>
                <w:rFonts w:ascii="Calibri" w:hAnsi="Calibri" w:cs="Calibri"/>
                <w:b/>
                <w:color w:val="000000"/>
                <w:sz w:val="18"/>
                <w:szCs w:val="18"/>
              </w:rPr>
            </w:pPr>
          </w:p>
        </w:tc>
        <w:tc>
          <w:tcPr>
            <w:tcW w:w="1365" w:type="dxa"/>
            <w:tcBorders>
              <w:top w:val="nil"/>
              <w:left w:val="nil"/>
              <w:bottom w:val="nil"/>
              <w:right w:val="nil"/>
            </w:tcBorders>
          </w:tcPr>
          <w:p w14:paraId="0DB33080" w14:textId="77777777" w:rsidR="00D22501" w:rsidRPr="00987D69" w:rsidRDefault="00D22501" w:rsidP="00C6322D">
            <w:pPr>
              <w:jc w:val="right"/>
              <w:rPr>
                <w:rFonts w:ascii="Calibri" w:hAnsi="Calibri" w:cs="Calibri"/>
                <w:b/>
                <w:color w:val="000000"/>
                <w:sz w:val="18"/>
                <w:szCs w:val="18"/>
              </w:rPr>
            </w:pPr>
          </w:p>
        </w:tc>
        <w:tc>
          <w:tcPr>
            <w:tcW w:w="1364" w:type="dxa"/>
            <w:tcBorders>
              <w:top w:val="nil"/>
              <w:left w:val="nil"/>
              <w:bottom w:val="nil"/>
              <w:right w:val="nil"/>
            </w:tcBorders>
          </w:tcPr>
          <w:p w14:paraId="2E586263" w14:textId="77777777" w:rsidR="00D22501" w:rsidRPr="00987D69" w:rsidRDefault="00D22501" w:rsidP="00C6322D">
            <w:pPr>
              <w:jc w:val="right"/>
              <w:rPr>
                <w:rFonts w:ascii="Calibri" w:hAnsi="Calibri" w:cs="Calibri"/>
                <w:b/>
                <w:color w:val="000000"/>
                <w:sz w:val="18"/>
                <w:szCs w:val="18"/>
              </w:rPr>
            </w:pPr>
          </w:p>
        </w:tc>
        <w:tc>
          <w:tcPr>
            <w:tcW w:w="1365" w:type="dxa"/>
            <w:tcBorders>
              <w:top w:val="nil"/>
              <w:left w:val="nil"/>
              <w:bottom w:val="nil"/>
              <w:right w:val="nil"/>
            </w:tcBorders>
          </w:tcPr>
          <w:p w14:paraId="0FC344AD" w14:textId="77777777" w:rsidR="00D22501" w:rsidRPr="00987D69" w:rsidRDefault="00D22501" w:rsidP="00C6322D">
            <w:pPr>
              <w:jc w:val="right"/>
              <w:rPr>
                <w:rFonts w:ascii="Calibri" w:hAnsi="Calibri" w:cs="Calibri"/>
                <w:b/>
                <w:color w:val="000000"/>
                <w:sz w:val="18"/>
                <w:szCs w:val="18"/>
              </w:rPr>
            </w:pPr>
          </w:p>
        </w:tc>
      </w:tr>
      <w:tr w:rsidR="00D22501" w:rsidRPr="008901A5" w14:paraId="01F3142A" w14:textId="77777777" w:rsidTr="00987D69">
        <w:trPr>
          <w:trHeight w:val="244"/>
        </w:trPr>
        <w:tc>
          <w:tcPr>
            <w:tcW w:w="3686" w:type="dxa"/>
            <w:tcBorders>
              <w:top w:val="nil"/>
              <w:left w:val="nil"/>
              <w:bottom w:val="nil"/>
              <w:right w:val="nil"/>
            </w:tcBorders>
          </w:tcPr>
          <w:p w14:paraId="7881401A" w14:textId="77777777"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Insurance revenue</w:t>
            </w:r>
          </w:p>
        </w:tc>
        <w:tc>
          <w:tcPr>
            <w:tcW w:w="1364" w:type="dxa"/>
            <w:tcBorders>
              <w:top w:val="nil"/>
              <w:left w:val="nil"/>
              <w:bottom w:val="nil"/>
              <w:right w:val="nil"/>
            </w:tcBorders>
          </w:tcPr>
          <w:p w14:paraId="118526C6" w14:textId="4386DA2C" w:rsidR="00D22501" w:rsidRPr="00105250" w:rsidRDefault="00863465" w:rsidP="00C6322D">
            <w:pPr>
              <w:jc w:val="right"/>
              <w:rPr>
                <w:rFonts w:ascii="Calibri" w:hAnsi="Calibri" w:cs="Calibri"/>
                <w:b/>
                <w:sz w:val="18"/>
                <w:szCs w:val="18"/>
              </w:rPr>
            </w:pPr>
            <w:r w:rsidRPr="00105250">
              <w:rPr>
                <w:rFonts w:ascii="Calibri" w:hAnsi="Calibri" w:cs="Calibri"/>
                <w:bCs/>
                <w:sz w:val="18"/>
                <w:szCs w:val="18"/>
                <w:lang w:val="en-US"/>
              </w:rPr>
              <w:t>194,540</w:t>
            </w:r>
          </w:p>
        </w:tc>
        <w:tc>
          <w:tcPr>
            <w:tcW w:w="1365" w:type="dxa"/>
            <w:tcBorders>
              <w:top w:val="nil"/>
              <w:left w:val="nil"/>
              <w:bottom w:val="nil"/>
              <w:right w:val="nil"/>
            </w:tcBorders>
          </w:tcPr>
          <w:p w14:paraId="3C2D4130" w14:textId="276CAEEA" w:rsidR="00D22501" w:rsidRPr="00105250" w:rsidRDefault="00863465" w:rsidP="00C6322D">
            <w:pPr>
              <w:jc w:val="right"/>
              <w:rPr>
                <w:rFonts w:ascii="Calibri" w:hAnsi="Calibri" w:cs="Calibri"/>
                <w:b/>
                <w:sz w:val="18"/>
                <w:szCs w:val="18"/>
              </w:rPr>
            </w:pPr>
            <w:r w:rsidRPr="00105250">
              <w:rPr>
                <w:rFonts w:ascii="Calibri" w:hAnsi="Calibri" w:cs="Calibri"/>
                <w:bCs/>
                <w:sz w:val="18"/>
                <w:szCs w:val="18"/>
                <w:lang w:val="en-US"/>
              </w:rPr>
              <w:t>-</w:t>
            </w:r>
          </w:p>
        </w:tc>
        <w:tc>
          <w:tcPr>
            <w:tcW w:w="1364" w:type="dxa"/>
            <w:tcBorders>
              <w:top w:val="nil"/>
              <w:left w:val="nil"/>
              <w:bottom w:val="nil"/>
              <w:right w:val="nil"/>
            </w:tcBorders>
          </w:tcPr>
          <w:p w14:paraId="2F2A9E50" w14:textId="0F7F1430" w:rsidR="00D22501" w:rsidRPr="00105250" w:rsidRDefault="00863465" w:rsidP="00C6322D">
            <w:pPr>
              <w:jc w:val="right"/>
              <w:rPr>
                <w:rFonts w:ascii="Calibri" w:hAnsi="Calibri" w:cs="Calibri"/>
                <w:b/>
                <w:sz w:val="18"/>
                <w:szCs w:val="18"/>
              </w:rPr>
            </w:pPr>
            <w:r w:rsidRPr="00105250">
              <w:rPr>
                <w:rFonts w:ascii="Calibri" w:hAnsi="Calibri" w:cs="Calibri"/>
                <w:bCs/>
                <w:sz w:val="18"/>
                <w:szCs w:val="18"/>
                <w:lang w:val="en-US"/>
              </w:rPr>
              <w:t>-</w:t>
            </w:r>
          </w:p>
        </w:tc>
        <w:tc>
          <w:tcPr>
            <w:tcW w:w="1365" w:type="dxa"/>
            <w:tcBorders>
              <w:top w:val="nil"/>
              <w:left w:val="nil"/>
              <w:bottom w:val="nil"/>
              <w:right w:val="nil"/>
            </w:tcBorders>
          </w:tcPr>
          <w:p w14:paraId="11082EAB" w14:textId="19362C5D" w:rsidR="00D22501" w:rsidRPr="00105250" w:rsidRDefault="00863465" w:rsidP="00C6322D">
            <w:pPr>
              <w:jc w:val="right"/>
              <w:rPr>
                <w:rFonts w:ascii="Calibri" w:hAnsi="Calibri" w:cs="Calibri"/>
                <w:b/>
                <w:sz w:val="18"/>
                <w:szCs w:val="18"/>
              </w:rPr>
            </w:pPr>
            <w:r w:rsidRPr="00105250">
              <w:rPr>
                <w:rFonts w:ascii="Calibri" w:hAnsi="Calibri" w:cs="Calibri"/>
                <w:bCs/>
                <w:sz w:val="18"/>
                <w:szCs w:val="18"/>
                <w:lang w:val="en-US"/>
              </w:rPr>
              <w:t>194,540</w:t>
            </w:r>
          </w:p>
        </w:tc>
      </w:tr>
      <w:tr w:rsidR="00D22501" w:rsidRPr="008901A5" w14:paraId="7BCA4C37" w14:textId="77777777" w:rsidTr="00987D69">
        <w:trPr>
          <w:trHeight w:val="244"/>
        </w:trPr>
        <w:tc>
          <w:tcPr>
            <w:tcW w:w="3686" w:type="dxa"/>
            <w:tcBorders>
              <w:top w:val="nil"/>
              <w:left w:val="nil"/>
              <w:bottom w:val="nil"/>
              <w:right w:val="nil"/>
            </w:tcBorders>
          </w:tcPr>
          <w:p w14:paraId="65595204" w14:textId="76822622"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Insurance service expense</w:t>
            </w:r>
            <w:r w:rsidR="00614295">
              <w:rPr>
                <w:rFonts w:ascii="Calibri" w:hAnsi="Calibri" w:cs="Calibri"/>
                <w:color w:val="000000"/>
                <w:sz w:val="18"/>
                <w:szCs w:val="18"/>
              </w:rPr>
              <w:t>s</w:t>
            </w:r>
          </w:p>
        </w:tc>
        <w:tc>
          <w:tcPr>
            <w:tcW w:w="1364" w:type="dxa"/>
            <w:tcBorders>
              <w:top w:val="nil"/>
              <w:left w:val="nil"/>
              <w:bottom w:val="nil"/>
              <w:right w:val="nil"/>
            </w:tcBorders>
          </w:tcPr>
          <w:p w14:paraId="2EAC5D97" w14:textId="4E50A4BB" w:rsidR="00D22501" w:rsidRPr="00105250" w:rsidRDefault="00863465" w:rsidP="00C6322D">
            <w:pPr>
              <w:jc w:val="right"/>
              <w:rPr>
                <w:rFonts w:ascii="Calibri" w:hAnsi="Calibri" w:cs="Calibri"/>
                <w:b/>
                <w:sz w:val="18"/>
                <w:szCs w:val="18"/>
              </w:rPr>
            </w:pPr>
            <w:r w:rsidRPr="00105250">
              <w:rPr>
                <w:rFonts w:ascii="Calibri" w:hAnsi="Calibri" w:cs="Calibri"/>
                <w:bCs/>
                <w:sz w:val="18"/>
                <w:szCs w:val="18"/>
                <w:lang w:val="en-US"/>
              </w:rPr>
              <w:t>(91,957)</w:t>
            </w:r>
          </w:p>
        </w:tc>
        <w:tc>
          <w:tcPr>
            <w:tcW w:w="1365" w:type="dxa"/>
            <w:tcBorders>
              <w:top w:val="nil"/>
              <w:left w:val="nil"/>
              <w:bottom w:val="nil"/>
              <w:right w:val="nil"/>
            </w:tcBorders>
          </w:tcPr>
          <w:p w14:paraId="258F372F" w14:textId="06CC7593" w:rsidR="00D22501" w:rsidRPr="00105250" w:rsidRDefault="00863465" w:rsidP="00C6322D">
            <w:pPr>
              <w:jc w:val="right"/>
              <w:rPr>
                <w:rFonts w:ascii="Calibri" w:hAnsi="Calibri" w:cs="Calibri"/>
                <w:b/>
                <w:sz w:val="18"/>
                <w:szCs w:val="18"/>
              </w:rPr>
            </w:pPr>
            <w:r w:rsidRPr="00105250">
              <w:rPr>
                <w:rFonts w:ascii="Calibri" w:hAnsi="Calibri" w:cs="Calibri"/>
                <w:bCs/>
                <w:sz w:val="18"/>
                <w:szCs w:val="18"/>
                <w:lang w:val="en-US"/>
              </w:rPr>
              <w:t>-</w:t>
            </w:r>
          </w:p>
        </w:tc>
        <w:tc>
          <w:tcPr>
            <w:tcW w:w="1364" w:type="dxa"/>
            <w:tcBorders>
              <w:top w:val="nil"/>
              <w:left w:val="nil"/>
              <w:bottom w:val="nil"/>
              <w:right w:val="nil"/>
            </w:tcBorders>
          </w:tcPr>
          <w:p w14:paraId="0244CAF0" w14:textId="6CC7417F" w:rsidR="00D22501" w:rsidRPr="00105250" w:rsidRDefault="00863465" w:rsidP="00C6322D">
            <w:pPr>
              <w:jc w:val="right"/>
              <w:rPr>
                <w:rFonts w:ascii="Calibri" w:hAnsi="Calibri" w:cs="Calibri"/>
                <w:b/>
                <w:sz w:val="18"/>
                <w:szCs w:val="18"/>
              </w:rPr>
            </w:pPr>
            <w:r w:rsidRPr="00105250">
              <w:rPr>
                <w:rFonts w:ascii="Calibri" w:hAnsi="Calibri" w:cs="Calibri"/>
                <w:bCs/>
                <w:sz w:val="18"/>
                <w:szCs w:val="18"/>
                <w:lang w:val="en-US"/>
              </w:rPr>
              <w:t>-</w:t>
            </w:r>
          </w:p>
        </w:tc>
        <w:tc>
          <w:tcPr>
            <w:tcW w:w="1365" w:type="dxa"/>
            <w:tcBorders>
              <w:top w:val="nil"/>
              <w:left w:val="nil"/>
              <w:bottom w:val="nil"/>
              <w:right w:val="nil"/>
            </w:tcBorders>
          </w:tcPr>
          <w:p w14:paraId="242A09E5" w14:textId="33288EB6" w:rsidR="00D22501" w:rsidRPr="00105250" w:rsidRDefault="00863465" w:rsidP="00C6322D">
            <w:pPr>
              <w:jc w:val="right"/>
              <w:rPr>
                <w:rFonts w:ascii="Calibri" w:hAnsi="Calibri" w:cs="Calibri"/>
                <w:b/>
                <w:sz w:val="18"/>
                <w:szCs w:val="18"/>
              </w:rPr>
            </w:pPr>
            <w:r w:rsidRPr="00105250">
              <w:rPr>
                <w:rFonts w:ascii="Calibri" w:hAnsi="Calibri" w:cs="Calibri"/>
                <w:bCs/>
                <w:sz w:val="18"/>
                <w:szCs w:val="18"/>
                <w:lang w:val="en-US"/>
              </w:rPr>
              <w:t>(91,957)</w:t>
            </w:r>
          </w:p>
        </w:tc>
      </w:tr>
      <w:tr w:rsidR="00D22501" w:rsidRPr="008901A5" w14:paraId="5A4AC2D7" w14:textId="77777777" w:rsidTr="00987D69">
        <w:trPr>
          <w:trHeight w:val="244"/>
        </w:trPr>
        <w:tc>
          <w:tcPr>
            <w:tcW w:w="3686" w:type="dxa"/>
            <w:tcBorders>
              <w:top w:val="nil"/>
              <w:left w:val="nil"/>
              <w:bottom w:val="nil"/>
              <w:right w:val="nil"/>
            </w:tcBorders>
          </w:tcPr>
          <w:p w14:paraId="1ADAC967" w14:textId="49998BE3"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Net expense from reinsurance contract</w:t>
            </w:r>
            <w:r w:rsidR="00063E57">
              <w:rPr>
                <w:rFonts w:ascii="Calibri" w:hAnsi="Calibri" w:cs="Calibri"/>
                <w:color w:val="000000"/>
                <w:sz w:val="18"/>
                <w:szCs w:val="18"/>
              </w:rPr>
              <w:t>s</w:t>
            </w:r>
            <w:r w:rsidRPr="00987D69">
              <w:rPr>
                <w:rFonts w:ascii="Calibri" w:hAnsi="Calibri" w:cs="Calibri"/>
                <w:color w:val="000000"/>
                <w:sz w:val="18"/>
                <w:szCs w:val="18"/>
              </w:rPr>
              <w:t xml:space="preserve"> held</w:t>
            </w:r>
          </w:p>
        </w:tc>
        <w:tc>
          <w:tcPr>
            <w:tcW w:w="1364" w:type="dxa"/>
            <w:tcBorders>
              <w:top w:val="nil"/>
              <w:left w:val="nil"/>
              <w:bottom w:val="nil"/>
              <w:right w:val="nil"/>
            </w:tcBorders>
          </w:tcPr>
          <w:p w14:paraId="566D2BCA" w14:textId="35F7B369" w:rsidR="00D22501" w:rsidRPr="00105250" w:rsidRDefault="001F56C0" w:rsidP="00C6322D">
            <w:pPr>
              <w:jc w:val="right"/>
              <w:rPr>
                <w:rFonts w:ascii="Calibri" w:hAnsi="Calibri" w:cs="Calibri"/>
                <w:b/>
                <w:sz w:val="18"/>
                <w:szCs w:val="18"/>
              </w:rPr>
            </w:pPr>
            <w:r w:rsidRPr="00105250">
              <w:rPr>
                <w:rFonts w:ascii="Calibri" w:hAnsi="Calibri" w:cs="Calibri"/>
                <w:bCs/>
                <w:sz w:val="18"/>
                <w:szCs w:val="18"/>
                <w:lang w:val="en-US"/>
              </w:rPr>
              <w:t>(</w:t>
            </w:r>
            <w:r>
              <w:rPr>
                <w:rFonts w:ascii="Calibri" w:hAnsi="Calibri" w:cs="Calibri"/>
                <w:bCs/>
                <w:sz w:val="18"/>
                <w:szCs w:val="18"/>
                <w:lang w:val="en-US"/>
              </w:rPr>
              <w:t>37,180</w:t>
            </w:r>
            <w:r w:rsidRPr="00105250">
              <w:rPr>
                <w:rFonts w:ascii="Calibri" w:hAnsi="Calibri" w:cs="Calibri"/>
                <w:bCs/>
                <w:sz w:val="18"/>
                <w:szCs w:val="18"/>
                <w:lang w:val="en-US"/>
              </w:rPr>
              <w:t>)</w:t>
            </w:r>
          </w:p>
        </w:tc>
        <w:tc>
          <w:tcPr>
            <w:tcW w:w="1365" w:type="dxa"/>
            <w:tcBorders>
              <w:top w:val="nil"/>
              <w:left w:val="nil"/>
              <w:bottom w:val="nil"/>
              <w:right w:val="nil"/>
            </w:tcBorders>
          </w:tcPr>
          <w:p w14:paraId="3535C724" w14:textId="7AAA8E12" w:rsidR="00D22501" w:rsidRPr="00105250" w:rsidRDefault="001F56C0" w:rsidP="00C6322D">
            <w:pPr>
              <w:jc w:val="right"/>
              <w:rPr>
                <w:rFonts w:ascii="Calibri" w:hAnsi="Calibri" w:cs="Calibri"/>
                <w:b/>
                <w:sz w:val="18"/>
                <w:szCs w:val="18"/>
              </w:rPr>
            </w:pPr>
            <w:r w:rsidRPr="00105250">
              <w:rPr>
                <w:rFonts w:ascii="Calibri" w:hAnsi="Calibri" w:cs="Calibri"/>
                <w:bCs/>
                <w:sz w:val="18"/>
                <w:szCs w:val="18"/>
                <w:lang w:val="en-US"/>
              </w:rPr>
              <w:t>-</w:t>
            </w:r>
          </w:p>
        </w:tc>
        <w:tc>
          <w:tcPr>
            <w:tcW w:w="1364" w:type="dxa"/>
            <w:tcBorders>
              <w:top w:val="nil"/>
              <w:left w:val="nil"/>
              <w:bottom w:val="nil"/>
              <w:right w:val="nil"/>
            </w:tcBorders>
          </w:tcPr>
          <w:p w14:paraId="6B2572FD" w14:textId="7C193AF4" w:rsidR="00D22501" w:rsidRPr="00105250" w:rsidRDefault="001F56C0" w:rsidP="00C6322D">
            <w:pPr>
              <w:jc w:val="right"/>
              <w:rPr>
                <w:rFonts w:ascii="Calibri" w:hAnsi="Calibri" w:cs="Calibri"/>
                <w:b/>
                <w:sz w:val="18"/>
                <w:szCs w:val="18"/>
              </w:rPr>
            </w:pPr>
            <w:r w:rsidRPr="00105250">
              <w:rPr>
                <w:rFonts w:ascii="Calibri" w:hAnsi="Calibri" w:cs="Calibri"/>
                <w:bCs/>
                <w:sz w:val="18"/>
                <w:szCs w:val="18"/>
                <w:lang w:val="en-US"/>
              </w:rPr>
              <w:t>-</w:t>
            </w:r>
          </w:p>
        </w:tc>
        <w:tc>
          <w:tcPr>
            <w:tcW w:w="1365" w:type="dxa"/>
            <w:tcBorders>
              <w:top w:val="nil"/>
              <w:left w:val="nil"/>
              <w:bottom w:val="nil"/>
              <w:right w:val="nil"/>
            </w:tcBorders>
          </w:tcPr>
          <w:p w14:paraId="16B9359F" w14:textId="6EF78A90" w:rsidR="00D22501" w:rsidRPr="00105250" w:rsidRDefault="001F56C0" w:rsidP="00C6322D">
            <w:pPr>
              <w:jc w:val="right"/>
              <w:rPr>
                <w:rFonts w:ascii="Calibri" w:hAnsi="Calibri" w:cs="Calibri"/>
                <w:b/>
                <w:sz w:val="18"/>
                <w:szCs w:val="18"/>
              </w:rPr>
            </w:pPr>
            <w:r w:rsidRPr="00105250">
              <w:rPr>
                <w:rFonts w:ascii="Calibri" w:hAnsi="Calibri" w:cs="Calibri"/>
                <w:bCs/>
                <w:sz w:val="18"/>
                <w:szCs w:val="18"/>
                <w:lang w:val="en-US"/>
              </w:rPr>
              <w:t>(</w:t>
            </w:r>
            <w:r>
              <w:rPr>
                <w:rFonts w:ascii="Calibri" w:hAnsi="Calibri" w:cs="Calibri"/>
                <w:bCs/>
                <w:sz w:val="18"/>
                <w:szCs w:val="18"/>
                <w:lang w:val="en-US"/>
              </w:rPr>
              <w:t>37,180</w:t>
            </w:r>
            <w:r w:rsidRPr="00105250">
              <w:rPr>
                <w:rFonts w:ascii="Calibri" w:hAnsi="Calibri" w:cs="Calibri"/>
                <w:bCs/>
                <w:sz w:val="18"/>
                <w:szCs w:val="18"/>
                <w:lang w:val="en-US"/>
              </w:rPr>
              <w:t>)</w:t>
            </w:r>
          </w:p>
        </w:tc>
      </w:tr>
      <w:tr w:rsidR="00D22501" w:rsidRPr="008901A5" w14:paraId="61749103" w14:textId="77777777" w:rsidTr="00987D69">
        <w:trPr>
          <w:trHeight w:val="244"/>
        </w:trPr>
        <w:tc>
          <w:tcPr>
            <w:tcW w:w="3686" w:type="dxa"/>
            <w:tcBorders>
              <w:top w:val="nil"/>
              <w:left w:val="nil"/>
              <w:bottom w:val="nil"/>
              <w:right w:val="nil"/>
            </w:tcBorders>
          </w:tcPr>
          <w:p w14:paraId="0121A726" w14:textId="77777777" w:rsidR="00D22501" w:rsidRPr="00987D69" w:rsidRDefault="00D22501" w:rsidP="00C6322D">
            <w:pPr>
              <w:ind w:right="-283"/>
              <w:rPr>
                <w:rFonts w:ascii="Calibri" w:hAnsi="Calibri" w:cs="Calibri"/>
                <w:b/>
                <w:color w:val="000000"/>
                <w:sz w:val="18"/>
                <w:szCs w:val="18"/>
              </w:rPr>
            </w:pPr>
            <w:r w:rsidRPr="00987D69">
              <w:rPr>
                <w:rFonts w:ascii="Calibri" w:hAnsi="Calibri" w:cs="Calibri"/>
                <w:b/>
                <w:color w:val="000000"/>
                <w:sz w:val="18"/>
                <w:szCs w:val="18"/>
              </w:rPr>
              <w:t>Insurance service result</w:t>
            </w:r>
          </w:p>
        </w:tc>
        <w:tc>
          <w:tcPr>
            <w:tcW w:w="1364" w:type="dxa"/>
            <w:tcBorders>
              <w:top w:val="single" w:sz="6" w:space="0" w:color="auto"/>
              <w:left w:val="nil"/>
              <w:bottom w:val="single" w:sz="6" w:space="0" w:color="auto"/>
              <w:right w:val="nil"/>
            </w:tcBorders>
          </w:tcPr>
          <w:p w14:paraId="031605A5" w14:textId="298BB41E" w:rsidR="00D22501" w:rsidRPr="00105250" w:rsidRDefault="001F56C0" w:rsidP="00C6322D">
            <w:pPr>
              <w:jc w:val="right"/>
              <w:rPr>
                <w:rFonts w:ascii="Calibri" w:hAnsi="Calibri" w:cs="Calibri"/>
                <w:b/>
                <w:sz w:val="18"/>
                <w:szCs w:val="18"/>
              </w:rPr>
            </w:pPr>
            <w:r w:rsidRPr="00105250">
              <w:rPr>
                <w:rFonts w:ascii="Calibri" w:hAnsi="Calibri" w:cs="Calibri"/>
                <w:b/>
                <w:bCs/>
                <w:sz w:val="18"/>
                <w:szCs w:val="18"/>
                <w:lang w:val="en-US"/>
              </w:rPr>
              <w:t>65,403</w:t>
            </w:r>
          </w:p>
        </w:tc>
        <w:tc>
          <w:tcPr>
            <w:tcW w:w="1365" w:type="dxa"/>
            <w:tcBorders>
              <w:top w:val="single" w:sz="6" w:space="0" w:color="auto"/>
              <w:left w:val="nil"/>
              <w:bottom w:val="single" w:sz="6" w:space="0" w:color="auto"/>
              <w:right w:val="nil"/>
            </w:tcBorders>
          </w:tcPr>
          <w:p w14:paraId="7EE33E31" w14:textId="6F89BBD6" w:rsidR="00D22501" w:rsidRPr="00105250" w:rsidRDefault="001F56C0" w:rsidP="00C6322D">
            <w:pPr>
              <w:jc w:val="right"/>
              <w:rPr>
                <w:rFonts w:ascii="Calibri" w:hAnsi="Calibri" w:cs="Calibri"/>
                <w:b/>
                <w:sz w:val="18"/>
                <w:szCs w:val="18"/>
              </w:rPr>
            </w:pPr>
            <w:r w:rsidRPr="00105250">
              <w:rPr>
                <w:rFonts w:ascii="Calibri" w:hAnsi="Calibri" w:cs="Calibri"/>
                <w:b/>
                <w:bCs/>
                <w:sz w:val="18"/>
                <w:szCs w:val="18"/>
                <w:lang w:val="en-US"/>
              </w:rPr>
              <w:t>-</w:t>
            </w:r>
          </w:p>
        </w:tc>
        <w:tc>
          <w:tcPr>
            <w:tcW w:w="1364" w:type="dxa"/>
            <w:tcBorders>
              <w:top w:val="single" w:sz="6" w:space="0" w:color="auto"/>
              <w:left w:val="nil"/>
              <w:bottom w:val="single" w:sz="6" w:space="0" w:color="auto"/>
              <w:right w:val="nil"/>
            </w:tcBorders>
          </w:tcPr>
          <w:p w14:paraId="6ED5CC6D" w14:textId="11F7F1E3" w:rsidR="00D22501" w:rsidRPr="00105250" w:rsidRDefault="001F56C0" w:rsidP="00C6322D">
            <w:pPr>
              <w:jc w:val="right"/>
              <w:rPr>
                <w:rFonts w:ascii="Calibri" w:hAnsi="Calibri" w:cs="Calibri"/>
                <w:b/>
                <w:sz w:val="18"/>
                <w:szCs w:val="18"/>
              </w:rPr>
            </w:pPr>
            <w:r w:rsidRPr="00105250">
              <w:rPr>
                <w:rFonts w:ascii="Calibri" w:hAnsi="Calibri" w:cs="Calibri"/>
                <w:b/>
                <w:bCs/>
                <w:sz w:val="18"/>
                <w:szCs w:val="18"/>
                <w:lang w:val="en-US"/>
              </w:rPr>
              <w:t>-</w:t>
            </w:r>
          </w:p>
        </w:tc>
        <w:tc>
          <w:tcPr>
            <w:tcW w:w="1365" w:type="dxa"/>
            <w:tcBorders>
              <w:top w:val="single" w:sz="6" w:space="0" w:color="auto"/>
              <w:left w:val="nil"/>
              <w:bottom w:val="single" w:sz="6" w:space="0" w:color="auto"/>
              <w:right w:val="nil"/>
            </w:tcBorders>
          </w:tcPr>
          <w:p w14:paraId="1B107566" w14:textId="70074FBA" w:rsidR="00D22501" w:rsidRPr="00105250" w:rsidRDefault="001F56C0" w:rsidP="00C6322D">
            <w:pPr>
              <w:jc w:val="right"/>
              <w:rPr>
                <w:rFonts w:ascii="Calibri" w:hAnsi="Calibri" w:cs="Calibri"/>
                <w:b/>
                <w:sz w:val="18"/>
                <w:szCs w:val="18"/>
              </w:rPr>
            </w:pPr>
            <w:r w:rsidRPr="00105250">
              <w:rPr>
                <w:rFonts w:ascii="Calibri" w:hAnsi="Calibri" w:cs="Calibri"/>
                <w:b/>
                <w:bCs/>
                <w:sz w:val="18"/>
                <w:szCs w:val="18"/>
                <w:lang w:val="en-US"/>
              </w:rPr>
              <w:t>65,403</w:t>
            </w:r>
          </w:p>
        </w:tc>
      </w:tr>
      <w:tr w:rsidR="00D22501" w:rsidRPr="008901A5" w14:paraId="6EEFD2A1" w14:textId="77777777" w:rsidTr="00987D69">
        <w:trPr>
          <w:trHeight w:val="244"/>
        </w:trPr>
        <w:tc>
          <w:tcPr>
            <w:tcW w:w="3686" w:type="dxa"/>
            <w:tcBorders>
              <w:top w:val="nil"/>
              <w:left w:val="nil"/>
              <w:bottom w:val="nil"/>
              <w:right w:val="nil"/>
            </w:tcBorders>
          </w:tcPr>
          <w:p w14:paraId="4FEBFA74" w14:textId="77777777" w:rsidR="00D22501" w:rsidRPr="00987D69" w:rsidRDefault="00D22501" w:rsidP="00C6322D">
            <w:pPr>
              <w:ind w:right="-283"/>
              <w:rPr>
                <w:rFonts w:ascii="Calibri" w:hAnsi="Calibri" w:cs="Calibri"/>
                <w:color w:val="000000"/>
                <w:sz w:val="18"/>
                <w:szCs w:val="18"/>
              </w:rPr>
            </w:pPr>
          </w:p>
        </w:tc>
        <w:tc>
          <w:tcPr>
            <w:tcW w:w="1364" w:type="dxa"/>
            <w:tcBorders>
              <w:top w:val="single" w:sz="6" w:space="0" w:color="auto"/>
              <w:left w:val="nil"/>
              <w:bottom w:val="nil"/>
              <w:right w:val="nil"/>
            </w:tcBorders>
          </w:tcPr>
          <w:p w14:paraId="2AF4103B" w14:textId="77777777" w:rsidR="00D22501" w:rsidRPr="00105250" w:rsidRDefault="00D22501" w:rsidP="00C6322D">
            <w:pPr>
              <w:jc w:val="right"/>
              <w:rPr>
                <w:rFonts w:ascii="Calibri" w:hAnsi="Calibri" w:cs="Calibri"/>
                <w:sz w:val="18"/>
                <w:szCs w:val="18"/>
              </w:rPr>
            </w:pPr>
          </w:p>
        </w:tc>
        <w:tc>
          <w:tcPr>
            <w:tcW w:w="1365" w:type="dxa"/>
            <w:tcBorders>
              <w:top w:val="single" w:sz="6" w:space="0" w:color="auto"/>
              <w:left w:val="nil"/>
              <w:bottom w:val="nil"/>
              <w:right w:val="nil"/>
            </w:tcBorders>
          </w:tcPr>
          <w:p w14:paraId="701F63F9" w14:textId="77777777" w:rsidR="00D22501" w:rsidRPr="00105250" w:rsidRDefault="00D22501" w:rsidP="00C6322D">
            <w:pPr>
              <w:jc w:val="right"/>
              <w:rPr>
                <w:rFonts w:ascii="Calibri" w:hAnsi="Calibri" w:cs="Calibri"/>
                <w:sz w:val="18"/>
                <w:szCs w:val="18"/>
              </w:rPr>
            </w:pPr>
          </w:p>
        </w:tc>
        <w:tc>
          <w:tcPr>
            <w:tcW w:w="1364" w:type="dxa"/>
            <w:tcBorders>
              <w:top w:val="single" w:sz="6" w:space="0" w:color="auto"/>
              <w:left w:val="nil"/>
              <w:bottom w:val="nil"/>
              <w:right w:val="nil"/>
            </w:tcBorders>
          </w:tcPr>
          <w:p w14:paraId="7F4B3EAA" w14:textId="77777777" w:rsidR="00D22501" w:rsidRPr="00105250" w:rsidRDefault="00D22501" w:rsidP="00C6322D">
            <w:pPr>
              <w:jc w:val="right"/>
              <w:rPr>
                <w:rFonts w:ascii="Calibri" w:hAnsi="Calibri" w:cs="Calibri"/>
                <w:sz w:val="18"/>
                <w:szCs w:val="18"/>
              </w:rPr>
            </w:pPr>
          </w:p>
        </w:tc>
        <w:tc>
          <w:tcPr>
            <w:tcW w:w="1365" w:type="dxa"/>
            <w:tcBorders>
              <w:top w:val="single" w:sz="6" w:space="0" w:color="auto"/>
              <w:left w:val="nil"/>
              <w:bottom w:val="nil"/>
              <w:right w:val="nil"/>
            </w:tcBorders>
          </w:tcPr>
          <w:p w14:paraId="04AFFFAA" w14:textId="77777777" w:rsidR="00D22501" w:rsidRPr="00105250" w:rsidRDefault="00D22501" w:rsidP="00C6322D">
            <w:pPr>
              <w:jc w:val="right"/>
              <w:rPr>
                <w:rFonts w:ascii="Calibri" w:hAnsi="Calibri" w:cs="Calibri"/>
                <w:b/>
                <w:sz w:val="18"/>
                <w:szCs w:val="18"/>
              </w:rPr>
            </w:pPr>
          </w:p>
        </w:tc>
      </w:tr>
      <w:tr w:rsidR="00D22501" w:rsidRPr="008901A5" w14:paraId="318A1B0F" w14:textId="77777777" w:rsidTr="00987D69">
        <w:trPr>
          <w:trHeight w:val="244"/>
        </w:trPr>
        <w:tc>
          <w:tcPr>
            <w:tcW w:w="3686" w:type="dxa"/>
            <w:tcBorders>
              <w:top w:val="nil"/>
              <w:left w:val="nil"/>
              <w:bottom w:val="nil"/>
              <w:right w:val="nil"/>
            </w:tcBorders>
          </w:tcPr>
          <w:p w14:paraId="01705B56" w14:textId="58249AED" w:rsidR="00D22501" w:rsidRPr="00987D69" w:rsidRDefault="00614295" w:rsidP="00880EF3">
            <w:pPr>
              <w:ind w:right="-283"/>
              <w:rPr>
                <w:rFonts w:ascii="Calibri" w:hAnsi="Calibri" w:cs="Calibri"/>
                <w:color w:val="000000"/>
                <w:sz w:val="18"/>
                <w:szCs w:val="18"/>
              </w:rPr>
            </w:pPr>
            <w:r w:rsidRPr="00880EF3">
              <w:rPr>
                <w:rFonts w:ascii="Calibri" w:hAnsi="Calibri" w:cs="Calibri"/>
                <w:color w:val="000000"/>
                <w:sz w:val="18"/>
                <w:szCs w:val="18"/>
              </w:rPr>
              <w:t>Total investment return</w:t>
            </w:r>
          </w:p>
        </w:tc>
        <w:tc>
          <w:tcPr>
            <w:tcW w:w="1364" w:type="dxa"/>
            <w:tcBorders>
              <w:top w:val="nil"/>
              <w:left w:val="nil"/>
              <w:bottom w:val="nil"/>
              <w:right w:val="nil"/>
            </w:tcBorders>
          </w:tcPr>
          <w:p w14:paraId="4E6C94A2" w14:textId="1DF3EC22"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8,3</w:t>
            </w:r>
            <w:r w:rsidR="00DE1731">
              <w:rPr>
                <w:rFonts w:ascii="Calibri" w:hAnsi="Calibri" w:cs="Calibri"/>
                <w:bCs/>
                <w:sz w:val="18"/>
                <w:szCs w:val="18"/>
                <w:lang w:val="en-US"/>
              </w:rPr>
              <w:t>07</w:t>
            </w:r>
          </w:p>
        </w:tc>
        <w:tc>
          <w:tcPr>
            <w:tcW w:w="1365" w:type="dxa"/>
            <w:tcBorders>
              <w:top w:val="nil"/>
              <w:left w:val="nil"/>
              <w:bottom w:val="nil"/>
              <w:right w:val="nil"/>
            </w:tcBorders>
          </w:tcPr>
          <w:p w14:paraId="368EF301" w14:textId="55DA2B80"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nil"/>
              <w:right w:val="nil"/>
            </w:tcBorders>
          </w:tcPr>
          <w:p w14:paraId="250D3EBD" w14:textId="31B683DB" w:rsidR="00D22501" w:rsidRPr="00105250" w:rsidRDefault="00DE1731" w:rsidP="00C6322D">
            <w:pPr>
              <w:jc w:val="right"/>
              <w:rPr>
                <w:rFonts w:ascii="Calibri" w:hAnsi="Calibri" w:cs="Calibri"/>
                <w:sz w:val="18"/>
                <w:szCs w:val="18"/>
              </w:rPr>
            </w:pPr>
            <w:r>
              <w:rPr>
                <w:rFonts w:ascii="Calibri" w:hAnsi="Calibri" w:cs="Calibri"/>
                <w:bCs/>
                <w:sz w:val="18"/>
                <w:szCs w:val="18"/>
                <w:lang w:val="en-US"/>
              </w:rPr>
              <w:t>82</w:t>
            </w:r>
          </w:p>
        </w:tc>
        <w:tc>
          <w:tcPr>
            <w:tcW w:w="1365" w:type="dxa"/>
            <w:tcBorders>
              <w:top w:val="nil"/>
              <w:left w:val="nil"/>
              <w:bottom w:val="nil"/>
              <w:right w:val="nil"/>
            </w:tcBorders>
          </w:tcPr>
          <w:p w14:paraId="082C962E" w14:textId="48A6875E" w:rsidR="00D22501" w:rsidRPr="00105250" w:rsidRDefault="001F56C0" w:rsidP="00C6322D">
            <w:pPr>
              <w:jc w:val="right"/>
              <w:rPr>
                <w:rFonts w:ascii="Calibri" w:hAnsi="Calibri" w:cs="Calibri"/>
                <w:b/>
                <w:sz w:val="18"/>
                <w:szCs w:val="18"/>
              </w:rPr>
            </w:pPr>
            <w:r>
              <w:rPr>
                <w:rFonts w:ascii="Calibri" w:hAnsi="Calibri" w:cs="Calibri"/>
                <w:bCs/>
                <w:sz w:val="18"/>
                <w:szCs w:val="18"/>
                <w:lang w:val="en-US"/>
              </w:rPr>
              <w:t>8,389</w:t>
            </w:r>
          </w:p>
        </w:tc>
      </w:tr>
      <w:tr w:rsidR="00D22501" w:rsidRPr="008901A5" w14:paraId="3B8AFCF9" w14:textId="77777777" w:rsidTr="00105250">
        <w:trPr>
          <w:trHeight w:val="254"/>
        </w:trPr>
        <w:tc>
          <w:tcPr>
            <w:tcW w:w="3686" w:type="dxa"/>
            <w:tcBorders>
              <w:top w:val="nil"/>
              <w:left w:val="nil"/>
              <w:bottom w:val="nil"/>
              <w:right w:val="nil"/>
            </w:tcBorders>
          </w:tcPr>
          <w:p w14:paraId="1A3CD8B5" w14:textId="77777777"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Net insurance finance expenses</w:t>
            </w:r>
          </w:p>
        </w:tc>
        <w:tc>
          <w:tcPr>
            <w:tcW w:w="1364" w:type="dxa"/>
            <w:tcBorders>
              <w:top w:val="nil"/>
              <w:left w:val="nil"/>
              <w:bottom w:val="single" w:sz="4" w:space="0" w:color="auto"/>
              <w:right w:val="nil"/>
            </w:tcBorders>
          </w:tcPr>
          <w:p w14:paraId="2B524B75" w14:textId="37A4070D"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(2,104)</w:t>
            </w:r>
          </w:p>
        </w:tc>
        <w:tc>
          <w:tcPr>
            <w:tcW w:w="1365" w:type="dxa"/>
            <w:tcBorders>
              <w:top w:val="nil"/>
              <w:left w:val="nil"/>
              <w:bottom w:val="single" w:sz="4" w:space="0" w:color="auto"/>
              <w:right w:val="nil"/>
            </w:tcBorders>
          </w:tcPr>
          <w:p w14:paraId="0F2587B9" w14:textId="2AAF58C3"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single" w:sz="4" w:space="0" w:color="auto"/>
              <w:right w:val="nil"/>
            </w:tcBorders>
          </w:tcPr>
          <w:p w14:paraId="2DD46ADF" w14:textId="23ECFEEB"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single" w:sz="4" w:space="0" w:color="auto"/>
              <w:right w:val="nil"/>
            </w:tcBorders>
          </w:tcPr>
          <w:p w14:paraId="4914BC5C" w14:textId="55FC3B30" w:rsidR="00D22501" w:rsidRPr="00105250" w:rsidRDefault="001F56C0" w:rsidP="00C6322D">
            <w:pPr>
              <w:jc w:val="right"/>
              <w:rPr>
                <w:rFonts w:ascii="Calibri" w:hAnsi="Calibri" w:cs="Calibri"/>
                <w:b/>
                <w:sz w:val="18"/>
                <w:szCs w:val="18"/>
              </w:rPr>
            </w:pPr>
            <w:r>
              <w:rPr>
                <w:rFonts w:ascii="Calibri" w:hAnsi="Calibri" w:cs="Calibri"/>
                <w:bCs/>
                <w:sz w:val="18"/>
                <w:szCs w:val="18"/>
                <w:lang w:val="en-US"/>
              </w:rPr>
              <w:t>(2,104)</w:t>
            </w:r>
          </w:p>
        </w:tc>
      </w:tr>
      <w:tr w:rsidR="00D22501" w:rsidRPr="008901A5" w14:paraId="0C6F320F" w14:textId="77777777" w:rsidTr="00105250">
        <w:trPr>
          <w:trHeight w:val="244"/>
        </w:trPr>
        <w:tc>
          <w:tcPr>
            <w:tcW w:w="3686" w:type="dxa"/>
            <w:tcBorders>
              <w:top w:val="nil"/>
              <w:left w:val="nil"/>
              <w:bottom w:val="nil"/>
              <w:right w:val="nil"/>
            </w:tcBorders>
          </w:tcPr>
          <w:p w14:paraId="5E17B758" w14:textId="41ED488B" w:rsidR="00D22501" w:rsidRPr="00987D69" w:rsidRDefault="00D22501" w:rsidP="00C6322D">
            <w:pPr>
              <w:ind w:right="-283"/>
              <w:rPr>
                <w:rFonts w:ascii="Calibri" w:hAnsi="Calibri" w:cs="Calibri"/>
                <w:b/>
                <w:color w:val="000000"/>
                <w:sz w:val="18"/>
                <w:szCs w:val="18"/>
              </w:rPr>
            </w:pPr>
            <w:r w:rsidRPr="00987D69">
              <w:rPr>
                <w:rFonts w:ascii="Calibri" w:hAnsi="Calibri" w:cs="Calibri"/>
                <w:b/>
                <w:color w:val="000000"/>
                <w:sz w:val="18"/>
                <w:szCs w:val="18"/>
              </w:rPr>
              <w:t xml:space="preserve">Net </w:t>
            </w:r>
            <w:r w:rsidR="00766044">
              <w:rPr>
                <w:rFonts w:ascii="Calibri" w:hAnsi="Calibri" w:cs="Calibri"/>
                <w:b/>
                <w:color w:val="000000"/>
                <w:sz w:val="18"/>
                <w:szCs w:val="18"/>
              </w:rPr>
              <w:t>i</w:t>
            </w:r>
            <w:r w:rsidRPr="00987D69">
              <w:rPr>
                <w:rFonts w:ascii="Calibri" w:hAnsi="Calibri" w:cs="Calibri"/>
                <w:b/>
                <w:color w:val="000000"/>
                <w:sz w:val="18"/>
                <w:szCs w:val="18"/>
              </w:rPr>
              <w:t>nsurance and investment result</w:t>
            </w:r>
          </w:p>
        </w:tc>
        <w:tc>
          <w:tcPr>
            <w:tcW w:w="1364" w:type="dxa"/>
            <w:tcBorders>
              <w:top w:val="single" w:sz="4" w:space="0" w:color="auto"/>
              <w:left w:val="nil"/>
              <w:bottom w:val="single" w:sz="6" w:space="0" w:color="auto"/>
              <w:right w:val="nil"/>
            </w:tcBorders>
          </w:tcPr>
          <w:p w14:paraId="4EE19178" w14:textId="4704CA1F" w:rsidR="00D22501" w:rsidRPr="00105250" w:rsidRDefault="001F56C0" w:rsidP="00C6322D">
            <w:pPr>
              <w:jc w:val="right"/>
              <w:rPr>
                <w:rFonts w:ascii="Calibri" w:hAnsi="Calibri" w:cs="Calibri"/>
                <w:b/>
                <w:sz w:val="18"/>
                <w:szCs w:val="18"/>
              </w:rPr>
            </w:pPr>
            <w:r w:rsidRPr="00105250">
              <w:rPr>
                <w:rFonts w:ascii="Calibri" w:hAnsi="Calibri" w:cs="Calibri"/>
                <w:b/>
                <w:bCs/>
                <w:sz w:val="18"/>
                <w:szCs w:val="18"/>
                <w:lang w:val="en-US"/>
              </w:rPr>
              <w:t>71,6</w:t>
            </w:r>
            <w:r w:rsidR="00DE1731">
              <w:rPr>
                <w:rFonts w:ascii="Calibri" w:hAnsi="Calibri" w:cs="Calibri"/>
                <w:b/>
                <w:bCs/>
                <w:sz w:val="18"/>
                <w:szCs w:val="18"/>
                <w:lang w:val="en-US"/>
              </w:rPr>
              <w:t>06</w:t>
            </w:r>
          </w:p>
        </w:tc>
        <w:tc>
          <w:tcPr>
            <w:tcW w:w="1365" w:type="dxa"/>
            <w:tcBorders>
              <w:top w:val="single" w:sz="4" w:space="0" w:color="auto"/>
              <w:left w:val="nil"/>
              <w:bottom w:val="single" w:sz="6" w:space="0" w:color="auto"/>
              <w:right w:val="nil"/>
            </w:tcBorders>
          </w:tcPr>
          <w:p w14:paraId="3E969504" w14:textId="29C3312A" w:rsidR="00D22501" w:rsidRPr="00105250" w:rsidRDefault="001F56C0" w:rsidP="00C6322D">
            <w:pPr>
              <w:jc w:val="right"/>
              <w:rPr>
                <w:rFonts w:ascii="Calibri" w:hAnsi="Calibri" w:cs="Calibri"/>
                <w:b/>
                <w:sz w:val="18"/>
                <w:szCs w:val="18"/>
              </w:rPr>
            </w:pPr>
            <w:r w:rsidRPr="00105250">
              <w:rPr>
                <w:rFonts w:ascii="Calibri" w:hAnsi="Calibri" w:cs="Calibri"/>
                <w:b/>
                <w:bCs/>
                <w:sz w:val="18"/>
                <w:szCs w:val="18"/>
                <w:lang w:val="en-US"/>
              </w:rPr>
              <w:t>-</w:t>
            </w:r>
          </w:p>
        </w:tc>
        <w:tc>
          <w:tcPr>
            <w:tcW w:w="1364" w:type="dxa"/>
            <w:tcBorders>
              <w:top w:val="single" w:sz="4" w:space="0" w:color="auto"/>
              <w:left w:val="nil"/>
              <w:bottom w:val="single" w:sz="6" w:space="0" w:color="auto"/>
              <w:right w:val="nil"/>
            </w:tcBorders>
          </w:tcPr>
          <w:p w14:paraId="31DF8DED" w14:textId="1DCAE7FF" w:rsidR="00D22501" w:rsidRPr="00105250" w:rsidRDefault="00DE1731" w:rsidP="00C6322D">
            <w:pPr>
              <w:jc w:val="right"/>
              <w:rPr>
                <w:rFonts w:ascii="Calibri" w:hAnsi="Calibri" w:cs="Calibri"/>
                <w:b/>
                <w:sz w:val="18"/>
                <w:szCs w:val="18"/>
              </w:rPr>
            </w:pPr>
            <w:r>
              <w:rPr>
                <w:rFonts w:ascii="Calibri" w:hAnsi="Calibri" w:cs="Calibri"/>
                <w:b/>
                <w:bCs/>
                <w:sz w:val="18"/>
                <w:szCs w:val="18"/>
                <w:lang w:val="en-US"/>
              </w:rPr>
              <w:t>82</w:t>
            </w:r>
          </w:p>
        </w:tc>
        <w:tc>
          <w:tcPr>
            <w:tcW w:w="1365" w:type="dxa"/>
            <w:tcBorders>
              <w:top w:val="single" w:sz="4" w:space="0" w:color="auto"/>
              <w:left w:val="nil"/>
              <w:bottom w:val="single" w:sz="6" w:space="0" w:color="auto"/>
              <w:right w:val="nil"/>
            </w:tcBorders>
          </w:tcPr>
          <w:p w14:paraId="68547DE9" w14:textId="3D3397C8" w:rsidR="00D22501" w:rsidRPr="00105250" w:rsidRDefault="001F56C0" w:rsidP="00C6322D">
            <w:pPr>
              <w:jc w:val="right"/>
              <w:rPr>
                <w:rFonts w:ascii="Calibri" w:hAnsi="Calibri" w:cs="Calibri"/>
                <w:b/>
                <w:sz w:val="18"/>
                <w:szCs w:val="18"/>
              </w:rPr>
            </w:pPr>
            <w:r w:rsidRPr="00105250">
              <w:rPr>
                <w:rFonts w:ascii="Calibri" w:hAnsi="Calibri" w:cs="Calibri"/>
                <w:b/>
                <w:bCs/>
                <w:sz w:val="18"/>
                <w:szCs w:val="18"/>
                <w:lang w:val="en-US"/>
              </w:rPr>
              <w:t>71,688</w:t>
            </w:r>
          </w:p>
        </w:tc>
      </w:tr>
      <w:tr w:rsidR="00D22501" w:rsidRPr="008901A5" w14:paraId="7D0102C6" w14:textId="77777777" w:rsidTr="00987D69">
        <w:trPr>
          <w:trHeight w:val="244"/>
        </w:trPr>
        <w:tc>
          <w:tcPr>
            <w:tcW w:w="3686" w:type="dxa"/>
            <w:tcBorders>
              <w:top w:val="nil"/>
              <w:left w:val="nil"/>
              <w:bottom w:val="nil"/>
              <w:right w:val="nil"/>
            </w:tcBorders>
          </w:tcPr>
          <w:p w14:paraId="20E017D5" w14:textId="77777777" w:rsidR="00D22501" w:rsidRPr="00987D69" w:rsidRDefault="00D22501" w:rsidP="00C6322D">
            <w:pPr>
              <w:ind w:right="-283"/>
              <w:rPr>
                <w:rFonts w:ascii="Calibri" w:hAnsi="Calibri" w:cs="Calibri"/>
                <w:color w:val="000000"/>
                <w:sz w:val="18"/>
                <w:szCs w:val="18"/>
              </w:rPr>
            </w:pPr>
          </w:p>
        </w:tc>
        <w:tc>
          <w:tcPr>
            <w:tcW w:w="1364" w:type="dxa"/>
            <w:tcBorders>
              <w:top w:val="single" w:sz="6" w:space="0" w:color="auto"/>
              <w:left w:val="nil"/>
              <w:bottom w:val="nil"/>
              <w:right w:val="nil"/>
            </w:tcBorders>
          </w:tcPr>
          <w:p w14:paraId="4FFF0A90" w14:textId="77777777" w:rsidR="00D22501" w:rsidRPr="00105250" w:rsidRDefault="00D22501" w:rsidP="00C6322D">
            <w:pPr>
              <w:jc w:val="right"/>
              <w:rPr>
                <w:rFonts w:ascii="Calibri" w:hAnsi="Calibri" w:cs="Calibri"/>
                <w:sz w:val="18"/>
                <w:szCs w:val="18"/>
              </w:rPr>
            </w:pPr>
          </w:p>
        </w:tc>
        <w:tc>
          <w:tcPr>
            <w:tcW w:w="1365" w:type="dxa"/>
            <w:tcBorders>
              <w:top w:val="single" w:sz="6" w:space="0" w:color="auto"/>
              <w:left w:val="nil"/>
              <w:bottom w:val="nil"/>
              <w:right w:val="nil"/>
            </w:tcBorders>
          </w:tcPr>
          <w:p w14:paraId="06451B65" w14:textId="77777777" w:rsidR="00D22501" w:rsidRPr="00105250" w:rsidRDefault="00D22501" w:rsidP="00C6322D">
            <w:pPr>
              <w:jc w:val="right"/>
              <w:rPr>
                <w:rFonts w:ascii="Calibri" w:hAnsi="Calibri" w:cs="Calibri"/>
                <w:sz w:val="18"/>
                <w:szCs w:val="18"/>
              </w:rPr>
            </w:pPr>
          </w:p>
        </w:tc>
        <w:tc>
          <w:tcPr>
            <w:tcW w:w="1364" w:type="dxa"/>
            <w:tcBorders>
              <w:top w:val="single" w:sz="6" w:space="0" w:color="auto"/>
              <w:left w:val="nil"/>
              <w:bottom w:val="nil"/>
              <w:right w:val="nil"/>
            </w:tcBorders>
          </w:tcPr>
          <w:p w14:paraId="2438A671" w14:textId="77777777" w:rsidR="00D22501" w:rsidRPr="00105250" w:rsidRDefault="00D22501" w:rsidP="00C6322D">
            <w:pPr>
              <w:jc w:val="right"/>
              <w:rPr>
                <w:rFonts w:ascii="Calibri" w:hAnsi="Calibri" w:cs="Calibri"/>
                <w:sz w:val="18"/>
                <w:szCs w:val="18"/>
              </w:rPr>
            </w:pPr>
          </w:p>
        </w:tc>
        <w:tc>
          <w:tcPr>
            <w:tcW w:w="1365" w:type="dxa"/>
            <w:tcBorders>
              <w:top w:val="single" w:sz="6" w:space="0" w:color="auto"/>
              <w:left w:val="nil"/>
              <w:bottom w:val="nil"/>
              <w:right w:val="nil"/>
            </w:tcBorders>
          </w:tcPr>
          <w:p w14:paraId="2C561219" w14:textId="77777777" w:rsidR="00D22501" w:rsidRPr="00105250" w:rsidRDefault="00D22501" w:rsidP="00C6322D">
            <w:pPr>
              <w:jc w:val="right"/>
              <w:rPr>
                <w:rFonts w:ascii="Calibri" w:hAnsi="Calibri" w:cs="Calibri"/>
                <w:b/>
                <w:sz w:val="18"/>
                <w:szCs w:val="18"/>
              </w:rPr>
            </w:pPr>
          </w:p>
        </w:tc>
      </w:tr>
      <w:tr w:rsidR="00D22501" w:rsidRPr="008901A5" w14:paraId="46C8E645" w14:textId="77777777" w:rsidTr="00987D69">
        <w:trPr>
          <w:trHeight w:val="244"/>
        </w:trPr>
        <w:tc>
          <w:tcPr>
            <w:tcW w:w="3686" w:type="dxa"/>
            <w:tcBorders>
              <w:top w:val="nil"/>
              <w:left w:val="nil"/>
              <w:bottom w:val="nil"/>
              <w:right w:val="nil"/>
            </w:tcBorders>
          </w:tcPr>
          <w:p w14:paraId="2AD460E3" w14:textId="77777777"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Other finance costs</w:t>
            </w:r>
          </w:p>
        </w:tc>
        <w:tc>
          <w:tcPr>
            <w:tcW w:w="1364" w:type="dxa"/>
            <w:tcBorders>
              <w:top w:val="nil"/>
              <w:left w:val="nil"/>
              <w:bottom w:val="nil"/>
              <w:right w:val="nil"/>
            </w:tcBorders>
          </w:tcPr>
          <w:p w14:paraId="3095C127" w14:textId="7F529AFC"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(1,272)</w:t>
            </w:r>
          </w:p>
        </w:tc>
        <w:tc>
          <w:tcPr>
            <w:tcW w:w="1365" w:type="dxa"/>
            <w:tcBorders>
              <w:top w:val="nil"/>
              <w:left w:val="nil"/>
              <w:bottom w:val="nil"/>
              <w:right w:val="nil"/>
            </w:tcBorders>
          </w:tcPr>
          <w:p w14:paraId="7C1FC317" w14:textId="1F10B2C1"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nil"/>
              <w:right w:val="nil"/>
            </w:tcBorders>
          </w:tcPr>
          <w:p w14:paraId="698C45F6" w14:textId="5EA65DAB"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nil"/>
              <w:right w:val="nil"/>
            </w:tcBorders>
          </w:tcPr>
          <w:p w14:paraId="4564CAE7" w14:textId="2F6454DF" w:rsidR="00D22501" w:rsidRPr="00105250" w:rsidRDefault="001F56C0" w:rsidP="00C6322D">
            <w:pPr>
              <w:jc w:val="right"/>
              <w:rPr>
                <w:rFonts w:ascii="Calibri" w:hAnsi="Calibri" w:cs="Calibri"/>
                <w:b/>
                <w:sz w:val="18"/>
                <w:szCs w:val="18"/>
              </w:rPr>
            </w:pPr>
            <w:r>
              <w:rPr>
                <w:rFonts w:ascii="Calibri" w:hAnsi="Calibri" w:cs="Calibri"/>
                <w:bCs/>
                <w:sz w:val="18"/>
                <w:szCs w:val="18"/>
                <w:lang w:val="en-US"/>
              </w:rPr>
              <w:t>(1,272)</w:t>
            </w:r>
          </w:p>
        </w:tc>
      </w:tr>
      <w:tr w:rsidR="00D22501" w:rsidRPr="008901A5" w14:paraId="4AB145FC" w14:textId="77777777" w:rsidTr="00987D69">
        <w:trPr>
          <w:trHeight w:val="244"/>
        </w:trPr>
        <w:tc>
          <w:tcPr>
            <w:tcW w:w="3686" w:type="dxa"/>
            <w:tcBorders>
              <w:top w:val="nil"/>
              <w:left w:val="nil"/>
              <w:bottom w:val="nil"/>
              <w:right w:val="nil"/>
            </w:tcBorders>
          </w:tcPr>
          <w:p w14:paraId="2436C38E" w14:textId="3718AA22" w:rsidR="00D22501" w:rsidRPr="00987D69" w:rsidRDefault="008B3F35" w:rsidP="00C6322D">
            <w:pPr>
              <w:ind w:right="-283"/>
              <w:rPr>
                <w:rFonts w:ascii="Calibri" w:hAnsi="Calibri" w:cs="Calibri"/>
                <w:color w:val="000000"/>
                <w:sz w:val="18"/>
                <w:szCs w:val="18"/>
              </w:rPr>
            </w:pPr>
            <w:r>
              <w:rPr>
                <w:rFonts w:ascii="Calibri" w:hAnsi="Calibri" w:cs="Calibri"/>
                <w:color w:val="000000"/>
                <w:sz w:val="18"/>
                <w:szCs w:val="18"/>
              </w:rPr>
              <w:t>Non-attributable expenses</w:t>
            </w:r>
          </w:p>
        </w:tc>
        <w:tc>
          <w:tcPr>
            <w:tcW w:w="1364" w:type="dxa"/>
            <w:tcBorders>
              <w:top w:val="nil"/>
              <w:left w:val="nil"/>
              <w:bottom w:val="nil"/>
              <w:right w:val="nil"/>
            </w:tcBorders>
          </w:tcPr>
          <w:p w14:paraId="63F8D3EF" w14:textId="484399E4"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(16,165)</w:t>
            </w:r>
          </w:p>
        </w:tc>
        <w:tc>
          <w:tcPr>
            <w:tcW w:w="1365" w:type="dxa"/>
            <w:tcBorders>
              <w:top w:val="nil"/>
              <w:left w:val="nil"/>
              <w:bottom w:val="nil"/>
              <w:right w:val="nil"/>
            </w:tcBorders>
          </w:tcPr>
          <w:p w14:paraId="5BE75E40" w14:textId="64739ADD"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nil"/>
              <w:right w:val="nil"/>
            </w:tcBorders>
          </w:tcPr>
          <w:p w14:paraId="5617A2B4" w14:textId="420904B9"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nil"/>
              <w:right w:val="nil"/>
            </w:tcBorders>
          </w:tcPr>
          <w:p w14:paraId="63C9AAFB" w14:textId="6F071162" w:rsidR="00D22501" w:rsidRPr="00105250" w:rsidRDefault="001F56C0" w:rsidP="00C6322D">
            <w:pPr>
              <w:jc w:val="right"/>
              <w:rPr>
                <w:rFonts w:ascii="Calibri" w:hAnsi="Calibri" w:cs="Calibri"/>
                <w:b/>
                <w:sz w:val="18"/>
                <w:szCs w:val="18"/>
              </w:rPr>
            </w:pPr>
            <w:r>
              <w:rPr>
                <w:rFonts w:ascii="Calibri" w:hAnsi="Calibri" w:cs="Calibri"/>
                <w:bCs/>
                <w:sz w:val="18"/>
                <w:szCs w:val="18"/>
                <w:lang w:val="en-US"/>
              </w:rPr>
              <w:t>(16,165)</w:t>
            </w:r>
          </w:p>
        </w:tc>
      </w:tr>
      <w:tr w:rsidR="00D22501" w:rsidRPr="008901A5" w14:paraId="0C5220C5" w14:textId="77777777" w:rsidTr="00987D69">
        <w:trPr>
          <w:trHeight w:val="244"/>
        </w:trPr>
        <w:tc>
          <w:tcPr>
            <w:tcW w:w="3686" w:type="dxa"/>
            <w:tcBorders>
              <w:top w:val="nil"/>
              <w:left w:val="nil"/>
              <w:bottom w:val="nil"/>
              <w:right w:val="nil"/>
            </w:tcBorders>
          </w:tcPr>
          <w:p w14:paraId="0DD6B67B" w14:textId="667AEF30" w:rsidR="00D22501" w:rsidRPr="00987D69" w:rsidRDefault="00182FDA" w:rsidP="00C6322D">
            <w:pPr>
              <w:ind w:right="-283"/>
              <w:rPr>
                <w:rFonts w:ascii="Calibri" w:hAnsi="Calibri" w:cs="Calibri"/>
                <w:color w:val="000000"/>
                <w:sz w:val="18"/>
                <w:szCs w:val="18"/>
              </w:rPr>
            </w:pPr>
            <w:r>
              <w:rPr>
                <w:rFonts w:ascii="Calibri" w:hAnsi="Calibri" w:cs="Calibri"/>
                <w:color w:val="000000"/>
                <w:sz w:val="18"/>
                <w:szCs w:val="18"/>
              </w:rPr>
              <w:t>Movement in o</w:t>
            </w:r>
            <w:r w:rsidR="00D22501" w:rsidRPr="00987D69">
              <w:rPr>
                <w:rFonts w:ascii="Calibri" w:hAnsi="Calibri" w:cs="Calibri"/>
                <w:color w:val="000000"/>
                <w:sz w:val="18"/>
                <w:szCs w:val="18"/>
              </w:rPr>
              <w:t>ther provisions</w:t>
            </w:r>
          </w:p>
        </w:tc>
        <w:tc>
          <w:tcPr>
            <w:tcW w:w="1364" w:type="dxa"/>
            <w:tcBorders>
              <w:top w:val="nil"/>
              <w:left w:val="nil"/>
              <w:bottom w:val="nil"/>
              <w:right w:val="nil"/>
            </w:tcBorders>
          </w:tcPr>
          <w:p w14:paraId="01234FAC" w14:textId="7D32D72E"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(12,439)</w:t>
            </w:r>
          </w:p>
        </w:tc>
        <w:tc>
          <w:tcPr>
            <w:tcW w:w="1365" w:type="dxa"/>
            <w:tcBorders>
              <w:top w:val="nil"/>
              <w:left w:val="nil"/>
              <w:bottom w:val="nil"/>
              <w:right w:val="nil"/>
            </w:tcBorders>
          </w:tcPr>
          <w:p w14:paraId="42B43BCC" w14:textId="22760636"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nil"/>
              <w:right w:val="nil"/>
            </w:tcBorders>
          </w:tcPr>
          <w:p w14:paraId="1766D170" w14:textId="24D8FAE5"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nil"/>
              <w:right w:val="nil"/>
            </w:tcBorders>
          </w:tcPr>
          <w:p w14:paraId="5E7D69D6" w14:textId="331DDC4A" w:rsidR="00D22501" w:rsidRPr="00105250" w:rsidRDefault="001F56C0" w:rsidP="00C6322D">
            <w:pPr>
              <w:jc w:val="right"/>
              <w:rPr>
                <w:rFonts w:ascii="Calibri" w:hAnsi="Calibri" w:cs="Calibri"/>
                <w:b/>
                <w:sz w:val="18"/>
                <w:szCs w:val="18"/>
              </w:rPr>
            </w:pPr>
            <w:r>
              <w:rPr>
                <w:rFonts w:ascii="Calibri" w:hAnsi="Calibri" w:cs="Calibri"/>
                <w:bCs/>
                <w:sz w:val="18"/>
                <w:szCs w:val="18"/>
                <w:lang w:val="en-US"/>
              </w:rPr>
              <w:t>(12,439)</w:t>
            </w:r>
          </w:p>
        </w:tc>
      </w:tr>
      <w:tr w:rsidR="00D22501" w:rsidRPr="008901A5" w14:paraId="403AD829" w14:textId="77777777" w:rsidTr="00987D69">
        <w:trPr>
          <w:trHeight w:val="244"/>
        </w:trPr>
        <w:tc>
          <w:tcPr>
            <w:tcW w:w="3686" w:type="dxa"/>
            <w:tcBorders>
              <w:top w:val="nil"/>
              <w:left w:val="nil"/>
              <w:bottom w:val="nil"/>
              <w:right w:val="nil"/>
            </w:tcBorders>
          </w:tcPr>
          <w:p w14:paraId="45BFD9DE" w14:textId="77777777"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Revenue from contracts with customers</w:t>
            </w:r>
          </w:p>
        </w:tc>
        <w:tc>
          <w:tcPr>
            <w:tcW w:w="1364" w:type="dxa"/>
            <w:tcBorders>
              <w:top w:val="nil"/>
              <w:left w:val="nil"/>
              <w:bottom w:val="nil"/>
              <w:right w:val="nil"/>
            </w:tcBorders>
          </w:tcPr>
          <w:p w14:paraId="6C15EB3E" w14:textId="1B98C619"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nil"/>
              <w:right w:val="nil"/>
            </w:tcBorders>
          </w:tcPr>
          <w:p w14:paraId="1FEEA24F" w14:textId="4EF45DEF"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1,592</w:t>
            </w:r>
          </w:p>
        </w:tc>
        <w:tc>
          <w:tcPr>
            <w:tcW w:w="1364" w:type="dxa"/>
            <w:tcBorders>
              <w:top w:val="nil"/>
              <w:left w:val="nil"/>
              <w:bottom w:val="nil"/>
              <w:right w:val="nil"/>
            </w:tcBorders>
          </w:tcPr>
          <w:p w14:paraId="20D5830C" w14:textId="0FC48427"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nil"/>
              <w:right w:val="nil"/>
            </w:tcBorders>
          </w:tcPr>
          <w:p w14:paraId="3A112EBD" w14:textId="010E75FB" w:rsidR="00D22501" w:rsidRPr="00105250" w:rsidRDefault="001F56C0" w:rsidP="00C6322D">
            <w:pPr>
              <w:jc w:val="right"/>
              <w:rPr>
                <w:rFonts w:ascii="Calibri" w:hAnsi="Calibri" w:cs="Calibri"/>
                <w:b/>
                <w:sz w:val="18"/>
                <w:szCs w:val="18"/>
              </w:rPr>
            </w:pPr>
            <w:r>
              <w:rPr>
                <w:rFonts w:ascii="Calibri" w:hAnsi="Calibri" w:cs="Calibri"/>
                <w:bCs/>
                <w:sz w:val="18"/>
                <w:szCs w:val="18"/>
                <w:lang w:val="en-US"/>
              </w:rPr>
              <w:t>1,592</w:t>
            </w:r>
          </w:p>
        </w:tc>
      </w:tr>
      <w:tr w:rsidR="00D22501" w:rsidRPr="008901A5" w14:paraId="1CEB9CE6" w14:textId="77777777" w:rsidTr="00987D69">
        <w:trPr>
          <w:trHeight w:val="244"/>
        </w:trPr>
        <w:tc>
          <w:tcPr>
            <w:tcW w:w="3686" w:type="dxa"/>
            <w:tcBorders>
              <w:top w:val="nil"/>
              <w:left w:val="nil"/>
              <w:bottom w:val="nil"/>
              <w:right w:val="nil"/>
            </w:tcBorders>
          </w:tcPr>
          <w:p w14:paraId="2C836C05" w14:textId="22D0DF4C"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Financial services</w:t>
            </w:r>
            <w:r w:rsidR="00BC6C0D">
              <w:rPr>
                <w:rFonts w:ascii="Calibri" w:hAnsi="Calibri" w:cs="Calibri"/>
                <w:color w:val="000000"/>
                <w:sz w:val="18"/>
                <w:szCs w:val="18"/>
              </w:rPr>
              <w:t xml:space="preserve"> income</w:t>
            </w:r>
            <w:r w:rsidRPr="00987D69">
              <w:rPr>
                <w:rFonts w:ascii="Calibri" w:hAnsi="Calibri" w:cs="Calibri"/>
                <w:color w:val="000000"/>
                <w:sz w:val="18"/>
                <w:szCs w:val="18"/>
              </w:rPr>
              <w:t xml:space="preserve"> and </w:t>
            </w:r>
            <w:r w:rsidR="00BC6C0D">
              <w:rPr>
                <w:rFonts w:ascii="Calibri" w:hAnsi="Calibri" w:cs="Calibri"/>
                <w:color w:val="000000"/>
                <w:sz w:val="18"/>
                <w:szCs w:val="18"/>
              </w:rPr>
              <w:t>expenses</w:t>
            </w:r>
          </w:p>
        </w:tc>
        <w:tc>
          <w:tcPr>
            <w:tcW w:w="1364" w:type="dxa"/>
            <w:tcBorders>
              <w:top w:val="nil"/>
              <w:left w:val="nil"/>
              <w:bottom w:val="nil"/>
              <w:right w:val="nil"/>
            </w:tcBorders>
          </w:tcPr>
          <w:p w14:paraId="48D3CE76" w14:textId="42133A88"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85</w:t>
            </w:r>
          </w:p>
        </w:tc>
        <w:tc>
          <w:tcPr>
            <w:tcW w:w="1365" w:type="dxa"/>
            <w:tcBorders>
              <w:top w:val="nil"/>
              <w:left w:val="nil"/>
              <w:bottom w:val="nil"/>
              <w:right w:val="nil"/>
            </w:tcBorders>
          </w:tcPr>
          <w:p w14:paraId="00A46C1F" w14:textId="0C32E839"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(1,6</w:t>
            </w:r>
            <w:r w:rsidR="00DE1731">
              <w:rPr>
                <w:rFonts w:ascii="Calibri" w:hAnsi="Calibri" w:cs="Calibri"/>
                <w:bCs/>
                <w:sz w:val="18"/>
                <w:szCs w:val="18"/>
                <w:lang w:val="en-US"/>
              </w:rPr>
              <w:t>55</w:t>
            </w:r>
            <w:r>
              <w:rPr>
                <w:rFonts w:ascii="Calibri" w:hAnsi="Calibri" w:cs="Calibri"/>
                <w:bCs/>
                <w:sz w:val="18"/>
                <w:szCs w:val="18"/>
                <w:lang w:val="en-US"/>
              </w:rPr>
              <w:t>)</w:t>
            </w:r>
          </w:p>
        </w:tc>
        <w:tc>
          <w:tcPr>
            <w:tcW w:w="1364" w:type="dxa"/>
            <w:tcBorders>
              <w:top w:val="nil"/>
              <w:left w:val="nil"/>
              <w:bottom w:val="nil"/>
              <w:right w:val="nil"/>
            </w:tcBorders>
          </w:tcPr>
          <w:p w14:paraId="3ED4A047" w14:textId="18038A3B"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(1,</w:t>
            </w:r>
            <w:r w:rsidR="00DE1731">
              <w:rPr>
                <w:rFonts w:ascii="Calibri" w:hAnsi="Calibri" w:cs="Calibri"/>
                <w:bCs/>
                <w:sz w:val="18"/>
                <w:szCs w:val="18"/>
                <w:lang w:val="en-US"/>
              </w:rPr>
              <w:t>811</w:t>
            </w:r>
            <w:r>
              <w:rPr>
                <w:rFonts w:ascii="Calibri" w:hAnsi="Calibri" w:cs="Calibri"/>
                <w:bCs/>
                <w:sz w:val="18"/>
                <w:szCs w:val="18"/>
                <w:lang w:val="en-US"/>
              </w:rPr>
              <w:t>)</w:t>
            </w:r>
          </w:p>
        </w:tc>
        <w:tc>
          <w:tcPr>
            <w:tcW w:w="1365" w:type="dxa"/>
            <w:tcBorders>
              <w:top w:val="nil"/>
              <w:left w:val="nil"/>
              <w:bottom w:val="nil"/>
              <w:right w:val="nil"/>
            </w:tcBorders>
          </w:tcPr>
          <w:p w14:paraId="7E15946A" w14:textId="485D8421" w:rsidR="00D22501" w:rsidRPr="00105250" w:rsidRDefault="001F56C0" w:rsidP="00C6322D">
            <w:pPr>
              <w:jc w:val="right"/>
              <w:rPr>
                <w:rFonts w:ascii="Calibri" w:hAnsi="Calibri" w:cs="Calibri"/>
                <w:b/>
                <w:sz w:val="18"/>
                <w:szCs w:val="18"/>
              </w:rPr>
            </w:pPr>
            <w:r>
              <w:rPr>
                <w:rFonts w:ascii="Calibri" w:hAnsi="Calibri" w:cs="Calibri"/>
                <w:bCs/>
                <w:sz w:val="18"/>
                <w:szCs w:val="18"/>
                <w:lang w:val="en-US"/>
              </w:rPr>
              <w:t>(3,381)</w:t>
            </w:r>
          </w:p>
        </w:tc>
      </w:tr>
      <w:tr w:rsidR="00D22501" w:rsidRPr="008901A5" w14:paraId="1F39DBCA" w14:textId="77777777" w:rsidTr="00987D69">
        <w:trPr>
          <w:trHeight w:val="254"/>
        </w:trPr>
        <w:tc>
          <w:tcPr>
            <w:tcW w:w="3686" w:type="dxa"/>
            <w:tcBorders>
              <w:top w:val="nil"/>
              <w:left w:val="nil"/>
              <w:bottom w:val="nil"/>
              <w:right w:val="nil"/>
            </w:tcBorders>
          </w:tcPr>
          <w:p w14:paraId="15EED6BC" w14:textId="1536EB18" w:rsidR="00D22501" w:rsidRPr="00987D69" w:rsidRDefault="003A3108" w:rsidP="00C6322D">
            <w:pPr>
              <w:ind w:right="-283"/>
              <w:rPr>
                <w:rFonts w:ascii="Calibri" w:hAnsi="Calibri" w:cs="Calibri"/>
                <w:color w:val="000000"/>
                <w:sz w:val="18"/>
                <w:szCs w:val="18"/>
              </w:rPr>
            </w:pPr>
            <w:r w:rsidRPr="00880EF3">
              <w:rPr>
                <w:rFonts w:ascii="Calibri" w:hAnsi="Calibri" w:cs="Calibri"/>
                <w:color w:val="000000"/>
                <w:sz w:val="18"/>
                <w:szCs w:val="18"/>
              </w:rPr>
              <w:t>Revaluation of property,</w:t>
            </w:r>
            <w:r>
              <w:rPr>
                <w:rFonts w:ascii="Calibri" w:hAnsi="Calibri" w:cs="Calibri"/>
                <w:color w:val="000000"/>
                <w:sz w:val="18"/>
                <w:szCs w:val="18"/>
              </w:rPr>
              <w:t xml:space="preserve"> </w:t>
            </w:r>
            <w:r w:rsidRPr="00880EF3">
              <w:rPr>
                <w:rFonts w:ascii="Calibri" w:hAnsi="Calibri" w:cs="Calibri"/>
                <w:color w:val="000000"/>
                <w:sz w:val="18"/>
                <w:szCs w:val="18"/>
              </w:rPr>
              <w:t xml:space="preserve">plant </w:t>
            </w:r>
            <w:r w:rsidR="00063E57">
              <w:rPr>
                <w:rFonts w:ascii="Calibri" w:hAnsi="Calibri" w:cs="Calibri"/>
                <w:color w:val="000000"/>
                <w:sz w:val="18"/>
                <w:szCs w:val="18"/>
              </w:rPr>
              <w:t>and</w:t>
            </w:r>
            <w:r>
              <w:rPr>
                <w:rFonts w:ascii="Calibri" w:hAnsi="Calibri" w:cs="Calibri"/>
                <w:color w:val="000000"/>
                <w:sz w:val="18"/>
                <w:szCs w:val="18"/>
              </w:rPr>
              <w:t xml:space="preserve"> equipment</w:t>
            </w:r>
          </w:p>
        </w:tc>
        <w:tc>
          <w:tcPr>
            <w:tcW w:w="1364" w:type="dxa"/>
            <w:tcBorders>
              <w:top w:val="nil"/>
              <w:left w:val="nil"/>
              <w:bottom w:val="single" w:sz="4" w:space="0" w:color="auto"/>
              <w:right w:val="nil"/>
            </w:tcBorders>
          </w:tcPr>
          <w:p w14:paraId="06B0A019" w14:textId="46A2C73F"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(546)</w:t>
            </w:r>
          </w:p>
        </w:tc>
        <w:tc>
          <w:tcPr>
            <w:tcW w:w="1365" w:type="dxa"/>
            <w:tcBorders>
              <w:top w:val="nil"/>
              <w:left w:val="nil"/>
              <w:bottom w:val="single" w:sz="4" w:space="0" w:color="auto"/>
              <w:right w:val="nil"/>
            </w:tcBorders>
          </w:tcPr>
          <w:p w14:paraId="40FAA298" w14:textId="6DC28CE2"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single" w:sz="4" w:space="0" w:color="auto"/>
              <w:right w:val="nil"/>
            </w:tcBorders>
          </w:tcPr>
          <w:p w14:paraId="6A3C6DF1" w14:textId="5BA3A180" w:rsidR="00D22501" w:rsidRPr="00105250" w:rsidRDefault="001F56C0"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single" w:sz="4" w:space="0" w:color="auto"/>
              <w:right w:val="nil"/>
            </w:tcBorders>
          </w:tcPr>
          <w:p w14:paraId="2B52B6C1" w14:textId="2F779ED1" w:rsidR="00D22501" w:rsidRPr="00105250" w:rsidRDefault="001F56C0" w:rsidP="00C6322D">
            <w:pPr>
              <w:jc w:val="right"/>
              <w:rPr>
                <w:rFonts w:ascii="Calibri" w:hAnsi="Calibri" w:cs="Calibri"/>
                <w:b/>
                <w:sz w:val="18"/>
                <w:szCs w:val="18"/>
              </w:rPr>
            </w:pPr>
            <w:r>
              <w:rPr>
                <w:rFonts w:ascii="Calibri" w:hAnsi="Calibri" w:cs="Calibri"/>
                <w:bCs/>
                <w:sz w:val="18"/>
                <w:szCs w:val="18"/>
                <w:lang w:val="en-US"/>
              </w:rPr>
              <w:t>(546)</w:t>
            </w:r>
          </w:p>
        </w:tc>
      </w:tr>
      <w:tr w:rsidR="00D22501" w:rsidRPr="008901A5" w14:paraId="25E52448" w14:textId="77777777" w:rsidTr="00987D69">
        <w:trPr>
          <w:trHeight w:val="254"/>
        </w:trPr>
        <w:tc>
          <w:tcPr>
            <w:tcW w:w="3686" w:type="dxa"/>
            <w:tcBorders>
              <w:top w:val="nil"/>
              <w:left w:val="nil"/>
              <w:bottom w:val="nil"/>
              <w:right w:val="nil"/>
            </w:tcBorders>
          </w:tcPr>
          <w:p w14:paraId="09B1876A" w14:textId="5ADAC3C3" w:rsidR="00D22501" w:rsidRPr="00987D69" w:rsidRDefault="00D22501" w:rsidP="00C6322D">
            <w:pPr>
              <w:ind w:right="-283"/>
              <w:rPr>
                <w:rFonts w:ascii="Calibri" w:hAnsi="Calibri" w:cs="Calibri"/>
                <w:b/>
                <w:color w:val="000000"/>
                <w:sz w:val="18"/>
                <w:szCs w:val="18"/>
              </w:rPr>
            </w:pPr>
            <w:r w:rsidRPr="00987D69">
              <w:rPr>
                <w:rFonts w:ascii="Calibri" w:hAnsi="Calibri" w:cs="Calibri"/>
                <w:b/>
                <w:color w:val="000000"/>
                <w:sz w:val="18"/>
                <w:szCs w:val="18"/>
              </w:rPr>
              <w:t>Profit</w:t>
            </w:r>
            <w:r w:rsidR="00AB4AAD">
              <w:rPr>
                <w:rFonts w:ascii="Calibri" w:hAnsi="Calibri" w:cs="Calibri"/>
                <w:b/>
                <w:color w:val="000000"/>
                <w:sz w:val="18"/>
                <w:szCs w:val="18"/>
              </w:rPr>
              <w:t>/(loss)</w:t>
            </w:r>
            <w:r w:rsidRPr="00987D69">
              <w:rPr>
                <w:rFonts w:ascii="Calibri" w:hAnsi="Calibri" w:cs="Calibri"/>
                <w:b/>
                <w:color w:val="000000"/>
                <w:sz w:val="18"/>
                <w:szCs w:val="18"/>
              </w:rPr>
              <w:t xml:space="preserve"> before tax</w:t>
            </w:r>
            <w:r w:rsidR="003A3108">
              <w:rPr>
                <w:rFonts w:ascii="Calibri" w:hAnsi="Calibri" w:cs="Calibri"/>
                <w:b/>
                <w:color w:val="000000"/>
                <w:sz w:val="18"/>
                <w:szCs w:val="18"/>
              </w:rPr>
              <w:t>ation</w:t>
            </w:r>
          </w:p>
        </w:tc>
        <w:tc>
          <w:tcPr>
            <w:tcW w:w="1364" w:type="dxa"/>
            <w:tcBorders>
              <w:top w:val="single" w:sz="4" w:space="0" w:color="auto"/>
              <w:left w:val="nil"/>
              <w:bottom w:val="nil"/>
              <w:right w:val="nil"/>
            </w:tcBorders>
          </w:tcPr>
          <w:p w14:paraId="7AA4955E" w14:textId="1594F0E0"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41,</w:t>
            </w:r>
            <w:r w:rsidR="00DE1731">
              <w:rPr>
                <w:rFonts w:ascii="Calibri" w:hAnsi="Calibri" w:cs="Calibri"/>
                <w:b/>
                <w:bCs/>
                <w:sz w:val="18"/>
                <w:szCs w:val="18"/>
                <w:lang w:val="en-US"/>
              </w:rPr>
              <w:t>269</w:t>
            </w:r>
          </w:p>
        </w:tc>
        <w:tc>
          <w:tcPr>
            <w:tcW w:w="1365" w:type="dxa"/>
            <w:tcBorders>
              <w:top w:val="single" w:sz="4" w:space="0" w:color="auto"/>
              <w:left w:val="nil"/>
              <w:bottom w:val="nil"/>
              <w:right w:val="nil"/>
            </w:tcBorders>
          </w:tcPr>
          <w:p w14:paraId="17032944" w14:textId="0DE97D79"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w:t>
            </w:r>
            <w:r w:rsidR="00DE1731">
              <w:rPr>
                <w:rFonts w:ascii="Calibri" w:hAnsi="Calibri" w:cs="Calibri"/>
                <w:b/>
                <w:bCs/>
                <w:sz w:val="18"/>
                <w:szCs w:val="18"/>
                <w:lang w:val="en-US"/>
              </w:rPr>
              <w:t>63</w:t>
            </w:r>
            <w:r w:rsidRPr="00105250">
              <w:rPr>
                <w:rFonts w:ascii="Calibri" w:hAnsi="Calibri" w:cs="Calibri"/>
                <w:b/>
                <w:bCs/>
                <w:sz w:val="18"/>
                <w:szCs w:val="18"/>
                <w:lang w:val="en-US"/>
              </w:rPr>
              <w:t>)</w:t>
            </w:r>
          </w:p>
        </w:tc>
        <w:tc>
          <w:tcPr>
            <w:tcW w:w="1364" w:type="dxa"/>
            <w:tcBorders>
              <w:top w:val="single" w:sz="4" w:space="0" w:color="auto"/>
              <w:left w:val="nil"/>
              <w:bottom w:val="nil"/>
              <w:right w:val="nil"/>
            </w:tcBorders>
          </w:tcPr>
          <w:p w14:paraId="6F52E1C1" w14:textId="517F31FE"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(1,7</w:t>
            </w:r>
            <w:r w:rsidR="00DE1731">
              <w:rPr>
                <w:rFonts w:ascii="Calibri" w:hAnsi="Calibri" w:cs="Calibri"/>
                <w:b/>
                <w:bCs/>
                <w:sz w:val="18"/>
                <w:szCs w:val="18"/>
                <w:lang w:val="en-US"/>
              </w:rPr>
              <w:t>2</w:t>
            </w:r>
            <w:r w:rsidRPr="00105250">
              <w:rPr>
                <w:rFonts w:ascii="Calibri" w:hAnsi="Calibri" w:cs="Calibri"/>
                <w:b/>
                <w:bCs/>
                <w:sz w:val="18"/>
                <w:szCs w:val="18"/>
                <w:lang w:val="en-US"/>
              </w:rPr>
              <w:t>9)</w:t>
            </w:r>
          </w:p>
        </w:tc>
        <w:tc>
          <w:tcPr>
            <w:tcW w:w="1365" w:type="dxa"/>
            <w:tcBorders>
              <w:top w:val="single" w:sz="4" w:space="0" w:color="auto"/>
              <w:left w:val="nil"/>
              <w:bottom w:val="nil"/>
              <w:right w:val="nil"/>
            </w:tcBorders>
          </w:tcPr>
          <w:p w14:paraId="59AB90F6" w14:textId="438C352F"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39,477</w:t>
            </w:r>
          </w:p>
        </w:tc>
      </w:tr>
      <w:tr w:rsidR="00D22501" w:rsidRPr="008901A5" w14:paraId="7B0AE838" w14:textId="77777777" w:rsidTr="00987D69">
        <w:trPr>
          <w:trHeight w:val="244"/>
        </w:trPr>
        <w:tc>
          <w:tcPr>
            <w:tcW w:w="3686" w:type="dxa"/>
            <w:tcBorders>
              <w:top w:val="nil"/>
              <w:left w:val="nil"/>
              <w:bottom w:val="nil"/>
              <w:right w:val="nil"/>
            </w:tcBorders>
          </w:tcPr>
          <w:p w14:paraId="62AD9BBF" w14:textId="52F936A9" w:rsidR="00D22501" w:rsidRPr="00987D69" w:rsidRDefault="00D22501" w:rsidP="00E52571">
            <w:pPr>
              <w:ind w:right="-283"/>
              <w:rPr>
                <w:rFonts w:ascii="Calibri" w:hAnsi="Calibri" w:cs="Calibri"/>
                <w:color w:val="000000"/>
                <w:sz w:val="18"/>
                <w:szCs w:val="18"/>
              </w:rPr>
            </w:pPr>
            <w:r w:rsidRPr="00987D69">
              <w:rPr>
                <w:rFonts w:ascii="Calibri" w:hAnsi="Calibri" w:cs="Calibri"/>
                <w:color w:val="000000"/>
                <w:sz w:val="18"/>
                <w:szCs w:val="18"/>
              </w:rPr>
              <w:t>Income tax</w:t>
            </w:r>
            <w:r w:rsidR="003A3108">
              <w:rPr>
                <w:rFonts w:ascii="Calibri" w:hAnsi="Calibri" w:cs="Calibri"/>
                <w:color w:val="000000"/>
                <w:sz w:val="18"/>
                <w:szCs w:val="18"/>
              </w:rPr>
              <w:t xml:space="preserve">ation </w:t>
            </w:r>
            <w:r w:rsidR="00787D8A">
              <w:rPr>
                <w:rFonts w:ascii="Calibri" w:hAnsi="Calibri" w:cs="Calibri"/>
                <w:color w:val="000000"/>
                <w:sz w:val="18"/>
                <w:szCs w:val="18"/>
              </w:rPr>
              <w:t>(</w:t>
            </w:r>
            <w:r w:rsidR="00E52571">
              <w:rPr>
                <w:rFonts w:ascii="Calibri" w:hAnsi="Calibri" w:cs="Calibri"/>
                <w:color w:val="000000"/>
                <w:sz w:val="18"/>
                <w:szCs w:val="18"/>
              </w:rPr>
              <w:t>charge</w:t>
            </w:r>
            <w:r w:rsidR="00787D8A">
              <w:rPr>
                <w:rFonts w:ascii="Calibri" w:hAnsi="Calibri" w:cs="Calibri"/>
                <w:color w:val="000000"/>
                <w:sz w:val="18"/>
                <w:szCs w:val="18"/>
              </w:rPr>
              <w:t>)/</w:t>
            </w:r>
            <w:r w:rsidR="00E52571">
              <w:rPr>
                <w:rFonts w:ascii="Calibri" w:hAnsi="Calibri" w:cs="Calibri"/>
                <w:color w:val="000000"/>
                <w:sz w:val="18"/>
                <w:szCs w:val="18"/>
              </w:rPr>
              <w:t>credit</w:t>
            </w:r>
          </w:p>
        </w:tc>
        <w:tc>
          <w:tcPr>
            <w:tcW w:w="1364" w:type="dxa"/>
            <w:tcBorders>
              <w:top w:val="nil"/>
              <w:left w:val="nil"/>
              <w:bottom w:val="single" w:sz="6" w:space="0" w:color="auto"/>
              <w:right w:val="nil"/>
            </w:tcBorders>
          </w:tcPr>
          <w:p w14:paraId="393CD411" w14:textId="17ADCF78"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(6,</w:t>
            </w:r>
            <w:r w:rsidR="00DE1731">
              <w:rPr>
                <w:rFonts w:ascii="Calibri" w:hAnsi="Calibri" w:cs="Calibri"/>
                <w:bCs/>
                <w:sz w:val="18"/>
                <w:szCs w:val="18"/>
                <w:lang w:val="en-US"/>
              </w:rPr>
              <w:t>409</w:t>
            </w:r>
            <w:r>
              <w:rPr>
                <w:rFonts w:ascii="Calibri" w:hAnsi="Calibri" w:cs="Calibri"/>
                <w:bCs/>
                <w:sz w:val="18"/>
                <w:szCs w:val="18"/>
                <w:lang w:val="en-US"/>
              </w:rPr>
              <w:t>)</w:t>
            </w:r>
          </w:p>
        </w:tc>
        <w:tc>
          <w:tcPr>
            <w:tcW w:w="1365" w:type="dxa"/>
            <w:tcBorders>
              <w:top w:val="nil"/>
              <w:left w:val="nil"/>
              <w:bottom w:val="single" w:sz="6" w:space="0" w:color="auto"/>
              <w:right w:val="nil"/>
            </w:tcBorders>
          </w:tcPr>
          <w:p w14:paraId="6DA0564E" w14:textId="7C9AD220"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13</w:t>
            </w:r>
          </w:p>
        </w:tc>
        <w:tc>
          <w:tcPr>
            <w:tcW w:w="1364" w:type="dxa"/>
            <w:tcBorders>
              <w:top w:val="nil"/>
              <w:left w:val="nil"/>
              <w:bottom w:val="single" w:sz="6" w:space="0" w:color="auto"/>
              <w:right w:val="nil"/>
            </w:tcBorders>
          </w:tcPr>
          <w:p w14:paraId="3B1BEF23" w14:textId="01FCDB2E" w:rsidR="00D22501" w:rsidRPr="00105250" w:rsidRDefault="00DE1731" w:rsidP="00C6322D">
            <w:pPr>
              <w:jc w:val="right"/>
              <w:rPr>
                <w:rFonts w:ascii="Calibri" w:hAnsi="Calibri" w:cs="Calibri"/>
                <w:sz w:val="18"/>
                <w:szCs w:val="18"/>
              </w:rPr>
            </w:pPr>
            <w:r>
              <w:rPr>
                <w:rFonts w:ascii="Calibri" w:hAnsi="Calibri" w:cs="Calibri"/>
                <w:bCs/>
                <w:sz w:val="18"/>
                <w:szCs w:val="18"/>
                <w:lang w:val="en-US"/>
              </w:rPr>
              <w:t>226</w:t>
            </w:r>
          </w:p>
        </w:tc>
        <w:tc>
          <w:tcPr>
            <w:tcW w:w="1365" w:type="dxa"/>
            <w:tcBorders>
              <w:top w:val="nil"/>
              <w:left w:val="nil"/>
              <w:bottom w:val="single" w:sz="6" w:space="0" w:color="auto"/>
              <w:right w:val="nil"/>
            </w:tcBorders>
          </w:tcPr>
          <w:p w14:paraId="39B1F4D8" w14:textId="63A94B6B" w:rsidR="00D22501" w:rsidRPr="00105250" w:rsidRDefault="00366E66" w:rsidP="00C6322D">
            <w:pPr>
              <w:jc w:val="right"/>
              <w:rPr>
                <w:rFonts w:ascii="Calibri" w:hAnsi="Calibri" w:cs="Calibri"/>
                <w:b/>
                <w:sz w:val="18"/>
                <w:szCs w:val="18"/>
              </w:rPr>
            </w:pPr>
            <w:r>
              <w:rPr>
                <w:rFonts w:ascii="Calibri" w:hAnsi="Calibri" w:cs="Calibri"/>
                <w:bCs/>
                <w:sz w:val="18"/>
                <w:szCs w:val="18"/>
                <w:lang w:val="en-US"/>
              </w:rPr>
              <w:t>(6,170)</w:t>
            </w:r>
          </w:p>
        </w:tc>
      </w:tr>
      <w:tr w:rsidR="00D22501" w:rsidRPr="008901A5" w14:paraId="67BE3C17" w14:textId="77777777" w:rsidTr="00987D69">
        <w:trPr>
          <w:trHeight w:val="244"/>
        </w:trPr>
        <w:tc>
          <w:tcPr>
            <w:tcW w:w="3686" w:type="dxa"/>
            <w:tcBorders>
              <w:top w:val="nil"/>
              <w:left w:val="nil"/>
              <w:bottom w:val="nil"/>
              <w:right w:val="nil"/>
            </w:tcBorders>
          </w:tcPr>
          <w:p w14:paraId="6C7B9FCE" w14:textId="72608382" w:rsidR="00D22501" w:rsidRPr="00987D69" w:rsidRDefault="00D22501" w:rsidP="00880EF3">
            <w:pPr>
              <w:ind w:right="-283"/>
              <w:rPr>
                <w:rFonts w:ascii="Calibri" w:hAnsi="Calibri" w:cs="Calibri"/>
                <w:b/>
                <w:color w:val="000000"/>
                <w:sz w:val="18"/>
                <w:szCs w:val="18"/>
              </w:rPr>
            </w:pPr>
            <w:r w:rsidRPr="00987D69">
              <w:rPr>
                <w:rFonts w:ascii="Calibri" w:hAnsi="Calibri" w:cs="Calibri"/>
                <w:b/>
                <w:color w:val="000000"/>
                <w:sz w:val="18"/>
                <w:szCs w:val="18"/>
              </w:rPr>
              <w:t>Profit</w:t>
            </w:r>
            <w:r w:rsidR="00215E86">
              <w:rPr>
                <w:rFonts w:ascii="Calibri" w:hAnsi="Calibri" w:cs="Calibri"/>
                <w:b/>
                <w:color w:val="000000"/>
                <w:sz w:val="18"/>
                <w:szCs w:val="18"/>
              </w:rPr>
              <w:t>/(loss)</w:t>
            </w:r>
            <w:r w:rsidRPr="00987D69">
              <w:rPr>
                <w:rFonts w:ascii="Calibri" w:hAnsi="Calibri" w:cs="Calibri"/>
                <w:b/>
                <w:color w:val="000000"/>
                <w:sz w:val="18"/>
                <w:szCs w:val="18"/>
              </w:rPr>
              <w:t xml:space="preserve"> </w:t>
            </w:r>
            <w:r w:rsidR="003A3108">
              <w:rPr>
                <w:rFonts w:ascii="Calibri" w:hAnsi="Calibri" w:cs="Calibri"/>
                <w:b/>
                <w:color w:val="000000"/>
                <w:sz w:val="18"/>
                <w:szCs w:val="18"/>
              </w:rPr>
              <w:t>for the period</w:t>
            </w:r>
          </w:p>
        </w:tc>
        <w:tc>
          <w:tcPr>
            <w:tcW w:w="1364" w:type="dxa"/>
            <w:tcBorders>
              <w:top w:val="single" w:sz="6" w:space="0" w:color="auto"/>
              <w:left w:val="nil"/>
              <w:bottom w:val="single" w:sz="8" w:space="0" w:color="auto"/>
              <w:right w:val="nil"/>
            </w:tcBorders>
          </w:tcPr>
          <w:p w14:paraId="5DAE9E97" w14:textId="5C712A1C"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3</w:t>
            </w:r>
            <w:r w:rsidR="00DE1731">
              <w:rPr>
                <w:rFonts w:ascii="Calibri" w:hAnsi="Calibri" w:cs="Calibri"/>
                <w:b/>
                <w:bCs/>
                <w:sz w:val="18"/>
                <w:szCs w:val="18"/>
                <w:lang w:val="en-US"/>
              </w:rPr>
              <w:t>4,860</w:t>
            </w:r>
          </w:p>
        </w:tc>
        <w:tc>
          <w:tcPr>
            <w:tcW w:w="1365" w:type="dxa"/>
            <w:tcBorders>
              <w:top w:val="single" w:sz="6" w:space="0" w:color="auto"/>
              <w:left w:val="nil"/>
              <w:bottom w:val="single" w:sz="8" w:space="0" w:color="auto"/>
              <w:right w:val="nil"/>
            </w:tcBorders>
          </w:tcPr>
          <w:p w14:paraId="0F06F155" w14:textId="7C694911"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w:t>
            </w:r>
            <w:r w:rsidR="00DE1731">
              <w:rPr>
                <w:rFonts w:ascii="Calibri" w:hAnsi="Calibri" w:cs="Calibri"/>
                <w:b/>
                <w:bCs/>
                <w:sz w:val="18"/>
                <w:szCs w:val="18"/>
                <w:lang w:val="en-US"/>
              </w:rPr>
              <w:t>50</w:t>
            </w:r>
            <w:r w:rsidRPr="00105250">
              <w:rPr>
                <w:rFonts w:ascii="Calibri" w:hAnsi="Calibri" w:cs="Calibri"/>
                <w:b/>
                <w:bCs/>
                <w:sz w:val="18"/>
                <w:szCs w:val="18"/>
                <w:lang w:val="en-US"/>
              </w:rPr>
              <w:t>)</w:t>
            </w:r>
          </w:p>
        </w:tc>
        <w:tc>
          <w:tcPr>
            <w:tcW w:w="1364" w:type="dxa"/>
            <w:tcBorders>
              <w:top w:val="single" w:sz="6" w:space="0" w:color="auto"/>
              <w:left w:val="nil"/>
              <w:bottom w:val="single" w:sz="8" w:space="0" w:color="auto"/>
              <w:right w:val="nil"/>
            </w:tcBorders>
          </w:tcPr>
          <w:p w14:paraId="186501A1" w14:textId="6E24FA4C"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(1,</w:t>
            </w:r>
            <w:r w:rsidR="00DE1731">
              <w:rPr>
                <w:rFonts w:ascii="Calibri" w:hAnsi="Calibri" w:cs="Calibri"/>
                <w:b/>
                <w:bCs/>
                <w:sz w:val="18"/>
                <w:szCs w:val="18"/>
                <w:lang w:val="en-US"/>
              </w:rPr>
              <w:t>503</w:t>
            </w:r>
            <w:r w:rsidRPr="00105250">
              <w:rPr>
                <w:rFonts w:ascii="Calibri" w:hAnsi="Calibri" w:cs="Calibri"/>
                <w:b/>
                <w:bCs/>
                <w:sz w:val="18"/>
                <w:szCs w:val="18"/>
                <w:lang w:val="en-US"/>
              </w:rPr>
              <w:t>)</w:t>
            </w:r>
          </w:p>
        </w:tc>
        <w:tc>
          <w:tcPr>
            <w:tcW w:w="1365" w:type="dxa"/>
            <w:tcBorders>
              <w:top w:val="single" w:sz="6" w:space="0" w:color="auto"/>
              <w:left w:val="nil"/>
              <w:bottom w:val="single" w:sz="8" w:space="0" w:color="auto"/>
              <w:right w:val="nil"/>
            </w:tcBorders>
          </w:tcPr>
          <w:p w14:paraId="75FC365B" w14:textId="7647D7CE"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33,307</w:t>
            </w:r>
          </w:p>
        </w:tc>
      </w:tr>
      <w:tr w:rsidR="00D22501" w:rsidRPr="008901A5" w14:paraId="127192F2" w14:textId="77777777" w:rsidTr="00987D69">
        <w:trPr>
          <w:trHeight w:val="244"/>
        </w:trPr>
        <w:tc>
          <w:tcPr>
            <w:tcW w:w="3686" w:type="dxa"/>
            <w:tcBorders>
              <w:top w:val="nil"/>
              <w:left w:val="nil"/>
              <w:bottom w:val="nil"/>
              <w:right w:val="nil"/>
            </w:tcBorders>
          </w:tcPr>
          <w:p w14:paraId="08142217" w14:textId="77777777" w:rsidR="00D22501" w:rsidRPr="00987D69" w:rsidRDefault="00D22501" w:rsidP="00C6322D">
            <w:pPr>
              <w:ind w:right="-283"/>
              <w:rPr>
                <w:rFonts w:ascii="Calibri" w:hAnsi="Calibri" w:cs="Calibri"/>
                <w:color w:val="000000"/>
                <w:sz w:val="18"/>
                <w:szCs w:val="18"/>
                <w:highlight w:val="yellow"/>
              </w:rPr>
            </w:pPr>
          </w:p>
        </w:tc>
        <w:tc>
          <w:tcPr>
            <w:tcW w:w="1364" w:type="dxa"/>
            <w:tcBorders>
              <w:top w:val="single" w:sz="8" w:space="0" w:color="auto"/>
              <w:left w:val="nil"/>
              <w:bottom w:val="nil"/>
              <w:right w:val="nil"/>
            </w:tcBorders>
          </w:tcPr>
          <w:p w14:paraId="076C76C5" w14:textId="77777777" w:rsidR="00D22501" w:rsidRPr="00105250" w:rsidRDefault="00D22501" w:rsidP="00C6322D">
            <w:pPr>
              <w:jc w:val="right"/>
              <w:rPr>
                <w:rFonts w:ascii="Calibri" w:hAnsi="Calibri" w:cs="Calibri"/>
                <w:sz w:val="18"/>
                <w:szCs w:val="18"/>
              </w:rPr>
            </w:pPr>
          </w:p>
        </w:tc>
        <w:tc>
          <w:tcPr>
            <w:tcW w:w="1365" w:type="dxa"/>
            <w:tcBorders>
              <w:top w:val="single" w:sz="8" w:space="0" w:color="auto"/>
              <w:left w:val="nil"/>
              <w:bottom w:val="nil"/>
              <w:right w:val="nil"/>
            </w:tcBorders>
          </w:tcPr>
          <w:p w14:paraId="67150FB2" w14:textId="77777777" w:rsidR="00D22501" w:rsidRPr="00105250" w:rsidRDefault="00D22501" w:rsidP="00C6322D">
            <w:pPr>
              <w:jc w:val="right"/>
              <w:rPr>
                <w:rFonts w:ascii="Calibri" w:hAnsi="Calibri" w:cs="Calibri"/>
                <w:sz w:val="18"/>
                <w:szCs w:val="18"/>
              </w:rPr>
            </w:pPr>
          </w:p>
        </w:tc>
        <w:tc>
          <w:tcPr>
            <w:tcW w:w="1364" w:type="dxa"/>
            <w:tcBorders>
              <w:top w:val="single" w:sz="8" w:space="0" w:color="auto"/>
              <w:left w:val="nil"/>
              <w:bottom w:val="nil"/>
              <w:right w:val="nil"/>
            </w:tcBorders>
          </w:tcPr>
          <w:p w14:paraId="2E081F58" w14:textId="77777777" w:rsidR="00D22501" w:rsidRPr="00105250" w:rsidRDefault="00D22501" w:rsidP="00C6322D">
            <w:pPr>
              <w:jc w:val="right"/>
              <w:rPr>
                <w:rFonts w:ascii="Calibri" w:hAnsi="Calibri" w:cs="Calibri"/>
                <w:sz w:val="18"/>
                <w:szCs w:val="18"/>
              </w:rPr>
            </w:pPr>
          </w:p>
        </w:tc>
        <w:tc>
          <w:tcPr>
            <w:tcW w:w="1365" w:type="dxa"/>
            <w:tcBorders>
              <w:top w:val="single" w:sz="8" w:space="0" w:color="auto"/>
              <w:left w:val="nil"/>
              <w:bottom w:val="nil"/>
              <w:right w:val="nil"/>
            </w:tcBorders>
          </w:tcPr>
          <w:p w14:paraId="08A73A3B" w14:textId="77777777" w:rsidR="00D22501" w:rsidRPr="00105250" w:rsidRDefault="00D22501" w:rsidP="00C6322D">
            <w:pPr>
              <w:jc w:val="right"/>
              <w:rPr>
                <w:rFonts w:ascii="Calibri" w:hAnsi="Calibri" w:cs="Calibri"/>
                <w:b/>
                <w:sz w:val="18"/>
                <w:szCs w:val="18"/>
              </w:rPr>
            </w:pPr>
          </w:p>
        </w:tc>
      </w:tr>
      <w:tr w:rsidR="00D22501" w:rsidRPr="008901A5" w14:paraId="07B39634" w14:textId="77777777" w:rsidTr="00987D69">
        <w:trPr>
          <w:trHeight w:val="244"/>
        </w:trPr>
        <w:tc>
          <w:tcPr>
            <w:tcW w:w="3686" w:type="dxa"/>
            <w:tcBorders>
              <w:top w:val="nil"/>
              <w:left w:val="nil"/>
              <w:bottom w:val="nil"/>
              <w:right w:val="nil"/>
            </w:tcBorders>
          </w:tcPr>
          <w:p w14:paraId="2A1F1985" w14:textId="77777777" w:rsidR="00D22501" w:rsidRPr="00987D69" w:rsidRDefault="00D22501" w:rsidP="00C6322D">
            <w:pPr>
              <w:ind w:right="-283"/>
              <w:rPr>
                <w:rFonts w:ascii="Calibri" w:hAnsi="Calibri" w:cs="Calibri"/>
                <w:color w:val="000000"/>
                <w:sz w:val="18"/>
                <w:szCs w:val="18"/>
                <w:highlight w:val="yellow"/>
              </w:rPr>
            </w:pPr>
            <w:r w:rsidRPr="00987D69">
              <w:rPr>
                <w:rFonts w:ascii="Calibri" w:hAnsi="Calibri" w:cs="Calibri"/>
                <w:b/>
                <w:color w:val="000000"/>
                <w:sz w:val="18"/>
                <w:szCs w:val="18"/>
              </w:rPr>
              <w:t>Other information</w:t>
            </w:r>
          </w:p>
        </w:tc>
        <w:tc>
          <w:tcPr>
            <w:tcW w:w="1364" w:type="dxa"/>
            <w:tcBorders>
              <w:top w:val="nil"/>
              <w:left w:val="nil"/>
              <w:bottom w:val="nil"/>
              <w:right w:val="nil"/>
            </w:tcBorders>
          </w:tcPr>
          <w:p w14:paraId="0622C15C" w14:textId="3D2EDF24" w:rsidR="00D22501" w:rsidRPr="00105250" w:rsidRDefault="00D22501" w:rsidP="00C6322D">
            <w:pPr>
              <w:jc w:val="right"/>
              <w:rPr>
                <w:rFonts w:ascii="Calibri" w:hAnsi="Calibri" w:cs="Calibri"/>
                <w:sz w:val="18"/>
                <w:szCs w:val="18"/>
              </w:rPr>
            </w:pPr>
          </w:p>
        </w:tc>
        <w:tc>
          <w:tcPr>
            <w:tcW w:w="1365" w:type="dxa"/>
            <w:tcBorders>
              <w:top w:val="nil"/>
              <w:left w:val="nil"/>
              <w:bottom w:val="nil"/>
              <w:right w:val="nil"/>
            </w:tcBorders>
          </w:tcPr>
          <w:p w14:paraId="7E60A92E" w14:textId="4A3331BB" w:rsidR="00D22501" w:rsidRPr="00105250" w:rsidRDefault="00D22501" w:rsidP="00C6322D">
            <w:pPr>
              <w:jc w:val="right"/>
              <w:rPr>
                <w:rFonts w:ascii="Calibri" w:hAnsi="Calibri" w:cs="Calibri"/>
                <w:sz w:val="18"/>
                <w:szCs w:val="18"/>
              </w:rPr>
            </w:pPr>
          </w:p>
        </w:tc>
        <w:tc>
          <w:tcPr>
            <w:tcW w:w="1364" w:type="dxa"/>
            <w:tcBorders>
              <w:top w:val="nil"/>
              <w:left w:val="nil"/>
              <w:bottom w:val="nil"/>
              <w:right w:val="nil"/>
            </w:tcBorders>
          </w:tcPr>
          <w:p w14:paraId="5D4743D8" w14:textId="2907C1FB" w:rsidR="00D22501" w:rsidRPr="00105250" w:rsidRDefault="00D22501" w:rsidP="00C6322D">
            <w:pPr>
              <w:jc w:val="right"/>
              <w:rPr>
                <w:rFonts w:ascii="Calibri" w:hAnsi="Calibri" w:cs="Calibri"/>
                <w:sz w:val="18"/>
                <w:szCs w:val="18"/>
              </w:rPr>
            </w:pPr>
          </w:p>
        </w:tc>
        <w:tc>
          <w:tcPr>
            <w:tcW w:w="1365" w:type="dxa"/>
            <w:tcBorders>
              <w:top w:val="nil"/>
              <w:left w:val="nil"/>
              <w:bottom w:val="nil"/>
              <w:right w:val="nil"/>
            </w:tcBorders>
          </w:tcPr>
          <w:p w14:paraId="1202924F" w14:textId="29A97501" w:rsidR="00D22501" w:rsidRPr="00105250" w:rsidRDefault="00D22501" w:rsidP="00C6322D">
            <w:pPr>
              <w:jc w:val="right"/>
              <w:rPr>
                <w:rFonts w:ascii="Calibri" w:hAnsi="Calibri" w:cs="Calibri"/>
                <w:b/>
                <w:sz w:val="18"/>
                <w:szCs w:val="18"/>
              </w:rPr>
            </w:pPr>
          </w:p>
        </w:tc>
      </w:tr>
      <w:tr w:rsidR="00D22501" w:rsidRPr="008901A5" w14:paraId="275254D0" w14:textId="77777777" w:rsidTr="00987D69">
        <w:trPr>
          <w:trHeight w:val="244"/>
        </w:trPr>
        <w:tc>
          <w:tcPr>
            <w:tcW w:w="3686" w:type="dxa"/>
            <w:tcBorders>
              <w:top w:val="nil"/>
              <w:left w:val="nil"/>
              <w:bottom w:val="nil"/>
              <w:right w:val="nil"/>
            </w:tcBorders>
          </w:tcPr>
          <w:p w14:paraId="0F95F088" w14:textId="77777777" w:rsidR="00D22501" w:rsidRPr="00987D69" w:rsidRDefault="00D22501" w:rsidP="00C6322D">
            <w:pPr>
              <w:ind w:right="-283"/>
              <w:rPr>
                <w:rFonts w:ascii="Calibri" w:hAnsi="Calibri" w:cs="Calibri"/>
                <w:color w:val="000000"/>
                <w:sz w:val="18"/>
                <w:szCs w:val="18"/>
                <w:highlight w:val="yellow"/>
              </w:rPr>
            </w:pPr>
            <w:r w:rsidRPr="00987D69">
              <w:rPr>
                <w:rFonts w:ascii="Calibri" w:hAnsi="Calibri" w:cs="Calibri"/>
                <w:color w:val="000000"/>
                <w:sz w:val="18"/>
                <w:szCs w:val="18"/>
              </w:rPr>
              <w:t>Insurance acquisition expenses</w:t>
            </w:r>
          </w:p>
        </w:tc>
        <w:tc>
          <w:tcPr>
            <w:tcW w:w="1364" w:type="dxa"/>
            <w:tcBorders>
              <w:top w:val="nil"/>
              <w:left w:val="nil"/>
              <w:bottom w:val="nil"/>
              <w:right w:val="nil"/>
            </w:tcBorders>
          </w:tcPr>
          <w:p w14:paraId="06394842" w14:textId="64FA7164" w:rsidR="00D22501" w:rsidRPr="00105250" w:rsidRDefault="00366E66">
            <w:pPr>
              <w:jc w:val="right"/>
              <w:rPr>
                <w:rFonts w:ascii="Calibri" w:hAnsi="Calibri" w:cs="Calibri"/>
                <w:sz w:val="18"/>
                <w:szCs w:val="18"/>
              </w:rPr>
            </w:pPr>
            <w:r>
              <w:rPr>
                <w:rFonts w:ascii="Calibri" w:hAnsi="Calibri" w:cs="Calibri"/>
                <w:bCs/>
                <w:sz w:val="18"/>
                <w:szCs w:val="18"/>
                <w:lang w:val="en-US"/>
              </w:rPr>
              <w:t>(36,588)</w:t>
            </w:r>
          </w:p>
        </w:tc>
        <w:tc>
          <w:tcPr>
            <w:tcW w:w="1365" w:type="dxa"/>
            <w:tcBorders>
              <w:top w:val="nil"/>
              <w:left w:val="nil"/>
              <w:bottom w:val="nil"/>
              <w:right w:val="nil"/>
            </w:tcBorders>
          </w:tcPr>
          <w:p w14:paraId="5E95BDF4" w14:textId="76DCF4D9"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nil"/>
              <w:right w:val="nil"/>
            </w:tcBorders>
          </w:tcPr>
          <w:p w14:paraId="31A51966" w14:textId="15AA1BC6"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nil"/>
              <w:right w:val="nil"/>
            </w:tcBorders>
          </w:tcPr>
          <w:p w14:paraId="25CC3D24" w14:textId="39F846FC"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(36,588)</w:t>
            </w:r>
          </w:p>
        </w:tc>
      </w:tr>
      <w:tr w:rsidR="00D22501" w:rsidRPr="008901A5" w14:paraId="1EB9B6D0" w14:textId="77777777" w:rsidTr="00987D69">
        <w:trPr>
          <w:trHeight w:val="244"/>
        </w:trPr>
        <w:tc>
          <w:tcPr>
            <w:tcW w:w="3686" w:type="dxa"/>
            <w:tcBorders>
              <w:top w:val="nil"/>
              <w:left w:val="nil"/>
              <w:bottom w:val="nil"/>
              <w:right w:val="nil"/>
            </w:tcBorders>
          </w:tcPr>
          <w:p w14:paraId="1C8C7506" w14:textId="18DFD41D" w:rsidR="00D22501" w:rsidRPr="00987D69" w:rsidRDefault="00D22501" w:rsidP="00C6322D">
            <w:pPr>
              <w:ind w:right="-283"/>
              <w:rPr>
                <w:rFonts w:ascii="Calibri" w:hAnsi="Calibri" w:cs="Calibri"/>
                <w:color w:val="000000"/>
                <w:sz w:val="18"/>
                <w:szCs w:val="18"/>
                <w:highlight w:val="yellow"/>
              </w:rPr>
            </w:pPr>
            <w:r w:rsidRPr="00987D69">
              <w:rPr>
                <w:rFonts w:ascii="Calibri" w:hAnsi="Calibri" w:cs="Calibri"/>
                <w:color w:val="000000"/>
                <w:sz w:val="18"/>
                <w:szCs w:val="18"/>
              </w:rPr>
              <w:t>Depreciation/amortisation</w:t>
            </w:r>
          </w:p>
        </w:tc>
        <w:tc>
          <w:tcPr>
            <w:tcW w:w="1364" w:type="dxa"/>
            <w:tcBorders>
              <w:top w:val="nil"/>
              <w:left w:val="nil"/>
              <w:bottom w:val="nil"/>
              <w:right w:val="nil"/>
            </w:tcBorders>
          </w:tcPr>
          <w:p w14:paraId="53722944" w14:textId="04C7F30A"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(5,648)</w:t>
            </w:r>
          </w:p>
        </w:tc>
        <w:tc>
          <w:tcPr>
            <w:tcW w:w="1365" w:type="dxa"/>
            <w:tcBorders>
              <w:top w:val="nil"/>
              <w:left w:val="nil"/>
              <w:bottom w:val="nil"/>
              <w:right w:val="nil"/>
            </w:tcBorders>
          </w:tcPr>
          <w:p w14:paraId="5DA5F77C" w14:textId="05C370AC"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nil"/>
              <w:right w:val="nil"/>
            </w:tcBorders>
          </w:tcPr>
          <w:p w14:paraId="43142B76" w14:textId="35C62624"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nil"/>
              <w:right w:val="nil"/>
            </w:tcBorders>
          </w:tcPr>
          <w:p w14:paraId="77D4186B" w14:textId="0DB1FAA3"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(5,648)</w:t>
            </w:r>
          </w:p>
        </w:tc>
      </w:tr>
      <w:tr w:rsidR="00C92D50" w:rsidRPr="008901A5" w14:paraId="5AF4C446" w14:textId="77777777" w:rsidTr="00987D69">
        <w:trPr>
          <w:trHeight w:val="244"/>
        </w:trPr>
        <w:tc>
          <w:tcPr>
            <w:tcW w:w="3686" w:type="dxa"/>
            <w:tcBorders>
              <w:top w:val="nil"/>
              <w:left w:val="nil"/>
              <w:bottom w:val="nil"/>
              <w:right w:val="nil"/>
            </w:tcBorders>
          </w:tcPr>
          <w:p w14:paraId="37723453" w14:textId="70AC2016" w:rsidR="00C92D50" w:rsidRPr="00987D69" w:rsidRDefault="00C92D50" w:rsidP="00C6322D">
            <w:pPr>
              <w:ind w:right="-283"/>
              <w:rPr>
                <w:rFonts w:ascii="Calibri" w:hAnsi="Calibri" w:cs="Calibri"/>
                <w:color w:val="000000"/>
                <w:sz w:val="18"/>
                <w:szCs w:val="18"/>
              </w:rPr>
            </w:pPr>
            <w:r w:rsidRPr="00AE15BB">
              <w:rPr>
                <w:rFonts w:ascii="Calibri" w:hAnsi="Calibri" w:cs="Calibri"/>
                <w:color w:val="000000"/>
                <w:sz w:val="18"/>
                <w:szCs w:val="18"/>
              </w:rPr>
              <w:t>Impairment of other assets</w:t>
            </w:r>
          </w:p>
        </w:tc>
        <w:tc>
          <w:tcPr>
            <w:tcW w:w="1364" w:type="dxa"/>
            <w:tcBorders>
              <w:top w:val="nil"/>
              <w:left w:val="nil"/>
              <w:bottom w:val="nil"/>
              <w:right w:val="nil"/>
            </w:tcBorders>
          </w:tcPr>
          <w:p w14:paraId="334E34BC" w14:textId="1BA32FD2" w:rsidR="00C92D50" w:rsidRPr="001F56C0" w:rsidDel="00366E66" w:rsidRDefault="00C92D50" w:rsidP="00C6322D">
            <w:pPr>
              <w:jc w:val="right"/>
              <w:rPr>
                <w:rFonts w:ascii="Calibri" w:hAnsi="Calibri" w:cs="Calibri"/>
                <w:bCs/>
                <w:sz w:val="18"/>
                <w:szCs w:val="18"/>
                <w:lang w:val="en-US"/>
              </w:rPr>
            </w:pPr>
            <w:r>
              <w:rPr>
                <w:rFonts w:ascii="Calibri" w:hAnsi="Calibri" w:cs="Calibri"/>
                <w:bCs/>
                <w:sz w:val="18"/>
                <w:szCs w:val="18"/>
                <w:lang w:val="en-US"/>
              </w:rPr>
              <w:t>(1,29</w:t>
            </w:r>
            <w:r w:rsidR="000247A2">
              <w:rPr>
                <w:rFonts w:ascii="Calibri" w:hAnsi="Calibri" w:cs="Calibri"/>
                <w:bCs/>
                <w:sz w:val="18"/>
                <w:szCs w:val="18"/>
                <w:lang w:val="en-US"/>
              </w:rPr>
              <w:t>4</w:t>
            </w:r>
            <w:r>
              <w:rPr>
                <w:rFonts w:ascii="Calibri" w:hAnsi="Calibri" w:cs="Calibri"/>
                <w:bCs/>
                <w:sz w:val="18"/>
                <w:szCs w:val="18"/>
                <w:lang w:val="en-US"/>
              </w:rPr>
              <w:t>)</w:t>
            </w:r>
          </w:p>
        </w:tc>
        <w:tc>
          <w:tcPr>
            <w:tcW w:w="1365" w:type="dxa"/>
            <w:tcBorders>
              <w:top w:val="nil"/>
              <w:left w:val="nil"/>
              <w:bottom w:val="nil"/>
              <w:right w:val="nil"/>
            </w:tcBorders>
          </w:tcPr>
          <w:p w14:paraId="5A49EF4E" w14:textId="5515B1E6" w:rsidR="00C92D50" w:rsidRPr="001F56C0" w:rsidDel="00366E66" w:rsidRDefault="00C92D50" w:rsidP="00C6322D">
            <w:pPr>
              <w:jc w:val="right"/>
              <w:rPr>
                <w:rFonts w:ascii="Calibri" w:hAnsi="Calibri" w:cs="Calibri"/>
                <w:bCs/>
                <w:sz w:val="18"/>
                <w:szCs w:val="18"/>
                <w:lang w:val="en-US"/>
              </w:rPr>
            </w:pPr>
            <w:r>
              <w:rPr>
                <w:rFonts w:ascii="Calibri" w:hAnsi="Calibri" w:cs="Calibri"/>
                <w:bCs/>
                <w:sz w:val="18"/>
                <w:szCs w:val="18"/>
                <w:lang w:val="en-US"/>
              </w:rPr>
              <w:t>-</w:t>
            </w:r>
          </w:p>
        </w:tc>
        <w:tc>
          <w:tcPr>
            <w:tcW w:w="1364" w:type="dxa"/>
            <w:tcBorders>
              <w:top w:val="nil"/>
              <w:left w:val="nil"/>
              <w:bottom w:val="nil"/>
              <w:right w:val="nil"/>
            </w:tcBorders>
          </w:tcPr>
          <w:p w14:paraId="616E6976" w14:textId="715802D3" w:rsidR="00C92D50" w:rsidRPr="001F56C0" w:rsidDel="00366E66" w:rsidRDefault="00C92D50" w:rsidP="00C6322D">
            <w:pPr>
              <w:jc w:val="right"/>
              <w:rPr>
                <w:rFonts w:ascii="Calibri" w:hAnsi="Calibri" w:cs="Calibri"/>
                <w:bCs/>
                <w:sz w:val="18"/>
                <w:szCs w:val="18"/>
                <w:lang w:val="en-US"/>
              </w:rPr>
            </w:pPr>
            <w:r>
              <w:rPr>
                <w:rFonts w:ascii="Calibri" w:hAnsi="Calibri" w:cs="Calibri"/>
                <w:bCs/>
                <w:sz w:val="18"/>
                <w:szCs w:val="18"/>
                <w:lang w:val="en-US"/>
              </w:rPr>
              <w:t>-</w:t>
            </w:r>
          </w:p>
        </w:tc>
        <w:tc>
          <w:tcPr>
            <w:tcW w:w="1365" w:type="dxa"/>
            <w:tcBorders>
              <w:top w:val="nil"/>
              <w:left w:val="nil"/>
              <w:bottom w:val="nil"/>
              <w:right w:val="nil"/>
            </w:tcBorders>
          </w:tcPr>
          <w:p w14:paraId="63D0C3CF" w14:textId="5E6E48A7" w:rsidR="00C92D50" w:rsidRPr="00C92D50" w:rsidDel="00366E66" w:rsidRDefault="00C92D50" w:rsidP="00C6322D">
            <w:pPr>
              <w:jc w:val="right"/>
              <w:rPr>
                <w:rFonts w:ascii="Calibri" w:hAnsi="Calibri" w:cs="Calibri"/>
                <w:b/>
                <w:bCs/>
                <w:sz w:val="18"/>
                <w:szCs w:val="18"/>
                <w:lang w:val="en-US"/>
              </w:rPr>
            </w:pPr>
            <w:r>
              <w:rPr>
                <w:rFonts w:ascii="Calibri" w:hAnsi="Calibri" w:cs="Calibri"/>
                <w:b/>
                <w:bCs/>
                <w:sz w:val="18"/>
                <w:szCs w:val="18"/>
                <w:lang w:val="en-US"/>
              </w:rPr>
              <w:t>(1,29</w:t>
            </w:r>
            <w:r w:rsidR="000247A2">
              <w:rPr>
                <w:rFonts w:ascii="Calibri" w:hAnsi="Calibri" w:cs="Calibri"/>
                <w:b/>
                <w:bCs/>
                <w:sz w:val="18"/>
                <w:szCs w:val="18"/>
                <w:lang w:val="en-US"/>
              </w:rPr>
              <w:t>4</w:t>
            </w:r>
            <w:r>
              <w:rPr>
                <w:rFonts w:ascii="Calibri" w:hAnsi="Calibri" w:cs="Calibri"/>
                <w:b/>
                <w:bCs/>
                <w:sz w:val="18"/>
                <w:szCs w:val="18"/>
                <w:lang w:val="en-US"/>
              </w:rPr>
              <w:t>)</w:t>
            </w:r>
          </w:p>
        </w:tc>
      </w:tr>
      <w:tr w:rsidR="00D22501" w:rsidRPr="008901A5" w14:paraId="41D97C0D" w14:textId="77777777" w:rsidTr="00987D69">
        <w:trPr>
          <w:trHeight w:val="244"/>
        </w:trPr>
        <w:tc>
          <w:tcPr>
            <w:tcW w:w="3686" w:type="dxa"/>
            <w:tcBorders>
              <w:top w:val="nil"/>
              <w:left w:val="nil"/>
              <w:bottom w:val="nil"/>
              <w:right w:val="nil"/>
            </w:tcBorders>
          </w:tcPr>
          <w:p w14:paraId="55A6F971" w14:textId="77777777" w:rsidR="00D22501" w:rsidRPr="00987D69" w:rsidRDefault="00D22501" w:rsidP="00C6322D">
            <w:pPr>
              <w:ind w:right="-283"/>
              <w:rPr>
                <w:rFonts w:ascii="Calibri" w:hAnsi="Calibri" w:cs="Calibri"/>
                <w:color w:val="000000"/>
                <w:sz w:val="18"/>
                <w:szCs w:val="18"/>
                <w:highlight w:val="yellow"/>
              </w:rPr>
            </w:pPr>
            <w:r w:rsidRPr="00987D69">
              <w:rPr>
                <w:rFonts w:ascii="Calibri" w:hAnsi="Calibri" w:cs="Calibri"/>
                <w:color w:val="000000"/>
                <w:sz w:val="18"/>
                <w:szCs w:val="18"/>
              </w:rPr>
              <w:t>Capital additions</w:t>
            </w:r>
          </w:p>
        </w:tc>
        <w:tc>
          <w:tcPr>
            <w:tcW w:w="1364" w:type="dxa"/>
            <w:tcBorders>
              <w:top w:val="nil"/>
              <w:left w:val="nil"/>
              <w:bottom w:val="nil"/>
              <w:right w:val="nil"/>
            </w:tcBorders>
          </w:tcPr>
          <w:p w14:paraId="01BC4084" w14:textId="7FE90498"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8,736</w:t>
            </w:r>
          </w:p>
        </w:tc>
        <w:tc>
          <w:tcPr>
            <w:tcW w:w="1365" w:type="dxa"/>
            <w:tcBorders>
              <w:top w:val="nil"/>
              <w:left w:val="nil"/>
              <w:bottom w:val="nil"/>
              <w:right w:val="nil"/>
            </w:tcBorders>
          </w:tcPr>
          <w:p w14:paraId="2E03C0FA" w14:textId="29624311"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w:t>
            </w:r>
          </w:p>
        </w:tc>
        <w:tc>
          <w:tcPr>
            <w:tcW w:w="1364" w:type="dxa"/>
            <w:tcBorders>
              <w:top w:val="nil"/>
              <w:left w:val="nil"/>
              <w:bottom w:val="nil"/>
              <w:right w:val="nil"/>
            </w:tcBorders>
          </w:tcPr>
          <w:p w14:paraId="610EF310" w14:textId="39B3A2CA"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w:t>
            </w:r>
          </w:p>
        </w:tc>
        <w:tc>
          <w:tcPr>
            <w:tcW w:w="1365" w:type="dxa"/>
            <w:tcBorders>
              <w:top w:val="nil"/>
              <w:left w:val="nil"/>
              <w:bottom w:val="nil"/>
              <w:right w:val="nil"/>
            </w:tcBorders>
          </w:tcPr>
          <w:p w14:paraId="158F9F28" w14:textId="3B790164"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8,736</w:t>
            </w:r>
          </w:p>
        </w:tc>
      </w:tr>
      <w:tr w:rsidR="00D22501" w:rsidRPr="008901A5" w14:paraId="5CC9A3F5" w14:textId="77777777" w:rsidTr="00987D69">
        <w:trPr>
          <w:trHeight w:val="244"/>
        </w:trPr>
        <w:tc>
          <w:tcPr>
            <w:tcW w:w="3686" w:type="dxa"/>
            <w:tcBorders>
              <w:top w:val="nil"/>
              <w:left w:val="nil"/>
              <w:bottom w:val="nil"/>
              <w:right w:val="nil"/>
            </w:tcBorders>
          </w:tcPr>
          <w:p w14:paraId="4F78D33E" w14:textId="77777777" w:rsidR="00D22501" w:rsidRPr="00987D69" w:rsidRDefault="00D22501" w:rsidP="00C6322D">
            <w:pPr>
              <w:ind w:right="-283"/>
              <w:rPr>
                <w:rFonts w:ascii="Calibri" w:hAnsi="Calibri" w:cs="Calibri"/>
                <w:color w:val="000000"/>
                <w:sz w:val="18"/>
                <w:szCs w:val="18"/>
              </w:rPr>
            </w:pPr>
          </w:p>
        </w:tc>
        <w:tc>
          <w:tcPr>
            <w:tcW w:w="1364" w:type="dxa"/>
            <w:tcBorders>
              <w:top w:val="nil"/>
              <w:left w:val="nil"/>
              <w:bottom w:val="nil"/>
              <w:right w:val="nil"/>
            </w:tcBorders>
          </w:tcPr>
          <w:p w14:paraId="694CC72A" w14:textId="77777777" w:rsidR="00D22501" w:rsidRPr="00105250" w:rsidRDefault="00D22501" w:rsidP="00C6322D">
            <w:pPr>
              <w:jc w:val="right"/>
              <w:rPr>
                <w:rFonts w:ascii="Calibri" w:hAnsi="Calibri" w:cs="Calibri"/>
                <w:sz w:val="18"/>
                <w:szCs w:val="18"/>
              </w:rPr>
            </w:pPr>
          </w:p>
        </w:tc>
        <w:tc>
          <w:tcPr>
            <w:tcW w:w="1365" w:type="dxa"/>
            <w:tcBorders>
              <w:top w:val="nil"/>
              <w:left w:val="nil"/>
              <w:bottom w:val="nil"/>
              <w:right w:val="nil"/>
            </w:tcBorders>
          </w:tcPr>
          <w:p w14:paraId="418187B3" w14:textId="77777777" w:rsidR="00D22501" w:rsidRPr="00105250" w:rsidRDefault="00D22501" w:rsidP="00C6322D">
            <w:pPr>
              <w:jc w:val="right"/>
              <w:rPr>
                <w:rFonts w:ascii="Calibri" w:hAnsi="Calibri" w:cs="Calibri"/>
                <w:sz w:val="18"/>
                <w:szCs w:val="18"/>
              </w:rPr>
            </w:pPr>
          </w:p>
        </w:tc>
        <w:tc>
          <w:tcPr>
            <w:tcW w:w="1364" w:type="dxa"/>
            <w:tcBorders>
              <w:top w:val="nil"/>
              <w:left w:val="nil"/>
              <w:bottom w:val="nil"/>
              <w:right w:val="nil"/>
            </w:tcBorders>
          </w:tcPr>
          <w:p w14:paraId="213FB805" w14:textId="77777777" w:rsidR="00D22501" w:rsidRPr="00105250" w:rsidRDefault="00D22501" w:rsidP="00C6322D">
            <w:pPr>
              <w:jc w:val="right"/>
              <w:rPr>
                <w:rFonts w:ascii="Calibri" w:hAnsi="Calibri" w:cs="Calibri"/>
                <w:sz w:val="18"/>
                <w:szCs w:val="18"/>
              </w:rPr>
            </w:pPr>
          </w:p>
        </w:tc>
        <w:tc>
          <w:tcPr>
            <w:tcW w:w="1365" w:type="dxa"/>
            <w:tcBorders>
              <w:top w:val="nil"/>
              <w:left w:val="nil"/>
              <w:bottom w:val="nil"/>
              <w:right w:val="nil"/>
            </w:tcBorders>
          </w:tcPr>
          <w:p w14:paraId="24835110" w14:textId="77777777" w:rsidR="00D22501" w:rsidRPr="00105250" w:rsidRDefault="00D22501" w:rsidP="00C6322D">
            <w:pPr>
              <w:jc w:val="right"/>
              <w:rPr>
                <w:rFonts w:ascii="Calibri" w:hAnsi="Calibri" w:cs="Calibri"/>
                <w:b/>
                <w:sz w:val="18"/>
                <w:szCs w:val="18"/>
              </w:rPr>
            </w:pPr>
          </w:p>
        </w:tc>
      </w:tr>
      <w:tr w:rsidR="00D22501" w:rsidRPr="008901A5" w14:paraId="192882A4" w14:textId="77777777" w:rsidTr="00987D69">
        <w:trPr>
          <w:trHeight w:val="244"/>
        </w:trPr>
        <w:tc>
          <w:tcPr>
            <w:tcW w:w="3686" w:type="dxa"/>
            <w:tcBorders>
              <w:top w:val="nil"/>
              <w:left w:val="nil"/>
              <w:bottom w:val="nil"/>
              <w:right w:val="nil"/>
            </w:tcBorders>
          </w:tcPr>
          <w:p w14:paraId="3EA3E358" w14:textId="77777777" w:rsidR="00D22501" w:rsidRPr="00987D69" w:rsidRDefault="00D22501" w:rsidP="00C6322D">
            <w:pPr>
              <w:ind w:right="-283"/>
              <w:rPr>
                <w:rFonts w:ascii="Calibri" w:hAnsi="Calibri" w:cs="Calibri"/>
                <w:b/>
                <w:color w:val="000000"/>
                <w:sz w:val="18"/>
                <w:szCs w:val="18"/>
              </w:rPr>
            </w:pPr>
            <w:r w:rsidRPr="00987D69">
              <w:rPr>
                <w:rFonts w:ascii="Calibri" w:hAnsi="Calibri" w:cs="Calibri"/>
                <w:b/>
                <w:color w:val="000000"/>
                <w:sz w:val="18"/>
                <w:szCs w:val="18"/>
              </w:rPr>
              <w:t>Statement of financial position</w:t>
            </w:r>
          </w:p>
        </w:tc>
        <w:tc>
          <w:tcPr>
            <w:tcW w:w="1364" w:type="dxa"/>
            <w:tcBorders>
              <w:top w:val="nil"/>
              <w:left w:val="nil"/>
              <w:bottom w:val="nil"/>
              <w:right w:val="nil"/>
            </w:tcBorders>
          </w:tcPr>
          <w:p w14:paraId="30556BAE" w14:textId="2C372349" w:rsidR="00D22501" w:rsidRPr="00105250" w:rsidRDefault="00D22501" w:rsidP="00C6322D">
            <w:pPr>
              <w:jc w:val="right"/>
              <w:rPr>
                <w:rFonts w:ascii="Calibri" w:hAnsi="Calibri" w:cs="Calibri"/>
                <w:sz w:val="18"/>
                <w:szCs w:val="18"/>
              </w:rPr>
            </w:pPr>
          </w:p>
        </w:tc>
        <w:tc>
          <w:tcPr>
            <w:tcW w:w="1365" w:type="dxa"/>
            <w:tcBorders>
              <w:top w:val="nil"/>
              <w:left w:val="nil"/>
              <w:bottom w:val="nil"/>
              <w:right w:val="nil"/>
            </w:tcBorders>
          </w:tcPr>
          <w:p w14:paraId="5810BB57" w14:textId="5A5165B5" w:rsidR="00D22501" w:rsidRPr="00105250" w:rsidRDefault="00D22501" w:rsidP="00C6322D">
            <w:pPr>
              <w:jc w:val="right"/>
              <w:rPr>
                <w:rFonts w:ascii="Calibri" w:hAnsi="Calibri" w:cs="Calibri"/>
                <w:sz w:val="18"/>
                <w:szCs w:val="18"/>
              </w:rPr>
            </w:pPr>
          </w:p>
        </w:tc>
        <w:tc>
          <w:tcPr>
            <w:tcW w:w="1364" w:type="dxa"/>
            <w:tcBorders>
              <w:top w:val="nil"/>
              <w:left w:val="nil"/>
              <w:bottom w:val="nil"/>
              <w:right w:val="nil"/>
            </w:tcBorders>
          </w:tcPr>
          <w:p w14:paraId="14EFDD3D" w14:textId="7FB7C7D0" w:rsidR="00D22501" w:rsidRPr="00105250" w:rsidRDefault="00D22501" w:rsidP="00C6322D">
            <w:pPr>
              <w:jc w:val="right"/>
              <w:rPr>
                <w:rFonts w:ascii="Calibri" w:hAnsi="Calibri" w:cs="Calibri"/>
                <w:sz w:val="18"/>
                <w:szCs w:val="18"/>
              </w:rPr>
            </w:pPr>
          </w:p>
        </w:tc>
        <w:tc>
          <w:tcPr>
            <w:tcW w:w="1365" w:type="dxa"/>
            <w:tcBorders>
              <w:top w:val="nil"/>
              <w:left w:val="nil"/>
              <w:bottom w:val="nil"/>
              <w:right w:val="nil"/>
            </w:tcBorders>
          </w:tcPr>
          <w:p w14:paraId="51071E76" w14:textId="48796874" w:rsidR="00D22501" w:rsidRPr="00105250" w:rsidRDefault="00D22501" w:rsidP="00C6322D">
            <w:pPr>
              <w:jc w:val="right"/>
              <w:rPr>
                <w:rFonts w:ascii="Calibri" w:hAnsi="Calibri" w:cs="Calibri"/>
                <w:b/>
                <w:sz w:val="18"/>
                <w:szCs w:val="18"/>
              </w:rPr>
            </w:pPr>
          </w:p>
        </w:tc>
      </w:tr>
      <w:tr w:rsidR="00D22501" w:rsidRPr="008901A5" w14:paraId="1E519102" w14:textId="77777777" w:rsidTr="00987D69">
        <w:trPr>
          <w:trHeight w:val="244"/>
        </w:trPr>
        <w:tc>
          <w:tcPr>
            <w:tcW w:w="3686" w:type="dxa"/>
            <w:tcBorders>
              <w:top w:val="nil"/>
              <w:left w:val="nil"/>
              <w:bottom w:val="nil"/>
              <w:right w:val="nil"/>
            </w:tcBorders>
          </w:tcPr>
          <w:p w14:paraId="42288506" w14:textId="77777777"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Segment assets</w:t>
            </w:r>
          </w:p>
        </w:tc>
        <w:tc>
          <w:tcPr>
            <w:tcW w:w="1364" w:type="dxa"/>
            <w:tcBorders>
              <w:top w:val="nil"/>
              <w:left w:val="nil"/>
              <w:bottom w:val="nil"/>
              <w:right w:val="nil"/>
            </w:tcBorders>
          </w:tcPr>
          <w:p w14:paraId="278420E8" w14:textId="74A90793"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1,329,118</w:t>
            </w:r>
          </w:p>
        </w:tc>
        <w:tc>
          <w:tcPr>
            <w:tcW w:w="1365" w:type="dxa"/>
            <w:tcBorders>
              <w:top w:val="nil"/>
              <w:left w:val="nil"/>
              <w:bottom w:val="nil"/>
              <w:right w:val="nil"/>
            </w:tcBorders>
          </w:tcPr>
          <w:p w14:paraId="12EF2313" w14:textId="13947FA7"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8,333</w:t>
            </w:r>
          </w:p>
        </w:tc>
        <w:tc>
          <w:tcPr>
            <w:tcW w:w="1364" w:type="dxa"/>
            <w:tcBorders>
              <w:top w:val="nil"/>
              <w:left w:val="nil"/>
              <w:bottom w:val="nil"/>
              <w:right w:val="nil"/>
            </w:tcBorders>
          </w:tcPr>
          <w:p w14:paraId="7B214B9E" w14:textId="42F1D6DA"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22,761</w:t>
            </w:r>
          </w:p>
        </w:tc>
        <w:tc>
          <w:tcPr>
            <w:tcW w:w="1365" w:type="dxa"/>
            <w:tcBorders>
              <w:top w:val="nil"/>
              <w:left w:val="nil"/>
              <w:bottom w:val="nil"/>
              <w:right w:val="nil"/>
            </w:tcBorders>
          </w:tcPr>
          <w:p w14:paraId="475EE3AF" w14:textId="52CC30FA"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1,360,212</w:t>
            </w:r>
          </w:p>
        </w:tc>
      </w:tr>
      <w:tr w:rsidR="00D22501" w:rsidRPr="008901A5" w14:paraId="1273BA31" w14:textId="77777777" w:rsidTr="00987D69">
        <w:trPr>
          <w:trHeight w:val="244"/>
        </w:trPr>
        <w:tc>
          <w:tcPr>
            <w:tcW w:w="3686" w:type="dxa"/>
            <w:tcBorders>
              <w:top w:val="nil"/>
              <w:left w:val="nil"/>
              <w:bottom w:val="nil"/>
              <w:right w:val="nil"/>
            </w:tcBorders>
          </w:tcPr>
          <w:p w14:paraId="3A34CACD" w14:textId="77777777" w:rsidR="00D22501" w:rsidRPr="00987D69" w:rsidRDefault="00D22501" w:rsidP="00C6322D">
            <w:pPr>
              <w:ind w:right="-283"/>
              <w:rPr>
                <w:rFonts w:ascii="Calibri" w:hAnsi="Calibri" w:cs="Calibri"/>
                <w:color w:val="000000"/>
                <w:sz w:val="18"/>
                <w:szCs w:val="18"/>
              </w:rPr>
            </w:pPr>
            <w:r w:rsidRPr="00987D69">
              <w:rPr>
                <w:rFonts w:ascii="Calibri" w:hAnsi="Calibri" w:cs="Calibri"/>
                <w:color w:val="000000"/>
                <w:sz w:val="18"/>
                <w:szCs w:val="18"/>
              </w:rPr>
              <w:t>Segment liabilities</w:t>
            </w:r>
          </w:p>
        </w:tc>
        <w:tc>
          <w:tcPr>
            <w:tcW w:w="1364" w:type="dxa"/>
            <w:tcBorders>
              <w:top w:val="nil"/>
              <w:left w:val="nil"/>
              <w:bottom w:val="nil"/>
              <w:right w:val="nil"/>
            </w:tcBorders>
          </w:tcPr>
          <w:p w14:paraId="1654E27B" w14:textId="7E7FC11B"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(893,699)</w:t>
            </w:r>
          </w:p>
        </w:tc>
        <w:tc>
          <w:tcPr>
            <w:tcW w:w="1365" w:type="dxa"/>
            <w:tcBorders>
              <w:top w:val="nil"/>
              <w:left w:val="nil"/>
              <w:bottom w:val="nil"/>
              <w:right w:val="nil"/>
            </w:tcBorders>
          </w:tcPr>
          <w:p w14:paraId="51815183" w14:textId="0620244B"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(872)</w:t>
            </w:r>
          </w:p>
        </w:tc>
        <w:tc>
          <w:tcPr>
            <w:tcW w:w="1364" w:type="dxa"/>
            <w:tcBorders>
              <w:top w:val="nil"/>
              <w:left w:val="nil"/>
              <w:bottom w:val="nil"/>
              <w:right w:val="nil"/>
            </w:tcBorders>
          </w:tcPr>
          <w:p w14:paraId="6920FDB5" w14:textId="1A1D11E9" w:rsidR="00D22501" w:rsidRPr="00105250" w:rsidRDefault="00366E66" w:rsidP="00C6322D">
            <w:pPr>
              <w:jc w:val="right"/>
              <w:rPr>
                <w:rFonts w:ascii="Calibri" w:hAnsi="Calibri" w:cs="Calibri"/>
                <w:sz w:val="18"/>
                <w:szCs w:val="18"/>
              </w:rPr>
            </w:pPr>
            <w:r>
              <w:rPr>
                <w:rFonts w:ascii="Calibri" w:hAnsi="Calibri" w:cs="Calibri"/>
                <w:bCs/>
                <w:sz w:val="18"/>
                <w:szCs w:val="18"/>
                <w:lang w:val="en-US"/>
              </w:rPr>
              <w:t>(5,786)</w:t>
            </w:r>
          </w:p>
        </w:tc>
        <w:tc>
          <w:tcPr>
            <w:tcW w:w="1365" w:type="dxa"/>
            <w:tcBorders>
              <w:top w:val="nil"/>
              <w:left w:val="nil"/>
              <w:bottom w:val="nil"/>
              <w:right w:val="nil"/>
            </w:tcBorders>
          </w:tcPr>
          <w:p w14:paraId="31B1F0E8" w14:textId="6844E81E" w:rsidR="00D22501" w:rsidRPr="00105250" w:rsidRDefault="00366E66" w:rsidP="00C6322D">
            <w:pPr>
              <w:jc w:val="right"/>
              <w:rPr>
                <w:rFonts w:ascii="Calibri" w:hAnsi="Calibri" w:cs="Calibri"/>
                <w:b/>
                <w:sz w:val="18"/>
                <w:szCs w:val="18"/>
              </w:rPr>
            </w:pPr>
            <w:r w:rsidRPr="00105250">
              <w:rPr>
                <w:rFonts w:ascii="Calibri" w:hAnsi="Calibri" w:cs="Calibri"/>
                <w:b/>
                <w:bCs/>
                <w:sz w:val="18"/>
                <w:szCs w:val="18"/>
                <w:lang w:val="en-US"/>
              </w:rPr>
              <w:t>(900,357)</w:t>
            </w:r>
          </w:p>
        </w:tc>
      </w:tr>
      <w:tr w:rsidR="00D22501" w:rsidRPr="008901A5" w14:paraId="7A730063" w14:textId="77777777" w:rsidTr="00987D69">
        <w:trPr>
          <w:trHeight w:val="244"/>
        </w:trPr>
        <w:tc>
          <w:tcPr>
            <w:tcW w:w="3686" w:type="dxa"/>
            <w:tcBorders>
              <w:top w:val="nil"/>
              <w:left w:val="nil"/>
              <w:bottom w:val="nil"/>
              <w:right w:val="nil"/>
            </w:tcBorders>
          </w:tcPr>
          <w:p w14:paraId="7CBAAF55" w14:textId="77777777" w:rsidR="00D22501" w:rsidRPr="00987D69" w:rsidRDefault="00D22501" w:rsidP="00C6322D">
            <w:pPr>
              <w:ind w:right="-283"/>
              <w:rPr>
                <w:rFonts w:ascii="Calibri" w:hAnsi="Calibri" w:cs="Calibri"/>
                <w:color w:val="000000"/>
                <w:sz w:val="18"/>
                <w:szCs w:val="18"/>
              </w:rPr>
            </w:pPr>
          </w:p>
        </w:tc>
        <w:tc>
          <w:tcPr>
            <w:tcW w:w="1364" w:type="dxa"/>
            <w:tcBorders>
              <w:top w:val="nil"/>
              <w:left w:val="nil"/>
              <w:bottom w:val="nil"/>
              <w:right w:val="nil"/>
            </w:tcBorders>
          </w:tcPr>
          <w:p w14:paraId="20E53F4D" w14:textId="77777777" w:rsidR="00D22501" w:rsidRPr="00987D69" w:rsidRDefault="00D22501" w:rsidP="00C6322D">
            <w:pPr>
              <w:jc w:val="right"/>
              <w:rPr>
                <w:rFonts w:ascii="Calibri" w:hAnsi="Calibri" w:cs="Calibri"/>
                <w:color w:val="000000"/>
                <w:sz w:val="18"/>
                <w:szCs w:val="18"/>
              </w:rPr>
            </w:pPr>
          </w:p>
        </w:tc>
        <w:tc>
          <w:tcPr>
            <w:tcW w:w="1365" w:type="dxa"/>
            <w:tcBorders>
              <w:top w:val="nil"/>
              <w:left w:val="nil"/>
              <w:bottom w:val="nil"/>
              <w:right w:val="nil"/>
            </w:tcBorders>
          </w:tcPr>
          <w:p w14:paraId="15BA2459" w14:textId="77777777" w:rsidR="00D22501" w:rsidRPr="00987D69" w:rsidRDefault="00D22501" w:rsidP="00C6322D">
            <w:pPr>
              <w:jc w:val="right"/>
              <w:rPr>
                <w:rFonts w:ascii="Calibri" w:hAnsi="Calibri" w:cs="Calibri"/>
                <w:color w:val="000000"/>
                <w:sz w:val="18"/>
                <w:szCs w:val="18"/>
              </w:rPr>
            </w:pPr>
          </w:p>
        </w:tc>
        <w:tc>
          <w:tcPr>
            <w:tcW w:w="1364" w:type="dxa"/>
            <w:tcBorders>
              <w:top w:val="nil"/>
              <w:left w:val="nil"/>
              <w:bottom w:val="nil"/>
              <w:right w:val="nil"/>
            </w:tcBorders>
          </w:tcPr>
          <w:p w14:paraId="211126BA" w14:textId="77777777" w:rsidR="00D22501" w:rsidRPr="00987D69" w:rsidRDefault="00D22501" w:rsidP="00C6322D">
            <w:pPr>
              <w:jc w:val="right"/>
              <w:rPr>
                <w:rFonts w:ascii="Calibri" w:hAnsi="Calibri" w:cs="Calibri"/>
                <w:color w:val="000000"/>
                <w:sz w:val="18"/>
                <w:szCs w:val="18"/>
              </w:rPr>
            </w:pPr>
          </w:p>
        </w:tc>
        <w:tc>
          <w:tcPr>
            <w:tcW w:w="1365" w:type="dxa"/>
            <w:tcBorders>
              <w:top w:val="nil"/>
              <w:left w:val="nil"/>
              <w:bottom w:val="nil"/>
              <w:right w:val="nil"/>
            </w:tcBorders>
          </w:tcPr>
          <w:p w14:paraId="2A07707C" w14:textId="77777777" w:rsidR="00D22501" w:rsidRPr="00987D69" w:rsidRDefault="00D22501" w:rsidP="00C6322D">
            <w:pPr>
              <w:jc w:val="right"/>
              <w:rPr>
                <w:rFonts w:ascii="Calibri" w:hAnsi="Calibri" w:cs="Calibri"/>
                <w:b/>
                <w:color w:val="000000"/>
                <w:sz w:val="18"/>
                <w:szCs w:val="18"/>
              </w:rPr>
            </w:pPr>
          </w:p>
        </w:tc>
      </w:tr>
    </w:tbl>
    <w:p w14:paraId="28E2D0C6" w14:textId="77777777" w:rsidR="00D22501" w:rsidRPr="00987D69" w:rsidRDefault="00D22501" w:rsidP="00D22501">
      <w:pPr>
        <w:ind w:right="142"/>
        <w:rPr>
          <w:rFonts w:ascii="Calibri" w:hAnsi="Calibri" w:cs="Calibri"/>
          <w:color w:val="000000"/>
          <w:sz w:val="18"/>
          <w:szCs w:val="18"/>
        </w:rPr>
      </w:pPr>
    </w:p>
    <w:p w14:paraId="642DDDBB" w14:textId="4425AF73" w:rsidR="00D22501" w:rsidRPr="00987D69" w:rsidRDefault="00D22501" w:rsidP="00031B5B">
      <w:pPr>
        <w:ind w:right="-46"/>
        <w:jc w:val="both"/>
        <w:rPr>
          <w:rFonts w:ascii="Calibri" w:hAnsi="Calibri" w:cs="Calibri"/>
          <w:sz w:val="18"/>
          <w:szCs w:val="18"/>
        </w:rPr>
      </w:pPr>
      <w:r w:rsidRPr="00987D69">
        <w:rPr>
          <w:rFonts w:ascii="Calibri" w:hAnsi="Calibri" w:cs="Calibri"/>
          <w:color w:val="000000"/>
          <w:sz w:val="18"/>
          <w:szCs w:val="18"/>
        </w:rPr>
        <w:t xml:space="preserve">Included above in the current period is a net non-cash impairment charge relating to property held for own use </w:t>
      </w:r>
      <w:r w:rsidR="000247A2">
        <w:rPr>
          <w:rFonts w:ascii="Calibri" w:hAnsi="Calibri" w:cs="Calibri"/>
          <w:color w:val="000000"/>
          <w:sz w:val="18"/>
          <w:szCs w:val="18"/>
        </w:rPr>
        <w:t xml:space="preserve">of €546,000 </w:t>
      </w:r>
      <w:r w:rsidRPr="00987D69">
        <w:rPr>
          <w:rFonts w:ascii="Calibri" w:hAnsi="Calibri" w:cs="Calibri"/>
          <w:color w:val="000000"/>
          <w:sz w:val="18"/>
          <w:szCs w:val="18"/>
        </w:rPr>
        <w:t xml:space="preserve">and </w:t>
      </w:r>
      <w:r w:rsidR="000247A2">
        <w:rPr>
          <w:rFonts w:ascii="Calibri" w:hAnsi="Calibri" w:cs="Calibri"/>
          <w:color w:val="000000"/>
          <w:sz w:val="18"/>
          <w:szCs w:val="18"/>
        </w:rPr>
        <w:t xml:space="preserve">to </w:t>
      </w:r>
      <w:r w:rsidRPr="00987D69">
        <w:rPr>
          <w:rFonts w:ascii="Calibri" w:hAnsi="Calibri" w:cs="Calibri"/>
          <w:color w:val="000000"/>
          <w:sz w:val="18"/>
          <w:szCs w:val="18"/>
        </w:rPr>
        <w:t xml:space="preserve">investment property </w:t>
      </w:r>
      <w:r w:rsidRPr="00105250">
        <w:rPr>
          <w:rFonts w:ascii="Calibri" w:hAnsi="Calibri" w:cs="Calibri"/>
          <w:sz w:val="18"/>
          <w:szCs w:val="18"/>
        </w:rPr>
        <w:t xml:space="preserve">of </w:t>
      </w:r>
      <w:r w:rsidRPr="00366E66">
        <w:rPr>
          <w:rFonts w:ascii="Calibri" w:hAnsi="Calibri" w:cs="Calibri"/>
          <w:sz w:val="18"/>
          <w:szCs w:val="18"/>
        </w:rPr>
        <w:t>€</w:t>
      </w:r>
      <w:r w:rsidR="000247A2">
        <w:rPr>
          <w:rFonts w:ascii="Calibri" w:hAnsi="Calibri" w:cs="Calibri"/>
          <w:sz w:val="18"/>
          <w:szCs w:val="18"/>
        </w:rPr>
        <w:t>748</w:t>
      </w:r>
      <w:r w:rsidR="00366E66" w:rsidRPr="00105250">
        <w:rPr>
          <w:rFonts w:ascii="Calibri" w:hAnsi="Calibri" w:cs="Calibri"/>
          <w:sz w:val="18"/>
          <w:szCs w:val="18"/>
        </w:rPr>
        <w:t>,000</w:t>
      </w:r>
      <w:r w:rsidRPr="00366E66">
        <w:rPr>
          <w:rFonts w:ascii="Calibri" w:hAnsi="Calibri" w:cs="Calibri"/>
          <w:sz w:val="18"/>
          <w:szCs w:val="18"/>
        </w:rPr>
        <w:t xml:space="preserve"> </w:t>
      </w:r>
      <w:r w:rsidRPr="00987D69">
        <w:rPr>
          <w:rFonts w:ascii="Calibri" w:hAnsi="Calibri" w:cs="Calibri"/>
          <w:sz w:val="18"/>
          <w:szCs w:val="18"/>
        </w:rPr>
        <w:t>(</w:t>
      </w:r>
      <w:r w:rsidR="0036592B">
        <w:rPr>
          <w:rFonts w:ascii="Calibri" w:hAnsi="Calibri" w:cs="Calibri"/>
          <w:sz w:val="18"/>
          <w:szCs w:val="18"/>
        </w:rPr>
        <w:t>31 December</w:t>
      </w:r>
      <w:r w:rsidRPr="00987D69">
        <w:rPr>
          <w:rFonts w:ascii="Calibri" w:hAnsi="Calibri" w:cs="Calibri"/>
          <w:sz w:val="18"/>
          <w:szCs w:val="18"/>
        </w:rPr>
        <w:t xml:space="preserve"> 2022:</w:t>
      </w:r>
      <w:r w:rsidR="00E67A92">
        <w:rPr>
          <w:rFonts w:ascii="Calibri" w:hAnsi="Calibri" w:cs="Calibri"/>
          <w:sz w:val="18"/>
          <w:szCs w:val="18"/>
        </w:rPr>
        <w:t xml:space="preserve"> €287,000 and €1,003,000</w:t>
      </w:r>
      <w:r w:rsidRPr="00987D69">
        <w:rPr>
          <w:rFonts w:ascii="Calibri" w:hAnsi="Calibri" w:cs="Calibri"/>
          <w:sz w:val="18"/>
          <w:szCs w:val="18"/>
        </w:rPr>
        <w:t xml:space="preserve">, </w:t>
      </w:r>
      <w:r w:rsidR="0036592B">
        <w:rPr>
          <w:rFonts w:ascii="Calibri" w:hAnsi="Calibri" w:cs="Calibri"/>
          <w:sz w:val="18"/>
          <w:szCs w:val="18"/>
        </w:rPr>
        <w:t xml:space="preserve">30 June </w:t>
      </w:r>
      <w:r w:rsidRPr="00987D69">
        <w:rPr>
          <w:rFonts w:ascii="Calibri" w:hAnsi="Calibri" w:cs="Calibri"/>
          <w:sz w:val="18"/>
          <w:szCs w:val="18"/>
        </w:rPr>
        <w:t>2022: Nil)</w:t>
      </w:r>
      <w:r w:rsidR="00215E86">
        <w:rPr>
          <w:rFonts w:ascii="Calibri" w:hAnsi="Calibri" w:cs="Calibri"/>
          <w:sz w:val="18"/>
          <w:szCs w:val="18"/>
        </w:rPr>
        <w:t>.</w:t>
      </w:r>
    </w:p>
    <w:p w14:paraId="20A5D7E3" w14:textId="1B5A7396" w:rsidR="0088354D" w:rsidRPr="00987D69" w:rsidRDefault="0088354D" w:rsidP="00D22501">
      <w:pPr>
        <w:ind w:right="142"/>
        <w:rPr>
          <w:rFonts w:ascii="Calibri" w:hAnsi="Calibri" w:cs="Calibri"/>
          <w:sz w:val="18"/>
          <w:szCs w:val="18"/>
        </w:rPr>
      </w:pPr>
    </w:p>
    <w:p w14:paraId="11E25B9C" w14:textId="77777777" w:rsidR="001A7914" w:rsidRDefault="001A7914">
      <w:pPr>
        <w:spacing w:after="200" w:line="276" w:lineRule="auto"/>
        <w:rPr>
          <w:rFonts w:ascii="Calibri" w:hAnsi="Calibri" w:cs="Calibri"/>
          <w:b/>
          <w:sz w:val="18"/>
          <w:szCs w:val="18"/>
        </w:rPr>
      </w:pPr>
      <w:r>
        <w:rPr>
          <w:rFonts w:ascii="Calibri" w:hAnsi="Calibri" w:cs="Calibri"/>
          <w:b/>
          <w:sz w:val="18"/>
          <w:szCs w:val="18"/>
        </w:rPr>
        <w:br w:type="page"/>
      </w:r>
    </w:p>
    <w:p w14:paraId="081E7311"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1330FDF7" w14:textId="28CE4ED2"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598B9557"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56BEFC81" w14:textId="77777777" w:rsidR="00EA09BB" w:rsidRDefault="00EA09BB" w:rsidP="00987D69">
      <w:pPr>
        <w:ind w:right="142"/>
        <w:rPr>
          <w:rFonts w:ascii="Calibri" w:hAnsi="Calibri" w:cs="Calibri"/>
          <w:b/>
          <w:sz w:val="18"/>
          <w:szCs w:val="18"/>
        </w:rPr>
      </w:pPr>
    </w:p>
    <w:p w14:paraId="63BC305B" w14:textId="667FFAA2" w:rsidR="008744D4" w:rsidRPr="00987D69" w:rsidRDefault="00195C5C" w:rsidP="00987D69">
      <w:pPr>
        <w:ind w:right="142"/>
        <w:rPr>
          <w:rFonts w:ascii="Calibri" w:hAnsi="Calibri" w:cs="Calibri"/>
          <w:b/>
          <w:sz w:val="18"/>
          <w:szCs w:val="18"/>
        </w:rPr>
      </w:pPr>
      <w:r>
        <w:rPr>
          <w:rFonts w:ascii="Calibri" w:hAnsi="Calibri" w:cs="Calibri"/>
          <w:b/>
          <w:sz w:val="18"/>
          <w:szCs w:val="18"/>
        </w:rPr>
        <w:t xml:space="preserve">Note </w:t>
      </w:r>
      <w:r w:rsidR="005F1BE9" w:rsidRPr="00987D69">
        <w:rPr>
          <w:rFonts w:ascii="Calibri" w:hAnsi="Calibri" w:cs="Calibri"/>
          <w:b/>
          <w:sz w:val="18"/>
          <w:szCs w:val="18"/>
        </w:rPr>
        <w:t>6</w:t>
      </w:r>
      <w:r w:rsidR="003A7ACC" w:rsidRPr="00987D69">
        <w:rPr>
          <w:rFonts w:ascii="Calibri" w:hAnsi="Calibri" w:cs="Calibri"/>
          <w:b/>
          <w:sz w:val="18"/>
          <w:szCs w:val="18"/>
        </w:rPr>
        <w:t xml:space="preserve">     </w:t>
      </w:r>
      <w:r w:rsidR="008744D4" w:rsidRPr="00987D69">
        <w:rPr>
          <w:rFonts w:ascii="Calibri" w:hAnsi="Calibri" w:cs="Calibri"/>
          <w:b/>
          <w:sz w:val="18"/>
          <w:szCs w:val="18"/>
        </w:rPr>
        <w:t>Se</w:t>
      </w:r>
      <w:r w:rsidR="00DC2262" w:rsidRPr="00987D69">
        <w:rPr>
          <w:rFonts w:ascii="Calibri" w:hAnsi="Calibri" w:cs="Calibri"/>
          <w:b/>
          <w:sz w:val="18"/>
          <w:szCs w:val="18"/>
        </w:rPr>
        <w:t>gmental information (continued)</w:t>
      </w:r>
    </w:p>
    <w:p w14:paraId="0E19E284" w14:textId="3FB679D9" w:rsidR="00181744" w:rsidRPr="00987D69" w:rsidRDefault="008744D4" w:rsidP="00987D69">
      <w:pPr>
        <w:pStyle w:val="ListParagraph"/>
        <w:numPr>
          <w:ilvl w:val="0"/>
          <w:numId w:val="10"/>
        </w:numPr>
        <w:tabs>
          <w:tab w:val="left" w:pos="851"/>
        </w:tabs>
        <w:ind w:right="142"/>
        <w:jc w:val="both"/>
        <w:rPr>
          <w:rFonts w:ascii="Calibri" w:hAnsi="Calibri" w:cs="Calibri"/>
          <w:color w:val="000000"/>
          <w:sz w:val="18"/>
          <w:szCs w:val="18"/>
        </w:rPr>
      </w:pPr>
      <w:r w:rsidRPr="00987D69">
        <w:rPr>
          <w:rFonts w:ascii="Calibri" w:hAnsi="Calibri" w:cs="Calibri"/>
          <w:b/>
          <w:color w:val="000000"/>
          <w:sz w:val="18"/>
          <w:szCs w:val="18"/>
        </w:rPr>
        <w:t>Operating segments (continued)</w:t>
      </w: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3"/>
        <w:gridCol w:w="1341"/>
        <w:gridCol w:w="1342"/>
        <w:gridCol w:w="1341"/>
        <w:gridCol w:w="1342"/>
      </w:tblGrid>
      <w:tr w:rsidR="005E6621" w:rsidRPr="008901A5" w14:paraId="3A4E5A15" w14:textId="77777777" w:rsidTr="00987D69">
        <w:trPr>
          <w:trHeight w:val="499"/>
        </w:trPr>
        <w:tc>
          <w:tcPr>
            <w:tcW w:w="3623" w:type="dxa"/>
            <w:tcBorders>
              <w:top w:val="nil"/>
              <w:left w:val="nil"/>
              <w:bottom w:val="nil"/>
              <w:right w:val="nil"/>
            </w:tcBorders>
          </w:tcPr>
          <w:p w14:paraId="47050674" w14:textId="2E516CB7" w:rsidR="005E6621" w:rsidRPr="00987D69" w:rsidRDefault="00FC3F44">
            <w:pPr>
              <w:ind w:right="-283"/>
              <w:rPr>
                <w:rFonts w:ascii="Calibri" w:hAnsi="Calibri" w:cs="Calibri"/>
                <w:b/>
                <w:color w:val="000000"/>
                <w:sz w:val="18"/>
                <w:szCs w:val="18"/>
              </w:rPr>
            </w:pPr>
            <w:r w:rsidRPr="00987D69">
              <w:rPr>
                <w:rFonts w:ascii="Calibri" w:hAnsi="Calibri" w:cs="Calibri"/>
                <w:b/>
                <w:color w:val="000000"/>
                <w:sz w:val="18"/>
                <w:szCs w:val="18"/>
              </w:rPr>
              <w:t>Half year ended 30/06/2022</w:t>
            </w:r>
            <w:r w:rsidR="00EC0B47" w:rsidRPr="00987D69">
              <w:rPr>
                <w:rFonts w:ascii="Calibri" w:hAnsi="Calibri" w:cs="Calibri"/>
                <w:b/>
                <w:color w:val="000000"/>
                <w:sz w:val="18"/>
                <w:szCs w:val="18"/>
              </w:rPr>
              <w:t xml:space="preserve"> </w:t>
            </w:r>
            <w:r w:rsidR="003E1BB3">
              <w:rPr>
                <w:rFonts w:ascii="Calibri" w:hAnsi="Calibri" w:cs="Calibri"/>
                <w:b/>
                <w:color w:val="000000"/>
                <w:sz w:val="18"/>
                <w:szCs w:val="18"/>
              </w:rPr>
              <w:t>(restated)</w:t>
            </w:r>
          </w:p>
        </w:tc>
        <w:tc>
          <w:tcPr>
            <w:tcW w:w="1341" w:type="dxa"/>
            <w:tcBorders>
              <w:top w:val="nil"/>
              <w:left w:val="nil"/>
              <w:bottom w:val="nil"/>
              <w:right w:val="nil"/>
            </w:tcBorders>
          </w:tcPr>
          <w:p w14:paraId="26D57539"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General insurance</w:t>
            </w:r>
          </w:p>
        </w:tc>
        <w:tc>
          <w:tcPr>
            <w:tcW w:w="1342" w:type="dxa"/>
            <w:tcBorders>
              <w:top w:val="nil"/>
              <w:left w:val="nil"/>
              <w:bottom w:val="nil"/>
              <w:right w:val="nil"/>
            </w:tcBorders>
          </w:tcPr>
          <w:p w14:paraId="65FEC074"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Financial services</w:t>
            </w:r>
          </w:p>
        </w:tc>
        <w:tc>
          <w:tcPr>
            <w:tcW w:w="1341" w:type="dxa"/>
            <w:tcBorders>
              <w:top w:val="nil"/>
              <w:left w:val="nil"/>
              <w:bottom w:val="nil"/>
              <w:right w:val="nil"/>
            </w:tcBorders>
          </w:tcPr>
          <w:p w14:paraId="792A1D8B"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Other group activities</w:t>
            </w:r>
          </w:p>
        </w:tc>
        <w:tc>
          <w:tcPr>
            <w:tcW w:w="1342" w:type="dxa"/>
            <w:tcBorders>
              <w:top w:val="nil"/>
              <w:left w:val="nil"/>
              <w:bottom w:val="nil"/>
              <w:right w:val="nil"/>
            </w:tcBorders>
          </w:tcPr>
          <w:p w14:paraId="5FBC63EA" w14:textId="77777777" w:rsidR="005E6621" w:rsidRPr="00987D69" w:rsidRDefault="005E6621" w:rsidP="00886934">
            <w:pPr>
              <w:jc w:val="right"/>
              <w:rPr>
                <w:rFonts w:ascii="Calibri" w:hAnsi="Calibri" w:cs="Calibri"/>
                <w:b/>
                <w:color w:val="000000"/>
                <w:sz w:val="18"/>
                <w:szCs w:val="18"/>
              </w:rPr>
            </w:pPr>
          </w:p>
          <w:p w14:paraId="5952031D"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Total</w:t>
            </w:r>
          </w:p>
        </w:tc>
      </w:tr>
      <w:tr w:rsidR="005E6621" w:rsidRPr="008901A5" w14:paraId="4F0F54CE" w14:textId="77777777" w:rsidTr="00987D69">
        <w:trPr>
          <w:trHeight w:val="245"/>
        </w:trPr>
        <w:tc>
          <w:tcPr>
            <w:tcW w:w="3623" w:type="dxa"/>
            <w:tcBorders>
              <w:top w:val="nil"/>
              <w:left w:val="nil"/>
              <w:bottom w:val="nil"/>
              <w:right w:val="nil"/>
            </w:tcBorders>
          </w:tcPr>
          <w:p w14:paraId="6AE2BCB4" w14:textId="77777777" w:rsidR="005E6621" w:rsidRPr="00987D69" w:rsidRDefault="005E6621" w:rsidP="00961A6F">
            <w:pPr>
              <w:ind w:right="-283"/>
              <w:rPr>
                <w:rFonts w:ascii="Calibri" w:hAnsi="Calibri" w:cs="Calibri"/>
                <w:b/>
                <w:color w:val="000000"/>
                <w:sz w:val="18"/>
                <w:szCs w:val="18"/>
              </w:rPr>
            </w:pPr>
          </w:p>
        </w:tc>
        <w:tc>
          <w:tcPr>
            <w:tcW w:w="1341" w:type="dxa"/>
            <w:tcBorders>
              <w:top w:val="nil"/>
              <w:left w:val="nil"/>
              <w:bottom w:val="nil"/>
              <w:right w:val="nil"/>
            </w:tcBorders>
          </w:tcPr>
          <w:p w14:paraId="176E46DF"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342" w:type="dxa"/>
            <w:tcBorders>
              <w:top w:val="nil"/>
              <w:left w:val="nil"/>
              <w:bottom w:val="nil"/>
              <w:right w:val="nil"/>
            </w:tcBorders>
          </w:tcPr>
          <w:p w14:paraId="7CA187B0"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341" w:type="dxa"/>
            <w:tcBorders>
              <w:top w:val="nil"/>
              <w:left w:val="nil"/>
              <w:bottom w:val="nil"/>
              <w:right w:val="nil"/>
            </w:tcBorders>
          </w:tcPr>
          <w:p w14:paraId="5BDF715C"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342" w:type="dxa"/>
            <w:tcBorders>
              <w:top w:val="nil"/>
              <w:left w:val="nil"/>
              <w:bottom w:val="nil"/>
              <w:right w:val="nil"/>
            </w:tcBorders>
          </w:tcPr>
          <w:p w14:paraId="260CAB2B"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r>
      <w:tr w:rsidR="005E6621" w:rsidRPr="008901A5" w14:paraId="4FBB20F2" w14:textId="77777777" w:rsidTr="00987D69">
        <w:trPr>
          <w:trHeight w:val="245"/>
        </w:trPr>
        <w:tc>
          <w:tcPr>
            <w:tcW w:w="3623" w:type="dxa"/>
            <w:tcBorders>
              <w:top w:val="nil"/>
              <w:left w:val="nil"/>
              <w:bottom w:val="nil"/>
              <w:right w:val="nil"/>
            </w:tcBorders>
          </w:tcPr>
          <w:p w14:paraId="1A3547EB" w14:textId="77777777" w:rsidR="005E6621" w:rsidRPr="00987D69" w:rsidRDefault="005E6621" w:rsidP="00961A6F">
            <w:pPr>
              <w:ind w:right="-283"/>
              <w:rPr>
                <w:rFonts w:ascii="Calibri" w:hAnsi="Calibri" w:cs="Calibri"/>
                <w:b/>
                <w:color w:val="000000"/>
                <w:sz w:val="18"/>
                <w:szCs w:val="18"/>
              </w:rPr>
            </w:pPr>
          </w:p>
        </w:tc>
        <w:tc>
          <w:tcPr>
            <w:tcW w:w="1341" w:type="dxa"/>
            <w:tcBorders>
              <w:top w:val="nil"/>
              <w:left w:val="nil"/>
              <w:bottom w:val="nil"/>
              <w:right w:val="nil"/>
            </w:tcBorders>
          </w:tcPr>
          <w:p w14:paraId="0914B720" w14:textId="77777777" w:rsidR="005E6621" w:rsidRPr="00987D69" w:rsidRDefault="005E6621" w:rsidP="00961A6F">
            <w:pPr>
              <w:jc w:val="right"/>
              <w:rPr>
                <w:rFonts w:ascii="Calibri" w:hAnsi="Calibri" w:cs="Calibri"/>
                <w:b/>
                <w:color w:val="000000"/>
                <w:sz w:val="18"/>
                <w:szCs w:val="18"/>
              </w:rPr>
            </w:pPr>
          </w:p>
        </w:tc>
        <w:tc>
          <w:tcPr>
            <w:tcW w:w="1342" w:type="dxa"/>
            <w:tcBorders>
              <w:top w:val="nil"/>
              <w:left w:val="nil"/>
              <w:bottom w:val="nil"/>
              <w:right w:val="nil"/>
            </w:tcBorders>
          </w:tcPr>
          <w:p w14:paraId="7AC1F54D" w14:textId="77777777" w:rsidR="005E6621" w:rsidRPr="00987D69" w:rsidRDefault="005E6621" w:rsidP="00961A6F">
            <w:pPr>
              <w:jc w:val="right"/>
              <w:rPr>
                <w:rFonts w:ascii="Calibri" w:hAnsi="Calibri" w:cs="Calibri"/>
                <w:b/>
                <w:color w:val="000000"/>
                <w:sz w:val="18"/>
                <w:szCs w:val="18"/>
              </w:rPr>
            </w:pPr>
          </w:p>
        </w:tc>
        <w:tc>
          <w:tcPr>
            <w:tcW w:w="1341" w:type="dxa"/>
            <w:tcBorders>
              <w:top w:val="nil"/>
              <w:left w:val="nil"/>
              <w:bottom w:val="nil"/>
              <w:right w:val="nil"/>
            </w:tcBorders>
          </w:tcPr>
          <w:p w14:paraId="7DEC9164" w14:textId="77777777" w:rsidR="005E6621" w:rsidRPr="00987D69" w:rsidRDefault="005E6621" w:rsidP="00961A6F">
            <w:pPr>
              <w:jc w:val="right"/>
              <w:rPr>
                <w:rFonts w:ascii="Calibri" w:hAnsi="Calibri" w:cs="Calibri"/>
                <w:b/>
                <w:color w:val="000000"/>
                <w:sz w:val="18"/>
                <w:szCs w:val="18"/>
              </w:rPr>
            </w:pPr>
          </w:p>
        </w:tc>
        <w:tc>
          <w:tcPr>
            <w:tcW w:w="1342" w:type="dxa"/>
            <w:tcBorders>
              <w:top w:val="nil"/>
              <w:left w:val="nil"/>
              <w:bottom w:val="nil"/>
              <w:right w:val="nil"/>
            </w:tcBorders>
          </w:tcPr>
          <w:p w14:paraId="7792A46F" w14:textId="77777777" w:rsidR="005E6621" w:rsidRPr="00987D69" w:rsidRDefault="005E6621" w:rsidP="00961A6F">
            <w:pPr>
              <w:jc w:val="right"/>
              <w:rPr>
                <w:rFonts w:ascii="Calibri" w:hAnsi="Calibri" w:cs="Calibri"/>
                <w:b/>
                <w:color w:val="000000"/>
                <w:sz w:val="18"/>
                <w:szCs w:val="18"/>
              </w:rPr>
            </w:pPr>
          </w:p>
        </w:tc>
      </w:tr>
      <w:tr w:rsidR="003A3108" w:rsidRPr="008901A5" w14:paraId="4A9A21DA" w14:textId="77777777" w:rsidTr="00987D69">
        <w:trPr>
          <w:trHeight w:val="245"/>
        </w:trPr>
        <w:tc>
          <w:tcPr>
            <w:tcW w:w="3623" w:type="dxa"/>
            <w:tcBorders>
              <w:top w:val="nil"/>
              <w:left w:val="nil"/>
              <w:bottom w:val="nil"/>
              <w:right w:val="nil"/>
            </w:tcBorders>
          </w:tcPr>
          <w:p w14:paraId="58EBD009" w14:textId="566D4582"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Insurance revenue</w:t>
            </w:r>
          </w:p>
        </w:tc>
        <w:tc>
          <w:tcPr>
            <w:tcW w:w="1341" w:type="dxa"/>
            <w:tcBorders>
              <w:top w:val="nil"/>
              <w:left w:val="nil"/>
              <w:bottom w:val="nil"/>
              <w:right w:val="nil"/>
            </w:tcBorders>
          </w:tcPr>
          <w:p w14:paraId="6998C73A" w14:textId="39107799"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186,142</w:t>
            </w:r>
          </w:p>
        </w:tc>
        <w:tc>
          <w:tcPr>
            <w:tcW w:w="1342" w:type="dxa"/>
            <w:tcBorders>
              <w:top w:val="nil"/>
              <w:left w:val="nil"/>
              <w:bottom w:val="nil"/>
              <w:right w:val="nil"/>
            </w:tcBorders>
          </w:tcPr>
          <w:p w14:paraId="251FF3BC" w14:textId="4EB86152"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55D629D8" w14:textId="1F15E6BB"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1410264D" w14:textId="47C90D96"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186,142</w:t>
            </w:r>
          </w:p>
        </w:tc>
      </w:tr>
      <w:tr w:rsidR="003A3108" w:rsidRPr="008901A5" w14:paraId="762704A8" w14:textId="77777777" w:rsidTr="00987D69">
        <w:trPr>
          <w:trHeight w:val="245"/>
        </w:trPr>
        <w:tc>
          <w:tcPr>
            <w:tcW w:w="3623" w:type="dxa"/>
            <w:tcBorders>
              <w:top w:val="nil"/>
              <w:left w:val="nil"/>
              <w:bottom w:val="nil"/>
              <w:right w:val="nil"/>
            </w:tcBorders>
          </w:tcPr>
          <w:p w14:paraId="161185C9" w14:textId="071B07A4"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Insurance service expense</w:t>
            </w:r>
            <w:r>
              <w:rPr>
                <w:rFonts w:ascii="Calibri" w:hAnsi="Calibri" w:cs="Calibri"/>
                <w:color w:val="000000"/>
                <w:sz w:val="18"/>
                <w:szCs w:val="18"/>
              </w:rPr>
              <w:t>s</w:t>
            </w:r>
          </w:p>
        </w:tc>
        <w:tc>
          <w:tcPr>
            <w:tcW w:w="1341" w:type="dxa"/>
            <w:tcBorders>
              <w:top w:val="nil"/>
              <w:left w:val="nil"/>
              <w:bottom w:val="nil"/>
              <w:right w:val="nil"/>
            </w:tcBorders>
          </w:tcPr>
          <w:p w14:paraId="39461E7A" w14:textId="1A8616DA"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(127,322)</w:t>
            </w:r>
          </w:p>
        </w:tc>
        <w:tc>
          <w:tcPr>
            <w:tcW w:w="1342" w:type="dxa"/>
            <w:tcBorders>
              <w:top w:val="nil"/>
              <w:left w:val="nil"/>
              <w:bottom w:val="nil"/>
              <w:right w:val="nil"/>
            </w:tcBorders>
          </w:tcPr>
          <w:p w14:paraId="520BF979" w14:textId="177C5906"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306E77EA" w14:textId="3BDE56F7"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18FB277F" w14:textId="759BDBCE"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(127,322)</w:t>
            </w:r>
          </w:p>
        </w:tc>
      </w:tr>
      <w:tr w:rsidR="003A3108" w:rsidRPr="008901A5" w14:paraId="0EB1F2E3" w14:textId="77777777" w:rsidTr="00987D69">
        <w:trPr>
          <w:trHeight w:val="245"/>
        </w:trPr>
        <w:tc>
          <w:tcPr>
            <w:tcW w:w="3623" w:type="dxa"/>
            <w:tcBorders>
              <w:top w:val="nil"/>
              <w:left w:val="nil"/>
              <w:bottom w:val="nil"/>
              <w:right w:val="nil"/>
            </w:tcBorders>
          </w:tcPr>
          <w:p w14:paraId="51EA92D9" w14:textId="3E536E17"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Net expense from reinsurance contract</w:t>
            </w:r>
            <w:r w:rsidR="00063E57">
              <w:rPr>
                <w:rFonts w:ascii="Calibri" w:hAnsi="Calibri" w:cs="Calibri"/>
                <w:color w:val="000000"/>
                <w:sz w:val="18"/>
                <w:szCs w:val="18"/>
              </w:rPr>
              <w:t>s</w:t>
            </w:r>
            <w:r w:rsidRPr="00D46A10">
              <w:rPr>
                <w:rFonts w:ascii="Calibri" w:hAnsi="Calibri" w:cs="Calibri"/>
                <w:color w:val="000000"/>
                <w:sz w:val="18"/>
                <w:szCs w:val="18"/>
              </w:rPr>
              <w:t xml:space="preserve"> held</w:t>
            </w:r>
          </w:p>
        </w:tc>
        <w:tc>
          <w:tcPr>
            <w:tcW w:w="1341" w:type="dxa"/>
            <w:tcBorders>
              <w:top w:val="nil"/>
              <w:left w:val="nil"/>
              <w:bottom w:val="nil"/>
              <w:right w:val="nil"/>
            </w:tcBorders>
          </w:tcPr>
          <w:p w14:paraId="2F106560" w14:textId="471E2A4C"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(14,768)</w:t>
            </w:r>
          </w:p>
        </w:tc>
        <w:tc>
          <w:tcPr>
            <w:tcW w:w="1342" w:type="dxa"/>
            <w:tcBorders>
              <w:top w:val="nil"/>
              <w:left w:val="nil"/>
              <w:bottom w:val="nil"/>
              <w:right w:val="nil"/>
            </w:tcBorders>
          </w:tcPr>
          <w:p w14:paraId="230DE5D9" w14:textId="11E9250A"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673784BB" w14:textId="4D4ABC5E"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57EBDE09" w14:textId="6B498631"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(14,768)</w:t>
            </w:r>
          </w:p>
        </w:tc>
      </w:tr>
      <w:tr w:rsidR="003A3108" w:rsidRPr="008901A5" w14:paraId="1B06311E" w14:textId="77777777" w:rsidTr="00987D69">
        <w:trPr>
          <w:trHeight w:val="245"/>
        </w:trPr>
        <w:tc>
          <w:tcPr>
            <w:tcW w:w="3623" w:type="dxa"/>
            <w:tcBorders>
              <w:top w:val="nil"/>
              <w:left w:val="nil"/>
              <w:bottom w:val="nil"/>
              <w:right w:val="nil"/>
            </w:tcBorders>
          </w:tcPr>
          <w:p w14:paraId="5BBFAC5B" w14:textId="7EADE4CE" w:rsidR="003A3108" w:rsidRPr="00987D69" w:rsidRDefault="003A3108" w:rsidP="003A3108">
            <w:pPr>
              <w:ind w:right="-283"/>
              <w:rPr>
                <w:rFonts w:ascii="Calibri" w:hAnsi="Calibri" w:cs="Calibri"/>
                <w:b/>
                <w:color w:val="000000"/>
                <w:sz w:val="18"/>
                <w:szCs w:val="18"/>
              </w:rPr>
            </w:pPr>
            <w:r w:rsidRPr="00D46A10">
              <w:rPr>
                <w:rFonts w:ascii="Calibri" w:hAnsi="Calibri" w:cs="Calibri"/>
                <w:b/>
                <w:color w:val="000000"/>
                <w:sz w:val="18"/>
                <w:szCs w:val="18"/>
              </w:rPr>
              <w:t>Insurance service result</w:t>
            </w:r>
          </w:p>
        </w:tc>
        <w:tc>
          <w:tcPr>
            <w:tcW w:w="1341" w:type="dxa"/>
            <w:tcBorders>
              <w:top w:val="single" w:sz="6" w:space="0" w:color="auto"/>
              <w:left w:val="nil"/>
              <w:bottom w:val="single" w:sz="6" w:space="0" w:color="auto"/>
              <w:right w:val="nil"/>
            </w:tcBorders>
          </w:tcPr>
          <w:p w14:paraId="6343FA3F" w14:textId="702FBF53"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44,052</w:t>
            </w:r>
          </w:p>
        </w:tc>
        <w:tc>
          <w:tcPr>
            <w:tcW w:w="1342" w:type="dxa"/>
            <w:tcBorders>
              <w:top w:val="single" w:sz="6" w:space="0" w:color="auto"/>
              <w:left w:val="nil"/>
              <w:bottom w:val="single" w:sz="6" w:space="0" w:color="auto"/>
              <w:right w:val="nil"/>
            </w:tcBorders>
          </w:tcPr>
          <w:p w14:paraId="41E41EE6" w14:textId="4E77A961"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w:t>
            </w:r>
          </w:p>
        </w:tc>
        <w:tc>
          <w:tcPr>
            <w:tcW w:w="1341" w:type="dxa"/>
            <w:tcBorders>
              <w:top w:val="single" w:sz="6" w:space="0" w:color="auto"/>
              <w:left w:val="nil"/>
              <w:bottom w:val="single" w:sz="6" w:space="0" w:color="auto"/>
              <w:right w:val="nil"/>
            </w:tcBorders>
          </w:tcPr>
          <w:p w14:paraId="6782397D" w14:textId="6ABCE2C5"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w:t>
            </w:r>
          </w:p>
        </w:tc>
        <w:tc>
          <w:tcPr>
            <w:tcW w:w="1342" w:type="dxa"/>
            <w:tcBorders>
              <w:top w:val="single" w:sz="6" w:space="0" w:color="auto"/>
              <w:left w:val="nil"/>
              <w:bottom w:val="single" w:sz="6" w:space="0" w:color="auto"/>
              <w:right w:val="nil"/>
            </w:tcBorders>
          </w:tcPr>
          <w:p w14:paraId="09E46BBF" w14:textId="0E0B37BE"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44,052</w:t>
            </w:r>
          </w:p>
        </w:tc>
      </w:tr>
      <w:tr w:rsidR="003A3108" w:rsidRPr="008901A5" w14:paraId="0CF2F549" w14:textId="77777777" w:rsidTr="00987D69">
        <w:trPr>
          <w:trHeight w:val="245"/>
        </w:trPr>
        <w:tc>
          <w:tcPr>
            <w:tcW w:w="3623" w:type="dxa"/>
            <w:tcBorders>
              <w:top w:val="nil"/>
              <w:left w:val="nil"/>
              <w:bottom w:val="nil"/>
              <w:right w:val="nil"/>
            </w:tcBorders>
          </w:tcPr>
          <w:p w14:paraId="5796FE40" w14:textId="77777777" w:rsidR="003A3108" w:rsidRPr="00987D69" w:rsidRDefault="003A3108" w:rsidP="003A3108">
            <w:pPr>
              <w:ind w:right="-283"/>
              <w:rPr>
                <w:rFonts w:ascii="Calibri" w:hAnsi="Calibri" w:cs="Calibri"/>
                <w:color w:val="000000"/>
                <w:sz w:val="18"/>
                <w:szCs w:val="18"/>
              </w:rPr>
            </w:pPr>
          </w:p>
        </w:tc>
        <w:tc>
          <w:tcPr>
            <w:tcW w:w="1341" w:type="dxa"/>
            <w:tcBorders>
              <w:top w:val="single" w:sz="6" w:space="0" w:color="auto"/>
              <w:left w:val="nil"/>
              <w:bottom w:val="nil"/>
              <w:right w:val="nil"/>
            </w:tcBorders>
          </w:tcPr>
          <w:p w14:paraId="56A4B97C" w14:textId="77777777" w:rsidR="003A3108" w:rsidRPr="00987D69" w:rsidRDefault="003A3108" w:rsidP="003A3108">
            <w:pPr>
              <w:jc w:val="right"/>
              <w:rPr>
                <w:rFonts w:ascii="Calibri" w:hAnsi="Calibri" w:cs="Calibri"/>
                <w:color w:val="000000"/>
                <w:sz w:val="18"/>
                <w:szCs w:val="18"/>
              </w:rPr>
            </w:pPr>
          </w:p>
        </w:tc>
        <w:tc>
          <w:tcPr>
            <w:tcW w:w="1342" w:type="dxa"/>
            <w:tcBorders>
              <w:top w:val="single" w:sz="6" w:space="0" w:color="auto"/>
              <w:left w:val="nil"/>
              <w:bottom w:val="nil"/>
              <w:right w:val="nil"/>
            </w:tcBorders>
          </w:tcPr>
          <w:p w14:paraId="086CBAE5" w14:textId="77777777" w:rsidR="003A3108" w:rsidRPr="00987D69" w:rsidRDefault="003A3108" w:rsidP="003A3108">
            <w:pPr>
              <w:jc w:val="right"/>
              <w:rPr>
                <w:rFonts w:ascii="Calibri" w:hAnsi="Calibri" w:cs="Calibri"/>
                <w:color w:val="000000"/>
                <w:sz w:val="18"/>
                <w:szCs w:val="18"/>
              </w:rPr>
            </w:pPr>
          </w:p>
        </w:tc>
        <w:tc>
          <w:tcPr>
            <w:tcW w:w="1341" w:type="dxa"/>
            <w:tcBorders>
              <w:top w:val="single" w:sz="6" w:space="0" w:color="auto"/>
              <w:left w:val="nil"/>
              <w:bottom w:val="nil"/>
              <w:right w:val="nil"/>
            </w:tcBorders>
          </w:tcPr>
          <w:p w14:paraId="4E4A856F" w14:textId="77777777" w:rsidR="003A3108" w:rsidRPr="00987D69" w:rsidRDefault="003A3108" w:rsidP="003A3108">
            <w:pPr>
              <w:jc w:val="right"/>
              <w:rPr>
                <w:rFonts w:ascii="Calibri" w:hAnsi="Calibri" w:cs="Calibri"/>
                <w:color w:val="000000"/>
                <w:sz w:val="18"/>
                <w:szCs w:val="18"/>
              </w:rPr>
            </w:pPr>
          </w:p>
        </w:tc>
        <w:tc>
          <w:tcPr>
            <w:tcW w:w="1342" w:type="dxa"/>
            <w:tcBorders>
              <w:top w:val="single" w:sz="6" w:space="0" w:color="auto"/>
              <w:left w:val="nil"/>
              <w:bottom w:val="nil"/>
              <w:right w:val="nil"/>
            </w:tcBorders>
          </w:tcPr>
          <w:p w14:paraId="1BEDCD8A" w14:textId="77777777" w:rsidR="003A3108" w:rsidRPr="00987D69" w:rsidRDefault="003A3108" w:rsidP="003A3108">
            <w:pPr>
              <w:jc w:val="right"/>
              <w:rPr>
                <w:rFonts w:ascii="Calibri" w:hAnsi="Calibri" w:cs="Calibri"/>
                <w:color w:val="000000"/>
                <w:sz w:val="18"/>
                <w:szCs w:val="18"/>
              </w:rPr>
            </w:pPr>
          </w:p>
        </w:tc>
      </w:tr>
      <w:tr w:rsidR="003A3108" w:rsidRPr="008901A5" w14:paraId="4D105877" w14:textId="77777777" w:rsidTr="00987D69">
        <w:trPr>
          <w:trHeight w:val="245"/>
        </w:trPr>
        <w:tc>
          <w:tcPr>
            <w:tcW w:w="3623" w:type="dxa"/>
            <w:tcBorders>
              <w:top w:val="nil"/>
              <w:left w:val="nil"/>
              <w:bottom w:val="nil"/>
              <w:right w:val="nil"/>
            </w:tcBorders>
          </w:tcPr>
          <w:p w14:paraId="5FB8B64D" w14:textId="6F2E1257" w:rsidR="003A3108" w:rsidRPr="00987D69" w:rsidRDefault="003A3108" w:rsidP="00880EF3">
            <w:pPr>
              <w:ind w:right="-283"/>
              <w:rPr>
                <w:rFonts w:ascii="Calibri" w:hAnsi="Calibri" w:cs="Calibri"/>
                <w:color w:val="000000"/>
                <w:sz w:val="18"/>
                <w:szCs w:val="18"/>
              </w:rPr>
            </w:pPr>
            <w:r w:rsidRPr="00D46A10">
              <w:rPr>
                <w:rFonts w:ascii="Calibri" w:hAnsi="Calibri" w:cs="Calibri"/>
                <w:color w:val="000000"/>
                <w:sz w:val="18"/>
                <w:szCs w:val="18"/>
              </w:rPr>
              <w:t>Total investment return</w:t>
            </w:r>
          </w:p>
        </w:tc>
        <w:tc>
          <w:tcPr>
            <w:tcW w:w="1341" w:type="dxa"/>
            <w:tcBorders>
              <w:top w:val="nil"/>
              <w:left w:val="nil"/>
              <w:bottom w:val="nil"/>
              <w:right w:val="nil"/>
            </w:tcBorders>
          </w:tcPr>
          <w:p w14:paraId="4C369E6F" w14:textId="6B58DE0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(15,281)</w:t>
            </w:r>
          </w:p>
        </w:tc>
        <w:tc>
          <w:tcPr>
            <w:tcW w:w="1342" w:type="dxa"/>
            <w:tcBorders>
              <w:top w:val="nil"/>
              <w:left w:val="nil"/>
              <w:bottom w:val="nil"/>
              <w:right w:val="nil"/>
            </w:tcBorders>
          </w:tcPr>
          <w:p w14:paraId="6668E8D4" w14:textId="2CA05DE8"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61B90B6B" w14:textId="16E3FFAC"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12F7F21F" w14:textId="6A708D80"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(15,281)</w:t>
            </w:r>
          </w:p>
        </w:tc>
      </w:tr>
      <w:tr w:rsidR="003A3108" w:rsidRPr="008901A5" w14:paraId="1E55C97F" w14:textId="77777777" w:rsidTr="00987D69">
        <w:trPr>
          <w:trHeight w:val="254"/>
        </w:trPr>
        <w:tc>
          <w:tcPr>
            <w:tcW w:w="3623" w:type="dxa"/>
            <w:tcBorders>
              <w:top w:val="nil"/>
              <w:left w:val="nil"/>
              <w:bottom w:val="nil"/>
              <w:right w:val="nil"/>
            </w:tcBorders>
          </w:tcPr>
          <w:p w14:paraId="071EB8D5" w14:textId="55827B61"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Net insurance finance expenses</w:t>
            </w:r>
          </w:p>
        </w:tc>
        <w:tc>
          <w:tcPr>
            <w:tcW w:w="1341" w:type="dxa"/>
            <w:tcBorders>
              <w:top w:val="nil"/>
              <w:left w:val="nil"/>
              <w:bottom w:val="single" w:sz="4" w:space="0" w:color="auto"/>
              <w:right w:val="nil"/>
            </w:tcBorders>
          </w:tcPr>
          <w:p w14:paraId="40A57090" w14:textId="09C4281C"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(4,782)</w:t>
            </w:r>
          </w:p>
        </w:tc>
        <w:tc>
          <w:tcPr>
            <w:tcW w:w="1342" w:type="dxa"/>
            <w:tcBorders>
              <w:top w:val="nil"/>
              <w:left w:val="nil"/>
              <w:bottom w:val="single" w:sz="4" w:space="0" w:color="auto"/>
              <w:right w:val="nil"/>
            </w:tcBorders>
          </w:tcPr>
          <w:p w14:paraId="25DC0C19" w14:textId="0DEBF337"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single" w:sz="4" w:space="0" w:color="auto"/>
              <w:right w:val="nil"/>
            </w:tcBorders>
          </w:tcPr>
          <w:p w14:paraId="05C8CF03" w14:textId="090B5A28"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single" w:sz="4" w:space="0" w:color="auto"/>
              <w:right w:val="nil"/>
            </w:tcBorders>
          </w:tcPr>
          <w:p w14:paraId="03BA54D9" w14:textId="454374EA"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(4,782)</w:t>
            </w:r>
          </w:p>
        </w:tc>
      </w:tr>
      <w:tr w:rsidR="003A3108" w:rsidRPr="008901A5" w14:paraId="3281B725" w14:textId="77777777" w:rsidTr="00987D69">
        <w:trPr>
          <w:trHeight w:val="245"/>
        </w:trPr>
        <w:tc>
          <w:tcPr>
            <w:tcW w:w="3623" w:type="dxa"/>
            <w:tcBorders>
              <w:top w:val="nil"/>
              <w:left w:val="nil"/>
              <w:bottom w:val="nil"/>
              <w:right w:val="nil"/>
            </w:tcBorders>
          </w:tcPr>
          <w:p w14:paraId="5C1FDD9C" w14:textId="04C48638" w:rsidR="003A3108" w:rsidRPr="00987D69" w:rsidRDefault="003A3108" w:rsidP="003A3108">
            <w:pPr>
              <w:ind w:right="-283"/>
              <w:rPr>
                <w:rFonts w:ascii="Calibri" w:hAnsi="Calibri" w:cs="Calibri"/>
                <w:b/>
                <w:color w:val="000000"/>
                <w:sz w:val="18"/>
                <w:szCs w:val="18"/>
              </w:rPr>
            </w:pPr>
            <w:r w:rsidRPr="00D46A10">
              <w:rPr>
                <w:rFonts w:ascii="Calibri" w:hAnsi="Calibri" w:cs="Calibri"/>
                <w:b/>
                <w:color w:val="000000"/>
                <w:sz w:val="18"/>
                <w:szCs w:val="18"/>
              </w:rPr>
              <w:t xml:space="preserve">Net </w:t>
            </w:r>
            <w:r w:rsidR="00766044">
              <w:rPr>
                <w:rFonts w:ascii="Calibri" w:hAnsi="Calibri" w:cs="Calibri"/>
                <w:b/>
                <w:color w:val="000000"/>
                <w:sz w:val="18"/>
                <w:szCs w:val="18"/>
              </w:rPr>
              <w:t>i</w:t>
            </w:r>
            <w:r w:rsidRPr="00D46A10">
              <w:rPr>
                <w:rFonts w:ascii="Calibri" w:hAnsi="Calibri" w:cs="Calibri"/>
                <w:b/>
                <w:color w:val="000000"/>
                <w:sz w:val="18"/>
                <w:szCs w:val="18"/>
              </w:rPr>
              <w:t>nsurance and investment result</w:t>
            </w:r>
          </w:p>
        </w:tc>
        <w:tc>
          <w:tcPr>
            <w:tcW w:w="1341" w:type="dxa"/>
            <w:tcBorders>
              <w:top w:val="single" w:sz="4" w:space="0" w:color="auto"/>
              <w:left w:val="nil"/>
              <w:bottom w:val="single" w:sz="6" w:space="0" w:color="auto"/>
              <w:right w:val="nil"/>
            </w:tcBorders>
          </w:tcPr>
          <w:p w14:paraId="4D8586A8" w14:textId="5541519A"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23,989</w:t>
            </w:r>
          </w:p>
        </w:tc>
        <w:tc>
          <w:tcPr>
            <w:tcW w:w="1342" w:type="dxa"/>
            <w:tcBorders>
              <w:top w:val="single" w:sz="4" w:space="0" w:color="auto"/>
              <w:left w:val="nil"/>
              <w:bottom w:val="single" w:sz="6" w:space="0" w:color="auto"/>
              <w:right w:val="nil"/>
            </w:tcBorders>
          </w:tcPr>
          <w:p w14:paraId="168BC4D5" w14:textId="79A87100"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w:t>
            </w:r>
          </w:p>
        </w:tc>
        <w:tc>
          <w:tcPr>
            <w:tcW w:w="1341" w:type="dxa"/>
            <w:tcBorders>
              <w:top w:val="single" w:sz="4" w:space="0" w:color="auto"/>
              <w:left w:val="nil"/>
              <w:bottom w:val="single" w:sz="6" w:space="0" w:color="auto"/>
              <w:right w:val="nil"/>
            </w:tcBorders>
          </w:tcPr>
          <w:p w14:paraId="0B0AE524" w14:textId="4C1C7D13"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w:t>
            </w:r>
          </w:p>
        </w:tc>
        <w:tc>
          <w:tcPr>
            <w:tcW w:w="1342" w:type="dxa"/>
            <w:tcBorders>
              <w:top w:val="single" w:sz="4" w:space="0" w:color="auto"/>
              <w:left w:val="nil"/>
              <w:bottom w:val="single" w:sz="6" w:space="0" w:color="auto"/>
              <w:right w:val="nil"/>
            </w:tcBorders>
          </w:tcPr>
          <w:p w14:paraId="3C054DAD" w14:textId="45E47383"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23,989</w:t>
            </w:r>
          </w:p>
        </w:tc>
      </w:tr>
      <w:tr w:rsidR="003A3108" w:rsidRPr="008901A5" w14:paraId="0D730EB3" w14:textId="77777777" w:rsidTr="00987D69">
        <w:trPr>
          <w:trHeight w:val="245"/>
        </w:trPr>
        <w:tc>
          <w:tcPr>
            <w:tcW w:w="3623" w:type="dxa"/>
            <w:tcBorders>
              <w:top w:val="nil"/>
              <w:left w:val="nil"/>
              <w:bottom w:val="nil"/>
              <w:right w:val="nil"/>
            </w:tcBorders>
          </w:tcPr>
          <w:p w14:paraId="355BE35A" w14:textId="77777777" w:rsidR="003A3108" w:rsidRPr="00987D69" w:rsidRDefault="003A3108" w:rsidP="003A3108">
            <w:pPr>
              <w:ind w:right="-283"/>
              <w:rPr>
                <w:rFonts w:ascii="Calibri" w:hAnsi="Calibri" w:cs="Calibri"/>
                <w:color w:val="000000"/>
                <w:sz w:val="18"/>
                <w:szCs w:val="18"/>
              </w:rPr>
            </w:pPr>
          </w:p>
        </w:tc>
        <w:tc>
          <w:tcPr>
            <w:tcW w:w="1341" w:type="dxa"/>
            <w:tcBorders>
              <w:top w:val="single" w:sz="6" w:space="0" w:color="auto"/>
              <w:left w:val="nil"/>
              <w:bottom w:val="nil"/>
              <w:right w:val="nil"/>
            </w:tcBorders>
          </w:tcPr>
          <w:p w14:paraId="212DD687" w14:textId="77777777" w:rsidR="003A3108" w:rsidRPr="00987D69" w:rsidRDefault="003A3108" w:rsidP="003A3108">
            <w:pPr>
              <w:jc w:val="right"/>
              <w:rPr>
                <w:rFonts w:ascii="Calibri" w:hAnsi="Calibri" w:cs="Calibri"/>
                <w:color w:val="000000"/>
                <w:sz w:val="18"/>
                <w:szCs w:val="18"/>
              </w:rPr>
            </w:pPr>
          </w:p>
        </w:tc>
        <w:tc>
          <w:tcPr>
            <w:tcW w:w="1342" w:type="dxa"/>
            <w:tcBorders>
              <w:top w:val="single" w:sz="6" w:space="0" w:color="auto"/>
              <w:left w:val="nil"/>
              <w:bottom w:val="nil"/>
              <w:right w:val="nil"/>
            </w:tcBorders>
          </w:tcPr>
          <w:p w14:paraId="768BC2EB" w14:textId="77777777" w:rsidR="003A3108" w:rsidRPr="00987D69" w:rsidRDefault="003A3108" w:rsidP="003A3108">
            <w:pPr>
              <w:jc w:val="right"/>
              <w:rPr>
                <w:rFonts w:ascii="Calibri" w:hAnsi="Calibri" w:cs="Calibri"/>
                <w:color w:val="000000"/>
                <w:sz w:val="18"/>
                <w:szCs w:val="18"/>
              </w:rPr>
            </w:pPr>
          </w:p>
        </w:tc>
        <w:tc>
          <w:tcPr>
            <w:tcW w:w="1341" w:type="dxa"/>
            <w:tcBorders>
              <w:top w:val="single" w:sz="6" w:space="0" w:color="auto"/>
              <w:left w:val="nil"/>
              <w:bottom w:val="nil"/>
              <w:right w:val="nil"/>
            </w:tcBorders>
          </w:tcPr>
          <w:p w14:paraId="6AC1B551" w14:textId="77777777" w:rsidR="003A3108" w:rsidRPr="00987D69" w:rsidRDefault="003A3108" w:rsidP="003A3108">
            <w:pPr>
              <w:jc w:val="right"/>
              <w:rPr>
                <w:rFonts w:ascii="Calibri" w:hAnsi="Calibri" w:cs="Calibri"/>
                <w:color w:val="000000"/>
                <w:sz w:val="18"/>
                <w:szCs w:val="18"/>
              </w:rPr>
            </w:pPr>
          </w:p>
        </w:tc>
        <w:tc>
          <w:tcPr>
            <w:tcW w:w="1342" w:type="dxa"/>
            <w:tcBorders>
              <w:top w:val="single" w:sz="6" w:space="0" w:color="auto"/>
              <w:left w:val="nil"/>
              <w:bottom w:val="nil"/>
              <w:right w:val="nil"/>
            </w:tcBorders>
          </w:tcPr>
          <w:p w14:paraId="2455DFAF" w14:textId="77777777" w:rsidR="003A3108" w:rsidRPr="00987D69" w:rsidRDefault="003A3108" w:rsidP="003A3108">
            <w:pPr>
              <w:jc w:val="right"/>
              <w:rPr>
                <w:rFonts w:ascii="Calibri" w:hAnsi="Calibri" w:cs="Calibri"/>
                <w:color w:val="000000"/>
                <w:sz w:val="18"/>
                <w:szCs w:val="18"/>
              </w:rPr>
            </w:pPr>
          </w:p>
        </w:tc>
      </w:tr>
      <w:tr w:rsidR="003A3108" w:rsidRPr="008901A5" w14:paraId="15FF08B1" w14:textId="77777777" w:rsidTr="00987D69">
        <w:trPr>
          <w:trHeight w:val="245"/>
        </w:trPr>
        <w:tc>
          <w:tcPr>
            <w:tcW w:w="3623" w:type="dxa"/>
            <w:tcBorders>
              <w:top w:val="nil"/>
              <w:left w:val="nil"/>
              <w:bottom w:val="nil"/>
              <w:right w:val="nil"/>
            </w:tcBorders>
          </w:tcPr>
          <w:p w14:paraId="12079F81" w14:textId="68303803"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Other finance costs</w:t>
            </w:r>
          </w:p>
        </w:tc>
        <w:tc>
          <w:tcPr>
            <w:tcW w:w="1341" w:type="dxa"/>
            <w:tcBorders>
              <w:top w:val="nil"/>
              <w:left w:val="nil"/>
              <w:bottom w:val="nil"/>
              <w:right w:val="nil"/>
            </w:tcBorders>
          </w:tcPr>
          <w:p w14:paraId="497ECD5D" w14:textId="3EEA8B58"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(1,272)</w:t>
            </w:r>
          </w:p>
        </w:tc>
        <w:tc>
          <w:tcPr>
            <w:tcW w:w="1342" w:type="dxa"/>
            <w:tcBorders>
              <w:top w:val="nil"/>
              <w:left w:val="nil"/>
              <w:bottom w:val="nil"/>
              <w:right w:val="nil"/>
            </w:tcBorders>
          </w:tcPr>
          <w:p w14:paraId="209936CA" w14:textId="64B4A802"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30D79A3B" w14:textId="1AA4BB92"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5A44A1C6" w14:textId="066C9DF1"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(1,272)</w:t>
            </w:r>
          </w:p>
        </w:tc>
      </w:tr>
      <w:tr w:rsidR="003A3108" w:rsidRPr="008901A5" w14:paraId="6BBAA9C2" w14:textId="77777777" w:rsidTr="00987D69">
        <w:trPr>
          <w:trHeight w:val="245"/>
        </w:trPr>
        <w:tc>
          <w:tcPr>
            <w:tcW w:w="3623" w:type="dxa"/>
            <w:tcBorders>
              <w:top w:val="nil"/>
              <w:left w:val="nil"/>
              <w:bottom w:val="nil"/>
              <w:right w:val="nil"/>
            </w:tcBorders>
          </w:tcPr>
          <w:p w14:paraId="73FD2705" w14:textId="5960FEE6" w:rsidR="003A3108" w:rsidRPr="00987D69" w:rsidRDefault="008B3F35" w:rsidP="003A3108">
            <w:pPr>
              <w:ind w:right="-283"/>
              <w:rPr>
                <w:rFonts w:ascii="Calibri" w:hAnsi="Calibri" w:cs="Calibri"/>
                <w:color w:val="000000"/>
                <w:sz w:val="18"/>
                <w:szCs w:val="18"/>
              </w:rPr>
            </w:pPr>
            <w:r>
              <w:rPr>
                <w:rFonts w:ascii="Calibri" w:hAnsi="Calibri" w:cs="Calibri"/>
                <w:color w:val="000000"/>
                <w:sz w:val="18"/>
                <w:szCs w:val="18"/>
              </w:rPr>
              <w:t>Non-attributable expenses</w:t>
            </w:r>
          </w:p>
        </w:tc>
        <w:tc>
          <w:tcPr>
            <w:tcW w:w="1341" w:type="dxa"/>
            <w:tcBorders>
              <w:top w:val="nil"/>
              <w:left w:val="nil"/>
              <w:bottom w:val="nil"/>
              <w:right w:val="nil"/>
            </w:tcBorders>
          </w:tcPr>
          <w:p w14:paraId="51CED7E9" w14:textId="70C2083A"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(13,780)</w:t>
            </w:r>
          </w:p>
        </w:tc>
        <w:tc>
          <w:tcPr>
            <w:tcW w:w="1342" w:type="dxa"/>
            <w:tcBorders>
              <w:top w:val="nil"/>
              <w:left w:val="nil"/>
              <w:bottom w:val="nil"/>
              <w:right w:val="nil"/>
            </w:tcBorders>
          </w:tcPr>
          <w:p w14:paraId="073DF178" w14:textId="5802DA8F"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6E654AAE" w14:textId="471A870D"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3EEED6FE" w14:textId="3F584AC9"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(13,780)</w:t>
            </w:r>
          </w:p>
        </w:tc>
      </w:tr>
      <w:tr w:rsidR="003A3108" w:rsidRPr="008901A5" w14:paraId="63D0966B" w14:textId="77777777" w:rsidTr="00987D69">
        <w:trPr>
          <w:trHeight w:val="245"/>
        </w:trPr>
        <w:tc>
          <w:tcPr>
            <w:tcW w:w="3623" w:type="dxa"/>
            <w:tcBorders>
              <w:top w:val="nil"/>
              <w:left w:val="nil"/>
              <w:bottom w:val="nil"/>
              <w:right w:val="nil"/>
            </w:tcBorders>
          </w:tcPr>
          <w:p w14:paraId="730F6F5C" w14:textId="76E5A559" w:rsidR="003A3108" w:rsidRPr="00987D69" w:rsidRDefault="00182FDA" w:rsidP="003A3108">
            <w:pPr>
              <w:ind w:right="-283"/>
              <w:rPr>
                <w:rFonts w:ascii="Calibri" w:hAnsi="Calibri" w:cs="Calibri"/>
                <w:color w:val="000000"/>
                <w:sz w:val="18"/>
                <w:szCs w:val="18"/>
              </w:rPr>
            </w:pPr>
            <w:r>
              <w:rPr>
                <w:rFonts w:ascii="Calibri" w:hAnsi="Calibri" w:cs="Calibri"/>
                <w:color w:val="000000"/>
                <w:sz w:val="18"/>
                <w:szCs w:val="18"/>
              </w:rPr>
              <w:t>Movement in o</w:t>
            </w:r>
            <w:r w:rsidR="003A3108" w:rsidRPr="00D46A10">
              <w:rPr>
                <w:rFonts w:ascii="Calibri" w:hAnsi="Calibri" w:cs="Calibri"/>
                <w:color w:val="000000"/>
                <w:sz w:val="18"/>
                <w:szCs w:val="18"/>
              </w:rPr>
              <w:t>ther provisions</w:t>
            </w:r>
          </w:p>
        </w:tc>
        <w:tc>
          <w:tcPr>
            <w:tcW w:w="1341" w:type="dxa"/>
            <w:tcBorders>
              <w:top w:val="nil"/>
              <w:left w:val="nil"/>
              <w:bottom w:val="nil"/>
              <w:right w:val="nil"/>
            </w:tcBorders>
          </w:tcPr>
          <w:p w14:paraId="32300E3D" w14:textId="3A51E17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(5,241)</w:t>
            </w:r>
          </w:p>
        </w:tc>
        <w:tc>
          <w:tcPr>
            <w:tcW w:w="1342" w:type="dxa"/>
            <w:tcBorders>
              <w:top w:val="nil"/>
              <w:left w:val="nil"/>
              <w:bottom w:val="nil"/>
              <w:right w:val="nil"/>
            </w:tcBorders>
          </w:tcPr>
          <w:p w14:paraId="789F10B3" w14:textId="6ED807BF"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09509B5E" w14:textId="045E4547"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74650DD5" w14:textId="67F1B519"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(5,241)</w:t>
            </w:r>
          </w:p>
        </w:tc>
      </w:tr>
      <w:tr w:rsidR="003A3108" w:rsidRPr="008901A5" w14:paraId="60CFD36A" w14:textId="77777777" w:rsidTr="00987D69">
        <w:trPr>
          <w:trHeight w:val="245"/>
        </w:trPr>
        <w:tc>
          <w:tcPr>
            <w:tcW w:w="3623" w:type="dxa"/>
            <w:tcBorders>
              <w:top w:val="nil"/>
              <w:left w:val="nil"/>
              <w:bottom w:val="nil"/>
              <w:right w:val="nil"/>
            </w:tcBorders>
          </w:tcPr>
          <w:p w14:paraId="54277264" w14:textId="313EEB91"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Revenue from contracts with customers</w:t>
            </w:r>
          </w:p>
        </w:tc>
        <w:tc>
          <w:tcPr>
            <w:tcW w:w="1341" w:type="dxa"/>
            <w:tcBorders>
              <w:top w:val="nil"/>
              <w:left w:val="nil"/>
              <w:bottom w:val="nil"/>
              <w:right w:val="nil"/>
            </w:tcBorders>
          </w:tcPr>
          <w:p w14:paraId="085C5946" w14:textId="4EBD2FCF" w:rsidR="003A3108" w:rsidRPr="00987D69" w:rsidRDefault="00475D0E" w:rsidP="003A3108">
            <w:pPr>
              <w:jc w:val="right"/>
              <w:rPr>
                <w:rFonts w:ascii="Calibri" w:hAnsi="Calibri" w:cs="Calibri"/>
                <w:color w:val="000000"/>
                <w:sz w:val="18"/>
                <w:szCs w:val="18"/>
              </w:rPr>
            </w:pPr>
            <w:r>
              <w:rPr>
                <w:rFonts w:ascii="Calibri" w:hAnsi="Calibri" w:cs="Calibri"/>
                <w:color w:val="000000"/>
                <w:sz w:val="18"/>
                <w:szCs w:val="18"/>
              </w:rPr>
              <w:t>-</w:t>
            </w:r>
          </w:p>
        </w:tc>
        <w:tc>
          <w:tcPr>
            <w:tcW w:w="1342" w:type="dxa"/>
            <w:tcBorders>
              <w:top w:val="nil"/>
              <w:left w:val="nil"/>
              <w:bottom w:val="nil"/>
              <w:right w:val="nil"/>
            </w:tcBorders>
          </w:tcPr>
          <w:p w14:paraId="59D977F8" w14:textId="4167CFEC"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1,753</w:t>
            </w:r>
          </w:p>
        </w:tc>
        <w:tc>
          <w:tcPr>
            <w:tcW w:w="1341" w:type="dxa"/>
            <w:tcBorders>
              <w:top w:val="nil"/>
              <w:left w:val="nil"/>
              <w:bottom w:val="nil"/>
              <w:right w:val="nil"/>
            </w:tcBorders>
          </w:tcPr>
          <w:p w14:paraId="06DC3F03" w14:textId="57F4130B"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4A6A085E" w14:textId="0B1349CB"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w:t>
            </w:r>
            <w:r w:rsidR="00475D0E">
              <w:rPr>
                <w:rFonts w:ascii="Calibri" w:hAnsi="Calibri" w:cs="Calibri"/>
                <w:color w:val="000000"/>
                <w:sz w:val="18"/>
                <w:szCs w:val="18"/>
              </w:rPr>
              <w:t>753</w:t>
            </w:r>
          </w:p>
        </w:tc>
      </w:tr>
      <w:tr w:rsidR="003A3108" w:rsidRPr="008901A5" w14:paraId="7E1BE69A" w14:textId="77777777" w:rsidTr="00987D69">
        <w:trPr>
          <w:trHeight w:val="245"/>
        </w:trPr>
        <w:tc>
          <w:tcPr>
            <w:tcW w:w="3623" w:type="dxa"/>
            <w:tcBorders>
              <w:top w:val="nil"/>
              <w:left w:val="nil"/>
              <w:bottom w:val="nil"/>
              <w:right w:val="nil"/>
            </w:tcBorders>
          </w:tcPr>
          <w:p w14:paraId="1FEE7E79" w14:textId="7E02A4F8"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Financial services</w:t>
            </w:r>
            <w:r w:rsidR="00475D0E">
              <w:rPr>
                <w:rFonts w:ascii="Calibri" w:hAnsi="Calibri" w:cs="Calibri"/>
                <w:color w:val="000000"/>
                <w:sz w:val="18"/>
                <w:szCs w:val="18"/>
              </w:rPr>
              <w:t xml:space="preserve"> income</w:t>
            </w:r>
            <w:r w:rsidRPr="00D46A10">
              <w:rPr>
                <w:rFonts w:ascii="Calibri" w:hAnsi="Calibri" w:cs="Calibri"/>
                <w:color w:val="000000"/>
                <w:sz w:val="18"/>
                <w:szCs w:val="18"/>
              </w:rPr>
              <w:t xml:space="preserve"> and </w:t>
            </w:r>
            <w:r w:rsidR="00475D0E">
              <w:rPr>
                <w:rFonts w:ascii="Calibri" w:hAnsi="Calibri" w:cs="Calibri"/>
                <w:color w:val="000000"/>
                <w:sz w:val="18"/>
                <w:szCs w:val="18"/>
              </w:rPr>
              <w:t>expenses</w:t>
            </w:r>
          </w:p>
        </w:tc>
        <w:tc>
          <w:tcPr>
            <w:tcW w:w="1341" w:type="dxa"/>
            <w:tcBorders>
              <w:top w:val="nil"/>
              <w:left w:val="nil"/>
              <w:bottom w:val="nil"/>
              <w:right w:val="nil"/>
            </w:tcBorders>
          </w:tcPr>
          <w:p w14:paraId="1B76B031" w14:textId="467FAF16" w:rsidR="003A3108" w:rsidRPr="00987D69" w:rsidRDefault="00475D0E" w:rsidP="003A3108">
            <w:pPr>
              <w:jc w:val="right"/>
              <w:rPr>
                <w:rFonts w:ascii="Calibri" w:hAnsi="Calibri" w:cs="Calibri"/>
                <w:color w:val="000000"/>
                <w:sz w:val="18"/>
                <w:szCs w:val="18"/>
              </w:rPr>
            </w:pPr>
            <w:r>
              <w:rPr>
                <w:rFonts w:ascii="Calibri" w:hAnsi="Calibri" w:cs="Calibri"/>
                <w:color w:val="000000"/>
                <w:sz w:val="18"/>
                <w:szCs w:val="18"/>
              </w:rPr>
              <w:t>163</w:t>
            </w:r>
          </w:p>
        </w:tc>
        <w:tc>
          <w:tcPr>
            <w:tcW w:w="1342" w:type="dxa"/>
            <w:tcBorders>
              <w:top w:val="nil"/>
              <w:left w:val="nil"/>
              <w:bottom w:val="nil"/>
              <w:right w:val="nil"/>
            </w:tcBorders>
          </w:tcPr>
          <w:p w14:paraId="3351FF2D" w14:textId="02F7736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(1,594)</w:t>
            </w:r>
          </w:p>
        </w:tc>
        <w:tc>
          <w:tcPr>
            <w:tcW w:w="1341" w:type="dxa"/>
            <w:tcBorders>
              <w:top w:val="nil"/>
              <w:left w:val="nil"/>
              <w:bottom w:val="nil"/>
              <w:right w:val="nil"/>
            </w:tcBorders>
          </w:tcPr>
          <w:p w14:paraId="6BB71DBD" w14:textId="080FE8D9"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(1,509)</w:t>
            </w:r>
          </w:p>
        </w:tc>
        <w:tc>
          <w:tcPr>
            <w:tcW w:w="1342" w:type="dxa"/>
            <w:tcBorders>
              <w:top w:val="nil"/>
              <w:left w:val="nil"/>
              <w:bottom w:val="nil"/>
              <w:right w:val="nil"/>
            </w:tcBorders>
          </w:tcPr>
          <w:p w14:paraId="6AFCC4EF" w14:textId="2B6CB589"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r w:rsidR="00475D0E">
              <w:rPr>
                <w:rFonts w:ascii="Calibri" w:hAnsi="Calibri" w:cs="Calibri"/>
                <w:color w:val="000000"/>
                <w:sz w:val="18"/>
                <w:szCs w:val="18"/>
              </w:rPr>
              <w:t>2,940</w:t>
            </w:r>
            <w:r w:rsidRPr="00987D69">
              <w:rPr>
                <w:rFonts w:ascii="Calibri" w:hAnsi="Calibri" w:cs="Calibri"/>
                <w:color w:val="000000"/>
                <w:sz w:val="18"/>
                <w:szCs w:val="18"/>
              </w:rPr>
              <w:t>)</w:t>
            </w:r>
          </w:p>
        </w:tc>
      </w:tr>
      <w:tr w:rsidR="003A3108" w:rsidRPr="008901A5" w14:paraId="0D669180" w14:textId="77777777" w:rsidTr="00987D69">
        <w:trPr>
          <w:trHeight w:val="254"/>
        </w:trPr>
        <w:tc>
          <w:tcPr>
            <w:tcW w:w="3623" w:type="dxa"/>
            <w:tcBorders>
              <w:top w:val="nil"/>
              <w:left w:val="nil"/>
              <w:bottom w:val="nil"/>
              <w:right w:val="nil"/>
            </w:tcBorders>
          </w:tcPr>
          <w:p w14:paraId="0F6AA3CD" w14:textId="5A659DA9"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Revaluation of property,</w:t>
            </w:r>
            <w:r>
              <w:rPr>
                <w:rFonts w:ascii="Calibri" w:hAnsi="Calibri" w:cs="Calibri"/>
                <w:color w:val="000000"/>
                <w:sz w:val="18"/>
                <w:szCs w:val="18"/>
              </w:rPr>
              <w:t xml:space="preserve"> </w:t>
            </w:r>
            <w:r w:rsidRPr="00D46A10">
              <w:rPr>
                <w:rFonts w:ascii="Calibri" w:hAnsi="Calibri" w:cs="Calibri"/>
                <w:color w:val="000000"/>
                <w:sz w:val="18"/>
                <w:szCs w:val="18"/>
              </w:rPr>
              <w:t xml:space="preserve">plant </w:t>
            </w:r>
            <w:r w:rsidR="00063E57">
              <w:rPr>
                <w:rFonts w:ascii="Calibri" w:hAnsi="Calibri" w:cs="Calibri"/>
                <w:color w:val="000000"/>
                <w:sz w:val="18"/>
                <w:szCs w:val="18"/>
              </w:rPr>
              <w:t>and</w:t>
            </w:r>
            <w:r>
              <w:rPr>
                <w:rFonts w:ascii="Calibri" w:hAnsi="Calibri" w:cs="Calibri"/>
                <w:color w:val="000000"/>
                <w:sz w:val="18"/>
                <w:szCs w:val="18"/>
              </w:rPr>
              <w:t xml:space="preserve"> equipment</w:t>
            </w:r>
          </w:p>
        </w:tc>
        <w:tc>
          <w:tcPr>
            <w:tcW w:w="1341" w:type="dxa"/>
            <w:tcBorders>
              <w:top w:val="nil"/>
              <w:left w:val="nil"/>
              <w:bottom w:val="single" w:sz="4" w:space="0" w:color="auto"/>
              <w:right w:val="nil"/>
            </w:tcBorders>
          </w:tcPr>
          <w:p w14:paraId="091A9AB6" w14:textId="01C7E6B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single" w:sz="4" w:space="0" w:color="auto"/>
              <w:right w:val="nil"/>
            </w:tcBorders>
          </w:tcPr>
          <w:p w14:paraId="5CADE42C" w14:textId="1686F92E"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single" w:sz="4" w:space="0" w:color="auto"/>
              <w:right w:val="nil"/>
            </w:tcBorders>
          </w:tcPr>
          <w:p w14:paraId="161764B2" w14:textId="72417F70"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single" w:sz="4" w:space="0" w:color="auto"/>
              <w:right w:val="nil"/>
            </w:tcBorders>
          </w:tcPr>
          <w:p w14:paraId="1A7ECC0B" w14:textId="763143BF"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r>
      <w:tr w:rsidR="003A3108" w:rsidRPr="008901A5" w14:paraId="7E776AB2" w14:textId="77777777" w:rsidTr="00987D69">
        <w:trPr>
          <w:trHeight w:val="254"/>
        </w:trPr>
        <w:tc>
          <w:tcPr>
            <w:tcW w:w="3623" w:type="dxa"/>
            <w:tcBorders>
              <w:top w:val="nil"/>
              <w:left w:val="nil"/>
              <w:bottom w:val="nil"/>
              <w:right w:val="nil"/>
            </w:tcBorders>
          </w:tcPr>
          <w:p w14:paraId="32E88443" w14:textId="51875237" w:rsidR="003A3108" w:rsidRPr="00987D69" w:rsidRDefault="003A3108" w:rsidP="003A3108">
            <w:pPr>
              <w:ind w:right="-283"/>
              <w:rPr>
                <w:rFonts w:ascii="Calibri" w:hAnsi="Calibri" w:cs="Calibri"/>
                <w:b/>
                <w:color w:val="000000"/>
                <w:sz w:val="18"/>
                <w:szCs w:val="18"/>
              </w:rPr>
            </w:pPr>
            <w:r w:rsidRPr="00D46A10">
              <w:rPr>
                <w:rFonts w:ascii="Calibri" w:hAnsi="Calibri" w:cs="Calibri"/>
                <w:b/>
                <w:color w:val="000000"/>
                <w:sz w:val="18"/>
                <w:szCs w:val="18"/>
              </w:rPr>
              <w:t>Profit</w:t>
            </w:r>
            <w:r w:rsidR="00787D8A">
              <w:rPr>
                <w:rFonts w:ascii="Calibri" w:hAnsi="Calibri" w:cs="Calibri"/>
                <w:b/>
                <w:color w:val="000000"/>
                <w:sz w:val="18"/>
                <w:szCs w:val="18"/>
              </w:rPr>
              <w:t>/(loss)</w:t>
            </w:r>
            <w:r w:rsidRPr="00D46A10">
              <w:rPr>
                <w:rFonts w:ascii="Calibri" w:hAnsi="Calibri" w:cs="Calibri"/>
                <w:b/>
                <w:color w:val="000000"/>
                <w:sz w:val="18"/>
                <w:szCs w:val="18"/>
              </w:rPr>
              <w:t xml:space="preserve"> before tax</w:t>
            </w:r>
            <w:r>
              <w:rPr>
                <w:rFonts w:ascii="Calibri" w:hAnsi="Calibri" w:cs="Calibri"/>
                <w:b/>
                <w:color w:val="000000"/>
                <w:sz w:val="18"/>
                <w:szCs w:val="18"/>
              </w:rPr>
              <w:t>ation</w:t>
            </w:r>
          </w:p>
        </w:tc>
        <w:tc>
          <w:tcPr>
            <w:tcW w:w="1341" w:type="dxa"/>
            <w:tcBorders>
              <w:top w:val="single" w:sz="4" w:space="0" w:color="auto"/>
              <w:left w:val="nil"/>
              <w:bottom w:val="nil"/>
              <w:right w:val="nil"/>
            </w:tcBorders>
          </w:tcPr>
          <w:p w14:paraId="1D26D0FD" w14:textId="31EBA01A"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3,859</w:t>
            </w:r>
          </w:p>
        </w:tc>
        <w:tc>
          <w:tcPr>
            <w:tcW w:w="1342" w:type="dxa"/>
            <w:tcBorders>
              <w:top w:val="single" w:sz="4" w:space="0" w:color="auto"/>
              <w:left w:val="nil"/>
              <w:bottom w:val="nil"/>
              <w:right w:val="nil"/>
            </w:tcBorders>
          </w:tcPr>
          <w:p w14:paraId="752C3ACC" w14:textId="026656F3"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159</w:t>
            </w:r>
          </w:p>
        </w:tc>
        <w:tc>
          <w:tcPr>
            <w:tcW w:w="1341" w:type="dxa"/>
            <w:tcBorders>
              <w:top w:val="single" w:sz="4" w:space="0" w:color="auto"/>
              <w:left w:val="nil"/>
              <w:bottom w:val="nil"/>
              <w:right w:val="nil"/>
            </w:tcBorders>
          </w:tcPr>
          <w:p w14:paraId="3CD8897D" w14:textId="3769D026"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(1,509)</w:t>
            </w:r>
          </w:p>
        </w:tc>
        <w:tc>
          <w:tcPr>
            <w:tcW w:w="1342" w:type="dxa"/>
            <w:tcBorders>
              <w:top w:val="single" w:sz="4" w:space="0" w:color="auto"/>
              <w:left w:val="nil"/>
              <w:bottom w:val="nil"/>
              <w:right w:val="nil"/>
            </w:tcBorders>
          </w:tcPr>
          <w:p w14:paraId="5A1F511B" w14:textId="71631F50"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2,509</w:t>
            </w:r>
          </w:p>
        </w:tc>
      </w:tr>
      <w:tr w:rsidR="003A3108" w:rsidRPr="008901A5" w14:paraId="0C84C369" w14:textId="77777777" w:rsidTr="00987D69">
        <w:trPr>
          <w:trHeight w:val="245"/>
        </w:trPr>
        <w:tc>
          <w:tcPr>
            <w:tcW w:w="3623" w:type="dxa"/>
            <w:tcBorders>
              <w:top w:val="nil"/>
              <w:left w:val="nil"/>
              <w:bottom w:val="nil"/>
              <w:right w:val="nil"/>
            </w:tcBorders>
          </w:tcPr>
          <w:p w14:paraId="46453276" w14:textId="025DCEBD"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Income tax</w:t>
            </w:r>
            <w:r>
              <w:rPr>
                <w:rFonts w:ascii="Calibri" w:hAnsi="Calibri" w:cs="Calibri"/>
                <w:color w:val="000000"/>
                <w:sz w:val="18"/>
                <w:szCs w:val="18"/>
              </w:rPr>
              <w:t xml:space="preserve">ation </w:t>
            </w:r>
            <w:r w:rsidR="003E1BB3">
              <w:rPr>
                <w:rFonts w:ascii="Calibri" w:hAnsi="Calibri" w:cs="Calibri"/>
                <w:color w:val="000000"/>
                <w:sz w:val="18"/>
                <w:szCs w:val="18"/>
              </w:rPr>
              <w:t>(</w:t>
            </w:r>
            <w:r>
              <w:rPr>
                <w:rFonts w:ascii="Calibri" w:hAnsi="Calibri" w:cs="Calibri"/>
                <w:color w:val="000000"/>
                <w:sz w:val="18"/>
                <w:szCs w:val="18"/>
              </w:rPr>
              <w:t>charge</w:t>
            </w:r>
            <w:r w:rsidR="003E1BB3">
              <w:rPr>
                <w:rFonts w:ascii="Calibri" w:hAnsi="Calibri" w:cs="Calibri"/>
                <w:color w:val="000000"/>
                <w:sz w:val="18"/>
                <w:szCs w:val="18"/>
              </w:rPr>
              <w:t>)/credit</w:t>
            </w:r>
          </w:p>
        </w:tc>
        <w:tc>
          <w:tcPr>
            <w:tcW w:w="1341" w:type="dxa"/>
            <w:tcBorders>
              <w:top w:val="nil"/>
              <w:left w:val="nil"/>
              <w:bottom w:val="single" w:sz="6" w:space="0" w:color="auto"/>
              <w:right w:val="nil"/>
            </w:tcBorders>
          </w:tcPr>
          <w:p w14:paraId="67ADC62F" w14:textId="7CA35723"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(485)</w:t>
            </w:r>
          </w:p>
        </w:tc>
        <w:tc>
          <w:tcPr>
            <w:tcW w:w="1342" w:type="dxa"/>
            <w:tcBorders>
              <w:top w:val="nil"/>
              <w:left w:val="nil"/>
              <w:bottom w:val="single" w:sz="6" w:space="0" w:color="auto"/>
              <w:right w:val="nil"/>
            </w:tcBorders>
          </w:tcPr>
          <w:p w14:paraId="1098F9CE" w14:textId="089D62CC"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(19)</w:t>
            </w:r>
          </w:p>
        </w:tc>
        <w:tc>
          <w:tcPr>
            <w:tcW w:w="1341" w:type="dxa"/>
            <w:tcBorders>
              <w:top w:val="nil"/>
              <w:left w:val="nil"/>
              <w:bottom w:val="single" w:sz="6" w:space="0" w:color="auto"/>
              <w:right w:val="nil"/>
            </w:tcBorders>
          </w:tcPr>
          <w:p w14:paraId="57B4098F" w14:textId="2152E7A2"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177</w:t>
            </w:r>
          </w:p>
        </w:tc>
        <w:tc>
          <w:tcPr>
            <w:tcW w:w="1342" w:type="dxa"/>
            <w:tcBorders>
              <w:top w:val="nil"/>
              <w:left w:val="nil"/>
              <w:bottom w:val="single" w:sz="6" w:space="0" w:color="auto"/>
              <w:right w:val="nil"/>
            </w:tcBorders>
          </w:tcPr>
          <w:p w14:paraId="30DF95DB" w14:textId="048CFD7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(327)</w:t>
            </w:r>
          </w:p>
        </w:tc>
      </w:tr>
      <w:tr w:rsidR="003A3108" w:rsidRPr="008901A5" w14:paraId="1593E809" w14:textId="77777777" w:rsidTr="00987D69">
        <w:trPr>
          <w:trHeight w:val="245"/>
        </w:trPr>
        <w:tc>
          <w:tcPr>
            <w:tcW w:w="3623" w:type="dxa"/>
            <w:tcBorders>
              <w:top w:val="nil"/>
              <w:left w:val="nil"/>
              <w:bottom w:val="nil"/>
              <w:right w:val="nil"/>
            </w:tcBorders>
          </w:tcPr>
          <w:p w14:paraId="5C49463F" w14:textId="63D0EB92" w:rsidR="003A3108" w:rsidRPr="00987D69" w:rsidRDefault="003A3108" w:rsidP="00C5765D">
            <w:pPr>
              <w:ind w:right="-283"/>
              <w:rPr>
                <w:rFonts w:ascii="Calibri" w:hAnsi="Calibri" w:cs="Calibri"/>
                <w:b/>
                <w:color w:val="000000"/>
                <w:sz w:val="18"/>
                <w:szCs w:val="18"/>
              </w:rPr>
            </w:pPr>
            <w:r w:rsidRPr="00D46A10">
              <w:rPr>
                <w:rFonts w:ascii="Calibri" w:hAnsi="Calibri" w:cs="Calibri"/>
                <w:b/>
                <w:color w:val="000000"/>
                <w:sz w:val="18"/>
                <w:szCs w:val="18"/>
              </w:rPr>
              <w:t>Profit</w:t>
            </w:r>
            <w:r w:rsidR="003E1BB3">
              <w:rPr>
                <w:rFonts w:ascii="Calibri" w:hAnsi="Calibri" w:cs="Calibri"/>
                <w:b/>
                <w:color w:val="000000"/>
                <w:sz w:val="18"/>
                <w:szCs w:val="18"/>
              </w:rPr>
              <w:t>/(loss)</w:t>
            </w:r>
            <w:r w:rsidRPr="00D46A10">
              <w:rPr>
                <w:rFonts w:ascii="Calibri" w:hAnsi="Calibri" w:cs="Calibri"/>
                <w:b/>
                <w:color w:val="000000"/>
                <w:sz w:val="18"/>
                <w:szCs w:val="18"/>
              </w:rPr>
              <w:t xml:space="preserve"> </w:t>
            </w:r>
            <w:r>
              <w:rPr>
                <w:rFonts w:ascii="Calibri" w:hAnsi="Calibri" w:cs="Calibri"/>
                <w:b/>
                <w:color w:val="000000"/>
                <w:sz w:val="18"/>
                <w:szCs w:val="18"/>
              </w:rPr>
              <w:t>for the period</w:t>
            </w:r>
          </w:p>
        </w:tc>
        <w:tc>
          <w:tcPr>
            <w:tcW w:w="1341" w:type="dxa"/>
            <w:tcBorders>
              <w:top w:val="single" w:sz="6" w:space="0" w:color="auto"/>
              <w:left w:val="nil"/>
              <w:bottom w:val="single" w:sz="8" w:space="0" w:color="auto"/>
              <w:right w:val="nil"/>
            </w:tcBorders>
          </w:tcPr>
          <w:p w14:paraId="0218B416" w14:textId="6000D09E"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3,374</w:t>
            </w:r>
          </w:p>
        </w:tc>
        <w:tc>
          <w:tcPr>
            <w:tcW w:w="1342" w:type="dxa"/>
            <w:tcBorders>
              <w:top w:val="single" w:sz="6" w:space="0" w:color="auto"/>
              <w:left w:val="nil"/>
              <w:bottom w:val="single" w:sz="8" w:space="0" w:color="auto"/>
              <w:right w:val="nil"/>
            </w:tcBorders>
          </w:tcPr>
          <w:p w14:paraId="08C15144" w14:textId="3CC78032"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140</w:t>
            </w:r>
          </w:p>
        </w:tc>
        <w:tc>
          <w:tcPr>
            <w:tcW w:w="1341" w:type="dxa"/>
            <w:tcBorders>
              <w:top w:val="single" w:sz="6" w:space="0" w:color="auto"/>
              <w:left w:val="nil"/>
              <w:bottom w:val="single" w:sz="8" w:space="0" w:color="auto"/>
              <w:right w:val="nil"/>
            </w:tcBorders>
          </w:tcPr>
          <w:p w14:paraId="7B5743B1" w14:textId="1A503789"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(1,332)</w:t>
            </w:r>
          </w:p>
        </w:tc>
        <w:tc>
          <w:tcPr>
            <w:tcW w:w="1342" w:type="dxa"/>
            <w:tcBorders>
              <w:top w:val="single" w:sz="6" w:space="0" w:color="auto"/>
              <w:left w:val="nil"/>
              <w:bottom w:val="single" w:sz="8" w:space="0" w:color="auto"/>
              <w:right w:val="nil"/>
            </w:tcBorders>
          </w:tcPr>
          <w:p w14:paraId="5DCCD1A7" w14:textId="126F3918"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2,182</w:t>
            </w:r>
          </w:p>
        </w:tc>
      </w:tr>
      <w:tr w:rsidR="003A3108" w:rsidRPr="008901A5" w14:paraId="6D77709E" w14:textId="77777777" w:rsidTr="00987D69">
        <w:trPr>
          <w:trHeight w:val="245"/>
        </w:trPr>
        <w:tc>
          <w:tcPr>
            <w:tcW w:w="3623" w:type="dxa"/>
            <w:tcBorders>
              <w:top w:val="nil"/>
              <w:left w:val="nil"/>
              <w:bottom w:val="nil"/>
              <w:right w:val="nil"/>
            </w:tcBorders>
          </w:tcPr>
          <w:p w14:paraId="6639581D" w14:textId="77777777" w:rsidR="003A3108" w:rsidRPr="00987D69" w:rsidRDefault="003A3108" w:rsidP="003A3108">
            <w:pPr>
              <w:ind w:right="-283"/>
              <w:rPr>
                <w:rFonts w:ascii="Calibri" w:hAnsi="Calibri" w:cs="Calibri"/>
                <w:color w:val="000000"/>
                <w:sz w:val="18"/>
                <w:szCs w:val="18"/>
                <w:highlight w:val="yellow"/>
              </w:rPr>
            </w:pPr>
          </w:p>
        </w:tc>
        <w:tc>
          <w:tcPr>
            <w:tcW w:w="1341" w:type="dxa"/>
            <w:tcBorders>
              <w:top w:val="single" w:sz="8" w:space="0" w:color="auto"/>
              <w:left w:val="nil"/>
              <w:bottom w:val="nil"/>
              <w:right w:val="nil"/>
            </w:tcBorders>
          </w:tcPr>
          <w:p w14:paraId="40F64F3D" w14:textId="77777777" w:rsidR="003A3108" w:rsidRPr="00987D69" w:rsidRDefault="003A3108" w:rsidP="003A3108">
            <w:pPr>
              <w:jc w:val="right"/>
              <w:rPr>
                <w:rFonts w:ascii="Calibri" w:hAnsi="Calibri" w:cs="Calibri"/>
                <w:color w:val="000000"/>
                <w:sz w:val="18"/>
                <w:szCs w:val="18"/>
              </w:rPr>
            </w:pPr>
          </w:p>
        </w:tc>
        <w:tc>
          <w:tcPr>
            <w:tcW w:w="1342" w:type="dxa"/>
            <w:tcBorders>
              <w:top w:val="single" w:sz="8" w:space="0" w:color="auto"/>
              <w:left w:val="nil"/>
              <w:bottom w:val="nil"/>
              <w:right w:val="nil"/>
            </w:tcBorders>
          </w:tcPr>
          <w:p w14:paraId="444AB6EB" w14:textId="77777777" w:rsidR="003A3108" w:rsidRPr="00987D69" w:rsidRDefault="003A3108" w:rsidP="003A3108">
            <w:pPr>
              <w:jc w:val="right"/>
              <w:rPr>
                <w:rFonts w:ascii="Calibri" w:hAnsi="Calibri" w:cs="Calibri"/>
                <w:color w:val="000000"/>
                <w:sz w:val="18"/>
                <w:szCs w:val="18"/>
              </w:rPr>
            </w:pPr>
          </w:p>
        </w:tc>
        <w:tc>
          <w:tcPr>
            <w:tcW w:w="1341" w:type="dxa"/>
            <w:tcBorders>
              <w:top w:val="single" w:sz="8" w:space="0" w:color="auto"/>
              <w:left w:val="nil"/>
              <w:bottom w:val="nil"/>
              <w:right w:val="nil"/>
            </w:tcBorders>
          </w:tcPr>
          <w:p w14:paraId="01583476" w14:textId="77777777" w:rsidR="003A3108" w:rsidRPr="00987D69" w:rsidRDefault="003A3108" w:rsidP="003A3108">
            <w:pPr>
              <w:jc w:val="right"/>
              <w:rPr>
                <w:rFonts w:ascii="Calibri" w:hAnsi="Calibri" w:cs="Calibri"/>
                <w:color w:val="000000"/>
                <w:sz w:val="18"/>
                <w:szCs w:val="18"/>
              </w:rPr>
            </w:pPr>
          </w:p>
        </w:tc>
        <w:tc>
          <w:tcPr>
            <w:tcW w:w="1342" w:type="dxa"/>
            <w:tcBorders>
              <w:top w:val="single" w:sz="8" w:space="0" w:color="auto"/>
              <w:left w:val="nil"/>
              <w:bottom w:val="nil"/>
              <w:right w:val="nil"/>
            </w:tcBorders>
          </w:tcPr>
          <w:p w14:paraId="2FE1333D" w14:textId="77777777" w:rsidR="003A3108" w:rsidRPr="00987D69" w:rsidRDefault="003A3108" w:rsidP="003A3108">
            <w:pPr>
              <w:jc w:val="right"/>
              <w:rPr>
                <w:rFonts w:ascii="Calibri" w:hAnsi="Calibri" w:cs="Calibri"/>
                <w:color w:val="000000"/>
                <w:sz w:val="18"/>
                <w:szCs w:val="18"/>
              </w:rPr>
            </w:pPr>
          </w:p>
        </w:tc>
      </w:tr>
      <w:tr w:rsidR="003A3108" w:rsidRPr="008901A5" w14:paraId="3824650F" w14:textId="77777777" w:rsidTr="00987D69">
        <w:trPr>
          <w:trHeight w:val="245"/>
        </w:trPr>
        <w:tc>
          <w:tcPr>
            <w:tcW w:w="3623" w:type="dxa"/>
            <w:tcBorders>
              <w:top w:val="nil"/>
              <w:left w:val="nil"/>
              <w:bottom w:val="nil"/>
              <w:right w:val="nil"/>
            </w:tcBorders>
          </w:tcPr>
          <w:p w14:paraId="1A28515A" w14:textId="4FEE1BA5" w:rsidR="003A3108" w:rsidRPr="00987D69" w:rsidRDefault="003A3108" w:rsidP="003A3108">
            <w:pPr>
              <w:ind w:right="-283"/>
              <w:rPr>
                <w:rFonts w:ascii="Calibri" w:hAnsi="Calibri" w:cs="Calibri"/>
                <w:color w:val="000000"/>
                <w:sz w:val="18"/>
                <w:szCs w:val="18"/>
                <w:highlight w:val="yellow"/>
              </w:rPr>
            </w:pPr>
            <w:r w:rsidRPr="00D46A10">
              <w:rPr>
                <w:rFonts w:ascii="Calibri" w:hAnsi="Calibri" w:cs="Calibri"/>
                <w:b/>
                <w:color w:val="000000"/>
                <w:sz w:val="18"/>
                <w:szCs w:val="18"/>
              </w:rPr>
              <w:t>Other information</w:t>
            </w:r>
          </w:p>
        </w:tc>
        <w:tc>
          <w:tcPr>
            <w:tcW w:w="1341" w:type="dxa"/>
            <w:tcBorders>
              <w:top w:val="nil"/>
              <w:left w:val="nil"/>
              <w:bottom w:val="nil"/>
              <w:right w:val="nil"/>
            </w:tcBorders>
          </w:tcPr>
          <w:p w14:paraId="17C5B3CD" w14:textId="77777777" w:rsidR="003A3108" w:rsidRPr="00987D69" w:rsidRDefault="003A3108" w:rsidP="003A3108">
            <w:pPr>
              <w:jc w:val="right"/>
              <w:rPr>
                <w:rFonts w:ascii="Calibri" w:hAnsi="Calibri" w:cs="Calibri"/>
                <w:color w:val="000000"/>
                <w:sz w:val="18"/>
                <w:szCs w:val="18"/>
              </w:rPr>
            </w:pPr>
          </w:p>
        </w:tc>
        <w:tc>
          <w:tcPr>
            <w:tcW w:w="1342" w:type="dxa"/>
            <w:tcBorders>
              <w:top w:val="nil"/>
              <w:left w:val="nil"/>
              <w:bottom w:val="nil"/>
              <w:right w:val="nil"/>
            </w:tcBorders>
          </w:tcPr>
          <w:p w14:paraId="168F8B9A" w14:textId="77777777" w:rsidR="003A3108" w:rsidRPr="00987D69" w:rsidRDefault="003A3108" w:rsidP="003A3108">
            <w:pPr>
              <w:jc w:val="right"/>
              <w:rPr>
                <w:rFonts w:ascii="Calibri" w:hAnsi="Calibri" w:cs="Calibri"/>
                <w:color w:val="000000"/>
                <w:sz w:val="18"/>
                <w:szCs w:val="18"/>
              </w:rPr>
            </w:pPr>
          </w:p>
        </w:tc>
        <w:tc>
          <w:tcPr>
            <w:tcW w:w="1341" w:type="dxa"/>
            <w:tcBorders>
              <w:top w:val="nil"/>
              <w:left w:val="nil"/>
              <w:bottom w:val="nil"/>
              <w:right w:val="nil"/>
            </w:tcBorders>
          </w:tcPr>
          <w:p w14:paraId="1BEB5B67" w14:textId="77777777" w:rsidR="003A3108" w:rsidRPr="00987D69" w:rsidRDefault="003A3108" w:rsidP="003A3108">
            <w:pPr>
              <w:jc w:val="right"/>
              <w:rPr>
                <w:rFonts w:ascii="Calibri" w:hAnsi="Calibri" w:cs="Calibri"/>
                <w:color w:val="000000"/>
                <w:sz w:val="18"/>
                <w:szCs w:val="18"/>
              </w:rPr>
            </w:pPr>
          </w:p>
        </w:tc>
        <w:tc>
          <w:tcPr>
            <w:tcW w:w="1342" w:type="dxa"/>
            <w:tcBorders>
              <w:top w:val="nil"/>
              <w:left w:val="nil"/>
              <w:bottom w:val="nil"/>
              <w:right w:val="nil"/>
            </w:tcBorders>
          </w:tcPr>
          <w:p w14:paraId="2F1E4AB2" w14:textId="77777777" w:rsidR="003A3108" w:rsidRPr="00987D69" w:rsidRDefault="003A3108" w:rsidP="003A3108">
            <w:pPr>
              <w:jc w:val="right"/>
              <w:rPr>
                <w:rFonts w:ascii="Calibri" w:hAnsi="Calibri" w:cs="Calibri"/>
                <w:color w:val="000000"/>
                <w:sz w:val="18"/>
                <w:szCs w:val="18"/>
              </w:rPr>
            </w:pPr>
          </w:p>
        </w:tc>
      </w:tr>
      <w:tr w:rsidR="003A3108" w:rsidRPr="008901A5" w14:paraId="12243965" w14:textId="77777777" w:rsidTr="00987D69">
        <w:trPr>
          <w:trHeight w:val="245"/>
        </w:trPr>
        <w:tc>
          <w:tcPr>
            <w:tcW w:w="3623" w:type="dxa"/>
            <w:tcBorders>
              <w:top w:val="nil"/>
              <w:left w:val="nil"/>
              <w:bottom w:val="nil"/>
              <w:right w:val="nil"/>
            </w:tcBorders>
          </w:tcPr>
          <w:p w14:paraId="6745B47B" w14:textId="3BFB6A89" w:rsidR="003A3108" w:rsidRPr="00987D69" w:rsidRDefault="003A3108" w:rsidP="003A3108">
            <w:pPr>
              <w:ind w:right="-283"/>
              <w:rPr>
                <w:rFonts w:ascii="Calibri" w:hAnsi="Calibri" w:cs="Calibri"/>
                <w:color w:val="000000"/>
                <w:sz w:val="18"/>
                <w:szCs w:val="18"/>
                <w:highlight w:val="yellow"/>
              </w:rPr>
            </w:pPr>
            <w:r w:rsidRPr="00D46A10">
              <w:rPr>
                <w:rFonts w:ascii="Calibri" w:hAnsi="Calibri" w:cs="Calibri"/>
                <w:color w:val="000000"/>
                <w:sz w:val="18"/>
                <w:szCs w:val="18"/>
              </w:rPr>
              <w:t>Insurance acquisition expenses</w:t>
            </w:r>
          </w:p>
        </w:tc>
        <w:tc>
          <w:tcPr>
            <w:tcW w:w="1341" w:type="dxa"/>
            <w:tcBorders>
              <w:top w:val="nil"/>
              <w:left w:val="nil"/>
              <w:bottom w:val="nil"/>
              <w:right w:val="nil"/>
            </w:tcBorders>
          </w:tcPr>
          <w:p w14:paraId="7829D02F" w14:textId="3732E94E"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(34,06</w:t>
            </w:r>
            <w:r>
              <w:rPr>
                <w:rFonts w:ascii="Calibri" w:hAnsi="Calibri" w:cs="Calibri"/>
                <w:color w:val="000000"/>
                <w:sz w:val="18"/>
                <w:szCs w:val="18"/>
              </w:rPr>
              <w:t>4</w:t>
            </w:r>
            <w:r w:rsidRPr="00987D69">
              <w:rPr>
                <w:rFonts w:ascii="Calibri" w:hAnsi="Calibri" w:cs="Calibri"/>
                <w:color w:val="000000"/>
                <w:sz w:val="18"/>
                <w:szCs w:val="18"/>
              </w:rPr>
              <w:t>)</w:t>
            </w:r>
          </w:p>
        </w:tc>
        <w:tc>
          <w:tcPr>
            <w:tcW w:w="1342" w:type="dxa"/>
            <w:tcBorders>
              <w:top w:val="nil"/>
              <w:left w:val="nil"/>
              <w:bottom w:val="nil"/>
              <w:right w:val="nil"/>
            </w:tcBorders>
          </w:tcPr>
          <w:p w14:paraId="7724A4CA" w14:textId="1AB7C063"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53D2D430" w14:textId="233392F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5A232A8D" w14:textId="075E33C4" w:rsidR="003A3108" w:rsidRPr="00105250" w:rsidRDefault="003A3108" w:rsidP="003A3108">
            <w:pPr>
              <w:jc w:val="right"/>
              <w:rPr>
                <w:rFonts w:ascii="Calibri" w:hAnsi="Calibri" w:cs="Calibri"/>
                <w:b/>
                <w:color w:val="000000"/>
                <w:sz w:val="18"/>
                <w:szCs w:val="18"/>
              </w:rPr>
            </w:pPr>
            <w:r w:rsidRPr="00105250">
              <w:rPr>
                <w:rFonts w:ascii="Calibri" w:hAnsi="Calibri" w:cs="Calibri"/>
                <w:b/>
                <w:color w:val="000000"/>
                <w:sz w:val="18"/>
                <w:szCs w:val="18"/>
              </w:rPr>
              <w:t>(34,06</w:t>
            </w:r>
            <w:r w:rsidR="009215D3" w:rsidRPr="00105250">
              <w:rPr>
                <w:rFonts w:ascii="Calibri" w:hAnsi="Calibri" w:cs="Calibri"/>
                <w:b/>
                <w:color w:val="000000"/>
                <w:sz w:val="18"/>
                <w:szCs w:val="18"/>
              </w:rPr>
              <w:t>4</w:t>
            </w:r>
            <w:r w:rsidRPr="00105250">
              <w:rPr>
                <w:rFonts w:ascii="Calibri" w:hAnsi="Calibri" w:cs="Calibri"/>
                <w:b/>
                <w:color w:val="000000"/>
                <w:sz w:val="18"/>
                <w:szCs w:val="18"/>
              </w:rPr>
              <w:t>)</w:t>
            </w:r>
          </w:p>
        </w:tc>
      </w:tr>
      <w:tr w:rsidR="003A3108" w:rsidRPr="008901A5" w14:paraId="4D56F6FB" w14:textId="77777777" w:rsidTr="00987D69">
        <w:trPr>
          <w:trHeight w:val="245"/>
        </w:trPr>
        <w:tc>
          <w:tcPr>
            <w:tcW w:w="3623" w:type="dxa"/>
            <w:tcBorders>
              <w:top w:val="nil"/>
              <w:left w:val="nil"/>
              <w:bottom w:val="nil"/>
              <w:right w:val="nil"/>
            </w:tcBorders>
          </w:tcPr>
          <w:p w14:paraId="12BA86D3" w14:textId="372D1F84" w:rsidR="003A3108" w:rsidRPr="00987D69" w:rsidRDefault="003A3108" w:rsidP="003A3108">
            <w:pPr>
              <w:ind w:right="-283"/>
              <w:rPr>
                <w:rFonts w:ascii="Calibri" w:hAnsi="Calibri" w:cs="Calibri"/>
                <w:color w:val="000000"/>
                <w:sz w:val="18"/>
                <w:szCs w:val="18"/>
                <w:highlight w:val="yellow"/>
              </w:rPr>
            </w:pPr>
            <w:r w:rsidRPr="00D46A10">
              <w:rPr>
                <w:rFonts w:ascii="Calibri" w:hAnsi="Calibri" w:cs="Calibri"/>
                <w:color w:val="000000"/>
                <w:sz w:val="18"/>
                <w:szCs w:val="18"/>
              </w:rPr>
              <w:t>Depreciation/amortisation</w:t>
            </w:r>
          </w:p>
        </w:tc>
        <w:tc>
          <w:tcPr>
            <w:tcW w:w="1341" w:type="dxa"/>
            <w:tcBorders>
              <w:top w:val="nil"/>
              <w:left w:val="nil"/>
              <w:bottom w:val="nil"/>
              <w:right w:val="nil"/>
            </w:tcBorders>
          </w:tcPr>
          <w:p w14:paraId="18D309CC" w14:textId="2DA08E57"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(4,943)</w:t>
            </w:r>
          </w:p>
        </w:tc>
        <w:tc>
          <w:tcPr>
            <w:tcW w:w="1342" w:type="dxa"/>
            <w:tcBorders>
              <w:top w:val="nil"/>
              <w:left w:val="nil"/>
              <w:bottom w:val="nil"/>
              <w:right w:val="nil"/>
            </w:tcBorders>
          </w:tcPr>
          <w:p w14:paraId="732B92F9" w14:textId="16C4E418"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69B25FAD" w14:textId="20ED2CDF"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7B0D6E8C" w14:textId="39759C9D" w:rsidR="003A3108" w:rsidRPr="00105250" w:rsidRDefault="003A3108" w:rsidP="003A3108">
            <w:pPr>
              <w:jc w:val="right"/>
              <w:rPr>
                <w:rFonts w:ascii="Calibri" w:hAnsi="Calibri" w:cs="Calibri"/>
                <w:b/>
                <w:color w:val="000000"/>
                <w:sz w:val="18"/>
                <w:szCs w:val="18"/>
              </w:rPr>
            </w:pPr>
            <w:r w:rsidRPr="00105250">
              <w:rPr>
                <w:rFonts w:ascii="Calibri" w:hAnsi="Calibri" w:cs="Calibri"/>
                <w:b/>
                <w:color w:val="000000"/>
                <w:sz w:val="18"/>
                <w:szCs w:val="18"/>
              </w:rPr>
              <w:t>(4,943)</w:t>
            </w:r>
          </w:p>
        </w:tc>
      </w:tr>
      <w:tr w:rsidR="003A3108" w:rsidRPr="008901A5" w14:paraId="5EB36D1C" w14:textId="77777777" w:rsidTr="00987D69">
        <w:trPr>
          <w:trHeight w:val="245"/>
        </w:trPr>
        <w:tc>
          <w:tcPr>
            <w:tcW w:w="3623" w:type="dxa"/>
            <w:tcBorders>
              <w:top w:val="nil"/>
              <w:left w:val="nil"/>
              <w:bottom w:val="nil"/>
              <w:right w:val="nil"/>
            </w:tcBorders>
          </w:tcPr>
          <w:p w14:paraId="6E00667A" w14:textId="43F491BD" w:rsidR="003A3108" w:rsidRPr="00987D69" w:rsidRDefault="00AE15BB" w:rsidP="003A3108">
            <w:pPr>
              <w:ind w:right="-283"/>
              <w:rPr>
                <w:rFonts w:ascii="Calibri" w:hAnsi="Calibri" w:cs="Calibri"/>
                <w:color w:val="000000"/>
                <w:sz w:val="18"/>
                <w:szCs w:val="18"/>
              </w:rPr>
            </w:pPr>
            <w:r w:rsidRPr="00AE15BB">
              <w:rPr>
                <w:rFonts w:ascii="Calibri" w:hAnsi="Calibri" w:cs="Calibri"/>
                <w:color w:val="000000"/>
                <w:sz w:val="18"/>
                <w:szCs w:val="18"/>
              </w:rPr>
              <w:t>Impairment of other assets</w:t>
            </w:r>
          </w:p>
        </w:tc>
        <w:tc>
          <w:tcPr>
            <w:tcW w:w="1341" w:type="dxa"/>
            <w:tcBorders>
              <w:top w:val="nil"/>
              <w:left w:val="nil"/>
              <w:bottom w:val="nil"/>
              <w:right w:val="nil"/>
            </w:tcBorders>
          </w:tcPr>
          <w:p w14:paraId="206852A1" w14:textId="62B43636"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5D36AB26" w14:textId="13F5DF4E"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1550C7A5" w14:textId="0FEFF1C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5707BB90" w14:textId="4EB762B8" w:rsidR="003A3108" w:rsidRPr="00105250" w:rsidRDefault="003A3108" w:rsidP="003A3108">
            <w:pPr>
              <w:jc w:val="right"/>
              <w:rPr>
                <w:rFonts w:ascii="Calibri" w:hAnsi="Calibri" w:cs="Calibri"/>
                <w:b/>
                <w:color w:val="000000"/>
                <w:sz w:val="18"/>
                <w:szCs w:val="18"/>
              </w:rPr>
            </w:pPr>
            <w:r w:rsidRPr="00105250">
              <w:rPr>
                <w:rFonts w:ascii="Calibri" w:hAnsi="Calibri" w:cs="Calibri"/>
                <w:b/>
                <w:color w:val="000000"/>
                <w:sz w:val="18"/>
                <w:szCs w:val="18"/>
              </w:rPr>
              <w:t>-</w:t>
            </w:r>
          </w:p>
        </w:tc>
      </w:tr>
      <w:tr w:rsidR="003A3108" w:rsidRPr="008901A5" w14:paraId="54F7CEB6" w14:textId="77777777" w:rsidTr="00987D69">
        <w:trPr>
          <w:trHeight w:val="245"/>
        </w:trPr>
        <w:tc>
          <w:tcPr>
            <w:tcW w:w="3623" w:type="dxa"/>
            <w:tcBorders>
              <w:top w:val="nil"/>
              <w:left w:val="nil"/>
              <w:bottom w:val="nil"/>
              <w:right w:val="nil"/>
            </w:tcBorders>
          </w:tcPr>
          <w:p w14:paraId="1C4DDA6C" w14:textId="40EE0D62" w:rsidR="003A3108" w:rsidRPr="00987D69" w:rsidRDefault="00AE15BB" w:rsidP="003A3108">
            <w:pPr>
              <w:ind w:right="-283"/>
              <w:rPr>
                <w:rFonts w:ascii="Calibri" w:hAnsi="Calibri" w:cs="Calibri"/>
                <w:color w:val="000000"/>
                <w:sz w:val="18"/>
                <w:szCs w:val="18"/>
                <w:highlight w:val="yellow"/>
              </w:rPr>
            </w:pPr>
            <w:r w:rsidRPr="00D46A10">
              <w:rPr>
                <w:rFonts w:ascii="Calibri" w:hAnsi="Calibri" w:cs="Calibri"/>
                <w:color w:val="000000"/>
                <w:sz w:val="18"/>
                <w:szCs w:val="18"/>
              </w:rPr>
              <w:t>Capital additions</w:t>
            </w:r>
          </w:p>
        </w:tc>
        <w:tc>
          <w:tcPr>
            <w:tcW w:w="1341" w:type="dxa"/>
            <w:tcBorders>
              <w:top w:val="nil"/>
              <w:left w:val="nil"/>
              <w:bottom w:val="nil"/>
              <w:right w:val="nil"/>
            </w:tcBorders>
          </w:tcPr>
          <w:p w14:paraId="71C10F8A" w14:textId="65886E6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4,347</w:t>
            </w:r>
          </w:p>
        </w:tc>
        <w:tc>
          <w:tcPr>
            <w:tcW w:w="1342" w:type="dxa"/>
            <w:tcBorders>
              <w:top w:val="nil"/>
              <w:left w:val="nil"/>
              <w:bottom w:val="nil"/>
              <w:right w:val="nil"/>
            </w:tcBorders>
          </w:tcPr>
          <w:p w14:paraId="167E04B7" w14:textId="26433F48"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1" w:type="dxa"/>
            <w:tcBorders>
              <w:top w:val="nil"/>
              <w:left w:val="nil"/>
              <w:bottom w:val="nil"/>
              <w:right w:val="nil"/>
            </w:tcBorders>
          </w:tcPr>
          <w:p w14:paraId="7B87A363" w14:textId="0B71FB1A"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342" w:type="dxa"/>
            <w:tcBorders>
              <w:top w:val="nil"/>
              <w:left w:val="nil"/>
              <w:bottom w:val="nil"/>
              <w:right w:val="nil"/>
            </w:tcBorders>
          </w:tcPr>
          <w:p w14:paraId="1D941509" w14:textId="33118565" w:rsidR="003A3108" w:rsidRPr="00105250" w:rsidRDefault="003A3108" w:rsidP="003A3108">
            <w:pPr>
              <w:jc w:val="right"/>
              <w:rPr>
                <w:rFonts w:ascii="Calibri" w:hAnsi="Calibri" w:cs="Calibri"/>
                <w:b/>
                <w:color w:val="000000"/>
                <w:sz w:val="18"/>
                <w:szCs w:val="18"/>
              </w:rPr>
            </w:pPr>
            <w:r w:rsidRPr="00105250">
              <w:rPr>
                <w:rFonts w:ascii="Calibri" w:hAnsi="Calibri" w:cs="Calibri"/>
                <w:b/>
                <w:color w:val="000000"/>
                <w:sz w:val="18"/>
                <w:szCs w:val="18"/>
              </w:rPr>
              <w:t>4,347</w:t>
            </w:r>
          </w:p>
        </w:tc>
      </w:tr>
      <w:tr w:rsidR="00AE15BB" w:rsidRPr="008901A5" w14:paraId="5BB053B7" w14:textId="77777777" w:rsidTr="00987D69">
        <w:trPr>
          <w:trHeight w:val="245"/>
        </w:trPr>
        <w:tc>
          <w:tcPr>
            <w:tcW w:w="3623" w:type="dxa"/>
            <w:tcBorders>
              <w:top w:val="nil"/>
              <w:left w:val="nil"/>
              <w:bottom w:val="nil"/>
              <w:right w:val="nil"/>
            </w:tcBorders>
          </w:tcPr>
          <w:p w14:paraId="09F5FA11" w14:textId="77777777" w:rsidR="00AE15BB" w:rsidRPr="00D46A10" w:rsidRDefault="00AE15BB" w:rsidP="003A3108">
            <w:pPr>
              <w:ind w:right="-283"/>
              <w:rPr>
                <w:rFonts w:ascii="Calibri" w:hAnsi="Calibri" w:cs="Calibri"/>
                <w:b/>
                <w:color w:val="000000"/>
                <w:sz w:val="18"/>
                <w:szCs w:val="18"/>
              </w:rPr>
            </w:pPr>
          </w:p>
        </w:tc>
        <w:tc>
          <w:tcPr>
            <w:tcW w:w="1341" w:type="dxa"/>
            <w:tcBorders>
              <w:top w:val="nil"/>
              <w:left w:val="nil"/>
              <w:bottom w:val="nil"/>
              <w:right w:val="nil"/>
            </w:tcBorders>
          </w:tcPr>
          <w:p w14:paraId="3C872549" w14:textId="77777777" w:rsidR="00AE15BB" w:rsidRPr="00987D69" w:rsidRDefault="00AE15BB" w:rsidP="003A3108">
            <w:pPr>
              <w:jc w:val="right"/>
              <w:rPr>
                <w:rFonts w:ascii="Calibri" w:hAnsi="Calibri" w:cs="Calibri"/>
                <w:color w:val="000000"/>
                <w:sz w:val="18"/>
                <w:szCs w:val="18"/>
              </w:rPr>
            </w:pPr>
          </w:p>
        </w:tc>
        <w:tc>
          <w:tcPr>
            <w:tcW w:w="1342" w:type="dxa"/>
            <w:tcBorders>
              <w:top w:val="nil"/>
              <w:left w:val="nil"/>
              <w:bottom w:val="nil"/>
              <w:right w:val="nil"/>
            </w:tcBorders>
          </w:tcPr>
          <w:p w14:paraId="27AE2375" w14:textId="77777777" w:rsidR="00AE15BB" w:rsidRPr="00987D69" w:rsidRDefault="00AE15BB" w:rsidP="003A3108">
            <w:pPr>
              <w:jc w:val="right"/>
              <w:rPr>
                <w:rFonts w:ascii="Calibri" w:hAnsi="Calibri" w:cs="Calibri"/>
                <w:color w:val="000000"/>
                <w:sz w:val="18"/>
                <w:szCs w:val="18"/>
              </w:rPr>
            </w:pPr>
          </w:p>
        </w:tc>
        <w:tc>
          <w:tcPr>
            <w:tcW w:w="1341" w:type="dxa"/>
            <w:tcBorders>
              <w:top w:val="nil"/>
              <w:left w:val="nil"/>
              <w:bottom w:val="nil"/>
              <w:right w:val="nil"/>
            </w:tcBorders>
          </w:tcPr>
          <w:p w14:paraId="5E931359" w14:textId="77777777" w:rsidR="00AE15BB" w:rsidRPr="00987D69" w:rsidRDefault="00AE15BB" w:rsidP="003A3108">
            <w:pPr>
              <w:jc w:val="right"/>
              <w:rPr>
                <w:rFonts w:ascii="Calibri" w:hAnsi="Calibri" w:cs="Calibri"/>
                <w:color w:val="000000"/>
                <w:sz w:val="18"/>
                <w:szCs w:val="18"/>
              </w:rPr>
            </w:pPr>
          </w:p>
        </w:tc>
        <w:tc>
          <w:tcPr>
            <w:tcW w:w="1342" w:type="dxa"/>
            <w:tcBorders>
              <w:top w:val="nil"/>
              <w:left w:val="nil"/>
              <w:bottom w:val="nil"/>
              <w:right w:val="nil"/>
            </w:tcBorders>
          </w:tcPr>
          <w:p w14:paraId="4B5A20FC" w14:textId="77777777" w:rsidR="00AE15BB" w:rsidRPr="00987D69" w:rsidRDefault="00AE15BB" w:rsidP="003A3108">
            <w:pPr>
              <w:jc w:val="right"/>
              <w:rPr>
                <w:rFonts w:ascii="Calibri" w:hAnsi="Calibri" w:cs="Calibri"/>
                <w:color w:val="000000"/>
                <w:sz w:val="18"/>
                <w:szCs w:val="18"/>
              </w:rPr>
            </w:pPr>
          </w:p>
        </w:tc>
      </w:tr>
      <w:tr w:rsidR="003A3108" w:rsidRPr="008901A5" w14:paraId="391373DC" w14:textId="77777777" w:rsidTr="00987D69">
        <w:trPr>
          <w:trHeight w:val="245"/>
        </w:trPr>
        <w:tc>
          <w:tcPr>
            <w:tcW w:w="3623" w:type="dxa"/>
            <w:tcBorders>
              <w:top w:val="nil"/>
              <w:left w:val="nil"/>
              <w:bottom w:val="nil"/>
              <w:right w:val="nil"/>
            </w:tcBorders>
          </w:tcPr>
          <w:p w14:paraId="41C21128" w14:textId="7B2074B8" w:rsidR="003A3108" w:rsidRPr="00987D69" w:rsidRDefault="003A3108" w:rsidP="003A3108">
            <w:pPr>
              <w:ind w:right="-283"/>
              <w:rPr>
                <w:rFonts w:ascii="Calibri" w:hAnsi="Calibri" w:cs="Calibri"/>
                <w:color w:val="000000"/>
                <w:sz w:val="18"/>
                <w:szCs w:val="18"/>
              </w:rPr>
            </w:pPr>
            <w:r w:rsidRPr="00D46A10">
              <w:rPr>
                <w:rFonts w:ascii="Calibri" w:hAnsi="Calibri" w:cs="Calibri"/>
                <w:b/>
                <w:color w:val="000000"/>
                <w:sz w:val="18"/>
                <w:szCs w:val="18"/>
              </w:rPr>
              <w:t>Statement of financial position</w:t>
            </w:r>
          </w:p>
        </w:tc>
        <w:tc>
          <w:tcPr>
            <w:tcW w:w="1341" w:type="dxa"/>
            <w:tcBorders>
              <w:top w:val="nil"/>
              <w:left w:val="nil"/>
              <w:bottom w:val="nil"/>
              <w:right w:val="nil"/>
            </w:tcBorders>
          </w:tcPr>
          <w:p w14:paraId="4D18FABB" w14:textId="50560236" w:rsidR="003A3108" w:rsidRPr="00987D69" w:rsidRDefault="003A3108" w:rsidP="003A3108">
            <w:pPr>
              <w:jc w:val="right"/>
              <w:rPr>
                <w:rFonts w:ascii="Calibri" w:hAnsi="Calibri" w:cs="Calibri"/>
                <w:color w:val="000000"/>
                <w:sz w:val="18"/>
                <w:szCs w:val="18"/>
              </w:rPr>
            </w:pPr>
          </w:p>
        </w:tc>
        <w:tc>
          <w:tcPr>
            <w:tcW w:w="1342" w:type="dxa"/>
            <w:tcBorders>
              <w:top w:val="nil"/>
              <w:left w:val="nil"/>
              <w:bottom w:val="nil"/>
              <w:right w:val="nil"/>
            </w:tcBorders>
          </w:tcPr>
          <w:p w14:paraId="5257B18C" w14:textId="77777777" w:rsidR="003A3108" w:rsidRPr="00987D69" w:rsidRDefault="003A3108" w:rsidP="003A3108">
            <w:pPr>
              <w:jc w:val="right"/>
              <w:rPr>
                <w:rFonts w:ascii="Calibri" w:hAnsi="Calibri" w:cs="Calibri"/>
                <w:color w:val="000000"/>
                <w:sz w:val="18"/>
                <w:szCs w:val="18"/>
              </w:rPr>
            </w:pPr>
          </w:p>
        </w:tc>
        <w:tc>
          <w:tcPr>
            <w:tcW w:w="1341" w:type="dxa"/>
            <w:tcBorders>
              <w:top w:val="nil"/>
              <w:left w:val="nil"/>
              <w:bottom w:val="nil"/>
              <w:right w:val="nil"/>
            </w:tcBorders>
          </w:tcPr>
          <w:p w14:paraId="09432AFE" w14:textId="77777777" w:rsidR="003A3108" w:rsidRPr="00987D69" w:rsidRDefault="003A3108" w:rsidP="003A3108">
            <w:pPr>
              <w:jc w:val="right"/>
              <w:rPr>
                <w:rFonts w:ascii="Calibri" w:hAnsi="Calibri" w:cs="Calibri"/>
                <w:color w:val="000000"/>
                <w:sz w:val="18"/>
                <w:szCs w:val="18"/>
              </w:rPr>
            </w:pPr>
          </w:p>
        </w:tc>
        <w:tc>
          <w:tcPr>
            <w:tcW w:w="1342" w:type="dxa"/>
            <w:tcBorders>
              <w:top w:val="nil"/>
              <w:left w:val="nil"/>
              <w:bottom w:val="nil"/>
              <w:right w:val="nil"/>
            </w:tcBorders>
          </w:tcPr>
          <w:p w14:paraId="70D511A9" w14:textId="77777777" w:rsidR="003A3108" w:rsidRPr="00987D69" w:rsidRDefault="003A3108" w:rsidP="003A3108">
            <w:pPr>
              <w:jc w:val="right"/>
              <w:rPr>
                <w:rFonts w:ascii="Calibri" w:hAnsi="Calibri" w:cs="Calibri"/>
                <w:color w:val="000000"/>
                <w:sz w:val="18"/>
                <w:szCs w:val="18"/>
              </w:rPr>
            </w:pPr>
          </w:p>
        </w:tc>
      </w:tr>
      <w:tr w:rsidR="00E35F69" w:rsidRPr="008901A5" w14:paraId="1F4F7417" w14:textId="77777777" w:rsidTr="00987D69">
        <w:trPr>
          <w:trHeight w:val="245"/>
        </w:trPr>
        <w:tc>
          <w:tcPr>
            <w:tcW w:w="3623" w:type="dxa"/>
            <w:tcBorders>
              <w:top w:val="nil"/>
              <w:left w:val="nil"/>
              <w:bottom w:val="nil"/>
              <w:right w:val="nil"/>
            </w:tcBorders>
          </w:tcPr>
          <w:p w14:paraId="7D64DC2E" w14:textId="1887C798" w:rsidR="00E35F69" w:rsidRPr="00987D69" w:rsidRDefault="00E35F69" w:rsidP="00E35F69">
            <w:pPr>
              <w:ind w:right="-283"/>
              <w:rPr>
                <w:rFonts w:ascii="Calibri" w:hAnsi="Calibri" w:cs="Calibri"/>
                <w:color w:val="000000"/>
                <w:sz w:val="18"/>
                <w:szCs w:val="18"/>
              </w:rPr>
            </w:pPr>
            <w:r w:rsidRPr="00D46A10">
              <w:rPr>
                <w:rFonts w:ascii="Calibri" w:hAnsi="Calibri" w:cs="Calibri"/>
                <w:color w:val="000000"/>
                <w:sz w:val="18"/>
                <w:szCs w:val="18"/>
              </w:rPr>
              <w:t>Segment assets</w:t>
            </w:r>
          </w:p>
        </w:tc>
        <w:tc>
          <w:tcPr>
            <w:tcW w:w="1341" w:type="dxa"/>
            <w:tcBorders>
              <w:top w:val="nil"/>
              <w:left w:val="nil"/>
              <w:bottom w:val="nil"/>
              <w:right w:val="nil"/>
            </w:tcBorders>
          </w:tcPr>
          <w:p w14:paraId="215FCFF1" w14:textId="2C00D415" w:rsidR="00E35F69" w:rsidRPr="00987D69" w:rsidRDefault="00E35F69" w:rsidP="00E35F69">
            <w:pPr>
              <w:jc w:val="right"/>
              <w:rPr>
                <w:rFonts w:ascii="Calibri" w:hAnsi="Calibri" w:cs="Calibri"/>
                <w:color w:val="000000"/>
                <w:sz w:val="18"/>
                <w:szCs w:val="18"/>
              </w:rPr>
            </w:pPr>
            <w:r w:rsidRPr="00987D69">
              <w:rPr>
                <w:rFonts w:ascii="Calibri" w:hAnsi="Calibri" w:cs="Calibri"/>
                <w:color w:val="000000"/>
                <w:sz w:val="18"/>
                <w:szCs w:val="18"/>
              </w:rPr>
              <w:t>1,400,3</w:t>
            </w:r>
            <w:r w:rsidR="00A470F1">
              <w:rPr>
                <w:rFonts w:ascii="Calibri" w:hAnsi="Calibri" w:cs="Calibri"/>
                <w:color w:val="000000"/>
                <w:sz w:val="18"/>
                <w:szCs w:val="18"/>
              </w:rPr>
              <w:t>79</w:t>
            </w:r>
          </w:p>
        </w:tc>
        <w:tc>
          <w:tcPr>
            <w:tcW w:w="1342" w:type="dxa"/>
            <w:tcBorders>
              <w:top w:val="nil"/>
              <w:left w:val="nil"/>
              <w:bottom w:val="nil"/>
              <w:right w:val="nil"/>
            </w:tcBorders>
          </w:tcPr>
          <w:p w14:paraId="73B91482" w14:textId="4B15D04A" w:rsidR="00E35F69" w:rsidRPr="00987D69" w:rsidRDefault="00E35F69" w:rsidP="00E35F69">
            <w:pPr>
              <w:jc w:val="right"/>
              <w:rPr>
                <w:rFonts w:ascii="Calibri" w:hAnsi="Calibri" w:cs="Calibri"/>
                <w:color w:val="000000"/>
                <w:sz w:val="18"/>
                <w:szCs w:val="18"/>
              </w:rPr>
            </w:pPr>
            <w:r w:rsidRPr="00987D69">
              <w:rPr>
                <w:rFonts w:ascii="Calibri" w:hAnsi="Calibri" w:cs="Calibri"/>
                <w:color w:val="000000"/>
                <w:sz w:val="18"/>
                <w:szCs w:val="18"/>
              </w:rPr>
              <w:t>9,796</w:t>
            </w:r>
          </w:p>
        </w:tc>
        <w:tc>
          <w:tcPr>
            <w:tcW w:w="1341" w:type="dxa"/>
            <w:tcBorders>
              <w:top w:val="nil"/>
              <w:left w:val="nil"/>
              <w:bottom w:val="nil"/>
              <w:right w:val="nil"/>
            </w:tcBorders>
          </w:tcPr>
          <w:p w14:paraId="1E54B5C4" w14:textId="2801535C" w:rsidR="00E35F69" w:rsidRPr="00987D69" w:rsidRDefault="00E35F69" w:rsidP="00E35F69">
            <w:pPr>
              <w:jc w:val="right"/>
              <w:rPr>
                <w:rFonts w:ascii="Calibri" w:hAnsi="Calibri" w:cs="Calibri"/>
                <w:color w:val="000000"/>
                <w:sz w:val="18"/>
                <w:szCs w:val="18"/>
              </w:rPr>
            </w:pPr>
            <w:r w:rsidRPr="00987D69">
              <w:rPr>
                <w:rFonts w:ascii="Calibri" w:hAnsi="Calibri" w:cs="Calibri"/>
                <w:color w:val="000000"/>
                <w:sz w:val="18"/>
                <w:szCs w:val="18"/>
              </w:rPr>
              <w:t>19,038</w:t>
            </w:r>
          </w:p>
        </w:tc>
        <w:tc>
          <w:tcPr>
            <w:tcW w:w="1342" w:type="dxa"/>
            <w:tcBorders>
              <w:top w:val="nil"/>
              <w:left w:val="nil"/>
              <w:bottom w:val="nil"/>
              <w:right w:val="nil"/>
            </w:tcBorders>
          </w:tcPr>
          <w:p w14:paraId="32CDE178" w14:textId="55E7C22C" w:rsidR="00E35F69" w:rsidRPr="00105250" w:rsidRDefault="00E35F69" w:rsidP="00E35F69">
            <w:pPr>
              <w:jc w:val="right"/>
              <w:rPr>
                <w:rFonts w:ascii="Calibri" w:hAnsi="Calibri" w:cs="Calibri"/>
                <w:b/>
                <w:color w:val="000000"/>
                <w:sz w:val="18"/>
                <w:szCs w:val="18"/>
              </w:rPr>
            </w:pPr>
            <w:r w:rsidRPr="00105250">
              <w:rPr>
                <w:rFonts w:ascii="Calibri" w:hAnsi="Calibri" w:cs="Calibri"/>
                <w:b/>
                <w:color w:val="000000"/>
                <w:sz w:val="18"/>
                <w:szCs w:val="18"/>
              </w:rPr>
              <w:t>1,429,213</w:t>
            </w:r>
          </w:p>
        </w:tc>
      </w:tr>
      <w:tr w:rsidR="00E35F69" w:rsidRPr="008901A5" w14:paraId="31698688" w14:textId="77777777" w:rsidTr="00987D69">
        <w:trPr>
          <w:trHeight w:val="245"/>
        </w:trPr>
        <w:tc>
          <w:tcPr>
            <w:tcW w:w="3623" w:type="dxa"/>
            <w:tcBorders>
              <w:top w:val="nil"/>
              <w:left w:val="nil"/>
              <w:bottom w:val="nil"/>
              <w:right w:val="nil"/>
            </w:tcBorders>
          </w:tcPr>
          <w:p w14:paraId="4625525F" w14:textId="23019AA4" w:rsidR="00E35F69" w:rsidRPr="00987D69" w:rsidRDefault="00E35F69" w:rsidP="00E35F69">
            <w:pPr>
              <w:ind w:right="-283"/>
              <w:rPr>
                <w:rFonts w:ascii="Calibri" w:hAnsi="Calibri" w:cs="Calibri"/>
                <w:color w:val="000000"/>
                <w:sz w:val="18"/>
                <w:szCs w:val="18"/>
              </w:rPr>
            </w:pPr>
            <w:r w:rsidRPr="00D46A10">
              <w:rPr>
                <w:rFonts w:ascii="Calibri" w:hAnsi="Calibri" w:cs="Calibri"/>
                <w:color w:val="000000"/>
                <w:sz w:val="18"/>
                <w:szCs w:val="18"/>
              </w:rPr>
              <w:t>Segment liabilities</w:t>
            </w:r>
          </w:p>
        </w:tc>
        <w:tc>
          <w:tcPr>
            <w:tcW w:w="1341" w:type="dxa"/>
            <w:tcBorders>
              <w:top w:val="nil"/>
              <w:left w:val="nil"/>
              <w:bottom w:val="nil"/>
              <w:right w:val="nil"/>
            </w:tcBorders>
          </w:tcPr>
          <w:p w14:paraId="20D5F34F" w14:textId="4D30AD71" w:rsidR="00E35F69" w:rsidRPr="00987D69" w:rsidRDefault="00E35F69" w:rsidP="00E35F69">
            <w:pPr>
              <w:jc w:val="right"/>
              <w:rPr>
                <w:rFonts w:ascii="Calibri" w:hAnsi="Calibri" w:cs="Calibri"/>
                <w:color w:val="000000"/>
                <w:sz w:val="18"/>
                <w:szCs w:val="18"/>
              </w:rPr>
            </w:pPr>
            <w:r w:rsidRPr="00987D69">
              <w:rPr>
                <w:rFonts w:ascii="Calibri" w:hAnsi="Calibri" w:cs="Calibri"/>
                <w:color w:val="000000"/>
                <w:sz w:val="18"/>
                <w:szCs w:val="18"/>
              </w:rPr>
              <w:t>(1,001,200)</w:t>
            </w:r>
          </w:p>
        </w:tc>
        <w:tc>
          <w:tcPr>
            <w:tcW w:w="1342" w:type="dxa"/>
            <w:tcBorders>
              <w:top w:val="nil"/>
              <w:left w:val="nil"/>
              <w:bottom w:val="nil"/>
              <w:right w:val="nil"/>
            </w:tcBorders>
          </w:tcPr>
          <w:p w14:paraId="4AE3EDA6" w14:textId="4E96A2FC" w:rsidR="00E35F69" w:rsidRPr="00987D69" w:rsidRDefault="00E35F69" w:rsidP="00E35F69">
            <w:pPr>
              <w:jc w:val="right"/>
              <w:rPr>
                <w:rFonts w:ascii="Calibri" w:hAnsi="Calibri" w:cs="Calibri"/>
                <w:color w:val="000000"/>
                <w:sz w:val="18"/>
                <w:szCs w:val="18"/>
              </w:rPr>
            </w:pPr>
            <w:r w:rsidRPr="00987D69">
              <w:rPr>
                <w:rFonts w:ascii="Calibri" w:hAnsi="Calibri" w:cs="Calibri"/>
                <w:color w:val="000000"/>
                <w:sz w:val="18"/>
                <w:szCs w:val="18"/>
              </w:rPr>
              <w:t>(919)</w:t>
            </w:r>
          </w:p>
        </w:tc>
        <w:tc>
          <w:tcPr>
            <w:tcW w:w="1341" w:type="dxa"/>
            <w:tcBorders>
              <w:top w:val="nil"/>
              <w:left w:val="nil"/>
              <w:bottom w:val="nil"/>
              <w:right w:val="nil"/>
            </w:tcBorders>
          </w:tcPr>
          <w:p w14:paraId="2520CBE1" w14:textId="5F7AB6CB" w:rsidR="00E35F69" w:rsidRPr="00987D69" w:rsidRDefault="00E35F69" w:rsidP="00E35F69">
            <w:pPr>
              <w:jc w:val="right"/>
              <w:rPr>
                <w:rFonts w:ascii="Calibri" w:hAnsi="Calibri" w:cs="Calibri"/>
                <w:color w:val="000000"/>
                <w:sz w:val="18"/>
                <w:szCs w:val="18"/>
              </w:rPr>
            </w:pPr>
            <w:r w:rsidRPr="00987D69">
              <w:rPr>
                <w:rFonts w:ascii="Calibri" w:hAnsi="Calibri" w:cs="Calibri"/>
                <w:color w:val="000000"/>
                <w:sz w:val="18"/>
                <w:szCs w:val="18"/>
              </w:rPr>
              <w:t>(4,444)</w:t>
            </w:r>
          </w:p>
        </w:tc>
        <w:tc>
          <w:tcPr>
            <w:tcW w:w="1342" w:type="dxa"/>
            <w:tcBorders>
              <w:top w:val="nil"/>
              <w:left w:val="nil"/>
              <w:bottom w:val="nil"/>
              <w:right w:val="nil"/>
            </w:tcBorders>
          </w:tcPr>
          <w:p w14:paraId="763A30A8" w14:textId="427C6462" w:rsidR="00E35F69" w:rsidRPr="00105250" w:rsidRDefault="00E35F69" w:rsidP="00E35F69">
            <w:pPr>
              <w:jc w:val="right"/>
              <w:rPr>
                <w:rFonts w:ascii="Calibri" w:hAnsi="Calibri" w:cs="Calibri"/>
                <w:b/>
                <w:color w:val="000000"/>
                <w:sz w:val="18"/>
                <w:szCs w:val="18"/>
              </w:rPr>
            </w:pPr>
            <w:r w:rsidRPr="00105250">
              <w:rPr>
                <w:rFonts w:ascii="Calibri" w:hAnsi="Calibri" w:cs="Calibri"/>
                <w:b/>
                <w:color w:val="000000"/>
                <w:sz w:val="18"/>
                <w:szCs w:val="18"/>
              </w:rPr>
              <w:t>(1,006,563)</w:t>
            </w:r>
          </w:p>
        </w:tc>
      </w:tr>
      <w:tr w:rsidR="00961A6F" w:rsidRPr="008901A5" w14:paraId="2180B44F" w14:textId="77777777" w:rsidTr="00987D69">
        <w:trPr>
          <w:trHeight w:val="245"/>
        </w:trPr>
        <w:tc>
          <w:tcPr>
            <w:tcW w:w="3623" w:type="dxa"/>
            <w:tcBorders>
              <w:top w:val="nil"/>
              <w:left w:val="nil"/>
              <w:bottom w:val="nil"/>
              <w:right w:val="nil"/>
            </w:tcBorders>
          </w:tcPr>
          <w:p w14:paraId="385ADFA8" w14:textId="77777777" w:rsidR="00961A6F" w:rsidRPr="00987D69" w:rsidRDefault="00961A6F" w:rsidP="00961A6F">
            <w:pPr>
              <w:ind w:right="-283"/>
              <w:rPr>
                <w:rFonts w:ascii="Calibri" w:hAnsi="Calibri" w:cs="Calibri"/>
                <w:color w:val="000000"/>
                <w:sz w:val="18"/>
                <w:szCs w:val="18"/>
              </w:rPr>
            </w:pPr>
          </w:p>
        </w:tc>
        <w:tc>
          <w:tcPr>
            <w:tcW w:w="1341" w:type="dxa"/>
            <w:tcBorders>
              <w:top w:val="nil"/>
              <w:left w:val="nil"/>
              <w:bottom w:val="nil"/>
              <w:right w:val="nil"/>
            </w:tcBorders>
          </w:tcPr>
          <w:p w14:paraId="1142F81E" w14:textId="77777777" w:rsidR="00961A6F" w:rsidRPr="00987D69" w:rsidRDefault="00961A6F" w:rsidP="00961A6F">
            <w:pPr>
              <w:jc w:val="right"/>
              <w:rPr>
                <w:rFonts w:ascii="Calibri" w:hAnsi="Calibri" w:cs="Calibri"/>
                <w:color w:val="000000"/>
                <w:sz w:val="18"/>
                <w:szCs w:val="18"/>
              </w:rPr>
            </w:pPr>
          </w:p>
        </w:tc>
        <w:tc>
          <w:tcPr>
            <w:tcW w:w="1342" w:type="dxa"/>
            <w:tcBorders>
              <w:top w:val="nil"/>
              <w:left w:val="nil"/>
              <w:bottom w:val="nil"/>
              <w:right w:val="nil"/>
            </w:tcBorders>
          </w:tcPr>
          <w:p w14:paraId="51354055" w14:textId="77777777" w:rsidR="00961A6F" w:rsidRPr="00987D69" w:rsidRDefault="00961A6F" w:rsidP="00961A6F">
            <w:pPr>
              <w:jc w:val="right"/>
              <w:rPr>
                <w:rFonts w:ascii="Calibri" w:hAnsi="Calibri" w:cs="Calibri"/>
                <w:color w:val="000000"/>
                <w:sz w:val="18"/>
                <w:szCs w:val="18"/>
              </w:rPr>
            </w:pPr>
          </w:p>
        </w:tc>
        <w:tc>
          <w:tcPr>
            <w:tcW w:w="1341" w:type="dxa"/>
            <w:tcBorders>
              <w:top w:val="nil"/>
              <w:left w:val="nil"/>
              <w:bottom w:val="nil"/>
              <w:right w:val="nil"/>
            </w:tcBorders>
          </w:tcPr>
          <w:p w14:paraId="02F1E7E1" w14:textId="77777777" w:rsidR="00961A6F" w:rsidRPr="00987D69" w:rsidRDefault="00961A6F" w:rsidP="00961A6F">
            <w:pPr>
              <w:jc w:val="right"/>
              <w:rPr>
                <w:rFonts w:ascii="Calibri" w:hAnsi="Calibri" w:cs="Calibri"/>
                <w:color w:val="000000"/>
                <w:sz w:val="18"/>
                <w:szCs w:val="18"/>
              </w:rPr>
            </w:pPr>
          </w:p>
        </w:tc>
        <w:tc>
          <w:tcPr>
            <w:tcW w:w="1342" w:type="dxa"/>
            <w:tcBorders>
              <w:top w:val="nil"/>
              <w:left w:val="nil"/>
              <w:bottom w:val="nil"/>
              <w:right w:val="nil"/>
            </w:tcBorders>
          </w:tcPr>
          <w:p w14:paraId="155964E7" w14:textId="77777777" w:rsidR="00961A6F" w:rsidRPr="00987D69" w:rsidRDefault="00961A6F" w:rsidP="00961A6F">
            <w:pPr>
              <w:jc w:val="right"/>
              <w:rPr>
                <w:rFonts w:ascii="Calibri" w:hAnsi="Calibri" w:cs="Calibri"/>
                <w:color w:val="000000"/>
                <w:sz w:val="18"/>
                <w:szCs w:val="18"/>
              </w:rPr>
            </w:pPr>
          </w:p>
        </w:tc>
      </w:tr>
    </w:tbl>
    <w:p w14:paraId="03B23BC7" w14:textId="77777777" w:rsidR="00F0086C" w:rsidRPr="00987D69" w:rsidRDefault="00F0086C" w:rsidP="00F0086C">
      <w:pPr>
        <w:keepNext/>
        <w:ind w:right="-282"/>
        <w:outlineLvl w:val="0"/>
        <w:rPr>
          <w:rFonts w:ascii="Calibri" w:hAnsi="Calibri" w:cs="Calibri"/>
          <w:b/>
          <w:color w:val="000000"/>
          <w:sz w:val="18"/>
          <w:szCs w:val="18"/>
        </w:rPr>
      </w:pPr>
      <w:r w:rsidRPr="00987D69">
        <w:rPr>
          <w:rFonts w:ascii="Calibri" w:hAnsi="Calibri" w:cs="Calibri"/>
          <w:b/>
          <w:sz w:val="18"/>
          <w:szCs w:val="18"/>
        </w:rPr>
        <w:br w:type="page"/>
      </w:r>
    </w:p>
    <w:p w14:paraId="39E2C781"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4C0C816B" w14:textId="2DBD73D3"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16CDD2BF"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7FA4E890" w14:textId="77777777" w:rsidR="00EA09BB" w:rsidRDefault="00EA09BB" w:rsidP="00FC3F44">
      <w:pPr>
        <w:ind w:right="142"/>
        <w:jc w:val="both"/>
        <w:rPr>
          <w:rFonts w:ascii="Calibri" w:hAnsi="Calibri" w:cs="Calibri"/>
          <w:b/>
          <w:sz w:val="18"/>
          <w:szCs w:val="18"/>
        </w:rPr>
      </w:pPr>
    </w:p>
    <w:p w14:paraId="427FD5ED" w14:textId="31D97D33" w:rsidR="00F0086C" w:rsidRPr="00987D69" w:rsidRDefault="00195C5C" w:rsidP="00FC3F44">
      <w:pPr>
        <w:ind w:right="142"/>
        <w:jc w:val="both"/>
        <w:rPr>
          <w:rFonts w:ascii="Calibri" w:hAnsi="Calibri" w:cs="Calibri"/>
          <w:b/>
          <w:sz w:val="18"/>
          <w:szCs w:val="18"/>
        </w:rPr>
      </w:pPr>
      <w:r>
        <w:rPr>
          <w:rFonts w:ascii="Calibri" w:hAnsi="Calibri" w:cs="Calibri"/>
          <w:b/>
          <w:sz w:val="18"/>
          <w:szCs w:val="18"/>
        </w:rPr>
        <w:t xml:space="preserve">Note </w:t>
      </w:r>
      <w:r w:rsidR="00F0086C" w:rsidRPr="00987D69">
        <w:rPr>
          <w:rFonts w:ascii="Calibri" w:hAnsi="Calibri" w:cs="Calibri"/>
          <w:b/>
          <w:sz w:val="18"/>
          <w:szCs w:val="18"/>
        </w:rPr>
        <w:t>6     Segmental information (continued)</w:t>
      </w:r>
    </w:p>
    <w:p w14:paraId="1063C374" w14:textId="3923EDA1" w:rsidR="005E6621" w:rsidRPr="00987D69" w:rsidRDefault="00F0086C" w:rsidP="00987D69">
      <w:pPr>
        <w:pStyle w:val="ListParagraph"/>
        <w:numPr>
          <w:ilvl w:val="0"/>
          <w:numId w:val="47"/>
        </w:numPr>
        <w:tabs>
          <w:tab w:val="left" w:pos="851"/>
        </w:tabs>
        <w:ind w:right="142"/>
        <w:jc w:val="both"/>
        <w:rPr>
          <w:rFonts w:ascii="Calibri" w:hAnsi="Calibri" w:cs="Calibri"/>
          <w:b/>
          <w:sz w:val="18"/>
          <w:szCs w:val="18"/>
        </w:rPr>
      </w:pPr>
      <w:r w:rsidRPr="00987D69">
        <w:rPr>
          <w:rFonts w:ascii="Calibri" w:hAnsi="Calibri" w:cs="Calibri"/>
          <w:b/>
          <w:color w:val="000000"/>
          <w:sz w:val="18"/>
          <w:szCs w:val="18"/>
        </w:rPr>
        <w:t>Operating segments (continued)</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3"/>
        <w:gridCol w:w="1400"/>
        <w:gridCol w:w="1401"/>
        <w:gridCol w:w="1260"/>
        <w:gridCol w:w="1261"/>
      </w:tblGrid>
      <w:tr w:rsidR="005E6621" w:rsidRPr="008901A5" w14:paraId="406DDC4E" w14:textId="77777777" w:rsidTr="00987D69">
        <w:trPr>
          <w:trHeight w:val="499"/>
        </w:trPr>
        <w:tc>
          <w:tcPr>
            <w:tcW w:w="3783" w:type="dxa"/>
            <w:tcBorders>
              <w:top w:val="nil"/>
              <w:left w:val="nil"/>
              <w:bottom w:val="nil"/>
              <w:right w:val="nil"/>
            </w:tcBorders>
          </w:tcPr>
          <w:p w14:paraId="22612FC1" w14:textId="67C2A883" w:rsidR="005E6621" w:rsidRPr="00987D69" w:rsidRDefault="00FC3F44" w:rsidP="00961A6F">
            <w:pPr>
              <w:ind w:right="-283"/>
              <w:rPr>
                <w:rFonts w:ascii="Calibri" w:hAnsi="Calibri" w:cs="Calibri"/>
                <w:b/>
                <w:color w:val="000000"/>
                <w:sz w:val="18"/>
                <w:szCs w:val="18"/>
              </w:rPr>
            </w:pPr>
            <w:r w:rsidRPr="00987D69">
              <w:rPr>
                <w:rFonts w:ascii="Calibri" w:hAnsi="Calibri" w:cs="Calibri"/>
                <w:b/>
                <w:color w:val="000000"/>
                <w:sz w:val="18"/>
                <w:szCs w:val="18"/>
              </w:rPr>
              <w:t>Year ended 31/12/2022</w:t>
            </w:r>
            <w:r w:rsidR="00EC0B47" w:rsidRPr="00987D69">
              <w:rPr>
                <w:rFonts w:ascii="Calibri" w:hAnsi="Calibri" w:cs="Calibri"/>
                <w:b/>
                <w:color w:val="000000"/>
                <w:sz w:val="18"/>
                <w:szCs w:val="18"/>
              </w:rPr>
              <w:t xml:space="preserve"> (restated)</w:t>
            </w:r>
          </w:p>
        </w:tc>
        <w:tc>
          <w:tcPr>
            <w:tcW w:w="1400" w:type="dxa"/>
            <w:tcBorders>
              <w:top w:val="nil"/>
              <w:left w:val="nil"/>
              <w:bottom w:val="nil"/>
              <w:right w:val="nil"/>
            </w:tcBorders>
          </w:tcPr>
          <w:p w14:paraId="0571C3C0"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General insurance</w:t>
            </w:r>
          </w:p>
        </w:tc>
        <w:tc>
          <w:tcPr>
            <w:tcW w:w="1401" w:type="dxa"/>
            <w:tcBorders>
              <w:top w:val="nil"/>
              <w:left w:val="nil"/>
              <w:bottom w:val="nil"/>
              <w:right w:val="nil"/>
            </w:tcBorders>
          </w:tcPr>
          <w:p w14:paraId="786F5EE9"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Financial services</w:t>
            </w:r>
          </w:p>
        </w:tc>
        <w:tc>
          <w:tcPr>
            <w:tcW w:w="1260" w:type="dxa"/>
            <w:tcBorders>
              <w:top w:val="nil"/>
              <w:left w:val="nil"/>
              <w:bottom w:val="nil"/>
              <w:right w:val="nil"/>
            </w:tcBorders>
          </w:tcPr>
          <w:p w14:paraId="6398F964"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Other group activities</w:t>
            </w:r>
          </w:p>
        </w:tc>
        <w:tc>
          <w:tcPr>
            <w:tcW w:w="1261" w:type="dxa"/>
            <w:tcBorders>
              <w:top w:val="nil"/>
              <w:left w:val="nil"/>
              <w:bottom w:val="nil"/>
              <w:right w:val="nil"/>
            </w:tcBorders>
          </w:tcPr>
          <w:p w14:paraId="7EA46F21" w14:textId="77777777" w:rsidR="005E6621" w:rsidRPr="00987D69" w:rsidRDefault="005E6621" w:rsidP="00886934">
            <w:pPr>
              <w:jc w:val="right"/>
              <w:rPr>
                <w:rFonts w:ascii="Calibri" w:hAnsi="Calibri" w:cs="Calibri"/>
                <w:b/>
                <w:color w:val="000000"/>
                <w:sz w:val="18"/>
                <w:szCs w:val="18"/>
              </w:rPr>
            </w:pPr>
          </w:p>
          <w:p w14:paraId="05484438"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Total</w:t>
            </w:r>
          </w:p>
        </w:tc>
      </w:tr>
      <w:tr w:rsidR="005E6621" w:rsidRPr="008901A5" w14:paraId="2E15B1BC" w14:textId="77777777" w:rsidTr="00987D69">
        <w:trPr>
          <w:trHeight w:val="244"/>
        </w:trPr>
        <w:tc>
          <w:tcPr>
            <w:tcW w:w="3783" w:type="dxa"/>
            <w:tcBorders>
              <w:top w:val="nil"/>
              <w:left w:val="nil"/>
              <w:bottom w:val="nil"/>
              <w:right w:val="nil"/>
            </w:tcBorders>
          </w:tcPr>
          <w:p w14:paraId="51A96C82" w14:textId="77777777" w:rsidR="005E6621" w:rsidRPr="00987D69" w:rsidRDefault="005E6621" w:rsidP="00961A6F">
            <w:pPr>
              <w:ind w:right="-283"/>
              <w:rPr>
                <w:rFonts w:ascii="Calibri" w:hAnsi="Calibri" w:cs="Calibri"/>
                <w:b/>
                <w:color w:val="000000"/>
                <w:sz w:val="18"/>
                <w:szCs w:val="18"/>
              </w:rPr>
            </w:pPr>
          </w:p>
        </w:tc>
        <w:tc>
          <w:tcPr>
            <w:tcW w:w="1400" w:type="dxa"/>
            <w:tcBorders>
              <w:top w:val="nil"/>
              <w:left w:val="nil"/>
              <w:bottom w:val="nil"/>
              <w:right w:val="nil"/>
            </w:tcBorders>
          </w:tcPr>
          <w:p w14:paraId="6BB49EB3"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401" w:type="dxa"/>
            <w:tcBorders>
              <w:top w:val="nil"/>
              <w:left w:val="nil"/>
              <w:bottom w:val="nil"/>
              <w:right w:val="nil"/>
            </w:tcBorders>
          </w:tcPr>
          <w:p w14:paraId="0B393350"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60" w:type="dxa"/>
            <w:tcBorders>
              <w:top w:val="nil"/>
              <w:left w:val="nil"/>
              <w:bottom w:val="nil"/>
              <w:right w:val="nil"/>
            </w:tcBorders>
          </w:tcPr>
          <w:p w14:paraId="2C724853"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61" w:type="dxa"/>
            <w:tcBorders>
              <w:top w:val="nil"/>
              <w:left w:val="nil"/>
              <w:bottom w:val="nil"/>
              <w:right w:val="nil"/>
            </w:tcBorders>
          </w:tcPr>
          <w:p w14:paraId="374D5DD6" w14:textId="77777777" w:rsidR="005E6621" w:rsidRPr="00987D69" w:rsidRDefault="005E6621"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r>
      <w:tr w:rsidR="005E6621" w:rsidRPr="008901A5" w14:paraId="16FF34EE" w14:textId="77777777" w:rsidTr="00987D69">
        <w:trPr>
          <w:trHeight w:val="244"/>
        </w:trPr>
        <w:tc>
          <w:tcPr>
            <w:tcW w:w="3783" w:type="dxa"/>
            <w:tcBorders>
              <w:top w:val="nil"/>
              <w:left w:val="nil"/>
              <w:bottom w:val="nil"/>
              <w:right w:val="nil"/>
            </w:tcBorders>
          </w:tcPr>
          <w:p w14:paraId="11504EB8" w14:textId="77777777" w:rsidR="005E6621" w:rsidRPr="00987D69" w:rsidRDefault="005E6621" w:rsidP="00961A6F">
            <w:pPr>
              <w:ind w:right="-283"/>
              <w:rPr>
                <w:rFonts w:ascii="Calibri" w:hAnsi="Calibri" w:cs="Calibri"/>
                <w:b/>
                <w:color w:val="000000"/>
                <w:sz w:val="18"/>
                <w:szCs w:val="18"/>
              </w:rPr>
            </w:pPr>
          </w:p>
        </w:tc>
        <w:tc>
          <w:tcPr>
            <w:tcW w:w="1400" w:type="dxa"/>
            <w:tcBorders>
              <w:top w:val="nil"/>
              <w:left w:val="nil"/>
              <w:bottom w:val="nil"/>
              <w:right w:val="nil"/>
            </w:tcBorders>
          </w:tcPr>
          <w:p w14:paraId="50E89F04" w14:textId="77777777" w:rsidR="005E6621" w:rsidRPr="00987D69" w:rsidRDefault="005E6621" w:rsidP="00961A6F">
            <w:pPr>
              <w:jc w:val="right"/>
              <w:rPr>
                <w:rFonts w:ascii="Calibri" w:hAnsi="Calibri" w:cs="Calibri"/>
                <w:b/>
                <w:color w:val="000000"/>
                <w:sz w:val="18"/>
                <w:szCs w:val="18"/>
              </w:rPr>
            </w:pPr>
          </w:p>
        </w:tc>
        <w:tc>
          <w:tcPr>
            <w:tcW w:w="1401" w:type="dxa"/>
            <w:tcBorders>
              <w:top w:val="nil"/>
              <w:left w:val="nil"/>
              <w:bottom w:val="nil"/>
              <w:right w:val="nil"/>
            </w:tcBorders>
          </w:tcPr>
          <w:p w14:paraId="072942CF" w14:textId="77777777" w:rsidR="005E6621" w:rsidRPr="00987D69" w:rsidRDefault="005E6621" w:rsidP="00961A6F">
            <w:pPr>
              <w:jc w:val="right"/>
              <w:rPr>
                <w:rFonts w:ascii="Calibri" w:hAnsi="Calibri" w:cs="Calibri"/>
                <w:b/>
                <w:color w:val="000000"/>
                <w:sz w:val="18"/>
                <w:szCs w:val="18"/>
              </w:rPr>
            </w:pPr>
          </w:p>
        </w:tc>
        <w:tc>
          <w:tcPr>
            <w:tcW w:w="1260" w:type="dxa"/>
            <w:tcBorders>
              <w:top w:val="nil"/>
              <w:left w:val="nil"/>
              <w:bottom w:val="nil"/>
              <w:right w:val="nil"/>
            </w:tcBorders>
          </w:tcPr>
          <w:p w14:paraId="54F4B752" w14:textId="77777777" w:rsidR="005E6621" w:rsidRPr="00987D69" w:rsidRDefault="005E6621" w:rsidP="00961A6F">
            <w:pPr>
              <w:jc w:val="right"/>
              <w:rPr>
                <w:rFonts w:ascii="Calibri" w:hAnsi="Calibri" w:cs="Calibri"/>
                <w:b/>
                <w:color w:val="000000"/>
                <w:sz w:val="18"/>
                <w:szCs w:val="18"/>
              </w:rPr>
            </w:pPr>
          </w:p>
        </w:tc>
        <w:tc>
          <w:tcPr>
            <w:tcW w:w="1261" w:type="dxa"/>
            <w:tcBorders>
              <w:top w:val="nil"/>
              <w:left w:val="nil"/>
              <w:bottom w:val="nil"/>
              <w:right w:val="nil"/>
            </w:tcBorders>
          </w:tcPr>
          <w:p w14:paraId="4B29A080" w14:textId="77777777" w:rsidR="005E6621" w:rsidRPr="00987D69" w:rsidRDefault="005E6621" w:rsidP="00961A6F">
            <w:pPr>
              <w:jc w:val="right"/>
              <w:rPr>
                <w:rFonts w:ascii="Calibri" w:hAnsi="Calibri" w:cs="Calibri"/>
                <w:b/>
                <w:color w:val="000000"/>
                <w:sz w:val="18"/>
                <w:szCs w:val="18"/>
              </w:rPr>
            </w:pPr>
          </w:p>
        </w:tc>
      </w:tr>
      <w:tr w:rsidR="003A3108" w:rsidRPr="008901A5" w14:paraId="4A55C2B1" w14:textId="77777777" w:rsidTr="00987D69">
        <w:trPr>
          <w:trHeight w:val="244"/>
        </w:trPr>
        <w:tc>
          <w:tcPr>
            <w:tcW w:w="3783" w:type="dxa"/>
            <w:tcBorders>
              <w:top w:val="nil"/>
              <w:left w:val="nil"/>
              <w:bottom w:val="nil"/>
              <w:right w:val="nil"/>
            </w:tcBorders>
          </w:tcPr>
          <w:p w14:paraId="579E4D8D" w14:textId="326004CB"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Insurance revenue</w:t>
            </w:r>
          </w:p>
        </w:tc>
        <w:tc>
          <w:tcPr>
            <w:tcW w:w="1400" w:type="dxa"/>
            <w:tcBorders>
              <w:top w:val="nil"/>
              <w:left w:val="nil"/>
              <w:bottom w:val="nil"/>
              <w:right w:val="nil"/>
            </w:tcBorders>
          </w:tcPr>
          <w:p w14:paraId="6F11F1D0" w14:textId="3CB96036"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379,697</w:t>
            </w:r>
          </w:p>
        </w:tc>
        <w:tc>
          <w:tcPr>
            <w:tcW w:w="1401" w:type="dxa"/>
            <w:tcBorders>
              <w:top w:val="nil"/>
              <w:left w:val="nil"/>
              <w:bottom w:val="nil"/>
              <w:right w:val="nil"/>
            </w:tcBorders>
          </w:tcPr>
          <w:p w14:paraId="1E769F5E" w14:textId="6E26CCE3"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47CC94B7" w14:textId="2103D93A"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0E7219D5" w14:textId="41C7E2DB"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379,697</w:t>
            </w:r>
          </w:p>
        </w:tc>
      </w:tr>
      <w:tr w:rsidR="003A3108" w:rsidRPr="008901A5" w14:paraId="37272737" w14:textId="77777777" w:rsidTr="00987D69">
        <w:trPr>
          <w:trHeight w:val="244"/>
        </w:trPr>
        <w:tc>
          <w:tcPr>
            <w:tcW w:w="3783" w:type="dxa"/>
            <w:tcBorders>
              <w:top w:val="nil"/>
              <w:left w:val="nil"/>
              <w:bottom w:val="nil"/>
              <w:right w:val="nil"/>
            </w:tcBorders>
          </w:tcPr>
          <w:p w14:paraId="571AD09F" w14:textId="28A4A847"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Insurance service expense</w:t>
            </w:r>
            <w:r>
              <w:rPr>
                <w:rFonts w:ascii="Calibri" w:hAnsi="Calibri" w:cs="Calibri"/>
                <w:color w:val="000000"/>
                <w:sz w:val="18"/>
                <w:szCs w:val="18"/>
              </w:rPr>
              <w:t>s</w:t>
            </w:r>
          </w:p>
        </w:tc>
        <w:tc>
          <w:tcPr>
            <w:tcW w:w="1400" w:type="dxa"/>
            <w:tcBorders>
              <w:top w:val="nil"/>
              <w:left w:val="nil"/>
              <w:bottom w:val="nil"/>
              <w:right w:val="nil"/>
            </w:tcBorders>
          </w:tcPr>
          <w:p w14:paraId="3AC2592D" w14:textId="6DC8640E"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(201,838)</w:t>
            </w:r>
          </w:p>
        </w:tc>
        <w:tc>
          <w:tcPr>
            <w:tcW w:w="1401" w:type="dxa"/>
            <w:tcBorders>
              <w:top w:val="nil"/>
              <w:left w:val="nil"/>
              <w:bottom w:val="nil"/>
              <w:right w:val="nil"/>
            </w:tcBorders>
          </w:tcPr>
          <w:p w14:paraId="4CE3DF06" w14:textId="70DD6576"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5CEFD48D" w14:textId="232EDD61"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77BA0A39" w14:textId="1C18BB6B"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(201,838)</w:t>
            </w:r>
          </w:p>
        </w:tc>
      </w:tr>
      <w:tr w:rsidR="003A3108" w:rsidRPr="008901A5" w14:paraId="29069293" w14:textId="77777777" w:rsidTr="00987D69">
        <w:trPr>
          <w:trHeight w:val="244"/>
        </w:trPr>
        <w:tc>
          <w:tcPr>
            <w:tcW w:w="3783" w:type="dxa"/>
            <w:tcBorders>
              <w:top w:val="nil"/>
              <w:left w:val="nil"/>
              <w:bottom w:val="nil"/>
              <w:right w:val="nil"/>
            </w:tcBorders>
          </w:tcPr>
          <w:p w14:paraId="74184238" w14:textId="6B43DEFA"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Net expense from reinsurance contract</w:t>
            </w:r>
            <w:r w:rsidR="00063E57">
              <w:rPr>
                <w:rFonts w:ascii="Calibri" w:hAnsi="Calibri" w:cs="Calibri"/>
                <w:color w:val="000000"/>
                <w:sz w:val="18"/>
                <w:szCs w:val="18"/>
              </w:rPr>
              <w:t>s</w:t>
            </w:r>
            <w:r w:rsidRPr="00D46A10">
              <w:rPr>
                <w:rFonts w:ascii="Calibri" w:hAnsi="Calibri" w:cs="Calibri"/>
                <w:color w:val="000000"/>
                <w:sz w:val="18"/>
                <w:szCs w:val="18"/>
              </w:rPr>
              <w:t xml:space="preserve"> held</w:t>
            </w:r>
          </w:p>
        </w:tc>
        <w:tc>
          <w:tcPr>
            <w:tcW w:w="1400" w:type="dxa"/>
            <w:tcBorders>
              <w:top w:val="nil"/>
              <w:left w:val="nil"/>
              <w:bottom w:val="nil"/>
              <w:right w:val="nil"/>
            </w:tcBorders>
          </w:tcPr>
          <w:p w14:paraId="61B144FE" w14:textId="3F8E74E8"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(46,755)</w:t>
            </w:r>
          </w:p>
        </w:tc>
        <w:tc>
          <w:tcPr>
            <w:tcW w:w="1401" w:type="dxa"/>
            <w:tcBorders>
              <w:top w:val="nil"/>
              <w:left w:val="nil"/>
              <w:bottom w:val="nil"/>
              <w:right w:val="nil"/>
            </w:tcBorders>
          </w:tcPr>
          <w:p w14:paraId="68B0BEC7" w14:textId="119F489D"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5F93D7D2" w14:textId="47651C94"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45CB72F9" w14:textId="5727ACB1"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(46,755)</w:t>
            </w:r>
          </w:p>
        </w:tc>
      </w:tr>
      <w:tr w:rsidR="003A3108" w:rsidRPr="008901A5" w14:paraId="192CA099" w14:textId="77777777" w:rsidTr="00987D69">
        <w:trPr>
          <w:trHeight w:val="244"/>
        </w:trPr>
        <w:tc>
          <w:tcPr>
            <w:tcW w:w="3783" w:type="dxa"/>
            <w:tcBorders>
              <w:top w:val="nil"/>
              <w:left w:val="nil"/>
              <w:bottom w:val="nil"/>
              <w:right w:val="nil"/>
            </w:tcBorders>
          </w:tcPr>
          <w:p w14:paraId="7C31DC41" w14:textId="2818D5EC" w:rsidR="003A3108" w:rsidRPr="00987D69" w:rsidRDefault="003A3108" w:rsidP="003A3108">
            <w:pPr>
              <w:ind w:right="-283"/>
              <w:rPr>
                <w:rFonts w:ascii="Calibri" w:hAnsi="Calibri" w:cs="Calibri"/>
                <w:b/>
                <w:color w:val="000000"/>
                <w:sz w:val="18"/>
                <w:szCs w:val="18"/>
              </w:rPr>
            </w:pPr>
            <w:r w:rsidRPr="00D46A10">
              <w:rPr>
                <w:rFonts w:ascii="Calibri" w:hAnsi="Calibri" w:cs="Calibri"/>
                <w:b/>
                <w:color w:val="000000"/>
                <w:sz w:val="18"/>
                <w:szCs w:val="18"/>
              </w:rPr>
              <w:t>Insurance service result</w:t>
            </w:r>
          </w:p>
        </w:tc>
        <w:tc>
          <w:tcPr>
            <w:tcW w:w="1400" w:type="dxa"/>
            <w:tcBorders>
              <w:top w:val="single" w:sz="6" w:space="0" w:color="auto"/>
              <w:left w:val="nil"/>
              <w:bottom w:val="single" w:sz="6" w:space="0" w:color="auto"/>
              <w:right w:val="nil"/>
            </w:tcBorders>
          </w:tcPr>
          <w:p w14:paraId="1FDB9510" w14:textId="5BD38D7C"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131,104</w:t>
            </w:r>
          </w:p>
        </w:tc>
        <w:tc>
          <w:tcPr>
            <w:tcW w:w="1401" w:type="dxa"/>
            <w:tcBorders>
              <w:top w:val="single" w:sz="6" w:space="0" w:color="auto"/>
              <w:left w:val="nil"/>
              <w:bottom w:val="single" w:sz="6" w:space="0" w:color="auto"/>
              <w:right w:val="nil"/>
            </w:tcBorders>
          </w:tcPr>
          <w:p w14:paraId="45F24C92" w14:textId="0BAFBFC8"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w:t>
            </w:r>
          </w:p>
        </w:tc>
        <w:tc>
          <w:tcPr>
            <w:tcW w:w="1260" w:type="dxa"/>
            <w:tcBorders>
              <w:top w:val="single" w:sz="6" w:space="0" w:color="auto"/>
              <w:left w:val="nil"/>
              <w:bottom w:val="single" w:sz="6" w:space="0" w:color="auto"/>
              <w:right w:val="nil"/>
            </w:tcBorders>
          </w:tcPr>
          <w:p w14:paraId="7B705AFF" w14:textId="61D98DFC"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w:t>
            </w:r>
          </w:p>
        </w:tc>
        <w:tc>
          <w:tcPr>
            <w:tcW w:w="1261" w:type="dxa"/>
            <w:tcBorders>
              <w:top w:val="single" w:sz="6" w:space="0" w:color="auto"/>
              <w:left w:val="nil"/>
              <w:bottom w:val="single" w:sz="6" w:space="0" w:color="auto"/>
              <w:right w:val="nil"/>
            </w:tcBorders>
          </w:tcPr>
          <w:p w14:paraId="205FE04D" w14:textId="5DE7A437"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131,104</w:t>
            </w:r>
          </w:p>
        </w:tc>
      </w:tr>
      <w:tr w:rsidR="003A3108" w:rsidRPr="008901A5" w14:paraId="03425EF8" w14:textId="77777777" w:rsidTr="00987D69">
        <w:trPr>
          <w:trHeight w:val="244"/>
        </w:trPr>
        <w:tc>
          <w:tcPr>
            <w:tcW w:w="3783" w:type="dxa"/>
            <w:tcBorders>
              <w:top w:val="nil"/>
              <w:left w:val="nil"/>
              <w:bottom w:val="nil"/>
              <w:right w:val="nil"/>
            </w:tcBorders>
          </w:tcPr>
          <w:p w14:paraId="6019D104" w14:textId="77777777" w:rsidR="003A3108" w:rsidRPr="00987D69" w:rsidRDefault="003A3108" w:rsidP="003A3108">
            <w:pPr>
              <w:ind w:right="-283"/>
              <w:rPr>
                <w:rFonts w:ascii="Calibri" w:hAnsi="Calibri" w:cs="Calibri"/>
                <w:color w:val="000000"/>
                <w:sz w:val="18"/>
                <w:szCs w:val="18"/>
              </w:rPr>
            </w:pPr>
          </w:p>
        </w:tc>
        <w:tc>
          <w:tcPr>
            <w:tcW w:w="1400" w:type="dxa"/>
            <w:tcBorders>
              <w:top w:val="single" w:sz="6" w:space="0" w:color="auto"/>
              <w:left w:val="nil"/>
              <w:bottom w:val="nil"/>
              <w:right w:val="nil"/>
            </w:tcBorders>
          </w:tcPr>
          <w:p w14:paraId="59747293" w14:textId="77777777" w:rsidR="003A3108" w:rsidRPr="00987D69" w:rsidRDefault="003A3108" w:rsidP="003A3108">
            <w:pPr>
              <w:jc w:val="right"/>
              <w:rPr>
                <w:rFonts w:ascii="Calibri" w:hAnsi="Calibri" w:cs="Calibri"/>
                <w:color w:val="000000"/>
                <w:sz w:val="18"/>
                <w:szCs w:val="18"/>
              </w:rPr>
            </w:pPr>
          </w:p>
        </w:tc>
        <w:tc>
          <w:tcPr>
            <w:tcW w:w="1401" w:type="dxa"/>
            <w:tcBorders>
              <w:top w:val="single" w:sz="6" w:space="0" w:color="auto"/>
              <w:left w:val="nil"/>
              <w:bottom w:val="nil"/>
              <w:right w:val="nil"/>
            </w:tcBorders>
          </w:tcPr>
          <w:p w14:paraId="635C4F5C" w14:textId="77777777" w:rsidR="003A3108" w:rsidRPr="00987D69" w:rsidRDefault="003A3108" w:rsidP="003A3108">
            <w:pPr>
              <w:jc w:val="right"/>
              <w:rPr>
                <w:rFonts w:ascii="Calibri" w:hAnsi="Calibri" w:cs="Calibri"/>
                <w:color w:val="000000"/>
                <w:sz w:val="18"/>
                <w:szCs w:val="18"/>
              </w:rPr>
            </w:pPr>
          </w:p>
        </w:tc>
        <w:tc>
          <w:tcPr>
            <w:tcW w:w="1260" w:type="dxa"/>
            <w:tcBorders>
              <w:top w:val="single" w:sz="6" w:space="0" w:color="auto"/>
              <w:left w:val="nil"/>
              <w:bottom w:val="nil"/>
              <w:right w:val="nil"/>
            </w:tcBorders>
          </w:tcPr>
          <w:p w14:paraId="675D7415" w14:textId="77777777" w:rsidR="003A3108" w:rsidRPr="00987D69" w:rsidRDefault="003A3108" w:rsidP="003A3108">
            <w:pPr>
              <w:jc w:val="right"/>
              <w:rPr>
                <w:rFonts w:ascii="Calibri" w:hAnsi="Calibri" w:cs="Calibri"/>
                <w:color w:val="000000"/>
                <w:sz w:val="18"/>
                <w:szCs w:val="18"/>
              </w:rPr>
            </w:pPr>
          </w:p>
        </w:tc>
        <w:tc>
          <w:tcPr>
            <w:tcW w:w="1261" w:type="dxa"/>
            <w:tcBorders>
              <w:top w:val="single" w:sz="6" w:space="0" w:color="auto"/>
              <w:left w:val="nil"/>
              <w:bottom w:val="nil"/>
              <w:right w:val="nil"/>
            </w:tcBorders>
          </w:tcPr>
          <w:p w14:paraId="073B268B" w14:textId="77777777" w:rsidR="003A3108" w:rsidRPr="00987D69" w:rsidRDefault="003A3108" w:rsidP="003A3108">
            <w:pPr>
              <w:jc w:val="right"/>
              <w:rPr>
                <w:rFonts w:ascii="Calibri" w:hAnsi="Calibri" w:cs="Calibri"/>
                <w:color w:val="000000"/>
                <w:sz w:val="18"/>
                <w:szCs w:val="18"/>
              </w:rPr>
            </w:pPr>
          </w:p>
        </w:tc>
      </w:tr>
      <w:tr w:rsidR="003A3108" w:rsidRPr="008901A5" w14:paraId="1FC2FE59" w14:textId="77777777" w:rsidTr="00987D69">
        <w:trPr>
          <w:trHeight w:val="244"/>
        </w:trPr>
        <w:tc>
          <w:tcPr>
            <w:tcW w:w="3783" w:type="dxa"/>
            <w:tcBorders>
              <w:top w:val="nil"/>
              <w:left w:val="nil"/>
              <w:bottom w:val="nil"/>
              <w:right w:val="nil"/>
            </w:tcBorders>
          </w:tcPr>
          <w:p w14:paraId="2441F39D" w14:textId="1A93A77A"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Total investment return</w:t>
            </w:r>
          </w:p>
        </w:tc>
        <w:tc>
          <w:tcPr>
            <w:tcW w:w="1400" w:type="dxa"/>
            <w:tcBorders>
              <w:top w:val="nil"/>
              <w:left w:val="nil"/>
              <w:bottom w:val="nil"/>
              <w:right w:val="nil"/>
            </w:tcBorders>
          </w:tcPr>
          <w:p w14:paraId="112B8543" w14:textId="61C70F67"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(10,753)</w:t>
            </w:r>
          </w:p>
        </w:tc>
        <w:tc>
          <w:tcPr>
            <w:tcW w:w="1401" w:type="dxa"/>
            <w:tcBorders>
              <w:top w:val="nil"/>
              <w:left w:val="nil"/>
              <w:bottom w:val="nil"/>
              <w:right w:val="nil"/>
            </w:tcBorders>
          </w:tcPr>
          <w:p w14:paraId="4DA420CC" w14:textId="37F9F97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2C8B1A90" w14:textId="4959E273"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6F86C1BA" w14:textId="2D8CB077"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(10,753)</w:t>
            </w:r>
          </w:p>
        </w:tc>
      </w:tr>
      <w:tr w:rsidR="003A3108" w:rsidRPr="008901A5" w14:paraId="66D05AD3" w14:textId="77777777" w:rsidTr="00987D69">
        <w:trPr>
          <w:trHeight w:val="254"/>
        </w:trPr>
        <w:tc>
          <w:tcPr>
            <w:tcW w:w="3783" w:type="dxa"/>
            <w:tcBorders>
              <w:top w:val="nil"/>
              <w:left w:val="nil"/>
              <w:bottom w:val="nil"/>
              <w:right w:val="nil"/>
            </w:tcBorders>
          </w:tcPr>
          <w:p w14:paraId="16A466E3" w14:textId="095A811A"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Net insurance finance expenses</w:t>
            </w:r>
          </w:p>
        </w:tc>
        <w:tc>
          <w:tcPr>
            <w:tcW w:w="1400" w:type="dxa"/>
            <w:tcBorders>
              <w:top w:val="nil"/>
              <w:left w:val="nil"/>
              <w:bottom w:val="single" w:sz="2" w:space="0" w:color="auto"/>
              <w:right w:val="nil"/>
            </w:tcBorders>
          </w:tcPr>
          <w:p w14:paraId="3C0BE20A" w14:textId="53CFFFF1"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(7,342)</w:t>
            </w:r>
          </w:p>
        </w:tc>
        <w:tc>
          <w:tcPr>
            <w:tcW w:w="1401" w:type="dxa"/>
            <w:tcBorders>
              <w:top w:val="nil"/>
              <w:left w:val="nil"/>
              <w:bottom w:val="single" w:sz="2" w:space="0" w:color="auto"/>
              <w:right w:val="nil"/>
            </w:tcBorders>
          </w:tcPr>
          <w:p w14:paraId="2EEB6FBA" w14:textId="61FB4319"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single" w:sz="2" w:space="0" w:color="auto"/>
              <w:right w:val="nil"/>
            </w:tcBorders>
          </w:tcPr>
          <w:p w14:paraId="192A0119" w14:textId="2CC9BE86"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single" w:sz="2" w:space="0" w:color="auto"/>
              <w:right w:val="nil"/>
            </w:tcBorders>
          </w:tcPr>
          <w:p w14:paraId="7B78DD57" w14:textId="5FB1CFF7"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(7,342)</w:t>
            </w:r>
          </w:p>
        </w:tc>
      </w:tr>
      <w:tr w:rsidR="003A3108" w:rsidRPr="008901A5" w14:paraId="757724CC" w14:textId="77777777" w:rsidTr="00987D69">
        <w:trPr>
          <w:trHeight w:val="244"/>
        </w:trPr>
        <w:tc>
          <w:tcPr>
            <w:tcW w:w="3783" w:type="dxa"/>
            <w:tcBorders>
              <w:top w:val="nil"/>
              <w:left w:val="nil"/>
              <w:bottom w:val="nil"/>
              <w:right w:val="nil"/>
            </w:tcBorders>
          </w:tcPr>
          <w:p w14:paraId="6239332E" w14:textId="60EA21BF" w:rsidR="003A3108" w:rsidRPr="00987D69" w:rsidRDefault="003A3108" w:rsidP="003A3108">
            <w:pPr>
              <w:ind w:right="-283"/>
              <w:rPr>
                <w:rFonts w:ascii="Calibri" w:hAnsi="Calibri" w:cs="Calibri"/>
                <w:b/>
                <w:color w:val="000000"/>
                <w:sz w:val="18"/>
                <w:szCs w:val="18"/>
              </w:rPr>
            </w:pPr>
            <w:r w:rsidRPr="00D46A10">
              <w:rPr>
                <w:rFonts w:ascii="Calibri" w:hAnsi="Calibri" w:cs="Calibri"/>
                <w:b/>
                <w:color w:val="000000"/>
                <w:sz w:val="18"/>
                <w:szCs w:val="18"/>
              </w:rPr>
              <w:t xml:space="preserve">Net </w:t>
            </w:r>
            <w:r w:rsidR="00766044">
              <w:rPr>
                <w:rFonts w:ascii="Calibri" w:hAnsi="Calibri" w:cs="Calibri"/>
                <w:b/>
                <w:color w:val="000000"/>
                <w:sz w:val="18"/>
                <w:szCs w:val="18"/>
              </w:rPr>
              <w:t>i</w:t>
            </w:r>
            <w:r w:rsidRPr="00D46A10">
              <w:rPr>
                <w:rFonts w:ascii="Calibri" w:hAnsi="Calibri" w:cs="Calibri"/>
                <w:b/>
                <w:color w:val="000000"/>
                <w:sz w:val="18"/>
                <w:szCs w:val="18"/>
              </w:rPr>
              <w:t>nsurance and investment result</w:t>
            </w:r>
          </w:p>
        </w:tc>
        <w:tc>
          <w:tcPr>
            <w:tcW w:w="1400" w:type="dxa"/>
            <w:tcBorders>
              <w:top w:val="nil"/>
              <w:left w:val="nil"/>
              <w:bottom w:val="single" w:sz="6" w:space="0" w:color="auto"/>
              <w:right w:val="nil"/>
            </w:tcBorders>
          </w:tcPr>
          <w:p w14:paraId="476D6671" w14:textId="1DD115EC"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113,009</w:t>
            </w:r>
          </w:p>
        </w:tc>
        <w:tc>
          <w:tcPr>
            <w:tcW w:w="1401" w:type="dxa"/>
            <w:tcBorders>
              <w:top w:val="nil"/>
              <w:left w:val="nil"/>
              <w:bottom w:val="single" w:sz="6" w:space="0" w:color="auto"/>
              <w:right w:val="nil"/>
            </w:tcBorders>
          </w:tcPr>
          <w:p w14:paraId="4AFFEB1F" w14:textId="0FA18074"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w:t>
            </w:r>
          </w:p>
        </w:tc>
        <w:tc>
          <w:tcPr>
            <w:tcW w:w="1260" w:type="dxa"/>
            <w:tcBorders>
              <w:top w:val="nil"/>
              <w:left w:val="nil"/>
              <w:bottom w:val="single" w:sz="6" w:space="0" w:color="auto"/>
              <w:right w:val="nil"/>
            </w:tcBorders>
          </w:tcPr>
          <w:p w14:paraId="56EBD795" w14:textId="2BE5B646"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w:t>
            </w:r>
          </w:p>
        </w:tc>
        <w:tc>
          <w:tcPr>
            <w:tcW w:w="1261" w:type="dxa"/>
            <w:tcBorders>
              <w:top w:val="nil"/>
              <w:left w:val="nil"/>
              <w:bottom w:val="single" w:sz="6" w:space="0" w:color="auto"/>
              <w:right w:val="nil"/>
            </w:tcBorders>
          </w:tcPr>
          <w:p w14:paraId="30BA485F" w14:textId="11CC4FFC"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113,009</w:t>
            </w:r>
          </w:p>
        </w:tc>
      </w:tr>
      <w:tr w:rsidR="003A3108" w:rsidRPr="008901A5" w14:paraId="2972F2D4" w14:textId="77777777" w:rsidTr="00987D69">
        <w:trPr>
          <w:trHeight w:val="244"/>
        </w:trPr>
        <w:tc>
          <w:tcPr>
            <w:tcW w:w="3783" w:type="dxa"/>
            <w:tcBorders>
              <w:top w:val="nil"/>
              <w:left w:val="nil"/>
              <w:bottom w:val="nil"/>
              <w:right w:val="nil"/>
            </w:tcBorders>
          </w:tcPr>
          <w:p w14:paraId="76CBA077" w14:textId="77777777" w:rsidR="003A3108" w:rsidRPr="00987D69" w:rsidRDefault="003A3108" w:rsidP="003A3108">
            <w:pPr>
              <w:ind w:right="-283"/>
              <w:rPr>
                <w:rFonts w:ascii="Calibri" w:hAnsi="Calibri" w:cs="Calibri"/>
                <w:color w:val="000000"/>
                <w:sz w:val="18"/>
                <w:szCs w:val="18"/>
              </w:rPr>
            </w:pPr>
          </w:p>
        </w:tc>
        <w:tc>
          <w:tcPr>
            <w:tcW w:w="1400" w:type="dxa"/>
            <w:tcBorders>
              <w:top w:val="single" w:sz="6" w:space="0" w:color="auto"/>
              <w:left w:val="nil"/>
              <w:bottom w:val="nil"/>
              <w:right w:val="nil"/>
            </w:tcBorders>
          </w:tcPr>
          <w:p w14:paraId="7CD7E6E5" w14:textId="77777777" w:rsidR="003A3108" w:rsidRPr="00987D69" w:rsidRDefault="003A3108" w:rsidP="003A3108">
            <w:pPr>
              <w:jc w:val="right"/>
              <w:rPr>
                <w:rFonts w:ascii="Calibri" w:hAnsi="Calibri" w:cs="Calibri"/>
                <w:color w:val="000000"/>
                <w:sz w:val="18"/>
                <w:szCs w:val="18"/>
              </w:rPr>
            </w:pPr>
          </w:p>
        </w:tc>
        <w:tc>
          <w:tcPr>
            <w:tcW w:w="1401" w:type="dxa"/>
            <w:tcBorders>
              <w:top w:val="single" w:sz="6" w:space="0" w:color="auto"/>
              <w:left w:val="nil"/>
              <w:bottom w:val="nil"/>
              <w:right w:val="nil"/>
            </w:tcBorders>
          </w:tcPr>
          <w:p w14:paraId="01C1CE2A" w14:textId="77777777" w:rsidR="003A3108" w:rsidRPr="00987D69" w:rsidRDefault="003A3108" w:rsidP="003A3108">
            <w:pPr>
              <w:jc w:val="right"/>
              <w:rPr>
                <w:rFonts w:ascii="Calibri" w:hAnsi="Calibri" w:cs="Calibri"/>
                <w:color w:val="000000"/>
                <w:sz w:val="18"/>
                <w:szCs w:val="18"/>
              </w:rPr>
            </w:pPr>
          </w:p>
        </w:tc>
        <w:tc>
          <w:tcPr>
            <w:tcW w:w="1260" w:type="dxa"/>
            <w:tcBorders>
              <w:top w:val="single" w:sz="6" w:space="0" w:color="auto"/>
              <w:left w:val="nil"/>
              <w:bottom w:val="nil"/>
              <w:right w:val="nil"/>
            </w:tcBorders>
          </w:tcPr>
          <w:p w14:paraId="030ED530" w14:textId="77777777" w:rsidR="003A3108" w:rsidRPr="00987D69" w:rsidRDefault="003A3108" w:rsidP="003A3108">
            <w:pPr>
              <w:jc w:val="right"/>
              <w:rPr>
                <w:rFonts w:ascii="Calibri" w:hAnsi="Calibri" w:cs="Calibri"/>
                <w:color w:val="000000"/>
                <w:sz w:val="18"/>
                <w:szCs w:val="18"/>
              </w:rPr>
            </w:pPr>
          </w:p>
        </w:tc>
        <w:tc>
          <w:tcPr>
            <w:tcW w:w="1261" w:type="dxa"/>
            <w:tcBorders>
              <w:top w:val="single" w:sz="6" w:space="0" w:color="auto"/>
              <w:left w:val="nil"/>
              <w:bottom w:val="nil"/>
              <w:right w:val="nil"/>
            </w:tcBorders>
          </w:tcPr>
          <w:p w14:paraId="6B154131" w14:textId="77777777" w:rsidR="003A3108" w:rsidRPr="00987D69" w:rsidRDefault="003A3108" w:rsidP="003A3108">
            <w:pPr>
              <w:jc w:val="right"/>
              <w:rPr>
                <w:rFonts w:ascii="Calibri" w:hAnsi="Calibri" w:cs="Calibri"/>
                <w:color w:val="000000"/>
                <w:sz w:val="18"/>
                <w:szCs w:val="18"/>
              </w:rPr>
            </w:pPr>
          </w:p>
        </w:tc>
      </w:tr>
      <w:tr w:rsidR="003A3108" w:rsidRPr="008901A5" w14:paraId="2ED6CDDD" w14:textId="77777777" w:rsidTr="00987D69">
        <w:trPr>
          <w:trHeight w:val="244"/>
        </w:trPr>
        <w:tc>
          <w:tcPr>
            <w:tcW w:w="3783" w:type="dxa"/>
            <w:tcBorders>
              <w:top w:val="nil"/>
              <w:left w:val="nil"/>
              <w:bottom w:val="nil"/>
              <w:right w:val="nil"/>
            </w:tcBorders>
          </w:tcPr>
          <w:p w14:paraId="39DA6EEE" w14:textId="6625437F"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Other finance costs</w:t>
            </w:r>
          </w:p>
        </w:tc>
        <w:tc>
          <w:tcPr>
            <w:tcW w:w="1400" w:type="dxa"/>
            <w:tcBorders>
              <w:top w:val="nil"/>
              <w:left w:val="nil"/>
              <w:bottom w:val="nil"/>
              <w:right w:val="nil"/>
            </w:tcBorders>
          </w:tcPr>
          <w:p w14:paraId="0BDE77FB" w14:textId="50531DD1"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(2,559)</w:t>
            </w:r>
          </w:p>
        </w:tc>
        <w:tc>
          <w:tcPr>
            <w:tcW w:w="1401" w:type="dxa"/>
            <w:tcBorders>
              <w:top w:val="nil"/>
              <w:left w:val="nil"/>
              <w:bottom w:val="nil"/>
              <w:right w:val="nil"/>
            </w:tcBorders>
          </w:tcPr>
          <w:p w14:paraId="70AD91A7" w14:textId="2C04E352"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4DB999B8" w14:textId="2888B92A"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644B10F7" w14:textId="17601EC1"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(2,559)</w:t>
            </w:r>
          </w:p>
        </w:tc>
      </w:tr>
      <w:tr w:rsidR="003A3108" w:rsidRPr="008901A5" w14:paraId="07D40C3B" w14:textId="77777777" w:rsidTr="00987D69">
        <w:trPr>
          <w:trHeight w:val="244"/>
        </w:trPr>
        <w:tc>
          <w:tcPr>
            <w:tcW w:w="3783" w:type="dxa"/>
            <w:tcBorders>
              <w:top w:val="nil"/>
              <w:left w:val="nil"/>
              <w:bottom w:val="nil"/>
              <w:right w:val="nil"/>
            </w:tcBorders>
          </w:tcPr>
          <w:p w14:paraId="01A473FA" w14:textId="047D1ABF" w:rsidR="003A3108" w:rsidRPr="00987D69" w:rsidRDefault="008B3F35" w:rsidP="003A3108">
            <w:pPr>
              <w:ind w:right="-283"/>
              <w:rPr>
                <w:rFonts w:ascii="Calibri" w:hAnsi="Calibri" w:cs="Calibri"/>
                <w:color w:val="000000"/>
                <w:sz w:val="18"/>
                <w:szCs w:val="18"/>
              </w:rPr>
            </w:pPr>
            <w:r>
              <w:rPr>
                <w:rFonts w:ascii="Calibri" w:hAnsi="Calibri" w:cs="Calibri"/>
                <w:color w:val="000000"/>
                <w:sz w:val="18"/>
                <w:szCs w:val="18"/>
              </w:rPr>
              <w:t>Non-attributable expenses</w:t>
            </w:r>
          </w:p>
        </w:tc>
        <w:tc>
          <w:tcPr>
            <w:tcW w:w="1400" w:type="dxa"/>
            <w:tcBorders>
              <w:top w:val="nil"/>
              <w:left w:val="nil"/>
              <w:bottom w:val="nil"/>
              <w:right w:val="nil"/>
            </w:tcBorders>
          </w:tcPr>
          <w:p w14:paraId="1D01E563" w14:textId="10515A34"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(33,048)</w:t>
            </w:r>
          </w:p>
        </w:tc>
        <w:tc>
          <w:tcPr>
            <w:tcW w:w="1401" w:type="dxa"/>
            <w:tcBorders>
              <w:top w:val="nil"/>
              <w:left w:val="nil"/>
              <w:bottom w:val="nil"/>
              <w:right w:val="nil"/>
            </w:tcBorders>
          </w:tcPr>
          <w:p w14:paraId="6CC9B6D8" w14:textId="3A3184CB"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1178646F" w14:textId="6F3E91C0"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52B1BE08" w14:textId="706B5B3A"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(33,048)</w:t>
            </w:r>
          </w:p>
        </w:tc>
      </w:tr>
      <w:tr w:rsidR="003A3108" w:rsidRPr="008901A5" w14:paraId="62901F9B" w14:textId="77777777" w:rsidTr="00987D69">
        <w:trPr>
          <w:trHeight w:val="244"/>
        </w:trPr>
        <w:tc>
          <w:tcPr>
            <w:tcW w:w="3783" w:type="dxa"/>
            <w:tcBorders>
              <w:top w:val="nil"/>
              <w:left w:val="nil"/>
              <w:bottom w:val="nil"/>
              <w:right w:val="nil"/>
            </w:tcBorders>
          </w:tcPr>
          <w:p w14:paraId="6CE5E64F" w14:textId="0F964F03" w:rsidR="003A3108" w:rsidRPr="00987D69" w:rsidRDefault="00182FDA" w:rsidP="003A3108">
            <w:pPr>
              <w:ind w:right="-283"/>
              <w:rPr>
                <w:rFonts w:ascii="Calibri" w:hAnsi="Calibri" w:cs="Calibri"/>
                <w:color w:val="000000"/>
                <w:sz w:val="18"/>
                <w:szCs w:val="18"/>
              </w:rPr>
            </w:pPr>
            <w:r>
              <w:rPr>
                <w:rFonts w:ascii="Calibri" w:hAnsi="Calibri" w:cs="Calibri"/>
                <w:color w:val="000000"/>
                <w:sz w:val="18"/>
                <w:szCs w:val="18"/>
              </w:rPr>
              <w:t>Movement in o</w:t>
            </w:r>
            <w:r w:rsidR="003A3108" w:rsidRPr="00D46A10">
              <w:rPr>
                <w:rFonts w:ascii="Calibri" w:hAnsi="Calibri" w:cs="Calibri"/>
                <w:color w:val="000000"/>
                <w:sz w:val="18"/>
                <w:szCs w:val="18"/>
              </w:rPr>
              <w:t>ther provisions</w:t>
            </w:r>
          </w:p>
        </w:tc>
        <w:tc>
          <w:tcPr>
            <w:tcW w:w="1400" w:type="dxa"/>
            <w:tcBorders>
              <w:top w:val="nil"/>
              <w:left w:val="nil"/>
              <w:bottom w:val="nil"/>
              <w:right w:val="nil"/>
            </w:tcBorders>
          </w:tcPr>
          <w:p w14:paraId="4AC14B5A" w14:textId="5BAAD8C3"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(8,403)</w:t>
            </w:r>
          </w:p>
        </w:tc>
        <w:tc>
          <w:tcPr>
            <w:tcW w:w="1401" w:type="dxa"/>
            <w:tcBorders>
              <w:top w:val="nil"/>
              <w:left w:val="nil"/>
              <w:bottom w:val="nil"/>
              <w:right w:val="nil"/>
            </w:tcBorders>
          </w:tcPr>
          <w:p w14:paraId="74748FD6" w14:textId="5F15E8CF"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36BF0445" w14:textId="1113E030"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5913AAE6" w14:textId="03B35ADE"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(8,403)</w:t>
            </w:r>
          </w:p>
        </w:tc>
      </w:tr>
      <w:tr w:rsidR="003A3108" w:rsidRPr="008901A5" w14:paraId="49565649" w14:textId="77777777" w:rsidTr="00987D69">
        <w:trPr>
          <w:trHeight w:val="244"/>
        </w:trPr>
        <w:tc>
          <w:tcPr>
            <w:tcW w:w="3783" w:type="dxa"/>
            <w:tcBorders>
              <w:top w:val="nil"/>
              <w:left w:val="nil"/>
              <w:bottom w:val="nil"/>
              <w:right w:val="nil"/>
            </w:tcBorders>
          </w:tcPr>
          <w:p w14:paraId="4E196648" w14:textId="2A0842A9"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Revenue from contracts with customers</w:t>
            </w:r>
          </w:p>
        </w:tc>
        <w:tc>
          <w:tcPr>
            <w:tcW w:w="1400" w:type="dxa"/>
            <w:tcBorders>
              <w:top w:val="nil"/>
              <w:left w:val="nil"/>
              <w:bottom w:val="nil"/>
              <w:right w:val="nil"/>
            </w:tcBorders>
          </w:tcPr>
          <w:p w14:paraId="3F75C45A" w14:textId="4E77B9EC" w:rsidR="003A3108" w:rsidRPr="00987D69" w:rsidRDefault="00475D0E" w:rsidP="003A3108">
            <w:pPr>
              <w:jc w:val="right"/>
              <w:rPr>
                <w:rFonts w:ascii="Calibri" w:hAnsi="Calibri" w:cs="Calibri"/>
                <w:color w:val="000000"/>
                <w:sz w:val="18"/>
                <w:szCs w:val="18"/>
              </w:rPr>
            </w:pPr>
            <w:r>
              <w:rPr>
                <w:rFonts w:ascii="Calibri" w:hAnsi="Calibri" w:cs="Calibri"/>
                <w:color w:val="000000"/>
                <w:sz w:val="18"/>
                <w:szCs w:val="18"/>
              </w:rPr>
              <w:t>-</w:t>
            </w:r>
          </w:p>
        </w:tc>
        <w:tc>
          <w:tcPr>
            <w:tcW w:w="1401" w:type="dxa"/>
            <w:tcBorders>
              <w:top w:val="nil"/>
              <w:left w:val="nil"/>
              <w:bottom w:val="nil"/>
              <w:right w:val="nil"/>
            </w:tcBorders>
          </w:tcPr>
          <w:p w14:paraId="23FA95A0" w14:textId="622476D6"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3,17</w:t>
            </w:r>
            <w:r w:rsidR="00475D0E">
              <w:rPr>
                <w:rFonts w:ascii="Calibri" w:hAnsi="Calibri" w:cs="Calibri"/>
                <w:color w:val="000000"/>
                <w:sz w:val="18"/>
                <w:szCs w:val="18"/>
              </w:rPr>
              <w:t>3</w:t>
            </w:r>
          </w:p>
        </w:tc>
        <w:tc>
          <w:tcPr>
            <w:tcW w:w="1260" w:type="dxa"/>
            <w:tcBorders>
              <w:top w:val="nil"/>
              <w:left w:val="nil"/>
              <w:bottom w:val="nil"/>
              <w:right w:val="nil"/>
            </w:tcBorders>
          </w:tcPr>
          <w:p w14:paraId="5F4AE84D" w14:textId="2BEFE35C" w:rsidR="003A3108" w:rsidRPr="00987D69" w:rsidRDefault="00475D0E" w:rsidP="003A3108">
            <w:pPr>
              <w:jc w:val="right"/>
              <w:rPr>
                <w:rFonts w:ascii="Calibri" w:hAnsi="Calibri" w:cs="Calibri"/>
                <w:color w:val="000000"/>
                <w:sz w:val="18"/>
                <w:szCs w:val="18"/>
              </w:rPr>
            </w:pPr>
            <w:r>
              <w:rPr>
                <w:rFonts w:ascii="Calibri" w:hAnsi="Calibri" w:cs="Calibri"/>
                <w:color w:val="000000"/>
                <w:sz w:val="18"/>
                <w:szCs w:val="18"/>
              </w:rPr>
              <w:t>-</w:t>
            </w:r>
          </w:p>
        </w:tc>
        <w:tc>
          <w:tcPr>
            <w:tcW w:w="1261" w:type="dxa"/>
            <w:tcBorders>
              <w:top w:val="nil"/>
              <w:left w:val="nil"/>
              <w:bottom w:val="nil"/>
              <w:right w:val="nil"/>
            </w:tcBorders>
          </w:tcPr>
          <w:p w14:paraId="57BEAF42" w14:textId="2CF1FE50"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w:t>
            </w:r>
            <w:r w:rsidR="00475D0E">
              <w:rPr>
                <w:rFonts w:ascii="Calibri" w:hAnsi="Calibri" w:cs="Calibri"/>
                <w:color w:val="000000"/>
                <w:sz w:val="18"/>
                <w:szCs w:val="18"/>
              </w:rPr>
              <w:t>173</w:t>
            </w:r>
          </w:p>
        </w:tc>
      </w:tr>
      <w:tr w:rsidR="003A3108" w:rsidRPr="008901A5" w14:paraId="06B0F1D3" w14:textId="77777777" w:rsidTr="00987D69">
        <w:trPr>
          <w:trHeight w:val="244"/>
        </w:trPr>
        <w:tc>
          <w:tcPr>
            <w:tcW w:w="3783" w:type="dxa"/>
            <w:tcBorders>
              <w:top w:val="nil"/>
              <w:left w:val="nil"/>
              <w:bottom w:val="nil"/>
              <w:right w:val="nil"/>
            </w:tcBorders>
          </w:tcPr>
          <w:p w14:paraId="10390A29" w14:textId="5AB61E40" w:rsidR="003A3108" w:rsidRPr="00987D69" w:rsidRDefault="003A3108">
            <w:pPr>
              <w:ind w:right="-283"/>
              <w:rPr>
                <w:rFonts w:ascii="Calibri" w:hAnsi="Calibri" w:cs="Calibri"/>
                <w:color w:val="000000"/>
                <w:sz w:val="18"/>
                <w:szCs w:val="18"/>
              </w:rPr>
            </w:pPr>
            <w:r w:rsidRPr="00D46A10">
              <w:rPr>
                <w:rFonts w:ascii="Calibri" w:hAnsi="Calibri" w:cs="Calibri"/>
                <w:color w:val="000000"/>
                <w:sz w:val="18"/>
                <w:szCs w:val="18"/>
              </w:rPr>
              <w:t xml:space="preserve">Financial services </w:t>
            </w:r>
            <w:r w:rsidR="00203387">
              <w:rPr>
                <w:rFonts w:ascii="Calibri" w:hAnsi="Calibri" w:cs="Calibri"/>
                <w:color w:val="000000"/>
                <w:sz w:val="18"/>
                <w:szCs w:val="18"/>
              </w:rPr>
              <w:t>income and expenses</w:t>
            </w:r>
          </w:p>
        </w:tc>
        <w:tc>
          <w:tcPr>
            <w:tcW w:w="1400" w:type="dxa"/>
            <w:tcBorders>
              <w:top w:val="nil"/>
              <w:left w:val="nil"/>
              <w:bottom w:val="nil"/>
              <w:right w:val="nil"/>
            </w:tcBorders>
          </w:tcPr>
          <w:p w14:paraId="77477FFD" w14:textId="17B35944" w:rsidR="003A3108" w:rsidRPr="00987D69" w:rsidRDefault="00475D0E" w:rsidP="003A3108">
            <w:pPr>
              <w:jc w:val="right"/>
              <w:rPr>
                <w:rFonts w:ascii="Calibri" w:hAnsi="Calibri" w:cs="Calibri"/>
                <w:color w:val="000000"/>
                <w:sz w:val="18"/>
                <w:szCs w:val="18"/>
              </w:rPr>
            </w:pPr>
            <w:r>
              <w:rPr>
                <w:rFonts w:ascii="Calibri" w:hAnsi="Calibri" w:cs="Calibri"/>
                <w:color w:val="000000"/>
                <w:sz w:val="18"/>
                <w:szCs w:val="18"/>
              </w:rPr>
              <w:t>560</w:t>
            </w:r>
          </w:p>
        </w:tc>
        <w:tc>
          <w:tcPr>
            <w:tcW w:w="1401" w:type="dxa"/>
            <w:tcBorders>
              <w:top w:val="nil"/>
              <w:left w:val="nil"/>
              <w:bottom w:val="nil"/>
              <w:right w:val="nil"/>
            </w:tcBorders>
          </w:tcPr>
          <w:p w14:paraId="0D05F67D" w14:textId="4A7AD2FC"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(3,198)</w:t>
            </w:r>
          </w:p>
        </w:tc>
        <w:tc>
          <w:tcPr>
            <w:tcW w:w="1260" w:type="dxa"/>
            <w:tcBorders>
              <w:top w:val="nil"/>
              <w:left w:val="nil"/>
              <w:bottom w:val="nil"/>
              <w:right w:val="nil"/>
            </w:tcBorders>
          </w:tcPr>
          <w:p w14:paraId="38CDCA57" w14:textId="56743B47"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(3,4</w:t>
            </w:r>
            <w:r w:rsidR="00475D0E">
              <w:rPr>
                <w:rFonts w:ascii="Calibri" w:hAnsi="Calibri" w:cs="Calibri"/>
                <w:color w:val="000000"/>
                <w:sz w:val="18"/>
                <w:szCs w:val="18"/>
              </w:rPr>
              <w:t>07</w:t>
            </w:r>
            <w:r w:rsidRPr="00987D69">
              <w:rPr>
                <w:rFonts w:ascii="Calibri" w:hAnsi="Calibri" w:cs="Calibri"/>
                <w:color w:val="000000"/>
                <w:sz w:val="18"/>
                <w:szCs w:val="18"/>
              </w:rPr>
              <w:t>)</w:t>
            </w:r>
          </w:p>
        </w:tc>
        <w:tc>
          <w:tcPr>
            <w:tcW w:w="1261" w:type="dxa"/>
            <w:tcBorders>
              <w:top w:val="nil"/>
              <w:left w:val="nil"/>
              <w:bottom w:val="nil"/>
              <w:right w:val="nil"/>
            </w:tcBorders>
          </w:tcPr>
          <w:p w14:paraId="49D83689" w14:textId="4412E7C3" w:rsidR="003A3108" w:rsidRPr="00987D69" w:rsidRDefault="003A3108" w:rsidP="003A3108">
            <w:pPr>
              <w:jc w:val="right"/>
              <w:rPr>
                <w:rFonts w:ascii="Calibri" w:hAnsi="Calibri" w:cs="Calibri"/>
                <w:color w:val="000000"/>
                <w:sz w:val="18"/>
                <w:szCs w:val="18"/>
              </w:rPr>
            </w:pPr>
            <w:r>
              <w:rPr>
                <w:rFonts w:ascii="Calibri" w:hAnsi="Calibri" w:cs="Calibri"/>
                <w:color w:val="000000"/>
                <w:sz w:val="18"/>
                <w:szCs w:val="18"/>
              </w:rPr>
              <w:t>(</w:t>
            </w:r>
            <w:r w:rsidRPr="00987D69">
              <w:rPr>
                <w:rFonts w:ascii="Calibri" w:hAnsi="Calibri" w:cs="Calibri"/>
                <w:color w:val="000000"/>
                <w:sz w:val="18"/>
                <w:szCs w:val="18"/>
              </w:rPr>
              <w:t>6,</w:t>
            </w:r>
            <w:r w:rsidR="00475D0E">
              <w:rPr>
                <w:rFonts w:ascii="Calibri" w:hAnsi="Calibri" w:cs="Calibri"/>
                <w:color w:val="000000"/>
                <w:sz w:val="18"/>
                <w:szCs w:val="18"/>
              </w:rPr>
              <w:t>045</w:t>
            </w:r>
            <w:r>
              <w:rPr>
                <w:rFonts w:ascii="Calibri" w:hAnsi="Calibri" w:cs="Calibri"/>
                <w:color w:val="000000"/>
                <w:sz w:val="18"/>
                <w:szCs w:val="18"/>
              </w:rPr>
              <w:t>)</w:t>
            </w:r>
          </w:p>
        </w:tc>
      </w:tr>
      <w:tr w:rsidR="003A3108" w:rsidRPr="008901A5" w14:paraId="47ECA236" w14:textId="77777777" w:rsidTr="00987D69">
        <w:trPr>
          <w:trHeight w:val="254"/>
        </w:trPr>
        <w:tc>
          <w:tcPr>
            <w:tcW w:w="3783" w:type="dxa"/>
            <w:tcBorders>
              <w:top w:val="nil"/>
              <w:left w:val="nil"/>
              <w:bottom w:val="nil"/>
              <w:right w:val="nil"/>
            </w:tcBorders>
          </w:tcPr>
          <w:p w14:paraId="4D39ED24" w14:textId="1461D9DE" w:rsidR="003A3108" w:rsidRPr="00987D69" w:rsidRDefault="003A3108" w:rsidP="003A3108">
            <w:pPr>
              <w:ind w:right="-283"/>
              <w:rPr>
                <w:rFonts w:ascii="Calibri" w:hAnsi="Calibri" w:cs="Calibri"/>
                <w:color w:val="000000"/>
                <w:sz w:val="18"/>
                <w:szCs w:val="18"/>
              </w:rPr>
            </w:pPr>
            <w:r w:rsidRPr="00D46A10">
              <w:rPr>
                <w:rFonts w:ascii="Calibri" w:hAnsi="Calibri" w:cs="Calibri"/>
                <w:color w:val="000000"/>
                <w:sz w:val="18"/>
                <w:szCs w:val="18"/>
              </w:rPr>
              <w:t>Revaluation of property,</w:t>
            </w:r>
            <w:r>
              <w:rPr>
                <w:rFonts w:ascii="Calibri" w:hAnsi="Calibri" w:cs="Calibri"/>
                <w:color w:val="000000"/>
                <w:sz w:val="18"/>
                <w:szCs w:val="18"/>
              </w:rPr>
              <w:t xml:space="preserve"> </w:t>
            </w:r>
            <w:r w:rsidRPr="00D46A10">
              <w:rPr>
                <w:rFonts w:ascii="Calibri" w:hAnsi="Calibri" w:cs="Calibri"/>
                <w:color w:val="000000"/>
                <w:sz w:val="18"/>
                <w:szCs w:val="18"/>
              </w:rPr>
              <w:t xml:space="preserve">plant </w:t>
            </w:r>
            <w:r w:rsidR="00063E57">
              <w:rPr>
                <w:rFonts w:ascii="Calibri" w:hAnsi="Calibri" w:cs="Calibri"/>
                <w:color w:val="000000"/>
                <w:sz w:val="18"/>
                <w:szCs w:val="18"/>
              </w:rPr>
              <w:t>and</w:t>
            </w:r>
            <w:r>
              <w:rPr>
                <w:rFonts w:ascii="Calibri" w:hAnsi="Calibri" w:cs="Calibri"/>
                <w:color w:val="000000"/>
                <w:sz w:val="18"/>
                <w:szCs w:val="18"/>
              </w:rPr>
              <w:t xml:space="preserve"> equipment</w:t>
            </w:r>
          </w:p>
        </w:tc>
        <w:tc>
          <w:tcPr>
            <w:tcW w:w="1400" w:type="dxa"/>
            <w:tcBorders>
              <w:top w:val="nil"/>
              <w:left w:val="nil"/>
              <w:bottom w:val="single" w:sz="4" w:space="0" w:color="auto"/>
              <w:right w:val="nil"/>
            </w:tcBorders>
          </w:tcPr>
          <w:p w14:paraId="424B4E7A" w14:textId="4C1693E6"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(287)</w:t>
            </w:r>
          </w:p>
        </w:tc>
        <w:tc>
          <w:tcPr>
            <w:tcW w:w="1401" w:type="dxa"/>
            <w:tcBorders>
              <w:top w:val="nil"/>
              <w:left w:val="nil"/>
              <w:bottom w:val="single" w:sz="4" w:space="0" w:color="auto"/>
              <w:right w:val="nil"/>
            </w:tcBorders>
          </w:tcPr>
          <w:p w14:paraId="5E0E7456" w14:textId="5840C2E0"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single" w:sz="4" w:space="0" w:color="auto"/>
              <w:right w:val="nil"/>
            </w:tcBorders>
          </w:tcPr>
          <w:p w14:paraId="6B91F529" w14:textId="4D43B2D3"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single" w:sz="4" w:space="0" w:color="auto"/>
              <w:right w:val="nil"/>
            </w:tcBorders>
          </w:tcPr>
          <w:p w14:paraId="597711A4" w14:textId="50E84504"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(287)</w:t>
            </w:r>
          </w:p>
        </w:tc>
      </w:tr>
      <w:tr w:rsidR="003A3108" w:rsidRPr="008901A5" w14:paraId="6D6A1CC2" w14:textId="77777777" w:rsidTr="00987D69">
        <w:trPr>
          <w:trHeight w:val="254"/>
        </w:trPr>
        <w:tc>
          <w:tcPr>
            <w:tcW w:w="3783" w:type="dxa"/>
            <w:tcBorders>
              <w:top w:val="nil"/>
              <w:left w:val="nil"/>
              <w:bottom w:val="nil"/>
              <w:right w:val="nil"/>
            </w:tcBorders>
          </w:tcPr>
          <w:p w14:paraId="5C17BF17" w14:textId="70EC9EEE" w:rsidR="003A3108" w:rsidRPr="00987D69" w:rsidRDefault="003A3108" w:rsidP="003A3108">
            <w:pPr>
              <w:ind w:right="-283"/>
              <w:rPr>
                <w:rFonts w:ascii="Calibri" w:hAnsi="Calibri" w:cs="Calibri"/>
                <w:b/>
                <w:color w:val="000000"/>
                <w:sz w:val="18"/>
                <w:szCs w:val="18"/>
              </w:rPr>
            </w:pPr>
            <w:r w:rsidRPr="00D46A10">
              <w:rPr>
                <w:rFonts w:ascii="Calibri" w:hAnsi="Calibri" w:cs="Calibri"/>
                <w:b/>
                <w:color w:val="000000"/>
                <w:sz w:val="18"/>
                <w:szCs w:val="18"/>
              </w:rPr>
              <w:t>Profit</w:t>
            </w:r>
            <w:r w:rsidR="00215E86">
              <w:rPr>
                <w:rFonts w:ascii="Calibri" w:hAnsi="Calibri" w:cs="Calibri"/>
                <w:b/>
                <w:color w:val="000000"/>
                <w:sz w:val="18"/>
                <w:szCs w:val="18"/>
              </w:rPr>
              <w:t>/(loss)</w:t>
            </w:r>
            <w:r w:rsidRPr="00D46A10">
              <w:rPr>
                <w:rFonts w:ascii="Calibri" w:hAnsi="Calibri" w:cs="Calibri"/>
                <w:b/>
                <w:color w:val="000000"/>
                <w:sz w:val="18"/>
                <w:szCs w:val="18"/>
              </w:rPr>
              <w:t xml:space="preserve"> before tax</w:t>
            </w:r>
            <w:r>
              <w:rPr>
                <w:rFonts w:ascii="Calibri" w:hAnsi="Calibri" w:cs="Calibri"/>
                <w:b/>
                <w:color w:val="000000"/>
                <w:sz w:val="18"/>
                <w:szCs w:val="18"/>
              </w:rPr>
              <w:t>ation</w:t>
            </w:r>
          </w:p>
        </w:tc>
        <w:tc>
          <w:tcPr>
            <w:tcW w:w="1400" w:type="dxa"/>
            <w:tcBorders>
              <w:top w:val="single" w:sz="4" w:space="0" w:color="auto"/>
              <w:left w:val="nil"/>
              <w:bottom w:val="nil"/>
              <w:right w:val="nil"/>
            </w:tcBorders>
          </w:tcPr>
          <w:p w14:paraId="160ACE84" w14:textId="2EB61FAA"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69,272</w:t>
            </w:r>
          </w:p>
        </w:tc>
        <w:tc>
          <w:tcPr>
            <w:tcW w:w="1401" w:type="dxa"/>
            <w:tcBorders>
              <w:top w:val="single" w:sz="4" w:space="0" w:color="auto"/>
              <w:left w:val="nil"/>
              <w:bottom w:val="nil"/>
              <w:right w:val="nil"/>
            </w:tcBorders>
          </w:tcPr>
          <w:p w14:paraId="37A16CC7" w14:textId="247F35C2"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(2</w:t>
            </w:r>
            <w:r w:rsidR="00EB653C">
              <w:rPr>
                <w:rFonts w:ascii="Calibri" w:hAnsi="Calibri" w:cs="Calibri"/>
                <w:b/>
                <w:color w:val="000000"/>
                <w:sz w:val="18"/>
                <w:szCs w:val="18"/>
              </w:rPr>
              <w:t>5</w:t>
            </w:r>
            <w:r w:rsidRPr="00987D69">
              <w:rPr>
                <w:rFonts w:ascii="Calibri" w:hAnsi="Calibri" w:cs="Calibri"/>
                <w:b/>
                <w:color w:val="000000"/>
                <w:sz w:val="18"/>
                <w:szCs w:val="18"/>
              </w:rPr>
              <w:t>)</w:t>
            </w:r>
          </w:p>
        </w:tc>
        <w:tc>
          <w:tcPr>
            <w:tcW w:w="1260" w:type="dxa"/>
            <w:tcBorders>
              <w:top w:val="single" w:sz="4" w:space="0" w:color="auto"/>
              <w:left w:val="nil"/>
              <w:bottom w:val="nil"/>
              <w:right w:val="nil"/>
            </w:tcBorders>
          </w:tcPr>
          <w:p w14:paraId="46D6EB6E" w14:textId="3F3E0E39"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(3,40</w:t>
            </w:r>
            <w:r w:rsidR="00EB653C">
              <w:rPr>
                <w:rFonts w:ascii="Calibri" w:hAnsi="Calibri" w:cs="Calibri"/>
                <w:b/>
                <w:color w:val="000000"/>
                <w:sz w:val="18"/>
                <w:szCs w:val="18"/>
              </w:rPr>
              <w:t>7</w:t>
            </w:r>
            <w:r w:rsidRPr="00987D69">
              <w:rPr>
                <w:rFonts w:ascii="Calibri" w:hAnsi="Calibri" w:cs="Calibri"/>
                <w:b/>
                <w:color w:val="000000"/>
                <w:sz w:val="18"/>
                <w:szCs w:val="18"/>
              </w:rPr>
              <w:t>)</w:t>
            </w:r>
          </w:p>
        </w:tc>
        <w:tc>
          <w:tcPr>
            <w:tcW w:w="1261" w:type="dxa"/>
            <w:tcBorders>
              <w:top w:val="single" w:sz="4" w:space="0" w:color="auto"/>
              <w:left w:val="nil"/>
              <w:bottom w:val="nil"/>
              <w:right w:val="nil"/>
            </w:tcBorders>
          </w:tcPr>
          <w:p w14:paraId="3E12AC55" w14:textId="7E98D9B4"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65,840</w:t>
            </w:r>
          </w:p>
        </w:tc>
      </w:tr>
      <w:tr w:rsidR="003A3108" w:rsidRPr="008901A5" w14:paraId="50D8F0E9" w14:textId="77777777" w:rsidTr="00987D69">
        <w:trPr>
          <w:trHeight w:val="244"/>
        </w:trPr>
        <w:tc>
          <w:tcPr>
            <w:tcW w:w="3783" w:type="dxa"/>
            <w:tcBorders>
              <w:top w:val="nil"/>
              <w:left w:val="nil"/>
              <w:bottom w:val="nil"/>
              <w:right w:val="nil"/>
            </w:tcBorders>
          </w:tcPr>
          <w:p w14:paraId="1ADE1D30" w14:textId="111D87D6" w:rsidR="003A3108" w:rsidRPr="00987D69" w:rsidRDefault="003A3108" w:rsidP="00C5765D">
            <w:pPr>
              <w:ind w:right="-283"/>
              <w:rPr>
                <w:rFonts w:ascii="Calibri" w:hAnsi="Calibri" w:cs="Calibri"/>
                <w:color w:val="000000"/>
                <w:sz w:val="18"/>
                <w:szCs w:val="18"/>
              </w:rPr>
            </w:pPr>
            <w:r w:rsidRPr="00D46A10">
              <w:rPr>
                <w:rFonts w:ascii="Calibri" w:hAnsi="Calibri" w:cs="Calibri"/>
                <w:color w:val="000000"/>
                <w:sz w:val="18"/>
                <w:szCs w:val="18"/>
              </w:rPr>
              <w:t>Income tax</w:t>
            </w:r>
            <w:r>
              <w:rPr>
                <w:rFonts w:ascii="Calibri" w:hAnsi="Calibri" w:cs="Calibri"/>
                <w:color w:val="000000"/>
                <w:sz w:val="18"/>
                <w:szCs w:val="18"/>
              </w:rPr>
              <w:t xml:space="preserve">ation </w:t>
            </w:r>
            <w:r w:rsidR="003E1BB3">
              <w:rPr>
                <w:rFonts w:ascii="Calibri" w:hAnsi="Calibri" w:cs="Calibri"/>
                <w:color w:val="000000"/>
                <w:sz w:val="18"/>
                <w:szCs w:val="18"/>
              </w:rPr>
              <w:t>(</w:t>
            </w:r>
            <w:r>
              <w:rPr>
                <w:rFonts w:ascii="Calibri" w:hAnsi="Calibri" w:cs="Calibri"/>
                <w:color w:val="000000"/>
                <w:sz w:val="18"/>
                <w:szCs w:val="18"/>
              </w:rPr>
              <w:t>charge</w:t>
            </w:r>
            <w:r w:rsidR="003E1BB3">
              <w:rPr>
                <w:rFonts w:ascii="Calibri" w:hAnsi="Calibri" w:cs="Calibri"/>
                <w:color w:val="000000"/>
                <w:sz w:val="18"/>
                <w:szCs w:val="18"/>
              </w:rPr>
              <w:t>)/credit</w:t>
            </w:r>
          </w:p>
        </w:tc>
        <w:tc>
          <w:tcPr>
            <w:tcW w:w="1400" w:type="dxa"/>
            <w:tcBorders>
              <w:top w:val="nil"/>
              <w:left w:val="nil"/>
              <w:bottom w:val="single" w:sz="6" w:space="0" w:color="auto"/>
              <w:right w:val="nil"/>
            </w:tcBorders>
          </w:tcPr>
          <w:p w14:paraId="561284B1" w14:textId="2FEF881E"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(8,758)</w:t>
            </w:r>
          </w:p>
        </w:tc>
        <w:tc>
          <w:tcPr>
            <w:tcW w:w="1401" w:type="dxa"/>
            <w:tcBorders>
              <w:top w:val="nil"/>
              <w:left w:val="nil"/>
              <w:bottom w:val="single" w:sz="6" w:space="0" w:color="auto"/>
              <w:right w:val="nil"/>
            </w:tcBorders>
          </w:tcPr>
          <w:p w14:paraId="1F79545E" w14:textId="4D617CB1"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(7)</w:t>
            </w:r>
          </w:p>
        </w:tc>
        <w:tc>
          <w:tcPr>
            <w:tcW w:w="1260" w:type="dxa"/>
            <w:tcBorders>
              <w:top w:val="nil"/>
              <w:left w:val="nil"/>
              <w:bottom w:val="single" w:sz="6" w:space="0" w:color="auto"/>
              <w:right w:val="nil"/>
            </w:tcBorders>
          </w:tcPr>
          <w:p w14:paraId="0CA65A5E" w14:textId="0AA02885"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481</w:t>
            </w:r>
          </w:p>
        </w:tc>
        <w:tc>
          <w:tcPr>
            <w:tcW w:w="1261" w:type="dxa"/>
            <w:tcBorders>
              <w:top w:val="nil"/>
              <w:left w:val="nil"/>
              <w:bottom w:val="single" w:sz="6" w:space="0" w:color="auto"/>
              <w:right w:val="nil"/>
            </w:tcBorders>
          </w:tcPr>
          <w:p w14:paraId="64E56ECF" w14:textId="3D3F3D80" w:rsidR="003A3108" w:rsidRPr="00987D69" w:rsidRDefault="003A3108" w:rsidP="003A3108">
            <w:pPr>
              <w:jc w:val="right"/>
              <w:rPr>
                <w:rFonts w:ascii="Calibri" w:hAnsi="Calibri" w:cs="Calibri"/>
                <w:color w:val="000000"/>
                <w:sz w:val="18"/>
                <w:szCs w:val="18"/>
              </w:rPr>
            </w:pPr>
            <w:r w:rsidRPr="00987D69">
              <w:rPr>
                <w:rFonts w:ascii="Calibri" w:hAnsi="Calibri" w:cs="Calibri"/>
                <w:color w:val="000000"/>
                <w:sz w:val="18"/>
                <w:szCs w:val="18"/>
              </w:rPr>
              <w:t>(8,284)</w:t>
            </w:r>
          </w:p>
        </w:tc>
      </w:tr>
      <w:tr w:rsidR="003A3108" w:rsidRPr="008901A5" w14:paraId="3E712FAE" w14:textId="77777777" w:rsidTr="00987D69">
        <w:trPr>
          <w:trHeight w:val="244"/>
        </w:trPr>
        <w:tc>
          <w:tcPr>
            <w:tcW w:w="3783" w:type="dxa"/>
            <w:tcBorders>
              <w:top w:val="nil"/>
              <w:left w:val="nil"/>
              <w:bottom w:val="nil"/>
              <w:right w:val="nil"/>
            </w:tcBorders>
          </w:tcPr>
          <w:p w14:paraId="2D9F0232" w14:textId="2CDFDBAB" w:rsidR="003A3108" w:rsidRPr="00987D69" w:rsidRDefault="003A3108" w:rsidP="003A3108">
            <w:pPr>
              <w:ind w:right="-283"/>
              <w:rPr>
                <w:rFonts w:ascii="Calibri" w:hAnsi="Calibri" w:cs="Calibri"/>
                <w:b/>
                <w:color w:val="000000"/>
                <w:sz w:val="18"/>
                <w:szCs w:val="18"/>
              </w:rPr>
            </w:pPr>
            <w:r w:rsidRPr="00D46A10">
              <w:rPr>
                <w:rFonts w:ascii="Calibri" w:hAnsi="Calibri" w:cs="Calibri"/>
                <w:b/>
                <w:color w:val="000000"/>
                <w:sz w:val="18"/>
                <w:szCs w:val="18"/>
              </w:rPr>
              <w:t>Profit</w:t>
            </w:r>
            <w:r w:rsidR="00215E86">
              <w:rPr>
                <w:rFonts w:ascii="Calibri" w:hAnsi="Calibri" w:cs="Calibri"/>
                <w:b/>
                <w:color w:val="000000"/>
                <w:sz w:val="18"/>
                <w:szCs w:val="18"/>
              </w:rPr>
              <w:t>/(loss)</w:t>
            </w:r>
            <w:r w:rsidRPr="00D46A10">
              <w:rPr>
                <w:rFonts w:ascii="Calibri" w:hAnsi="Calibri" w:cs="Calibri"/>
                <w:b/>
                <w:color w:val="000000"/>
                <w:sz w:val="18"/>
                <w:szCs w:val="18"/>
              </w:rPr>
              <w:t xml:space="preserve"> </w:t>
            </w:r>
            <w:r>
              <w:rPr>
                <w:rFonts w:ascii="Calibri" w:hAnsi="Calibri" w:cs="Calibri"/>
                <w:b/>
                <w:color w:val="000000"/>
                <w:sz w:val="18"/>
                <w:szCs w:val="18"/>
              </w:rPr>
              <w:t>for the period</w:t>
            </w:r>
          </w:p>
        </w:tc>
        <w:tc>
          <w:tcPr>
            <w:tcW w:w="1400" w:type="dxa"/>
            <w:tcBorders>
              <w:top w:val="single" w:sz="6" w:space="0" w:color="auto"/>
              <w:left w:val="nil"/>
              <w:bottom w:val="single" w:sz="8" w:space="0" w:color="auto"/>
              <w:right w:val="nil"/>
            </w:tcBorders>
          </w:tcPr>
          <w:p w14:paraId="4824130D" w14:textId="08EFE0D6"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60,51</w:t>
            </w:r>
            <w:r w:rsidR="007A4908">
              <w:rPr>
                <w:rFonts w:ascii="Calibri" w:hAnsi="Calibri" w:cs="Calibri"/>
                <w:b/>
                <w:color w:val="000000"/>
                <w:sz w:val="18"/>
                <w:szCs w:val="18"/>
              </w:rPr>
              <w:t>4</w:t>
            </w:r>
          </w:p>
        </w:tc>
        <w:tc>
          <w:tcPr>
            <w:tcW w:w="1401" w:type="dxa"/>
            <w:tcBorders>
              <w:top w:val="single" w:sz="6" w:space="0" w:color="auto"/>
              <w:left w:val="nil"/>
              <w:bottom w:val="single" w:sz="8" w:space="0" w:color="auto"/>
              <w:right w:val="nil"/>
            </w:tcBorders>
          </w:tcPr>
          <w:p w14:paraId="2AFBC03A" w14:textId="34F0E25A"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(3</w:t>
            </w:r>
            <w:r w:rsidR="003E1BB3">
              <w:rPr>
                <w:rFonts w:ascii="Calibri" w:hAnsi="Calibri" w:cs="Calibri"/>
                <w:b/>
                <w:color w:val="000000"/>
                <w:sz w:val="18"/>
                <w:szCs w:val="18"/>
              </w:rPr>
              <w:t>2</w:t>
            </w:r>
            <w:r w:rsidRPr="00987D69">
              <w:rPr>
                <w:rFonts w:ascii="Calibri" w:hAnsi="Calibri" w:cs="Calibri"/>
                <w:b/>
                <w:color w:val="000000"/>
                <w:sz w:val="18"/>
                <w:szCs w:val="18"/>
              </w:rPr>
              <w:t>)</w:t>
            </w:r>
          </w:p>
        </w:tc>
        <w:tc>
          <w:tcPr>
            <w:tcW w:w="1260" w:type="dxa"/>
            <w:tcBorders>
              <w:top w:val="single" w:sz="6" w:space="0" w:color="auto"/>
              <w:left w:val="nil"/>
              <w:bottom w:val="single" w:sz="8" w:space="0" w:color="auto"/>
              <w:right w:val="nil"/>
            </w:tcBorders>
          </w:tcPr>
          <w:p w14:paraId="170A3722" w14:textId="182866B9"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(2,92</w:t>
            </w:r>
            <w:r w:rsidR="003E1BB3">
              <w:rPr>
                <w:rFonts w:ascii="Calibri" w:hAnsi="Calibri" w:cs="Calibri"/>
                <w:b/>
                <w:color w:val="000000"/>
                <w:sz w:val="18"/>
                <w:szCs w:val="18"/>
              </w:rPr>
              <w:t>6</w:t>
            </w:r>
            <w:r w:rsidRPr="00987D69">
              <w:rPr>
                <w:rFonts w:ascii="Calibri" w:hAnsi="Calibri" w:cs="Calibri"/>
                <w:b/>
                <w:color w:val="000000"/>
                <w:sz w:val="18"/>
                <w:szCs w:val="18"/>
              </w:rPr>
              <w:t>)</w:t>
            </w:r>
          </w:p>
        </w:tc>
        <w:tc>
          <w:tcPr>
            <w:tcW w:w="1261" w:type="dxa"/>
            <w:tcBorders>
              <w:top w:val="single" w:sz="6" w:space="0" w:color="auto"/>
              <w:left w:val="nil"/>
              <w:bottom w:val="single" w:sz="8" w:space="0" w:color="auto"/>
              <w:right w:val="nil"/>
            </w:tcBorders>
          </w:tcPr>
          <w:p w14:paraId="7DF1C074" w14:textId="47925634" w:rsidR="003A3108" w:rsidRPr="00987D69" w:rsidRDefault="003A3108" w:rsidP="003A3108">
            <w:pPr>
              <w:jc w:val="right"/>
              <w:rPr>
                <w:rFonts w:ascii="Calibri" w:hAnsi="Calibri" w:cs="Calibri"/>
                <w:b/>
                <w:color w:val="000000"/>
                <w:sz w:val="18"/>
                <w:szCs w:val="18"/>
              </w:rPr>
            </w:pPr>
            <w:r w:rsidRPr="00987D69">
              <w:rPr>
                <w:rFonts w:ascii="Calibri" w:hAnsi="Calibri" w:cs="Calibri"/>
                <w:b/>
                <w:color w:val="000000"/>
                <w:sz w:val="18"/>
                <w:szCs w:val="18"/>
              </w:rPr>
              <w:t>57,556</w:t>
            </w:r>
          </w:p>
        </w:tc>
      </w:tr>
      <w:tr w:rsidR="005E6621" w:rsidRPr="008901A5" w14:paraId="0552C151" w14:textId="77777777" w:rsidTr="00987D69">
        <w:trPr>
          <w:trHeight w:val="244"/>
        </w:trPr>
        <w:tc>
          <w:tcPr>
            <w:tcW w:w="3783" w:type="dxa"/>
            <w:tcBorders>
              <w:top w:val="nil"/>
              <w:left w:val="nil"/>
              <w:bottom w:val="nil"/>
              <w:right w:val="nil"/>
            </w:tcBorders>
          </w:tcPr>
          <w:p w14:paraId="173F04B3" w14:textId="77777777" w:rsidR="005E6621" w:rsidRPr="00987D69" w:rsidRDefault="005E6621" w:rsidP="00961A6F">
            <w:pPr>
              <w:ind w:right="-283"/>
              <w:rPr>
                <w:rFonts w:ascii="Calibri" w:hAnsi="Calibri" w:cs="Calibri"/>
                <w:color w:val="000000"/>
                <w:sz w:val="18"/>
                <w:szCs w:val="18"/>
                <w:highlight w:val="yellow"/>
              </w:rPr>
            </w:pPr>
          </w:p>
        </w:tc>
        <w:tc>
          <w:tcPr>
            <w:tcW w:w="1400" w:type="dxa"/>
            <w:tcBorders>
              <w:top w:val="single" w:sz="8" w:space="0" w:color="auto"/>
              <w:left w:val="nil"/>
              <w:bottom w:val="nil"/>
              <w:right w:val="nil"/>
            </w:tcBorders>
          </w:tcPr>
          <w:p w14:paraId="67A3FC60" w14:textId="77777777" w:rsidR="005E6621" w:rsidRPr="00987D69" w:rsidRDefault="005E6621" w:rsidP="00961A6F">
            <w:pPr>
              <w:jc w:val="right"/>
              <w:rPr>
                <w:rFonts w:ascii="Calibri" w:hAnsi="Calibri" w:cs="Calibri"/>
                <w:color w:val="000000"/>
                <w:sz w:val="18"/>
                <w:szCs w:val="18"/>
              </w:rPr>
            </w:pPr>
          </w:p>
        </w:tc>
        <w:tc>
          <w:tcPr>
            <w:tcW w:w="1401" w:type="dxa"/>
            <w:tcBorders>
              <w:top w:val="single" w:sz="8" w:space="0" w:color="auto"/>
              <w:left w:val="nil"/>
              <w:bottom w:val="nil"/>
              <w:right w:val="nil"/>
            </w:tcBorders>
          </w:tcPr>
          <w:p w14:paraId="1915D54E" w14:textId="77777777" w:rsidR="005E6621" w:rsidRPr="00987D69" w:rsidRDefault="005E6621" w:rsidP="00961A6F">
            <w:pPr>
              <w:jc w:val="right"/>
              <w:rPr>
                <w:rFonts w:ascii="Calibri" w:hAnsi="Calibri" w:cs="Calibri"/>
                <w:color w:val="000000"/>
                <w:sz w:val="18"/>
                <w:szCs w:val="18"/>
              </w:rPr>
            </w:pPr>
          </w:p>
        </w:tc>
        <w:tc>
          <w:tcPr>
            <w:tcW w:w="1260" w:type="dxa"/>
            <w:tcBorders>
              <w:top w:val="single" w:sz="8" w:space="0" w:color="auto"/>
              <w:left w:val="nil"/>
              <w:bottom w:val="nil"/>
              <w:right w:val="nil"/>
            </w:tcBorders>
          </w:tcPr>
          <w:p w14:paraId="75A4D06C" w14:textId="77777777" w:rsidR="005E6621" w:rsidRPr="00987D69" w:rsidRDefault="005E6621" w:rsidP="00961A6F">
            <w:pPr>
              <w:jc w:val="right"/>
              <w:rPr>
                <w:rFonts w:ascii="Calibri" w:hAnsi="Calibri" w:cs="Calibri"/>
                <w:color w:val="000000"/>
                <w:sz w:val="18"/>
                <w:szCs w:val="18"/>
              </w:rPr>
            </w:pPr>
          </w:p>
        </w:tc>
        <w:tc>
          <w:tcPr>
            <w:tcW w:w="1261" w:type="dxa"/>
            <w:tcBorders>
              <w:top w:val="single" w:sz="8" w:space="0" w:color="auto"/>
              <w:left w:val="nil"/>
              <w:bottom w:val="nil"/>
              <w:right w:val="nil"/>
            </w:tcBorders>
          </w:tcPr>
          <w:p w14:paraId="4EDCBD30" w14:textId="77777777" w:rsidR="005E6621" w:rsidRPr="00987D69" w:rsidRDefault="005E6621" w:rsidP="00961A6F">
            <w:pPr>
              <w:jc w:val="right"/>
              <w:rPr>
                <w:rFonts w:ascii="Calibri" w:hAnsi="Calibri" w:cs="Calibri"/>
                <w:color w:val="000000"/>
                <w:sz w:val="18"/>
                <w:szCs w:val="18"/>
              </w:rPr>
            </w:pPr>
          </w:p>
        </w:tc>
      </w:tr>
      <w:tr w:rsidR="005E6621" w:rsidRPr="008901A5" w14:paraId="485DEE0E" w14:textId="77777777" w:rsidTr="00987D69">
        <w:trPr>
          <w:trHeight w:val="244"/>
        </w:trPr>
        <w:tc>
          <w:tcPr>
            <w:tcW w:w="3783" w:type="dxa"/>
            <w:tcBorders>
              <w:top w:val="nil"/>
              <w:left w:val="nil"/>
              <w:bottom w:val="nil"/>
              <w:right w:val="nil"/>
            </w:tcBorders>
          </w:tcPr>
          <w:p w14:paraId="52CF02F6" w14:textId="77777777" w:rsidR="005E6621" w:rsidRPr="00987D69" w:rsidRDefault="005E6621" w:rsidP="00961A6F">
            <w:pPr>
              <w:ind w:right="-283"/>
              <w:rPr>
                <w:rFonts w:ascii="Calibri" w:hAnsi="Calibri" w:cs="Calibri"/>
                <w:color w:val="000000"/>
                <w:sz w:val="18"/>
                <w:szCs w:val="18"/>
                <w:highlight w:val="yellow"/>
              </w:rPr>
            </w:pPr>
            <w:r w:rsidRPr="00987D69">
              <w:rPr>
                <w:rFonts w:ascii="Calibri" w:hAnsi="Calibri" w:cs="Calibri"/>
                <w:b/>
                <w:color w:val="000000"/>
                <w:sz w:val="18"/>
                <w:szCs w:val="18"/>
              </w:rPr>
              <w:t>Other information</w:t>
            </w:r>
          </w:p>
        </w:tc>
        <w:tc>
          <w:tcPr>
            <w:tcW w:w="1400" w:type="dxa"/>
            <w:tcBorders>
              <w:top w:val="nil"/>
              <w:left w:val="nil"/>
              <w:bottom w:val="nil"/>
              <w:right w:val="nil"/>
            </w:tcBorders>
          </w:tcPr>
          <w:p w14:paraId="6AB17C98" w14:textId="77777777" w:rsidR="005E6621" w:rsidRPr="00987D69" w:rsidRDefault="005E6621" w:rsidP="00961A6F">
            <w:pPr>
              <w:jc w:val="right"/>
              <w:rPr>
                <w:rFonts w:ascii="Calibri" w:hAnsi="Calibri" w:cs="Calibri"/>
                <w:color w:val="000000"/>
                <w:sz w:val="18"/>
                <w:szCs w:val="18"/>
              </w:rPr>
            </w:pPr>
          </w:p>
        </w:tc>
        <w:tc>
          <w:tcPr>
            <w:tcW w:w="1401" w:type="dxa"/>
            <w:tcBorders>
              <w:top w:val="nil"/>
              <w:left w:val="nil"/>
              <w:bottom w:val="nil"/>
              <w:right w:val="nil"/>
            </w:tcBorders>
          </w:tcPr>
          <w:p w14:paraId="3605BC45" w14:textId="77777777" w:rsidR="005E6621" w:rsidRPr="00987D69" w:rsidRDefault="005E6621" w:rsidP="00961A6F">
            <w:pPr>
              <w:jc w:val="right"/>
              <w:rPr>
                <w:rFonts w:ascii="Calibri" w:hAnsi="Calibri" w:cs="Calibri"/>
                <w:color w:val="000000"/>
                <w:sz w:val="18"/>
                <w:szCs w:val="18"/>
              </w:rPr>
            </w:pPr>
          </w:p>
        </w:tc>
        <w:tc>
          <w:tcPr>
            <w:tcW w:w="1260" w:type="dxa"/>
            <w:tcBorders>
              <w:top w:val="nil"/>
              <w:left w:val="nil"/>
              <w:bottom w:val="nil"/>
              <w:right w:val="nil"/>
            </w:tcBorders>
          </w:tcPr>
          <w:p w14:paraId="15146FDF" w14:textId="77777777" w:rsidR="005E6621" w:rsidRPr="00987D69" w:rsidRDefault="005E6621" w:rsidP="00961A6F">
            <w:pPr>
              <w:jc w:val="right"/>
              <w:rPr>
                <w:rFonts w:ascii="Calibri" w:hAnsi="Calibri" w:cs="Calibri"/>
                <w:color w:val="000000"/>
                <w:sz w:val="18"/>
                <w:szCs w:val="18"/>
              </w:rPr>
            </w:pPr>
          </w:p>
        </w:tc>
        <w:tc>
          <w:tcPr>
            <w:tcW w:w="1261" w:type="dxa"/>
            <w:tcBorders>
              <w:top w:val="nil"/>
              <w:left w:val="nil"/>
              <w:bottom w:val="nil"/>
              <w:right w:val="nil"/>
            </w:tcBorders>
          </w:tcPr>
          <w:p w14:paraId="4C147875" w14:textId="77777777" w:rsidR="005E6621" w:rsidRPr="00987D69" w:rsidRDefault="005E6621" w:rsidP="00961A6F">
            <w:pPr>
              <w:jc w:val="right"/>
              <w:rPr>
                <w:rFonts w:ascii="Calibri" w:hAnsi="Calibri" w:cs="Calibri"/>
                <w:color w:val="000000"/>
                <w:sz w:val="18"/>
                <w:szCs w:val="18"/>
              </w:rPr>
            </w:pPr>
          </w:p>
        </w:tc>
      </w:tr>
      <w:tr w:rsidR="005E6621" w:rsidRPr="008901A5" w14:paraId="6ED4E1A8" w14:textId="77777777" w:rsidTr="00987D69">
        <w:trPr>
          <w:trHeight w:val="244"/>
        </w:trPr>
        <w:tc>
          <w:tcPr>
            <w:tcW w:w="3783" w:type="dxa"/>
            <w:tcBorders>
              <w:top w:val="nil"/>
              <w:left w:val="nil"/>
              <w:bottom w:val="nil"/>
              <w:right w:val="nil"/>
            </w:tcBorders>
          </w:tcPr>
          <w:p w14:paraId="568268D9" w14:textId="77777777" w:rsidR="005E6621" w:rsidRPr="00987D69" w:rsidRDefault="005E6621" w:rsidP="00961A6F">
            <w:pPr>
              <w:ind w:right="-283"/>
              <w:rPr>
                <w:rFonts w:ascii="Calibri" w:hAnsi="Calibri" w:cs="Calibri"/>
                <w:color w:val="000000"/>
                <w:sz w:val="18"/>
                <w:szCs w:val="18"/>
                <w:highlight w:val="yellow"/>
              </w:rPr>
            </w:pPr>
            <w:r w:rsidRPr="00987D69">
              <w:rPr>
                <w:rFonts w:ascii="Calibri" w:hAnsi="Calibri" w:cs="Calibri"/>
                <w:color w:val="000000"/>
                <w:sz w:val="18"/>
                <w:szCs w:val="18"/>
              </w:rPr>
              <w:t>Insurance acquisition expenses</w:t>
            </w:r>
          </w:p>
        </w:tc>
        <w:tc>
          <w:tcPr>
            <w:tcW w:w="1400" w:type="dxa"/>
            <w:tcBorders>
              <w:top w:val="nil"/>
              <w:left w:val="nil"/>
              <w:bottom w:val="nil"/>
              <w:right w:val="nil"/>
            </w:tcBorders>
          </w:tcPr>
          <w:p w14:paraId="63FD3DE6" w14:textId="0C5282FA" w:rsidR="005E6621" w:rsidRPr="00987D69" w:rsidRDefault="00FE66B9" w:rsidP="00961A6F">
            <w:pPr>
              <w:jc w:val="right"/>
              <w:rPr>
                <w:rFonts w:ascii="Calibri" w:hAnsi="Calibri" w:cs="Calibri"/>
                <w:color w:val="000000"/>
                <w:sz w:val="18"/>
                <w:szCs w:val="18"/>
              </w:rPr>
            </w:pPr>
            <w:r w:rsidRPr="00987D69">
              <w:rPr>
                <w:rFonts w:ascii="Calibri" w:hAnsi="Calibri" w:cs="Calibri"/>
                <w:color w:val="000000"/>
                <w:sz w:val="18"/>
                <w:szCs w:val="18"/>
              </w:rPr>
              <w:t>(70,595)</w:t>
            </w:r>
          </w:p>
        </w:tc>
        <w:tc>
          <w:tcPr>
            <w:tcW w:w="1401" w:type="dxa"/>
            <w:tcBorders>
              <w:top w:val="nil"/>
              <w:left w:val="nil"/>
              <w:bottom w:val="nil"/>
              <w:right w:val="nil"/>
            </w:tcBorders>
          </w:tcPr>
          <w:p w14:paraId="053C7E12" w14:textId="0D6BD37F" w:rsidR="005E6621" w:rsidRPr="00987D69" w:rsidRDefault="00FE66B9" w:rsidP="00961A6F">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7CBD2006" w14:textId="0224F5B8" w:rsidR="005E6621" w:rsidRPr="00987D69" w:rsidRDefault="00FE66B9" w:rsidP="00961A6F">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7E827BD0" w14:textId="4AE421B0" w:rsidR="005E6621" w:rsidRPr="00105250" w:rsidRDefault="00FE66B9" w:rsidP="00961A6F">
            <w:pPr>
              <w:jc w:val="right"/>
              <w:rPr>
                <w:rFonts w:ascii="Calibri" w:hAnsi="Calibri" w:cs="Calibri"/>
                <w:b/>
                <w:color w:val="000000"/>
                <w:sz w:val="18"/>
                <w:szCs w:val="18"/>
              </w:rPr>
            </w:pPr>
            <w:r w:rsidRPr="00105250">
              <w:rPr>
                <w:rFonts w:ascii="Calibri" w:hAnsi="Calibri" w:cs="Calibri"/>
                <w:b/>
                <w:color w:val="000000"/>
                <w:sz w:val="18"/>
                <w:szCs w:val="18"/>
              </w:rPr>
              <w:t>(70,595)</w:t>
            </w:r>
          </w:p>
        </w:tc>
      </w:tr>
      <w:tr w:rsidR="00FE66B9" w:rsidRPr="008901A5" w14:paraId="55F81E13" w14:textId="77777777" w:rsidTr="00987D69">
        <w:trPr>
          <w:trHeight w:val="244"/>
        </w:trPr>
        <w:tc>
          <w:tcPr>
            <w:tcW w:w="3783" w:type="dxa"/>
            <w:tcBorders>
              <w:top w:val="nil"/>
              <w:left w:val="nil"/>
              <w:bottom w:val="nil"/>
              <w:right w:val="nil"/>
            </w:tcBorders>
          </w:tcPr>
          <w:p w14:paraId="77E1D70D" w14:textId="66EB4280" w:rsidR="00FE66B9" w:rsidRPr="00987D69" w:rsidRDefault="00FE66B9" w:rsidP="00FE66B9">
            <w:pPr>
              <w:ind w:right="-283"/>
              <w:rPr>
                <w:rFonts w:ascii="Calibri" w:hAnsi="Calibri" w:cs="Calibri"/>
                <w:color w:val="000000"/>
                <w:sz w:val="18"/>
                <w:szCs w:val="18"/>
                <w:highlight w:val="yellow"/>
              </w:rPr>
            </w:pPr>
            <w:r w:rsidRPr="00987D69">
              <w:rPr>
                <w:rFonts w:ascii="Calibri" w:hAnsi="Calibri" w:cs="Calibri"/>
                <w:color w:val="000000"/>
                <w:sz w:val="18"/>
                <w:szCs w:val="18"/>
              </w:rPr>
              <w:t>Depreciation/amortisation</w:t>
            </w:r>
          </w:p>
        </w:tc>
        <w:tc>
          <w:tcPr>
            <w:tcW w:w="1400" w:type="dxa"/>
            <w:tcBorders>
              <w:top w:val="nil"/>
              <w:left w:val="nil"/>
              <w:bottom w:val="nil"/>
              <w:right w:val="nil"/>
            </w:tcBorders>
          </w:tcPr>
          <w:p w14:paraId="2E03F2A7" w14:textId="5FCD5A89"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(13,239)</w:t>
            </w:r>
          </w:p>
        </w:tc>
        <w:tc>
          <w:tcPr>
            <w:tcW w:w="1401" w:type="dxa"/>
            <w:tcBorders>
              <w:top w:val="nil"/>
              <w:left w:val="nil"/>
              <w:bottom w:val="nil"/>
              <w:right w:val="nil"/>
            </w:tcBorders>
          </w:tcPr>
          <w:p w14:paraId="6880BDEB" w14:textId="25A9EC90"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2E02C4A0" w14:textId="02E5116E"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3B3E0950" w14:textId="22E39C06" w:rsidR="00FE66B9" w:rsidRPr="00105250" w:rsidRDefault="00FE66B9" w:rsidP="00FE66B9">
            <w:pPr>
              <w:jc w:val="right"/>
              <w:rPr>
                <w:rFonts w:ascii="Calibri" w:hAnsi="Calibri" w:cs="Calibri"/>
                <w:b/>
                <w:color w:val="000000"/>
                <w:sz w:val="18"/>
                <w:szCs w:val="18"/>
              </w:rPr>
            </w:pPr>
            <w:r w:rsidRPr="00105250">
              <w:rPr>
                <w:rFonts w:ascii="Calibri" w:hAnsi="Calibri" w:cs="Calibri"/>
                <w:b/>
                <w:color w:val="000000"/>
                <w:sz w:val="18"/>
                <w:szCs w:val="18"/>
              </w:rPr>
              <w:t>(13,239)</w:t>
            </w:r>
          </w:p>
        </w:tc>
      </w:tr>
      <w:tr w:rsidR="00FE66B9" w:rsidRPr="008901A5" w14:paraId="2C16365C" w14:textId="77777777" w:rsidTr="00987D69">
        <w:trPr>
          <w:trHeight w:val="244"/>
        </w:trPr>
        <w:tc>
          <w:tcPr>
            <w:tcW w:w="3783" w:type="dxa"/>
            <w:tcBorders>
              <w:top w:val="nil"/>
              <w:left w:val="nil"/>
              <w:bottom w:val="nil"/>
              <w:right w:val="nil"/>
            </w:tcBorders>
          </w:tcPr>
          <w:p w14:paraId="2AA69AD7" w14:textId="75911448" w:rsidR="00FE66B9" w:rsidRPr="00987D69" w:rsidRDefault="00AE15BB" w:rsidP="00AE15BB">
            <w:pPr>
              <w:ind w:right="-283"/>
              <w:rPr>
                <w:rFonts w:ascii="Calibri" w:hAnsi="Calibri" w:cs="Calibri"/>
                <w:color w:val="000000"/>
                <w:sz w:val="18"/>
                <w:szCs w:val="18"/>
                <w:highlight w:val="yellow"/>
              </w:rPr>
            </w:pPr>
            <w:r w:rsidRPr="00AE15BB">
              <w:rPr>
                <w:rFonts w:ascii="Calibri" w:hAnsi="Calibri" w:cs="Calibri"/>
                <w:color w:val="000000"/>
                <w:sz w:val="18"/>
                <w:szCs w:val="18"/>
              </w:rPr>
              <w:t>Impairment of other assets</w:t>
            </w:r>
          </w:p>
        </w:tc>
        <w:tc>
          <w:tcPr>
            <w:tcW w:w="1400" w:type="dxa"/>
            <w:tcBorders>
              <w:top w:val="nil"/>
              <w:left w:val="nil"/>
              <w:bottom w:val="nil"/>
              <w:right w:val="nil"/>
            </w:tcBorders>
          </w:tcPr>
          <w:p w14:paraId="548EFF13" w14:textId="48147EAF"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(1,290)</w:t>
            </w:r>
          </w:p>
        </w:tc>
        <w:tc>
          <w:tcPr>
            <w:tcW w:w="1401" w:type="dxa"/>
            <w:tcBorders>
              <w:top w:val="nil"/>
              <w:left w:val="nil"/>
              <w:bottom w:val="nil"/>
              <w:right w:val="nil"/>
            </w:tcBorders>
          </w:tcPr>
          <w:p w14:paraId="0CDC54FF" w14:textId="28DA5685"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w:t>
            </w:r>
          </w:p>
        </w:tc>
        <w:tc>
          <w:tcPr>
            <w:tcW w:w="1260" w:type="dxa"/>
            <w:tcBorders>
              <w:top w:val="nil"/>
              <w:left w:val="nil"/>
              <w:bottom w:val="nil"/>
              <w:right w:val="nil"/>
            </w:tcBorders>
          </w:tcPr>
          <w:p w14:paraId="7BB56CFC" w14:textId="5B35F094"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w:t>
            </w:r>
          </w:p>
        </w:tc>
        <w:tc>
          <w:tcPr>
            <w:tcW w:w="1261" w:type="dxa"/>
            <w:tcBorders>
              <w:top w:val="nil"/>
              <w:left w:val="nil"/>
              <w:bottom w:val="nil"/>
              <w:right w:val="nil"/>
            </w:tcBorders>
          </w:tcPr>
          <w:p w14:paraId="7A230225" w14:textId="10E555FE" w:rsidR="00FE66B9" w:rsidRPr="00105250" w:rsidRDefault="00FE66B9" w:rsidP="00FE66B9">
            <w:pPr>
              <w:jc w:val="right"/>
              <w:rPr>
                <w:rFonts w:ascii="Calibri" w:hAnsi="Calibri" w:cs="Calibri"/>
                <w:b/>
                <w:color w:val="000000"/>
                <w:sz w:val="18"/>
                <w:szCs w:val="18"/>
              </w:rPr>
            </w:pPr>
            <w:r w:rsidRPr="00105250">
              <w:rPr>
                <w:rFonts w:ascii="Calibri" w:hAnsi="Calibri" w:cs="Calibri"/>
                <w:b/>
                <w:color w:val="000000"/>
                <w:sz w:val="18"/>
                <w:szCs w:val="18"/>
              </w:rPr>
              <w:t>(1,290)</w:t>
            </w:r>
          </w:p>
        </w:tc>
      </w:tr>
      <w:tr w:rsidR="00FE66B9" w:rsidRPr="008901A5" w14:paraId="77C4A929" w14:textId="77777777" w:rsidTr="00987D69">
        <w:trPr>
          <w:trHeight w:val="244"/>
        </w:trPr>
        <w:tc>
          <w:tcPr>
            <w:tcW w:w="3783" w:type="dxa"/>
            <w:tcBorders>
              <w:top w:val="nil"/>
              <w:left w:val="nil"/>
              <w:bottom w:val="nil"/>
              <w:right w:val="nil"/>
            </w:tcBorders>
          </w:tcPr>
          <w:p w14:paraId="6B303711" w14:textId="6865B6FA" w:rsidR="00FE66B9" w:rsidRPr="00987D69" w:rsidRDefault="00AE15BB" w:rsidP="00FE66B9">
            <w:pPr>
              <w:ind w:right="-283"/>
              <w:rPr>
                <w:rFonts w:ascii="Calibri" w:hAnsi="Calibri" w:cs="Calibri"/>
                <w:color w:val="000000"/>
                <w:sz w:val="18"/>
                <w:szCs w:val="18"/>
              </w:rPr>
            </w:pPr>
            <w:r w:rsidRPr="00987D69">
              <w:rPr>
                <w:rFonts w:ascii="Calibri" w:hAnsi="Calibri" w:cs="Calibri"/>
                <w:color w:val="000000"/>
                <w:sz w:val="18"/>
                <w:szCs w:val="18"/>
              </w:rPr>
              <w:t>Capital additions</w:t>
            </w:r>
          </w:p>
        </w:tc>
        <w:tc>
          <w:tcPr>
            <w:tcW w:w="1400" w:type="dxa"/>
            <w:tcBorders>
              <w:top w:val="nil"/>
              <w:left w:val="nil"/>
              <w:bottom w:val="nil"/>
              <w:right w:val="nil"/>
            </w:tcBorders>
          </w:tcPr>
          <w:p w14:paraId="33BD8A9A" w14:textId="36399CAE" w:rsidR="00FE66B9" w:rsidRPr="00987D69" w:rsidRDefault="00AE15BB" w:rsidP="00FE66B9">
            <w:pPr>
              <w:jc w:val="right"/>
              <w:rPr>
                <w:rFonts w:ascii="Calibri" w:hAnsi="Calibri" w:cs="Calibri"/>
                <w:color w:val="000000"/>
                <w:sz w:val="18"/>
                <w:szCs w:val="18"/>
              </w:rPr>
            </w:pPr>
            <w:r>
              <w:rPr>
                <w:rFonts w:ascii="Calibri" w:hAnsi="Calibri" w:cs="Calibri"/>
                <w:color w:val="000000"/>
                <w:sz w:val="18"/>
                <w:szCs w:val="18"/>
              </w:rPr>
              <w:t>7,026</w:t>
            </w:r>
          </w:p>
        </w:tc>
        <w:tc>
          <w:tcPr>
            <w:tcW w:w="1401" w:type="dxa"/>
            <w:tcBorders>
              <w:top w:val="nil"/>
              <w:left w:val="nil"/>
              <w:bottom w:val="nil"/>
              <w:right w:val="nil"/>
            </w:tcBorders>
          </w:tcPr>
          <w:p w14:paraId="097B0081" w14:textId="77777777" w:rsidR="00FE66B9" w:rsidRPr="00987D69" w:rsidRDefault="00FE66B9" w:rsidP="00FE66B9">
            <w:pPr>
              <w:jc w:val="right"/>
              <w:rPr>
                <w:rFonts w:ascii="Calibri" w:hAnsi="Calibri" w:cs="Calibri"/>
                <w:color w:val="000000"/>
                <w:sz w:val="18"/>
                <w:szCs w:val="18"/>
              </w:rPr>
            </w:pPr>
          </w:p>
        </w:tc>
        <w:tc>
          <w:tcPr>
            <w:tcW w:w="1260" w:type="dxa"/>
            <w:tcBorders>
              <w:top w:val="nil"/>
              <w:left w:val="nil"/>
              <w:bottom w:val="nil"/>
              <w:right w:val="nil"/>
            </w:tcBorders>
          </w:tcPr>
          <w:p w14:paraId="4ECEFE13" w14:textId="77777777" w:rsidR="00FE66B9" w:rsidRPr="00987D69" w:rsidRDefault="00FE66B9" w:rsidP="00FE66B9">
            <w:pPr>
              <w:jc w:val="right"/>
              <w:rPr>
                <w:rFonts w:ascii="Calibri" w:hAnsi="Calibri" w:cs="Calibri"/>
                <w:color w:val="000000"/>
                <w:sz w:val="18"/>
                <w:szCs w:val="18"/>
              </w:rPr>
            </w:pPr>
          </w:p>
        </w:tc>
        <w:tc>
          <w:tcPr>
            <w:tcW w:w="1261" w:type="dxa"/>
            <w:tcBorders>
              <w:top w:val="nil"/>
              <w:left w:val="nil"/>
              <w:bottom w:val="nil"/>
              <w:right w:val="nil"/>
            </w:tcBorders>
          </w:tcPr>
          <w:p w14:paraId="75F5F4FE" w14:textId="798780C1" w:rsidR="00FE66B9" w:rsidRPr="00105250" w:rsidRDefault="00AE15BB" w:rsidP="00FE66B9">
            <w:pPr>
              <w:jc w:val="right"/>
              <w:rPr>
                <w:rFonts w:ascii="Calibri" w:hAnsi="Calibri" w:cs="Calibri"/>
                <w:b/>
                <w:color w:val="000000"/>
                <w:sz w:val="18"/>
                <w:szCs w:val="18"/>
              </w:rPr>
            </w:pPr>
            <w:r w:rsidRPr="00105250">
              <w:rPr>
                <w:rFonts w:ascii="Calibri" w:hAnsi="Calibri" w:cs="Calibri"/>
                <w:b/>
                <w:color w:val="000000"/>
                <w:sz w:val="18"/>
                <w:szCs w:val="18"/>
              </w:rPr>
              <w:t>7,026</w:t>
            </w:r>
          </w:p>
        </w:tc>
      </w:tr>
      <w:tr w:rsidR="00AE15BB" w:rsidRPr="008901A5" w14:paraId="5937EB3F" w14:textId="77777777" w:rsidTr="00987D69">
        <w:trPr>
          <w:trHeight w:val="244"/>
        </w:trPr>
        <w:tc>
          <w:tcPr>
            <w:tcW w:w="3783" w:type="dxa"/>
            <w:tcBorders>
              <w:top w:val="nil"/>
              <w:left w:val="nil"/>
              <w:bottom w:val="nil"/>
              <w:right w:val="nil"/>
            </w:tcBorders>
          </w:tcPr>
          <w:p w14:paraId="334D4181" w14:textId="77777777" w:rsidR="00AE15BB" w:rsidRPr="00987D69" w:rsidRDefault="00AE15BB" w:rsidP="00FE66B9">
            <w:pPr>
              <w:ind w:right="-283"/>
              <w:rPr>
                <w:rFonts w:ascii="Calibri" w:hAnsi="Calibri" w:cs="Calibri"/>
                <w:color w:val="000000"/>
                <w:sz w:val="18"/>
                <w:szCs w:val="18"/>
              </w:rPr>
            </w:pPr>
          </w:p>
        </w:tc>
        <w:tc>
          <w:tcPr>
            <w:tcW w:w="1400" w:type="dxa"/>
            <w:tcBorders>
              <w:top w:val="nil"/>
              <w:left w:val="nil"/>
              <w:bottom w:val="nil"/>
              <w:right w:val="nil"/>
            </w:tcBorders>
          </w:tcPr>
          <w:p w14:paraId="35D6B959" w14:textId="77777777" w:rsidR="00AE15BB" w:rsidRPr="00987D69" w:rsidRDefault="00AE15BB" w:rsidP="00FE66B9">
            <w:pPr>
              <w:jc w:val="right"/>
              <w:rPr>
                <w:rFonts w:ascii="Calibri" w:hAnsi="Calibri" w:cs="Calibri"/>
                <w:color w:val="000000"/>
                <w:sz w:val="18"/>
                <w:szCs w:val="18"/>
              </w:rPr>
            </w:pPr>
          </w:p>
        </w:tc>
        <w:tc>
          <w:tcPr>
            <w:tcW w:w="1401" w:type="dxa"/>
            <w:tcBorders>
              <w:top w:val="nil"/>
              <w:left w:val="nil"/>
              <w:bottom w:val="nil"/>
              <w:right w:val="nil"/>
            </w:tcBorders>
          </w:tcPr>
          <w:p w14:paraId="099149C0" w14:textId="77777777" w:rsidR="00AE15BB" w:rsidRPr="00987D69" w:rsidRDefault="00AE15BB" w:rsidP="00FE66B9">
            <w:pPr>
              <w:jc w:val="right"/>
              <w:rPr>
                <w:rFonts w:ascii="Calibri" w:hAnsi="Calibri" w:cs="Calibri"/>
                <w:color w:val="000000"/>
                <w:sz w:val="18"/>
                <w:szCs w:val="18"/>
              </w:rPr>
            </w:pPr>
          </w:p>
        </w:tc>
        <w:tc>
          <w:tcPr>
            <w:tcW w:w="1260" w:type="dxa"/>
            <w:tcBorders>
              <w:top w:val="nil"/>
              <w:left w:val="nil"/>
              <w:bottom w:val="nil"/>
              <w:right w:val="nil"/>
            </w:tcBorders>
          </w:tcPr>
          <w:p w14:paraId="25C709FE" w14:textId="77777777" w:rsidR="00AE15BB" w:rsidRPr="00987D69" w:rsidRDefault="00AE15BB" w:rsidP="00FE66B9">
            <w:pPr>
              <w:jc w:val="right"/>
              <w:rPr>
                <w:rFonts w:ascii="Calibri" w:hAnsi="Calibri" w:cs="Calibri"/>
                <w:color w:val="000000"/>
                <w:sz w:val="18"/>
                <w:szCs w:val="18"/>
              </w:rPr>
            </w:pPr>
          </w:p>
        </w:tc>
        <w:tc>
          <w:tcPr>
            <w:tcW w:w="1261" w:type="dxa"/>
            <w:tcBorders>
              <w:top w:val="nil"/>
              <w:left w:val="nil"/>
              <w:bottom w:val="nil"/>
              <w:right w:val="nil"/>
            </w:tcBorders>
          </w:tcPr>
          <w:p w14:paraId="5FD71470" w14:textId="77777777" w:rsidR="00AE15BB" w:rsidRPr="00987D69" w:rsidRDefault="00AE15BB" w:rsidP="00FE66B9">
            <w:pPr>
              <w:jc w:val="right"/>
              <w:rPr>
                <w:rFonts w:ascii="Calibri" w:hAnsi="Calibri" w:cs="Calibri"/>
                <w:color w:val="000000"/>
                <w:sz w:val="18"/>
                <w:szCs w:val="18"/>
              </w:rPr>
            </w:pPr>
          </w:p>
        </w:tc>
      </w:tr>
      <w:tr w:rsidR="00FE66B9" w:rsidRPr="008901A5" w14:paraId="19714835" w14:textId="77777777" w:rsidTr="00987D69">
        <w:trPr>
          <w:trHeight w:val="244"/>
        </w:trPr>
        <w:tc>
          <w:tcPr>
            <w:tcW w:w="3783" w:type="dxa"/>
            <w:tcBorders>
              <w:top w:val="nil"/>
              <w:left w:val="nil"/>
              <w:bottom w:val="nil"/>
              <w:right w:val="nil"/>
            </w:tcBorders>
          </w:tcPr>
          <w:p w14:paraId="4E9A7185" w14:textId="77777777" w:rsidR="00FE66B9" w:rsidRPr="00987D69" w:rsidRDefault="00FE66B9" w:rsidP="00FE66B9">
            <w:pPr>
              <w:ind w:right="-283"/>
              <w:rPr>
                <w:rFonts w:ascii="Calibri" w:hAnsi="Calibri" w:cs="Calibri"/>
                <w:b/>
                <w:color w:val="000000"/>
                <w:sz w:val="18"/>
                <w:szCs w:val="18"/>
              </w:rPr>
            </w:pPr>
            <w:r w:rsidRPr="00987D69">
              <w:rPr>
                <w:rFonts w:ascii="Calibri" w:hAnsi="Calibri" w:cs="Calibri"/>
                <w:b/>
                <w:color w:val="000000"/>
                <w:sz w:val="18"/>
                <w:szCs w:val="18"/>
              </w:rPr>
              <w:t>Statement of financial position</w:t>
            </w:r>
          </w:p>
        </w:tc>
        <w:tc>
          <w:tcPr>
            <w:tcW w:w="1400" w:type="dxa"/>
            <w:tcBorders>
              <w:top w:val="nil"/>
              <w:left w:val="nil"/>
              <w:bottom w:val="nil"/>
              <w:right w:val="nil"/>
            </w:tcBorders>
          </w:tcPr>
          <w:p w14:paraId="1601DD40" w14:textId="77777777" w:rsidR="00FE66B9" w:rsidRPr="00987D69" w:rsidRDefault="00FE66B9" w:rsidP="00FE66B9">
            <w:pPr>
              <w:jc w:val="right"/>
              <w:rPr>
                <w:rFonts w:ascii="Calibri" w:hAnsi="Calibri" w:cs="Calibri"/>
                <w:color w:val="000000"/>
                <w:sz w:val="18"/>
                <w:szCs w:val="18"/>
              </w:rPr>
            </w:pPr>
          </w:p>
        </w:tc>
        <w:tc>
          <w:tcPr>
            <w:tcW w:w="1401" w:type="dxa"/>
            <w:tcBorders>
              <w:top w:val="nil"/>
              <w:left w:val="nil"/>
              <w:bottom w:val="nil"/>
              <w:right w:val="nil"/>
            </w:tcBorders>
          </w:tcPr>
          <w:p w14:paraId="6091A33C" w14:textId="77777777" w:rsidR="00FE66B9" w:rsidRPr="00987D69" w:rsidRDefault="00FE66B9" w:rsidP="00FE66B9">
            <w:pPr>
              <w:jc w:val="right"/>
              <w:rPr>
                <w:rFonts w:ascii="Calibri" w:hAnsi="Calibri" w:cs="Calibri"/>
                <w:color w:val="000000"/>
                <w:sz w:val="18"/>
                <w:szCs w:val="18"/>
              </w:rPr>
            </w:pPr>
          </w:p>
        </w:tc>
        <w:tc>
          <w:tcPr>
            <w:tcW w:w="1260" w:type="dxa"/>
            <w:tcBorders>
              <w:top w:val="nil"/>
              <w:left w:val="nil"/>
              <w:bottom w:val="nil"/>
              <w:right w:val="nil"/>
            </w:tcBorders>
          </w:tcPr>
          <w:p w14:paraId="4E301D79" w14:textId="77777777" w:rsidR="00FE66B9" w:rsidRPr="00987D69" w:rsidRDefault="00FE66B9" w:rsidP="00FE66B9">
            <w:pPr>
              <w:jc w:val="right"/>
              <w:rPr>
                <w:rFonts w:ascii="Calibri" w:hAnsi="Calibri" w:cs="Calibri"/>
                <w:color w:val="000000"/>
                <w:sz w:val="18"/>
                <w:szCs w:val="18"/>
              </w:rPr>
            </w:pPr>
          </w:p>
        </w:tc>
        <w:tc>
          <w:tcPr>
            <w:tcW w:w="1261" w:type="dxa"/>
            <w:tcBorders>
              <w:top w:val="nil"/>
              <w:left w:val="nil"/>
              <w:bottom w:val="nil"/>
              <w:right w:val="nil"/>
            </w:tcBorders>
          </w:tcPr>
          <w:p w14:paraId="26E77B48" w14:textId="77777777" w:rsidR="00FE66B9" w:rsidRPr="00987D69" w:rsidRDefault="00FE66B9" w:rsidP="00FE66B9">
            <w:pPr>
              <w:jc w:val="right"/>
              <w:rPr>
                <w:rFonts w:ascii="Calibri" w:hAnsi="Calibri" w:cs="Calibri"/>
                <w:color w:val="000000"/>
                <w:sz w:val="18"/>
                <w:szCs w:val="18"/>
              </w:rPr>
            </w:pPr>
          </w:p>
        </w:tc>
      </w:tr>
      <w:tr w:rsidR="00FE66B9" w:rsidRPr="008901A5" w14:paraId="52223CE8" w14:textId="77777777" w:rsidTr="00987D69">
        <w:trPr>
          <w:trHeight w:val="244"/>
        </w:trPr>
        <w:tc>
          <w:tcPr>
            <w:tcW w:w="3783" w:type="dxa"/>
            <w:tcBorders>
              <w:top w:val="nil"/>
              <w:left w:val="nil"/>
              <w:bottom w:val="nil"/>
              <w:right w:val="nil"/>
            </w:tcBorders>
          </w:tcPr>
          <w:p w14:paraId="29EBE4EF" w14:textId="77777777" w:rsidR="00FE66B9" w:rsidRPr="00987D69" w:rsidRDefault="00FE66B9" w:rsidP="00FE66B9">
            <w:pPr>
              <w:ind w:right="-283"/>
              <w:rPr>
                <w:rFonts w:ascii="Calibri" w:hAnsi="Calibri" w:cs="Calibri"/>
                <w:color w:val="000000"/>
                <w:sz w:val="18"/>
                <w:szCs w:val="18"/>
              </w:rPr>
            </w:pPr>
            <w:r w:rsidRPr="00987D69">
              <w:rPr>
                <w:rFonts w:ascii="Calibri" w:hAnsi="Calibri" w:cs="Calibri"/>
                <w:color w:val="000000"/>
                <w:sz w:val="18"/>
                <w:szCs w:val="18"/>
              </w:rPr>
              <w:t>Segment assets</w:t>
            </w:r>
          </w:p>
        </w:tc>
        <w:tc>
          <w:tcPr>
            <w:tcW w:w="1400" w:type="dxa"/>
            <w:tcBorders>
              <w:top w:val="nil"/>
              <w:left w:val="nil"/>
              <w:bottom w:val="nil"/>
              <w:right w:val="nil"/>
            </w:tcBorders>
          </w:tcPr>
          <w:p w14:paraId="59BA69D5" w14:textId="6A630D80"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1,361,</w:t>
            </w:r>
            <w:r w:rsidR="00025275" w:rsidRPr="00987D69">
              <w:rPr>
                <w:rFonts w:ascii="Calibri" w:hAnsi="Calibri" w:cs="Calibri"/>
                <w:color w:val="000000"/>
                <w:sz w:val="18"/>
                <w:szCs w:val="18"/>
              </w:rPr>
              <w:t>232</w:t>
            </w:r>
          </w:p>
        </w:tc>
        <w:tc>
          <w:tcPr>
            <w:tcW w:w="1401" w:type="dxa"/>
            <w:tcBorders>
              <w:top w:val="nil"/>
              <w:left w:val="nil"/>
              <w:bottom w:val="nil"/>
              <w:right w:val="nil"/>
            </w:tcBorders>
          </w:tcPr>
          <w:p w14:paraId="5F7AF561" w14:textId="0E81B9EC"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8,988</w:t>
            </w:r>
          </w:p>
        </w:tc>
        <w:tc>
          <w:tcPr>
            <w:tcW w:w="1260" w:type="dxa"/>
            <w:tcBorders>
              <w:top w:val="nil"/>
              <w:left w:val="nil"/>
              <w:bottom w:val="nil"/>
              <w:right w:val="nil"/>
            </w:tcBorders>
          </w:tcPr>
          <w:p w14:paraId="0B2484C0" w14:textId="7509E201" w:rsidR="00FE66B9" w:rsidRPr="00987D69" w:rsidRDefault="00025275" w:rsidP="00FE66B9">
            <w:pPr>
              <w:jc w:val="right"/>
              <w:rPr>
                <w:rFonts w:ascii="Calibri" w:hAnsi="Calibri" w:cs="Calibri"/>
                <w:color w:val="000000"/>
                <w:sz w:val="18"/>
                <w:szCs w:val="18"/>
              </w:rPr>
            </w:pPr>
            <w:r w:rsidRPr="00987D69">
              <w:rPr>
                <w:rFonts w:ascii="Calibri" w:hAnsi="Calibri" w:cs="Calibri"/>
                <w:color w:val="000000"/>
                <w:sz w:val="18"/>
                <w:szCs w:val="18"/>
              </w:rPr>
              <w:t>17,332</w:t>
            </w:r>
          </w:p>
        </w:tc>
        <w:tc>
          <w:tcPr>
            <w:tcW w:w="1261" w:type="dxa"/>
            <w:tcBorders>
              <w:top w:val="nil"/>
              <w:left w:val="nil"/>
              <w:bottom w:val="nil"/>
              <w:right w:val="nil"/>
            </w:tcBorders>
          </w:tcPr>
          <w:p w14:paraId="13056C8E" w14:textId="17303FE5" w:rsidR="00FE66B9" w:rsidRPr="00105250" w:rsidRDefault="00025275" w:rsidP="00FE66B9">
            <w:pPr>
              <w:jc w:val="right"/>
              <w:rPr>
                <w:rFonts w:ascii="Calibri" w:hAnsi="Calibri" w:cs="Calibri"/>
                <w:b/>
                <w:color w:val="000000"/>
                <w:sz w:val="18"/>
                <w:szCs w:val="18"/>
              </w:rPr>
            </w:pPr>
            <w:r w:rsidRPr="00105250">
              <w:rPr>
                <w:rFonts w:ascii="Calibri" w:hAnsi="Calibri" w:cs="Calibri"/>
                <w:b/>
                <w:color w:val="000000"/>
                <w:sz w:val="18"/>
                <w:szCs w:val="18"/>
              </w:rPr>
              <w:t>1,387,552</w:t>
            </w:r>
          </w:p>
        </w:tc>
      </w:tr>
      <w:tr w:rsidR="00FE66B9" w:rsidRPr="008901A5" w14:paraId="5989F4DB" w14:textId="77777777" w:rsidTr="00987D69">
        <w:trPr>
          <w:trHeight w:val="244"/>
        </w:trPr>
        <w:tc>
          <w:tcPr>
            <w:tcW w:w="3783" w:type="dxa"/>
            <w:tcBorders>
              <w:top w:val="nil"/>
              <w:left w:val="nil"/>
              <w:bottom w:val="nil"/>
              <w:right w:val="nil"/>
            </w:tcBorders>
          </w:tcPr>
          <w:p w14:paraId="06876867" w14:textId="77777777" w:rsidR="00FE66B9" w:rsidRPr="00987D69" w:rsidRDefault="00FE66B9" w:rsidP="00FE66B9">
            <w:pPr>
              <w:ind w:right="-283"/>
              <w:rPr>
                <w:rFonts w:ascii="Calibri" w:hAnsi="Calibri" w:cs="Calibri"/>
                <w:color w:val="000000"/>
                <w:sz w:val="18"/>
                <w:szCs w:val="18"/>
              </w:rPr>
            </w:pPr>
            <w:r w:rsidRPr="00987D69">
              <w:rPr>
                <w:rFonts w:ascii="Calibri" w:hAnsi="Calibri" w:cs="Calibri"/>
                <w:color w:val="000000"/>
                <w:sz w:val="18"/>
                <w:szCs w:val="18"/>
              </w:rPr>
              <w:t>Segment liabilities</w:t>
            </w:r>
          </w:p>
        </w:tc>
        <w:tc>
          <w:tcPr>
            <w:tcW w:w="1400" w:type="dxa"/>
            <w:tcBorders>
              <w:top w:val="nil"/>
              <w:left w:val="nil"/>
              <w:bottom w:val="nil"/>
              <w:right w:val="nil"/>
            </w:tcBorders>
          </w:tcPr>
          <w:p w14:paraId="13BCDBE9" w14:textId="310FEDAA"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(92</w:t>
            </w:r>
            <w:r w:rsidR="00025275" w:rsidRPr="00987D69">
              <w:rPr>
                <w:rFonts w:ascii="Calibri" w:hAnsi="Calibri" w:cs="Calibri"/>
                <w:color w:val="000000"/>
                <w:sz w:val="18"/>
                <w:szCs w:val="18"/>
              </w:rPr>
              <w:t>4,367)</w:t>
            </w:r>
          </w:p>
        </w:tc>
        <w:tc>
          <w:tcPr>
            <w:tcW w:w="1401" w:type="dxa"/>
            <w:tcBorders>
              <w:top w:val="nil"/>
              <w:left w:val="nil"/>
              <w:bottom w:val="nil"/>
              <w:right w:val="nil"/>
            </w:tcBorders>
          </w:tcPr>
          <w:p w14:paraId="4F4D3EBA" w14:textId="02B5917B" w:rsidR="00FE66B9" w:rsidRPr="00987D69" w:rsidRDefault="00FE66B9" w:rsidP="00FE66B9">
            <w:pPr>
              <w:jc w:val="right"/>
              <w:rPr>
                <w:rFonts w:ascii="Calibri" w:hAnsi="Calibri" w:cs="Calibri"/>
                <w:color w:val="000000"/>
                <w:sz w:val="18"/>
                <w:szCs w:val="18"/>
              </w:rPr>
            </w:pPr>
            <w:r w:rsidRPr="00987D69">
              <w:rPr>
                <w:rFonts w:ascii="Calibri" w:hAnsi="Calibri" w:cs="Calibri"/>
                <w:color w:val="000000"/>
                <w:sz w:val="18"/>
                <w:szCs w:val="18"/>
              </w:rPr>
              <w:t>(826)</w:t>
            </w:r>
          </w:p>
        </w:tc>
        <w:tc>
          <w:tcPr>
            <w:tcW w:w="1260" w:type="dxa"/>
            <w:tcBorders>
              <w:top w:val="nil"/>
              <w:left w:val="nil"/>
              <w:bottom w:val="nil"/>
              <w:right w:val="nil"/>
            </w:tcBorders>
          </w:tcPr>
          <w:p w14:paraId="616C518A" w14:textId="4B1D5272" w:rsidR="00FE66B9" w:rsidRPr="00987D69" w:rsidRDefault="00025275" w:rsidP="00FE66B9">
            <w:pPr>
              <w:jc w:val="right"/>
              <w:rPr>
                <w:rFonts w:ascii="Calibri" w:hAnsi="Calibri" w:cs="Calibri"/>
                <w:color w:val="000000"/>
                <w:sz w:val="18"/>
                <w:szCs w:val="18"/>
              </w:rPr>
            </w:pPr>
            <w:r w:rsidRPr="00987D69">
              <w:rPr>
                <w:rFonts w:ascii="Calibri" w:hAnsi="Calibri" w:cs="Calibri"/>
                <w:color w:val="000000"/>
                <w:sz w:val="18"/>
                <w:szCs w:val="18"/>
              </w:rPr>
              <w:t>(5,430)</w:t>
            </w:r>
          </w:p>
        </w:tc>
        <w:tc>
          <w:tcPr>
            <w:tcW w:w="1261" w:type="dxa"/>
            <w:tcBorders>
              <w:top w:val="nil"/>
              <w:left w:val="nil"/>
              <w:bottom w:val="nil"/>
              <w:right w:val="nil"/>
            </w:tcBorders>
          </w:tcPr>
          <w:p w14:paraId="13811186" w14:textId="3EF0C864" w:rsidR="00FE66B9" w:rsidRPr="00105250" w:rsidRDefault="00025275" w:rsidP="00FE66B9">
            <w:pPr>
              <w:jc w:val="right"/>
              <w:rPr>
                <w:rFonts w:ascii="Calibri" w:hAnsi="Calibri" w:cs="Calibri"/>
                <w:b/>
                <w:color w:val="000000"/>
                <w:sz w:val="18"/>
                <w:szCs w:val="18"/>
              </w:rPr>
            </w:pPr>
            <w:r w:rsidRPr="00105250">
              <w:rPr>
                <w:rFonts w:ascii="Calibri" w:hAnsi="Calibri" w:cs="Calibri"/>
                <w:b/>
                <w:color w:val="000000"/>
                <w:sz w:val="18"/>
                <w:szCs w:val="18"/>
              </w:rPr>
              <w:t>(930,623)</w:t>
            </w:r>
          </w:p>
        </w:tc>
      </w:tr>
      <w:tr w:rsidR="00FE66B9" w:rsidRPr="008901A5" w14:paraId="52F17888" w14:textId="77777777" w:rsidTr="00987D69">
        <w:trPr>
          <w:trHeight w:val="244"/>
        </w:trPr>
        <w:tc>
          <w:tcPr>
            <w:tcW w:w="3783" w:type="dxa"/>
            <w:tcBorders>
              <w:top w:val="nil"/>
              <w:left w:val="nil"/>
              <w:bottom w:val="nil"/>
              <w:right w:val="nil"/>
            </w:tcBorders>
          </w:tcPr>
          <w:p w14:paraId="1C8351B9" w14:textId="77777777" w:rsidR="00FE66B9" w:rsidRPr="00987D69" w:rsidRDefault="00FE66B9" w:rsidP="00FE66B9">
            <w:pPr>
              <w:ind w:right="-283"/>
              <w:rPr>
                <w:rFonts w:ascii="Calibri" w:hAnsi="Calibri" w:cs="Calibri"/>
                <w:color w:val="000000"/>
                <w:sz w:val="18"/>
                <w:szCs w:val="18"/>
              </w:rPr>
            </w:pPr>
          </w:p>
        </w:tc>
        <w:tc>
          <w:tcPr>
            <w:tcW w:w="1400" w:type="dxa"/>
            <w:tcBorders>
              <w:top w:val="nil"/>
              <w:left w:val="nil"/>
              <w:bottom w:val="nil"/>
              <w:right w:val="nil"/>
            </w:tcBorders>
          </w:tcPr>
          <w:p w14:paraId="74E2E9B7" w14:textId="77777777" w:rsidR="00FE66B9" w:rsidRPr="00987D69" w:rsidRDefault="00FE66B9" w:rsidP="00FE66B9">
            <w:pPr>
              <w:jc w:val="right"/>
              <w:rPr>
                <w:rFonts w:ascii="Calibri" w:hAnsi="Calibri" w:cs="Calibri"/>
                <w:color w:val="000000"/>
                <w:sz w:val="18"/>
                <w:szCs w:val="18"/>
              </w:rPr>
            </w:pPr>
          </w:p>
        </w:tc>
        <w:tc>
          <w:tcPr>
            <w:tcW w:w="1401" w:type="dxa"/>
            <w:tcBorders>
              <w:top w:val="nil"/>
              <w:left w:val="nil"/>
              <w:bottom w:val="nil"/>
              <w:right w:val="nil"/>
            </w:tcBorders>
          </w:tcPr>
          <w:p w14:paraId="402D0492" w14:textId="77777777" w:rsidR="00FE66B9" w:rsidRPr="00987D69" w:rsidRDefault="00FE66B9" w:rsidP="00FE66B9">
            <w:pPr>
              <w:jc w:val="right"/>
              <w:rPr>
                <w:rFonts w:ascii="Calibri" w:hAnsi="Calibri" w:cs="Calibri"/>
                <w:color w:val="000000"/>
                <w:sz w:val="18"/>
                <w:szCs w:val="18"/>
              </w:rPr>
            </w:pPr>
          </w:p>
        </w:tc>
        <w:tc>
          <w:tcPr>
            <w:tcW w:w="1260" w:type="dxa"/>
            <w:tcBorders>
              <w:top w:val="nil"/>
              <w:left w:val="nil"/>
              <w:bottom w:val="nil"/>
              <w:right w:val="nil"/>
            </w:tcBorders>
          </w:tcPr>
          <w:p w14:paraId="1A152EE1" w14:textId="77777777" w:rsidR="00FE66B9" w:rsidRPr="00987D69" w:rsidRDefault="00FE66B9" w:rsidP="00FE66B9">
            <w:pPr>
              <w:jc w:val="right"/>
              <w:rPr>
                <w:rFonts w:ascii="Calibri" w:hAnsi="Calibri" w:cs="Calibri"/>
                <w:color w:val="000000"/>
                <w:sz w:val="18"/>
                <w:szCs w:val="18"/>
              </w:rPr>
            </w:pPr>
          </w:p>
        </w:tc>
        <w:tc>
          <w:tcPr>
            <w:tcW w:w="1261" w:type="dxa"/>
            <w:tcBorders>
              <w:top w:val="nil"/>
              <w:left w:val="nil"/>
              <w:bottom w:val="nil"/>
              <w:right w:val="nil"/>
            </w:tcBorders>
          </w:tcPr>
          <w:p w14:paraId="39B43F69" w14:textId="77777777" w:rsidR="00FE66B9" w:rsidRPr="00987D69" w:rsidRDefault="00FE66B9" w:rsidP="00FE66B9">
            <w:pPr>
              <w:jc w:val="right"/>
              <w:rPr>
                <w:rFonts w:ascii="Calibri" w:hAnsi="Calibri" w:cs="Calibri"/>
                <w:b/>
                <w:color w:val="000000"/>
                <w:sz w:val="18"/>
                <w:szCs w:val="18"/>
              </w:rPr>
            </w:pPr>
          </w:p>
        </w:tc>
      </w:tr>
    </w:tbl>
    <w:p w14:paraId="77F655A9" w14:textId="77777777" w:rsidR="0088354D" w:rsidRPr="00987D69" w:rsidRDefault="0088354D" w:rsidP="00184CC2">
      <w:pPr>
        <w:ind w:right="142"/>
        <w:jc w:val="both"/>
        <w:rPr>
          <w:rFonts w:ascii="Calibri" w:hAnsi="Calibri" w:cs="Calibri"/>
          <w:b/>
          <w:sz w:val="18"/>
          <w:szCs w:val="18"/>
        </w:rPr>
      </w:pPr>
    </w:p>
    <w:p w14:paraId="678CFA3B" w14:textId="13FA40A3" w:rsidR="00F0086C" w:rsidRPr="00987D69" w:rsidRDefault="00F0086C" w:rsidP="005E6621">
      <w:pPr>
        <w:keepNext/>
        <w:ind w:right="-282"/>
        <w:outlineLvl w:val="0"/>
        <w:rPr>
          <w:rFonts w:ascii="Calibri" w:hAnsi="Calibri" w:cs="Calibri"/>
          <w:sz w:val="18"/>
          <w:szCs w:val="18"/>
        </w:rPr>
      </w:pPr>
      <w:r w:rsidRPr="00987D69">
        <w:rPr>
          <w:rFonts w:ascii="Calibri" w:hAnsi="Calibri" w:cs="Calibri"/>
          <w:sz w:val="18"/>
          <w:szCs w:val="18"/>
        </w:rPr>
        <w:t>The accounting policies of the reportable segments are the same as the Group accounting policies. Segment profit represents the profit earned by each segment. Central administration costs and Directors’ salaries are allocated based on actual activity.</w:t>
      </w:r>
    </w:p>
    <w:p w14:paraId="67953651" w14:textId="77777777" w:rsidR="00F0086C" w:rsidRPr="00987D69" w:rsidRDefault="00F0086C" w:rsidP="005E6621">
      <w:pPr>
        <w:keepNext/>
        <w:ind w:right="-282"/>
        <w:outlineLvl w:val="0"/>
        <w:rPr>
          <w:rFonts w:ascii="Calibri" w:hAnsi="Calibri" w:cs="Calibri"/>
          <w:sz w:val="18"/>
          <w:szCs w:val="18"/>
        </w:rPr>
      </w:pPr>
    </w:p>
    <w:p w14:paraId="40AB8B4F" w14:textId="77777777" w:rsidR="00F0086C" w:rsidRPr="00987D69" w:rsidRDefault="00F0086C" w:rsidP="005E6621">
      <w:pPr>
        <w:keepNext/>
        <w:ind w:right="-282"/>
        <w:outlineLvl w:val="0"/>
        <w:rPr>
          <w:rFonts w:ascii="Calibri" w:hAnsi="Calibri" w:cs="Calibri"/>
          <w:sz w:val="18"/>
          <w:szCs w:val="18"/>
        </w:rPr>
      </w:pPr>
      <w:r w:rsidRPr="00987D69">
        <w:rPr>
          <w:rFonts w:ascii="Calibri" w:hAnsi="Calibri" w:cs="Calibri"/>
          <w:sz w:val="18"/>
          <w:szCs w:val="18"/>
        </w:rPr>
        <w:t>Income taxation is a direct cost of each segment.</w:t>
      </w:r>
    </w:p>
    <w:p w14:paraId="0C238EA9" w14:textId="77777777" w:rsidR="00F0086C" w:rsidRPr="00987D69" w:rsidRDefault="00F0086C" w:rsidP="005E6621">
      <w:pPr>
        <w:keepNext/>
        <w:ind w:right="-282"/>
        <w:outlineLvl w:val="0"/>
        <w:rPr>
          <w:rFonts w:ascii="Calibri" w:hAnsi="Calibri" w:cs="Calibri"/>
          <w:sz w:val="18"/>
          <w:szCs w:val="18"/>
        </w:rPr>
      </w:pPr>
    </w:p>
    <w:p w14:paraId="578E0CF4" w14:textId="77777777" w:rsidR="00F0086C" w:rsidRPr="00987D69" w:rsidRDefault="00F0086C" w:rsidP="005E6621">
      <w:pPr>
        <w:keepNext/>
        <w:ind w:right="-282"/>
        <w:outlineLvl w:val="0"/>
        <w:rPr>
          <w:rFonts w:ascii="Calibri" w:hAnsi="Calibri" w:cs="Calibri"/>
          <w:sz w:val="18"/>
          <w:szCs w:val="18"/>
        </w:rPr>
      </w:pPr>
      <w:r w:rsidRPr="00987D69">
        <w:rPr>
          <w:rFonts w:ascii="Calibri" w:hAnsi="Calibri" w:cs="Calibri"/>
          <w:sz w:val="18"/>
          <w:szCs w:val="18"/>
        </w:rPr>
        <w:t>In monitoring segment performance and allocating resources between segments:</w:t>
      </w:r>
    </w:p>
    <w:p w14:paraId="6C95140F" w14:textId="77777777" w:rsidR="00F0086C" w:rsidRPr="00987D69" w:rsidRDefault="00F0086C" w:rsidP="00936995">
      <w:pPr>
        <w:pStyle w:val="ListParagraph"/>
        <w:keepNext/>
        <w:numPr>
          <w:ilvl w:val="0"/>
          <w:numId w:val="48"/>
        </w:numPr>
        <w:ind w:right="-282"/>
        <w:outlineLvl w:val="0"/>
        <w:rPr>
          <w:rFonts w:ascii="Calibri" w:hAnsi="Calibri" w:cs="Calibri"/>
          <w:sz w:val="18"/>
          <w:szCs w:val="18"/>
        </w:rPr>
      </w:pPr>
      <w:r w:rsidRPr="00987D69">
        <w:rPr>
          <w:rFonts w:ascii="Calibri" w:hAnsi="Calibri" w:cs="Calibri"/>
          <w:sz w:val="18"/>
          <w:szCs w:val="18"/>
        </w:rPr>
        <w:t>All assets are allocated to reportable segments. Assets used jointly by reportable segments are allocated on the basis of activity by each reportable segment; and</w:t>
      </w:r>
    </w:p>
    <w:p w14:paraId="138948F5" w14:textId="77777777" w:rsidR="00F0086C" w:rsidRPr="00987D69" w:rsidRDefault="00F0086C" w:rsidP="00936995">
      <w:pPr>
        <w:pStyle w:val="ListParagraph"/>
        <w:keepNext/>
        <w:numPr>
          <w:ilvl w:val="0"/>
          <w:numId w:val="48"/>
        </w:numPr>
        <w:ind w:right="-282"/>
        <w:outlineLvl w:val="0"/>
        <w:rPr>
          <w:rFonts w:ascii="Calibri" w:hAnsi="Calibri" w:cs="Calibri"/>
          <w:b/>
          <w:color w:val="000000"/>
          <w:sz w:val="18"/>
          <w:szCs w:val="18"/>
        </w:rPr>
      </w:pPr>
      <w:r w:rsidRPr="00987D69">
        <w:rPr>
          <w:rFonts w:ascii="Calibri" w:hAnsi="Calibri" w:cs="Calibri"/>
          <w:sz w:val="18"/>
          <w:szCs w:val="18"/>
        </w:rPr>
        <w:t>All liabilities are allocated to reportable segments. Liabilities for which reportable segments are jointly liable are allocated in proportion to segment assets.</w:t>
      </w:r>
    </w:p>
    <w:p w14:paraId="04B369B1" w14:textId="60B7444F" w:rsidR="00184CC2" w:rsidRPr="00987D69" w:rsidRDefault="00F0086C" w:rsidP="00F0086C">
      <w:pPr>
        <w:keepNext/>
        <w:ind w:right="-282"/>
        <w:outlineLvl w:val="0"/>
        <w:rPr>
          <w:rFonts w:ascii="Calibri" w:hAnsi="Calibri" w:cs="Calibri"/>
          <w:sz w:val="18"/>
          <w:szCs w:val="18"/>
        </w:rPr>
      </w:pPr>
      <w:r w:rsidRPr="00987D69">
        <w:rPr>
          <w:rFonts w:ascii="Calibri" w:hAnsi="Calibri" w:cs="Calibri"/>
          <w:sz w:val="18"/>
          <w:szCs w:val="18"/>
        </w:rPr>
        <w:t xml:space="preserve">The Group’s customer base is </w:t>
      </w:r>
      <w:r w:rsidR="00FC3F44" w:rsidRPr="00987D69">
        <w:rPr>
          <w:rFonts w:ascii="Calibri" w:hAnsi="Calibri" w:cs="Calibri"/>
          <w:sz w:val="18"/>
          <w:szCs w:val="18"/>
        </w:rPr>
        <w:t>diverse and it has no reliance on any major customer Insurance risk is not concentrate</w:t>
      </w:r>
      <w:r w:rsidR="00A13CA2">
        <w:rPr>
          <w:rFonts w:ascii="Calibri" w:hAnsi="Calibri" w:cs="Calibri"/>
          <w:sz w:val="18"/>
          <w:szCs w:val="18"/>
        </w:rPr>
        <w:t>d</w:t>
      </w:r>
      <w:r w:rsidR="00FC3F44" w:rsidRPr="00987D69">
        <w:rPr>
          <w:rFonts w:ascii="Calibri" w:hAnsi="Calibri" w:cs="Calibri"/>
          <w:sz w:val="18"/>
          <w:szCs w:val="18"/>
        </w:rPr>
        <w:t xml:space="preserve"> on any are</w:t>
      </w:r>
      <w:r w:rsidR="006555FB" w:rsidRPr="00987D69">
        <w:rPr>
          <w:rFonts w:ascii="Calibri" w:hAnsi="Calibri" w:cs="Calibri"/>
          <w:sz w:val="18"/>
          <w:szCs w:val="18"/>
        </w:rPr>
        <w:t>a</w:t>
      </w:r>
      <w:r w:rsidR="00FC3F44" w:rsidRPr="00987D69">
        <w:rPr>
          <w:rFonts w:ascii="Calibri" w:hAnsi="Calibri" w:cs="Calibri"/>
          <w:sz w:val="18"/>
          <w:szCs w:val="18"/>
        </w:rPr>
        <w:t xml:space="preserve"> or on any one line of business</w:t>
      </w:r>
      <w:r w:rsidR="00184CC2" w:rsidRPr="00987D69">
        <w:rPr>
          <w:rFonts w:ascii="Calibri" w:hAnsi="Calibri" w:cs="Calibri"/>
          <w:sz w:val="18"/>
          <w:szCs w:val="18"/>
        </w:rPr>
        <w:t>.</w:t>
      </w:r>
      <w:r w:rsidR="00FC3F44" w:rsidRPr="00987D69">
        <w:rPr>
          <w:rFonts w:ascii="Calibri" w:hAnsi="Calibri" w:cs="Calibri"/>
          <w:sz w:val="18"/>
          <w:szCs w:val="18"/>
        </w:rPr>
        <w:tab/>
      </w:r>
    </w:p>
    <w:p w14:paraId="31FD48C9" w14:textId="79A98BD2" w:rsidR="00184CC2" w:rsidRPr="00987D69" w:rsidRDefault="00184CC2" w:rsidP="00184CC2">
      <w:pPr>
        <w:keepNext/>
        <w:ind w:right="-282"/>
        <w:outlineLvl w:val="0"/>
        <w:rPr>
          <w:rFonts w:ascii="Calibri" w:hAnsi="Calibri" w:cs="Calibri"/>
          <w:color w:val="000000"/>
          <w:sz w:val="18"/>
          <w:szCs w:val="18"/>
        </w:rPr>
      </w:pPr>
    </w:p>
    <w:p w14:paraId="42927B8D" w14:textId="16F68AEC" w:rsidR="00A425E8" w:rsidRDefault="00A425E8" w:rsidP="00A425E8">
      <w:pPr>
        <w:ind w:right="-46"/>
        <w:jc w:val="both"/>
        <w:rPr>
          <w:rFonts w:ascii="Calibri" w:hAnsi="Calibri" w:cs="Calibri"/>
          <w:color w:val="000000"/>
          <w:sz w:val="18"/>
          <w:szCs w:val="18"/>
        </w:rPr>
      </w:pPr>
      <w:r w:rsidRPr="00987D69">
        <w:rPr>
          <w:rFonts w:ascii="Calibri" w:hAnsi="Calibri" w:cs="Calibri"/>
          <w:color w:val="000000"/>
          <w:sz w:val="18"/>
          <w:szCs w:val="18"/>
        </w:rPr>
        <w:t>The Group’s half yearly results are not subject to any significant impact arising from seasonality of operations.</w:t>
      </w:r>
    </w:p>
    <w:p w14:paraId="0B3C4067" w14:textId="77777777" w:rsidR="00EA09BB" w:rsidRPr="00987D69" w:rsidRDefault="00EA09BB" w:rsidP="00A425E8">
      <w:pPr>
        <w:ind w:right="-46"/>
        <w:jc w:val="both"/>
        <w:rPr>
          <w:rFonts w:ascii="Calibri" w:hAnsi="Calibri" w:cs="Calibri"/>
          <w:color w:val="000000"/>
          <w:sz w:val="18"/>
          <w:szCs w:val="18"/>
        </w:rPr>
      </w:pPr>
    </w:p>
    <w:p w14:paraId="60E5530F" w14:textId="7B85131E" w:rsidR="00EC2520" w:rsidRDefault="00EC2520">
      <w:pPr>
        <w:spacing w:after="200" w:line="276" w:lineRule="auto"/>
        <w:rPr>
          <w:rFonts w:ascii="Calibri" w:hAnsi="Calibri" w:cs="Calibri"/>
          <w:b/>
          <w:sz w:val="18"/>
          <w:szCs w:val="18"/>
        </w:rPr>
      </w:pPr>
      <w:r>
        <w:rPr>
          <w:rFonts w:ascii="Calibri" w:hAnsi="Calibri" w:cs="Calibri"/>
          <w:b/>
          <w:sz w:val="18"/>
          <w:szCs w:val="18"/>
        </w:rPr>
        <w:br w:type="page"/>
      </w:r>
    </w:p>
    <w:p w14:paraId="5C4670BF" w14:textId="77777777" w:rsidR="00EA09BB" w:rsidRDefault="00EA09BB" w:rsidP="00EA09BB">
      <w:pPr>
        <w:ind w:right="-282"/>
        <w:jc w:val="center"/>
        <w:rPr>
          <w:rFonts w:asciiTheme="minorHAnsi" w:hAnsiTheme="minorHAnsi" w:cs="Calibri"/>
          <w:b/>
        </w:rPr>
      </w:pPr>
      <w:bookmarkStart w:id="0" w:name="_GoBack"/>
      <w:bookmarkEnd w:id="0"/>
      <w:r w:rsidRPr="00BE46E6">
        <w:rPr>
          <w:rFonts w:asciiTheme="minorHAnsi" w:hAnsiTheme="minorHAnsi" w:cs="Calibri"/>
          <w:b/>
        </w:rPr>
        <w:t>FBD HOLDINGS PLC</w:t>
      </w:r>
    </w:p>
    <w:p w14:paraId="15603105" w14:textId="047CEC45"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26455A4B"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18F3C038" w14:textId="77777777" w:rsidR="00EA09BB" w:rsidRDefault="00EA09BB" w:rsidP="0088354D">
      <w:pPr>
        <w:ind w:right="142"/>
        <w:jc w:val="both"/>
        <w:rPr>
          <w:rFonts w:ascii="Calibri" w:hAnsi="Calibri" w:cs="Calibri"/>
          <w:b/>
          <w:sz w:val="18"/>
          <w:szCs w:val="18"/>
        </w:rPr>
      </w:pPr>
    </w:p>
    <w:p w14:paraId="75994B24" w14:textId="6783CFFD" w:rsidR="0088354D" w:rsidRPr="00A5353A" w:rsidRDefault="00195C5C" w:rsidP="0088354D">
      <w:pPr>
        <w:ind w:right="142"/>
        <w:jc w:val="both"/>
        <w:rPr>
          <w:rFonts w:ascii="Calibri" w:hAnsi="Calibri" w:cs="Calibri"/>
          <w:b/>
          <w:sz w:val="18"/>
          <w:szCs w:val="18"/>
        </w:rPr>
      </w:pPr>
      <w:r>
        <w:rPr>
          <w:rFonts w:ascii="Calibri" w:hAnsi="Calibri" w:cs="Calibri"/>
          <w:b/>
          <w:sz w:val="18"/>
          <w:szCs w:val="18"/>
        </w:rPr>
        <w:t xml:space="preserve">Note </w:t>
      </w:r>
      <w:r w:rsidR="0088354D" w:rsidRPr="00A5353A">
        <w:rPr>
          <w:rFonts w:ascii="Calibri" w:hAnsi="Calibri" w:cs="Calibri"/>
          <w:b/>
          <w:sz w:val="18"/>
          <w:szCs w:val="18"/>
        </w:rPr>
        <w:t>6     Segmental information (continued)</w:t>
      </w:r>
    </w:p>
    <w:p w14:paraId="14E4A69B" w14:textId="77777777" w:rsidR="0088354D" w:rsidRPr="00A5353A" w:rsidRDefault="0088354D" w:rsidP="0088354D">
      <w:pPr>
        <w:pStyle w:val="ListParagraph"/>
        <w:numPr>
          <w:ilvl w:val="0"/>
          <w:numId w:val="49"/>
        </w:numPr>
        <w:tabs>
          <w:tab w:val="left" w:pos="851"/>
        </w:tabs>
        <w:ind w:right="142"/>
        <w:jc w:val="both"/>
        <w:rPr>
          <w:rFonts w:ascii="Calibri" w:hAnsi="Calibri" w:cs="Calibri"/>
          <w:b/>
          <w:color w:val="000000"/>
          <w:sz w:val="18"/>
          <w:szCs w:val="18"/>
        </w:rPr>
      </w:pPr>
      <w:r w:rsidRPr="00A5353A">
        <w:rPr>
          <w:rFonts w:ascii="Calibri" w:hAnsi="Calibri" w:cs="Calibri"/>
          <w:b/>
          <w:color w:val="000000"/>
          <w:sz w:val="18"/>
          <w:szCs w:val="18"/>
        </w:rPr>
        <w:t>Operating segments (continued)</w:t>
      </w:r>
    </w:p>
    <w:p w14:paraId="5CDE20EF" w14:textId="63C06BB6" w:rsidR="00184CC2" w:rsidRPr="00987D69" w:rsidRDefault="00A425E8" w:rsidP="00184CC2">
      <w:pPr>
        <w:keepNext/>
        <w:ind w:right="-282"/>
        <w:outlineLvl w:val="0"/>
        <w:rPr>
          <w:rFonts w:ascii="Calibri" w:hAnsi="Calibri" w:cs="Calibri"/>
          <w:color w:val="000000"/>
          <w:sz w:val="18"/>
          <w:szCs w:val="18"/>
        </w:rPr>
      </w:pPr>
      <w:r w:rsidRPr="00987D69">
        <w:rPr>
          <w:rFonts w:ascii="Calibri" w:hAnsi="Calibri" w:cs="Calibri"/>
          <w:color w:val="000000"/>
          <w:sz w:val="18"/>
          <w:szCs w:val="18"/>
        </w:rPr>
        <w:t xml:space="preserve">See below </w:t>
      </w:r>
      <w:r w:rsidR="00650F9A">
        <w:rPr>
          <w:rFonts w:ascii="Calibri" w:hAnsi="Calibri" w:cs="Calibri"/>
          <w:color w:val="000000"/>
          <w:sz w:val="18"/>
          <w:szCs w:val="18"/>
        </w:rPr>
        <w:t>I</w:t>
      </w:r>
      <w:r w:rsidRPr="00987D69">
        <w:rPr>
          <w:rFonts w:ascii="Calibri" w:hAnsi="Calibri" w:cs="Calibri"/>
          <w:color w:val="000000"/>
          <w:sz w:val="18"/>
          <w:szCs w:val="18"/>
        </w:rPr>
        <w:t xml:space="preserve">nsurance revenue generated from major product lines </w:t>
      </w:r>
      <w:r w:rsidR="00650F9A">
        <w:rPr>
          <w:rFonts w:ascii="Calibri" w:hAnsi="Calibri" w:cs="Calibri"/>
          <w:color w:val="000000"/>
          <w:sz w:val="18"/>
          <w:szCs w:val="18"/>
        </w:rPr>
        <w:t>M</w:t>
      </w:r>
      <w:r w:rsidRPr="00987D69">
        <w:rPr>
          <w:rFonts w:ascii="Calibri" w:hAnsi="Calibri" w:cs="Calibri"/>
          <w:color w:val="000000"/>
          <w:sz w:val="18"/>
          <w:szCs w:val="18"/>
        </w:rPr>
        <w:t xml:space="preserve">otor and </w:t>
      </w:r>
      <w:r w:rsidR="00650F9A">
        <w:rPr>
          <w:rFonts w:ascii="Calibri" w:hAnsi="Calibri" w:cs="Calibri"/>
          <w:color w:val="000000"/>
          <w:sz w:val="18"/>
          <w:szCs w:val="18"/>
        </w:rPr>
        <w:t>N</w:t>
      </w:r>
      <w:r w:rsidRPr="00987D69">
        <w:rPr>
          <w:rFonts w:ascii="Calibri" w:hAnsi="Calibri" w:cs="Calibri"/>
          <w:color w:val="000000"/>
          <w:sz w:val="18"/>
          <w:szCs w:val="18"/>
        </w:rPr>
        <w:t>on-motor:</w:t>
      </w:r>
    </w:p>
    <w:p w14:paraId="6E66BB3D" w14:textId="77777777" w:rsidR="00A425E8" w:rsidRPr="00987D69" w:rsidRDefault="00A425E8" w:rsidP="00184CC2">
      <w:pPr>
        <w:keepNext/>
        <w:ind w:right="-282"/>
        <w:outlineLvl w:val="0"/>
        <w:rPr>
          <w:rFonts w:ascii="Calibri" w:hAnsi="Calibri" w:cs="Calibri"/>
          <w:color w:val="000000"/>
          <w:sz w:val="18"/>
          <w:szCs w:val="18"/>
        </w:rPr>
      </w:pPr>
    </w:p>
    <w:tbl>
      <w:tblPr>
        <w:tblStyle w:val="TableGrid"/>
        <w:tblW w:w="9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1420"/>
        <w:gridCol w:w="1421"/>
        <w:gridCol w:w="1364"/>
      </w:tblGrid>
      <w:tr w:rsidR="00184CC2" w:rsidRPr="008901A5" w14:paraId="71131373" w14:textId="77777777" w:rsidTr="00DC2262">
        <w:trPr>
          <w:trHeight w:val="254"/>
        </w:trPr>
        <w:tc>
          <w:tcPr>
            <w:tcW w:w="4833" w:type="dxa"/>
          </w:tcPr>
          <w:p w14:paraId="50A24977" w14:textId="77777777" w:rsidR="00184CC2" w:rsidRPr="00987D69" w:rsidRDefault="00184CC2" w:rsidP="00DC2262">
            <w:pPr>
              <w:keepNext/>
              <w:ind w:right="-282"/>
              <w:outlineLvl w:val="0"/>
              <w:rPr>
                <w:rFonts w:ascii="Calibri" w:hAnsi="Calibri" w:cs="Calibri"/>
                <w:b/>
                <w:color w:val="000000"/>
                <w:sz w:val="18"/>
                <w:szCs w:val="18"/>
              </w:rPr>
            </w:pPr>
            <w:r w:rsidRPr="00987D69">
              <w:rPr>
                <w:rFonts w:ascii="Calibri" w:hAnsi="Calibri" w:cs="Calibri"/>
                <w:b/>
                <w:color w:val="000000"/>
                <w:sz w:val="18"/>
                <w:szCs w:val="18"/>
              </w:rPr>
              <w:t>Insurance revenue</w:t>
            </w:r>
          </w:p>
        </w:tc>
        <w:tc>
          <w:tcPr>
            <w:tcW w:w="1420" w:type="dxa"/>
          </w:tcPr>
          <w:p w14:paraId="7CE92F7F" w14:textId="77777777" w:rsidR="00184CC2" w:rsidRPr="00987D69" w:rsidRDefault="00184CC2" w:rsidP="00DC2262">
            <w:pPr>
              <w:keepNext/>
              <w:ind w:right="-282"/>
              <w:outlineLvl w:val="0"/>
              <w:rPr>
                <w:rFonts w:ascii="Calibri" w:hAnsi="Calibri" w:cs="Calibri"/>
                <w:color w:val="000000"/>
                <w:sz w:val="18"/>
                <w:szCs w:val="18"/>
              </w:rPr>
            </w:pPr>
          </w:p>
        </w:tc>
        <w:tc>
          <w:tcPr>
            <w:tcW w:w="1421" w:type="dxa"/>
          </w:tcPr>
          <w:p w14:paraId="18D0101A" w14:textId="77777777" w:rsidR="00184CC2" w:rsidRPr="00987D69" w:rsidRDefault="00184CC2" w:rsidP="00DC2262">
            <w:pPr>
              <w:keepNext/>
              <w:ind w:right="-282"/>
              <w:outlineLvl w:val="0"/>
              <w:rPr>
                <w:rFonts w:ascii="Calibri" w:hAnsi="Calibri" w:cs="Calibri"/>
                <w:color w:val="000000"/>
                <w:sz w:val="18"/>
                <w:szCs w:val="18"/>
              </w:rPr>
            </w:pPr>
          </w:p>
        </w:tc>
        <w:tc>
          <w:tcPr>
            <w:tcW w:w="1364" w:type="dxa"/>
          </w:tcPr>
          <w:p w14:paraId="01067DC1" w14:textId="77777777" w:rsidR="00184CC2" w:rsidRPr="00987D69" w:rsidRDefault="00184CC2" w:rsidP="00DC2262">
            <w:pPr>
              <w:keepNext/>
              <w:ind w:right="-282"/>
              <w:outlineLvl w:val="0"/>
              <w:rPr>
                <w:rFonts w:ascii="Calibri" w:hAnsi="Calibri" w:cs="Calibri"/>
                <w:color w:val="000000"/>
                <w:sz w:val="18"/>
                <w:szCs w:val="18"/>
              </w:rPr>
            </w:pPr>
          </w:p>
        </w:tc>
      </w:tr>
      <w:tr w:rsidR="00184CC2" w:rsidRPr="008901A5" w14:paraId="350C41BC" w14:textId="77777777" w:rsidTr="00DC2262">
        <w:trPr>
          <w:trHeight w:val="263"/>
        </w:trPr>
        <w:tc>
          <w:tcPr>
            <w:tcW w:w="4833" w:type="dxa"/>
          </w:tcPr>
          <w:p w14:paraId="03DE27C8" w14:textId="273A8318" w:rsidR="00184CC2" w:rsidRPr="00987D69" w:rsidRDefault="00184CC2">
            <w:pPr>
              <w:keepNext/>
              <w:ind w:right="-282"/>
              <w:outlineLvl w:val="0"/>
              <w:rPr>
                <w:rFonts w:ascii="Calibri" w:hAnsi="Calibri" w:cs="Calibri"/>
                <w:color w:val="000000"/>
                <w:sz w:val="18"/>
                <w:szCs w:val="18"/>
              </w:rPr>
            </w:pPr>
            <w:r w:rsidRPr="00987D69">
              <w:rPr>
                <w:rFonts w:ascii="Calibri" w:hAnsi="Calibri" w:cs="Calibri"/>
                <w:b/>
                <w:color w:val="000000"/>
                <w:sz w:val="18"/>
                <w:szCs w:val="18"/>
              </w:rPr>
              <w:t xml:space="preserve"> </w:t>
            </w:r>
          </w:p>
        </w:tc>
        <w:tc>
          <w:tcPr>
            <w:tcW w:w="1420" w:type="dxa"/>
          </w:tcPr>
          <w:p w14:paraId="7CA8CC30" w14:textId="77777777" w:rsidR="00184CC2" w:rsidRPr="00987D69" w:rsidRDefault="00184CC2" w:rsidP="00DC2262">
            <w:pPr>
              <w:jc w:val="right"/>
              <w:rPr>
                <w:rFonts w:ascii="Calibri" w:hAnsi="Calibri" w:cs="Calibri"/>
                <w:b/>
                <w:color w:val="000000"/>
                <w:sz w:val="18"/>
                <w:szCs w:val="18"/>
              </w:rPr>
            </w:pPr>
            <w:r w:rsidRPr="00987D69">
              <w:rPr>
                <w:rFonts w:ascii="Calibri" w:hAnsi="Calibri" w:cs="Calibri"/>
                <w:b/>
                <w:color w:val="000000"/>
                <w:sz w:val="18"/>
                <w:szCs w:val="18"/>
              </w:rPr>
              <w:t>Motor</w:t>
            </w:r>
          </w:p>
        </w:tc>
        <w:tc>
          <w:tcPr>
            <w:tcW w:w="1421" w:type="dxa"/>
          </w:tcPr>
          <w:p w14:paraId="72AE57E7" w14:textId="77777777" w:rsidR="00184CC2" w:rsidRPr="00987D69" w:rsidRDefault="00184CC2" w:rsidP="00DC2262">
            <w:pPr>
              <w:jc w:val="right"/>
              <w:rPr>
                <w:rFonts w:ascii="Calibri" w:hAnsi="Calibri" w:cs="Calibri"/>
                <w:b/>
                <w:color w:val="000000"/>
                <w:sz w:val="18"/>
                <w:szCs w:val="18"/>
              </w:rPr>
            </w:pPr>
            <w:r w:rsidRPr="00987D69">
              <w:rPr>
                <w:rFonts w:ascii="Calibri" w:hAnsi="Calibri" w:cs="Calibri"/>
                <w:b/>
                <w:color w:val="000000"/>
                <w:sz w:val="18"/>
                <w:szCs w:val="18"/>
              </w:rPr>
              <w:t>Non-motor</w:t>
            </w:r>
          </w:p>
        </w:tc>
        <w:tc>
          <w:tcPr>
            <w:tcW w:w="1364" w:type="dxa"/>
          </w:tcPr>
          <w:p w14:paraId="256F2C89" w14:textId="77777777" w:rsidR="00184CC2" w:rsidRPr="00987D69" w:rsidRDefault="00184CC2" w:rsidP="00DC2262">
            <w:pPr>
              <w:jc w:val="right"/>
              <w:rPr>
                <w:rFonts w:ascii="Calibri" w:hAnsi="Calibri" w:cs="Calibri"/>
                <w:b/>
                <w:color w:val="000000"/>
                <w:sz w:val="18"/>
                <w:szCs w:val="18"/>
              </w:rPr>
            </w:pPr>
            <w:r w:rsidRPr="00987D69">
              <w:rPr>
                <w:rFonts w:ascii="Calibri" w:hAnsi="Calibri" w:cs="Calibri"/>
                <w:b/>
                <w:color w:val="000000"/>
                <w:sz w:val="18"/>
                <w:szCs w:val="18"/>
              </w:rPr>
              <w:t>Total</w:t>
            </w:r>
          </w:p>
        </w:tc>
      </w:tr>
      <w:tr w:rsidR="00184CC2" w:rsidRPr="008901A5" w14:paraId="15FBF53C" w14:textId="77777777" w:rsidTr="00DC2262">
        <w:trPr>
          <w:trHeight w:val="263"/>
        </w:trPr>
        <w:tc>
          <w:tcPr>
            <w:tcW w:w="4833" w:type="dxa"/>
          </w:tcPr>
          <w:p w14:paraId="3242AB74" w14:textId="77777777" w:rsidR="00184CC2" w:rsidRPr="00987D69" w:rsidRDefault="00184CC2" w:rsidP="00DC2262">
            <w:pPr>
              <w:keepNext/>
              <w:ind w:right="-282"/>
              <w:outlineLvl w:val="0"/>
              <w:rPr>
                <w:rFonts w:ascii="Calibri" w:hAnsi="Calibri" w:cs="Calibri"/>
                <w:b/>
                <w:color w:val="000000"/>
                <w:sz w:val="18"/>
                <w:szCs w:val="18"/>
              </w:rPr>
            </w:pPr>
          </w:p>
        </w:tc>
        <w:tc>
          <w:tcPr>
            <w:tcW w:w="1420" w:type="dxa"/>
          </w:tcPr>
          <w:p w14:paraId="42B85908" w14:textId="77777777" w:rsidR="00184CC2" w:rsidRPr="00987D69" w:rsidRDefault="00184CC2" w:rsidP="00DC2262">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421" w:type="dxa"/>
          </w:tcPr>
          <w:p w14:paraId="353C6438" w14:textId="77777777" w:rsidR="00184CC2" w:rsidRPr="00987D69" w:rsidRDefault="00184CC2" w:rsidP="00DC2262">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364" w:type="dxa"/>
          </w:tcPr>
          <w:p w14:paraId="68DD89CA" w14:textId="77777777" w:rsidR="00184CC2" w:rsidRPr="00987D69" w:rsidRDefault="00184CC2" w:rsidP="00DC2262">
            <w:pPr>
              <w:jc w:val="right"/>
              <w:rPr>
                <w:rFonts w:ascii="Calibri" w:hAnsi="Calibri" w:cs="Calibri"/>
                <w:b/>
                <w:color w:val="000000"/>
                <w:sz w:val="18"/>
                <w:szCs w:val="18"/>
              </w:rPr>
            </w:pPr>
            <w:r w:rsidRPr="00987D69">
              <w:rPr>
                <w:rFonts w:ascii="Calibri" w:hAnsi="Calibri" w:cs="Calibri"/>
                <w:b/>
                <w:color w:val="000000"/>
                <w:sz w:val="18"/>
                <w:szCs w:val="18"/>
              </w:rPr>
              <w:t>€000s</w:t>
            </w:r>
          </w:p>
        </w:tc>
      </w:tr>
      <w:tr w:rsidR="00366E66" w:rsidRPr="008901A5" w14:paraId="58AA26C0" w14:textId="77777777" w:rsidTr="001D5038">
        <w:trPr>
          <w:trHeight w:val="263"/>
        </w:trPr>
        <w:tc>
          <w:tcPr>
            <w:tcW w:w="4833" w:type="dxa"/>
          </w:tcPr>
          <w:p w14:paraId="514CA208" w14:textId="0AC40165" w:rsidR="00366E66" w:rsidRPr="001D5038" w:rsidRDefault="0033530B" w:rsidP="00366E66">
            <w:pPr>
              <w:keepNext/>
              <w:ind w:right="-282"/>
              <w:outlineLvl w:val="0"/>
              <w:rPr>
                <w:rFonts w:ascii="Calibri" w:hAnsi="Calibri" w:cs="Calibri"/>
                <w:color w:val="000000"/>
                <w:sz w:val="18"/>
                <w:szCs w:val="18"/>
              </w:rPr>
            </w:pPr>
            <w:r w:rsidRPr="001D5038">
              <w:rPr>
                <w:rFonts w:ascii="Calibri" w:hAnsi="Calibri" w:cs="Calibri"/>
                <w:color w:val="000000"/>
                <w:sz w:val="18"/>
                <w:szCs w:val="18"/>
              </w:rPr>
              <w:t>Half year ended 30/06/2023</w:t>
            </w:r>
          </w:p>
        </w:tc>
        <w:tc>
          <w:tcPr>
            <w:tcW w:w="1420" w:type="dxa"/>
          </w:tcPr>
          <w:p w14:paraId="03F0E746" w14:textId="7DD4FCE4" w:rsidR="00366E66" w:rsidRPr="001D5038" w:rsidRDefault="00366E66" w:rsidP="00366E66">
            <w:pPr>
              <w:jc w:val="right"/>
              <w:rPr>
                <w:rFonts w:ascii="Calibri" w:hAnsi="Calibri" w:cs="Calibri"/>
                <w:sz w:val="18"/>
                <w:szCs w:val="18"/>
              </w:rPr>
            </w:pPr>
            <w:r w:rsidRPr="001D5038">
              <w:rPr>
                <w:rFonts w:ascii="Calibri" w:hAnsi="Calibri" w:cs="Calibri"/>
                <w:sz w:val="18"/>
                <w:szCs w:val="18"/>
              </w:rPr>
              <w:t>92,116</w:t>
            </w:r>
          </w:p>
        </w:tc>
        <w:tc>
          <w:tcPr>
            <w:tcW w:w="1421" w:type="dxa"/>
          </w:tcPr>
          <w:p w14:paraId="4BE51E27" w14:textId="6EF6C4D1" w:rsidR="00366E66" w:rsidRPr="001D5038" w:rsidRDefault="00366E66" w:rsidP="00366E66">
            <w:pPr>
              <w:jc w:val="right"/>
              <w:rPr>
                <w:rFonts w:ascii="Calibri" w:hAnsi="Calibri" w:cs="Calibri"/>
                <w:sz w:val="18"/>
                <w:szCs w:val="18"/>
              </w:rPr>
            </w:pPr>
            <w:r w:rsidRPr="001D5038">
              <w:rPr>
                <w:rFonts w:ascii="Calibri" w:hAnsi="Calibri" w:cs="Calibri"/>
                <w:sz w:val="18"/>
                <w:szCs w:val="18"/>
              </w:rPr>
              <w:t>102,424</w:t>
            </w:r>
          </w:p>
        </w:tc>
        <w:tc>
          <w:tcPr>
            <w:tcW w:w="1364" w:type="dxa"/>
          </w:tcPr>
          <w:p w14:paraId="2FC2A113" w14:textId="0BE967DC" w:rsidR="00366E66" w:rsidRPr="001D5038" w:rsidRDefault="00366E66" w:rsidP="00366E66">
            <w:pPr>
              <w:jc w:val="right"/>
              <w:rPr>
                <w:rFonts w:ascii="Calibri" w:hAnsi="Calibri" w:cs="Calibri"/>
                <w:sz w:val="18"/>
                <w:szCs w:val="18"/>
              </w:rPr>
            </w:pPr>
            <w:r w:rsidRPr="001D5038">
              <w:rPr>
                <w:rFonts w:ascii="Calibri" w:hAnsi="Calibri" w:cs="Calibri"/>
                <w:sz w:val="18"/>
                <w:szCs w:val="18"/>
              </w:rPr>
              <w:t>194,540</w:t>
            </w:r>
          </w:p>
        </w:tc>
      </w:tr>
      <w:tr w:rsidR="00366E66" w:rsidRPr="008901A5" w14:paraId="2F2E5322" w14:textId="77777777" w:rsidTr="001D5038">
        <w:trPr>
          <w:trHeight w:val="254"/>
        </w:trPr>
        <w:tc>
          <w:tcPr>
            <w:tcW w:w="4833" w:type="dxa"/>
          </w:tcPr>
          <w:p w14:paraId="129D6D38" w14:textId="77777777" w:rsidR="00366E66" w:rsidRPr="0033530B" w:rsidRDefault="00366E66" w:rsidP="00366E66">
            <w:pPr>
              <w:keepNext/>
              <w:ind w:right="-282"/>
              <w:outlineLvl w:val="0"/>
              <w:rPr>
                <w:rFonts w:ascii="Calibri" w:hAnsi="Calibri" w:cs="Calibri"/>
                <w:color w:val="000000"/>
                <w:sz w:val="18"/>
                <w:szCs w:val="18"/>
              </w:rPr>
            </w:pPr>
          </w:p>
        </w:tc>
        <w:tc>
          <w:tcPr>
            <w:tcW w:w="1420" w:type="dxa"/>
          </w:tcPr>
          <w:p w14:paraId="3C73AC2D" w14:textId="77777777" w:rsidR="00366E66" w:rsidRPr="0033530B" w:rsidRDefault="00366E66" w:rsidP="00366E66">
            <w:pPr>
              <w:keepNext/>
              <w:ind w:right="-282"/>
              <w:jc w:val="center"/>
              <w:outlineLvl w:val="0"/>
              <w:rPr>
                <w:rFonts w:ascii="Calibri" w:hAnsi="Calibri" w:cs="Calibri"/>
                <w:color w:val="000000"/>
                <w:sz w:val="18"/>
                <w:szCs w:val="18"/>
              </w:rPr>
            </w:pPr>
          </w:p>
        </w:tc>
        <w:tc>
          <w:tcPr>
            <w:tcW w:w="1421" w:type="dxa"/>
          </w:tcPr>
          <w:p w14:paraId="3CA101FB" w14:textId="77777777" w:rsidR="00366E66" w:rsidRPr="0033530B" w:rsidRDefault="00366E66" w:rsidP="00366E66">
            <w:pPr>
              <w:keepNext/>
              <w:ind w:right="-282"/>
              <w:jc w:val="center"/>
              <w:outlineLvl w:val="0"/>
              <w:rPr>
                <w:rFonts w:ascii="Calibri" w:hAnsi="Calibri" w:cs="Calibri"/>
                <w:color w:val="000000"/>
                <w:sz w:val="18"/>
                <w:szCs w:val="18"/>
              </w:rPr>
            </w:pPr>
          </w:p>
        </w:tc>
        <w:tc>
          <w:tcPr>
            <w:tcW w:w="1364" w:type="dxa"/>
          </w:tcPr>
          <w:p w14:paraId="07D5C68A" w14:textId="77777777" w:rsidR="00366E66" w:rsidRPr="0033530B" w:rsidRDefault="00366E66" w:rsidP="00366E66">
            <w:pPr>
              <w:keepNext/>
              <w:ind w:right="-282"/>
              <w:jc w:val="center"/>
              <w:outlineLvl w:val="0"/>
              <w:rPr>
                <w:rFonts w:ascii="Calibri" w:hAnsi="Calibri" w:cs="Calibri"/>
                <w:color w:val="000000"/>
                <w:sz w:val="18"/>
                <w:szCs w:val="18"/>
              </w:rPr>
            </w:pPr>
          </w:p>
        </w:tc>
      </w:tr>
      <w:tr w:rsidR="00366E66" w:rsidRPr="008901A5" w14:paraId="678D6470" w14:textId="77777777" w:rsidTr="001D5038">
        <w:trPr>
          <w:trHeight w:val="254"/>
        </w:trPr>
        <w:tc>
          <w:tcPr>
            <w:tcW w:w="4833" w:type="dxa"/>
          </w:tcPr>
          <w:p w14:paraId="057D0EF9" w14:textId="1C7632B8" w:rsidR="00366E66" w:rsidRPr="001D5038" w:rsidRDefault="0033530B" w:rsidP="00366E66">
            <w:pPr>
              <w:keepNext/>
              <w:ind w:right="-282"/>
              <w:outlineLvl w:val="0"/>
              <w:rPr>
                <w:rFonts w:ascii="Calibri" w:hAnsi="Calibri" w:cs="Calibri"/>
                <w:color w:val="000000"/>
                <w:sz w:val="18"/>
                <w:szCs w:val="18"/>
              </w:rPr>
            </w:pPr>
            <w:r w:rsidRPr="001D5038">
              <w:rPr>
                <w:rFonts w:ascii="Calibri" w:hAnsi="Calibri" w:cs="Calibri"/>
                <w:color w:val="000000"/>
                <w:sz w:val="18"/>
                <w:szCs w:val="18"/>
              </w:rPr>
              <w:t>Half year ended 30/06/2022 (restated)</w:t>
            </w:r>
          </w:p>
        </w:tc>
        <w:tc>
          <w:tcPr>
            <w:tcW w:w="1420" w:type="dxa"/>
          </w:tcPr>
          <w:p w14:paraId="29B42566" w14:textId="77777777" w:rsidR="00366E66" w:rsidRPr="001D5038" w:rsidRDefault="00366E66" w:rsidP="00366E66">
            <w:pPr>
              <w:jc w:val="right"/>
              <w:rPr>
                <w:rFonts w:ascii="Calibri" w:hAnsi="Calibri" w:cs="Calibri"/>
                <w:color w:val="000000"/>
                <w:sz w:val="18"/>
                <w:szCs w:val="18"/>
              </w:rPr>
            </w:pPr>
            <w:r w:rsidRPr="001D5038">
              <w:rPr>
                <w:rFonts w:ascii="Calibri" w:hAnsi="Calibri" w:cs="Calibri"/>
                <w:color w:val="000000"/>
                <w:sz w:val="18"/>
                <w:szCs w:val="18"/>
              </w:rPr>
              <w:t>90,722</w:t>
            </w:r>
          </w:p>
        </w:tc>
        <w:tc>
          <w:tcPr>
            <w:tcW w:w="1421" w:type="dxa"/>
          </w:tcPr>
          <w:p w14:paraId="7F0B83B5" w14:textId="77777777" w:rsidR="00366E66" w:rsidRPr="001D5038" w:rsidRDefault="00366E66" w:rsidP="00366E66">
            <w:pPr>
              <w:jc w:val="right"/>
              <w:rPr>
                <w:rFonts w:ascii="Calibri" w:hAnsi="Calibri" w:cs="Calibri"/>
                <w:color w:val="000000"/>
                <w:sz w:val="18"/>
                <w:szCs w:val="18"/>
              </w:rPr>
            </w:pPr>
            <w:r w:rsidRPr="001D5038">
              <w:rPr>
                <w:rFonts w:ascii="Calibri" w:hAnsi="Calibri" w:cs="Calibri"/>
                <w:color w:val="000000"/>
                <w:sz w:val="18"/>
                <w:szCs w:val="18"/>
              </w:rPr>
              <w:t>95,420</w:t>
            </w:r>
          </w:p>
        </w:tc>
        <w:tc>
          <w:tcPr>
            <w:tcW w:w="1364" w:type="dxa"/>
          </w:tcPr>
          <w:p w14:paraId="77C8A5CB" w14:textId="77777777" w:rsidR="00366E66" w:rsidRPr="001D5038" w:rsidRDefault="00366E66" w:rsidP="00366E66">
            <w:pPr>
              <w:jc w:val="right"/>
              <w:rPr>
                <w:rFonts w:ascii="Calibri" w:hAnsi="Calibri" w:cs="Calibri"/>
                <w:color w:val="000000"/>
                <w:sz w:val="18"/>
                <w:szCs w:val="18"/>
              </w:rPr>
            </w:pPr>
            <w:r w:rsidRPr="001D5038">
              <w:rPr>
                <w:rFonts w:ascii="Calibri" w:hAnsi="Calibri" w:cs="Calibri"/>
                <w:color w:val="000000"/>
                <w:sz w:val="18"/>
                <w:szCs w:val="18"/>
              </w:rPr>
              <w:t>186,142</w:t>
            </w:r>
          </w:p>
        </w:tc>
      </w:tr>
      <w:tr w:rsidR="00366E66" w:rsidRPr="008901A5" w14:paraId="3A3A6FFC" w14:textId="77777777" w:rsidTr="001D5038">
        <w:trPr>
          <w:trHeight w:val="263"/>
        </w:trPr>
        <w:tc>
          <w:tcPr>
            <w:tcW w:w="4833" w:type="dxa"/>
          </w:tcPr>
          <w:p w14:paraId="36531B18" w14:textId="77777777" w:rsidR="00366E66" w:rsidRPr="0033530B" w:rsidRDefault="00366E66" w:rsidP="00366E66">
            <w:pPr>
              <w:keepNext/>
              <w:ind w:right="-282"/>
              <w:outlineLvl w:val="0"/>
              <w:rPr>
                <w:rFonts w:ascii="Calibri" w:hAnsi="Calibri" w:cs="Calibri"/>
                <w:color w:val="000000"/>
                <w:sz w:val="18"/>
                <w:szCs w:val="18"/>
              </w:rPr>
            </w:pPr>
          </w:p>
        </w:tc>
        <w:tc>
          <w:tcPr>
            <w:tcW w:w="1420" w:type="dxa"/>
          </w:tcPr>
          <w:p w14:paraId="2D432B9B" w14:textId="77777777" w:rsidR="00366E66" w:rsidRPr="0033530B" w:rsidRDefault="00366E66" w:rsidP="00366E66">
            <w:pPr>
              <w:keepNext/>
              <w:ind w:right="-282"/>
              <w:jc w:val="right"/>
              <w:outlineLvl w:val="0"/>
              <w:rPr>
                <w:rFonts w:ascii="Calibri" w:hAnsi="Calibri" w:cs="Calibri"/>
                <w:color w:val="000000"/>
                <w:sz w:val="18"/>
                <w:szCs w:val="18"/>
              </w:rPr>
            </w:pPr>
          </w:p>
        </w:tc>
        <w:tc>
          <w:tcPr>
            <w:tcW w:w="1421" w:type="dxa"/>
          </w:tcPr>
          <w:p w14:paraId="04ECA284" w14:textId="77777777" w:rsidR="00366E66" w:rsidRPr="0033530B" w:rsidRDefault="00366E66" w:rsidP="00366E66">
            <w:pPr>
              <w:keepNext/>
              <w:ind w:right="-282"/>
              <w:jc w:val="right"/>
              <w:outlineLvl w:val="0"/>
              <w:rPr>
                <w:rFonts w:ascii="Calibri" w:hAnsi="Calibri" w:cs="Calibri"/>
                <w:color w:val="000000"/>
                <w:sz w:val="18"/>
                <w:szCs w:val="18"/>
              </w:rPr>
            </w:pPr>
          </w:p>
        </w:tc>
        <w:tc>
          <w:tcPr>
            <w:tcW w:w="1364" w:type="dxa"/>
          </w:tcPr>
          <w:p w14:paraId="05236731" w14:textId="77777777" w:rsidR="00366E66" w:rsidRPr="0033530B" w:rsidRDefault="00366E66" w:rsidP="00366E66">
            <w:pPr>
              <w:keepNext/>
              <w:ind w:right="-282"/>
              <w:jc w:val="right"/>
              <w:outlineLvl w:val="0"/>
              <w:rPr>
                <w:rFonts w:ascii="Calibri" w:hAnsi="Calibri" w:cs="Calibri"/>
                <w:color w:val="000000"/>
                <w:sz w:val="18"/>
                <w:szCs w:val="18"/>
              </w:rPr>
            </w:pPr>
          </w:p>
        </w:tc>
      </w:tr>
      <w:tr w:rsidR="00366E66" w:rsidRPr="008901A5" w14:paraId="0B1C1830" w14:textId="77777777" w:rsidTr="001D5038">
        <w:trPr>
          <w:trHeight w:val="254"/>
        </w:trPr>
        <w:tc>
          <w:tcPr>
            <w:tcW w:w="4833" w:type="dxa"/>
          </w:tcPr>
          <w:p w14:paraId="43556FDA" w14:textId="7D848B11" w:rsidR="00366E66" w:rsidRPr="001D5038" w:rsidRDefault="0033530B" w:rsidP="00366E66">
            <w:pPr>
              <w:keepNext/>
              <w:ind w:right="-282"/>
              <w:outlineLvl w:val="0"/>
              <w:rPr>
                <w:rFonts w:ascii="Calibri" w:hAnsi="Calibri" w:cs="Calibri"/>
                <w:color w:val="000000"/>
                <w:sz w:val="18"/>
                <w:szCs w:val="18"/>
              </w:rPr>
            </w:pPr>
            <w:r w:rsidRPr="001D5038">
              <w:rPr>
                <w:rFonts w:ascii="Calibri" w:hAnsi="Calibri" w:cs="Calibri"/>
                <w:color w:val="000000"/>
                <w:sz w:val="18"/>
                <w:szCs w:val="18"/>
              </w:rPr>
              <w:t>Year ended 31/12/2022 (restated)</w:t>
            </w:r>
          </w:p>
        </w:tc>
        <w:tc>
          <w:tcPr>
            <w:tcW w:w="1420" w:type="dxa"/>
          </w:tcPr>
          <w:p w14:paraId="3FB0E872" w14:textId="77777777" w:rsidR="00366E66" w:rsidRPr="001D5038" w:rsidRDefault="00366E66" w:rsidP="00366E66">
            <w:pPr>
              <w:jc w:val="right"/>
              <w:rPr>
                <w:rFonts w:ascii="Calibri" w:hAnsi="Calibri" w:cs="Calibri"/>
                <w:color w:val="000000"/>
                <w:sz w:val="18"/>
                <w:szCs w:val="18"/>
              </w:rPr>
            </w:pPr>
            <w:r w:rsidRPr="001D5038">
              <w:rPr>
                <w:rFonts w:ascii="Calibri" w:hAnsi="Calibri" w:cs="Calibri"/>
                <w:color w:val="000000"/>
                <w:sz w:val="18"/>
                <w:szCs w:val="18"/>
              </w:rPr>
              <w:t>183,255</w:t>
            </w:r>
          </w:p>
        </w:tc>
        <w:tc>
          <w:tcPr>
            <w:tcW w:w="1421" w:type="dxa"/>
          </w:tcPr>
          <w:p w14:paraId="00D226A0" w14:textId="77777777" w:rsidR="00366E66" w:rsidRPr="001D5038" w:rsidRDefault="00366E66" w:rsidP="00366E66">
            <w:pPr>
              <w:jc w:val="right"/>
              <w:rPr>
                <w:rFonts w:ascii="Calibri" w:hAnsi="Calibri" w:cs="Calibri"/>
                <w:color w:val="000000"/>
                <w:sz w:val="18"/>
                <w:szCs w:val="18"/>
              </w:rPr>
            </w:pPr>
            <w:r w:rsidRPr="001D5038">
              <w:rPr>
                <w:rFonts w:ascii="Calibri" w:hAnsi="Calibri" w:cs="Calibri"/>
                <w:color w:val="000000"/>
                <w:sz w:val="18"/>
                <w:szCs w:val="18"/>
              </w:rPr>
              <w:t>196,442</w:t>
            </w:r>
          </w:p>
        </w:tc>
        <w:tc>
          <w:tcPr>
            <w:tcW w:w="1364" w:type="dxa"/>
          </w:tcPr>
          <w:p w14:paraId="19206700" w14:textId="77777777" w:rsidR="00366E66" w:rsidRPr="001D5038" w:rsidRDefault="00366E66" w:rsidP="00366E66">
            <w:pPr>
              <w:jc w:val="right"/>
              <w:rPr>
                <w:rFonts w:ascii="Calibri" w:hAnsi="Calibri" w:cs="Calibri"/>
                <w:color w:val="000000"/>
                <w:sz w:val="18"/>
                <w:szCs w:val="18"/>
              </w:rPr>
            </w:pPr>
            <w:r w:rsidRPr="001D5038">
              <w:rPr>
                <w:rFonts w:ascii="Calibri" w:hAnsi="Calibri" w:cs="Calibri"/>
                <w:color w:val="000000"/>
                <w:sz w:val="18"/>
                <w:szCs w:val="18"/>
              </w:rPr>
              <w:t>379,697</w:t>
            </w:r>
          </w:p>
        </w:tc>
      </w:tr>
    </w:tbl>
    <w:p w14:paraId="02E636A5" w14:textId="49FF8B50" w:rsidR="00381494" w:rsidRPr="00987D69" w:rsidRDefault="00381494" w:rsidP="00F0086C">
      <w:pPr>
        <w:keepNext/>
        <w:ind w:right="-282"/>
        <w:outlineLvl w:val="0"/>
        <w:rPr>
          <w:rFonts w:ascii="Calibri" w:hAnsi="Calibri" w:cs="Calibri"/>
          <w:sz w:val="18"/>
          <w:szCs w:val="18"/>
        </w:rPr>
      </w:pPr>
    </w:p>
    <w:p w14:paraId="3C4C6083" w14:textId="77777777" w:rsidR="00181744" w:rsidRPr="00987D69" w:rsidRDefault="00181744" w:rsidP="00936995">
      <w:pPr>
        <w:pStyle w:val="ListParagraph"/>
        <w:numPr>
          <w:ilvl w:val="0"/>
          <w:numId w:val="9"/>
        </w:numPr>
        <w:tabs>
          <w:tab w:val="left" w:pos="851"/>
        </w:tabs>
        <w:ind w:right="142"/>
        <w:rPr>
          <w:rFonts w:ascii="Calibri" w:hAnsi="Calibri" w:cs="Calibri"/>
          <w:color w:val="000000"/>
          <w:sz w:val="18"/>
          <w:szCs w:val="18"/>
        </w:rPr>
      </w:pPr>
      <w:r w:rsidRPr="00987D69">
        <w:rPr>
          <w:rFonts w:ascii="Calibri" w:hAnsi="Calibri" w:cs="Calibri"/>
          <w:b/>
          <w:color w:val="000000"/>
          <w:sz w:val="18"/>
          <w:szCs w:val="18"/>
        </w:rPr>
        <w:t>Geographical segments</w:t>
      </w:r>
    </w:p>
    <w:p w14:paraId="38D5E220" w14:textId="7AA02FE9" w:rsidR="008744D4" w:rsidRPr="00987D69" w:rsidRDefault="00181744" w:rsidP="00184CC2">
      <w:pPr>
        <w:ind w:right="142"/>
        <w:jc w:val="both"/>
        <w:rPr>
          <w:rFonts w:ascii="Calibri" w:hAnsi="Calibri" w:cs="Calibri"/>
          <w:color w:val="000000"/>
          <w:sz w:val="18"/>
          <w:szCs w:val="18"/>
        </w:rPr>
      </w:pPr>
      <w:r w:rsidRPr="00987D69">
        <w:rPr>
          <w:rFonts w:ascii="Calibri" w:hAnsi="Calibri" w:cs="Calibri"/>
          <w:color w:val="000000"/>
          <w:sz w:val="18"/>
          <w:szCs w:val="18"/>
        </w:rPr>
        <w:t>The Group’s ope</w:t>
      </w:r>
      <w:r w:rsidR="00184CC2" w:rsidRPr="00987D69">
        <w:rPr>
          <w:rFonts w:ascii="Calibri" w:hAnsi="Calibri" w:cs="Calibri"/>
          <w:color w:val="000000"/>
          <w:sz w:val="18"/>
          <w:szCs w:val="18"/>
        </w:rPr>
        <w:t>rations are located in Ireland.</w:t>
      </w:r>
    </w:p>
    <w:p w14:paraId="133A34A4" w14:textId="7F0FA6BC" w:rsidR="00C21E90" w:rsidRPr="00987D69" w:rsidRDefault="00C21E90">
      <w:pPr>
        <w:pStyle w:val="ListParagraph"/>
        <w:numPr>
          <w:ilvl w:val="0"/>
          <w:numId w:val="9"/>
        </w:numPr>
        <w:tabs>
          <w:tab w:val="left" w:pos="851"/>
        </w:tabs>
        <w:ind w:right="142"/>
        <w:rPr>
          <w:rFonts w:ascii="Calibri" w:hAnsi="Calibri" w:cs="Calibri"/>
          <w:color w:val="000000"/>
          <w:sz w:val="18"/>
          <w:szCs w:val="18"/>
        </w:rPr>
      </w:pPr>
      <w:r w:rsidRPr="00987D69">
        <w:rPr>
          <w:rFonts w:ascii="Calibri" w:hAnsi="Calibri" w:cs="Calibri"/>
          <w:b/>
          <w:color w:val="000000"/>
          <w:sz w:val="18"/>
          <w:szCs w:val="18"/>
        </w:rPr>
        <w:t xml:space="preserve">Insurance service </w:t>
      </w:r>
      <w:r w:rsidR="00FC3F44" w:rsidRPr="00987D69">
        <w:rPr>
          <w:rFonts w:ascii="Calibri" w:hAnsi="Calibri" w:cs="Calibri"/>
          <w:b/>
          <w:color w:val="000000"/>
          <w:sz w:val="18"/>
          <w:szCs w:val="18"/>
        </w:rPr>
        <w:t>expenses</w:t>
      </w:r>
    </w:p>
    <w:p w14:paraId="4E9396D5" w14:textId="7931DE94" w:rsidR="00C21E90" w:rsidRDefault="00C21E90" w:rsidP="00987D69">
      <w:pPr>
        <w:tabs>
          <w:tab w:val="left" w:pos="851"/>
        </w:tabs>
        <w:ind w:right="142"/>
        <w:rPr>
          <w:rFonts w:ascii="Calibri" w:hAnsi="Calibri" w:cs="Calibri"/>
          <w:color w:val="000000"/>
          <w:sz w:val="18"/>
          <w:szCs w:val="18"/>
        </w:rPr>
      </w:pPr>
      <w:r w:rsidRPr="00987D69">
        <w:rPr>
          <w:rFonts w:ascii="Calibri" w:hAnsi="Calibri" w:cs="Calibri"/>
          <w:color w:val="000000"/>
          <w:sz w:val="18"/>
          <w:szCs w:val="18"/>
        </w:rPr>
        <w:t>Insurance service expenses, in the General Insurance segment, comprise the following:</w:t>
      </w:r>
    </w:p>
    <w:p w14:paraId="0934BFAB" w14:textId="77777777" w:rsidR="0033530B" w:rsidRPr="00987D69" w:rsidRDefault="0033530B" w:rsidP="00987D69">
      <w:pPr>
        <w:tabs>
          <w:tab w:val="left" w:pos="851"/>
        </w:tabs>
        <w:ind w:right="142"/>
        <w:rPr>
          <w:rFonts w:ascii="Calibri" w:hAnsi="Calibri" w:cs="Calibri"/>
          <w:color w:val="000000"/>
          <w:sz w:val="18"/>
          <w:szCs w:val="18"/>
        </w:rPr>
      </w:pPr>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1397"/>
        <w:gridCol w:w="1397"/>
        <w:gridCol w:w="1397"/>
      </w:tblGrid>
      <w:tr w:rsidR="00C21E90" w:rsidRPr="008901A5" w14:paraId="6FE6DCA4" w14:textId="77777777" w:rsidTr="001D5038">
        <w:trPr>
          <w:trHeight w:val="814"/>
        </w:trPr>
        <w:tc>
          <w:tcPr>
            <w:tcW w:w="4900" w:type="dxa"/>
          </w:tcPr>
          <w:p w14:paraId="74A33550" w14:textId="77777777" w:rsidR="00C21E90" w:rsidRPr="00987D69" w:rsidRDefault="00C21E90" w:rsidP="004F4C31">
            <w:pPr>
              <w:ind w:right="142"/>
              <w:jc w:val="both"/>
              <w:rPr>
                <w:rFonts w:ascii="Calibri" w:hAnsi="Calibri" w:cs="Calibri"/>
                <w:b/>
                <w:sz w:val="18"/>
                <w:szCs w:val="18"/>
              </w:rPr>
            </w:pPr>
          </w:p>
        </w:tc>
        <w:tc>
          <w:tcPr>
            <w:tcW w:w="1397" w:type="dxa"/>
          </w:tcPr>
          <w:p w14:paraId="34413BF1" w14:textId="60D7FD4A" w:rsidR="00C21E90" w:rsidRPr="00987D69" w:rsidRDefault="00C21E90">
            <w:pPr>
              <w:jc w:val="right"/>
              <w:rPr>
                <w:rFonts w:ascii="Calibri" w:hAnsi="Calibri" w:cs="Calibri"/>
                <w:b/>
                <w:color w:val="000000"/>
                <w:sz w:val="18"/>
                <w:szCs w:val="18"/>
              </w:rPr>
            </w:pPr>
            <w:r w:rsidRPr="00987D69">
              <w:rPr>
                <w:rFonts w:ascii="Calibri" w:hAnsi="Calibri" w:cs="Calibri"/>
                <w:b/>
                <w:color w:val="000000"/>
                <w:sz w:val="18"/>
                <w:szCs w:val="18"/>
              </w:rPr>
              <w:t xml:space="preserve">Half year ended 30/06/23 </w:t>
            </w:r>
          </w:p>
        </w:tc>
        <w:tc>
          <w:tcPr>
            <w:tcW w:w="1397" w:type="dxa"/>
          </w:tcPr>
          <w:p w14:paraId="0193E053" w14:textId="77777777" w:rsidR="003E1BB3" w:rsidRDefault="00C21E90">
            <w:pPr>
              <w:jc w:val="right"/>
              <w:rPr>
                <w:rFonts w:ascii="Calibri" w:hAnsi="Calibri" w:cs="Calibri"/>
                <w:color w:val="000000"/>
                <w:sz w:val="18"/>
                <w:szCs w:val="18"/>
              </w:rPr>
            </w:pPr>
            <w:r w:rsidRPr="00987D69">
              <w:rPr>
                <w:rFonts w:ascii="Calibri" w:hAnsi="Calibri" w:cs="Calibri"/>
                <w:color w:val="000000"/>
                <w:sz w:val="18"/>
                <w:szCs w:val="18"/>
              </w:rPr>
              <w:t xml:space="preserve">Half year ended 30/06/22 </w:t>
            </w:r>
          </w:p>
          <w:p w14:paraId="45A56C62" w14:textId="591CF24C" w:rsidR="003E1BB3" w:rsidRPr="00987D69" w:rsidRDefault="00C21E90" w:rsidP="001D5038">
            <w:pPr>
              <w:ind w:left="-1525"/>
              <w:jc w:val="right"/>
              <w:rPr>
                <w:rFonts w:ascii="Calibri" w:hAnsi="Calibri" w:cs="Calibri"/>
                <w:color w:val="000000"/>
                <w:sz w:val="18"/>
                <w:szCs w:val="18"/>
              </w:rPr>
            </w:pPr>
            <w:r w:rsidRPr="00987D69">
              <w:rPr>
                <w:rFonts w:ascii="Calibri" w:hAnsi="Calibri" w:cs="Calibri"/>
                <w:color w:val="000000"/>
                <w:sz w:val="18"/>
                <w:szCs w:val="18"/>
              </w:rPr>
              <w:t>(</w:t>
            </w:r>
            <w:r w:rsidR="003E1BB3">
              <w:rPr>
                <w:rFonts w:ascii="Calibri" w:hAnsi="Calibri" w:cs="Calibri"/>
                <w:color w:val="000000"/>
                <w:sz w:val="18"/>
                <w:szCs w:val="18"/>
              </w:rPr>
              <w:t>restated</w:t>
            </w:r>
            <w:r w:rsidRPr="00987D69">
              <w:rPr>
                <w:rFonts w:ascii="Calibri" w:hAnsi="Calibri" w:cs="Calibri"/>
                <w:color w:val="000000"/>
                <w:sz w:val="18"/>
                <w:szCs w:val="18"/>
              </w:rPr>
              <w:t>)</w:t>
            </w:r>
          </w:p>
        </w:tc>
        <w:tc>
          <w:tcPr>
            <w:tcW w:w="1397" w:type="dxa"/>
          </w:tcPr>
          <w:p w14:paraId="763BD1A7" w14:textId="77777777" w:rsidR="00C21E90" w:rsidRPr="00987D69" w:rsidRDefault="00C21E90" w:rsidP="00987D69">
            <w:pPr>
              <w:jc w:val="right"/>
              <w:rPr>
                <w:rFonts w:ascii="Calibri" w:hAnsi="Calibri" w:cs="Calibri"/>
                <w:color w:val="000000"/>
                <w:sz w:val="18"/>
                <w:szCs w:val="18"/>
              </w:rPr>
            </w:pPr>
            <w:r w:rsidRPr="00987D69">
              <w:rPr>
                <w:rFonts w:ascii="Calibri" w:hAnsi="Calibri" w:cs="Calibri"/>
                <w:color w:val="000000"/>
                <w:sz w:val="18"/>
                <w:szCs w:val="18"/>
              </w:rPr>
              <w:t>Year ended 31/12/22 (restated)</w:t>
            </w:r>
          </w:p>
        </w:tc>
      </w:tr>
      <w:tr w:rsidR="00C21E90" w:rsidRPr="008901A5" w14:paraId="4FEDA107" w14:textId="77777777" w:rsidTr="001D5038">
        <w:trPr>
          <w:trHeight w:val="286"/>
        </w:trPr>
        <w:tc>
          <w:tcPr>
            <w:tcW w:w="4900" w:type="dxa"/>
          </w:tcPr>
          <w:p w14:paraId="06AB6BDA" w14:textId="77777777" w:rsidR="00C21E90" w:rsidRPr="00987D69" w:rsidRDefault="00C21E90" w:rsidP="004F4C31">
            <w:pPr>
              <w:ind w:right="142"/>
              <w:jc w:val="both"/>
              <w:rPr>
                <w:rFonts w:ascii="Calibri" w:hAnsi="Calibri" w:cs="Calibri"/>
                <w:b/>
                <w:sz w:val="18"/>
                <w:szCs w:val="18"/>
              </w:rPr>
            </w:pPr>
          </w:p>
        </w:tc>
        <w:tc>
          <w:tcPr>
            <w:tcW w:w="1397" w:type="dxa"/>
          </w:tcPr>
          <w:p w14:paraId="79554FCD" w14:textId="77777777" w:rsidR="00C21E90" w:rsidRPr="00987D69" w:rsidRDefault="00C21E90" w:rsidP="00987D69">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397" w:type="dxa"/>
          </w:tcPr>
          <w:p w14:paraId="58E361DC" w14:textId="77777777" w:rsidR="00C21E90" w:rsidRPr="00987D69" w:rsidRDefault="00C21E90" w:rsidP="00987D69">
            <w:pPr>
              <w:jc w:val="right"/>
              <w:rPr>
                <w:rFonts w:ascii="Calibri" w:hAnsi="Calibri" w:cs="Calibri"/>
                <w:color w:val="000000"/>
                <w:sz w:val="18"/>
                <w:szCs w:val="18"/>
              </w:rPr>
            </w:pPr>
            <w:r w:rsidRPr="00987D69">
              <w:rPr>
                <w:rFonts w:ascii="Calibri" w:hAnsi="Calibri" w:cs="Calibri"/>
                <w:color w:val="000000"/>
                <w:sz w:val="18"/>
                <w:szCs w:val="18"/>
              </w:rPr>
              <w:t>€000s</w:t>
            </w:r>
          </w:p>
        </w:tc>
        <w:tc>
          <w:tcPr>
            <w:tcW w:w="1397" w:type="dxa"/>
          </w:tcPr>
          <w:p w14:paraId="262E0E77" w14:textId="77777777" w:rsidR="00C21E90" w:rsidRPr="00987D69" w:rsidRDefault="00C21E90" w:rsidP="00987D69">
            <w:pPr>
              <w:jc w:val="right"/>
              <w:rPr>
                <w:rFonts w:ascii="Calibri" w:hAnsi="Calibri" w:cs="Calibri"/>
                <w:color w:val="000000"/>
                <w:sz w:val="18"/>
                <w:szCs w:val="18"/>
              </w:rPr>
            </w:pPr>
            <w:r w:rsidRPr="00987D69">
              <w:rPr>
                <w:rFonts w:ascii="Calibri" w:hAnsi="Calibri" w:cs="Calibri"/>
                <w:color w:val="000000"/>
                <w:sz w:val="18"/>
                <w:szCs w:val="18"/>
              </w:rPr>
              <w:t>€000s</w:t>
            </w:r>
          </w:p>
        </w:tc>
      </w:tr>
      <w:tr w:rsidR="00C21E90" w:rsidRPr="008901A5" w14:paraId="1A5C20D7" w14:textId="77777777" w:rsidTr="001D5038">
        <w:trPr>
          <w:trHeight w:val="242"/>
        </w:trPr>
        <w:tc>
          <w:tcPr>
            <w:tcW w:w="4900" w:type="dxa"/>
          </w:tcPr>
          <w:p w14:paraId="2286DCC9" w14:textId="77777777" w:rsidR="00C21E90" w:rsidRPr="00987D69" w:rsidRDefault="00C21E90" w:rsidP="004F4C31">
            <w:pPr>
              <w:ind w:right="142"/>
              <w:jc w:val="both"/>
              <w:rPr>
                <w:rFonts w:ascii="Calibri" w:hAnsi="Calibri" w:cs="Calibri"/>
                <w:sz w:val="18"/>
                <w:szCs w:val="18"/>
              </w:rPr>
            </w:pPr>
            <w:r w:rsidRPr="00987D69">
              <w:rPr>
                <w:rFonts w:ascii="Calibri" w:hAnsi="Calibri" w:cs="Calibri"/>
                <w:sz w:val="18"/>
                <w:szCs w:val="18"/>
              </w:rPr>
              <w:t>Incurred claims and other expenses</w:t>
            </w:r>
          </w:p>
        </w:tc>
        <w:tc>
          <w:tcPr>
            <w:tcW w:w="1397" w:type="dxa"/>
          </w:tcPr>
          <w:p w14:paraId="2AD0DDD1" w14:textId="144225FC" w:rsidR="00C21E90" w:rsidRPr="00987D69" w:rsidRDefault="00531751" w:rsidP="00987D69">
            <w:pPr>
              <w:jc w:val="right"/>
              <w:rPr>
                <w:rFonts w:ascii="Calibri" w:hAnsi="Calibri" w:cs="Calibri"/>
                <w:color w:val="000000"/>
                <w:sz w:val="18"/>
                <w:szCs w:val="18"/>
              </w:rPr>
            </w:pPr>
            <w:r>
              <w:rPr>
                <w:rFonts w:ascii="Calibri" w:hAnsi="Calibri" w:cs="Calibri"/>
                <w:color w:val="000000"/>
                <w:sz w:val="18"/>
                <w:szCs w:val="18"/>
              </w:rPr>
              <w:t>(114,744)</w:t>
            </w:r>
          </w:p>
        </w:tc>
        <w:tc>
          <w:tcPr>
            <w:tcW w:w="1397" w:type="dxa"/>
          </w:tcPr>
          <w:p w14:paraId="29DA69C1" w14:textId="59C4043E" w:rsidR="00C21E90" w:rsidRPr="00987D69" w:rsidRDefault="007D3C12" w:rsidP="00987D69">
            <w:pPr>
              <w:jc w:val="right"/>
              <w:rPr>
                <w:rFonts w:ascii="Calibri" w:hAnsi="Calibri" w:cs="Calibri"/>
                <w:color w:val="000000"/>
                <w:sz w:val="18"/>
                <w:szCs w:val="18"/>
              </w:rPr>
            </w:pPr>
            <w:r w:rsidRPr="00880EF3">
              <w:rPr>
                <w:rFonts w:ascii="Calibri" w:hAnsi="Calibri" w:cs="Calibri"/>
                <w:color w:val="000000"/>
                <w:sz w:val="18"/>
                <w:szCs w:val="18"/>
              </w:rPr>
              <w:t>(110,</w:t>
            </w:r>
            <w:r w:rsidR="00152100">
              <w:rPr>
                <w:rFonts w:ascii="Calibri" w:hAnsi="Calibri" w:cs="Calibri"/>
                <w:color w:val="000000"/>
                <w:sz w:val="18"/>
                <w:szCs w:val="18"/>
              </w:rPr>
              <w:t>263</w:t>
            </w:r>
            <w:r w:rsidR="00662421" w:rsidRPr="00987D69">
              <w:rPr>
                <w:rFonts w:ascii="Calibri" w:hAnsi="Calibri" w:cs="Calibri"/>
                <w:color w:val="000000"/>
                <w:sz w:val="18"/>
                <w:szCs w:val="18"/>
              </w:rPr>
              <w:t>)</w:t>
            </w:r>
          </w:p>
        </w:tc>
        <w:tc>
          <w:tcPr>
            <w:tcW w:w="1397" w:type="dxa"/>
          </w:tcPr>
          <w:p w14:paraId="3B17C7E3" w14:textId="4B50786D" w:rsidR="00C21E90" w:rsidRPr="00987D69" w:rsidRDefault="00C21E90" w:rsidP="00987D69">
            <w:pPr>
              <w:jc w:val="right"/>
              <w:rPr>
                <w:rFonts w:ascii="Calibri" w:hAnsi="Calibri" w:cs="Calibri"/>
                <w:color w:val="000000"/>
                <w:sz w:val="18"/>
                <w:szCs w:val="18"/>
              </w:rPr>
            </w:pPr>
            <w:r w:rsidRPr="00987D69">
              <w:rPr>
                <w:rFonts w:ascii="Calibri" w:hAnsi="Calibri" w:cs="Calibri"/>
                <w:color w:val="000000"/>
                <w:sz w:val="18"/>
                <w:szCs w:val="18"/>
              </w:rPr>
              <w:t>(223,807)</w:t>
            </w:r>
          </w:p>
        </w:tc>
      </w:tr>
      <w:tr w:rsidR="00C21E90" w:rsidRPr="008901A5" w14:paraId="240D32D9" w14:textId="77777777" w:rsidTr="001D5038">
        <w:trPr>
          <w:trHeight w:val="273"/>
        </w:trPr>
        <w:tc>
          <w:tcPr>
            <w:tcW w:w="4900" w:type="dxa"/>
          </w:tcPr>
          <w:p w14:paraId="0B0A9E3E" w14:textId="167C6EF7" w:rsidR="00C21E90" w:rsidRPr="00987D69" w:rsidRDefault="00C21E90" w:rsidP="004F4C31">
            <w:pPr>
              <w:ind w:right="142"/>
              <w:jc w:val="both"/>
              <w:rPr>
                <w:rFonts w:ascii="Calibri" w:hAnsi="Calibri" w:cs="Calibri"/>
                <w:sz w:val="18"/>
                <w:szCs w:val="18"/>
              </w:rPr>
            </w:pPr>
            <w:r w:rsidRPr="00987D69">
              <w:rPr>
                <w:rFonts w:ascii="Calibri" w:hAnsi="Calibri" w:cs="Calibri"/>
                <w:sz w:val="18"/>
                <w:szCs w:val="18"/>
              </w:rPr>
              <w:t>Changes that relate to past service</w:t>
            </w:r>
            <w:r w:rsidR="00E505F5" w:rsidRPr="00987D69">
              <w:rPr>
                <w:rFonts w:ascii="Calibri" w:hAnsi="Calibri" w:cs="Calibri"/>
                <w:sz w:val="18"/>
                <w:szCs w:val="18"/>
              </w:rPr>
              <w:t xml:space="preserve"> </w:t>
            </w:r>
            <w:r w:rsidRPr="00987D69">
              <w:rPr>
                <w:rFonts w:ascii="Calibri" w:hAnsi="Calibri" w:cs="Calibri"/>
                <w:sz w:val="18"/>
                <w:szCs w:val="18"/>
              </w:rPr>
              <w:t>-</w:t>
            </w:r>
            <w:r w:rsidR="00E505F5" w:rsidRPr="00987D69">
              <w:rPr>
                <w:rFonts w:ascii="Calibri" w:hAnsi="Calibri" w:cs="Calibri"/>
                <w:sz w:val="18"/>
                <w:szCs w:val="18"/>
              </w:rPr>
              <w:t xml:space="preserve"> c</w:t>
            </w:r>
            <w:r w:rsidRPr="00987D69">
              <w:rPr>
                <w:rFonts w:ascii="Calibri" w:hAnsi="Calibri" w:cs="Calibri"/>
                <w:sz w:val="18"/>
                <w:szCs w:val="18"/>
              </w:rPr>
              <w:t>hanges in FCF relating to the LIC</w:t>
            </w:r>
          </w:p>
        </w:tc>
        <w:tc>
          <w:tcPr>
            <w:tcW w:w="1397" w:type="dxa"/>
          </w:tcPr>
          <w:p w14:paraId="07CB24FB" w14:textId="77777777" w:rsidR="009F2859" w:rsidRDefault="009F2859" w:rsidP="00987D69">
            <w:pPr>
              <w:jc w:val="right"/>
              <w:rPr>
                <w:rFonts w:ascii="Calibri" w:hAnsi="Calibri" w:cs="Calibri"/>
                <w:color w:val="000000"/>
                <w:sz w:val="18"/>
                <w:szCs w:val="18"/>
              </w:rPr>
            </w:pPr>
          </w:p>
          <w:p w14:paraId="31656533" w14:textId="48B7FDD4" w:rsidR="00C21E90" w:rsidRPr="00987D69" w:rsidRDefault="00531751" w:rsidP="00987D69">
            <w:pPr>
              <w:jc w:val="right"/>
              <w:rPr>
                <w:rFonts w:ascii="Calibri" w:hAnsi="Calibri" w:cs="Calibri"/>
                <w:color w:val="000000"/>
                <w:sz w:val="18"/>
                <w:szCs w:val="18"/>
              </w:rPr>
            </w:pPr>
            <w:r>
              <w:rPr>
                <w:rFonts w:ascii="Calibri" w:hAnsi="Calibri" w:cs="Calibri"/>
                <w:color w:val="000000"/>
                <w:sz w:val="18"/>
                <w:szCs w:val="18"/>
              </w:rPr>
              <w:t>59,375</w:t>
            </w:r>
          </w:p>
        </w:tc>
        <w:tc>
          <w:tcPr>
            <w:tcW w:w="1397" w:type="dxa"/>
          </w:tcPr>
          <w:p w14:paraId="12E29681" w14:textId="77777777" w:rsidR="009F2859" w:rsidRDefault="009F2859" w:rsidP="00987D69">
            <w:pPr>
              <w:jc w:val="right"/>
              <w:rPr>
                <w:rFonts w:ascii="Calibri" w:hAnsi="Calibri" w:cs="Calibri"/>
                <w:color w:val="000000"/>
                <w:sz w:val="18"/>
                <w:szCs w:val="18"/>
              </w:rPr>
            </w:pPr>
          </w:p>
          <w:p w14:paraId="19E8239B" w14:textId="4FE3A28D" w:rsidR="00C21E90" w:rsidRPr="00987D69" w:rsidRDefault="00662421">
            <w:pPr>
              <w:jc w:val="right"/>
              <w:rPr>
                <w:rFonts w:ascii="Calibri" w:hAnsi="Calibri" w:cs="Calibri"/>
                <w:color w:val="000000"/>
                <w:sz w:val="18"/>
                <w:szCs w:val="18"/>
              </w:rPr>
            </w:pPr>
            <w:r w:rsidRPr="00987D69">
              <w:rPr>
                <w:rFonts w:ascii="Calibri" w:hAnsi="Calibri" w:cs="Calibri"/>
                <w:color w:val="000000"/>
                <w:sz w:val="18"/>
                <w:szCs w:val="18"/>
              </w:rPr>
              <w:t>17,</w:t>
            </w:r>
            <w:r w:rsidR="00A24C6D">
              <w:rPr>
                <w:rFonts w:ascii="Calibri" w:hAnsi="Calibri" w:cs="Calibri"/>
                <w:color w:val="000000"/>
                <w:sz w:val="18"/>
                <w:szCs w:val="18"/>
              </w:rPr>
              <w:t>005</w:t>
            </w:r>
          </w:p>
        </w:tc>
        <w:tc>
          <w:tcPr>
            <w:tcW w:w="1397" w:type="dxa"/>
          </w:tcPr>
          <w:p w14:paraId="3A8C41C6" w14:textId="77777777" w:rsidR="009F2859" w:rsidRDefault="009F2859" w:rsidP="00987D69">
            <w:pPr>
              <w:jc w:val="right"/>
              <w:rPr>
                <w:rFonts w:ascii="Calibri" w:hAnsi="Calibri" w:cs="Calibri"/>
                <w:color w:val="000000"/>
                <w:sz w:val="18"/>
                <w:szCs w:val="18"/>
              </w:rPr>
            </w:pPr>
          </w:p>
          <w:p w14:paraId="79AAAF1F" w14:textId="2E958E99" w:rsidR="00C21E90" w:rsidRPr="00987D69" w:rsidRDefault="00C21E90" w:rsidP="00987D69">
            <w:pPr>
              <w:jc w:val="right"/>
              <w:rPr>
                <w:rFonts w:ascii="Calibri" w:hAnsi="Calibri" w:cs="Calibri"/>
                <w:color w:val="000000"/>
                <w:sz w:val="18"/>
                <w:szCs w:val="18"/>
              </w:rPr>
            </w:pPr>
            <w:r w:rsidRPr="00987D69">
              <w:rPr>
                <w:rFonts w:ascii="Calibri" w:hAnsi="Calibri" w:cs="Calibri"/>
                <w:color w:val="000000"/>
                <w:sz w:val="18"/>
                <w:szCs w:val="18"/>
              </w:rPr>
              <w:t>92,564</w:t>
            </w:r>
          </w:p>
        </w:tc>
      </w:tr>
      <w:tr w:rsidR="00C21E90" w:rsidRPr="008901A5" w14:paraId="5EE3F1C9" w14:textId="77777777" w:rsidTr="001D5038">
        <w:trPr>
          <w:trHeight w:val="273"/>
        </w:trPr>
        <w:tc>
          <w:tcPr>
            <w:tcW w:w="4900" w:type="dxa"/>
          </w:tcPr>
          <w:p w14:paraId="5B64959F" w14:textId="310FA2A8" w:rsidR="00C21E90" w:rsidRPr="00987D69" w:rsidRDefault="00C21E90" w:rsidP="004F4C31">
            <w:pPr>
              <w:ind w:right="142"/>
              <w:jc w:val="both"/>
              <w:rPr>
                <w:rFonts w:ascii="Calibri" w:hAnsi="Calibri" w:cs="Calibri"/>
                <w:sz w:val="18"/>
                <w:szCs w:val="18"/>
              </w:rPr>
            </w:pPr>
            <w:r w:rsidRPr="00987D69">
              <w:rPr>
                <w:rFonts w:ascii="Calibri" w:hAnsi="Calibri" w:cs="Calibri"/>
                <w:sz w:val="18"/>
                <w:szCs w:val="18"/>
              </w:rPr>
              <w:t>Amortisation of insurance acquisition cash flow</w:t>
            </w:r>
            <w:r w:rsidR="00650F9A">
              <w:rPr>
                <w:rFonts w:ascii="Calibri" w:hAnsi="Calibri" w:cs="Calibri"/>
                <w:sz w:val="18"/>
                <w:szCs w:val="18"/>
              </w:rPr>
              <w:t>s</w:t>
            </w:r>
          </w:p>
        </w:tc>
        <w:tc>
          <w:tcPr>
            <w:tcW w:w="1397" w:type="dxa"/>
            <w:tcBorders>
              <w:bottom w:val="single" w:sz="2" w:space="0" w:color="auto"/>
            </w:tcBorders>
          </w:tcPr>
          <w:p w14:paraId="3CCCD379" w14:textId="55917A37" w:rsidR="00C21E90" w:rsidRPr="00987D69" w:rsidRDefault="00531751" w:rsidP="00987D69">
            <w:pPr>
              <w:jc w:val="right"/>
              <w:rPr>
                <w:rFonts w:ascii="Calibri" w:hAnsi="Calibri" w:cs="Calibri"/>
                <w:color w:val="000000"/>
                <w:sz w:val="18"/>
                <w:szCs w:val="18"/>
              </w:rPr>
            </w:pPr>
            <w:r>
              <w:rPr>
                <w:rFonts w:ascii="Calibri" w:hAnsi="Calibri" w:cs="Calibri"/>
                <w:color w:val="000000"/>
                <w:sz w:val="18"/>
                <w:szCs w:val="18"/>
              </w:rPr>
              <w:t>(36,588)</w:t>
            </w:r>
          </w:p>
        </w:tc>
        <w:tc>
          <w:tcPr>
            <w:tcW w:w="1397" w:type="dxa"/>
            <w:tcBorders>
              <w:bottom w:val="single" w:sz="2" w:space="0" w:color="auto"/>
            </w:tcBorders>
          </w:tcPr>
          <w:p w14:paraId="18D99337" w14:textId="6ADFE7DE" w:rsidR="00C21E90" w:rsidRPr="00987D69" w:rsidRDefault="00662421">
            <w:pPr>
              <w:jc w:val="right"/>
              <w:rPr>
                <w:rFonts w:ascii="Calibri" w:hAnsi="Calibri" w:cs="Calibri"/>
                <w:color w:val="000000"/>
                <w:sz w:val="18"/>
                <w:szCs w:val="18"/>
              </w:rPr>
            </w:pPr>
            <w:r w:rsidRPr="00987D69">
              <w:rPr>
                <w:rFonts w:ascii="Calibri" w:hAnsi="Calibri" w:cs="Calibri"/>
                <w:color w:val="000000"/>
                <w:sz w:val="18"/>
                <w:szCs w:val="18"/>
              </w:rPr>
              <w:t>(34,06</w:t>
            </w:r>
            <w:r w:rsidR="00152100">
              <w:rPr>
                <w:rFonts w:ascii="Calibri" w:hAnsi="Calibri" w:cs="Calibri"/>
                <w:color w:val="000000"/>
                <w:sz w:val="18"/>
                <w:szCs w:val="18"/>
              </w:rPr>
              <w:t>4</w:t>
            </w:r>
            <w:r w:rsidR="00C21E90" w:rsidRPr="00987D69">
              <w:rPr>
                <w:rFonts w:ascii="Calibri" w:hAnsi="Calibri" w:cs="Calibri"/>
                <w:color w:val="000000"/>
                <w:sz w:val="18"/>
                <w:szCs w:val="18"/>
              </w:rPr>
              <w:t>)</w:t>
            </w:r>
          </w:p>
        </w:tc>
        <w:tc>
          <w:tcPr>
            <w:tcW w:w="1397" w:type="dxa"/>
            <w:tcBorders>
              <w:bottom w:val="single" w:sz="2" w:space="0" w:color="auto"/>
            </w:tcBorders>
          </w:tcPr>
          <w:p w14:paraId="6DF158AE" w14:textId="77777777" w:rsidR="00C21E90" w:rsidRPr="00987D69" w:rsidRDefault="00C21E90" w:rsidP="00987D69">
            <w:pPr>
              <w:jc w:val="right"/>
              <w:rPr>
                <w:rFonts w:ascii="Calibri" w:hAnsi="Calibri" w:cs="Calibri"/>
                <w:color w:val="000000"/>
                <w:sz w:val="18"/>
                <w:szCs w:val="18"/>
              </w:rPr>
            </w:pPr>
            <w:r w:rsidRPr="00987D69">
              <w:rPr>
                <w:rFonts w:ascii="Calibri" w:hAnsi="Calibri" w:cs="Calibri"/>
                <w:color w:val="000000"/>
                <w:sz w:val="18"/>
                <w:szCs w:val="18"/>
              </w:rPr>
              <w:t>(70,595)</w:t>
            </w:r>
          </w:p>
        </w:tc>
      </w:tr>
      <w:tr w:rsidR="00C21E90" w:rsidRPr="008901A5" w14:paraId="0C493BD9" w14:textId="77777777" w:rsidTr="001D5038">
        <w:trPr>
          <w:trHeight w:val="249"/>
        </w:trPr>
        <w:tc>
          <w:tcPr>
            <w:tcW w:w="4900" w:type="dxa"/>
          </w:tcPr>
          <w:p w14:paraId="68643D91" w14:textId="77777777" w:rsidR="00C21E90" w:rsidRPr="00987D69" w:rsidRDefault="00C21E90" w:rsidP="004F4C31">
            <w:pPr>
              <w:ind w:right="142"/>
              <w:jc w:val="both"/>
              <w:rPr>
                <w:rFonts w:ascii="Calibri" w:hAnsi="Calibri" w:cs="Calibri"/>
                <w:b/>
                <w:sz w:val="18"/>
                <w:szCs w:val="18"/>
              </w:rPr>
            </w:pPr>
            <w:r w:rsidRPr="00987D69">
              <w:rPr>
                <w:rFonts w:ascii="Calibri" w:hAnsi="Calibri" w:cs="Calibri"/>
                <w:b/>
                <w:sz w:val="18"/>
                <w:szCs w:val="18"/>
              </w:rPr>
              <w:t>Total</w:t>
            </w:r>
          </w:p>
        </w:tc>
        <w:tc>
          <w:tcPr>
            <w:tcW w:w="1397" w:type="dxa"/>
            <w:tcBorders>
              <w:top w:val="single" w:sz="2" w:space="0" w:color="auto"/>
              <w:bottom w:val="single" w:sz="8" w:space="0" w:color="auto"/>
            </w:tcBorders>
          </w:tcPr>
          <w:p w14:paraId="689ADFC1" w14:textId="490A85C4" w:rsidR="00C21E90" w:rsidRPr="00987D69" w:rsidRDefault="00531751" w:rsidP="00987D69">
            <w:pPr>
              <w:jc w:val="right"/>
              <w:rPr>
                <w:rFonts w:ascii="Calibri" w:hAnsi="Calibri" w:cs="Calibri"/>
                <w:b/>
                <w:color w:val="000000"/>
                <w:sz w:val="18"/>
                <w:szCs w:val="18"/>
              </w:rPr>
            </w:pPr>
            <w:r>
              <w:rPr>
                <w:rFonts w:ascii="Calibri" w:hAnsi="Calibri" w:cs="Calibri"/>
                <w:b/>
                <w:color w:val="000000"/>
                <w:sz w:val="18"/>
                <w:szCs w:val="18"/>
              </w:rPr>
              <w:t>(91,957)</w:t>
            </w:r>
          </w:p>
        </w:tc>
        <w:tc>
          <w:tcPr>
            <w:tcW w:w="1397" w:type="dxa"/>
            <w:tcBorders>
              <w:top w:val="single" w:sz="2" w:space="0" w:color="auto"/>
              <w:bottom w:val="single" w:sz="8" w:space="0" w:color="auto"/>
            </w:tcBorders>
          </w:tcPr>
          <w:p w14:paraId="1886E787" w14:textId="2D8920F4" w:rsidR="00C21E90" w:rsidRPr="00987D69" w:rsidRDefault="00662421" w:rsidP="00987D69">
            <w:pPr>
              <w:jc w:val="right"/>
              <w:rPr>
                <w:rFonts w:ascii="Calibri" w:hAnsi="Calibri" w:cs="Calibri"/>
                <w:b/>
                <w:color w:val="000000"/>
                <w:sz w:val="18"/>
                <w:szCs w:val="18"/>
              </w:rPr>
            </w:pPr>
            <w:r w:rsidRPr="00987D69">
              <w:rPr>
                <w:rFonts w:ascii="Calibri" w:hAnsi="Calibri" w:cs="Calibri"/>
                <w:b/>
                <w:color w:val="000000"/>
                <w:sz w:val="18"/>
                <w:szCs w:val="18"/>
              </w:rPr>
              <w:t>(12</w:t>
            </w:r>
            <w:r w:rsidR="007D3C12" w:rsidRPr="00880EF3">
              <w:rPr>
                <w:rFonts w:ascii="Calibri" w:hAnsi="Calibri" w:cs="Calibri"/>
                <w:b/>
                <w:color w:val="000000"/>
                <w:sz w:val="18"/>
                <w:szCs w:val="18"/>
              </w:rPr>
              <w:t>7,322</w:t>
            </w:r>
            <w:r w:rsidR="00C21E90" w:rsidRPr="00987D69">
              <w:rPr>
                <w:rFonts w:ascii="Calibri" w:hAnsi="Calibri" w:cs="Calibri"/>
                <w:b/>
                <w:color w:val="000000"/>
                <w:sz w:val="18"/>
                <w:szCs w:val="18"/>
              </w:rPr>
              <w:t>)</w:t>
            </w:r>
          </w:p>
        </w:tc>
        <w:tc>
          <w:tcPr>
            <w:tcW w:w="1397" w:type="dxa"/>
            <w:tcBorders>
              <w:top w:val="single" w:sz="2" w:space="0" w:color="auto"/>
              <w:bottom w:val="single" w:sz="8" w:space="0" w:color="auto"/>
            </w:tcBorders>
          </w:tcPr>
          <w:p w14:paraId="0A6CD58D" w14:textId="77777777" w:rsidR="00C21E90" w:rsidRPr="00987D69" w:rsidRDefault="00C21E90" w:rsidP="00987D69">
            <w:pPr>
              <w:jc w:val="right"/>
              <w:rPr>
                <w:rFonts w:ascii="Calibri" w:hAnsi="Calibri" w:cs="Calibri"/>
                <w:b/>
                <w:color w:val="000000"/>
                <w:sz w:val="18"/>
                <w:szCs w:val="18"/>
              </w:rPr>
            </w:pPr>
            <w:r w:rsidRPr="00987D69">
              <w:rPr>
                <w:rFonts w:ascii="Calibri" w:hAnsi="Calibri" w:cs="Calibri"/>
                <w:b/>
                <w:color w:val="000000"/>
                <w:sz w:val="18"/>
                <w:szCs w:val="18"/>
              </w:rPr>
              <w:t>(201,838)</w:t>
            </w:r>
          </w:p>
        </w:tc>
      </w:tr>
      <w:tr w:rsidR="00765E9B" w:rsidRPr="008901A5" w14:paraId="0131950A" w14:textId="77777777" w:rsidTr="001D5038">
        <w:trPr>
          <w:trHeight w:val="249"/>
        </w:trPr>
        <w:tc>
          <w:tcPr>
            <w:tcW w:w="4900" w:type="dxa"/>
          </w:tcPr>
          <w:p w14:paraId="57A6CA50" w14:textId="77777777" w:rsidR="00765E9B" w:rsidRPr="008901A5" w:rsidRDefault="00765E9B" w:rsidP="004F4C31">
            <w:pPr>
              <w:ind w:right="142"/>
              <w:jc w:val="both"/>
              <w:rPr>
                <w:rFonts w:ascii="Calibri" w:hAnsi="Calibri" w:cs="Calibri"/>
                <w:b/>
                <w:sz w:val="18"/>
                <w:szCs w:val="18"/>
              </w:rPr>
            </w:pPr>
          </w:p>
        </w:tc>
        <w:tc>
          <w:tcPr>
            <w:tcW w:w="1397" w:type="dxa"/>
            <w:tcBorders>
              <w:top w:val="single" w:sz="8" w:space="0" w:color="auto"/>
            </w:tcBorders>
          </w:tcPr>
          <w:p w14:paraId="34AC4C75" w14:textId="77777777" w:rsidR="00765E9B" w:rsidRPr="00CD5F73" w:rsidRDefault="00765E9B">
            <w:pPr>
              <w:jc w:val="right"/>
              <w:rPr>
                <w:rFonts w:ascii="Calibri" w:hAnsi="Calibri" w:cs="Calibri"/>
                <w:b/>
                <w:color w:val="000000"/>
                <w:sz w:val="18"/>
                <w:szCs w:val="18"/>
              </w:rPr>
            </w:pPr>
          </w:p>
        </w:tc>
        <w:tc>
          <w:tcPr>
            <w:tcW w:w="1397" w:type="dxa"/>
            <w:tcBorders>
              <w:top w:val="single" w:sz="8" w:space="0" w:color="auto"/>
            </w:tcBorders>
          </w:tcPr>
          <w:p w14:paraId="50FE05D6" w14:textId="77777777" w:rsidR="00765E9B" w:rsidRPr="00CD5F73" w:rsidRDefault="00765E9B">
            <w:pPr>
              <w:jc w:val="right"/>
              <w:rPr>
                <w:rFonts w:ascii="Calibri" w:hAnsi="Calibri" w:cs="Calibri"/>
                <w:b/>
                <w:color w:val="000000"/>
                <w:sz w:val="18"/>
                <w:szCs w:val="18"/>
              </w:rPr>
            </w:pPr>
          </w:p>
        </w:tc>
        <w:tc>
          <w:tcPr>
            <w:tcW w:w="1397" w:type="dxa"/>
            <w:tcBorders>
              <w:top w:val="single" w:sz="8" w:space="0" w:color="auto"/>
            </w:tcBorders>
          </w:tcPr>
          <w:p w14:paraId="3C32BAB5" w14:textId="77777777" w:rsidR="00765E9B" w:rsidRPr="00CD5F73" w:rsidRDefault="00765E9B">
            <w:pPr>
              <w:jc w:val="right"/>
              <w:rPr>
                <w:rFonts w:ascii="Calibri" w:hAnsi="Calibri" w:cs="Calibri"/>
                <w:b/>
                <w:color w:val="000000"/>
                <w:sz w:val="18"/>
                <w:szCs w:val="18"/>
              </w:rPr>
            </w:pPr>
          </w:p>
        </w:tc>
      </w:tr>
    </w:tbl>
    <w:p w14:paraId="3F32F31D" w14:textId="77777777" w:rsidR="002D144C" w:rsidRDefault="002D144C" w:rsidP="0088354D">
      <w:pPr>
        <w:ind w:right="142"/>
        <w:jc w:val="both"/>
        <w:rPr>
          <w:rFonts w:asciiTheme="minorHAnsi" w:hAnsiTheme="minorHAnsi" w:cs="Calibri"/>
          <w:b/>
        </w:rPr>
      </w:pPr>
    </w:p>
    <w:p w14:paraId="08DAE22C" w14:textId="77777777" w:rsidR="00580467" w:rsidRPr="00987D69" w:rsidRDefault="00580467" w:rsidP="00580467">
      <w:pPr>
        <w:tabs>
          <w:tab w:val="left" w:pos="851"/>
        </w:tabs>
        <w:ind w:right="142"/>
        <w:rPr>
          <w:rFonts w:ascii="Calibri" w:hAnsi="Calibri" w:cs="Calibri"/>
          <w:color w:val="000000"/>
          <w:sz w:val="18"/>
          <w:szCs w:val="18"/>
        </w:rPr>
      </w:pPr>
      <w:r w:rsidRPr="004964E6">
        <w:rPr>
          <w:rFonts w:ascii="Calibri" w:hAnsi="Calibri" w:cs="Calibri"/>
          <w:color w:val="000000"/>
          <w:sz w:val="18"/>
          <w:szCs w:val="18"/>
        </w:rPr>
        <w:t>Total expenses, in the General Insurance segment, comprise the following:</w:t>
      </w:r>
    </w:p>
    <w:tbl>
      <w:tblPr>
        <w:tblW w:w="9102" w:type="dxa"/>
        <w:tblLayout w:type="fixed"/>
        <w:tblLook w:val="0000" w:firstRow="0" w:lastRow="0" w:firstColumn="0" w:lastColumn="0" w:noHBand="0" w:noVBand="0"/>
      </w:tblPr>
      <w:tblGrid>
        <w:gridCol w:w="4993"/>
        <w:gridCol w:w="1467"/>
        <w:gridCol w:w="1321"/>
        <w:gridCol w:w="1321"/>
      </w:tblGrid>
      <w:tr w:rsidR="00580467" w:rsidRPr="008901A5" w14:paraId="5BF764D1" w14:textId="77777777" w:rsidTr="00017B2C">
        <w:trPr>
          <w:trHeight w:val="798"/>
        </w:trPr>
        <w:tc>
          <w:tcPr>
            <w:tcW w:w="4993" w:type="dxa"/>
          </w:tcPr>
          <w:p w14:paraId="50236742" w14:textId="77777777" w:rsidR="00580467" w:rsidRPr="00987D69" w:rsidRDefault="00580467" w:rsidP="00017B2C">
            <w:pPr>
              <w:rPr>
                <w:rFonts w:ascii="Calibri" w:hAnsi="Calibri" w:cs="Calibri"/>
                <w:b/>
                <w:sz w:val="18"/>
                <w:szCs w:val="18"/>
              </w:rPr>
            </w:pPr>
          </w:p>
        </w:tc>
        <w:tc>
          <w:tcPr>
            <w:tcW w:w="1467" w:type="dxa"/>
          </w:tcPr>
          <w:p w14:paraId="793D2E6F" w14:textId="77777777" w:rsidR="00580467" w:rsidRPr="00987D69" w:rsidRDefault="00580467" w:rsidP="00017B2C">
            <w:pPr>
              <w:jc w:val="right"/>
              <w:rPr>
                <w:rFonts w:ascii="Calibri" w:hAnsi="Calibri" w:cs="Calibri"/>
                <w:b/>
                <w:sz w:val="18"/>
                <w:szCs w:val="18"/>
              </w:rPr>
            </w:pPr>
          </w:p>
          <w:p w14:paraId="3B2B41E6" w14:textId="77777777" w:rsidR="00580467" w:rsidRPr="00987D69" w:rsidRDefault="00580467" w:rsidP="00017B2C">
            <w:pPr>
              <w:jc w:val="right"/>
              <w:rPr>
                <w:rFonts w:ascii="Calibri" w:hAnsi="Calibri" w:cs="Calibri"/>
                <w:b/>
                <w:sz w:val="18"/>
                <w:szCs w:val="18"/>
              </w:rPr>
            </w:pPr>
            <w:r w:rsidRPr="00987D69">
              <w:rPr>
                <w:rFonts w:ascii="Calibri" w:hAnsi="Calibri" w:cs="Calibri"/>
                <w:b/>
                <w:sz w:val="18"/>
                <w:szCs w:val="18"/>
              </w:rPr>
              <w:t xml:space="preserve">Half year ended 30/06/23 </w:t>
            </w:r>
          </w:p>
        </w:tc>
        <w:tc>
          <w:tcPr>
            <w:tcW w:w="1321" w:type="dxa"/>
          </w:tcPr>
          <w:p w14:paraId="058BEBDA" w14:textId="77777777" w:rsidR="00580467" w:rsidRPr="00987D69" w:rsidRDefault="00580467" w:rsidP="00017B2C">
            <w:pPr>
              <w:jc w:val="right"/>
              <w:rPr>
                <w:rFonts w:ascii="Calibri" w:hAnsi="Calibri" w:cs="Calibri"/>
                <w:sz w:val="18"/>
                <w:szCs w:val="18"/>
              </w:rPr>
            </w:pPr>
          </w:p>
          <w:p w14:paraId="63E3AEC2"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Half year</w:t>
            </w:r>
          </w:p>
          <w:p w14:paraId="30B43AE5"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ended 30/06/22</w:t>
            </w:r>
          </w:p>
          <w:p w14:paraId="0D4424AF"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w:t>
            </w:r>
            <w:r>
              <w:rPr>
                <w:rFonts w:ascii="Calibri" w:hAnsi="Calibri" w:cs="Calibri"/>
                <w:sz w:val="18"/>
                <w:szCs w:val="18"/>
              </w:rPr>
              <w:t>restated</w:t>
            </w:r>
            <w:r w:rsidRPr="00987D69">
              <w:rPr>
                <w:rFonts w:ascii="Calibri" w:hAnsi="Calibri" w:cs="Calibri"/>
                <w:sz w:val="18"/>
                <w:szCs w:val="18"/>
              </w:rPr>
              <w:t>)</w:t>
            </w:r>
          </w:p>
        </w:tc>
        <w:tc>
          <w:tcPr>
            <w:tcW w:w="1321" w:type="dxa"/>
          </w:tcPr>
          <w:p w14:paraId="0A3FF79D" w14:textId="77777777" w:rsidR="00580467" w:rsidRPr="00987D69" w:rsidRDefault="00580467" w:rsidP="00017B2C">
            <w:pPr>
              <w:jc w:val="right"/>
              <w:rPr>
                <w:rFonts w:ascii="Calibri" w:hAnsi="Calibri" w:cs="Calibri"/>
                <w:sz w:val="18"/>
                <w:szCs w:val="18"/>
              </w:rPr>
            </w:pPr>
          </w:p>
          <w:p w14:paraId="530AF1B0"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Year</w:t>
            </w:r>
          </w:p>
          <w:p w14:paraId="65E6DADB"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ended 31/12/22</w:t>
            </w:r>
          </w:p>
          <w:p w14:paraId="6466EF4E"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(restated)</w:t>
            </w:r>
          </w:p>
        </w:tc>
      </w:tr>
      <w:tr w:rsidR="00580467" w:rsidRPr="008901A5" w14:paraId="441EF7A0" w14:textId="77777777" w:rsidTr="00017B2C">
        <w:trPr>
          <w:trHeight w:val="249"/>
        </w:trPr>
        <w:tc>
          <w:tcPr>
            <w:tcW w:w="4993" w:type="dxa"/>
          </w:tcPr>
          <w:p w14:paraId="3CE38BD4" w14:textId="77777777" w:rsidR="00580467" w:rsidRPr="00987D69" w:rsidRDefault="00580467" w:rsidP="00017B2C">
            <w:pPr>
              <w:rPr>
                <w:rFonts w:ascii="Calibri" w:hAnsi="Calibri" w:cs="Calibri"/>
                <w:b/>
                <w:sz w:val="18"/>
                <w:szCs w:val="18"/>
              </w:rPr>
            </w:pPr>
          </w:p>
        </w:tc>
        <w:tc>
          <w:tcPr>
            <w:tcW w:w="1467" w:type="dxa"/>
          </w:tcPr>
          <w:p w14:paraId="00781F0F" w14:textId="77777777" w:rsidR="00580467" w:rsidRPr="00987D69" w:rsidRDefault="00580467" w:rsidP="00017B2C">
            <w:pPr>
              <w:jc w:val="right"/>
              <w:rPr>
                <w:rFonts w:ascii="Calibri" w:hAnsi="Calibri" w:cs="Calibri"/>
                <w:b/>
                <w:sz w:val="18"/>
                <w:szCs w:val="18"/>
              </w:rPr>
            </w:pPr>
            <w:r w:rsidRPr="00987D69">
              <w:rPr>
                <w:rFonts w:ascii="Calibri" w:hAnsi="Calibri" w:cs="Calibri"/>
                <w:b/>
                <w:sz w:val="18"/>
                <w:szCs w:val="18"/>
              </w:rPr>
              <w:t>€000s</w:t>
            </w:r>
          </w:p>
        </w:tc>
        <w:tc>
          <w:tcPr>
            <w:tcW w:w="1321" w:type="dxa"/>
          </w:tcPr>
          <w:p w14:paraId="1B4C2A2A"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€000s</w:t>
            </w:r>
          </w:p>
        </w:tc>
        <w:tc>
          <w:tcPr>
            <w:tcW w:w="1321" w:type="dxa"/>
          </w:tcPr>
          <w:p w14:paraId="53FA4B13"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€000s</w:t>
            </w:r>
          </w:p>
        </w:tc>
      </w:tr>
      <w:tr w:rsidR="00580467" w:rsidRPr="008901A5" w14:paraId="52FECC44" w14:textId="77777777" w:rsidTr="00017B2C">
        <w:trPr>
          <w:trHeight w:val="258"/>
        </w:trPr>
        <w:tc>
          <w:tcPr>
            <w:tcW w:w="4993" w:type="dxa"/>
          </w:tcPr>
          <w:p w14:paraId="730E7D81" w14:textId="77777777" w:rsidR="00580467" w:rsidRPr="00987D69" w:rsidRDefault="00580467" w:rsidP="00017B2C">
            <w:pPr>
              <w:rPr>
                <w:rFonts w:ascii="Calibri" w:hAnsi="Calibri" w:cs="Calibri"/>
                <w:sz w:val="18"/>
                <w:szCs w:val="18"/>
              </w:rPr>
            </w:pPr>
            <w:r w:rsidRPr="00987D69">
              <w:rPr>
                <w:rFonts w:ascii="Calibri" w:hAnsi="Calibri" w:cs="Calibri"/>
                <w:sz w:val="18"/>
                <w:szCs w:val="18"/>
              </w:rPr>
              <w:t xml:space="preserve">Amortisation of insurance acquisition cash flows </w:t>
            </w:r>
          </w:p>
        </w:tc>
        <w:tc>
          <w:tcPr>
            <w:tcW w:w="1467" w:type="dxa"/>
          </w:tcPr>
          <w:p w14:paraId="0DF1A98A" w14:textId="77777777" w:rsidR="00580467" w:rsidRPr="00366E66" w:rsidRDefault="00580467" w:rsidP="00017B2C">
            <w:pPr>
              <w:jc w:val="right"/>
              <w:rPr>
                <w:rFonts w:ascii="Calibri" w:hAnsi="Calibri" w:cs="Calibri"/>
                <w:b/>
                <w:sz w:val="18"/>
                <w:szCs w:val="18"/>
              </w:rPr>
            </w:pPr>
            <w:r w:rsidRPr="00105250">
              <w:rPr>
                <w:rFonts w:ascii="Calibri" w:hAnsi="Calibri" w:cs="Calibri"/>
                <w:sz w:val="18"/>
                <w:szCs w:val="18"/>
              </w:rPr>
              <w:t>(36,588)</w:t>
            </w:r>
          </w:p>
        </w:tc>
        <w:tc>
          <w:tcPr>
            <w:tcW w:w="1321" w:type="dxa"/>
          </w:tcPr>
          <w:p w14:paraId="0B01C75D"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(34,064)</w:t>
            </w:r>
          </w:p>
        </w:tc>
        <w:tc>
          <w:tcPr>
            <w:tcW w:w="1321" w:type="dxa"/>
          </w:tcPr>
          <w:p w14:paraId="5E49DF0D"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(70,595)</w:t>
            </w:r>
          </w:p>
        </w:tc>
      </w:tr>
      <w:tr w:rsidR="00580467" w:rsidRPr="008901A5" w14:paraId="05FC5D70" w14:textId="77777777" w:rsidTr="00017B2C">
        <w:trPr>
          <w:trHeight w:val="249"/>
        </w:trPr>
        <w:tc>
          <w:tcPr>
            <w:tcW w:w="4993" w:type="dxa"/>
          </w:tcPr>
          <w:p w14:paraId="13EF1EAD" w14:textId="77777777" w:rsidR="00580467" w:rsidRPr="00987D69" w:rsidRDefault="00580467" w:rsidP="00017B2C">
            <w:pPr>
              <w:rPr>
                <w:rFonts w:ascii="Calibri" w:hAnsi="Calibri" w:cs="Calibri"/>
                <w:sz w:val="18"/>
                <w:szCs w:val="18"/>
              </w:rPr>
            </w:pPr>
            <w:r w:rsidRPr="00987D69">
              <w:rPr>
                <w:rFonts w:ascii="Calibri" w:hAnsi="Calibri" w:cs="Calibri"/>
                <w:sz w:val="18"/>
                <w:szCs w:val="18"/>
              </w:rPr>
              <w:t xml:space="preserve">Acquisition cash flows recognised when incurred </w:t>
            </w:r>
          </w:p>
        </w:tc>
        <w:tc>
          <w:tcPr>
            <w:tcW w:w="1467" w:type="dxa"/>
          </w:tcPr>
          <w:p w14:paraId="5778A1BF" w14:textId="77777777" w:rsidR="00580467" w:rsidRPr="00366E66" w:rsidRDefault="00580467" w:rsidP="00017B2C">
            <w:pPr>
              <w:jc w:val="right"/>
              <w:rPr>
                <w:rFonts w:ascii="Calibri" w:hAnsi="Calibri" w:cs="Calibri"/>
                <w:b/>
                <w:sz w:val="18"/>
                <w:szCs w:val="18"/>
              </w:rPr>
            </w:pPr>
            <w:r w:rsidRPr="00105250">
              <w:rPr>
                <w:rFonts w:ascii="Calibri" w:hAnsi="Calibri" w:cs="Calibri"/>
                <w:sz w:val="18"/>
                <w:szCs w:val="18"/>
              </w:rPr>
              <w:t>-</w:t>
            </w:r>
          </w:p>
        </w:tc>
        <w:tc>
          <w:tcPr>
            <w:tcW w:w="1321" w:type="dxa"/>
          </w:tcPr>
          <w:p w14:paraId="49E2007E"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w:t>
            </w:r>
          </w:p>
        </w:tc>
        <w:tc>
          <w:tcPr>
            <w:tcW w:w="1321" w:type="dxa"/>
          </w:tcPr>
          <w:p w14:paraId="7E39AF05"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w:t>
            </w:r>
          </w:p>
        </w:tc>
      </w:tr>
      <w:tr w:rsidR="00580467" w:rsidRPr="008901A5" w14:paraId="441A7F5E" w14:textId="77777777" w:rsidTr="00017B2C">
        <w:trPr>
          <w:trHeight w:val="249"/>
        </w:trPr>
        <w:tc>
          <w:tcPr>
            <w:tcW w:w="4993" w:type="dxa"/>
          </w:tcPr>
          <w:p w14:paraId="3D9946AA" w14:textId="77777777" w:rsidR="00580467" w:rsidRPr="00987D69" w:rsidRDefault="00580467" w:rsidP="00017B2C">
            <w:pPr>
              <w:rPr>
                <w:rFonts w:ascii="Calibri" w:hAnsi="Calibri" w:cs="Calibri"/>
                <w:sz w:val="18"/>
                <w:szCs w:val="18"/>
              </w:rPr>
            </w:pPr>
            <w:r>
              <w:rPr>
                <w:rFonts w:ascii="Calibri" w:hAnsi="Calibri" w:cs="Calibri"/>
                <w:sz w:val="18"/>
                <w:szCs w:val="18"/>
              </w:rPr>
              <w:t>Non-attributable expenses</w:t>
            </w:r>
          </w:p>
        </w:tc>
        <w:tc>
          <w:tcPr>
            <w:tcW w:w="1467" w:type="dxa"/>
            <w:tcBorders>
              <w:bottom w:val="single" w:sz="4" w:space="0" w:color="auto"/>
            </w:tcBorders>
          </w:tcPr>
          <w:p w14:paraId="3C38AB58" w14:textId="77777777" w:rsidR="00580467" w:rsidRPr="00366E66" w:rsidRDefault="00580467" w:rsidP="00017B2C">
            <w:pPr>
              <w:jc w:val="right"/>
              <w:rPr>
                <w:rFonts w:ascii="Calibri" w:hAnsi="Calibri" w:cs="Calibri"/>
                <w:b/>
                <w:sz w:val="18"/>
                <w:szCs w:val="18"/>
              </w:rPr>
            </w:pPr>
            <w:r w:rsidRPr="00105250">
              <w:rPr>
                <w:rFonts w:ascii="Calibri" w:hAnsi="Calibri" w:cs="Calibri"/>
                <w:sz w:val="18"/>
                <w:szCs w:val="18"/>
              </w:rPr>
              <w:t>(16,165)</w:t>
            </w:r>
          </w:p>
        </w:tc>
        <w:tc>
          <w:tcPr>
            <w:tcW w:w="1321" w:type="dxa"/>
            <w:tcBorders>
              <w:bottom w:val="single" w:sz="4" w:space="0" w:color="auto"/>
            </w:tcBorders>
          </w:tcPr>
          <w:p w14:paraId="651222A9"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(13,780)</w:t>
            </w:r>
          </w:p>
        </w:tc>
        <w:tc>
          <w:tcPr>
            <w:tcW w:w="1321" w:type="dxa"/>
            <w:tcBorders>
              <w:bottom w:val="single" w:sz="4" w:space="0" w:color="auto"/>
            </w:tcBorders>
          </w:tcPr>
          <w:p w14:paraId="03C8A97B" w14:textId="77777777" w:rsidR="00580467" w:rsidRPr="00987D69" w:rsidRDefault="00580467" w:rsidP="00017B2C">
            <w:pPr>
              <w:jc w:val="right"/>
              <w:rPr>
                <w:rFonts w:ascii="Calibri" w:hAnsi="Calibri" w:cs="Calibri"/>
                <w:sz w:val="18"/>
                <w:szCs w:val="18"/>
              </w:rPr>
            </w:pPr>
            <w:r w:rsidRPr="00987D69">
              <w:rPr>
                <w:rFonts w:ascii="Calibri" w:hAnsi="Calibri" w:cs="Calibri"/>
                <w:sz w:val="18"/>
                <w:szCs w:val="18"/>
              </w:rPr>
              <w:t>(33,048)</w:t>
            </w:r>
          </w:p>
        </w:tc>
      </w:tr>
      <w:tr w:rsidR="00580467" w:rsidRPr="008901A5" w14:paraId="428003B1" w14:textId="77777777" w:rsidTr="00017B2C">
        <w:trPr>
          <w:trHeight w:val="249"/>
        </w:trPr>
        <w:tc>
          <w:tcPr>
            <w:tcW w:w="4993" w:type="dxa"/>
          </w:tcPr>
          <w:p w14:paraId="47950F04" w14:textId="77777777" w:rsidR="00580467" w:rsidRPr="00987D69" w:rsidRDefault="00580467" w:rsidP="00017B2C">
            <w:pPr>
              <w:rPr>
                <w:rFonts w:ascii="Calibri" w:hAnsi="Calibri" w:cs="Calibri"/>
                <w:b/>
                <w:sz w:val="18"/>
                <w:szCs w:val="18"/>
              </w:rPr>
            </w:pPr>
            <w:r w:rsidRPr="00987D69">
              <w:rPr>
                <w:rFonts w:ascii="Calibri" w:hAnsi="Calibri" w:cs="Calibri"/>
                <w:b/>
                <w:sz w:val="18"/>
                <w:szCs w:val="18"/>
              </w:rPr>
              <w:t>Total expenses</w:t>
            </w:r>
          </w:p>
        </w:tc>
        <w:tc>
          <w:tcPr>
            <w:tcW w:w="1467" w:type="dxa"/>
            <w:tcBorders>
              <w:top w:val="single" w:sz="4" w:space="0" w:color="auto"/>
              <w:bottom w:val="single" w:sz="8" w:space="0" w:color="auto"/>
            </w:tcBorders>
            <w:vAlign w:val="bottom"/>
          </w:tcPr>
          <w:p w14:paraId="3C6DEC70" w14:textId="77777777" w:rsidR="00580467" w:rsidRPr="00366E66" w:rsidRDefault="00580467" w:rsidP="00017B2C">
            <w:pPr>
              <w:jc w:val="right"/>
              <w:rPr>
                <w:rFonts w:ascii="Calibri" w:hAnsi="Calibri" w:cs="Calibri"/>
                <w:b/>
                <w:sz w:val="18"/>
                <w:szCs w:val="18"/>
              </w:rPr>
            </w:pPr>
            <w:r w:rsidRPr="00105250">
              <w:rPr>
                <w:rFonts w:ascii="Calibri" w:hAnsi="Calibri" w:cs="Calibri"/>
                <w:b/>
                <w:sz w:val="18"/>
                <w:szCs w:val="18"/>
              </w:rPr>
              <w:t>(52,753)</w:t>
            </w:r>
          </w:p>
        </w:tc>
        <w:tc>
          <w:tcPr>
            <w:tcW w:w="1321" w:type="dxa"/>
            <w:tcBorders>
              <w:top w:val="single" w:sz="4" w:space="0" w:color="auto"/>
              <w:bottom w:val="single" w:sz="8" w:space="0" w:color="auto"/>
            </w:tcBorders>
            <w:vAlign w:val="bottom"/>
          </w:tcPr>
          <w:p w14:paraId="60145250" w14:textId="77777777" w:rsidR="00580467" w:rsidRPr="00987D69" w:rsidRDefault="00580467" w:rsidP="00017B2C">
            <w:pPr>
              <w:jc w:val="right"/>
              <w:rPr>
                <w:rFonts w:ascii="Calibri" w:hAnsi="Calibri" w:cs="Calibri"/>
                <w:b/>
                <w:sz w:val="18"/>
                <w:szCs w:val="18"/>
              </w:rPr>
            </w:pPr>
            <w:r w:rsidRPr="00987D69">
              <w:rPr>
                <w:rFonts w:ascii="Calibri" w:hAnsi="Calibri" w:cs="Calibri"/>
                <w:b/>
                <w:sz w:val="18"/>
                <w:szCs w:val="18"/>
              </w:rPr>
              <w:t>(47,844)</w:t>
            </w:r>
          </w:p>
        </w:tc>
        <w:tc>
          <w:tcPr>
            <w:tcW w:w="1321" w:type="dxa"/>
            <w:tcBorders>
              <w:top w:val="single" w:sz="4" w:space="0" w:color="auto"/>
              <w:bottom w:val="single" w:sz="8" w:space="0" w:color="auto"/>
            </w:tcBorders>
            <w:vAlign w:val="bottom"/>
          </w:tcPr>
          <w:p w14:paraId="06A6A7CC" w14:textId="77777777" w:rsidR="00580467" w:rsidRPr="00987D69" w:rsidRDefault="00580467" w:rsidP="00017B2C">
            <w:pPr>
              <w:jc w:val="right"/>
              <w:rPr>
                <w:rFonts w:ascii="Calibri" w:hAnsi="Calibri" w:cs="Calibri"/>
                <w:b/>
                <w:sz w:val="18"/>
                <w:szCs w:val="18"/>
              </w:rPr>
            </w:pPr>
            <w:r w:rsidRPr="00987D69">
              <w:rPr>
                <w:rFonts w:ascii="Calibri" w:hAnsi="Calibri" w:cs="Calibri"/>
                <w:b/>
                <w:sz w:val="18"/>
                <w:szCs w:val="18"/>
              </w:rPr>
              <w:t>(103,643)</w:t>
            </w:r>
          </w:p>
        </w:tc>
      </w:tr>
    </w:tbl>
    <w:p w14:paraId="441A7B30" w14:textId="77777777" w:rsidR="00580467" w:rsidRDefault="00580467" w:rsidP="00580467">
      <w:pPr>
        <w:ind w:right="142"/>
        <w:rPr>
          <w:rFonts w:ascii="Calibri" w:hAnsi="Calibri" w:cs="Calibri"/>
          <w:b/>
          <w:sz w:val="18"/>
          <w:szCs w:val="18"/>
        </w:rPr>
      </w:pPr>
    </w:p>
    <w:p w14:paraId="0D3C666E" w14:textId="6F5E0AD0" w:rsidR="00EC2520" w:rsidRDefault="00EC2520">
      <w:pPr>
        <w:spacing w:after="200" w:line="276" w:lineRule="auto"/>
        <w:rPr>
          <w:rFonts w:ascii="Calibri" w:hAnsi="Calibri" w:cs="Calibri"/>
          <w:b/>
          <w:sz w:val="18"/>
          <w:szCs w:val="18"/>
        </w:rPr>
      </w:pPr>
      <w:r>
        <w:rPr>
          <w:rFonts w:ascii="Calibri" w:hAnsi="Calibri" w:cs="Calibri"/>
          <w:b/>
          <w:sz w:val="18"/>
          <w:szCs w:val="18"/>
        </w:rPr>
        <w:br w:type="page"/>
      </w:r>
    </w:p>
    <w:p w14:paraId="315C9EB4"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494139AE" w14:textId="7392AC57"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664E9D54"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7923BAC5" w14:textId="77777777" w:rsidR="00EA09BB" w:rsidRDefault="00EA09BB" w:rsidP="0088354D">
      <w:pPr>
        <w:ind w:right="142"/>
        <w:jc w:val="both"/>
        <w:rPr>
          <w:rFonts w:ascii="Calibri" w:hAnsi="Calibri" w:cs="Calibri"/>
          <w:b/>
          <w:sz w:val="18"/>
          <w:szCs w:val="18"/>
        </w:rPr>
      </w:pPr>
    </w:p>
    <w:p w14:paraId="668F1AC6" w14:textId="01E995C8" w:rsidR="0088354D" w:rsidRPr="00A5353A" w:rsidRDefault="00195C5C" w:rsidP="0088354D">
      <w:pPr>
        <w:ind w:right="142"/>
        <w:jc w:val="both"/>
        <w:rPr>
          <w:rFonts w:ascii="Calibri" w:hAnsi="Calibri" w:cs="Calibri"/>
          <w:b/>
          <w:sz w:val="18"/>
          <w:szCs w:val="18"/>
        </w:rPr>
      </w:pPr>
      <w:r>
        <w:rPr>
          <w:rFonts w:ascii="Calibri" w:hAnsi="Calibri" w:cs="Calibri"/>
          <w:b/>
          <w:sz w:val="18"/>
          <w:szCs w:val="18"/>
        </w:rPr>
        <w:t xml:space="preserve">Note </w:t>
      </w:r>
      <w:r w:rsidR="0088354D" w:rsidRPr="00A5353A">
        <w:rPr>
          <w:rFonts w:ascii="Calibri" w:hAnsi="Calibri" w:cs="Calibri"/>
          <w:b/>
          <w:sz w:val="18"/>
          <w:szCs w:val="18"/>
        </w:rPr>
        <w:t>6     Segmental information (continued)</w:t>
      </w:r>
    </w:p>
    <w:p w14:paraId="38A2F10C" w14:textId="77777777" w:rsidR="00580467" w:rsidRPr="00A5353A" w:rsidRDefault="00580467" w:rsidP="00580467">
      <w:pPr>
        <w:pStyle w:val="ListParagraph"/>
        <w:numPr>
          <w:ilvl w:val="0"/>
          <w:numId w:val="61"/>
        </w:numPr>
        <w:tabs>
          <w:tab w:val="left" w:pos="851"/>
        </w:tabs>
        <w:ind w:right="142"/>
        <w:jc w:val="both"/>
        <w:rPr>
          <w:rFonts w:ascii="Calibri" w:hAnsi="Calibri" w:cs="Calibri"/>
          <w:b/>
          <w:color w:val="000000"/>
          <w:sz w:val="18"/>
          <w:szCs w:val="18"/>
        </w:rPr>
      </w:pPr>
      <w:r w:rsidRPr="00A5353A">
        <w:rPr>
          <w:rFonts w:ascii="Calibri" w:hAnsi="Calibri" w:cs="Calibri"/>
          <w:b/>
          <w:color w:val="000000"/>
          <w:sz w:val="18"/>
          <w:szCs w:val="18"/>
        </w:rPr>
        <w:t>Insurance service expenses (continued)</w:t>
      </w:r>
    </w:p>
    <w:p w14:paraId="59B0D8BC" w14:textId="4B56836B" w:rsidR="00580467" w:rsidRPr="00472C6C" w:rsidRDefault="000D7AC3" w:rsidP="00184CC2">
      <w:pPr>
        <w:ind w:right="142"/>
        <w:rPr>
          <w:rFonts w:ascii="Calibri" w:hAnsi="Calibri" w:cs="Calibri"/>
          <w:sz w:val="18"/>
          <w:szCs w:val="18"/>
        </w:rPr>
      </w:pPr>
      <w:r w:rsidRPr="00472C6C">
        <w:rPr>
          <w:rFonts w:ascii="Calibri" w:hAnsi="Calibri" w:cs="Calibri"/>
          <w:sz w:val="18"/>
          <w:szCs w:val="18"/>
        </w:rPr>
        <w:t xml:space="preserve">The below tables provide further details of the total expenses of the Group by reportable segments. </w:t>
      </w:r>
    </w:p>
    <w:p w14:paraId="54274A88" w14:textId="77777777" w:rsidR="004964E6" w:rsidRPr="00987D69" w:rsidRDefault="004964E6" w:rsidP="00184CC2">
      <w:pPr>
        <w:ind w:right="142"/>
        <w:rPr>
          <w:rFonts w:ascii="Calibri" w:hAnsi="Calibri" w:cs="Calibri"/>
          <w:b/>
          <w:sz w:val="18"/>
          <w:szCs w:val="18"/>
        </w:rPr>
      </w:pPr>
    </w:p>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18"/>
        <w:gridCol w:w="1219"/>
        <w:gridCol w:w="1219"/>
        <w:gridCol w:w="1219"/>
      </w:tblGrid>
      <w:tr w:rsidR="008B0174" w:rsidRPr="008901A5" w14:paraId="57496496" w14:textId="77777777" w:rsidTr="00465E1A">
        <w:trPr>
          <w:trHeight w:val="475"/>
        </w:trPr>
        <w:tc>
          <w:tcPr>
            <w:tcW w:w="4253" w:type="dxa"/>
          </w:tcPr>
          <w:p w14:paraId="7EE4DA66" w14:textId="0C40ADD9" w:rsidR="008B0174" w:rsidRPr="00987D69" w:rsidRDefault="008B0174">
            <w:pPr>
              <w:ind w:right="-282"/>
              <w:rPr>
                <w:rFonts w:ascii="Calibri" w:hAnsi="Calibri" w:cs="Calibri"/>
                <w:b/>
                <w:sz w:val="18"/>
                <w:szCs w:val="18"/>
              </w:rPr>
            </w:pPr>
            <w:r w:rsidRPr="00987D69">
              <w:rPr>
                <w:rFonts w:ascii="Calibri" w:hAnsi="Calibri" w:cs="Calibri"/>
                <w:b/>
                <w:color w:val="000000"/>
                <w:sz w:val="18"/>
                <w:szCs w:val="18"/>
              </w:rPr>
              <w:t xml:space="preserve">Half year ended 30/06/2023 </w:t>
            </w:r>
          </w:p>
        </w:tc>
        <w:tc>
          <w:tcPr>
            <w:tcW w:w="1218" w:type="dxa"/>
          </w:tcPr>
          <w:p w14:paraId="2C9B83F3" w14:textId="2A27EBB8"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General insurance</w:t>
            </w:r>
          </w:p>
        </w:tc>
        <w:tc>
          <w:tcPr>
            <w:tcW w:w="1219" w:type="dxa"/>
          </w:tcPr>
          <w:p w14:paraId="6521D5B8" w14:textId="56494019"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Financial services</w:t>
            </w:r>
          </w:p>
        </w:tc>
        <w:tc>
          <w:tcPr>
            <w:tcW w:w="1219" w:type="dxa"/>
          </w:tcPr>
          <w:p w14:paraId="5E10E8E1" w14:textId="00BF8E43"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Other group activities</w:t>
            </w:r>
          </w:p>
        </w:tc>
        <w:tc>
          <w:tcPr>
            <w:tcW w:w="1219" w:type="dxa"/>
          </w:tcPr>
          <w:p w14:paraId="49C2F54D" w14:textId="5F1EAACA"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Total</w:t>
            </w:r>
          </w:p>
        </w:tc>
      </w:tr>
      <w:tr w:rsidR="008B0174" w:rsidRPr="008901A5" w14:paraId="02B8A019" w14:textId="77777777" w:rsidTr="00465E1A">
        <w:trPr>
          <w:trHeight w:val="232"/>
        </w:trPr>
        <w:tc>
          <w:tcPr>
            <w:tcW w:w="4253" w:type="dxa"/>
          </w:tcPr>
          <w:p w14:paraId="35A4B1A0" w14:textId="77777777" w:rsidR="008B0174" w:rsidRPr="00987D69" w:rsidRDefault="008B0174" w:rsidP="008B0174">
            <w:pPr>
              <w:ind w:right="-282"/>
              <w:rPr>
                <w:rFonts w:ascii="Calibri" w:hAnsi="Calibri" w:cs="Calibri"/>
                <w:b/>
                <w:sz w:val="18"/>
                <w:szCs w:val="18"/>
              </w:rPr>
            </w:pPr>
          </w:p>
        </w:tc>
        <w:tc>
          <w:tcPr>
            <w:tcW w:w="1218" w:type="dxa"/>
          </w:tcPr>
          <w:p w14:paraId="0A3F0685" w14:textId="31658BDC"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19" w:type="dxa"/>
          </w:tcPr>
          <w:p w14:paraId="2EE9C30E" w14:textId="66DA70F9"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19" w:type="dxa"/>
          </w:tcPr>
          <w:p w14:paraId="58ECC667" w14:textId="3CA3580A"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19" w:type="dxa"/>
          </w:tcPr>
          <w:p w14:paraId="0E8440DA" w14:textId="232A1C30"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r>
      <w:tr w:rsidR="004F1C93" w:rsidRPr="008901A5" w14:paraId="0A7D0882" w14:textId="77777777" w:rsidTr="00465E1A">
        <w:trPr>
          <w:trHeight w:val="232"/>
        </w:trPr>
        <w:tc>
          <w:tcPr>
            <w:tcW w:w="4253" w:type="dxa"/>
          </w:tcPr>
          <w:p w14:paraId="7FE29BB2" w14:textId="1DA63340" w:rsidR="004F1C93" w:rsidRPr="00987D69" w:rsidRDefault="004F1C93" w:rsidP="004F1C93">
            <w:pPr>
              <w:ind w:right="-282"/>
              <w:rPr>
                <w:rFonts w:ascii="Calibri" w:hAnsi="Calibri" w:cs="Calibri"/>
                <w:sz w:val="18"/>
                <w:szCs w:val="18"/>
              </w:rPr>
            </w:pPr>
            <w:r w:rsidRPr="00987D69">
              <w:rPr>
                <w:rFonts w:ascii="Calibri" w:hAnsi="Calibri" w:cs="Calibri"/>
                <w:sz w:val="18"/>
                <w:szCs w:val="18"/>
              </w:rPr>
              <w:t>Employee benefit expense</w:t>
            </w:r>
          </w:p>
        </w:tc>
        <w:tc>
          <w:tcPr>
            <w:tcW w:w="1218" w:type="dxa"/>
          </w:tcPr>
          <w:p w14:paraId="337BF9D9" w14:textId="6B27F770" w:rsidR="004F1C93" w:rsidRPr="00366E66" w:rsidRDefault="00366E66" w:rsidP="004F1C93">
            <w:pPr>
              <w:jc w:val="right"/>
              <w:rPr>
                <w:rFonts w:ascii="Calibri" w:hAnsi="Calibri" w:cs="Calibri"/>
                <w:sz w:val="18"/>
                <w:szCs w:val="18"/>
              </w:rPr>
            </w:pPr>
            <w:r w:rsidRPr="00105250">
              <w:rPr>
                <w:rFonts w:ascii="Calibri" w:hAnsi="Calibri" w:cs="Calibri"/>
                <w:sz w:val="18"/>
                <w:szCs w:val="18"/>
              </w:rPr>
              <w:t>(26,712)</w:t>
            </w:r>
          </w:p>
        </w:tc>
        <w:tc>
          <w:tcPr>
            <w:tcW w:w="1219" w:type="dxa"/>
          </w:tcPr>
          <w:p w14:paraId="362CBFE4" w14:textId="774C7DD1" w:rsidR="004F1C93" w:rsidRPr="00366E66" w:rsidRDefault="00366E66"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1,041</w:t>
            </w:r>
            <w:r>
              <w:rPr>
                <w:rFonts w:ascii="Calibri" w:hAnsi="Calibri" w:cs="Calibri"/>
                <w:sz w:val="18"/>
                <w:szCs w:val="18"/>
              </w:rPr>
              <w:t>)</w:t>
            </w:r>
          </w:p>
        </w:tc>
        <w:tc>
          <w:tcPr>
            <w:tcW w:w="1219" w:type="dxa"/>
          </w:tcPr>
          <w:p w14:paraId="6DCA614C" w14:textId="4C83BE20" w:rsidR="004F1C93" w:rsidRPr="00366E66" w:rsidRDefault="00366E66"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866</w:t>
            </w:r>
            <w:r>
              <w:rPr>
                <w:rFonts w:ascii="Calibri" w:hAnsi="Calibri" w:cs="Calibri"/>
                <w:sz w:val="18"/>
                <w:szCs w:val="18"/>
              </w:rPr>
              <w:t>)</w:t>
            </w:r>
          </w:p>
        </w:tc>
        <w:tc>
          <w:tcPr>
            <w:tcW w:w="1219" w:type="dxa"/>
          </w:tcPr>
          <w:p w14:paraId="080387CA" w14:textId="7521AD8F" w:rsidR="004F1C93" w:rsidRPr="00366E66" w:rsidRDefault="00366E66"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28,619</w:t>
            </w:r>
            <w:r>
              <w:rPr>
                <w:rFonts w:ascii="Calibri" w:hAnsi="Calibri" w:cs="Calibri"/>
                <w:sz w:val="18"/>
                <w:szCs w:val="18"/>
              </w:rPr>
              <w:t>)</w:t>
            </w:r>
          </w:p>
        </w:tc>
      </w:tr>
      <w:tr w:rsidR="004F1C93" w:rsidRPr="008901A5" w14:paraId="2B534B08" w14:textId="77777777" w:rsidTr="00465E1A">
        <w:trPr>
          <w:trHeight w:val="232"/>
        </w:trPr>
        <w:tc>
          <w:tcPr>
            <w:tcW w:w="4253" w:type="dxa"/>
          </w:tcPr>
          <w:p w14:paraId="2A88572B" w14:textId="3E59AAC0" w:rsidR="004F1C93" w:rsidRPr="00987D69" w:rsidRDefault="004F1C93" w:rsidP="004F1C93">
            <w:pPr>
              <w:ind w:right="-282"/>
              <w:rPr>
                <w:rFonts w:ascii="Calibri" w:hAnsi="Calibri" w:cs="Calibri"/>
                <w:sz w:val="18"/>
                <w:szCs w:val="18"/>
              </w:rPr>
            </w:pPr>
            <w:r w:rsidRPr="00987D69">
              <w:rPr>
                <w:rFonts w:ascii="Calibri" w:hAnsi="Calibri" w:cs="Calibri"/>
                <w:sz w:val="18"/>
                <w:szCs w:val="18"/>
              </w:rPr>
              <w:t>Depreciation</w:t>
            </w:r>
          </w:p>
        </w:tc>
        <w:tc>
          <w:tcPr>
            <w:tcW w:w="1218" w:type="dxa"/>
          </w:tcPr>
          <w:p w14:paraId="4B84CA70" w14:textId="532B7FA3" w:rsidR="004F1C93" w:rsidRPr="00366E66" w:rsidRDefault="00BB334B"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1,</w:t>
            </w:r>
            <w:r w:rsidR="0062232C">
              <w:rPr>
                <w:rFonts w:ascii="Calibri" w:hAnsi="Calibri" w:cs="Calibri"/>
                <w:sz w:val="18"/>
                <w:szCs w:val="18"/>
              </w:rPr>
              <w:t>142</w:t>
            </w:r>
            <w:r>
              <w:rPr>
                <w:rFonts w:ascii="Calibri" w:hAnsi="Calibri" w:cs="Calibri"/>
                <w:sz w:val="18"/>
                <w:szCs w:val="18"/>
              </w:rPr>
              <w:t xml:space="preserve">) </w:t>
            </w:r>
          </w:p>
        </w:tc>
        <w:tc>
          <w:tcPr>
            <w:tcW w:w="1219" w:type="dxa"/>
          </w:tcPr>
          <w:p w14:paraId="4056FEE8" w14:textId="79579D65" w:rsidR="004F1C93" w:rsidRPr="00366E66" w:rsidRDefault="00366E66" w:rsidP="004F1C93">
            <w:pPr>
              <w:jc w:val="right"/>
              <w:rPr>
                <w:rFonts w:ascii="Calibri" w:hAnsi="Calibri" w:cs="Calibri"/>
                <w:sz w:val="18"/>
                <w:szCs w:val="18"/>
              </w:rPr>
            </w:pPr>
            <w:r w:rsidRPr="00105250">
              <w:rPr>
                <w:rFonts w:ascii="Calibri" w:hAnsi="Calibri" w:cs="Calibri"/>
                <w:sz w:val="18"/>
                <w:szCs w:val="18"/>
              </w:rPr>
              <w:t>-</w:t>
            </w:r>
          </w:p>
        </w:tc>
        <w:tc>
          <w:tcPr>
            <w:tcW w:w="1219" w:type="dxa"/>
          </w:tcPr>
          <w:p w14:paraId="647DEA6A" w14:textId="313E1258" w:rsidR="004F1C93" w:rsidRPr="00366E66" w:rsidRDefault="00366E66" w:rsidP="004F1C93">
            <w:pPr>
              <w:jc w:val="right"/>
              <w:rPr>
                <w:rFonts w:ascii="Calibri" w:hAnsi="Calibri" w:cs="Calibri"/>
                <w:sz w:val="18"/>
                <w:szCs w:val="18"/>
              </w:rPr>
            </w:pPr>
            <w:r w:rsidRPr="00105250">
              <w:rPr>
                <w:rFonts w:ascii="Calibri" w:hAnsi="Calibri" w:cs="Calibri"/>
                <w:sz w:val="18"/>
                <w:szCs w:val="18"/>
              </w:rPr>
              <w:t>-</w:t>
            </w:r>
          </w:p>
        </w:tc>
        <w:tc>
          <w:tcPr>
            <w:tcW w:w="1219" w:type="dxa"/>
          </w:tcPr>
          <w:p w14:paraId="4D96C012" w14:textId="57A893BC" w:rsidR="004F1C93" w:rsidRPr="00366E66" w:rsidRDefault="00BB334B" w:rsidP="00BB334B">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1,</w:t>
            </w:r>
            <w:r w:rsidR="0062232C">
              <w:rPr>
                <w:rFonts w:ascii="Calibri" w:hAnsi="Calibri" w:cs="Calibri"/>
                <w:sz w:val="18"/>
                <w:szCs w:val="18"/>
              </w:rPr>
              <w:t>142</w:t>
            </w:r>
            <w:r>
              <w:rPr>
                <w:rFonts w:ascii="Calibri" w:hAnsi="Calibri" w:cs="Calibri"/>
                <w:sz w:val="18"/>
                <w:szCs w:val="18"/>
              </w:rPr>
              <w:t xml:space="preserve">) </w:t>
            </w:r>
          </w:p>
        </w:tc>
      </w:tr>
      <w:tr w:rsidR="004F1C93" w:rsidRPr="008901A5" w14:paraId="21099F9E" w14:textId="77777777" w:rsidTr="00465E1A">
        <w:trPr>
          <w:trHeight w:val="232"/>
        </w:trPr>
        <w:tc>
          <w:tcPr>
            <w:tcW w:w="4253" w:type="dxa"/>
          </w:tcPr>
          <w:p w14:paraId="66875D1F" w14:textId="36960288" w:rsidR="004F1C93" w:rsidRPr="00987D69" w:rsidRDefault="004F1C93" w:rsidP="004F1C93">
            <w:pPr>
              <w:ind w:right="-282"/>
              <w:rPr>
                <w:rFonts w:ascii="Calibri" w:hAnsi="Calibri" w:cs="Calibri"/>
                <w:sz w:val="18"/>
                <w:szCs w:val="18"/>
              </w:rPr>
            </w:pPr>
            <w:r w:rsidRPr="00987D69">
              <w:rPr>
                <w:rFonts w:ascii="Calibri" w:hAnsi="Calibri" w:cs="Calibri"/>
                <w:sz w:val="18"/>
                <w:szCs w:val="18"/>
              </w:rPr>
              <w:t>Amortisation</w:t>
            </w:r>
          </w:p>
        </w:tc>
        <w:tc>
          <w:tcPr>
            <w:tcW w:w="1218" w:type="dxa"/>
          </w:tcPr>
          <w:p w14:paraId="720C6518" w14:textId="595F6C66" w:rsidR="004F1C93" w:rsidRPr="00366E66" w:rsidRDefault="00BB334B" w:rsidP="004F1C93">
            <w:pPr>
              <w:jc w:val="right"/>
              <w:rPr>
                <w:rFonts w:ascii="Calibri" w:hAnsi="Calibri" w:cs="Calibri"/>
                <w:sz w:val="18"/>
                <w:szCs w:val="18"/>
              </w:rPr>
            </w:pPr>
            <w:r>
              <w:rPr>
                <w:rFonts w:ascii="Calibri" w:hAnsi="Calibri" w:cs="Calibri"/>
                <w:sz w:val="18"/>
                <w:szCs w:val="18"/>
              </w:rPr>
              <w:t xml:space="preserve"> (</w:t>
            </w:r>
            <w:r w:rsidRPr="00105250">
              <w:rPr>
                <w:rFonts w:ascii="Calibri" w:hAnsi="Calibri" w:cs="Calibri"/>
                <w:sz w:val="18"/>
                <w:szCs w:val="18"/>
              </w:rPr>
              <w:t>4,5</w:t>
            </w:r>
            <w:r w:rsidR="0062232C">
              <w:rPr>
                <w:rFonts w:ascii="Calibri" w:hAnsi="Calibri" w:cs="Calibri"/>
                <w:sz w:val="18"/>
                <w:szCs w:val="18"/>
              </w:rPr>
              <w:t>06</w:t>
            </w:r>
            <w:r>
              <w:rPr>
                <w:rFonts w:ascii="Calibri" w:hAnsi="Calibri" w:cs="Calibri"/>
                <w:sz w:val="18"/>
                <w:szCs w:val="18"/>
              </w:rPr>
              <w:t>)</w:t>
            </w:r>
          </w:p>
        </w:tc>
        <w:tc>
          <w:tcPr>
            <w:tcW w:w="1219" w:type="dxa"/>
          </w:tcPr>
          <w:p w14:paraId="608F4D11" w14:textId="4053FDB6" w:rsidR="004F1C93" w:rsidRPr="00366E66" w:rsidRDefault="00366E66" w:rsidP="004F1C93">
            <w:pPr>
              <w:jc w:val="right"/>
              <w:rPr>
                <w:rFonts w:ascii="Calibri" w:hAnsi="Calibri" w:cs="Calibri"/>
                <w:sz w:val="18"/>
                <w:szCs w:val="18"/>
              </w:rPr>
            </w:pPr>
            <w:r w:rsidRPr="00105250">
              <w:rPr>
                <w:rFonts w:ascii="Calibri" w:hAnsi="Calibri" w:cs="Calibri"/>
                <w:sz w:val="18"/>
                <w:szCs w:val="18"/>
              </w:rPr>
              <w:t>-</w:t>
            </w:r>
          </w:p>
        </w:tc>
        <w:tc>
          <w:tcPr>
            <w:tcW w:w="1219" w:type="dxa"/>
          </w:tcPr>
          <w:p w14:paraId="748C6F0C" w14:textId="7139073B" w:rsidR="004F1C93" w:rsidRPr="00366E66" w:rsidRDefault="00366E66" w:rsidP="004F1C93">
            <w:pPr>
              <w:jc w:val="right"/>
              <w:rPr>
                <w:rFonts w:ascii="Calibri" w:hAnsi="Calibri" w:cs="Calibri"/>
                <w:sz w:val="18"/>
                <w:szCs w:val="18"/>
              </w:rPr>
            </w:pPr>
            <w:r w:rsidRPr="00105250">
              <w:rPr>
                <w:rFonts w:ascii="Calibri" w:hAnsi="Calibri" w:cs="Calibri"/>
                <w:sz w:val="18"/>
                <w:szCs w:val="18"/>
              </w:rPr>
              <w:t>-</w:t>
            </w:r>
          </w:p>
        </w:tc>
        <w:tc>
          <w:tcPr>
            <w:tcW w:w="1219" w:type="dxa"/>
          </w:tcPr>
          <w:p w14:paraId="4A8D1273" w14:textId="4EB9EF83" w:rsidR="004F1C93" w:rsidRPr="00366E66" w:rsidRDefault="00BB334B"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4,5</w:t>
            </w:r>
            <w:r w:rsidR="0062232C">
              <w:rPr>
                <w:rFonts w:ascii="Calibri" w:hAnsi="Calibri" w:cs="Calibri"/>
                <w:sz w:val="18"/>
                <w:szCs w:val="18"/>
              </w:rPr>
              <w:t>06</w:t>
            </w:r>
            <w:r>
              <w:rPr>
                <w:rFonts w:ascii="Calibri" w:hAnsi="Calibri" w:cs="Calibri"/>
                <w:sz w:val="18"/>
                <w:szCs w:val="18"/>
              </w:rPr>
              <w:t>)</w:t>
            </w:r>
            <w:r w:rsidDel="00BB334B">
              <w:rPr>
                <w:rFonts w:ascii="Calibri" w:hAnsi="Calibri" w:cs="Calibri"/>
                <w:sz w:val="18"/>
                <w:szCs w:val="18"/>
              </w:rPr>
              <w:t xml:space="preserve"> </w:t>
            </w:r>
          </w:p>
        </w:tc>
      </w:tr>
      <w:tr w:rsidR="004F1C93" w:rsidRPr="008901A5" w14:paraId="4639E4C6" w14:textId="77777777" w:rsidTr="00465E1A">
        <w:trPr>
          <w:trHeight w:val="232"/>
        </w:trPr>
        <w:tc>
          <w:tcPr>
            <w:tcW w:w="4253" w:type="dxa"/>
          </w:tcPr>
          <w:p w14:paraId="7E7CF7CD" w14:textId="040D019A" w:rsidR="004F1C93" w:rsidRPr="00987D69" w:rsidRDefault="004F1C93" w:rsidP="004F1C93">
            <w:pPr>
              <w:ind w:right="-282"/>
              <w:rPr>
                <w:rFonts w:ascii="Calibri" w:hAnsi="Calibri" w:cs="Calibri"/>
                <w:sz w:val="18"/>
                <w:szCs w:val="18"/>
              </w:rPr>
            </w:pPr>
            <w:r w:rsidRPr="00987D69">
              <w:rPr>
                <w:rFonts w:ascii="Calibri" w:hAnsi="Calibri" w:cs="Calibri"/>
                <w:sz w:val="18"/>
                <w:szCs w:val="18"/>
              </w:rPr>
              <w:t>Other</w:t>
            </w:r>
          </w:p>
        </w:tc>
        <w:tc>
          <w:tcPr>
            <w:tcW w:w="1218" w:type="dxa"/>
            <w:tcBorders>
              <w:bottom w:val="single" w:sz="4" w:space="0" w:color="auto"/>
            </w:tcBorders>
          </w:tcPr>
          <w:p w14:paraId="1B3B80A4" w14:textId="66B0F2D3" w:rsidR="004F1C93" w:rsidRPr="00366E66" w:rsidRDefault="00366E66"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20,393</w:t>
            </w:r>
            <w:r>
              <w:rPr>
                <w:rFonts w:ascii="Calibri" w:hAnsi="Calibri" w:cs="Calibri"/>
                <w:sz w:val="18"/>
                <w:szCs w:val="18"/>
              </w:rPr>
              <w:t>)</w:t>
            </w:r>
          </w:p>
        </w:tc>
        <w:tc>
          <w:tcPr>
            <w:tcW w:w="1219" w:type="dxa"/>
            <w:tcBorders>
              <w:bottom w:val="single" w:sz="4" w:space="0" w:color="auto"/>
            </w:tcBorders>
          </w:tcPr>
          <w:p w14:paraId="54C2CF25" w14:textId="4E264463" w:rsidR="004F1C93" w:rsidRPr="00366E66" w:rsidRDefault="00366E66"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6</w:t>
            </w:r>
            <w:r w:rsidR="003D0D54">
              <w:rPr>
                <w:rFonts w:ascii="Calibri" w:hAnsi="Calibri" w:cs="Calibri"/>
                <w:sz w:val="18"/>
                <w:szCs w:val="18"/>
              </w:rPr>
              <w:t>14</w:t>
            </w:r>
            <w:r>
              <w:rPr>
                <w:rFonts w:ascii="Calibri" w:hAnsi="Calibri" w:cs="Calibri"/>
                <w:sz w:val="18"/>
                <w:szCs w:val="18"/>
              </w:rPr>
              <w:t>)</w:t>
            </w:r>
          </w:p>
        </w:tc>
        <w:tc>
          <w:tcPr>
            <w:tcW w:w="1219" w:type="dxa"/>
            <w:tcBorders>
              <w:bottom w:val="single" w:sz="4" w:space="0" w:color="auto"/>
            </w:tcBorders>
          </w:tcPr>
          <w:p w14:paraId="5091A7CA" w14:textId="2D1A74F7" w:rsidR="004F1C93" w:rsidRPr="00366E66" w:rsidRDefault="00366E66"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9</w:t>
            </w:r>
            <w:r w:rsidR="003D0D54">
              <w:rPr>
                <w:rFonts w:ascii="Calibri" w:hAnsi="Calibri" w:cs="Calibri"/>
                <w:sz w:val="18"/>
                <w:szCs w:val="18"/>
              </w:rPr>
              <w:t>45</w:t>
            </w:r>
            <w:r>
              <w:rPr>
                <w:rFonts w:ascii="Calibri" w:hAnsi="Calibri" w:cs="Calibri"/>
                <w:sz w:val="18"/>
                <w:szCs w:val="18"/>
              </w:rPr>
              <w:t>)</w:t>
            </w:r>
          </w:p>
        </w:tc>
        <w:tc>
          <w:tcPr>
            <w:tcW w:w="1219" w:type="dxa"/>
            <w:tcBorders>
              <w:bottom w:val="single" w:sz="4" w:space="0" w:color="auto"/>
            </w:tcBorders>
          </w:tcPr>
          <w:p w14:paraId="7EDED90E" w14:textId="5F5F792D" w:rsidR="004F1C93" w:rsidRPr="00366E66" w:rsidRDefault="00366E66" w:rsidP="004F1C93">
            <w:pPr>
              <w:jc w:val="right"/>
              <w:rPr>
                <w:rFonts w:ascii="Calibri" w:hAnsi="Calibri" w:cs="Calibri"/>
                <w:sz w:val="18"/>
                <w:szCs w:val="18"/>
              </w:rPr>
            </w:pPr>
            <w:r>
              <w:rPr>
                <w:rFonts w:ascii="Calibri" w:hAnsi="Calibri" w:cs="Calibri"/>
                <w:sz w:val="18"/>
                <w:szCs w:val="18"/>
              </w:rPr>
              <w:t>(</w:t>
            </w:r>
            <w:r w:rsidRPr="00105250">
              <w:rPr>
                <w:rFonts w:ascii="Calibri" w:hAnsi="Calibri" w:cs="Calibri"/>
                <w:sz w:val="18"/>
                <w:szCs w:val="18"/>
              </w:rPr>
              <w:t>21,952</w:t>
            </w:r>
            <w:r>
              <w:rPr>
                <w:rFonts w:ascii="Calibri" w:hAnsi="Calibri" w:cs="Calibri"/>
                <w:sz w:val="18"/>
                <w:szCs w:val="18"/>
              </w:rPr>
              <w:t>)</w:t>
            </w:r>
          </w:p>
        </w:tc>
      </w:tr>
      <w:tr w:rsidR="004F1C93" w:rsidRPr="008901A5" w14:paraId="44809EB8" w14:textId="77777777" w:rsidTr="00465E1A">
        <w:trPr>
          <w:trHeight w:val="232"/>
        </w:trPr>
        <w:tc>
          <w:tcPr>
            <w:tcW w:w="4253" w:type="dxa"/>
          </w:tcPr>
          <w:p w14:paraId="3572393D" w14:textId="20B051A7" w:rsidR="004F1C93" w:rsidRPr="00987D69" w:rsidRDefault="004F1C93" w:rsidP="004F1C93">
            <w:pPr>
              <w:ind w:right="-282"/>
              <w:rPr>
                <w:rFonts w:ascii="Calibri" w:hAnsi="Calibri" w:cs="Calibri"/>
                <w:b/>
                <w:sz w:val="18"/>
                <w:szCs w:val="18"/>
              </w:rPr>
            </w:pPr>
            <w:r w:rsidRPr="00987D69">
              <w:rPr>
                <w:rFonts w:ascii="Calibri" w:hAnsi="Calibri" w:cs="Calibri"/>
                <w:b/>
                <w:sz w:val="18"/>
                <w:szCs w:val="18"/>
              </w:rPr>
              <w:t>Total</w:t>
            </w:r>
          </w:p>
        </w:tc>
        <w:tc>
          <w:tcPr>
            <w:tcW w:w="1218" w:type="dxa"/>
            <w:tcBorders>
              <w:top w:val="single" w:sz="4" w:space="0" w:color="auto"/>
              <w:bottom w:val="single" w:sz="8" w:space="0" w:color="auto"/>
            </w:tcBorders>
          </w:tcPr>
          <w:p w14:paraId="7A0AB000" w14:textId="6CB88BFC" w:rsidR="004F1C93" w:rsidRPr="00366E66" w:rsidRDefault="00366E66" w:rsidP="004F1C93">
            <w:pPr>
              <w:jc w:val="right"/>
              <w:rPr>
                <w:rFonts w:ascii="Calibri" w:hAnsi="Calibri" w:cs="Calibri"/>
                <w:b/>
                <w:sz w:val="18"/>
                <w:szCs w:val="18"/>
              </w:rPr>
            </w:pPr>
            <w:r>
              <w:rPr>
                <w:rFonts w:ascii="Calibri" w:hAnsi="Calibri" w:cs="Calibri"/>
                <w:b/>
                <w:sz w:val="18"/>
                <w:szCs w:val="18"/>
              </w:rPr>
              <w:t>(</w:t>
            </w:r>
            <w:r w:rsidRPr="00105250">
              <w:rPr>
                <w:rFonts w:ascii="Calibri" w:hAnsi="Calibri" w:cs="Calibri"/>
                <w:b/>
                <w:sz w:val="18"/>
                <w:szCs w:val="18"/>
              </w:rPr>
              <w:t>52,753</w:t>
            </w:r>
            <w:r>
              <w:rPr>
                <w:rFonts w:ascii="Calibri" w:hAnsi="Calibri" w:cs="Calibri"/>
                <w:b/>
                <w:sz w:val="18"/>
                <w:szCs w:val="18"/>
              </w:rPr>
              <w:t>)</w:t>
            </w:r>
          </w:p>
        </w:tc>
        <w:tc>
          <w:tcPr>
            <w:tcW w:w="1219" w:type="dxa"/>
            <w:tcBorders>
              <w:top w:val="single" w:sz="4" w:space="0" w:color="auto"/>
              <w:bottom w:val="single" w:sz="8" w:space="0" w:color="auto"/>
            </w:tcBorders>
          </w:tcPr>
          <w:p w14:paraId="070EDDD9" w14:textId="6B05E9E4" w:rsidR="004F1C93" w:rsidRPr="00366E66" w:rsidRDefault="00366E66" w:rsidP="004F1C93">
            <w:pPr>
              <w:jc w:val="right"/>
              <w:rPr>
                <w:rFonts w:ascii="Calibri" w:hAnsi="Calibri" w:cs="Calibri"/>
                <w:b/>
                <w:sz w:val="18"/>
                <w:szCs w:val="18"/>
              </w:rPr>
            </w:pPr>
            <w:r>
              <w:rPr>
                <w:rFonts w:ascii="Calibri" w:hAnsi="Calibri" w:cs="Calibri"/>
                <w:b/>
                <w:sz w:val="18"/>
                <w:szCs w:val="18"/>
              </w:rPr>
              <w:t>(</w:t>
            </w:r>
            <w:r w:rsidRPr="00105250">
              <w:rPr>
                <w:rFonts w:ascii="Calibri" w:hAnsi="Calibri" w:cs="Calibri"/>
                <w:b/>
                <w:sz w:val="18"/>
                <w:szCs w:val="18"/>
              </w:rPr>
              <w:t>1,6</w:t>
            </w:r>
            <w:r w:rsidR="003D0D54">
              <w:rPr>
                <w:rFonts w:ascii="Calibri" w:hAnsi="Calibri" w:cs="Calibri"/>
                <w:b/>
                <w:sz w:val="18"/>
                <w:szCs w:val="18"/>
              </w:rPr>
              <w:t>55</w:t>
            </w:r>
            <w:r>
              <w:rPr>
                <w:rFonts w:ascii="Calibri" w:hAnsi="Calibri" w:cs="Calibri"/>
                <w:b/>
                <w:sz w:val="18"/>
                <w:szCs w:val="18"/>
              </w:rPr>
              <w:t>)</w:t>
            </w:r>
          </w:p>
        </w:tc>
        <w:tc>
          <w:tcPr>
            <w:tcW w:w="1219" w:type="dxa"/>
            <w:tcBorders>
              <w:top w:val="single" w:sz="4" w:space="0" w:color="auto"/>
              <w:bottom w:val="single" w:sz="8" w:space="0" w:color="auto"/>
            </w:tcBorders>
          </w:tcPr>
          <w:p w14:paraId="60618C65" w14:textId="5CEAB894" w:rsidR="004F1C93" w:rsidRPr="00366E66" w:rsidRDefault="00366E66" w:rsidP="004F1C93">
            <w:pPr>
              <w:jc w:val="right"/>
              <w:rPr>
                <w:rFonts w:ascii="Calibri" w:hAnsi="Calibri" w:cs="Calibri"/>
                <w:b/>
                <w:sz w:val="18"/>
                <w:szCs w:val="18"/>
              </w:rPr>
            </w:pPr>
            <w:r>
              <w:rPr>
                <w:rFonts w:ascii="Calibri" w:hAnsi="Calibri" w:cs="Calibri"/>
                <w:b/>
                <w:sz w:val="18"/>
                <w:szCs w:val="18"/>
              </w:rPr>
              <w:t>(</w:t>
            </w:r>
            <w:r w:rsidRPr="00105250">
              <w:rPr>
                <w:rFonts w:ascii="Calibri" w:hAnsi="Calibri" w:cs="Calibri"/>
                <w:b/>
                <w:sz w:val="18"/>
                <w:szCs w:val="18"/>
              </w:rPr>
              <w:t>1,</w:t>
            </w:r>
            <w:r w:rsidR="003D0D54">
              <w:rPr>
                <w:rFonts w:ascii="Calibri" w:hAnsi="Calibri" w:cs="Calibri"/>
                <w:b/>
                <w:sz w:val="18"/>
                <w:szCs w:val="18"/>
              </w:rPr>
              <w:t>811</w:t>
            </w:r>
            <w:r>
              <w:rPr>
                <w:rFonts w:ascii="Calibri" w:hAnsi="Calibri" w:cs="Calibri"/>
                <w:b/>
                <w:sz w:val="18"/>
                <w:szCs w:val="18"/>
              </w:rPr>
              <w:t>)</w:t>
            </w:r>
          </w:p>
        </w:tc>
        <w:tc>
          <w:tcPr>
            <w:tcW w:w="1219" w:type="dxa"/>
            <w:tcBorders>
              <w:top w:val="single" w:sz="4" w:space="0" w:color="auto"/>
              <w:bottom w:val="single" w:sz="8" w:space="0" w:color="auto"/>
            </w:tcBorders>
          </w:tcPr>
          <w:p w14:paraId="1953F23C" w14:textId="0DE63A1D" w:rsidR="004F1C93" w:rsidRPr="00366E66" w:rsidRDefault="00366E66" w:rsidP="004F1C93">
            <w:pPr>
              <w:jc w:val="right"/>
              <w:rPr>
                <w:rFonts w:ascii="Calibri" w:hAnsi="Calibri" w:cs="Calibri"/>
                <w:b/>
                <w:sz w:val="18"/>
                <w:szCs w:val="18"/>
              </w:rPr>
            </w:pPr>
            <w:r>
              <w:rPr>
                <w:rFonts w:ascii="Calibri" w:hAnsi="Calibri" w:cs="Calibri"/>
                <w:b/>
                <w:sz w:val="18"/>
                <w:szCs w:val="18"/>
              </w:rPr>
              <w:t>(</w:t>
            </w:r>
            <w:r w:rsidRPr="00105250">
              <w:rPr>
                <w:rFonts w:ascii="Calibri" w:hAnsi="Calibri" w:cs="Calibri"/>
                <w:b/>
                <w:sz w:val="18"/>
                <w:szCs w:val="18"/>
              </w:rPr>
              <w:t>56,219</w:t>
            </w:r>
            <w:r>
              <w:rPr>
                <w:rFonts w:ascii="Calibri" w:hAnsi="Calibri" w:cs="Calibri"/>
                <w:b/>
                <w:sz w:val="18"/>
                <w:szCs w:val="18"/>
              </w:rPr>
              <w:t>)</w:t>
            </w:r>
          </w:p>
        </w:tc>
      </w:tr>
    </w:tbl>
    <w:p w14:paraId="07C83A60" w14:textId="3A5F8C05" w:rsidR="00C21E90" w:rsidRPr="00987D69" w:rsidRDefault="00C21E90" w:rsidP="00987D69">
      <w:pPr>
        <w:ind w:right="-282"/>
        <w:rPr>
          <w:rFonts w:ascii="Calibri" w:hAnsi="Calibri" w:cs="Calibri"/>
          <w:b/>
          <w:sz w:val="18"/>
          <w:szCs w:val="18"/>
        </w:rPr>
      </w:pPr>
    </w:p>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8"/>
        <w:gridCol w:w="1217"/>
        <w:gridCol w:w="1218"/>
        <w:gridCol w:w="1217"/>
        <w:gridCol w:w="1218"/>
      </w:tblGrid>
      <w:tr w:rsidR="008B0174" w:rsidRPr="008901A5" w14:paraId="48ABB617" w14:textId="77777777" w:rsidTr="00465E1A">
        <w:trPr>
          <w:trHeight w:val="499"/>
        </w:trPr>
        <w:tc>
          <w:tcPr>
            <w:tcW w:w="4258" w:type="dxa"/>
          </w:tcPr>
          <w:p w14:paraId="48956864" w14:textId="33B7DD35" w:rsidR="008B0174" w:rsidRPr="00987D69" w:rsidRDefault="008B0174">
            <w:pPr>
              <w:ind w:right="-282"/>
              <w:rPr>
                <w:rFonts w:ascii="Calibri" w:hAnsi="Calibri" w:cs="Calibri"/>
                <w:b/>
                <w:sz w:val="18"/>
                <w:szCs w:val="18"/>
              </w:rPr>
            </w:pPr>
            <w:r w:rsidRPr="00987D69">
              <w:rPr>
                <w:rFonts w:ascii="Calibri" w:hAnsi="Calibri" w:cs="Calibri"/>
                <w:b/>
                <w:color w:val="000000"/>
                <w:sz w:val="18"/>
                <w:szCs w:val="18"/>
              </w:rPr>
              <w:t>Half year ended 30/06/202</w:t>
            </w:r>
            <w:r w:rsidR="00A425E8" w:rsidRPr="00987D69">
              <w:rPr>
                <w:rFonts w:ascii="Calibri" w:hAnsi="Calibri" w:cs="Calibri"/>
                <w:b/>
                <w:color w:val="000000"/>
                <w:sz w:val="18"/>
                <w:szCs w:val="18"/>
              </w:rPr>
              <w:t>2</w:t>
            </w:r>
            <w:r w:rsidRPr="00987D69">
              <w:rPr>
                <w:rFonts w:ascii="Calibri" w:hAnsi="Calibri" w:cs="Calibri"/>
                <w:b/>
                <w:color w:val="000000"/>
                <w:sz w:val="18"/>
                <w:szCs w:val="18"/>
              </w:rPr>
              <w:t xml:space="preserve"> (</w:t>
            </w:r>
            <w:r w:rsidR="0062232C">
              <w:rPr>
                <w:rFonts w:ascii="Calibri" w:hAnsi="Calibri" w:cs="Calibri"/>
                <w:b/>
                <w:color w:val="000000"/>
                <w:sz w:val="18"/>
                <w:szCs w:val="18"/>
              </w:rPr>
              <w:t>restated</w:t>
            </w:r>
            <w:r w:rsidRPr="00987D69">
              <w:rPr>
                <w:rFonts w:ascii="Calibri" w:hAnsi="Calibri" w:cs="Calibri"/>
                <w:b/>
                <w:color w:val="000000"/>
                <w:sz w:val="18"/>
                <w:szCs w:val="18"/>
              </w:rPr>
              <w:t>)</w:t>
            </w:r>
          </w:p>
        </w:tc>
        <w:tc>
          <w:tcPr>
            <w:tcW w:w="1217" w:type="dxa"/>
          </w:tcPr>
          <w:p w14:paraId="26D2B1F3"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General insurance</w:t>
            </w:r>
          </w:p>
        </w:tc>
        <w:tc>
          <w:tcPr>
            <w:tcW w:w="1218" w:type="dxa"/>
          </w:tcPr>
          <w:p w14:paraId="7C018726" w14:textId="77777777" w:rsidR="008B0174" w:rsidRPr="00987D69" w:rsidRDefault="008B0174">
            <w:pPr>
              <w:jc w:val="right"/>
              <w:rPr>
                <w:rFonts w:ascii="Calibri" w:hAnsi="Calibri" w:cs="Calibri"/>
                <w:b/>
                <w:color w:val="000000"/>
                <w:sz w:val="18"/>
                <w:szCs w:val="18"/>
              </w:rPr>
            </w:pPr>
            <w:r w:rsidRPr="00987D69">
              <w:rPr>
                <w:rFonts w:ascii="Calibri" w:hAnsi="Calibri" w:cs="Calibri"/>
                <w:b/>
                <w:color w:val="000000"/>
                <w:sz w:val="18"/>
                <w:szCs w:val="18"/>
              </w:rPr>
              <w:t>Financial services</w:t>
            </w:r>
          </w:p>
        </w:tc>
        <w:tc>
          <w:tcPr>
            <w:tcW w:w="1217" w:type="dxa"/>
          </w:tcPr>
          <w:p w14:paraId="61AAAEC5"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Other group activities</w:t>
            </w:r>
          </w:p>
        </w:tc>
        <w:tc>
          <w:tcPr>
            <w:tcW w:w="1218" w:type="dxa"/>
          </w:tcPr>
          <w:p w14:paraId="6BFFA00B"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Total</w:t>
            </w:r>
          </w:p>
        </w:tc>
      </w:tr>
      <w:tr w:rsidR="008B0174" w:rsidRPr="008901A5" w14:paraId="08965C30" w14:textId="77777777" w:rsidTr="00465E1A">
        <w:trPr>
          <w:trHeight w:val="244"/>
        </w:trPr>
        <w:tc>
          <w:tcPr>
            <w:tcW w:w="4258" w:type="dxa"/>
          </w:tcPr>
          <w:p w14:paraId="7E756000" w14:textId="77777777" w:rsidR="008B0174" w:rsidRPr="00987D69" w:rsidRDefault="008B0174" w:rsidP="00961A6F">
            <w:pPr>
              <w:ind w:right="-282"/>
              <w:rPr>
                <w:rFonts w:ascii="Calibri" w:hAnsi="Calibri" w:cs="Calibri"/>
                <w:b/>
                <w:sz w:val="18"/>
                <w:szCs w:val="18"/>
              </w:rPr>
            </w:pPr>
          </w:p>
        </w:tc>
        <w:tc>
          <w:tcPr>
            <w:tcW w:w="1217" w:type="dxa"/>
          </w:tcPr>
          <w:p w14:paraId="77F0E36C"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18" w:type="dxa"/>
          </w:tcPr>
          <w:p w14:paraId="6F519726" w14:textId="77777777" w:rsidR="008B0174" w:rsidRPr="00987D69" w:rsidRDefault="008B017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17" w:type="dxa"/>
          </w:tcPr>
          <w:p w14:paraId="282082D2"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18" w:type="dxa"/>
          </w:tcPr>
          <w:p w14:paraId="02476911"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r>
      <w:tr w:rsidR="008B0174" w:rsidRPr="008901A5" w14:paraId="5EBBB3C5" w14:textId="77777777" w:rsidTr="00465E1A">
        <w:trPr>
          <w:trHeight w:val="244"/>
        </w:trPr>
        <w:tc>
          <w:tcPr>
            <w:tcW w:w="4258" w:type="dxa"/>
          </w:tcPr>
          <w:p w14:paraId="0B5B5AF6" w14:textId="77777777" w:rsidR="008B0174" w:rsidRPr="00987D69" w:rsidRDefault="008B0174" w:rsidP="00961A6F">
            <w:pPr>
              <w:ind w:right="-282"/>
              <w:rPr>
                <w:rFonts w:ascii="Calibri" w:hAnsi="Calibri" w:cs="Calibri"/>
                <w:sz w:val="18"/>
                <w:szCs w:val="18"/>
              </w:rPr>
            </w:pPr>
            <w:r w:rsidRPr="00987D69">
              <w:rPr>
                <w:rFonts w:ascii="Calibri" w:hAnsi="Calibri" w:cs="Calibri"/>
                <w:sz w:val="18"/>
                <w:szCs w:val="18"/>
              </w:rPr>
              <w:t>Employee benefit expense</w:t>
            </w:r>
          </w:p>
        </w:tc>
        <w:tc>
          <w:tcPr>
            <w:tcW w:w="1217" w:type="dxa"/>
          </w:tcPr>
          <w:p w14:paraId="4ABD3858" w14:textId="2ACF1806"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24,</w:t>
            </w:r>
            <w:r w:rsidR="00066389">
              <w:rPr>
                <w:rFonts w:ascii="Calibri" w:hAnsi="Calibri" w:cs="Calibri"/>
                <w:sz w:val="18"/>
                <w:szCs w:val="18"/>
              </w:rPr>
              <w:t>715</w:t>
            </w:r>
            <w:r w:rsidRPr="00987D69">
              <w:rPr>
                <w:rFonts w:ascii="Calibri" w:hAnsi="Calibri" w:cs="Calibri"/>
                <w:sz w:val="18"/>
                <w:szCs w:val="18"/>
              </w:rPr>
              <w:t>)</w:t>
            </w:r>
          </w:p>
        </w:tc>
        <w:tc>
          <w:tcPr>
            <w:tcW w:w="1218" w:type="dxa"/>
          </w:tcPr>
          <w:p w14:paraId="58276043" w14:textId="0BF1EE72" w:rsidR="008B0174" w:rsidRPr="00987D69" w:rsidRDefault="004F4C31">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1,113</w:t>
            </w:r>
            <w:r w:rsidRPr="00987D69">
              <w:rPr>
                <w:rFonts w:ascii="Calibri" w:hAnsi="Calibri" w:cs="Calibri"/>
                <w:sz w:val="18"/>
                <w:szCs w:val="18"/>
              </w:rPr>
              <w:t>)</w:t>
            </w:r>
          </w:p>
        </w:tc>
        <w:tc>
          <w:tcPr>
            <w:tcW w:w="1217" w:type="dxa"/>
          </w:tcPr>
          <w:p w14:paraId="79A4CA8B" w14:textId="5A2399B5"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899</w:t>
            </w:r>
            <w:r w:rsidRPr="00987D69">
              <w:rPr>
                <w:rFonts w:ascii="Calibri" w:hAnsi="Calibri" w:cs="Calibri"/>
                <w:sz w:val="18"/>
                <w:szCs w:val="18"/>
              </w:rPr>
              <w:t>)</w:t>
            </w:r>
          </w:p>
        </w:tc>
        <w:tc>
          <w:tcPr>
            <w:tcW w:w="1218" w:type="dxa"/>
          </w:tcPr>
          <w:p w14:paraId="41FB3F64" w14:textId="65D97911"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26,</w:t>
            </w:r>
            <w:r w:rsidR="00FC6807">
              <w:rPr>
                <w:rFonts w:ascii="Calibri" w:hAnsi="Calibri" w:cs="Calibri"/>
                <w:sz w:val="18"/>
                <w:szCs w:val="18"/>
              </w:rPr>
              <w:t>727</w:t>
            </w:r>
            <w:r w:rsidRPr="00987D69">
              <w:rPr>
                <w:rFonts w:ascii="Calibri" w:hAnsi="Calibri" w:cs="Calibri"/>
                <w:sz w:val="18"/>
                <w:szCs w:val="18"/>
              </w:rPr>
              <w:t>)</w:t>
            </w:r>
          </w:p>
        </w:tc>
      </w:tr>
      <w:tr w:rsidR="008B0174" w:rsidRPr="008901A5" w14:paraId="3E55E68D" w14:textId="77777777" w:rsidTr="00465E1A">
        <w:trPr>
          <w:trHeight w:val="244"/>
        </w:trPr>
        <w:tc>
          <w:tcPr>
            <w:tcW w:w="4258" w:type="dxa"/>
          </w:tcPr>
          <w:p w14:paraId="69920078" w14:textId="77777777" w:rsidR="008B0174" w:rsidRPr="00987D69" w:rsidRDefault="008B0174" w:rsidP="00465E1A">
            <w:pPr>
              <w:rPr>
                <w:rFonts w:ascii="Calibri" w:hAnsi="Calibri" w:cs="Calibri"/>
                <w:sz w:val="18"/>
                <w:szCs w:val="18"/>
              </w:rPr>
            </w:pPr>
            <w:r w:rsidRPr="00987D69">
              <w:rPr>
                <w:rFonts w:ascii="Calibri" w:hAnsi="Calibri" w:cs="Calibri"/>
                <w:sz w:val="18"/>
                <w:szCs w:val="18"/>
              </w:rPr>
              <w:t>Depreciation</w:t>
            </w:r>
          </w:p>
        </w:tc>
        <w:tc>
          <w:tcPr>
            <w:tcW w:w="1217" w:type="dxa"/>
          </w:tcPr>
          <w:p w14:paraId="2128DF07" w14:textId="3512B4D5"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1,193</w:t>
            </w:r>
            <w:r w:rsidRPr="00987D69">
              <w:rPr>
                <w:rFonts w:ascii="Calibri" w:hAnsi="Calibri" w:cs="Calibri"/>
                <w:sz w:val="18"/>
                <w:szCs w:val="18"/>
              </w:rPr>
              <w:t>)</w:t>
            </w:r>
          </w:p>
        </w:tc>
        <w:tc>
          <w:tcPr>
            <w:tcW w:w="1218" w:type="dxa"/>
          </w:tcPr>
          <w:p w14:paraId="3800C471" w14:textId="3E1D562D" w:rsidR="008B0174" w:rsidRPr="00987D69" w:rsidRDefault="005B115F">
            <w:pPr>
              <w:jc w:val="right"/>
              <w:rPr>
                <w:rFonts w:ascii="Calibri" w:hAnsi="Calibri" w:cs="Calibri"/>
                <w:sz w:val="18"/>
                <w:szCs w:val="18"/>
              </w:rPr>
            </w:pPr>
            <w:r w:rsidRPr="00987D69">
              <w:rPr>
                <w:rFonts w:ascii="Calibri" w:hAnsi="Calibri" w:cs="Calibri"/>
                <w:sz w:val="18"/>
                <w:szCs w:val="18"/>
              </w:rPr>
              <w:t>-</w:t>
            </w:r>
          </w:p>
        </w:tc>
        <w:tc>
          <w:tcPr>
            <w:tcW w:w="1217" w:type="dxa"/>
          </w:tcPr>
          <w:p w14:paraId="107D0609" w14:textId="04C47599" w:rsidR="008B0174" w:rsidRPr="00987D69" w:rsidRDefault="005B115F" w:rsidP="00831DA5">
            <w:pPr>
              <w:jc w:val="right"/>
              <w:rPr>
                <w:rFonts w:ascii="Calibri" w:hAnsi="Calibri" w:cs="Calibri"/>
                <w:sz w:val="18"/>
                <w:szCs w:val="18"/>
              </w:rPr>
            </w:pPr>
            <w:r w:rsidRPr="00987D69">
              <w:rPr>
                <w:rFonts w:ascii="Calibri" w:hAnsi="Calibri" w:cs="Calibri"/>
                <w:sz w:val="18"/>
                <w:szCs w:val="18"/>
              </w:rPr>
              <w:t>-</w:t>
            </w:r>
          </w:p>
        </w:tc>
        <w:tc>
          <w:tcPr>
            <w:tcW w:w="1218" w:type="dxa"/>
          </w:tcPr>
          <w:p w14:paraId="275D38B9" w14:textId="4A0DFD97"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1,193</w:t>
            </w:r>
            <w:r w:rsidRPr="00987D69">
              <w:rPr>
                <w:rFonts w:ascii="Calibri" w:hAnsi="Calibri" w:cs="Calibri"/>
                <w:sz w:val="18"/>
                <w:szCs w:val="18"/>
              </w:rPr>
              <w:t>)</w:t>
            </w:r>
          </w:p>
        </w:tc>
      </w:tr>
      <w:tr w:rsidR="008B0174" w:rsidRPr="008901A5" w14:paraId="3BEB6650" w14:textId="77777777" w:rsidTr="00465E1A">
        <w:trPr>
          <w:trHeight w:val="244"/>
        </w:trPr>
        <w:tc>
          <w:tcPr>
            <w:tcW w:w="4258" w:type="dxa"/>
          </w:tcPr>
          <w:p w14:paraId="007A84CC" w14:textId="77777777" w:rsidR="008B0174" w:rsidRPr="00987D69" w:rsidRDefault="008B0174" w:rsidP="00961A6F">
            <w:pPr>
              <w:ind w:right="-282"/>
              <w:rPr>
                <w:rFonts w:ascii="Calibri" w:hAnsi="Calibri" w:cs="Calibri"/>
                <w:sz w:val="18"/>
                <w:szCs w:val="18"/>
              </w:rPr>
            </w:pPr>
            <w:r w:rsidRPr="00987D69">
              <w:rPr>
                <w:rFonts w:ascii="Calibri" w:hAnsi="Calibri" w:cs="Calibri"/>
                <w:sz w:val="18"/>
                <w:szCs w:val="18"/>
              </w:rPr>
              <w:t>Amortisation</w:t>
            </w:r>
          </w:p>
        </w:tc>
        <w:tc>
          <w:tcPr>
            <w:tcW w:w="1217" w:type="dxa"/>
          </w:tcPr>
          <w:p w14:paraId="774523DA" w14:textId="37D7E41B"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3,751</w:t>
            </w:r>
            <w:r w:rsidRPr="00987D69">
              <w:rPr>
                <w:rFonts w:ascii="Calibri" w:hAnsi="Calibri" w:cs="Calibri"/>
                <w:sz w:val="18"/>
                <w:szCs w:val="18"/>
              </w:rPr>
              <w:t>)</w:t>
            </w:r>
          </w:p>
        </w:tc>
        <w:tc>
          <w:tcPr>
            <w:tcW w:w="1218" w:type="dxa"/>
          </w:tcPr>
          <w:p w14:paraId="327D66AC" w14:textId="2A3C712F" w:rsidR="008B0174" w:rsidRPr="00987D69" w:rsidRDefault="005B115F">
            <w:pPr>
              <w:jc w:val="right"/>
              <w:rPr>
                <w:rFonts w:ascii="Calibri" w:hAnsi="Calibri" w:cs="Calibri"/>
                <w:sz w:val="18"/>
                <w:szCs w:val="18"/>
              </w:rPr>
            </w:pPr>
            <w:r w:rsidRPr="00987D69">
              <w:rPr>
                <w:rFonts w:ascii="Calibri" w:hAnsi="Calibri" w:cs="Calibri"/>
                <w:sz w:val="18"/>
                <w:szCs w:val="18"/>
              </w:rPr>
              <w:t>-</w:t>
            </w:r>
          </w:p>
        </w:tc>
        <w:tc>
          <w:tcPr>
            <w:tcW w:w="1217" w:type="dxa"/>
          </w:tcPr>
          <w:p w14:paraId="0FD898E6" w14:textId="2B59D5EA" w:rsidR="008B0174" w:rsidRPr="00987D69" w:rsidRDefault="005B115F" w:rsidP="00831DA5">
            <w:pPr>
              <w:jc w:val="right"/>
              <w:rPr>
                <w:rFonts w:ascii="Calibri" w:hAnsi="Calibri" w:cs="Calibri"/>
                <w:sz w:val="18"/>
                <w:szCs w:val="18"/>
              </w:rPr>
            </w:pPr>
            <w:r w:rsidRPr="00987D69">
              <w:rPr>
                <w:rFonts w:ascii="Calibri" w:hAnsi="Calibri" w:cs="Calibri"/>
                <w:sz w:val="18"/>
                <w:szCs w:val="18"/>
              </w:rPr>
              <w:t>-</w:t>
            </w:r>
          </w:p>
        </w:tc>
        <w:tc>
          <w:tcPr>
            <w:tcW w:w="1218" w:type="dxa"/>
          </w:tcPr>
          <w:p w14:paraId="036E5CD1" w14:textId="7D9CA761"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3,751</w:t>
            </w:r>
            <w:r w:rsidRPr="00987D69">
              <w:rPr>
                <w:rFonts w:ascii="Calibri" w:hAnsi="Calibri" w:cs="Calibri"/>
                <w:sz w:val="18"/>
                <w:szCs w:val="18"/>
              </w:rPr>
              <w:t>)</w:t>
            </w:r>
          </w:p>
        </w:tc>
      </w:tr>
      <w:tr w:rsidR="008B0174" w:rsidRPr="008901A5" w14:paraId="1FCDE3CA" w14:textId="77777777" w:rsidTr="00465E1A">
        <w:trPr>
          <w:trHeight w:val="244"/>
        </w:trPr>
        <w:tc>
          <w:tcPr>
            <w:tcW w:w="4258" w:type="dxa"/>
          </w:tcPr>
          <w:p w14:paraId="72CF02E9" w14:textId="65FC590B" w:rsidR="008B0174" w:rsidRPr="00987D69" w:rsidRDefault="008B0174" w:rsidP="00465E1A">
            <w:pPr>
              <w:rPr>
                <w:rFonts w:ascii="Calibri" w:hAnsi="Calibri" w:cs="Calibri"/>
                <w:sz w:val="18"/>
                <w:szCs w:val="18"/>
              </w:rPr>
            </w:pPr>
            <w:r w:rsidRPr="00987D69">
              <w:rPr>
                <w:rFonts w:ascii="Calibri" w:hAnsi="Calibri" w:cs="Calibri"/>
                <w:sz w:val="18"/>
                <w:szCs w:val="18"/>
              </w:rPr>
              <w:t>Other</w:t>
            </w:r>
          </w:p>
        </w:tc>
        <w:tc>
          <w:tcPr>
            <w:tcW w:w="1217" w:type="dxa"/>
            <w:tcBorders>
              <w:bottom w:val="single" w:sz="4" w:space="0" w:color="auto"/>
            </w:tcBorders>
          </w:tcPr>
          <w:p w14:paraId="0AAF9591" w14:textId="07C44446"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1</w:t>
            </w:r>
            <w:r w:rsidR="00FC6807">
              <w:rPr>
                <w:rFonts w:ascii="Calibri" w:hAnsi="Calibri" w:cs="Calibri"/>
                <w:sz w:val="18"/>
                <w:szCs w:val="18"/>
              </w:rPr>
              <w:t>8,185</w:t>
            </w:r>
            <w:r w:rsidRPr="00987D69">
              <w:rPr>
                <w:rFonts w:ascii="Calibri" w:hAnsi="Calibri" w:cs="Calibri"/>
                <w:sz w:val="18"/>
                <w:szCs w:val="18"/>
              </w:rPr>
              <w:t>)</w:t>
            </w:r>
          </w:p>
        </w:tc>
        <w:tc>
          <w:tcPr>
            <w:tcW w:w="1218" w:type="dxa"/>
            <w:tcBorders>
              <w:bottom w:val="single" w:sz="4" w:space="0" w:color="auto"/>
            </w:tcBorders>
          </w:tcPr>
          <w:p w14:paraId="0D0984F7" w14:textId="1E1514F3" w:rsidR="008B0174" w:rsidRPr="00987D69" w:rsidRDefault="004F4C31">
            <w:pPr>
              <w:jc w:val="right"/>
              <w:rPr>
                <w:rFonts w:ascii="Calibri" w:hAnsi="Calibri" w:cs="Calibri"/>
                <w:sz w:val="18"/>
                <w:szCs w:val="18"/>
              </w:rPr>
            </w:pPr>
            <w:r w:rsidRPr="00987D69">
              <w:rPr>
                <w:rFonts w:ascii="Calibri" w:hAnsi="Calibri" w:cs="Calibri"/>
                <w:sz w:val="18"/>
                <w:szCs w:val="18"/>
              </w:rPr>
              <w:t>(</w:t>
            </w:r>
            <w:r w:rsidR="00FC6807">
              <w:rPr>
                <w:rFonts w:ascii="Calibri" w:hAnsi="Calibri" w:cs="Calibri"/>
                <w:sz w:val="18"/>
                <w:szCs w:val="18"/>
              </w:rPr>
              <w:t>481</w:t>
            </w:r>
            <w:r w:rsidRPr="00987D69">
              <w:rPr>
                <w:rFonts w:ascii="Calibri" w:hAnsi="Calibri" w:cs="Calibri"/>
                <w:sz w:val="18"/>
                <w:szCs w:val="18"/>
              </w:rPr>
              <w:t>)</w:t>
            </w:r>
          </w:p>
        </w:tc>
        <w:tc>
          <w:tcPr>
            <w:tcW w:w="1217" w:type="dxa"/>
            <w:tcBorders>
              <w:bottom w:val="single" w:sz="4" w:space="0" w:color="auto"/>
            </w:tcBorders>
          </w:tcPr>
          <w:p w14:paraId="413EAE6E" w14:textId="614F52E5"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FC6807">
              <w:rPr>
                <w:rFonts w:ascii="Calibri" w:hAnsi="Calibri" w:cs="Calibri"/>
                <w:sz w:val="18"/>
                <w:szCs w:val="18"/>
              </w:rPr>
              <w:t>610</w:t>
            </w:r>
            <w:r w:rsidRPr="00987D69">
              <w:rPr>
                <w:rFonts w:ascii="Calibri" w:hAnsi="Calibri" w:cs="Calibri"/>
                <w:sz w:val="18"/>
                <w:szCs w:val="18"/>
              </w:rPr>
              <w:t>)</w:t>
            </w:r>
          </w:p>
        </w:tc>
        <w:tc>
          <w:tcPr>
            <w:tcW w:w="1218" w:type="dxa"/>
            <w:tcBorders>
              <w:bottom w:val="single" w:sz="4" w:space="0" w:color="auto"/>
            </w:tcBorders>
          </w:tcPr>
          <w:p w14:paraId="1CB67C5E" w14:textId="3B2C05BD" w:rsidR="005B115F" w:rsidRPr="00987D69" w:rsidRDefault="004F4C31">
            <w:pPr>
              <w:jc w:val="right"/>
              <w:rPr>
                <w:rFonts w:ascii="Calibri" w:hAnsi="Calibri" w:cs="Calibri"/>
                <w:sz w:val="18"/>
                <w:szCs w:val="18"/>
              </w:rPr>
            </w:pPr>
            <w:r w:rsidRPr="00987D69">
              <w:rPr>
                <w:rFonts w:ascii="Calibri" w:hAnsi="Calibri" w:cs="Calibri"/>
                <w:sz w:val="18"/>
                <w:szCs w:val="18"/>
              </w:rPr>
              <w:t>(</w:t>
            </w:r>
            <w:r w:rsidR="005B115F" w:rsidRPr="00987D69">
              <w:rPr>
                <w:rFonts w:ascii="Calibri" w:hAnsi="Calibri" w:cs="Calibri"/>
                <w:sz w:val="18"/>
                <w:szCs w:val="18"/>
              </w:rPr>
              <w:t>1</w:t>
            </w:r>
            <w:r w:rsidR="00FC6807">
              <w:rPr>
                <w:rFonts w:ascii="Calibri" w:hAnsi="Calibri" w:cs="Calibri"/>
                <w:sz w:val="18"/>
                <w:szCs w:val="18"/>
              </w:rPr>
              <w:t>9,276</w:t>
            </w:r>
            <w:r w:rsidRPr="00987D69">
              <w:rPr>
                <w:rFonts w:ascii="Calibri" w:hAnsi="Calibri" w:cs="Calibri"/>
                <w:sz w:val="18"/>
                <w:szCs w:val="18"/>
              </w:rPr>
              <w:t>)</w:t>
            </w:r>
          </w:p>
        </w:tc>
      </w:tr>
      <w:tr w:rsidR="008B0174" w:rsidRPr="008901A5" w14:paraId="5EF0C210" w14:textId="77777777" w:rsidTr="00465E1A">
        <w:trPr>
          <w:trHeight w:val="244"/>
        </w:trPr>
        <w:tc>
          <w:tcPr>
            <w:tcW w:w="4258" w:type="dxa"/>
          </w:tcPr>
          <w:p w14:paraId="38A8745B" w14:textId="77777777" w:rsidR="008B0174" w:rsidRPr="00987D69" w:rsidRDefault="008B0174" w:rsidP="00961A6F">
            <w:pPr>
              <w:ind w:right="-282"/>
              <w:rPr>
                <w:rFonts w:ascii="Calibri" w:hAnsi="Calibri" w:cs="Calibri"/>
                <w:b/>
                <w:sz w:val="18"/>
                <w:szCs w:val="18"/>
              </w:rPr>
            </w:pPr>
            <w:r w:rsidRPr="00987D69">
              <w:rPr>
                <w:rFonts w:ascii="Calibri" w:hAnsi="Calibri" w:cs="Calibri"/>
                <w:b/>
                <w:sz w:val="18"/>
                <w:szCs w:val="18"/>
              </w:rPr>
              <w:t>Total</w:t>
            </w:r>
          </w:p>
        </w:tc>
        <w:tc>
          <w:tcPr>
            <w:tcW w:w="1217" w:type="dxa"/>
            <w:tcBorders>
              <w:top w:val="single" w:sz="4" w:space="0" w:color="auto"/>
              <w:bottom w:val="single" w:sz="8" w:space="0" w:color="auto"/>
            </w:tcBorders>
          </w:tcPr>
          <w:p w14:paraId="318494D6" w14:textId="1694E4D1" w:rsidR="008B0174" w:rsidRPr="00987D69" w:rsidRDefault="004F4C31" w:rsidP="00831DA5">
            <w:pPr>
              <w:jc w:val="right"/>
              <w:rPr>
                <w:rFonts w:ascii="Calibri" w:hAnsi="Calibri" w:cs="Calibri"/>
                <w:b/>
                <w:sz w:val="18"/>
                <w:szCs w:val="18"/>
              </w:rPr>
            </w:pPr>
            <w:r w:rsidRPr="00987D69">
              <w:rPr>
                <w:rFonts w:ascii="Calibri" w:hAnsi="Calibri" w:cs="Calibri"/>
                <w:b/>
                <w:sz w:val="18"/>
                <w:szCs w:val="18"/>
              </w:rPr>
              <w:t>(</w:t>
            </w:r>
            <w:r w:rsidR="005B115F" w:rsidRPr="00987D69">
              <w:rPr>
                <w:rFonts w:ascii="Calibri" w:hAnsi="Calibri" w:cs="Calibri"/>
                <w:b/>
                <w:sz w:val="18"/>
                <w:szCs w:val="18"/>
              </w:rPr>
              <w:t>47,84</w:t>
            </w:r>
            <w:r w:rsidR="00662421" w:rsidRPr="00987D69">
              <w:rPr>
                <w:rFonts w:ascii="Calibri" w:hAnsi="Calibri" w:cs="Calibri"/>
                <w:b/>
                <w:sz w:val="18"/>
                <w:szCs w:val="18"/>
              </w:rPr>
              <w:t>4</w:t>
            </w:r>
            <w:r w:rsidRPr="00987D69">
              <w:rPr>
                <w:rFonts w:ascii="Calibri" w:hAnsi="Calibri" w:cs="Calibri"/>
                <w:b/>
                <w:sz w:val="18"/>
                <w:szCs w:val="18"/>
              </w:rPr>
              <w:t>)</w:t>
            </w:r>
          </w:p>
        </w:tc>
        <w:tc>
          <w:tcPr>
            <w:tcW w:w="1218" w:type="dxa"/>
            <w:tcBorders>
              <w:top w:val="single" w:sz="4" w:space="0" w:color="auto"/>
              <w:bottom w:val="single" w:sz="8" w:space="0" w:color="auto"/>
            </w:tcBorders>
          </w:tcPr>
          <w:p w14:paraId="464E9E0C" w14:textId="691AD667" w:rsidR="008B0174" w:rsidRPr="00987D69" w:rsidRDefault="004F4C31">
            <w:pPr>
              <w:jc w:val="right"/>
              <w:rPr>
                <w:rFonts w:ascii="Calibri" w:hAnsi="Calibri" w:cs="Calibri"/>
                <w:b/>
                <w:sz w:val="18"/>
                <w:szCs w:val="18"/>
              </w:rPr>
            </w:pPr>
            <w:r w:rsidRPr="00987D69">
              <w:rPr>
                <w:rFonts w:ascii="Calibri" w:hAnsi="Calibri" w:cs="Calibri"/>
                <w:b/>
                <w:sz w:val="18"/>
                <w:szCs w:val="18"/>
              </w:rPr>
              <w:t>(</w:t>
            </w:r>
            <w:r w:rsidR="005B115F" w:rsidRPr="00987D69">
              <w:rPr>
                <w:rFonts w:ascii="Calibri" w:hAnsi="Calibri" w:cs="Calibri"/>
                <w:b/>
                <w:sz w:val="18"/>
                <w:szCs w:val="18"/>
              </w:rPr>
              <w:t>1,59</w:t>
            </w:r>
            <w:r w:rsidR="007D3C12">
              <w:rPr>
                <w:rFonts w:ascii="Calibri" w:hAnsi="Calibri" w:cs="Calibri"/>
                <w:b/>
                <w:sz w:val="18"/>
                <w:szCs w:val="18"/>
              </w:rPr>
              <w:t>4</w:t>
            </w:r>
            <w:r w:rsidRPr="00987D69">
              <w:rPr>
                <w:rFonts w:ascii="Calibri" w:hAnsi="Calibri" w:cs="Calibri"/>
                <w:b/>
                <w:sz w:val="18"/>
                <w:szCs w:val="18"/>
              </w:rPr>
              <w:t>)</w:t>
            </w:r>
          </w:p>
        </w:tc>
        <w:tc>
          <w:tcPr>
            <w:tcW w:w="1217" w:type="dxa"/>
            <w:tcBorders>
              <w:top w:val="single" w:sz="4" w:space="0" w:color="auto"/>
              <w:bottom w:val="single" w:sz="8" w:space="0" w:color="auto"/>
            </w:tcBorders>
          </w:tcPr>
          <w:p w14:paraId="51121710" w14:textId="2A42BE1F" w:rsidR="008B0174" w:rsidRPr="00987D69" w:rsidRDefault="004F4C31" w:rsidP="00831DA5">
            <w:pPr>
              <w:jc w:val="right"/>
              <w:rPr>
                <w:rFonts w:ascii="Calibri" w:hAnsi="Calibri" w:cs="Calibri"/>
                <w:b/>
                <w:sz w:val="18"/>
                <w:szCs w:val="18"/>
              </w:rPr>
            </w:pPr>
            <w:r w:rsidRPr="00987D69">
              <w:rPr>
                <w:rFonts w:ascii="Calibri" w:hAnsi="Calibri" w:cs="Calibri"/>
                <w:b/>
                <w:sz w:val="18"/>
                <w:szCs w:val="18"/>
              </w:rPr>
              <w:t>(</w:t>
            </w:r>
            <w:r w:rsidR="008D2D2E" w:rsidRPr="00987D69">
              <w:rPr>
                <w:rFonts w:ascii="Calibri" w:hAnsi="Calibri" w:cs="Calibri"/>
                <w:b/>
                <w:sz w:val="18"/>
                <w:szCs w:val="18"/>
              </w:rPr>
              <w:t>1,5</w:t>
            </w:r>
            <w:r w:rsidR="007D3C12">
              <w:rPr>
                <w:rFonts w:ascii="Calibri" w:hAnsi="Calibri" w:cs="Calibri"/>
                <w:b/>
                <w:sz w:val="18"/>
                <w:szCs w:val="18"/>
              </w:rPr>
              <w:t>09</w:t>
            </w:r>
            <w:r w:rsidRPr="00987D69">
              <w:rPr>
                <w:rFonts w:ascii="Calibri" w:hAnsi="Calibri" w:cs="Calibri"/>
                <w:b/>
                <w:sz w:val="18"/>
                <w:szCs w:val="18"/>
              </w:rPr>
              <w:t>)</w:t>
            </w:r>
          </w:p>
        </w:tc>
        <w:tc>
          <w:tcPr>
            <w:tcW w:w="1218" w:type="dxa"/>
            <w:tcBorders>
              <w:top w:val="single" w:sz="4" w:space="0" w:color="auto"/>
              <w:bottom w:val="single" w:sz="8" w:space="0" w:color="auto"/>
            </w:tcBorders>
          </w:tcPr>
          <w:p w14:paraId="3E0B9F73" w14:textId="22E508BE" w:rsidR="008B0174" w:rsidRPr="00987D69" w:rsidRDefault="004F4C31" w:rsidP="00831DA5">
            <w:pPr>
              <w:jc w:val="right"/>
              <w:rPr>
                <w:rFonts w:ascii="Calibri" w:hAnsi="Calibri" w:cs="Calibri"/>
                <w:b/>
                <w:sz w:val="18"/>
                <w:szCs w:val="18"/>
              </w:rPr>
            </w:pPr>
            <w:r w:rsidRPr="00987D69">
              <w:rPr>
                <w:rFonts w:ascii="Calibri" w:hAnsi="Calibri" w:cs="Calibri"/>
                <w:b/>
                <w:sz w:val="18"/>
                <w:szCs w:val="18"/>
              </w:rPr>
              <w:t>(</w:t>
            </w:r>
            <w:r w:rsidR="005B115F" w:rsidRPr="00987D69">
              <w:rPr>
                <w:rFonts w:ascii="Calibri" w:hAnsi="Calibri" w:cs="Calibri"/>
                <w:b/>
                <w:sz w:val="18"/>
                <w:szCs w:val="18"/>
              </w:rPr>
              <w:t>50,94</w:t>
            </w:r>
            <w:r w:rsidR="00FC6807">
              <w:rPr>
                <w:rFonts w:ascii="Calibri" w:hAnsi="Calibri" w:cs="Calibri"/>
                <w:b/>
                <w:sz w:val="18"/>
                <w:szCs w:val="18"/>
              </w:rPr>
              <w:t>7</w:t>
            </w:r>
            <w:r w:rsidRPr="00987D69">
              <w:rPr>
                <w:rFonts w:ascii="Calibri" w:hAnsi="Calibri" w:cs="Calibri"/>
                <w:b/>
                <w:sz w:val="18"/>
                <w:szCs w:val="18"/>
              </w:rPr>
              <w:t>)</w:t>
            </w:r>
          </w:p>
        </w:tc>
      </w:tr>
    </w:tbl>
    <w:p w14:paraId="0D911385" w14:textId="77777777" w:rsidR="00184CC2" w:rsidRPr="00987D69" w:rsidRDefault="00184CC2" w:rsidP="008B0174">
      <w:pPr>
        <w:ind w:right="-282"/>
        <w:rPr>
          <w:rFonts w:ascii="Calibri" w:hAnsi="Calibri" w:cs="Calibri"/>
          <w:b/>
          <w:sz w:val="18"/>
          <w:szCs w:val="18"/>
        </w:rPr>
      </w:pPr>
    </w:p>
    <w:tbl>
      <w:tblPr>
        <w:tblStyle w:val="TableGrid"/>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222"/>
        <w:gridCol w:w="1223"/>
        <w:gridCol w:w="1222"/>
        <w:gridCol w:w="1223"/>
      </w:tblGrid>
      <w:tr w:rsidR="008B0174" w:rsidRPr="008901A5" w14:paraId="1F677E1F" w14:textId="77777777" w:rsidTr="00465E1A">
        <w:trPr>
          <w:trHeight w:val="457"/>
        </w:trPr>
        <w:tc>
          <w:tcPr>
            <w:tcW w:w="4253" w:type="dxa"/>
          </w:tcPr>
          <w:p w14:paraId="796F10F2" w14:textId="2FAE131F" w:rsidR="008B0174" w:rsidRPr="00987D69" w:rsidRDefault="00E67A92">
            <w:pPr>
              <w:ind w:right="-282"/>
              <w:rPr>
                <w:rFonts w:ascii="Calibri" w:hAnsi="Calibri" w:cs="Calibri"/>
                <w:b/>
                <w:sz w:val="18"/>
                <w:szCs w:val="18"/>
              </w:rPr>
            </w:pPr>
            <w:r>
              <w:rPr>
                <w:rFonts w:ascii="Calibri" w:hAnsi="Calibri" w:cs="Calibri"/>
                <w:b/>
                <w:color w:val="000000"/>
                <w:sz w:val="18"/>
                <w:szCs w:val="18"/>
              </w:rPr>
              <w:t>Year</w:t>
            </w:r>
            <w:r w:rsidR="008B0174" w:rsidRPr="00987D69">
              <w:rPr>
                <w:rFonts w:ascii="Calibri" w:hAnsi="Calibri" w:cs="Calibri"/>
                <w:b/>
                <w:color w:val="000000"/>
                <w:sz w:val="18"/>
                <w:szCs w:val="18"/>
              </w:rPr>
              <w:t xml:space="preserve"> ended 3</w:t>
            </w:r>
            <w:r w:rsidR="008D2D2E" w:rsidRPr="00987D69">
              <w:rPr>
                <w:rFonts w:ascii="Calibri" w:hAnsi="Calibri" w:cs="Calibri"/>
                <w:b/>
                <w:color w:val="000000"/>
                <w:sz w:val="18"/>
                <w:szCs w:val="18"/>
              </w:rPr>
              <w:t>1</w:t>
            </w:r>
            <w:r w:rsidR="008B0174" w:rsidRPr="00987D69">
              <w:rPr>
                <w:rFonts w:ascii="Calibri" w:hAnsi="Calibri" w:cs="Calibri"/>
                <w:b/>
                <w:color w:val="000000"/>
                <w:sz w:val="18"/>
                <w:szCs w:val="18"/>
              </w:rPr>
              <w:t>/</w:t>
            </w:r>
            <w:r w:rsidR="008D2D2E" w:rsidRPr="00987D69">
              <w:rPr>
                <w:rFonts w:ascii="Calibri" w:hAnsi="Calibri" w:cs="Calibri"/>
                <w:b/>
                <w:color w:val="000000"/>
                <w:sz w:val="18"/>
                <w:szCs w:val="18"/>
              </w:rPr>
              <w:t>12</w:t>
            </w:r>
            <w:r w:rsidR="008B0174" w:rsidRPr="00987D69">
              <w:rPr>
                <w:rFonts w:ascii="Calibri" w:hAnsi="Calibri" w:cs="Calibri"/>
                <w:b/>
                <w:color w:val="000000"/>
                <w:sz w:val="18"/>
                <w:szCs w:val="18"/>
              </w:rPr>
              <w:t>/202</w:t>
            </w:r>
            <w:r w:rsidR="008D2D2E" w:rsidRPr="00987D69">
              <w:rPr>
                <w:rFonts w:ascii="Calibri" w:hAnsi="Calibri" w:cs="Calibri"/>
                <w:b/>
                <w:color w:val="000000"/>
                <w:sz w:val="18"/>
                <w:szCs w:val="18"/>
              </w:rPr>
              <w:t>2</w:t>
            </w:r>
            <w:r w:rsidR="008B0174" w:rsidRPr="00987D69">
              <w:rPr>
                <w:rFonts w:ascii="Calibri" w:hAnsi="Calibri" w:cs="Calibri"/>
                <w:b/>
                <w:color w:val="000000"/>
                <w:sz w:val="18"/>
                <w:szCs w:val="18"/>
              </w:rPr>
              <w:t xml:space="preserve"> </w:t>
            </w:r>
            <w:r w:rsidR="004236A1" w:rsidRPr="00987D69">
              <w:rPr>
                <w:rFonts w:ascii="Calibri" w:hAnsi="Calibri" w:cs="Calibri"/>
                <w:b/>
                <w:color w:val="000000"/>
                <w:sz w:val="18"/>
                <w:szCs w:val="18"/>
              </w:rPr>
              <w:t>(restated)</w:t>
            </w:r>
          </w:p>
        </w:tc>
        <w:tc>
          <w:tcPr>
            <w:tcW w:w="1222" w:type="dxa"/>
          </w:tcPr>
          <w:p w14:paraId="34EA04D5"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General insurance</w:t>
            </w:r>
          </w:p>
        </w:tc>
        <w:tc>
          <w:tcPr>
            <w:tcW w:w="1223" w:type="dxa"/>
          </w:tcPr>
          <w:p w14:paraId="10C82F08"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Financial services</w:t>
            </w:r>
          </w:p>
        </w:tc>
        <w:tc>
          <w:tcPr>
            <w:tcW w:w="1222" w:type="dxa"/>
          </w:tcPr>
          <w:p w14:paraId="6AC0FC9A"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Other group activities</w:t>
            </w:r>
          </w:p>
        </w:tc>
        <w:tc>
          <w:tcPr>
            <w:tcW w:w="1223" w:type="dxa"/>
          </w:tcPr>
          <w:p w14:paraId="08A790B7"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Total</w:t>
            </w:r>
          </w:p>
        </w:tc>
      </w:tr>
      <w:tr w:rsidR="008B0174" w:rsidRPr="008901A5" w14:paraId="0C7EE45E" w14:textId="77777777" w:rsidTr="00465E1A">
        <w:trPr>
          <w:trHeight w:val="223"/>
        </w:trPr>
        <w:tc>
          <w:tcPr>
            <w:tcW w:w="4253" w:type="dxa"/>
          </w:tcPr>
          <w:p w14:paraId="605E233B" w14:textId="77777777" w:rsidR="008B0174" w:rsidRPr="00987D69" w:rsidRDefault="008B0174" w:rsidP="00961A6F">
            <w:pPr>
              <w:ind w:right="-282"/>
              <w:rPr>
                <w:rFonts w:ascii="Calibri" w:hAnsi="Calibri" w:cs="Calibri"/>
                <w:b/>
                <w:sz w:val="18"/>
                <w:szCs w:val="18"/>
              </w:rPr>
            </w:pPr>
          </w:p>
        </w:tc>
        <w:tc>
          <w:tcPr>
            <w:tcW w:w="1222" w:type="dxa"/>
          </w:tcPr>
          <w:p w14:paraId="167A8293"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23" w:type="dxa"/>
          </w:tcPr>
          <w:p w14:paraId="74F009B5"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22" w:type="dxa"/>
          </w:tcPr>
          <w:p w14:paraId="37B14975"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223" w:type="dxa"/>
          </w:tcPr>
          <w:p w14:paraId="275BEC24" w14:textId="77777777" w:rsidR="008B0174" w:rsidRPr="00987D69" w:rsidRDefault="008B0174" w:rsidP="00886934">
            <w:pPr>
              <w:jc w:val="right"/>
              <w:rPr>
                <w:rFonts w:ascii="Calibri" w:hAnsi="Calibri" w:cs="Calibri"/>
                <w:b/>
                <w:color w:val="000000"/>
                <w:sz w:val="18"/>
                <w:szCs w:val="18"/>
              </w:rPr>
            </w:pPr>
            <w:r w:rsidRPr="00987D69">
              <w:rPr>
                <w:rFonts w:ascii="Calibri" w:hAnsi="Calibri" w:cs="Calibri"/>
                <w:b/>
                <w:color w:val="000000"/>
                <w:sz w:val="18"/>
                <w:szCs w:val="18"/>
              </w:rPr>
              <w:t>€000s</w:t>
            </w:r>
          </w:p>
        </w:tc>
      </w:tr>
      <w:tr w:rsidR="008B0174" w:rsidRPr="008901A5" w14:paraId="78C98AC6" w14:textId="77777777" w:rsidTr="00465E1A">
        <w:trPr>
          <w:trHeight w:val="223"/>
        </w:trPr>
        <w:tc>
          <w:tcPr>
            <w:tcW w:w="4253" w:type="dxa"/>
          </w:tcPr>
          <w:p w14:paraId="7B0BA1F7" w14:textId="77777777" w:rsidR="008B0174" w:rsidRPr="00987D69" w:rsidRDefault="008B0174" w:rsidP="00961A6F">
            <w:pPr>
              <w:ind w:right="-282"/>
              <w:rPr>
                <w:rFonts w:ascii="Calibri" w:hAnsi="Calibri" w:cs="Calibri"/>
                <w:sz w:val="18"/>
                <w:szCs w:val="18"/>
              </w:rPr>
            </w:pPr>
            <w:r w:rsidRPr="00987D69">
              <w:rPr>
                <w:rFonts w:ascii="Calibri" w:hAnsi="Calibri" w:cs="Calibri"/>
                <w:sz w:val="18"/>
                <w:szCs w:val="18"/>
              </w:rPr>
              <w:t>Employee benefit expense</w:t>
            </w:r>
          </w:p>
        </w:tc>
        <w:tc>
          <w:tcPr>
            <w:tcW w:w="1222" w:type="dxa"/>
          </w:tcPr>
          <w:p w14:paraId="08518D4D" w14:textId="478D15C6"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831DA5" w:rsidRPr="00987D69">
              <w:rPr>
                <w:rFonts w:ascii="Calibri" w:hAnsi="Calibri" w:cs="Calibri"/>
                <w:sz w:val="18"/>
                <w:szCs w:val="18"/>
              </w:rPr>
              <w:t>53,</w:t>
            </w:r>
            <w:r w:rsidR="00066389">
              <w:rPr>
                <w:rFonts w:ascii="Calibri" w:hAnsi="Calibri" w:cs="Calibri"/>
                <w:sz w:val="18"/>
                <w:szCs w:val="18"/>
              </w:rPr>
              <w:t>392</w:t>
            </w:r>
            <w:r w:rsidRPr="00987D69">
              <w:rPr>
                <w:rFonts w:ascii="Calibri" w:hAnsi="Calibri" w:cs="Calibri"/>
                <w:sz w:val="18"/>
                <w:szCs w:val="18"/>
              </w:rPr>
              <w:t>)</w:t>
            </w:r>
          </w:p>
        </w:tc>
        <w:tc>
          <w:tcPr>
            <w:tcW w:w="1223" w:type="dxa"/>
          </w:tcPr>
          <w:p w14:paraId="3BA66D28" w14:textId="388B76CA"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E122B7" w:rsidRPr="00987D69">
              <w:rPr>
                <w:rFonts w:ascii="Calibri" w:hAnsi="Calibri" w:cs="Calibri"/>
                <w:sz w:val="18"/>
                <w:szCs w:val="18"/>
              </w:rPr>
              <w:t>2,221</w:t>
            </w:r>
            <w:r w:rsidRPr="00987D69">
              <w:rPr>
                <w:rFonts w:ascii="Calibri" w:hAnsi="Calibri" w:cs="Calibri"/>
                <w:sz w:val="18"/>
                <w:szCs w:val="18"/>
              </w:rPr>
              <w:t>)</w:t>
            </w:r>
          </w:p>
        </w:tc>
        <w:tc>
          <w:tcPr>
            <w:tcW w:w="1222" w:type="dxa"/>
          </w:tcPr>
          <w:p w14:paraId="7AB67B7B" w14:textId="746CFCFD"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831DA5" w:rsidRPr="00987D69">
              <w:rPr>
                <w:rFonts w:ascii="Calibri" w:hAnsi="Calibri" w:cs="Calibri"/>
                <w:sz w:val="18"/>
                <w:szCs w:val="18"/>
              </w:rPr>
              <w:t>1,595</w:t>
            </w:r>
            <w:r w:rsidRPr="00987D69">
              <w:rPr>
                <w:rFonts w:ascii="Calibri" w:hAnsi="Calibri" w:cs="Calibri"/>
                <w:sz w:val="18"/>
                <w:szCs w:val="18"/>
              </w:rPr>
              <w:t>)</w:t>
            </w:r>
          </w:p>
        </w:tc>
        <w:tc>
          <w:tcPr>
            <w:tcW w:w="1223" w:type="dxa"/>
          </w:tcPr>
          <w:p w14:paraId="45AC29B9" w14:textId="0A8921FA"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831DA5" w:rsidRPr="00987D69">
              <w:rPr>
                <w:rFonts w:ascii="Calibri" w:hAnsi="Calibri" w:cs="Calibri"/>
                <w:sz w:val="18"/>
                <w:szCs w:val="18"/>
              </w:rPr>
              <w:t>5</w:t>
            </w:r>
            <w:r w:rsidR="00066389">
              <w:rPr>
                <w:rFonts w:ascii="Calibri" w:hAnsi="Calibri" w:cs="Calibri"/>
                <w:sz w:val="18"/>
                <w:szCs w:val="18"/>
              </w:rPr>
              <w:t>7,208</w:t>
            </w:r>
            <w:r w:rsidRPr="00987D69">
              <w:rPr>
                <w:rFonts w:ascii="Calibri" w:hAnsi="Calibri" w:cs="Calibri"/>
                <w:sz w:val="18"/>
                <w:szCs w:val="18"/>
              </w:rPr>
              <w:t>)</w:t>
            </w:r>
          </w:p>
        </w:tc>
      </w:tr>
      <w:tr w:rsidR="008B0174" w:rsidRPr="008901A5" w14:paraId="42689C37" w14:textId="77777777" w:rsidTr="00465E1A">
        <w:trPr>
          <w:trHeight w:val="223"/>
        </w:trPr>
        <w:tc>
          <w:tcPr>
            <w:tcW w:w="4253" w:type="dxa"/>
          </w:tcPr>
          <w:p w14:paraId="2DD1993E" w14:textId="77777777" w:rsidR="008B0174" w:rsidRPr="00987D69" w:rsidRDefault="008B0174" w:rsidP="00961A6F">
            <w:pPr>
              <w:ind w:right="-282"/>
              <w:rPr>
                <w:rFonts w:ascii="Calibri" w:hAnsi="Calibri" w:cs="Calibri"/>
                <w:sz w:val="18"/>
                <w:szCs w:val="18"/>
              </w:rPr>
            </w:pPr>
            <w:r w:rsidRPr="00987D69">
              <w:rPr>
                <w:rFonts w:ascii="Calibri" w:hAnsi="Calibri" w:cs="Calibri"/>
                <w:sz w:val="18"/>
                <w:szCs w:val="18"/>
              </w:rPr>
              <w:t>Depreciation</w:t>
            </w:r>
          </w:p>
        </w:tc>
        <w:tc>
          <w:tcPr>
            <w:tcW w:w="1222" w:type="dxa"/>
          </w:tcPr>
          <w:p w14:paraId="5CF0AD4C" w14:textId="4570AE45"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831DA5" w:rsidRPr="00987D69">
              <w:rPr>
                <w:rFonts w:ascii="Calibri" w:hAnsi="Calibri" w:cs="Calibri"/>
                <w:sz w:val="18"/>
                <w:szCs w:val="18"/>
              </w:rPr>
              <w:t>2,</w:t>
            </w:r>
            <w:r w:rsidR="00A425E8" w:rsidRPr="00987D69">
              <w:rPr>
                <w:rFonts w:ascii="Calibri" w:hAnsi="Calibri" w:cs="Calibri"/>
                <w:sz w:val="18"/>
                <w:szCs w:val="18"/>
              </w:rPr>
              <w:t>348</w:t>
            </w:r>
            <w:r w:rsidRPr="00987D69">
              <w:rPr>
                <w:rFonts w:ascii="Calibri" w:hAnsi="Calibri" w:cs="Calibri"/>
                <w:sz w:val="18"/>
                <w:szCs w:val="18"/>
              </w:rPr>
              <w:t>)</w:t>
            </w:r>
          </w:p>
        </w:tc>
        <w:tc>
          <w:tcPr>
            <w:tcW w:w="1223" w:type="dxa"/>
          </w:tcPr>
          <w:p w14:paraId="18352B48" w14:textId="2283C09F" w:rsidR="008B0174" w:rsidRPr="00987D69" w:rsidRDefault="00831DA5" w:rsidP="00831DA5">
            <w:pPr>
              <w:jc w:val="right"/>
              <w:rPr>
                <w:rFonts w:ascii="Calibri" w:hAnsi="Calibri" w:cs="Calibri"/>
                <w:sz w:val="18"/>
                <w:szCs w:val="18"/>
              </w:rPr>
            </w:pPr>
            <w:r w:rsidRPr="00987D69">
              <w:rPr>
                <w:rFonts w:ascii="Calibri" w:hAnsi="Calibri" w:cs="Calibri"/>
                <w:sz w:val="18"/>
                <w:szCs w:val="18"/>
              </w:rPr>
              <w:t>-</w:t>
            </w:r>
          </w:p>
        </w:tc>
        <w:tc>
          <w:tcPr>
            <w:tcW w:w="1222" w:type="dxa"/>
          </w:tcPr>
          <w:p w14:paraId="4ACA277F" w14:textId="02391432" w:rsidR="008B0174" w:rsidRPr="00987D69" w:rsidRDefault="00831DA5" w:rsidP="00831DA5">
            <w:pPr>
              <w:jc w:val="right"/>
              <w:rPr>
                <w:rFonts w:ascii="Calibri" w:hAnsi="Calibri" w:cs="Calibri"/>
                <w:sz w:val="18"/>
                <w:szCs w:val="18"/>
              </w:rPr>
            </w:pPr>
            <w:r w:rsidRPr="00987D69">
              <w:rPr>
                <w:rFonts w:ascii="Calibri" w:hAnsi="Calibri" w:cs="Calibri"/>
                <w:sz w:val="18"/>
                <w:szCs w:val="18"/>
              </w:rPr>
              <w:t>-</w:t>
            </w:r>
          </w:p>
        </w:tc>
        <w:tc>
          <w:tcPr>
            <w:tcW w:w="1223" w:type="dxa"/>
          </w:tcPr>
          <w:p w14:paraId="485A11C5" w14:textId="10516272"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831DA5" w:rsidRPr="00987D69">
              <w:rPr>
                <w:rFonts w:ascii="Calibri" w:hAnsi="Calibri" w:cs="Calibri"/>
                <w:sz w:val="18"/>
                <w:szCs w:val="18"/>
              </w:rPr>
              <w:t>2,348</w:t>
            </w:r>
            <w:r w:rsidRPr="00987D69">
              <w:rPr>
                <w:rFonts w:ascii="Calibri" w:hAnsi="Calibri" w:cs="Calibri"/>
                <w:sz w:val="18"/>
                <w:szCs w:val="18"/>
              </w:rPr>
              <w:t>)</w:t>
            </w:r>
          </w:p>
        </w:tc>
      </w:tr>
      <w:tr w:rsidR="008B0174" w:rsidRPr="008901A5" w14:paraId="5E3F9EFE" w14:textId="77777777" w:rsidTr="00465E1A">
        <w:trPr>
          <w:trHeight w:val="223"/>
        </w:trPr>
        <w:tc>
          <w:tcPr>
            <w:tcW w:w="4253" w:type="dxa"/>
          </w:tcPr>
          <w:p w14:paraId="423DC82A" w14:textId="77777777" w:rsidR="008B0174" w:rsidRPr="00987D69" w:rsidRDefault="008B0174" w:rsidP="00961A6F">
            <w:pPr>
              <w:ind w:right="-282"/>
              <w:rPr>
                <w:rFonts w:ascii="Calibri" w:hAnsi="Calibri" w:cs="Calibri"/>
                <w:sz w:val="18"/>
                <w:szCs w:val="18"/>
              </w:rPr>
            </w:pPr>
            <w:r w:rsidRPr="00987D69">
              <w:rPr>
                <w:rFonts w:ascii="Calibri" w:hAnsi="Calibri" w:cs="Calibri"/>
                <w:sz w:val="18"/>
                <w:szCs w:val="18"/>
              </w:rPr>
              <w:t>Amortisation</w:t>
            </w:r>
          </w:p>
        </w:tc>
        <w:tc>
          <w:tcPr>
            <w:tcW w:w="1222" w:type="dxa"/>
          </w:tcPr>
          <w:p w14:paraId="5734D975" w14:textId="49E92D84"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831DA5" w:rsidRPr="00987D69">
              <w:rPr>
                <w:rFonts w:ascii="Calibri" w:hAnsi="Calibri" w:cs="Calibri"/>
                <w:sz w:val="18"/>
                <w:szCs w:val="18"/>
              </w:rPr>
              <w:t>10,89</w:t>
            </w:r>
            <w:r w:rsidR="00066389">
              <w:rPr>
                <w:rFonts w:ascii="Calibri" w:hAnsi="Calibri" w:cs="Calibri"/>
                <w:sz w:val="18"/>
                <w:szCs w:val="18"/>
              </w:rPr>
              <w:t>1</w:t>
            </w:r>
            <w:r w:rsidRPr="00987D69">
              <w:rPr>
                <w:rFonts w:ascii="Calibri" w:hAnsi="Calibri" w:cs="Calibri"/>
                <w:sz w:val="18"/>
                <w:szCs w:val="18"/>
              </w:rPr>
              <w:t>)</w:t>
            </w:r>
          </w:p>
        </w:tc>
        <w:tc>
          <w:tcPr>
            <w:tcW w:w="1223" w:type="dxa"/>
          </w:tcPr>
          <w:p w14:paraId="2187546B" w14:textId="4E1BD0F7" w:rsidR="008B0174" w:rsidRPr="00987D69" w:rsidRDefault="00831DA5" w:rsidP="00831DA5">
            <w:pPr>
              <w:jc w:val="right"/>
              <w:rPr>
                <w:rFonts w:ascii="Calibri" w:hAnsi="Calibri" w:cs="Calibri"/>
                <w:sz w:val="18"/>
                <w:szCs w:val="18"/>
              </w:rPr>
            </w:pPr>
            <w:r w:rsidRPr="00987D69">
              <w:rPr>
                <w:rFonts w:ascii="Calibri" w:hAnsi="Calibri" w:cs="Calibri"/>
                <w:sz w:val="18"/>
                <w:szCs w:val="18"/>
              </w:rPr>
              <w:t>-</w:t>
            </w:r>
          </w:p>
        </w:tc>
        <w:tc>
          <w:tcPr>
            <w:tcW w:w="1222" w:type="dxa"/>
          </w:tcPr>
          <w:p w14:paraId="5FBE4A76" w14:textId="22CBCB6E" w:rsidR="008B0174" w:rsidRPr="00987D69" w:rsidRDefault="00831DA5" w:rsidP="00831DA5">
            <w:pPr>
              <w:jc w:val="right"/>
              <w:rPr>
                <w:rFonts w:ascii="Calibri" w:hAnsi="Calibri" w:cs="Calibri"/>
                <w:sz w:val="18"/>
                <w:szCs w:val="18"/>
              </w:rPr>
            </w:pPr>
            <w:r w:rsidRPr="00987D69">
              <w:rPr>
                <w:rFonts w:ascii="Calibri" w:hAnsi="Calibri" w:cs="Calibri"/>
                <w:sz w:val="18"/>
                <w:szCs w:val="18"/>
              </w:rPr>
              <w:t>-</w:t>
            </w:r>
          </w:p>
        </w:tc>
        <w:tc>
          <w:tcPr>
            <w:tcW w:w="1223" w:type="dxa"/>
          </w:tcPr>
          <w:p w14:paraId="223B768C" w14:textId="1183F58D"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831DA5" w:rsidRPr="00987D69">
              <w:rPr>
                <w:rFonts w:ascii="Calibri" w:hAnsi="Calibri" w:cs="Calibri"/>
                <w:sz w:val="18"/>
                <w:szCs w:val="18"/>
              </w:rPr>
              <w:t>10,89</w:t>
            </w:r>
            <w:r w:rsidR="00066389">
              <w:rPr>
                <w:rFonts w:ascii="Calibri" w:hAnsi="Calibri" w:cs="Calibri"/>
                <w:sz w:val="18"/>
                <w:szCs w:val="18"/>
              </w:rPr>
              <w:t>1</w:t>
            </w:r>
            <w:r w:rsidRPr="00987D69">
              <w:rPr>
                <w:rFonts w:ascii="Calibri" w:hAnsi="Calibri" w:cs="Calibri"/>
                <w:sz w:val="18"/>
                <w:szCs w:val="18"/>
              </w:rPr>
              <w:t>)</w:t>
            </w:r>
          </w:p>
        </w:tc>
      </w:tr>
      <w:tr w:rsidR="008B0174" w:rsidRPr="008901A5" w14:paraId="5F802CD0" w14:textId="77777777" w:rsidTr="00465E1A">
        <w:trPr>
          <w:trHeight w:val="199"/>
        </w:trPr>
        <w:tc>
          <w:tcPr>
            <w:tcW w:w="4253" w:type="dxa"/>
          </w:tcPr>
          <w:p w14:paraId="1775F319" w14:textId="54FC5D4B" w:rsidR="008B0174" w:rsidRPr="00987D69" w:rsidRDefault="008B0174" w:rsidP="00961A6F">
            <w:pPr>
              <w:ind w:right="-282"/>
              <w:rPr>
                <w:rFonts w:ascii="Calibri" w:hAnsi="Calibri" w:cs="Calibri"/>
                <w:sz w:val="18"/>
                <w:szCs w:val="18"/>
              </w:rPr>
            </w:pPr>
            <w:r w:rsidRPr="00987D69">
              <w:rPr>
                <w:rFonts w:ascii="Calibri" w:hAnsi="Calibri" w:cs="Calibri"/>
                <w:sz w:val="18"/>
                <w:szCs w:val="18"/>
              </w:rPr>
              <w:t>Other</w:t>
            </w:r>
          </w:p>
        </w:tc>
        <w:tc>
          <w:tcPr>
            <w:tcW w:w="1222" w:type="dxa"/>
            <w:tcBorders>
              <w:bottom w:val="single" w:sz="4" w:space="0" w:color="auto"/>
            </w:tcBorders>
          </w:tcPr>
          <w:p w14:paraId="22FBB9A3" w14:textId="7DE0D7BF"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066389">
              <w:rPr>
                <w:rFonts w:ascii="Calibri" w:hAnsi="Calibri" w:cs="Calibri"/>
                <w:sz w:val="18"/>
                <w:szCs w:val="18"/>
              </w:rPr>
              <w:t>37,012</w:t>
            </w:r>
            <w:r w:rsidRPr="00987D69">
              <w:rPr>
                <w:rFonts w:ascii="Calibri" w:hAnsi="Calibri" w:cs="Calibri"/>
                <w:sz w:val="18"/>
                <w:szCs w:val="18"/>
              </w:rPr>
              <w:t>)</w:t>
            </w:r>
          </w:p>
        </w:tc>
        <w:tc>
          <w:tcPr>
            <w:tcW w:w="1223" w:type="dxa"/>
            <w:tcBorders>
              <w:bottom w:val="single" w:sz="4" w:space="0" w:color="auto"/>
            </w:tcBorders>
          </w:tcPr>
          <w:p w14:paraId="2E0D547E" w14:textId="61D2BF30" w:rsidR="008B0174" w:rsidRPr="00987D69" w:rsidRDefault="004F4C31" w:rsidP="00831DA5">
            <w:pPr>
              <w:jc w:val="right"/>
              <w:rPr>
                <w:rFonts w:ascii="Calibri" w:hAnsi="Calibri" w:cs="Calibri"/>
                <w:sz w:val="18"/>
                <w:szCs w:val="18"/>
              </w:rPr>
            </w:pPr>
            <w:r w:rsidRPr="00987D69">
              <w:rPr>
                <w:rFonts w:ascii="Calibri" w:hAnsi="Calibri" w:cs="Calibri"/>
                <w:sz w:val="18"/>
                <w:szCs w:val="18"/>
              </w:rPr>
              <w:t>(</w:t>
            </w:r>
            <w:r w:rsidR="00066389">
              <w:rPr>
                <w:rFonts w:ascii="Calibri" w:hAnsi="Calibri" w:cs="Calibri"/>
                <w:sz w:val="18"/>
                <w:szCs w:val="18"/>
              </w:rPr>
              <w:t>977</w:t>
            </w:r>
            <w:r w:rsidRPr="00987D69">
              <w:rPr>
                <w:rFonts w:ascii="Calibri" w:hAnsi="Calibri" w:cs="Calibri"/>
                <w:sz w:val="18"/>
                <w:szCs w:val="18"/>
              </w:rPr>
              <w:t>)</w:t>
            </w:r>
          </w:p>
        </w:tc>
        <w:tc>
          <w:tcPr>
            <w:tcW w:w="1222" w:type="dxa"/>
            <w:tcBorders>
              <w:bottom w:val="single" w:sz="4" w:space="0" w:color="auto"/>
            </w:tcBorders>
          </w:tcPr>
          <w:p w14:paraId="506F3B0B" w14:textId="7C0B5E02" w:rsidR="008B0174" w:rsidRPr="00987D69" w:rsidRDefault="004F4C31" w:rsidP="00066389">
            <w:pPr>
              <w:jc w:val="right"/>
              <w:rPr>
                <w:rFonts w:ascii="Calibri" w:hAnsi="Calibri" w:cs="Calibri"/>
                <w:sz w:val="18"/>
                <w:szCs w:val="18"/>
              </w:rPr>
            </w:pPr>
            <w:r w:rsidRPr="00987D69">
              <w:rPr>
                <w:rFonts w:ascii="Calibri" w:hAnsi="Calibri" w:cs="Calibri"/>
                <w:sz w:val="18"/>
                <w:szCs w:val="18"/>
              </w:rPr>
              <w:t>(</w:t>
            </w:r>
            <w:r w:rsidR="00831DA5" w:rsidRPr="00987D69">
              <w:rPr>
                <w:rFonts w:ascii="Calibri" w:hAnsi="Calibri" w:cs="Calibri"/>
                <w:sz w:val="18"/>
                <w:szCs w:val="18"/>
              </w:rPr>
              <w:t>1,</w:t>
            </w:r>
            <w:r w:rsidR="00066389">
              <w:rPr>
                <w:rFonts w:ascii="Calibri" w:hAnsi="Calibri" w:cs="Calibri"/>
                <w:sz w:val="18"/>
                <w:szCs w:val="18"/>
              </w:rPr>
              <w:t>81</w:t>
            </w:r>
            <w:r w:rsidR="00FA0378">
              <w:rPr>
                <w:rFonts w:ascii="Calibri" w:hAnsi="Calibri" w:cs="Calibri"/>
                <w:sz w:val="18"/>
                <w:szCs w:val="18"/>
              </w:rPr>
              <w:t>2</w:t>
            </w:r>
            <w:r w:rsidRPr="00987D69">
              <w:rPr>
                <w:rFonts w:ascii="Calibri" w:hAnsi="Calibri" w:cs="Calibri"/>
                <w:sz w:val="18"/>
                <w:szCs w:val="18"/>
              </w:rPr>
              <w:t>)</w:t>
            </w:r>
          </w:p>
        </w:tc>
        <w:tc>
          <w:tcPr>
            <w:tcW w:w="1223" w:type="dxa"/>
            <w:tcBorders>
              <w:bottom w:val="single" w:sz="4" w:space="0" w:color="auto"/>
            </w:tcBorders>
          </w:tcPr>
          <w:p w14:paraId="5638E398" w14:textId="5B2269DC" w:rsidR="008B0174" w:rsidRPr="00987D69" w:rsidRDefault="004F4C31">
            <w:pPr>
              <w:jc w:val="right"/>
              <w:rPr>
                <w:rFonts w:ascii="Calibri" w:hAnsi="Calibri" w:cs="Calibri"/>
                <w:sz w:val="18"/>
                <w:szCs w:val="18"/>
              </w:rPr>
            </w:pPr>
            <w:r w:rsidRPr="00987D69">
              <w:rPr>
                <w:rFonts w:ascii="Calibri" w:hAnsi="Calibri" w:cs="Calibri"/>
                <w:sz w:val="18"/>
                <w:szCs w:val="18"/>
              </w:rPr>
              <w:t>(</w:t>
            </w:r>
            <w:r w:rsidR="00066389">
              <w:rPr>
                <w:rFonts w:ascii="Calibri" w:hAnsi="Calibri" w:cs="Calibri"/>
                <w:sz w:val="18"/>
                <w:szCs w:val="18"/>
              </w:rPr>
              <w:t>39,80</w:t>
            </w:r>
            <w:r w:rsidR="00FA0378">
              <w:rPr>
                <w:rFonts w:ascii="Calibri" w:hAnsi="Calibri" w:cs="Calibri"/>
                <w:sz w:val="18"/>
                <w:szCs w:val="18"/>
              </w:rPr>
              <w:t>1</w:t>
            </w:r>
            <w:r w:rsidRPr="00987D69">
              <w:rPr>
                <w:rFonts w:ascii="Calibri" w:hAnsi="Calibri" w:cs="Calibri"/>
                <w:sz w:val="18"/>
                <w:szCs w:val="18"/>
              </w:rPr>
              <w:t>)</w:t>
            </w:r>
          </w:p>
        </w:tc>
      </w:tr>
      <w:tr w:rsidR="008B0174" w:rsidRPr="008901A5" w14:paraId="2266E663" w14:textId="77777777" w:rsidTr="00465E1A">
        <w:trPr>
          <w:trHeight w:val="223"/>
        </w:trPr>
        <w:tc>
          <w:tcPr>
            <w:tcW w:w="4253" w:type="dxa"/>
          </w:tcPr>
          <w:p w14:paraId="5344054C" w14:textId="77777777" w:rsidR="008B0174" w:rsidRPr="00987D69" w:rsidRDefault="008B0174" w:rsidP="00961A6F">
            <w:pPr>
              <w:ind w:right="-282"/>
              <w:rPr>
                <w:rFonts w:ascii="Calibri" w:hAnsi="Calibri" w:cs="Calibri"/>
                <w:b/>
                <w:sz w:val="18"/>
                <w:szCs w:val="18"/>
              </w:rPr>
            </w:pPr>
            <w:r w:rsidRPr="00987D69">
              <w:rPr>
                <w:rFonts w:ascii="Calibri" w:hAnsi="Calibri" w:cs="Calibri"/>
                <w:b/>
                <w:sz w:val="18"/>
                <w:szCs w:val="18"/>
              </w:rPr>
              <w:t>Total</w:t>
            </w:r>
          </w:p>
        </w:tc>
        <w:tc>
          <w:tcPr>
            <w:tcW w:w="1222" w:type="dxa"/>
            <w:tcBorders>
              <w:top w:val="single" w:sz="4" w:space="0" w:color="auto"/>
              <w:bottom w:val="single" w:sz="8" w:space="0" w:color="auto"/>
            </w:tcBorders>
          </w:tcPr>
          <w:p w14:paraId="738C175D" w14:textId="48490608" w:rsidR="008B0174" w:rsidRPr="00987D69" w:rsidRDefault="00E505F5" w:rsidP="00831DA5">
            <w:pPr>
              <w:jc w:val="right"/>
              <w:rPr>
                <w:rFonts w:ascii="Calibri" w:hAnsi="Calibri" w:cs="Calibri"/>
                <w:b/>
                <w:sz w:val="18"/>
                <w:szCs w:val="18"/>
              </w:rPr>
            </w:pPr>
            <w:r w:rsidRPr="00987D69">
              <w:rPr>
                <w:rFonts w:ascii="Calibri" w:hAnsi="Calibri" w:cs="Calibri"/>
                <w:b/>
                <w:sz w:val="18"/>
                <w:szCs w:val="18"/>
              </w:rPr>
              <w:t>(</w:t>
            </w:r>
            <w:r w:rsidR="00831DA5" w:rsidRPr="00987D69">
              <w:rPr>
                <w:rFonts w:ascii="Calibri" w:hAnsi="Calibri" w:cs="Calibri"/>
                <w:b/>
                <w:sz w:val="18"/>
                <w:szCs w:val="18"/>
              </w:rPr>
              <w:t>103,64</w:t>
            </w:r>
            <w:r w:rsidR="00A425E8" w:rsidRPr="00987D69">
              <w:rPr>
                <w:rFonts w:ascii="Calibri" w:hAnsi="Calibri" w:cs="Calibri"/>
                <w:b/>
                <w:sz w:val="18"/>
                <w:szCs w:val="18"/>
              </w:rPr>
              <w:t>3</w:t>
            </w:r>
            <w:r w:rsidRPr="00987D69">
              <w:rPr>
                <w:rFonts w:ascii="Calibri" w:hAnsi="Calibri" w:cs="Calibri"/>
                <w:b/>
                <w:sz w:val="18"/>
                <w:szCs w:val="18"/>
              </w:rPr>
              <w:t>)</w:t>
            </w:r>
          </w:p>
        </w:tc>
        <w:tc>
          <w:tcPr>
            <w:tcW w:w="1223" w:type="dxa"/>
            <w:tcBorders>
              <w:top w:val="single" w:sz="4" w:space="0" w:color="auto"/>
              <w:bottom w:val="single" w:sz="8" w:space="0" w:color="auto"/>
            </w:tcBorders>
          </w:tcPr>
          <w:p w14:paraId="6069340F" w14:textId="2A5C5CB9" w:rsidR="008B0174" w:rsidRPr="00987D69" w:rsidRDefault="004F4C31" w:rsidP="00831DA5">
            <w:pPr>
              <w:jc w:val="right"/>
              <w:rPr>
                <w:rFonts w:ascii="Calibri" w:hAnsi="Calibri" w:cs="Calibri"/>
                <w:b/>
                <w:sz w:val="18"/>
                <w:szCs w:val="18"/>
              </w:rPr>
            </w:pPr>
            <w:r w:rsidRPr="00987D69">
              <w:rPr>
                <w:rFonts w:ascii="Calibri" w:hAnsi="Calibri" w:cs="Calibri"/>
                <w:b/>
                <w:sz w:val="18"/>
                <w:szCs w:val="18"/>
              </w:rPr>
              <w:t>(</w:t>
            </w:r>
            <w:r w:rsidR="00831DA5" w:rsidRPr="00987D69">
              <w:rPr>
                <w:rFonts w:ascii="Calibri" w:hAnsi="Calibri" w:cs="Calibri"/>
                <w:b/>
                <w:sz w:val="18"/>
                <w:szCs w:val="18"/>
              </w:rPr>
              <w:t>3,19</w:t>
            </w:r>
            <w:r w:rsidR="007D3C12">
              <w:rPr>
                <w:rFonts w:ascii="Calibri" w:hAnsi="Calibri" w:cs="Calibri"/>
                <w:b/>
                <w:sz w:val="18"/>
                <w:szCs w:val="18"/>
              </w:rPr>
              <w:t>8</w:t>
            </w:r>
            <w:r w:rsidRPr="00987D69">
              <w:rPr>
                <w:rFonts w:ascii="Calibri" w:hAnsi="Calibri" w:cs="Calibri"/>
                <w:b/>
                <w:sz w:val="18"/>
                <w:szCs w:val="18"/>
              </w:rPr>
              <w:t>)</w:t>
            </w:r>
          </w:p>
        </w:tc>
        <w:tc>
          <w:tcPr>
            <w:tcW w:w="1222" w:type="dxa"/>
            <w:tcBorders>
              <w:top w:val="single" w:sz="4" w:space="0" w:color="auto"/>
              <w:bottom w:val="single" w:sz="8" w:space="0" w:color="auto"/>
            </w:tcBorders>
          </w:tcPr>
          <w:p w14:paraId="3EFF053B" w14:textId="524415EE" w:rsidR="008B0174" w:rsidRPr="00987D69" w:rsidRDefault="004F4C31" w:rsidP="00831DA5">
            <w:pPr>
              <w:jc w:val="right"/>
              <w:rPr>
                <w:rFonts w:ascii="Calibri" w:hAnsi="Calibri" w:cs="Calibri"/>
                <w:b/>
                <w:sz w:val="18"/>
                <w:szCs w:val="18"/>
              </w:rPr>
            </w:pPr>
            <w:r w:rsidRPr="00987D69">
              <w:rPr>
                <w:rFonts w:ascii="Calibri" w:hAnsi="Calibri" w:cs="Calibri"/>
                <w:b/>
                <w:sz w:val="18"/>
                <w:szCs w:val="18"/>
              </w:rPr>
              <w:t>(</w:t>
            </w:r>
            <w:r w:rsidR="00831DA5" w:rsidRPr="00987D69">
              <w:rPr>
                <w:rFonts w:ascii="Calibri" w:hAnsi="Calibri" w:cs="Calibri"/>
                <w:b/>
                <w:sz w:val="18"/>
                <w:szCs w:val="18"/>
              </w:rPr>
              <w:t>3,4</w:t>
            </w:r>
            <w:r w:rsidR="008D2D2E" w:rsidRPr="00987D69">
              <w:rPr>
                <w:rFonts w:ascii="Calibri" w:hAnsi="Calibri" w:cs="Calibri"/>
                <w:b/>
                <w:sz w:val="18"/>
                <w:szCs w:val="18"/>
              </w:rPr>
              <w:t>0</w:t>
            </w:r>
            <w:r w:rsidR="00FA0378">
              <w:rPr>
                <w:rFonts w:ascii="Calibri" w:hAnsi="Calibri" w:cs="Calibri"/>
                <w:b/>
                <w:sz w:val="18"/>
                <w:szCs w:val="18"/>
              </w:rPr>
              <w:t>7</w:t>
            </w:r>
            <w:r w:rsidRPr="00987D69">
              <w:rPr>
                <w:rFonts w:ascii="Calibri" w:hAnsi="Calibri" w:cs="Calibri"/>
                <w:b/>
                <w:sz w:val="18"/>
                <w:szCs w:val="18"/>
              </w:rPr>
              <w:t>)</w:t>
            </w:r>
          </w:p>
        </w:tc>
        <w:tc>
          <w:tcPr>
            <w:tcW w:w="1223" w:type="dxa"/>
            <w:tcBorders>
              <w:top w:val="single" w:sz="4" w:space="0" w:color="auto"/>
              <w:bottom w:val="single" w:sz="8" w:space="0" w:color="auto"/>
            </w:tcBorders>
          </w:tcPr>
          <w:p w14:paraId="587883D8" w14:textId="190A32B7" w:rsidR="008B0174" w:rsidRPr="00987D69" w:rsidRDefault="00E505F5" w:rsidP="00831DA5">
            <w:pPr>
              <w:jc w:val="right"/>
              <w:rPr>
                <w:rFonts w:ascii="Calibri" w:hAnsi="Calibri" w:cs="Calibri"/>
                <w:b/>
                <w:sz w:val="18"/>
                <w:szCs w:val="18"/>
              </w:rPr>
            </w:pPr>
            <w:r w:rsidRPr="00987D69">
              <w:rPr>
                <w:rFonts w:ascii="Calibri" w:hAnsi="Calibri" w:cs="Calibri"/>
                <w:b/>
                <w:sz w:val="18"/>
                <w:szCs w:val="18"/>
              </w:rPr>
              <w:t>(</w:t>
            </w:r>
            <w:r w:rsidR="00831DA5" w:rsidRPr="00987D69">
              <w:rPr>
                <w:rFonts w:ascii="Calibri" w:hAnsi="Calibri" w:cs="Calibri"/>
                <w:b/>
                <w:sz w:val="18"/>
                <w:szCs w:val="18"/>
              </w:rPr>
              <w:t>110,2</w:t>
            </w:r>
            <w:r w:rsidR="008D2D2E" w:rsidRPr="00987D69">
              <w:rPr>
                <w:rFonts w:ascii="Calibri" w:hAnsi="Calibri" w:cs="Calibri"/>
                <w:b/>
                <w:sz w:val="18"/>
                <w:szCs w:val="18"/>
              </w:rPr>
              <w:t>4</w:t>
            </w:r>
            <w:r w:rsidR="00FA0378">
              <w:rPr>
                <w:rFonts w:ascii="Calibri" w:hAnsi="Calibri" w:cs="Calibri"/>
                <w:b/>
                <w:sz w:val="18"/>
                <w:szCs w:val="18"/>
              </w:rPr>
              <w:t>8</w:t>
            </w:r>
            <w:r w:rsidRPr="00987D69">
              <w:rPr>
                <w:rFonts w:ascii="Calibri" w:hAnsi="Calibri" w:cs="Calibri"/>
                <w:b/>
                <w:sz w:val="18"/>
                <w:szCs w:val="18"/>
              </w:rPr>
              <w:t>)</w:t>
            </w:r>
          </w:p>
        </w:tc>
      </w:tr>
    </w:tbl>
    <w:p w14:paraId="565A6411" w14:textId="23C5A301" w:rsidR="002D144C" w:rsidRDefault="002D144C" w:rsidP="00C207C3">
      <w:pPr>
        <w:ind w:right="142"/>
        <w:rPr>
          <w:rFonts w:asciiTheme="minorHAnsi" w:hAnsiTheme="minorHAnsi" w:cs="Calibri"/>
          <w:b/>
        </w:rPr>
      </w:pPr>
    </w:p>
    <w:p w14:paraId="18B11532" w14:textId="77777777" w:rsidR="00EC2520" w:rsidRDefault="00EC2520">
      <w:pPr>
        <w:spacing w:after="200" w:line="276" w:lineRule="auto"/>
        <w:rPr>
          <w:rFonts w:ascii="Calibri" w:hAnsi="Calibri" w:cs="Calibri"/>
          <w:sz w:val="18"/>
          <w:szCs w:val="18"/>
        </w:rPr>
      </w:pPr>
      <w:r>
        <w:rPr>
          <w:rFonts w:ascii="Calibri" w:hAnsi="Calibri" w:cs="Calibri"/>
          <w:sz w:val="18"/>
          <w:szCs w:val="18"/>
        </w:rPr>
        <w:br w:type="page"/>
      </w:r>
    </w:p>
    <w:p w14:paraId="282C2BF6"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419F52E9" w14:textId="3309C670"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183C869E"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2083E09D" w14:textId="77777777" w:rsidR="00EA09BB" w:rsidRDefault="00EA09BB" w:rsidP="00C207C3">
      <w:pPr>
        <w:ind w:right="142"/>
        <w:rPr>
          <w:rFonts w:ascii="Calibri" w:hAnsi="Calibri" w:cs="Calibri"/>
          <w:sz w:val="18"/>
          <w:szCs w:val="18"/>
        </w:rPr>
      </w:pPr>
    </w:p>
    <w:p w14:paraId="3A78F46D" w14:textId="44205012" w:rsidR="003A7ACC" w:rsidRDefault="00195C5C" w:rsidP="00C207C3">
      <w:pPr>
        <w:ind w:right="142"/>
        <w:rPr>
          <w:rFonts w:ascii="Calibri" w:hAnsi="Calibri" w:cs="Calibri"/>
          <w:b/>
          <w:sz w:val="18"/>
          <w:szCs w:val="18"/>
        </w:rPr>
      </w:pPr>
      <w:r w:rsidRPr="00465E1A">
        <w:rPr>
          <w:rFonts w:ascii="Calibri" w:hAnsi="Calibri" w:cs="Calibri"/>
          <w:b/>
          <w:sz w:val="18"/>
          <w:szCs w:val="18"/>
        </w:rPr>
        <w:t xml:space="preserve">Note </w:t>
      </w:r>
      <w:r w:rsidR="00C207C3" w:rsidRPr="00987D69">
        <w:rPr>
          <w:rFonts w:ascii="Calibri" w:hAnsi="Calibri" w:cs="Calibri"/>
          <w:b/>
          <w:sz w:val="18"/>
          <w:szCs w:val="18"/>
        </w:rPr>
        <w:t>7</w:t>
      </w:r>
      <w:r w:rsidR="003A7ACC" w:rsidRPr="00987D69">
        <w:rPr>
          <w:rFonts w:ascii="Calibri" w:hAnsi="Calibri" w:cs="Calibri"/>
          <w:b/>
          <w:sz w:val="18"/>
          <w:szCs w:val="18"/>
        </w:rPr>
        <w:t xml:space="preserve">     </w:t>
      </w:r>
      <w:r w:rsidR="00E67A92">
        <w:rPr>
          <w:rFonts w:ascii="Calibri" w:hAnsi="Calibri" w:cs="Calibri"/>
          <w:b/>
          <w:sz w:val="18"/>
          <w:szCs w:val="18"/>
        </w:rPr>
        <w:t>Total investment return</w:t>
      </w:r>
    </w:p>
    <w:p w14:paraId="0C3B4DC8" w14:textId="77777777" w:rsidR="002965B5" w:rsidRPr="00987D69" w:rsidRDefault="002965B5" w:rsidP="00C207C3">
      <w:pPr>
        <w:ind w:right="142"/>
        <w:rPr>
          <w:rFonts w:ascii="Calibri" w:hAnsi="Calibri" w:cs="Calibri"/>
          <w:b/>
          <w:sz w:val="18"/>
          <w:szCs w:val="18"/>
        </w:rPr>
      </w:pPr>
    </w:p>
    <w:p w14:paraId="11483C3F" w14:textId="77777777" w:rsidR="002965B5" w:rsidRDefault="00241961" w:rsidP="00987D69">
      <w:pPr>
        <w:ind w:right="-282"/>
        <w:rPr>
          <w:rFonts w:ascii="Calibri" w:hAnsi="Calibri" w:cs="Calibri"/>
          <w:sz w:val="18"/>
          <w:szCs w:val="18"/>
        </w:rPr>
      </w:pPr>
      <w:r w:rsidRPr="00987D69">
        <w:rPr>
          <w:rFonts w:ascii="Calibri" w:hAnsi="Calibri" w:cs="Calibri"/>
          <w:sz w:val="18"/>
          <w:szCs w:val="18"/>
        </w:rPr>
        <w:t>The net gain or loss for each class of financial instrument by measurement category is as follows</w:t>
      </w:r>
      <w:r w:rsidR="002965B5">
        <w:rPr>
          <w:rFonts w:ascii="Calibri" w:hAnsi="Calibri" w:cs="Calibri"/>
          <w:sz w:val="18"/>
          <w:szCs w:val="18"/>
        </w:rPr>
        <w:t>:</w:t>
      </w:r>
    </w:p>
    <w:p w14:paraId="5D2473BE" w14:textId="77777777" w:rsidR="00EB496D" w:rsidRPr="00987D69" w:rsidRDefault="00EB496D" w:rsidP="00987D69">
      <w:pPr>
        <w:ind w:right="-282"/>
        <w:rPr>
          <w:rFonts w:ascii="Calibri" w:hAnsi="Calibri" w:cs="Calibri"/>
          <w:sz w:val="18"/>
          <w:szCs w:val="18"/>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134"/>
        <w:gridCol w:w="1276"/>
        <w:gridCol w:w="1276"/>
        <w:gridCol w:w="1138"/>
        <w:gridCol w:w="1130"/>
      </w:tblGrid>
      <w:tr w:rsidR="00F14FA5" w:rsidRPr="008901A5" w14:paraId="12D86B13" w14:textId="77777777" w:rsidTr="00987D69">
        <w:tc>
          <w:tcPr>
            <w:tcW w:w="4111" w:type="dxa"/>
          </w:tcPr>
          <w:p w14:paraId="7BAAC9F4" w14:textId="77777777" w:rsidR="00EC75E1" w:rsidRPr="00987D69" w:rsidRDefault="00EC75E1" w:rsidP="00987D69">
            <w:pPr>
              <w:ind w:right="-282"/>
              <w:rPr>
                <w:rFonts w:ascii="Calibri" w:hAnsi="Calibri" w:cs="Calibri"/>
                <w:sz w:val="18"/>
                <w:szCs w:val="18"/>
              </w:rPr>
            </w:pPr>
          </w:p>
        </w:tc>
        <w:tc>
          <w:tcPr>
            <w:tcW w:w="1134" w:type="dxa"/>
          </w:tcPr>
          <w:p w14:paraId="6212A161" w14:textId="18CBDD42" w:rsidR="00EC75E1" w:rsidRPr="00987D69" w:rsidRDefault="00EC75E1"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Amortised Cost</w:t>
            </w:r>
          </w:p>
        </w:tc>
        <w:tc>
          <w:tcPr>
            <w:tcW w:w="1276" w:type="dxa"/>
          </w:tcPr>
          <w:p w14:paraId="7FC5FD4C" w14:textId="5104F31D" w:rsidR="00EC75E1" w:rsidRPr="00987D69" w:rsidRDefault="00EC75E1"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FVOCI</w:t>
            </w:r>
          </w:p>
        </w:tc>
        <w:tc>
          <w:tcPr>
            <w:tcW w:w="1276" w:type="dxa"/>
          </w:tcPr>
          <w:p w14:paraId="791C0B6E" w14:textId="1BF8C042" w:rsidR="00EC75E1" w:rsidRPr="00987D69" w:rsidRDefault="00EC75E1"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FVTPL</w:t>
            </w:r>
          </w:p>
        </w:tc>
        <w:tc>
          <w:tcPr>
            <w:tcW w:w="1138" w:type="dxa"/>
          </w:tcPr>
          <w:p w14:paraId="69933E80" w14:textId="1A4235F1" w:rsidR="00EC75E1" w:rsidRPr="00987D69" w:rsidRDefault="00EC75E1"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FVTPL</w:t>
            </w:r>
          </w:p>
        </w:tc>
        <w:tc>
          <w:tcPr>
            <w:tcW w:w="1130" w:type="dxa"/>
          </w:tcPr>
          <w:p w14:paraId="50D191EF" w14:textId="1A803340" w:rsidR="00EC75E1" w:rsidRPr="00987D69" w:rsidRDefault="00EC75E1"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Total</w:t>
            </w:r>
          </w:p>
        </w:tc>
      </w:tr>
      <w:tr w:rsidR="00F14FA5" w:rsidRPr="008901A5" w14:paraId="537E1FED" w14:textId="77777777" w:rsidTr="00987D69">
        <w:tc>
          <w:tcPr>
            <w:tcW w:w="4111" w:type="dxa"/>
          </w:tcPr>
          <w:p w14:paraId="139064F0" w14:textId="26ACAB24" w:rsidR="00EC75E1" w:rsidRPr="00987D69" w:rsidRDefault="00F14FA5">
            <w:pPr>
              <w:ind w:right="-138"/>
              <w:rPr>
                <w:rFonts w:ascii="Calibri" w:hAnsi="Calibri" w:cs="Calibri"/>
                <w:sz w:val="18"/>
                <w:szCs w:val="18"/>
              </w:rPr>
            </w:pPr>
            <w:r w:rsidRPr="00987D69">
              <w:rPr>
                <w:rFonts w:ascii="Calibri" w:hAnsi="Calibri" w:cs="Calibri"/>
                <w:b/>
                <w:color w:val="000000"/>
                <w:sz w:val="18"/>
                <w:szCs w:val="18"/>
              </w:rPr>
              <w:t>Half year ended 30/06/2023</w:t>
            </w:r>
            <w:r w:rsidR="0006605B" w:rsidRPr="00987D69">
              <w:rPr>
                <w:rFonts w:ascii="Calibri" w:hAnsi="Calibri" w:cs="Calibri"/>
                <w:b/>
                <w:color w:val="000000"/>
                <w:sz w:val="18"/>
                <w:szCs w:val="18"/>
              </w:rPr>
              <w:t xml:space="preserve"> </w:t>
            </w:r>
          </w:p>
        </w:tc>
        <w:tc>
          <w:tcPr>
            <w:tcW w:w="1134" w:type="dxa"/>
          </w:tcPr>
          <w:p w14:paraId="257D0509" w14:textId="77777777" w:rsidR="00EC75E1" w:rsidRPr="00987D69" w:rsidRDefault="00EC75E1" w:rsidP="00987D69">
            <w:pPr>
              <w:ind w:right="-282"/>
              <w:rPr>
                <w:rFonts w:ascii="Calibri" w:hAnsi="Calibri" w:cs="Calibri"/>
                <w:b/>
                <w:sz w:val="18"/>
                <w:szCs w:val="18"/>
              </w:rPr>
            </w:pPr>
          </w:p>
        </w:tc>
        <w:tc>
          <w:tcPr>
            <w:tcW w:w="1276" w:type="dxa"/>
          </w:tcPr>
          <w:p w14:paraId="4836E670" w14:textId="154F8CB1" w:rsidR="00EC75E1" w:rsidRPr="00987D69" w:rsidRDefault="00EC75E1"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Designated</w:t>
            </w:r>
          </w:p>
        </w:tc>
        <w:tc>
          <w:tcPr>
            <w:tcW w:w="1276" w:type="dxa"/>
          </w:tcPr>
          <w:p w14:paraId="54327924" w14:textId="295F6F0B" w:rsidR="00EC75E1" w:rsidRPr="00987D69" w:rsidRDefault="00EC75E1"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Designated</w:t>
            </w:r>
          </w:p>
        </w:tc>
        <w:tc>
          <w:tcPr>
            <w:tcW w:w="1138" w:type="dxa"/>
          </w:tcPr>
          <w:p w14:paraId="7D332B0E" w14:textId="43EF7398" w:rsidR="00EC75E1" w:rsidRPr="00987D69" w:rsidRDefault="00EC75E1"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Mandatory</w:t>
            </w:r>
          </w:p>
        </w:tc>
        <w:tc>
          <w:tcPr>
            <w:tcW w:w="1130" w:type="dxa"/>
          </w:tcPr>
          <w:p w14:paraId="2F07A628" w14:textId="77777777" w:rsidR="00EC75E1" w:rsidRPr="00987D69" w:rsidRDefault="00EC75E1" w:rsidP="00987D69">
            <w:pPr>
              <w:ind w:right="-282"/>
              <w:rPr>
                <w:rFonts w:ascii="Calibri" w:hAnsi="Calibri" w:cs="Calibri"/>
                <w:b/>
                <w:sz w:val="18"/>
                <w:szCs w:val="18"/>
              </w:rPr>
            </w:pPr>
          </w:p>
        </w:tc>
      </w:tr>
      <w:tr w:rsidR="00F14FA5" w:rsidRPr="008901A5" w14:paraId="79441DE3" w14:textId="77777777" w:rsidTr="00987D69">
        <w:tc>
          <w:tcPr>
            <w:tcW w:w="4111" w:type="dxa"/>
          </w:tcPr>
          <w:p w14:paraId="289BA74F" w14:textId="77777777" w:rsidR="0006605B" w:rsidRPr="00987D69" w:rsidRDefault="0006605B" w:rsidP="00987D69">
            <w:pPr>
              <w:ind w:right="-282"/>
              <w:rPr>
                <w:rFonts w:ascii="Calibri" w:hAnsi="Calibri" w:cs="Calibri"/>
                <w:sz w:val="18"/>
                <w:szCs w:val="18"/>
              </w:rPr>
            </w:pPr>
          </w:p>
        </w:tc>
        <w:tc>
          <w:tcPr>
            <w:tcW w:w="1134" w:type="dxa"/>
          </w:tcPr>
          <w:p w14:paraId="766E3DDD" w14:textId="04BB7E7E" w:rsidR="0006605B" w:rsidRPr="00987D69" w:rsidRDefault="0006605B" w:rsidP="00987D69">
            <w:pPr>
              <w:ind w:right="-20"/>
              <w:jc w:val="right"/>
              <w:rPr>
                <w:rFonts w:ascii="Calibri" w:hAnsi="Calibri" w:cs="Calibri"/>
                <w:b/>
                <w:sz w:val="18"/>
                <w:szCs w:val="18"/>
              </w:rPr>
            </w:pPr>
            <w:r w:rsidRPr="00987D69">
              <w:rPr>
                <w:rFonts w:ascii="Calibri" w:hAnsi="Calibri" w:cs="Calibri"/>
                <w:b/>
                <w:sz w:val="18"/>
                <w:szCs w:val="18"/>
              </w:rPr>
              <w:t>€000s</w:t>
            </w:r>
          </w:p>
        </w:tc>
        <w:tc>
          <w:tcPr>
            <w:tcW w:w="1276" w:type="dxa"/>
          </w:tcPr>
          <w:p w14:paraId="7E484204" w14:textId="7575C519" w:rsidR="0006605B" w:rsidRPr="00987D69" w:rsidRDefault="0006605B" w:rsidP="00987D69">
            <w:pPr>
              <w:ind w:right="-20"/>
              <w:jc w:val="right"/>
              <w:rPr>
                <w:rFonts w:ascii="Calibri" w:hAnsi="Calibri" w:cs="Calibri"/>
                <w:b/>
                <w:sz w:val="18"/>
                <w:szCs w:val="18"/>
              </w:rPr>
            </w:pPr>
            <w:r w:rsidRPr="00987D69">
              <w:rPr>
                <w:rFonts w:ascii="Calibri" w:hAnsi="Calibri" w:cs="Calibri"/>
                <w:b/>
                <w:sz w:val="18"/>
                <w:szCs w:val="18"/>
              </w:rPr>
              <w:t>€000s</w:t>
            </w:r>
          </w:p>
        </w:tc>
        <w:tc>
          <w:tcPr>
            <w:tcW w:w="1276" w:type="dxa"/>
          </w:tcPr>
          <w:p w14:paraId="4D22A2B9" w14:textId="55505C67" w:rsidR="0006605B" w:rsidRPr="00987D69" w:rsidRDefault="0006605B" w:rsidP="00987D69">
            <w:pPr>
              <w:ind w:right="-20"/>
              <w:jc w:val="right"/>
              <w:rPr>
                <w:rFonts w:ascii="Calibri" w:hAnsi="Calibri" w:cs="Calibri"/>
                <w:b/>
                <w:sz w:val="18"/>
                <w:szCs w:val="18"/>
              </w:rPr>
            </w:pPr>
            <w:r w:rsidRPr="00987D69">
              <w:rPr>
                <w:rFonts w:ascii="Calibri" w:hAnsi="Calibri" w:cs="Calibri"/>
                <w:b/>
                <w:sz w:val="18"/>
                <w:szCs w:val="18"/>
              </w:rPr>
              <w:t>€000s</w:t>
            </w:r>
          </w:p>
        </w:tc>
        <w:tc>
          <w:tcPr>
            <w:tcW w:w="1138" w:type="dxa"/>
          </w:tcPr>
          <w:p w14:paraId="351981AC" w14:textId="2F5E3BA3" w:rsidR="0006605B" w:rsidRPr="00987D69" w:rsidRDefault="0006605B" w:rsidP="00987D69">
            <w:pPr>
              <w:ind w:right="-20"/>
              <w:jc w:val="right"/>
              <w:rPr>
                <w:rFonts w:ascii="Calibri" w:hAnsi="Calibri" w:cs="Calibri"/>
                <w:b/>
                <w:sz w:val="18"/>
                <w:szCs w:val="18"/>
              </w:rPr>
            </w:pPr>
            <w:r w:rsidRPr="00987D69">
              <w:rPr>
                <w:rFonts w:ascii="Calibri" w:hAnsi="Calibri" w:cs="Calibri"/>
                <w:b/>
                <w:sz w:val="18"/>
                <w:szCs w:val="18"/>
              </w:rPr>
              <w:t>€000s</w:t>
            </w:r>
          </w:p>
        </w:tc>
        <w:tc>
          <w:tcPr>
            <w:tcW w:w="1130" w:type="dxa"/>
          </w:tcPr>
          <w:p w14:paraId="2E9084D1" w14:textId="58BB791A" w:rsidR="0006605B" w:rsidRPr="00987D69" w:rsidRDefault="0006605B" w:rsidP="00987D69">
            <w:pPr>
              <w:ind w:right="-20"/>
              <w:jc w:val="right"/>
              <w:rPr>
                <w:rFonts w:ascii="Calibri" w:hAnsi="Calibri" w:cs="Calibri"/>
                <w:b/>
                <w:sz w:val="18"/>
                <w:szCs w:val="18"/>
              </w:rPr>
            </w:pPr>
            <w:r w:rsidRPr="00987D69">
              <w:rPr>
                <w:rFonts w:ascii="Calibri" w:hAnsi="Calibri" w:cs="Calibri"/>
                <w:b/>
                <w:sz w:val="18"/>
                <w:szCs w:val="18"/>
              </w:rPr>
              <w:t>€000s</w:t>
            </w:r>
          </w:p>
        </w:tc>
      </w:tr>
      <w:tr w:rsidR="00F14FA5" w:rsidRPr="008901A5" w14:paraId="0FBA55C5" w14:textId="77777777" w:rsidTr="00987D69">
        <w:tc>
          <w:tcPr>
            <w:tcW w:w="4111" w:type="dxa"/>
          </w:tcPr>
          <w:p w14:paraId="453B971C" w14:textId="105D6E7F" w:rsidR="0006605B" w:rsidRPr="00987D69" w:rsidRDefault="0006605B" w:rsidP="00987D69">
            <w:pPr>
              <w:rPr>
                <w:rFonts w:ascii="Calibri" w:hAnsi="Calibri" w:cs="Calibri"/>
                <w:b/>
                <w:sz w:val="18"/>
                <w:szCs w:val="18"/>
              </w:rPr>
            </w:pPr>
            <w:r w:rsidRPr="00987D69">
              <w:rPr>
                <w:rFonts w:ascii="Calibri" w:hAnsi="Calibri" w:cs="Calibri"/>
                <w:b/>
                <w:sz w:val="18"/>
                <w:szCs w:val="18"/>
              </w:rPr>
              <w:t>Interest revenue from financial assets not measured at FVTPL</w:t>
            </w:r>
          </w:p>
        </w:tc>
        <w:tc>
          <w:tcPr>
            <w:tcW w:w="1134" w:type="dxa"/>
          </w:tcPr>
          <w:p w14:paraId="1A20DA93" w14:textId="77777777" w:rsidR="0006605B" w:rsidRPr="00987D69" w:rsidRDefault="0006605B" w:rsidP="00987D69">
            <w:pPr>
              <w:ind w:right="-282"/>
              <w:jc w:val="right"/>
              <w:rPr>
                <w:rFonts w:ascii="Calibri" w:hAnsi="Calibri" w:cs="Calibri"/>
                <w:sz w:val="18"/>
                <w:szCs w:val="18"/>
              </w:rPr>
            </w:pPr>
          </w:p>
        </w:tc>
        <w:tc>
          <w:tcPr>
            <w:tcW w:w="1276" w:type="dxa"/>
          </w:tcPr>
          <w:p w14:paraId="796E053A" w14:textId="77777777" w:rsidR="0006605B" w:rsidRPr="00987D69" w:rsidRDefault="0006605B" w:rsidP="00987D69">
            <w:pPr>
              <w:ind w:right="-282"/>
              <w:jc w:val="right"/>
              <w:rPr>
                <w:rFonts w:ascii="Calibri" w:hAnsi="Calibri" w:cs="Calibri"/>
                <w:sz w:val="18"/>
                <w:szCs w:val="18"/>
              </w:rPr>
            </w:pPr>
          </w:p>
        </w:tc>
        <w:tc>
          <w:tcPr>
            <w:tcW w:w="1276" w:type="dxa"/>
          </w:tcPr>
          <w:p w14:paraId="7DF91C12" w14:textId="77777777" w:rsidR="0006605B" w:rsidRPr="00987D69" w:rsidRDefault="0006605B" w:rsidP="00987D69">
            <w:pPr>
              <w:jc w:val="right"/>
              <w:rPr>
                <w:rFonts w:ascii="Calibri" w:hAnsi="Calibri" w:cs="Calibri"/>
                <w:sz w:val="18"/>
                <w:szCs w:val="18"/>
              </w:rPr>
            </w:pPr>
          </w:p>
        </w:tc>
        <w:tc>
          <w:tcPr>
            <w:tcW w:w="1138" w:type="dxa"/>
          </w:tcPr>
          <w:p w14:paraId="0CCB7B62" w14:textId="44C96A20" w:rsidR="0006605B" w:rsidRPr="00987D69" w:rsidRDefault="0006605B" w:rsidP="00987D69">
            <w:pPr>
              <w:jc w:val="right"/>
              <w:rPr>
                <w:rFonts w:ascii="Calibri" w:hAnsi="Calibri" w:cs="Calibri"/>
                <w:sz w:val="18"/>
                <w:szCs w:val="18"/>
              </w:rPr>
            </w:pPr>
          </w:p>
        </w:tc>
        <w:tc>
          <w:tcPr>
            <w:tcW w:w="1130" w:type="dxa"/>
          </w:tcPr>
          <w:p w14:paraId="75491512" w14:textId="77777777" w:rsidR="0006605B" w:rsidRPr="00987D69" w:rsidRDefault="0006605B" w:rsidP="00987D69">
            <w:pPr>
              <w:ind w:right="-282"/>
              <w:jc w:val="right"/>
              <w:rPr>
                <w:rFonts w:ascii="Calibri" w:hAnsi="Calibri" w:cs="Calibri"/>
                <w:sz w:val="18"/>
                <w:szCs w:val="18"/>
              </w:rPr>
            </w:pPr>
          </w:p>
        </w:tc>
      </w:tr>
      <w:tr w:rsidR="004F1C93" w:rsidRPr="008901A5" w14:paraId="155B0031" w14:textId="77777777" w:rsidTr="00987D69">
        <w:tc>
          <w:tcPr>
            <w:tcW w:w="4111" w:type="dxa"/>
          </w:tcPr>
          <w:p w14:paraId="7A790E5A" w14:textId="29B80F71" w:rsidR="004F1C93" w:rsidRPr="00987D69" w:rsidRDefault="004F1C93" w:rsidP="00987D69">
            <w:pPr>
              <w:ind w:right="-282"/>
              <w:rPr>
                <w:rFonts w:ascii="Calibri" w:hAnsi="Calibri" w:cs="Calibri"/>
                <w:sz w:val="18"/>
                <w:szCs w:val="18"/>
              </w:rPr>
            </w:pPr>
            <w:r w:rsidRPr="00987D69">
              <w:rPr>
                <w:rFonts w:ascii="Calibri" w:hAnsi="Calibri" w:cs="Calibri"/>
                <w:sz w:val="18"/>
                <w:szCs w:val="18"/>
              </w:rPr>
              <w:t>Cash and cash equivalents</w:t>
            </w:r>
          </w:p>
        </w:tc>
        <w:tc>
          <w:tcPr>
            <w:tcW w:w="1134" w:type="dxa"/>
          </w:tcPr>
          <w:p w14:paraId="11287DD9" w14:textId="545020A2" w:rsidR="004F1C93" w:rsidRPr="00814B05" w:rsidRDefault="00DB18B5" w:rsidP="00987D69">
            <w:pPr>
              <w:jc w:val="right"/>
              <w:rPr>
                <w:rFonts w:ascii="Calibri" w:hAnsi="Calibri" w:cs="Calibri"/>
                <w:sz w:val="18"/>
                <w:szCs w:val="18"/>
              </w:rPr>
            </w:pPr>
            <w:r w:rsidRPr="00105250">
              <w:rPr>
                <w:rFonts w:ascii="Calibri" w:hAnsi="Calibri" w:cs="Calibri"/>
                <w:sz w:val="18"/>
                <w:szCs w:val="18"/>
              </w:rPr>
              <w:t>1,320</w:t>
            </w:r>
          </w:p>
        </w:tc>
        <w:tc>
          <w:tcPr>
            <w:tcW w:w="1276" w:type="dxa"/>
          </w:tcPr>
          <w:p w14:paraId="597097B7" w14:textId="2100C63D" w:rsidR="004F1C93" w:rsidRPr="00814B05" w:rsidRDefault="00DB18B5" w:rsidP="00987D69">
            <w:pPr>
              <w:jc w:val="right"/>
              <w:rPr>
                <w:rFonts w:ascii="Calibri" w:hAnsi="Calibri" w:cs="Calibri"/>
                <w:sz w:val="18"/>
                <w:szCs w:val="18"/>
              </w:rPr>
            </w:pPr>
            <w:r w:rsidRPr="00105250">
              <w:rPr>
                <w:rFonts w:ascii="Calibri" w:hAnsi="Calibri" w:cs="Calibri"/>
                <w:sz w:val="18"/>
                <w:szCs w:val="18"/>
              </w:rPr>
              <w:t>-</w:t>
            </w:r>
          </w:p>
        </w:tc>
        <w:tc>
          <w:tcPr>
            <w:tcW w:w="1276" w:type="dxa"/>
          </w:tcPr>
          <w:p w14:paraId="7B918513" w14:textId="10D68DEE" w:rsidR="004F1C93" w:rsidRPr="00814B05" w:rsidRDefault="004F1C93" w:rsidP="00987D69">
            <w:pPr>
              <w:jc w:val="right"/>
              <w:rPr>
                <w:rFonts w:ascii="Calibri" w:hAnsi="Calibri" w:cs="Calibri"/>
                <w:sz w:val="18"/>
                <w:szCs w:val="18"/>
              </w:rPr>
            </w:pPr>
            <w:r w:rsidRPr="00814B05">
              <w:rPr>
                <w:rFonts w:ascii="Calibri" w:hAnsi="Calibri" w:cs="Calibri"/>
                <w:sz w:val="18"/>
                <w:szCs w:val="18"/>
              </w:rPr>
              <w:t>-</w:t>
            </w:r>
          </w:p>
        </w:tc>
        <w:tc>
          <w:tcPr>
            <w:tcW w:w="1138" w:type="dxa"/>
          </w:tcPr>
          <w:p w14:paraId="4F7935ED" w14:textId="2384F854" w:rsidR="004F1C93" w:rsidRPr="00814B05" w:rsidRDefault="004F1C93" w:rsidP="00987D69">
            <w:pPr>
              <w:jc w:val="right"/>
              <w:rPr>
                <w:rFonts w:ascii="Calibri" w:hAnsi="Calibri" w:cs="Calibri"/>
                <w:sz w:val="18"/>
                <w:szCs w:val="18"/>
              </w:rPr>
            </w:pPr>
            <w:r w:rsidRPr="00814B05">
              <w:rPr>
                <w:rFonts w:ascii="Calibri" w:hAnsi="Calibri" w:cs="Calibri"/>
                <w:sz w:val="18"/>
                <w:szCs w:val="18"/>
              </w:rPr>
              <w:t>-</w:t>
            </w:r>
          </w:p>
        </w:tc>
        <w:tc>
          <w:tcPr>
            <w:tcW w:w="1130" w:type="dxa"/>
          </w:tcPr>
          <w:p w14:paraId="781694E5" w14:textId="35C1CE67" w:rsidR="004F1C93" w:rsidRPr="00814B05" w:rsidRDefault="00DB18B5" w:rsidP="00987D69">
            <w:pPr>
              <w:jc w:val="right"/>
              <w:rPr>
                <w:rFonts w:ascii="Calibri" w:hAnsi="Calibri" w:cs="Calibri"/>
                <w:b/>
                <w:sz w:val="18"/>
                <w:szCs w:val="18"/>
              </w:rPr>
            </w:pPr>
            <w:r w:rsidRPr="00105250">
              <w:rPr>
                <w:rFonts w:ascii="Calibri" w:hAnsi="Calibri" w:cs="Calibri"/>
                <w:sz w:val="18"/>
                <w:szCs w:val="18"/>
              </w:rPr>
              <w:t>1,320</w:t>
            </w:r>
          </w:p>
        </w:tc>
      </w:tr>
      <w:tr w:rsidR="004F1C93" w:rsidRPr="008901A5" w14:paraId="4CA2C366" w14:textId="77777777" w:rsidTr="00987D69">
        <w:tc>
          <w:tcPr>
            <w:tcW w:w="4111" w:type="dxa"/>
          </w:tcPr>
          <w:p w14:paraId="5F2319F6" w14:textId="55516C07" w:rsidR="004F1C93" w:rsidRPr="00987D69" w:rsidRDefault="004F1C93" w:rsidP="00987D69">
            <w:pPr>
              <w:ind w:right="-282"/>
              <w:rPr>
                <w:rFonts w:ascii="Calibri" w:hAnsi="Calibri" w:cs="Calibri"/>
                <w:sz w:val="18"/>
                <w:szCs w:val="18"/>
              </w:rPr>
            </w:pPr>
            <w:r w:rsidRPr="00987D69">
              <w:rPr>
                <w:rFonts w:ascii="Calibri" w:hAnsi="Calibri" w:cs="Calibri"/>
                <w:sz w:val="18"/>
                <w:szCs w:val="18"/>
              </w:rPr>
              <w:t>Government bonds</w:t>
            </w:r>
          </w:p>
        </w:tc>
        <w:tc>
          <w:tcPr>
            <w:tcW w:w="1134" w:type="dxa"/>
          </w:tcPr>
          <w:p w14:paraId="60A7DB1E" w14:textId="2E06AB3A" w:rsidR="004F1C93" w:rsidRPr="00814B05" w:rsidRDefault="004F1C93" w:rsidP="00987D69">
            <w:pPr>
              <w:jc w:val="right"/>
              <w:rPr>
                <w:rFonts w:ascii="Calibri" w:hAnsi="Calibri" w:cs="Calibri"/>
                <w:sz w:val="18"/>
                <w:szCs w:val="18"/>
              </w:rPr>
            </w:pPr>
            <w:r w:rsidRPr="00814B05">
              <w:rPr>
                <w:rFonts w:ascii="Calibri" w:hAnsi="Calibri" w:cs="Calibri"/>
                <w:sz w:val="18"/>
                <w:szCs w:val="18"/>
              </w:rPr>
              <w:t>-</w:t>
            </w:r>
          </w:p>
        </w:tc>
        <w:tc>
          <w:tcPr>
            <w:tcW w:w="1276" w:type="dxa"/>
          </w:tcPr>
          <w:p w14:paraId="228DE531" w14:textId="671820C1" w:rsidR="004F1C93" w:rsidRPr="00814B05" w:rsidRDefault="00DB18B5" w:rsidP="00987D69">
            <w:pPr>
              <w:jc w:val="right"/>
              <w:rPr>
                <w:rFonts w:ascii="Calibri" w:hAnsi="Calibri" w:cs="Calibri"/>
                <w:sz w:val="18"/>
                <w:szCs w:val="18"/>
              </w:rPr>
            </w:pPr>
            <w:r w:rsidRPr="00105250">
              <w:rPr>
                <w:rFonts w:ascii="Calibri" w:hAnsi="Calibri" w:cs="Calibri"/>
                <w:sz w:val="18"/>
                <w:szCs w:val="18"/>
              </w:rPr>
              <w:t>896</w:t>
            </w:r>
          </w:p>
        </w:tc>
        <w:tc>
          <w:tcPr>
            <w:tcW w:w="1276" w:type="dxa"/>
          </w:tcPr>
          <w:p w14:paraId="770B5BB1" w14:textId="1D86E90C" w:rsidR="004F1C93" w:rsidRPr="00814B05" w:rsidRDefault="004F1C93" w:rsidP="00987D69">
            <w:pPr>
              <w:jc w:val="right"/>
              <w:rPr>
                <w:rFonts w:ascii="Calibri" w:hAnsi="Calibri" w:cs="Calibri"/>
                <w:sz w:val="18"/>
                <w:szCs w:val="18"/>
              </w:rPr>
            </w:pPr>
            <w:r w:rsidRPr="00814B05">
              <w:rPr>
                <w:rFonts w:ascii="Calibri" w:hAnsi="Calibri" w:cs="Calibri"/>
                <w:sz w:val="18"/>
                <w:szCs w:val="18"/>
              </w:rPr>
              <w:t>-</w:t>
            </w:r>
          </w:p>
        </w:tc>
        <w:tc>
          <w:tcPr>
            <w:tcW w:w="1138" w:type="dxa"/>
          </w:tcPr>
          <w:p w14:paraId="389E53BB" w14:textId="3CB02403" w:rsidR="004F1C93" w:rsidRPr="00814B05" w:rsidRDefault="004F1C93" w:rsidP="00987D69">
            <w:pPr>
              <w:jc w:val="right"/>
              <w:rPr>
                <w:rFonts w:ascii="Calibri" w:hAnsi="Calibri" w:cs="Calibri"/>
                <w:sz w:val="18"/>
                <w:szCs w:val="18"/>
              </w:rPr>
            </w:pPr>
            <w:r w:rsidRPr="00814B05">
              <w:rPr>
                <w:rFonts w:ascii="Calibri" w:hAnsi="Calibri" w:cs="Calibri"/>
                <w:sz w:val="18"/>
                <w:szCs w:val="18"/>
              </w:rPr>
              <w:t>-</w:t>
            </w:r>
          </w:p>
        </w:tc>
        <w:tc>
          <w:tcPr>
            <w:tcW w:w="1130" w:type="dxa"/>
          </w:tcPr>
          <w:p w14:paraId="2CFEF8FD" w14:textId="23AD7610" w:rsidR="004F1C93" w:rsidRPr="00814B05" w:rsidRDefault="00DB18B5" w:rsidP="00987D69">
            <w:pPr>
              <w:jc w:val="right"/>
              <w:rPr>
                <w:rFonts w:ascii="Calibri" w:hAnsi="Calibri" w:cs="Calibri"/>
                <w:sz w:val="18"/>
                <w:szCs w:val="18"/>
              </w:rPr>
            </w:pPr>
            <w:r w:rsidRPr="00105250">
              <w:rPr>
                <w:rFonts w:ascii="Calibri" w:hAnsi="Calibri" w:cs="Calibri"/>
                <w:sz w:val="18"/>
                <w:szCs w:val="18"/>
              </w:rPr>
              <w:t>896</w:t>
            </w:r>
          </w:p>
        </w:tc>
      </w:tr>
      <w:tr w:rsidR="004F1C93" w:rsidRPr="008901A5" w14:paraId="51F50413" w14:textId="77777777" w:rsidTr="00987D69">
        <w:tc>
          <w:tcPr>
            <w:tcW w:w="4111" w:type="dxa"/>
          </w:tcPr>
          <w:p w14:paraId="1B2EF075" w14:textId="7A30FA5A" w:rsidR="004F1C93" w:rsidRPr="00987D69" w:rsidRDefault="004F1C93" w:rsidP="00987D69">
            <w:pPr>
              <w:ind w:right="-282"/>
              <w:rPr>
                <w:rFonts w:ascii="Calibri" w:hAnsi="Calibri" w:cs="Calibri"/>
                <w:sz w:val="18"/>
                <w:szCs w:val="18"/>
              </w:rPr>
            </w:pPr>
            <w:r w:rsidRPr="00987D69">
              <w:rPr>
                <w:rFonts w:ascii="Calibri" w:hAnsi="Calibri" w:cs="Calibri"/>
                <w:sz w:val="18"/>
                <w:szCs w:val="18"/>
              </w:rPr>
              <w:t>Other debt securities</w:t>
            </w:r>
          </w:p>
        </w:tc>
        <w:tc>
          <w:tcPr>
            <w:tcW w:w="1134" w:type="dxa"/>
            <w:tcBorders>
              <w:bottom w:val="single" w:sz="4" w:space="0" w:color="auto"/>
            </w:tcBorders>
          </w:tcPr>
          <w:p w14:paraId="72CB6828" w14:textId="50971782" w:rsidR="004F1C93" w:rsidRPr="00814B05" w:rsidRDefault="00DB18B5" w:rsidP="00987D69">
            <w:pPr>
              <w:jc w:val="right"/>
              <w:rPr>
                <w:rFonts w:ascii="Calibri" w:hAnsi="Calibri" w:cs="Calibri"/>
                <w:sz w:val="18"/>
                <w:szCs w:val="18"/>
              </w:rPr>
            </w:pPr>
            <w:r w:rsidRPr="00105250">
              <w:rPr>
                <w:rFonts w:ascii="Calibri" w:hAnsi="Calibri" w:cs="Calibri"/>
                <w:sz w:val="18"/>
                <w:szCs w:val="18"/>
              </w:rPr>
              <w:t>-</w:t>
            </w:r>
          </w:p>
        </w:tc>
        <w:tc>
          <w:tcPr>
            <w:tcW w:w="1276" w:type="dxa"/>
            <w:tcBorders>
              <w:bottom w:val="single" w:sz="4" w:space="0" w:color="auto"/>
            </w:tcBorders>
          </w:tcPr>
          <w:p w14:paraId="0067B475" w14:textId="4F6DABF2" w:rsidR="004F1C93" w:rsidRPr="00814B05" w:rsidRDefault="007011E9" w:rsidP="00987D69">
            <w:pPr>
              <w:jc w:val="right"/>
              <w:rPr>
                <w:rFonts w:ascii="Calibri" w:hAnsi="Calibri" w:cs="Calibri"/>
                <w:sz w:val="18"/>
                <w:szCs w:val="18"/>
              </w:rPr>
            </w:pPr>
            <w:r>
              <w:rPr>
                <w:rFonts w:ascii="Calibri" w:hAnsi="Calibri" w:cs="Calibri"/>
                <w:sz w:val="18"/>
                <w:szCs w:val="18"/>
              </w:rPr>
              <w:t>2,943</w:t>
            </w:r>
          </w:p>
        </w:tc>
        <w:tc>
          <w:tcPr>
            <w:tcW w:w="1276" w:type="dxa"/>
            <w:tcBorders>
              <w:bottom w:val="single" w:sz="4" w:space="0" w:color="auto"/>
            </w:tcBorders>
          </w:tcPr>
          <w:p w14:paraId="1387FE10" w14:textId="1134CB47" w:rsidR="004F1C93" w:rsidRPr="00814B05" w:rsidRDefault="004F1C93" w:rsidP="00987D69">
            <w:pPr>
              <w:jc w:val="right"/>
              <w:rPr>
                <w:rFonts w:ascii="Calibri" w:hAnsi="Calibri" w:cs="Calibri"/>
                <w:sz w:val="18"/>
                <w:szCs w:val="18"/>
              </w:rPr>
            </w:pPr>
            <w:r w:rsidRPr="00814B05">
              <w:rPr>
                <w:rFonts w:ascii="Calibri" w:hAnsi="Calibri" w:cs="Calibri"/>
                <w:sz w:val="18"/>
                <w:szCs w:val="18"/>
              </w:rPr>
              <w:t>-</w:t>
            </w:r>
          </w:p>
        </w:tc>
        <w:tc>
          <w:tcPr>
            <w:tcW w:w="1138" w:type="dxa"/>
            <w:tcBorders>
              <w:bottom w:val="single" w:sz="4" w:space="0" w:color="auto"/>
            </w:tcBorders>
          </w:tcPr>
          <w:p w14:paraId="25828B9A" w14:textId="083F90E9" w:rsidR="004F1C93" w:rsidRPr="00814B05" w:rsidRDefault="004F1C93" w:rsidP="00987D69">
            <w:pPr>
              <w:jc w:val="right"/>
              <w:rPr>
                <w:rFonts w:ascii="Calibri" w:hAnsi="Calibri" w:cs="Calibri"/>
                <w:sz w:val="18"/>
                <w:szCs w:val="18"/>
              </w:rPr>
            </w:pPr>
            <w:r w:rsidRPr="00814B05">
              <w:rPr>
                <w:rFonts w:ascii="Calibri" w:hAnsi="Calibri" w:cs="Calibri"/>
                <w:sz w:val="18"/>
                <w:szCs w:val="18"/>
              </w:rPr>
              <w:t>-</w:t>
            </w:r>
          </w:p>
        </w:tc>
        <w:tc>
          <w:tcPr>
            <w:tcW w:w="1130" w:type="dxa"/>
            <w:tcBorders>
              <w:bottom w:val="single" w:sz="4" w:space="0" w:color="auto"/>
            </w:tcBorders>
          </w:tcPr>
          <w:p w14:paraId="1C325509" w14:textId="3D6A34F6" w:rsidR="004F1C93" w:rsidRPr="00814B05" w:rsidRDefault="007011E9" w:rsidP="00987D69">
            <w:pPr>
              <w:jc w:val="right"/>
              <w:rPr>
                <w:rFonts w:ascii="Calibri" w:hAnsi="Calibri" w:cs="Calibri"/>
                <w:sz w:val="18"/>
                <w:szCs w:val="18"/>
              </w:rPr>
            </w:pPr>
            <w:r>
              <w:rPr>
                <w:rFonts w:ascii="Calibri" w:hAnsi="Calibri" w:cs="Calibri"/>
                <w:sz w:val="18"/>
                <w:szCs w:val="18"/>
              </w:rPr>
              <w:t>2,943</w:t>
            </w:r>
          </w:p>
        </w:tc>
      </w:tr>
      <w:tr w:rsidR="004F1C93" w:rsidRPr="008901A5" w14:paraId="08D8F1B6" w14:textId="77777777" w:rsidTr="00987D69">
        <w:tc>
          <w:tcPr>
            <w:tcW w:w="4111" w:type="dxa"/>
          </w:tcPr>
          <w:p w14:paraId="3FAA2385" w14:textId="77777777" w:rsidR="004F1C93" w:rsidRPr="00987D69" w:rsidRDefault="004F1C93" w:rsidP="00987D69">
            <w:pPr>
              <w:ind w:right="-282"/>
              <w:rPr>
                <w:rFonts w:ascii="Calibri" w:hAnsi="Calibri" w:cs="Calibri"/>
                <w:sz w:val="18"/>
                <w:szCs w:val="18"/>
              </w:rPr>
            </w:pPr>
          </w:p>
        </w:tc>
        <w:tc>
          <w:tcPr>
            <w:tcW w:w="1134" w:type="dxa"/>
            <w:tcBorders>
              <w:top w:val="single" w:sz="4" w:space="0" w:color="auto"/>
              <w:bottom w:val="single" w:sz="4" w:space="0" w:color="auto"/>
            </w:tcBorders>
          </w:tcPr>
          <w:p w14:paraId="7D217E41" w14:textId="2E7E973D" w:rsidR="004F1C93" w:rsidRPr="00814B05" w:rsidRDefault="00DB18B5" w:rsidP="00987D69">
            <w:pPr>
              <w:jc w:val="right"/>
              <w:rPr>
                <w:rFonts w:ascii="Calibri" w:hAnsi="Calibri" w:cs="Calibri"/>
                <w:b/>
                <w:sz w:val="18"/>
                <w:szCs w:val="18"/>
              </w:rPr>
            </w:pPr>
            <w:r w:rsidRPr="00105250">
              <w:rPr>
                <w:rFonts w:ascii="Calibri" w:hAnsi="Calibri" w:cs="Calibri"/>
                <w:b/>
                <w:sz w:val="18"/>
                <w:szCs w:val="18"/>
              </w:rPr>
              <w:t>1,320</w:t>
            </w:r>
          </w:p>
        </w:tc>
        <w:tc>
          <w:tcPr>
            <w:tcW w:w="1276" w:type="dxa"/>
            <w:tcBorders>
              <w:top w:val="single" w:sz="4" w:space="0" w:color="auto"/>
              <w:bottom w:val="single" w:sz="4" w:space="0" w:color="auto"/>
            </w:tcBorders>
          </w:tcPr>
          <w:p w14:paraId="08F574C2" w14:textId="497CB8C8" w:rsidR="004F1C93" w:rsidRPr="00814B05" w:rsidRDefault="007011E9" w:rsidP="00987D69">
            <w:pPr>
              <w:jc w:val="right"/>
              <w:rPr>
                <w:rFonts w:ascii="Calibri" w:hAnsi="Calibri" w:cs="Calibri"/>
                <w:b/>
                <w:sz w:val="18"/>
                <w:szCs w:val="18"/>
              </w:rPr>
            </w:pPr>
            <w:r>
              <w:rPr>
                <w:rFonts w:ascii="Calibri" w:hAnsi="Calibri" w:cs="Calibri"/>
                <w:b/>
                <w:sz w:val="18"/>
                <w:szCs w:val="18"/>
              </w:rPr>
              <w:t>3,839</w:t>
            </w:r>
          </w:p>
        </w:tc>
        <w:tc>
          <w:tcPr>
            <w:tcW w:w="1276" w:type="dxa"/>
            <w:tcBorders>
              <w:top w:val="single" w:sz="4" w:space="0" w:color="auto"/>
              <w:bottom w:val="single" w:sz="4" w:space="0" w:color="auto"/>
            </w:tcBorders>
          </w:tcPr>
          <w:p w14:paraId="6B378FD2" w14:textId="37756E15" w:rsidR="004F1C93" w:rsidRPr="00814B05" w:rsidRDefault="004F1C93" w:rsidP="00987D69">
            <w:pPr>
              <w:jc w:val="right"/>
              <w:rPr>
                <w:rFonts w:ascii="Calibri" w:hAnsi="Calibri" w:cs="Calibri"/>
                <w:b/>
                <w:sz w:val="18"/>
                <w:szCs w:val="18"/>
              </w:rPr>
            </w:pPr>
            <w:r w:rsidRPr="00814B05">
              <w:rPr>
                <w:rFonts w:ascii="Calibri" w:hAnsi="Calibri" w:cs="Calibri"/>
                <w:b/>
                <w:sz w:val="18"/>
                <w:szCs w:val="18"/>
              </w:rPr>
              <w:t>-</w:t>
            </w:r>
          </w:p>
        </w:tc>
        <w:tc>
          <w:tcPr>
            <w:tcW w:w="1138" w:type="dxa"/>
            <w:tcBorders>
              <w:top w:val="single" w:sz="4" w:space="0" w:color="auto"/>
              <w:bottom w:val="single" w:sz="4" w:space="0" w:color="auto"/>
            </w:tcBorders>
          </w:tcPr>
          <w:p w14:paraId="4B8CF4BE" w14:textId="770D96AB" w:rsidR="004F1C93" w:rsidRPr="00814B05" w:rsidRDefault="004F1C93" w:rsidP="00987D69">
            <w:pPr>
              <w:jc w:val="right"/>
              <w:rPr>
                <w:rFonts w:ascii="Calibri" w:hAnsi="Calibri" w:cs="Calibri"/>
                <w:b/>
                <w:sz w:val="18"/>
                <w:szCs w:val="18"/>
              </w:rPr>
            </w:pPr>
            <w:r w:rsidRPr="00814B05">
              <w:rPr>
                <w:rFonts w:ascii="Calibri" w:hAnsi="Calibri" w:cs="Calibri"/>
                <w:b/>
                <w:sz w:val="18"/>
                <w:szCs w:val="18"/>
              </w:rPr>
              <w:t>-</w:t>
            </w:r>
          </w:p>
        </w:tc>
        <w:tc>
          <w:tcPr>
            <w:tcW w:w="1130" w:type="dxa"/>
            <w:tcBorders>
              <w:top w:val="single" w:sz="4" w:space="0" w:color="auto"/>
              <w:bottom w:val="single" w:sz="4" w:space="0" w:color="auto"/>
            </w:tcBorders>
          </w:tcPr>
          <w:p w14:paraId="7995F4B0" w14:textId="50C99E48" w:rsidR="004F1C93" w:rsidRPr="00814B05" w:rsidRDefault="007011E9" w:rsidP="00987D69">
            <w:pPr>
              <w:jc w:val="right"/>
              <w:rPr>
                <w:rFonts w:ascii="Calibri" w:hAnsi="Calibri" w:cs="Calibri"/>
                <w:b/>
                <w:sz w:val="18"/>
                <w:szCs w:val="18"/>
              </w:rPr>
            </w:pPr>
            <w:r>
              <w:rPr>
                <w:rFonts w:ascii="Calibri" w:hAnsi="Calibri" w:cs="Calibri"/>
                <w:b/>
                <w:sz w:val="18"/>
                <w:szCs w:val="18"/>
              </w:rPr>
              <w:t>5,159</w:t>
            </w:r>
          </w:p>
        </w:tc>
      </w:tr>
      <w:tr w:rsidR="004F1C93" w:rsidRPr="008901A5" w14:paraId="02349E96" w14:textId="77777777" w:rsidTr="00987D69">
        <w:tc>
          <w:tcPr>
            <w:tcW w:w="4111" w:type="dxa"/>
          </w:tcPr>
          <w:p w14:paraId="41C06A4A" w14:textId="6B64C970" w:rsidR="004F1C93" w:rsidRPr="00987D69" w:rsidRDefault="004F1C93" w:rsidP="004F1C93">
            <w:pPr>
              <w:ind w:right="-282"/>
              <w:rPr>
                <w:rFonts w:ascii="Calibri" w:hAnsi="Calibri" w:cs="Calibri"/>
                <w:b/>
                <w:sz w:val="18"/>
                <w:szCs w:val="18"/>
              </w:rPr>
            </w:pPr>
            <w:r w:rsidRPr="00987D69">
              <w:rPr>
                <w:rFonts w:ascii="Calibri" w:hAnsi="Calibri" w:cs="Calibri"/>
                <w:b/>
                <w:sz w:val="18"/>
                <w:szCs w:val="18"/>
              </w:rPr>
              <w:t xml:space="preserve">Net </w:t>
            </w:r>
            <w:r w:rsidR="00E67A92">
              <w:rPr>
                <w:rFonts w:ascii="Calibri" w:hAnsi="Calibri" w:cs="Calibri"/>
                <w:b/>
                <w:sz w:val="18"/>
                <w:szCs w:val="18"/>
              </w:rPr>
              <w:t>gain</w:t>
            </w:r>
            <w:r w:rsidRPr="00987D69">
              <w:rPr>
                <w:rFonts w:ascii="Calibri" w:hAnsi="Calibri" w:cs="Calibri"/>
                <w:b/>
                <w:sz w:val="18"/>
                <w:szCs w:val="18"/>
              </w:rPr>
              <w:t xml:space="preserve"> on FVTPL investments</w:t>
            </w:r>
          </w:p>
        </w:tc>
        <w:tc>
          <w:tcPr>
            <w:tcW w:w="1134" w:type="dxa"/>
            <w:tcBorders>
              <w:top w:val="single" w:sz="4" w:space="0" w:color="auto"/>
            </w:tcBorders>
          </w:tcPr>
          <w:p w14:paraId="0DBA5ECB" w14:textId="77777777" w:rsidR="004F1C93" w:rsidRPr="00814B05" w:rsidRDefault="004F1C93" w:rsidP="004F1C93">
            <w:pPr>
              <w:jc w:val="right"/>
              <w:rPr>
                <w:rFonts w:ascii="Calibri" w:hAnsi="Calibri" w:cs="Calibri"/>
                <w:b/>
                <w:sz w:val="18"/>
                <w:szCs w:val="18"/>
              </w:rPr>
            </w:pPr>
          </w:p>
        </w:tc>
        <w:tc>
          <w:tcPr>
            <w:tcW w:w="1276" w:type="dxa"/>
            <w:tcBorders>
              <w:top w:val="single" w:sz="4" w:space="0" w:color="auto"/>
            </w:tcBorders>
          </w:tcPr>
          <w:p w14:paraId="41D35748" w14:textId="77777777" w:rsidR="004F1C93" w:rsidRPr="00814B05" w:rsidRDefault="004F1C93" w:rsidP="004F1C93">
            <w:pPr>
              <w:jc w:val="right"/>
              <w:rPr>
                <w:rFonts w:ascii="Calibri" w:hAnsi="Calibri" w:cs="Calibri"/>
                <w:b/>
                <w:sz w:val="18"/>
                <w:szCs w:val="18"/>
              </w:rPr>
            </w:pPr>
          </w:p>
        </w:tc>
        <w:tc>
          <w:tcPr>
            <w:tcW w:w="1276" w:type="dxa"/>
            <w:tcBorders>
              <w:top w:val="single" w:sz="4" w:space="0" w:color="auto"/>
            </w:tcBorders>
          </w:tcPr>
          <w:p w14:paraId="759A915A" w14:textId="77777777" w:rsidR="004F1C93" w:rsidRPr="00814B05" w:rsidRDefault="004F1C93" w:rsidP="00987D69">
            <w:pPr>
              <w:jc w:val="right"/>
              <w:rPr>
                <w:rFonts w:ascii="Calibri" w:hAnsi="Calibri" w:cs="Calibri"/>
                <w:b/>
                <w:sz w:val="18"/>
                <w:szCs w:val="18"/>
              </w:rPr>
            </w:pPr>
          </w:p>
        </w:tc>
        <w:tc>
          <w:tcPr>
            <w:tcW w:w="1138" w:type="dxa"/>
            <w:tcBorders>
              <w:top w:val="single" w:sz="4" w:space="0" w:color="auto"/>
            </w:tcBorders>
          </w:tcPr>
          <w:p w14:paraId="63C82E36" w14:textId="4D955995" w:rsidR="004F1C93" w:rsidRPr="00814B05" w:rsidRDefault="004F1C93" w:rsidP="00987D69">
            <w:pPr>
              <w:jc w:val="right"/>
              <w:rPr>
                <w:rFonts w:ascii="Calibri" w:hAnsi="Calibri" w:cs="Calibri"/>
                <w:b/>
                <w:sz w:val="18"/>
                <w:szCs w:val="18"/>
              </w:rPr>
            </w:pPr>
          </w:p>
        </w:tc>
        <w:tc>
          <w:tcPr>
            <w:tcW w:w="1130" w:type="dxa"/>
            <w:tcBorders>
              <w:top w:val="single" w:sz="4" w:space="0" w:color="auto"/>
            </w:tcBorders>
          </w:tcPr>
          <w:p w14:paraId="11A1AB48" w14:textId="77777777" w:rsidR="004F1C93" w:rsidRPr="00814B05" w:rsidRDefault="004F1C93" w:rsidP="004F1C93">
            <w:pPr>
              <w:jc w:val="right"/>
              <w:rPr>
                <w:rFonts w:ascii="Calibri" w:hAnsi="Calibri" w:cs="Calibri"/>
                <w:b/>
                <w:sz w:val="18"/>
                <w:szCs w:val="18"/>
              </w:rPr>
            </w:pPr>
          </w:p>
        </w:tc>
      </w:tr>
      <w:tr w:rsidR="004F1C93" w:rsidRPr="008901A5" w14:paraId="04E00271" w14:textId="77777777" w:rsidTr="00987D69">
        <w:tc>
          <w:tcPr>
            <w:tcW w:w="4111" w:type="dxa"/>
          </w:tcPr>
          <w:p w14:paraId="1DAC4172" w14:textId="03AC319F" w:rsidR="004F1C93" w:rsidRPr="00987D69" w:rsidRDefault="004F1C93" w:rsidP="004F1C93">
            <w:pPr>
              <w:ind w:right="-282"/>
              <w:rPr>
                <w:rFonts w:ascii="Calibri" w:hAnsi="Calibri" w:cs="Calibri"/>
                <w:sz w:val="18"/>
                <w:szCs w:val="18"/>
              </w:rPr>
            </w:pPr>
            <w:r w:rsidRPr="00987D69">
              <w:rPr>
                <w:rFonts w:ascii="Calibri" w:hAnsi="Calibri" w:cs="Calibri"/>
                <w:sz w:val="18"/>
                <w:szCs w:val="18"/>
              </w:rPr>
              <w:t>Collective investment scheme</w:t>
            </w:r>
          </w:p>
        </w:tc>
        <w:tc>
          <w:tcPr>
            <w:tcW w:w="1134" w:type="dxa"/>
          </w:tcPr>
          <w:p w14:paraId="74577DCA" w14:textId="7863B0A3"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Pr>
          <w:p w14:paraId="5B81A43E" w14:textId="3D676637"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Pr>
          <w:p w14:paraId="02ADE4C1" w14:textId="3680D1A4" w:rsidR="004F1C93" w:rsidRPr="00814B05" w:rsidRDefault="004F1C93" w:rsidP="00987D69">
            <w:pPr>
              <w:jc w:val="right"/>
              <w:rPr>
                <w:rFonts w:ascii="Calibri" w:hAnsi="Calibri" w:cs="Calibri"/>
                <w:sz w:val="18"/>
                <w:szCs w:val="18"/>
              </w:rPr>
            </w:pPr>
            <w:r w:rsidRPr="00814B05">
              <w:rPr>
                <w:rFonts w:ascii="Calibri" w:hAnsi="Calibri" w:cs="Calibri"/>
                <w:sz w:val="18"/>
                <w:szCs w:val="18"/>
              </w:rPr>
              <w:t>-</w:t>
            </w:r>
          </w:p>
        </w:tc>
        <w:tc>
          <w:tcPr>
            <w:tcW w:w="1138" w:type="dxa"/>
          </w:tcPr>
          <w:p w14:paraId="1786D417" w14:textId="61CA10E3" w:rsidR="004F1C93" w:rsidRPr="00814B05" w:rsidRDefault="00DB18B5" w:rsidP="00987D69">
            <w:pPr>
              <w:jc w:val="right"/>
              <w:rPr>
                <w:rFonts w:ascii="Calibri" w:hAnsi="Calibri" w:cs="Calibri"/>
                <w:sz w:val="18"/>
                <w:szCs w:val="18"/>
              </w:rPr>
            </w:pPr>
            <w:r w:rsidRPr="00814B05">
              <w:rPr>
                <w:rFonts w:ascii="Calibri" w:hAnsi="Calibri" w:cs="Calibri"/>
                <w:sz w:val="18"/>
                <w:szCs w:val="18"/>
              </w:rPr>
              <w:t>5,085</w:t>
            </w:r>
          </w:p>
        </w:tc>
        <w:tc>
          <w:tcPr>
            <w:tcW w:w="1130" w:type="dxa"/>
          </w:tcPr>
          <w:p w14:paraId="2A83299C" w14:textId="1FF6C16A" w:rsidR="004F1C93" w:rsidRPr="00814B05" w:rsidRDefault="00DB18B5" w:rsidP="004F1C93">
            <w:pPr>
              <w:jc w:val="right"/>
              <w:rPr>
                <w:rFonts w:ascii="Calibri" w:hAnsi="Calibri" w:cs="Calibri"/>
                <w:sz w:val="18"/>
                <w:szCs w:val="18"/>
              </w:rPr>
            </w:pPr>
            <w:r w:rsidRPr="00814B05">
              <w:rPr>
                <w:rFonts w:ascii="Calibri" w:hAnsi="Calibri" w:cs="Calibri"/>
                <w:sz w:val="18"/>
                <w:szCs w:val="18"/>
              </w:rPr>
              <w:t>5,085</w:t>
            </w:r>
          </w:p>
        </w:tc>
      </w:tr>
      <w:tr w:rsidR="004F1C93" w:rsidRPr="008901A5" w14:paraId="0D66CC07" w14:textId="77777777" w:rsidTr="00987D69">
        <w:tc>
          <w:tcPr>
            <w:tcW w:w="4111" w:type="dxa"/>
          </w:tcPr>
          <w:p w14:paraId="33B1ED3B" w14:textId="281A2BAD" w:rsidR="004F1C93" w:rsidRPr="00987D69" w:rsidRDefault="004F1C93" w:rsidP="004F1C93">
            <w:pPr>
              <w:ind w:right="-282"/>
              <w:rPr>
                <w:rFonts w:ascii="Calibri" w:hAnsi="Calibri" w:cs="Calibri"/>
                <w:sz w:val="18"/>
                <w:szCs w:val="18"/>
              </w:rPr>
            </w:pPr>
            <w:r w:rsidRPr="00987D69">
              <w:rPr>
                <w:rFonts w:ascii="Calibri" w:hAnsi="Calibri" w:cs="Calibri"/>
                <w:sz w:val="18"/>
                <w:szCs w:val="18"/>
              </w:rPr>
              <w:t>Unquoted investments</w:t>
            </w:r>
          </w:p>
        </w:tc>
        <w:tc>
          <w:tcPr>
            <w:tcW w:w="1134" w:type="dxa"/>
            <w:tcBorders>
              <w:bottom w:val="single" w:sz="4" w:space="0" w:color="auto"/>
            </w:tcBorders>
          </w:tcPr>
          <w:p w14:paraId="4BE6B092" w14:textId="7423BE67"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Borders>
              <w:bottom w:val="single" w:sz="4" w:space="0" w:color="auto"/>
            </w:tcBorders>
          </w:tcPr>
          <w:p w14:paraId="6C10BD75" w14:textId="76EC626A"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Borders>
              <w:bottom w:val="single" w:sz="4" w:space="0" w:color="auto"/>
            </w:tcBorders>
          </w:tcPr>
          <w:p w14:paraId="3E595DCC" w14:textId="603D43EE" w:rsidR="004F1C93" w:rsidRPr="00814B05" w:rsidRDefault="004F1C93" w:rsidP="00987D69">
            <w:pPr>
              <w:jc w:val="right"/>
              <w:rPr>
                <w:rFonts w:ascii="Calibri" w:hAnsi="Calibri" w:cs="Calibri"/>
                <w:b/>
                <w:sz w:val="18"/>
                <w:szCs w:val="18"/>
              </w:rPr>
            </w:pPr>
            <w:r w:rsidRPr="00814B05">
              <w:rPr>
                <w:rFonts w:ascii="Calibri" w:hAnsi="Calibri" w:cs="Calibri"/>
                <w:b/>
                <w:sz w:val="18"/>
                <w:szCs w:val="18"/>
              </w:rPr>
              <w:t>-</w:t>
            </w:r>
          </w:p>
        </w:tc>
        <w:tc>
          <w:tcPr>
            <w:tcW w:w="1138" w:type="dxa"/>
            <w:tcBorders>
              <w:bottom w:val="single" w:sz="4" w:space="0" w:color="auto"/>
            </w:tcBorders>
          </w:tcPr>
          <w:p w14:paraId="59412B56" w14:textId="7904A422" w:rsidR="004F1C93" w:rsidRPr="00814B05" w:rsidRDefault="004F1C93" w:rsidP="00987D69">
            <w:pPr>
              <w:jc w:val="right"/>
              <w:rPr>
                <w:rFonts w:ascii="Calibri" w:hAnsi="Calibri" w:cs="Calibri"/>
                <w:b/>
                <w:sz w:val="18"/>
                <w:szCs w:val="18"/>
              </w:rPr>
            </w:pPr>
            <w:r w:rsidRPr="00814B05">
              <w:rPr>
                <w:rFonts w:ascii="Calibri" w:hAnsi="Calibri" w:cs="Calibri"/>
                <w:b/>
                <w:sz w:val="18"/>
                <w:szCs w:val="18"/>
              </w:rPr>
              <w:t>-</w:t>
            </w:r>
          </w:p>
        </w:tc>
        <w:tc>
          <w:tcPr>
            <w:tcW w:w="1130" w:type="dxa"/>
            <w:tcBorders>
              <w:bottom w:val="single" w:sz="4" w:space="0" w:color="auto"/>
            </w:tcBorders>
          </w:tcPr>
          <w:p w14:paraId="34286992" w14:textId="44D1BDAC"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r>
      <w:tr w:rsidR="004F1C93" w:rsidRPr="008901A5" w14:paraId="442FCC4A" w14:textId="77777777" w:rsidTr="00987D69">
        <w:tc>
          <w:tcPr>
            <w:tcW w:w="4111" w:type="dxa"/>
          </w:tcPr>
          <w:p w14:paraId="3BADCEAF" w14:textId="77777777" w:rsidR="004F1C93" w:rsidRPr="00987D69" w:rsidRDefault="004F1C93" w:rsidP="004F1C93">
            <w:pPr>
              <w:ind w:right="-282"/>
              <w:rPr>
                <w:rFonts w:ascii="Calibri" w:hAnsi="Calibri" w:cs="Calibri"/>
                <w:sz w:val="18"/>
                <w:szCs w:val="18"/>
              </w:rPr>
            </w:pPr>
          </w:p>
        </w:tc>
        <w:tc>
          <w:tcPr>
            <w:tcW w:w="1134" w:type="dxa"/>
            <w:tcBorders>
              <w:top w:val="single" w:sz="4" w:space="0" w:color="auto"/>
              <w:bottom w:val="single" w:sz="4" w:space="0" w:color="auto"/>
            </w:tcBorders>
          </w:tcPr>
          <w:p w14:paraId="15DED483" w14:textId="3674E889"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Borders>
              <w:top w:val="single" w:sz="4" w:space="0" w:color="auto"/>
              <w:bottom w:val="single" w:sz="4" w:space="0" w:color="auto"/>
            </w:tcBorders>
          </w:tcPr>
          <w:p w14:paraId="208B5D44" w14:textId="530472E5"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Borders>
              <w:top w:val="single" w:sz="4" w:space="0" w:color="auto"/>
              <w:bottom w:val="single" w:sz="4" w:space="0" w:color="auto"/>
            </w:tcBorders>
          </w:tcPr>
          <w:p w14:paraId="3D6F9728" w14:textId="52CE9EA4" w:rsidR="004F1C93" w:rsidRPr="00814B05" w:rsidRDefault="004F1C93" w:rsidP="00987D69">
            <w:pPr>
              <w:jc w:val="right"/>
              <w:rPr>
                <w:rFonts w:ascii="Calibri" w:hAnsi="Calibri" w:cs="Calibri"/>
                <w:b/>
                <w:sz w:val="18"/>
                <w:szCs w:val="18"/>
              </w:rPr>
            </w:pPr>
            <w:r w:rsidRPr="00814B05">
              <w:rPr>
                <w:rFonts w:ascii="Calibri" w:hAnsi="Calibri" w:cs="Calibri"/>
                <w:b/>
                <w:sz w:val="18"/>
                <w:szCs w:val="18"/>
              </w:rPr>
              <w:t>-</w:t>
            </w:r>
          </w:p>
        </w:tc>
        <w:tc>
          <w:tcPr>
            <w:tcW w:w="1138" w:type="dxa"/>
            <w:tcBorders>
              <w:top w:val="single" w:sz="4" w:space="0" w:color="auto"/>
              <w:bottom w:val="single" w:sz="4" w:space="0" w:color="auto"/>
            </w:tcBorders>
          </w:tcPr>
          <w:p w14:paraId="1D85AB9C" w14:textId="5866B707" w:rsidR="004F1C93" w:rsidRPr="00814B05" w:rsidRDefault="00DB18B5" w:rsidP="00987D69">
            <w:pPr>
              <w:jc w:val="right"/>
              <w:rPr>
                <w:rFonts w:ascii="Calibri" w:hAnsi="Calibri" w:cs="Calibri"/>
                <w:b/>
                <w:sz w:val="18"/>
                <w:szCs w:val="18"/>
              </w:rPr>
            </w:pPr>
            <w:r w:rsidRPr="00814B05">
              <w:rPr>
                <w:rFonts w:ascii="Calibri" w:hAnsi="Calibri" w:cs="Calibri"/>
                <w:b/>
                <w:sz w:val="18"/>
                <w:szCs w:val="18"/>
              </w:rPr>
              <w:t>5,085</w:t>
            </w:r>
          </w:p>
        </w:tc>
        <w:tc>
          <w:tcPr>
            <w:tcW w:w="1130" w:type="dxa"/>
            <w:tcBorders>
              <w:top w:val="single" w:sz="4" w:space="0" w:color="auto"/>
              <w:bottom w:val="single" w:sz="4" w:space="0" w:color="auto"/>
            </w:tcBorders>
          </w:tcPr>
          <w:p w14:paraId="2C15321A" w14:textId="7788783B" w:rsidR="004F1C93" w:rsidRPr="00814B05" w:rsidRDefault="00DB18B5" w:rsidP="004F1C93">
            <w:pPr>
              <w:jc w:val="right"/>
              <w:rPr>
                <w:rFonts w:ascii="Calibri" w:hAnsi="Calibri" w:cs="Calibri"/>
                <w:b/>
                <w:sz w:val="18"/>
                <w:szCs w:val="18"/>
              </w:rPr>
            </w:pPr>
            <w:r w:rsidRPr="00814B05">
              <w:rPr>
                <w:rFonts w:ascii="Calibri" w:hAnsi="Calibri" w:cs="Calibri"/>
                <w:b/>
                <w:sz w:val="18"/>
                <w:szCs w:val="18"/>
              </w:rPr>
              <w:t>5,085</w:t>
            </w:r>
          </w:p>
        </w:tc>
      </w:tr>
      <w:tr w:rsidR="004F1C93" w:rsidRPr="008901A5" w14:paraId="74A396A2" w14:textId="77777777" w:rsidTr="00987D69">
        <w:tc>
          <w:tcPr>
            <w:tcW w:w="4111" w:type="dxa"/>
          </w:tcPr>
          <w:p w14:paraId="367929EC" w14:textId="3B164399" w:rsidR="004F1C93" w:rsidRPr="00987D69" w:rsidRDefault="004F1C93" w:rsidP="004F1C93">
            <w:pPr>
              <w:ind w:right="-282"/>
              <w:rPr>
                <w:rFonts w:ascii="Calibri" w:hAnsi="Calibri" w:cs="Calibri"/>
                <w:b/>
                <w:sz w:val="18"/>
                <w:szCs w:val="18"/>
              </w:rPr>
            </w:pPr>
            <w:r w:rsidRPr="00987D69">
              <w:rPr>
                <w:rFonts w:ascii="Calibri" w:hAnsi="Calibri" w:cs="Calibri"/>
                <w:b/>
                <w:sz w:val="18"/>
                <w:szCs w:val="18"/>
              </w:rPr>
              <w:t>Other</w:t>
            </w:r>
          </w:p>
        </w:tc>
        <w:tc>
          <w:tcPr>
            <w:tcW w:w="1134" w:type="dxa"/>
            <w:tcBorders>
              <w:top w:val="single" w:sz="4" w:space="0" w:color="auto"/>
            </w:tcBorders>
          </w:tcPr>
          <w:p w14:paraId="614A0F62" w14:textId="77777777" w:rsidR="004F1C93" w:rsidRPr="00814B05" w:rsidRDefault="004F1C93" w:rsidP="004F1C93">
            <w:pPr>
              <w:jc w:val="right"/>
              <w:rPr>
                <w:rFonts w:ascii="Calibri" w:hAnsi="Calibri" w:cs="Calibri"/>
                <w:b/>
                <w:sz w:val="18"/>
                <w:szCs w:val="18"/>
              </w:rPr>
            </w:pPr>
          </w:p>
        </w:tc>
        <w:tc>
          <w:tcPr>
            <w:tcW w:w="1276" w:type="dxa"/>
            <w:tcBorders>
              <w:top w:val="single" w:sz="4" w:space="0" w:color="auto"/>
            </w:tcBorders>
          </w:tcPr>
          <w:p w14:paraId="713D1BD5" w14:textId="77777777" w:rsidR="004F1C93" w:rsidRPr="00814B05" w:rsidRDefault="004F1C93" w:rsidP="004F1C93">
            <w:pPr>
              <w:jc w:val="right"/>
              <w:rPr>
                <w:rFonts w:ascii="Calibri" w:hAnsi="Calibri" w:cs="Calibri"/>
                <w:b/>
                <w:sz w:val="18"/>
                <w:szCs w:val="18"/>
              </w:rPr>
            </w:pPr>
          </w:p>
        </w:tc>
        <w:tc>
          <w:tcPr>
            <w:tcW w:w="1276" w:type="dxa"/>
            <w:tcBorders>
              <w:top w:val="single" w:sz="4" w:space="0" w:color="auto"/>
            </w:tcBorders>
          </w:tcPr>
          <w:p w14:paraId="034A6A23" w14:textId="77777777" w:rsidR="004F1C93" w:rsidRPr="00814B05" w:rsidRDefault="004F1C93" w:rsidP="00987D69">
            <w:pPr>
              <w:jc w:val="right"/>
              <w:rPr>
                <w:rFonts w:ascii="Calibri" w:hAnsi="Calibri" w:cs="Calibri"/>
                <w:b/>
                <w:sz w:val="18"/>
                <w:szCs w:val="18"/>
              </w:rPr>
            </w:pPr>
          </w:p>
        </w:tc>
        <w:tc>
          <w:tcPr>
            <w:tcW w:w="1138" w:type="dxa"/>
            <w:tcBorders>
              <w:top w:val="single" w:sz="4" w:space="0" w:color="auto"/>
            </w:tcBorders>
          </w:tcPr>
          <w:p w14:paraId="5061B689" w14:textId="7D06A73A" w:rsidR="004F1C93" w:rsidRPr="00814B05" w:rsidRDefault="004F1C93" w:rsidP="00987D69">
            <w:pPr>
              <w:jc w:val="right"/>
              <w:rPr>
                <w:rFonts w:ascii="Calibri" w:hAnsi="Calibri" w:cs="Calibri"/>
                <w:b/>
                <w:sz w:val="18"/>
                <w:szCs w:val="18"/>
              </w:rPr>
            </w:pPr>
          </w:p>
        </w:tc>
        <w:tc>
          <w:tcPr>
            <w:tcW w:w="1130" w:type="dxa"/>
            <w:tcBorders>
              <w:top w:val="single" w:sz="4" w:space="0" w:color="auto"/>
            </w:tcBorders>
          </w:tcPr>
          <w:p w14:paraId="4FA47EDC" w14:textId="77777777" w:rsidR="004F1C93" w:rsidRPr="00814B05" w:rsidRDefault="004F1C93" w:rsidP="004F1C93">
            <w:pPr>
              <w:jc w:val="right"/>
              <w:rPr>
                <w:rFonts w:ascii="Calibri" w:hAnsi="Calibri" w:cs="Calibri"/>
                <w:b/>
                <w:sz w:val="18"/>
                <w:szCs w:val="18"/>
              </w:rPr>
            </w:pPr>
          </w:p>
        </w:tc>
      </w:tr>
      <w:tr w:rsidR="004F1C93" w:rsidRPr="008901A5" w14:paraId="07D6BF37" w14:textId="77777777" w:rsidTr="00987D69">
        <w:tc>
          <w:tcPr>
            <w:tcW w:w="4111" w:type="dxa"/>
          </w:tcPr>
          <w:p w14:paraId="42D6C774" w14:textId="0DF49905" w:rsidR="004F1C93" w:rsidRPr="00987D69" w:rsidRDefault="004F1C93" w:rsidP="004F1C93">
            <w:pPr>
              <w:ind w:right="-33"/>
              <w:rPr>
                <w:rFonts w:ascii="Calibri" w:hAnsi="Calibri" w:cs="Calibri"/>
                <w:sz w:val="18"/>
                <w:szCs w:val="18"/>
              </w:rPr>
            </w:pPr>
            <w:r w:rsidRPr="00987D69">
              <w:rPr>
                <w:rFonts w:ascii="Calibri" w:hAnsi="Calibri" w:cs="Calibri"/>
                <w:sz w:val="18"/>
                <w:szCs w:val="18"/>
              </w:rPr>
              <w:t>Income, net of expenses, from investment properties</w:t>
            </w:r>
          </w:p>
        </w:tc>
        <w:tc>
          <w:tcPr>
            <w:tcW w:w="1134" w:type="dxa"/>
          </w:tcPr>
          <w:p w14:paraId="44AE77B2" w14:textId="27AE56F5"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Pr>
          <w:p w14:paraId="7432B73C" w14:textId="5831C2A7"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Pr>
          <w:p w14:paraId="3873339C" w14:textId="19AC278D" w:rsidR="004F1C93" w:rsidRPr="00814B05" w:rsidRDefault="004F1C93" w:rsidP="00987D69">
            <w:pPr>
              <w:jc w:val="right"/>
              <w:rPr>
                <w:rFonts w:ascii="Calibri" w:hAnsi="Calibri" w:cs="Calibri"/>
                <w:b/>
                <w:sz w:val="18"/>
                <w:szCs w:val="18"/>
              </w:rPr>
            </w:pPr>
            <w:r w:rsidRPr="00814B05">
              <w:rPr>
                <w:rFonts w:ascii="Calibri" w:hAnsi="Calibri" w:cs="Calibri"/>
                <w:b/>
                <w:sz w:val="18"/>
                <w:szCs w:val="18"/>
              </w:rPr>
              <w:t>-</w:t>
            </w:r>
          </w:p>
        </w:tc>
        <w:tc>
          <w:tcPr>
            <w:tcW w:w="1138" w:type="dxa"/>
          </w:tcPr>
          <w:p w14:paraId="58AC7540" w14:textId="1490BC96" w:rsidR="004F1C93" w:rsidRPr="00814B05" w:rsidRDefault="00DB18B5" w:rsidP="00987D69">
            <w:pPr>
              <w:jc w:val="right"/>
              <w:rPr>
                <w:rFonts w:ascii="Calibri" w:hAnsi="Calibri" w:cs="Calibri"/>
                <w:sz w:val="18"/>
                <w:szCs w:val="18"/>
              </w:rPr>
            </w:pPr>
            <w:r w:rsidRPr="00105250">
              <w:rPr>
                <w:rFonts w:ascii="Calibri" w:hAnsi="Calibri" w:cs="Calibri"/>
                <w:sz w:val="18"/>
                <w:szCs w:val="18"/>
              </w:rPr>
              <w:t>(8</w:t>
            </w:r>
            <w:r w:rsidR="00E67A92">
              <w:rPr>
                <w:rFonts w:ascii="Calibri" w:hAnsi="Calibri" w:cs="Calibri"/>
                <w:sz w:val="18"/>
                <w:szCs w:val="18"/>
              </w:rPr>
              <w:t>6</w:t>
            </w:r>
            <w:r w:rsidRPr="00105250">
              <w:rPr>
                <w:rFonts w:ascii="Calibri" w:hAnsi="Calibri" w:cs="Calibri"/>
                <w:sz w:val="18"/>
                <w:szCs w:val="18"/>
              </w:rPr>
              <w:t>)</w:t>
            </w:r>
          </w:p>
        </w:tc>
        <w:tc>
          <w:tcPr>
            <w:tcW w:w="1130" w:type="dxa"/>
          </w:tcPr>
          <w:p w14:paraId="6B1B0D36" w14:textId="0F9F7361" w:rsidR="004F1C93" w:rsidRPr="00814B05" w:rsidRDefault="00DB18B5" w:rsidP="004F1C93">
            <w:pPr>
              <w:jc w:val="right"/>
              <w:rPr>
                <w:rFonts w:ascii="Calibri" w:hAnsi="Calibri" w:cs="Calibri"/>
                <w:sz w:val="18"/>
                <w:szCs w:val="18"/>
              </w:rPr>
            </w:pPr>
            <w:r w:rsidRPr="00105250">
              <w:rPr>
                <w:rFonts w:ascii="Calibri" w:hAnsi="Calibri" w:cs="Calibri"/>
                <w:sz w:val="18"/>
                <w:szCs w:val="18"/>
              </w:rPr>
              <w:t>(8</w:t>
            </w:r>
            <w:r w:rsidR="004710EB">
              <w:rPr>
                <w:rFonts w:ascii="Calibri" w:hAnsi="Calibri" w:cs="Calibri"/>
                <w:sz w:val="18"/>
                <w:szCs w:val="18"/>
              </w:rPr>
              <w:t>6</w:t>
            </w:r>
            <w:r w:rsidRPr="00105250">
              <w:rPr>
                <w:rFonts w:ascii="Calibri" w:hAnsi="Calibri" w:cs="Calibri"/>
                <w:sz w:val="18"/>
                <w:szCs w:val="18"/>
              </w:rPr>
              <w:t>)</w:t>
            </w:r>
          </w:p>
        </w:tc>
      </w:tr>
      <w:tr w:rsidR="004F1C93" w:rsidRPr="008901A5" w14:paraId="7F2BEAD8" w14:textId="77777777" w:rsidTr="00987D69">
        <w:tc>
          <w:tcPr>
            <w:tcW w:w="4111" w:type="dxa"/>
          </w:tcPr>
          <w:p w14:paraId="656E5257" w14:textId="46EB0237" w:rsidR="004F1C93" w:rsidRPr="00987D69" w:rsidRDefault="004F1C93" w:rsidP="004F1C93">
            <w:pPr>
              <w:ind w:right="-282"/>
              <w:rPr>
                <w:rFonts w:ascii="Calibri" w:hAnsi="Calibri" w:cs="Calibri"/>
                <w:sz w:val="18"/>
                <w:szCs w:val="18"/>
              </w:rPr>
            </w:pPr>
            <w:r w:rsidRPr="00987D69">
              <w:rPr>
                <w:rFonts w:ascii="Calibri" w:hAnsi="Calibri" w:cs="Calibri"/>
                <w:sz w:val="18"/>
                <w:szCs w:val="18"/>
              </w:rPr>
              <w:t>Unrealised loss on investment properties</w:t>
            </w:r>
          </w:p>
        </w:tc>
        <w:tc>
          <w:tcPr>
            <w:tcW w:w="1134" w:type="dxa"/>
          </w:tcPr>
          <w:p w14:paraId="5459B6CF" w14:textId="52156451"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Pr>
          <w:p w14:paraId="10C70FEC" w14:textId="6AE422C0"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Pr>
          <w:p w14:paraId="3FBA99B7" w14:textId="41B3735F"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138" w:type="dxa"/>
          </w:tcPr>
          <w:p w14:paraId="74A7D82B" w14:textId="40C0CBAD" w:rsidR="004F1C93" w:rsidRPr="004710EB" w:rsidRDefault="00DB18B5" w:rsidP="004F1C93">
            <w:pPr>
              <w:jc w:val="right"/>
              <w:rPr>
                <w:rFonts w:ascii="Calibri" w:hAnsi="Calibri" w:cs="Calibri"/>
                <w:sz w:val="18"/>
                <w:szCs w:val="18"/>
              </w:rPr>
            </w:pPr>
            <w:r w:rsidRPr="004710EB">
              <w:rPr>
                <w:rFonts w:ascii="Calibri" w:hAnsi="Calibri" w:cs="Calibri"/>
                <w:sz w:val="18"/>
                <w:szCs w:val="18"/>
              </w:rPr>
              <w:t>(7</w:t>
            </w:r>
            <w:r w:rsidR="00E67A92">
              <w:rPr>
                <w:rFonts w:ascii="Calibri" w:hAnsi="Calibri" w:cs="Calibri"/>
                <w:sz w:val="18"/>
                <w:szCs w:val="18"/>
              </w:rPr>
              <w:t>48</w:t>
            </w:r>
            <w:r w:rsidRPr="004710EB">
              <w:rPr>
                <w:rFonts w:ascii="Calibri" w:hAnsi="Calibri" w:cs="Calibri"/>
                <w:sz w:val="18"/>
                <w:szCs w:val="18"/>
              </w:rPr>
              <w:t>)</w:t>
            </w:r>
          </w:p>
        </w:tc>
        <w:tc>
          <w:tcPr>
            <w:tcW w:w="1130" w:type="dxa"/>
          </w:tcPr>
          <w:p w14:paraId="661CEFE4" w14:textId="3F528191" w:rsidR="004F1C93" w:rsidRPr="004710EB" w:rsidRDefault="00DB18B5" w:rsidP="004F1C93">
            <w:pPr>
              <w:jc w:val="right"/>
              <w:rPr>
                <w:rFonts w:ascii="Calibri" w:hAnsi="Calibri" w:cs="Calibri"/>
                <w:sz w:val="18"/>
                <w:szCs w:val="18"/>
              </w:rPr>
            </w:pPr>
            <w:r w:rsidRPr="004710EB">
              <w:rPr>
                <w:rFonts w:ascii="Calibri" w:hAnsi="Calibri" w:cs="Calibri"/>
                <w:sz w:val="18"/>
                <w:szCs w:val="18"/>
              </w:rPr>
              <w:t>(7</w:t>
            </w:r>
            <w:r w:rsidR="004710EB">
              <w:rPr>
                <w:rFonts w:ascii="Calibri" w:hAnsi="Calibri" w:cs="Calibri"/>
                <w:sz w:val="18"/>
                <w:szCs w:val="18"/>
              </w:rPr>
              <w:t>48</w:t>
            </w:r>
            <w:r w:rsidRPr="004710EB">
              <w:rPr>
                <w:rFonts w:ascii="Calibri" w:hAnsi="Calibri" w:cs="Calibri"/>
                <w:sz w:val="18"/>
                <w:szCs w:val="18"/>
              </w:rPr>
              <w:t>)</w:t>
            </w:r>
          </w:p>
        </w:tc>
      </w:tr>
      <w:tr w:rsidR="004F1C93" w:rsidRPr="008901A5" w14:paraId="513D9242" w14:textId="77777777" w:rsidTr="00987D69">
        <w:tc>
          <w:tcPr>
            <w:tcW w:w="4111" w:type="dxa"/>
          </w:tcPr>
          <w:p w14:paraId="0A7F1A10" w14:textId="2C9DD708" w:rsidR="004F1C93" w:rsidRPr="00987D69" w:rsidRDefault="004F1C93" w:rsidP="004F1C93">
            <w:pPr>
              <w:ind w:right="-282"/>
              <w:rPr>
                <w:rFonts w:ascii="Calibri" w:hAnsi="Calibri" w:cs="Calibri"/>
                <w:sz w:val="18"/>
                <w:szCs w:val="18"/>
              </w:rPr>
            </w:pPr>
            <w:r w:rsidRPr="00987D69">
              <w:rPr>
                <w:rFonts w:ascii="Calibri" w:hAnsi="Calibri" w:cs="Calibri"/>
                <w:sz w:val="18"/>
                <w:szCs w:val="18"/>
              </w:rPr>
              <w:t>Net credit impairment loss</w:t>
            </w:r>
          </w:p>
        </w:tc>
        <w:tc>
          <w:tcPr>
            <w:tcW w:w="1134" w:type="dxa"/>
          </w:tcPr>
          <w:p w14:paraId="49177F60" w14:textId="5AD9195C"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Pr>
          <w:p w14:paraId="257E5C1F" w14:textId="05E01B67" w:rsidR="004F1C93" w:rsidRPr="00814B05" w:rsidRDefault="00DB18B5" w:rsidP="004F1C93">
            <w:pPr>
              <w:jc w:val="right"/>
              <w:rPr>
                <w:rFonts w:ascii="Calibri" w:hAnsi="Calibri" w:cs="Calibri"/>
                <w:sz w:val="18"/>
                <w:szCs w:val="18"/>
              </w:rPr>
            </w:pPr>
            <w:r w:rsidRPr="00105250">
              <w:rPr>
                <w:rFonts w:ascii="Calibri" w:hAnsi="Calibri" w:cs="Calibri"/>
                <w:sz w:val="18"/>
                <w:szCs w:val="18"/>
              </w:rPr>
              <w:t>(56)</w:t>
            </w:r>
          </w:p>
        </w:tc>
        <w:tc>
          <w:tcPr>
            <w:tcW w:w="1276" w:type="dxa"/>
          </w:tcPr>
          <w:p w14:paraId="7BA0C75B" w14:textId="2496F563" w:rsidR="004F1C93" w:rsidRPr="00814B05" w:rsidRDefault="004F1C93" w:rsidP="004F1C93">
            <w:pPr>
              <w:jc w:val="right"/>
              <w:rPr>
                <w:rFonts w:ascii="Calibri" w:hAnsi="Calibri" w:cs="Calibri"/>
                <w:sz w:val="18"/>
                <w:szCs w:val="18"/>
              </w:rPr>
            </w:pPr>
            <w:r w:rsidRPr="00814B05">
              <w:rPr>
                <w:rFonts w:ascii="Calibri" w:hAnsi="Calibri" w:cs="Calibri"/>
                <w:sz w:val="18"/>
                <w:szCs w:val="18"/>
              </w:rPr>
              <w:t>-</w:t>
            </w:r>
          </w:p>
        </w:tc>
        <w:tc>
          <w:tcPr>
            <w:tcW w:w="1138" w:type="dxa"/>
          </w:tcPr>
          <w:p w14:paraId="620CF3CE" w14:textId="629F39DE" w:rsidR="004F1C93" w:rsidRPr="00814B05" w:rsidRDefault="004F1C93" w:rsidP="004F1C93">
            <w:pPr>
              <w:jc w:val="right"/>
              <w:rPr>
                <w:rFonts w:ascii="Calibri" w:hAnsi="Calibri" w:cs="Calibri"/>
                <w:sz w:val="18"/>
                <w:szCs w:val="18"/>
              </w:rPr>
            </w:pPr>
            <w:r w:rsidRPr="00814B05">
              <w:rPr>
                <w:rFonts w:ascii="Calibri" w:hAnsi="Calibri" w:cs="Calibri"/>
                <w:sz w:val="18"/>
                <w:szCs w:val="18"/>
              </w:rPr>
              <w:t>-</w:t>
            </w:r>
          </w:p>
        </w:tc>
        <w:tc>
          <w:tcPr>
            <w:tcW w:w="1130" w:type="dxa"/>
          </w:tcPr>
          <w:p w14:paraId="25F20885" w14:textId="0187FCD6" w:rsidR="004F1C93" w:rsidRPr="00814B05" w:rsidRDefault="00DB18B5" w:rsidP="004F1C93">
            <w:pPr>
              <w:jc w:val="right"/>
              <w:rPr>
                <w:rFonts w:ascii="Calibri" w:hAnsi="Calibri" w:cs="Calibri"/>
                <w:sz w:val="18"/>
                <w:szCs w:val="18"/>
              </w:rPr>
            </w:pPr>
            <w:r w:rsidRPr="00105250">
              <w:rPr>
                <w:rFonts w:ascii="Calibri" w:hAnsi="Calibri" w:cs="Calibri"/>
                <w:sz w:val="18"/>
                <w:szCs w:val="18"/>
              </w:rPr>
              <w:t>(56)</w:t>
            </w:r>
          </w:p>
        </w:tc>
      </w:tr>
      <w:tr w:rsidR="004F1C93" w:rsidRPr="008901A5" w14:paraId="2B2762AC" w14:textId="77777777" w:rsidTr="00987D69">
        <w:tc>
          <w:tcPr>
            <w:tcW w:w="4111" w:type="dxa"/>
          </w:tcPr>
          <w:p w14:paraId="4220D3CE" w14:textId="5B4169B9" w:rsidR="004F1C93" w:rsidRPr="00987D69" w:rsidRDefault="004F1C93" w:rsidP="004F1C93">
            <w:pPr>
              <w:ind w:right="-282"/>
              <w:rPr>
                <w:rFonts w:ascii="Calibri" w:hAnsi="Calibri" w:cs="Calibri"/>
                <w:sz w:val="18"/>
                <w:szCs w:val="18"/>
              </w:rPr>
            </w:pPr>
            <w:r w:rsidRPr="00987D69">
              <w:rPr>
                <w:rFonts w:ascii="Calibri" w:hAnsi="Calibri" w:cs="Calibri"/>
                <w:sz w:val="18"/>
                <w:szCs w:val="18"/>
              </w:rPr>
              <w:t>Net gain on FVOCI debt securities</w:t>
            </w:r>
          </w:p>
        </w:tc>
        <w:tc>
          <w:tcPr>
            <w:tcW w:w="1134" w:type="dxa"/>
            <w:tcBorders>
              <w:bottom w:val="single" w:sz="4" w:space="0" w:color="auto"/>
            </w:tcBorders>
          </w:tcPr>
          <w:p w14:paraId="006A59E9" w14:textId="3480F8D6"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276" w:type="dxa"/>
            <w:tcBorders>
              <w:bottom w:val="single" w:sz="4" w:space="0" w:color="auto"/>
            </w:tcBorders>
          </w:tcPr>
          <w:p w14:paraId="0B07EB7B" w14:textId="58FB5CFB" w:rsidR="004F1C93" w:rsidRPr="00814B05" w:rsidRDefault="00DB18B5" w:rsidP="004F1C93">
            <w:pPr>
              <w:jc w:val="right"/>
              <w:rPr>
                <w:rFonts w:ascii="Calibri" w:hAnsi="Calibri" w:cs="Calibri"/>
                <w:sz w:val="18"/>
                <w:szCs w:val="18"/>
              </w:rPr>
            </w:pPr>
            <w:r w:rsidRPr="00105250">
              <w:rPr>
                <w:rFonts w:ascii="Calibri" w:hAnsi="Calibri" w:cs="Calibri"/>
                <w:sz w:val="18"/>
                <w:szCs w:val="18"/>
              </w:rPr>
              <w:t>7,720</w:t>
            </w:r>
          </w:p>
        </w:tc>
        <w:tc>
          <w:tcPr>
            <w:tcW w:w="1276" w:type="dxa"/>
            <w:tcBorders>
              <w:bottom w:val="single" w:sz="4" w:space="0" w:color="auto"/>
            </w:tcBorders>
          </w:tcPr>
          <w:p w14:paraId="49E18B20" w14:textId="445267BE" w:rsidR="004F1C93" w:rsidRPr="00814B05" w:rsidRDefault="004F1C93" w:rsidP="004F1C93">
            <w:pPr>
              <w:jc w:val="right"/>
              <w:rPr>
                <w:rFonts w:ascii="Calibri" w:hAnsi="Calibri" w:cs="Calibri"/>
                <w:sz w:val="18"/>
                <w:szCs w:val="18"/>
              </w:rPr>
            </w:pPr>
            <w:r w:rsidRPr="00814B05">
              <w:rPr>
                <w:rFonts w:ascii="Calibri" w:hAnsi="Calibri" w:cs="Calibri"/>
                <w:sz w:val="18"/>
                <w:szCs w:val="18"/>
              </w:rPr>
              <w:t>-</w:t>
            </w:r>
          </w:p>
        </w:tc>
        <w:tc>
          <w:tcPr>
            <w:tcW w:w="1138" w:type="dxa"/>
            <w:tcBorders>
              <w:bottom w:val="single" w:sz="4" w:space="0" w:color="auto"/>
            </w:tcBorders>
          </w:tcPr>
          <w:p w14:paraId="6CA32DDD" w14:textId="6FCCF78E" w:rsidR="004F1C93" w:rsidRPr="00814B05" w:rsidRDefault="004F1C93" w:rsidP="004F1C93">
            <w:pPr>
              <w:jc w:val="right"/>
              <w:rPr>
                <w:rFonts w:ascii="Calibri" w:hAnsi="Calibri" w:cs="Calibri"/>
                <w:sz w:val="18"/>
                <w:szCs w:val="18"/>
              </w:rPr>
            </w:pPr>
            <w:r w:rsidRPr="00814B05">
              <w:rPr>
                <w:rFonts w:ascii="Calibri" w:hAnsi="Calibri" w:cs="Calibri"/>
                <w:sz w:val="18"/>
                <w:szCs w:val="18"/>
              </w:rPr>
              <w:t>-</w:t>
            </w:r>
          </w:p>
        </w:tc>
        <w:tc>
          <w:tcPr>
            <w:tcW w:w="1130" w:type="dxa"/>
            <w:tcBorders>
              <w:bottom w:val="single" w:sz="4" w:space="0" w:color="auto"/>
            </w:tcBorders>
          </w:tcPr>
          <w:p w14:paraId="4B237AB6" w14:textId="3E2AEEB7" w:rsidR="004F1C93" w:rsidRPr="00814B05" w:rsidRDefault="00DB18B5" w:rsidP="004F1C93">
            <w:pPr>
              <w:jc w:val="right"/>
              <w:rPr>
                <w:rFonts w:ascii="Calibri" w:hAnsi="Calibri" w:cs="Calibri"/>
                <w:sz w:val="18"/>
                <w:szCs w:val="18"/>
              </w:rPr>
            </w:pPr>
            <w:r w:rsidRPr="00105250">
              <w:rPr>
                <w:rFonts w:ascii="Calibri" w:hAnsi="Calibri" w:cs="Calibri"/>
                <w:sz w:val="18"/>
                <w:szCs w:val="18"/>
              </w:rPr>
              <w:t>7,720</w:t>
            </w:r>
          </w:p>
        </w:tc>
      </w:tr>
      <w:tr w:rsidR="004F1C93" w:rsidRPr="008901A5" w14:paraId="49B41E31" w14:textId="77777777" w:rsidTr="00987D69">
        <w:tc>
          <w:tcPr>
            <w:tcW w:w="4111" w:type="dxa"/>
          </w:tcPr>
          <w:p w14:paraId="35446A2F" w14:textId="77777777" w:rsidR="004F1C93" w:rsidRPr="00987D69" w:rsidRDefault="004F1C93" w:rsidP="004F1C93">
            <w:pPr>
              <w:ind w:right="-282"/>
              <w:rPr>
                <w:rFonts w:ascii="Calibri" w:hAnsi="Calibri" w:cs="Calibri"/>
                <w:sz w:val="18"/>
                <w:szCs w:val="18"/>
              </w:rPr>
            </w:pPr>
          </w:p>
        </w:tc>
        <w:tc>
          <w:tcPr>
            <w:tcW w:w="1134" w:type="dxa"/>
            <w:tcBorders>
              <w:top w:val="single" w:sz="4" w:space="0" w:color="auto"/>
              <w:bottom w:val="single" w:sz="4" w:space="0" w:color="auto"/>
            </w:tcBorders>
          </w:tcPr>
          <w:p w14:paraId="1CAA6BC9" w14:textId="725BF14D" w:rsidR="004F1C93" w:rsidRPr="007D77E0" w:rsidRDefault="004F1C93" w:rsidP="004F1C93">
            <w:pPr>
              <w:jc w:val="right"/>
              <w:rPr>
                <w:rFonts w:ascii="Calibri" w:hAnsi="Calibri" w:cs="Calibri"/>
                <w:b/>
                <w:sz w:val="18"/>
                <w:szCs w:val="18"/>
              </w:rPr>
            </w:pPr>
            <w:r w:rsidRPr="007D77E0">
              <w:rPr>
                <w:rFonts w:ascii="Calibri" w:hAnsi="Calibri" w:cs="Calibri"/>
                <w:b/>
                <w:sz w:val="18"/>
                <w:szCs w:val="18"/>
              </w:rPr>
              <w:t>-</w:t>
            </w:r>
          </w:p>
        </w:tc>
        <w:tc>
          <w:tcPr>
            <w:tcW w:w="1276" w:type="dxa"/>
            <w:tcBorders>
              <w:top w:val="single" w:sz="4" w:space="0" w:color="auto"/>
              <w:bottom w:val="single" w:sz="4" w:space="0" w:color="auto"/>
            </w:tcBorders>
          </w:tcPr>
          <w:p w14:paraId="50F5C846" w14:textId="1014A625" w:rsidR="004F1C93" w:rsidRPr="007D77E0" w:rsidRDefault="00DB18B5" w:rsidP="004F1C93">
            <w:pPr>
              <w:jc w:val="right"/>
              <w:rPr>
                <w:rFonts w:ascii="Calibri" w:hAnsi="Calibri" w:cs="Calibri"/>
                <w:b/>
                <w:sz w:val="18"/>
                <w:szCs w:val="18"/>
              </w:rPr>
            </w:pPr>
            <w:r w:rsidRPr="007D77E0">
              <w:rPr>
                <w:rFonts w:ascii="Calibri" w:hAnsi="Calibri" w:cs="Calibri"/>
                <w:b/>
                <w:sz w:val="18"/>
                <w:szCs w:val="18"/>
              </w:rPr>
              <w:t>7,664</w:t>
            </w:r>
          </w:p>
        </w:tc>
        <w:tc>
          <w:tcPr>
            <w:tcW w:w="1276" w:type="dxa"/>
            <w:tcBorders>
              <w:top w:val="single" w:sz="4" w:space="0" w:color="auto"/>
              <w:bottom w:val="single" w:sz="4" w:space="0" w:color="auto"/>
            </w:tcBorders>
          </w:tcPr>
          <w:p w14:paraId="0010FF7F" w14:textId="07DBD8FD" w:rsidR="004F1C93" w:rsidRPr="007D77E0" w:rsidRDefault="004F1C93" w:rsidP="004F1C93">
            <w:pPr>
              <w:jc w:val="right"/>
              <w:rPr>
                <w:rFonts w:ascii="Calibri" w:hAnsi="Calibri" w:cs="Calibri"/>
                <w:b/>
                <w:sz w:val="18"/>
                <w:szCs w:val="18"/>
              </w:rPr>
            </w:pPr>
            <w:r w:rsidRPr="007D77E0">
              <w:rPr>
                <w:rFonts w:ascii="Calibri" w:hAnsi="Calibri" w:cs="Calibri"/>
                <w:b/>
                <w:sz w:val="18"/>
                <w:szCs w:val="18"/>
              </w:rPr>
              <w:t>-</w:t>
            </w:r>
          </w:p>
        </w:tc>
        <w:tc>
          <w:tcPr>
            <w:tcW w:w="1138" w:type="dxa"/>
            <w:tcBorders>
              <w:top w:val="single" w:sz="4" w:space="0" w:color="auto"/>
              <w:bottom w:val="single" w:sz="4" w:space="0" w:color="auto"/>
            </w:tcBorders>
          </w:tcPr>
          <w:p w14:paraId="27266B5A" w14:textId="03368DBF" w:rsidR="004F1C93" w:rsidRPr="007D77E0" w:rsidRDefault="00DB18B5" w:rsidP="004F1C93">
            <w:pPr>
              <w:jc w:val="right"/>
              <w:rPr>
                <w:rFonts w:ascii="Calibri" w:hAnsi="Calibri" w:cs="Calibri"/>
                <w:b/>
                <w:sz w:val="18"/>
                <w:szCs w:val="18"/>
              </w:rPr>
            </w:pPr>
            <w:r w:rsidRPr="007D77E0">
              <w:rPr>
                <w:rFonts w:ascii="Calibri" w:hAnsi="Calibri" w:cs="Calibri"/>
                <w:b/>
                <w:sz w:val="18"/>
                <w:szCs w:val="18"/>
              </w:rPr>
              <w:t>(834)</w:t>
            </w:r>
          </w:p>
        </w:tc>
        <w:tc>
          <w:tcPr>
            <w:tcW w:w="1130" w:type="dxa"/>
            <w:tcBorders>
              <w:top w:val="single" w:sz="4" w:space="0" w:color="auto"/>
              <w:bottom w:val="single" w:sz="4" w:space="0" w:color="auto"/>
            </w:tcBorders>
          </w:tcPr>
          <w:p w14:paraId="07F128BA" w14:textId="5EE8839E" w:rsidR="004F1C93" w:rsidRPr="007D77E0" w:rsidRDefault="00DB18B5" w:rsidP="004F1C93">
            <w:pPr>
              <w:jc w:val="right"/>
              <w:rPr>
                <w:rFonts w:ascii="Calibri" w:hAnsi="Calibri" w:cs="Calibri"/>
                <w:b/>
                <w:sz w:val="18"/>
                <w:szCs w:val="18"/>
              </w:rPr>
            </w:pPr>
            <w:r w:rsidRPr="007D77E0">
              <w:rPr>
                <w:rFonts w:ascii="Calibri" w:hAnsi="Calibri" w:cs="Calibri"/>
                <w:b/>
                <w:sz w:val="18"/>
                <w:szCs w:val="18"/>
              </w:rPr>
              <w:t>6,830</w:t>
            </w:r>
          </w:p>
        </w:tc>
      </w:tr>
      <w:tr w:rsidR="004F1C93" w:rsidRPr="008901A5" w14:paraId="5E42E0B3" w14:textId="77777777" w:rsidTr="00987D69">
        <w:tc>
          <w:tcPr>
            <w:tcW w:w="4111" w:type="dxa"/>
          </w:tcPr>
          <w:p w14:paraId="6717ABB4" w14:textId="608B16D7" w:rsidR="004F1C93" w:rsidRPr="00987D69" w:rsidRDefault="004F1C93" w:rsidP="004F1C93">
            <w:pPr>
              <w:ind w:right="-282"/>
              <w:rPr>
                <w:rFonts w:ascii="Calibri" w:hAnsi="Calibri" w:cs="Calibri"/>
                <w:sz w:val="18"/>
                <w:szCs w:val="18"/>
              </w:rPr>
            </w:pPr>
            <w:r w:rsidRPr="00987D69">
              <w:rPr>
                <w:rFonts w:ascii="Calibri" w:hAnsi="Calibri" w:cs="Calibri"/>
                <w:sz w:val="18"/>
                <w:szCs w:val="18"/>
              </w:rPr>
              <w:t>Recognised in income statement</w:t>
            </w:r>
          </w:p>
        </w:tc>
        <w:tc>
          <w:tcPr>
            <w:tcW w:w="1134" w:type="dxa"/>
            <w:tcBorders>
              <w:top w:val="single" w:sz="4" w:space="0" w:color="auto"/>
            </w:tcBorders>
          </w:tcPr>
          <w:p w14:paraId="1222F7C7" w14:textId="5910EB30" w:rsidR="004F1C93" w:rsidRPr="00814B05" w:rsidRDefault="00DB18B5" w:rsidP="004F1C93">
            <w:pPr>
              <w:jc w:val="right"/>
              <w:rPr>
                <w:rFonts w:ascii="Calibri" w:hAnsi="Calibri" w:cs="Calibri"/>
                <w:sz w:val="18"/>
                <w:szCs w:val="18"/>
              </w:rPr>
            </w:pPr>
            <w:r w:rsidRPr="00814B05">
              <w:rPr>
                <w:rFonts w:ascii="Calibri" w:hAnsi="Calibri" w:cs="Calibri"/>
                <w:sz w:val="18"/>
                <w:szCs w:val="18"/>
              </w:rPr>
              <w:t>1,320</w:t>
            </w:r>
          </w:p>
        </w:tc>
        <w:tc>
          <w:tcPr>
            <w:tcW w:w="1276" w:type="dxa"/>
            <w:tcBorders>
              <w:top w:val="single" w:sz="4" w:space="0" w:color="auto"/>
            </w:tcBorders>
          </w:tcPr>
          <w:p w14:paraId="62884989" w14:textId="63B07D9F" w:rsidR="004F1C93" w:rsidRPr="00814B05" w:rsidRDefault="00DB18B5" w:rsidP="004F1C93">
            <w:pPr>
              <w:jc w:val="right"/>
              <w:rPr>
                <w:rFonts w:ascii="Calibri" w:hAnsi="Calibri" w:cs="Calibri"/>
                <w:sz w:val="18"/>
                <w:szCs w:val="18"/>
              </w:rPr>
            </w:pPr>
            <w:r w:rsidRPr="00814B05">
              <w:rPr>
                <w:rFonts w:ascii="Calibri" w:hAnsi="Calibri" w:cs="Calibri"/>
                <w:sz w:val="18"/>
                <w:szCs w:val="18"/>
              </w:rPr>
              <w:t>2,818</w:t>
            </w:r>
          </w:p>
        </w:tc>
        <w:tc>
          <w:tcPr>
            <w:tcW w:w="1276" w:type="dxa"/>
            <w:tcBorders>
              <w:top w:val="single" w:sz="4" w:space="0" w:color="auto"/>
            </w:tcBorders>
          </w:tcPr>
          <w:p w14:paraId="2179E81C" w14:textId="7E16844F" w:rsidR="004F1C93" w:rsidRPr="00814B05" w:rsidRDefault="004F1C93" w:rsidP="004F1C93">
            <w:pPr>
              <w:jc w:val="right"/>
              <w:rPr>
                <w:rFonts w:ascii="Calibri" w:hAnsi="Calibri" w:cs="Calibri"/>
                <w:sz w:val="18"/>
                <w:szCs w:val="18"/>
              </w:rPr>
            </w:pPr>
            <w:r w:rsidRPr="00814B05">
              <w:rPr>
                <w:rFonts w:ascii="Calibri" w:hAnsi="Calibri" w:cs="Calibri"/>
                <w:sz w:val="18"/>
                <w:szCs w:val="18"/>
              </w:rPr>
              <w:t>-</w:t>
            </w:r>
          </w:p>
        </w:tc>
        <w:tc>
          <w:tcPr>
            <w:tcW w:w="1138" w:type="dxa"/>
            <w:tcBorders>
              <w:top w:val="single" w:sz="4" w:space="0" w:color="auto"/>
            </w:tcBorders>
          </w:tcPr>
          <w:p w14:paraId="5CCA3DC1" w14:textId="0F2CE1D9" w:rsidR="004F1C93" w:rsidRPr="00814B05" w:rsidRDefault="00DB18B5" w:rsidP="004F1C93">
            <w:pPr>
              <w:jc w:val="right"/>
              <w:rPr>
                <w:rFonts w:ascii="Calibri" w:hAnsi="Calibri" w:cs="Calibri"/>
                <w:sz w:val="18"/>
                <w:szCs w:val="18"/>
              </w:rPr>
            </w:pPr>
            <w:r w:rsidRPr="00814B05">
              <w:rPr>
                <w:rFonts w:ascii="Calibri" w:hAnsi="Calibri" w:cs="Calibri"/>
                <w:sz w:val="18"/>
                <w:szCs w:val="18"/>
              </w:rPr>
              <w:t>4,251</w:t>
            </w:r>
          </w:p>
        </w:tc>
        <w:tc>
          <w:tcPr>
            <w:tcW w:w="1130" w:type="dxa"/>
            <w:tcBorders>
              <w:top w:val="single" w:sz="4" w:space="0" w:color="auto"/>
            </w:tcBorders>
          </w:tcPr>
          <w:p w14:paraId="55B00F2C" w14:textId="13CD3B6E" w:rsidR="004F1C93" w:rsidRPr="00814B05" w:rsidRDefault="00DB18B5" w:rsidP="004F1C93">
            <w:pPr>
              <w:jc w:val="right"/>
              <w:rPr>
                <w:rFonts w:ascii="Calibri" w:hAnsi="Calibri" w:cs="Calibri"/>
                <w:sz w:val="18"/>
                <w:szCs w:val="18"/>
              </w:rPr>
            </w:pPr>
            <w:r w:rsidRPr="00814B05">
              <w:rPr>
                <w:rFonts w:ascii="Calibri" w:hAnsi="Calibri" w:cs="Calibri"/>
                <w:sz w:val="18"/>
                <w:szCs w:val="18"/>
              </w:rPr>
              <w:t>8,389</w:t>
            </w:r>
          </w:p>
        </w:tc>
      </w:tr>
      <w:tr w:rsidR="004F1C93" w:rsidRPr="008901A5" w14:paraId="3A1D8716" w14:textId="77777777" w:rsidTr="00987D69">
        <w:tc>
          <w:tcPr>
            <w:tcW w:w="4111" w:type="dxa"/>
          </w:tcPr>
          <w:p w14:paraId="1C9ECAF3" w14:textId="44FEED1C" w:rsidR="004F1C93" w:rsidRPr="00987D69" w:rsidRDefault="004F1C93" w:rsidP="004F1C93">
            <w:pPr>
              <w:ind w:right="-282"/>
              <w:rPr>
                <w:rFonts w:ascii="Calibri" w:hAnsi="Calibri" w:cs="Calibri"/>
                <w:sz w:val="18"/>
                <w:szCs w:val="18"/>
              </w:rPr>
            </w:pPr>
            <w:r w:rsidRPr="00987D69">
              <w:rPr>
                <w:rFonts w:ascii="Calibri" w:hAnsi="Calibri" w:cs="Calibri"/>
                <w:sz w:val="18"/>
                <w:szCs w:val="18"/>
              </w:rPr>
              <w:t>Recognised in OCI</w:t>
            </w:r>
          </w:p>
        </w:tc>
        <w:tc>
          <w:tcPr>
            <w:tcW w:w="1134" w:type="dxa"/>
            <w:tcBorders>
              <w:bottom w:val="single" w:sz="4" w:space="0" w:color="auto"/>
            </w:tcBorders>
          </w:tcPr>
          <w:p w14:paraId="12DC99C2" w14:textId="16C9C793" w:rsidR="004F1C93" w:rsidRPr="00814B05" w:rsidRDefault="004F1C93" w:rsidP="004F1C93">
            <w:pPr>
              <w:jc w:val="right"/>
              <w:rPr>
                <w:rFonts w:ascii="Calibri" w:hAnsi="Calibri" w:cs="Calibri"/>
                <w:sz w:val="18"/>
                <w:szCs w:val="18"/>
              </w:rPr>
            </w:pPr>
            <w:r w:rsidRPr="00814B05">
              <w:rPr>
                <w:rFonts w:ascii="Calibri" w:hAnsi="Calibri" w:cs="Calibri"/>
                <w:sz w:val="18"/>
                <w:szCs w:val="18"/>
              </w:rPr>
              <w:t>-</w:t>
            </w:r>
          </w:p>
        </w:tc>
        <w:tc>
          <w:tcPr>
            <w:tcW w:w="1276" w:type="dxa"/>
            <w:tcBorders>
              <w:bottom w:val="single" w:sz="4" w:space="0" w:color="auto"/>
            </w:tcBorders>
          </w:tcPr>
          <w:p w14:paraId="340353E9" w14:textId="190E3D30" w:rsidR="004F1C93" w:rsidRPr="00814B05" w:rsidRDefault="007011E9" w:rsidP="004F1C93">
            <w:pPr>
              <w:jc w:val="right"/>
              <w:rPr>
                <w:rFonts w:ascii="Calibri" w:hAnsi="Calibri" w:cs="Calibri"/>
                <w:sz w:val="18"/>
                <w:szCs w:val="18"/>
              </w:rPr>
            </w:pPr>
            <w:r>
              <w:rPr>
                <w:rFonts w:ascii="Calibri" w:hAnsi="Calibri" w:cs="Calibri"/>
                <w:sz w:val="18"/>
                <w:szCs w:val="18"/>
              </w:rPr>
              <w:t>8,685</w:t>
            </w:r>
          </w:p>
        </w:tc>
        <w:tc>
          <w:tcPr>
            <w:tcW w:w="1276" w:type="dxa"/>
            <w:tcBorders>
              <w:bottom w:val="single" w:sz="4" w:space="0" w:color="auto"/>
            </w:tcBorders>
          </w:tcPr>
          <w:p w14:paraId="7EB6E077" w14:textId="7C71A162" w:rsidR="004F1C93" w:rsidRPr="00814B05" w:rsidRDefault="004F1C93" w:rsidP="004F1C93">
            <w:pPr>
              <w:jc w:val="right"/>
              <w:rPr>
                <w:rFonts w:ascii="Calibri" w:hAnsi="Calibri" w:cs="Calibri"/>
                <w:sz w:val="18"/>
                <w:szCs w:val="18"/>
              </w:rPr>
            </w:pPr>
            <w:r w:rsidRPr="00814B05">
              <w:rPr>
                <w:rFonts w:ascii="Calibri" w:hAnsi="Calibri" w:cs="Calibri"/>
                <w:sz w:val="18"/>
                <w:szCs w:val="18"/>
              </w:rPr>
              <w:t>-</w:t>
            </w:r>
          </w:p>
        </w:tc>
        <w:tc>
          <w:tcPr>
            <w:tcW w:w="1138" w:type="dxa"/>
            <w:tcBorders>
              <w:bottom w:val="single" w:sz="4" w:space="0" w:color="auto"/>
            </w:tcBorders>
          </w:tcPr>
          <w:p w14:paraId="48CE38BB" w14:textId="36013852" w:rsidR="004F1C93" w:rsidRPr="00814B05" w:rsidRDefault="004F1C93" w:rsidP="004F1C93">
            <w:pPr>
              <w:jc w:val="right"/>
              <w:rPr>
                <w:rFonts w:ascii="Calibri" w:hAnsi="Calibri" w:cs="Calibri"/>
                <w:sz w:val="18"/>
                <w:szCs w:val="18"/>
              </w:rPr>
            </w:pPr>
            <w:r w:rsidRPr="00814B05">
              <w:rPr>
                <w:rFonts w:ascii="Calibri" w:hAnsi="Calibri" w:cs="Calibri"/>
                <w:sz w:val="18"/>
                <w:szCs w:val="18"/>
              </w:rPr>
              <w:t>-</w:t>
            </w:r>
          </w:p>
        </w:tc>
        <w:tc>
          <w:tcPr>
            <w:tcW w:w="1130" w:type="dxa"/>
            <w:tcBorders>
              <w:bottom w:val="single" w:sz="4" w:space="0" w:color="auto"/>
            </w:tcBorders>
          </w:tcPr>
          <w:p w14:paraId="2A632F62" w14:textId="524E1D6C" w:rsidR="004F1C93" w:rsidRPr="00814B05" w:rsidRDefault="00DB18B5" w:rsidP="004F1C93">
            <w:pPr>
              <w:jc w:val="right"/>
              <w:rPr>
                <w:rFonts w:ascii="Calibri" w:hAnsi="Calibri" w:cs="Calibri"/>
                <w:sz w:val="18"/>
                <w:szCs w:val="18"/>
              </w:rPr>
            </w:pPr>
            <w:r w:rsidRPr="00105250">
              <w:rPr>
                <w:rFonts w:ascii="Calibri" w:hAnsi="Calibri" w:cs="Calibri"/>
                <w:sz w:val="18"/>
                <w:szCs w:val="18"/>
              </w:rPr>
              <w:t>8,68</w:t>
            </w:r>
            <w:r w:rsidR="007011E9">
              <w:rPr>
                <w:rFonts w:ascii="Calibri" w:hAnsi="Calibri" w:cs="Calibri"/>
                <w:sz w:val="18"/>
                <w:szCs w:val="18"/>
              </w:rPr>
              <w:t>5</w:t>
            </w:r>
          </w:p>
        </w:tc>
      </w:tr>
      <w:tr w:rsidR="004F1C93" w:rsidRPr="008901A5" w14:paraId="045E25A1" w14:textId="77777777" w:rsidTr="00987D69">
        <w:tc>
          <w:tcPr>
            <w:tcW w:w="4111" w:type="dxa"/>
          </w:tcPr>
          <w:p w14:paraId="1D01407F" w14:textId="3F6F1B9C" w:rsidR="004F1C93" w:rsidRPr="00987D69" w:rsidRDefault="004F1C93" w:rsidP="004F1C93">
            <w:pPr>
              <w:ind w:right="-282"/>
              <w:rPr>
                <w:rFonts w:ascii="Calibri" w:hAnsi="Calibri" w:cs="Calibri"/>
                <w:b/>
                <w:sz w:val="18"/>
                <w:szCs w:val="18"/>
              </w:rPr>
            </w:pPr>
            <w:r w:rsidRPr="00987D69">
              <w:rPr>
                <w:rFonts w:ascii="Calibri" w:hAnsi="Calibri" w:cs="Calibri"/>
                <w:b/>
                <w:sz w:val="18"/>
                <w:szCs w:val="18"/>
              </w:rPr>
              <w:t>Recognised in total comprehensive income</w:t>
            </w:r>
          </w:p>
        </w:tc>
        <w:tc>
          <w:tcPr>
            <w:tcW w:w="1134" w:type="dxa"/>
            <w:tcBorders>
              <w:top w:val="single" w:sz="4" w:space="0" w:color="auto"/>
              <w:bottom w:val="single" w:sz="4" w:space="0" w:color="auto"/>
            </w:tcBorders>
          </w:tcPr>
          <w:p w14:paraId="5413FA7D" w14:textId="19CBA0E9" w:rsidR="004F1C93" w:rsidRPr="00814B05" w:rsidRDefault="00DB18B5" w:rsidP="004F1C93">
            <w:pPr>
              <w:jc w:val="right"/>
              <w:rPr>
                <w:rFonts w:ascii="Calibri" w:hAnsi="Calibri" w:cs="Calibri"/>
                <w:b/>
                <w:sz w:val="18"/>
                <w:szCs w:val="18"/>
              </w:rPr>
            </w:pPr>
            <w:r w:rsidRPr="00105250">
              <w:rPr>
                <w:rFonts w:ascii="Calibri" w:hAnsi="Calibri" w:cs="Calibri"/>
                <w:b/>
                <w:sz w:val="18"/>
                <w:szCs w:val="18"/>
              </w:rPr>
              <w:t>1,320</w:t>
            </w:r>
          </w:p>
        </w:tc>
        <w:tc>
          <w:tcPr>
            <w:tcW w:w="1276" w:type="dxa"/>
            <w:tcBorders>
              <w:top w:val="single" w:sz="4" w:space="0" w:color="auto"/>
              <w:bottom w:val="single" w:sz="4" w:space="0" w:color="auto"/>
            </w:tcBorders>
          </w:tcPr>
          <w:p w14:paraId="1D7D69A6" w14:textId="33E8DAF8" w:rsidR="004F1C93" w:rsidRPr="00814B05" w:rsidRDefault="007011E9" w:rsidP="004F1C93">
            <w:pPr>
              <w:jc w:val="right"/>
              <w:rPr>
                <w:rFonts w:ascii="Calibri" w:hAnsi="Calibri" w:cs="Calibri"/>
                <w:b/>
                <w:sz w:val="18"/>
                <w:szCs w:val="18"/>
              </w:rPr>
            </w:pPr>
            <w:r>
              <w:rPr>
                <w:rFonts w:ascii="Calibri" w:hAnsi="Calibri" w:cs="Calibri"/>
                <w:b/>
                <w:sz w:val="18"/>
                <w:szCs w:val="18"/>
              </w:rPr>
              <w:t>11,503</w:t>
            </w:r>
          </w:p>
        </w:tc>
        <w:tc>
          <w:tcPr>
            <w:tcW w:w="1276" w:type="dxa"/>
            <w:tcBorders>
              <w:top w:val="single" w:sz="4" w:space="0" w:color="auto"/>
              <w:bottom w:val="single" w:sz="4" w:space="0" w:color="auto"/>
            </w:tcBorders>
          </w:tcPr>
          <w:p w14:paraId="6F4ACFC8" w14:textId="2BD15C68" w:rsidR="004F1C93" w:rsidRPr="00814B05" w:rsidRDefault="004F1C93" w:rsidP="004F1C93">
            <w:pPr>
              <w:jc w:val="right"/>
              <w:rPr>
                <w:rFonts w:ascii="Calibri" w:hAnsi="Calibri" w:cs="Calibri"/>
                <w:b/>
                <w:sz w:val="18"/>
                <w:szCs w:val="18"/>
              </w:rPr>
            </w:pPr>
            <w:r w:rsidRPr="00814B05">
              <w:rPr>
                <w:rFonts w:ascii="Calibri" w:hAnsi="Calibri" w:cs="Calibri"/>
                <w:b/>
                <w:sz w:val="18"/>
                <w:szCs w:val="18"/>
              </w:rPr>
              <w:t>-</w:t>
            </w:r>
          </w:p>
        </w:tc>
        <w:tc>
          <w:tcPr>
            <w:tcW w:w="1138" w:type="dxa"/>
            <w:tcBorders>
              <w:top w:val="single" w:sz="4" w:space="0" w:color="auto"/>
              <w:bottom w:val="single" w:sz="4" w:space="0" w:color="auto"/>
            </w:tcBorders>
          </w:tcPr>
          <w:p w14:paraId="24121AA1" w14:textId="07252B26" w:rsidR="004F1C93" w:rsidRPr="00814B05" w:rsidRDefault="00DB18B5" w:rsidP="004F1C93">
            <w:pPr>
              <w:jc w:val="right"/>
              <w:rPr>
                <w:rFonts w:ascii="Calibri" w:hAnsi="Calibri" w:cs="Calibri"/>
                <w:b/>
                <w:sz w:val="18"/>
                <w:szCs w:val="18"/>
              </w:rPr>
            </w:pPr>
            <w:r w:rsidRPr="00105250">
              <w:rPr>
                <w:rFonts w:ascii="Calibri" w:hAnsi="Calibri" w:cs="Calibri"/>
                <w:b/>
                <w:sz w:val="18"/>
                <w:szCs w:val="18"/>
              </w:rPr>
              <w:t>4,251</w:t>
            </w:r>
          </w:p>
        </w:tc>
        <w:tc>
          <w:tcPr>
            <w:tcW w:w="1130" w:type="dxa"/>
            <w:tcBorders>
              <w:top w:val="single" w:sz="4" w:space="0" w:color="auto"/>
              <w:bottom w:val="single" w:sz="4" w:space="0" w:color="auto"/>
            </w:tcBorders>
          </w:tcPr>
          <w:p w14:paraId="65944669" w14:textId="37F4F61F" w:rsidR="004F1C93" w:rsidRPr="00814B05" w:rsidRDefault="007011E9" w:rsidP="004F1C93">
            <w:pPr>
              <w:jc w:val="right"/>
              <w:rPr>
                <w:rFonts w:ascii="Calibri" w:hAnsi="Calibri" w:cs="Calibri"/>
                <w:b/>
                <w:sz w:val="18"/>
                <w:szCs w:val="18"/>
              </w:rPr>
            </w:pPr>
            <w:r>
              <w:rPr>
                <w:rFonts w:ascii="Calibri" w:hAnsi="Calibri" w:cs="Calibri"/>
                <w:b/>
                <w:sz w:val="18"/>
                <w:szCs w:val="18"/>
              </w:rPr>
              <w:t>17,074</w:t>
            </w:r>
          </w:p>
        </w:tc>
      </w:tr>
    </w:tbl>
    <w:p w14:paraId="234D2D0D" w14:textId="77777777" w:rsidR="00EB496D" w:rsidRPr="00987D69" w:rsidRDefault="00EB496D" w:rsidP="003A7ACC">
      <w:pPr>
        <w:ind w:left="142" w:right="142"/>
        <w:rPr>
          <w:rFonts w:ascii="Calibri" w:hAnsi="Calibri" w:cs="Calibri"/>
          <w:b/>
          <w:sz w:val="18"/>
          <w:szCs w:val="18"/>
        </w:rPr>
      </w:pPr>
    </w:p>
    <w:p w14:paraId="2E6DE68F" w14:textId="7781B412" w:rsidR="00EB496D" w:rsidRPr="00987D69" w:rsidRDefault="00241961" w:rsidP="003A7ACC">
      <w:pPr>
        <w:ind w:left="142" w:right="142"/>
        <w:rPr>
          <w:rFonts w:ascii="Calibri" w:hAnsi="Calibri" w:cs="Calibri"/>
          <w:sz w:val="18"/>
          <w:szCs w:val="18"/>
        </w:rPr>
      </w:pPr>
      <w:r w:rsidRPr="00987D69">
        <w:rPr>
          <w:rFonts w:ascii="Calibri" w:hAnsi="Calibri" w:cs="Calibri"/>
          <w:sz w:val="18"/>
          <w:szCs w:val="18"/>
        </w:rPr>
        <w:t>During the period to 30 J</w:t>
      </w:r>
      <w:r w:rsidR="00F14FA5" w:rsidRPr="00987D69">
        <w:rPr>
          <w:rFonts w:ascii="Calibri" w:hAnsi="Calibri" w:cs="Calibri"/>
          <w:sz w:val="18"/>
          <w:szCs w:val="18"/>
        </w:rPr>
        <w:t>une 2023</w:t>
      </w:r>
      <w:r w:rsidRPr="00987D69">
        <w:rPr>
          <w:rFonts w:ascii="Calibri" w:hAnsi="Calibri" w:cs="Calibri"/>
          <w:sz w:val="18"/>
          <w:szCs w:val="18"/>
        </w:rPr>
        <w:t xml:space="preserve"> a </w:t>
      </w:r>
      <w:r w:rsidR="00814B05">
        <w:rPr>
          <w:rFonts w:ascii="Calibri" w:hAnsi="Calibri" w:cs="Calibri"/>
          <w:sz w:val="18"/>
          <w:szCs w:val="18"/>
        </w:rPr>
        <w:t>loss</w:t>
      </w:r>
      <w:r w:rsidRPr="00987D69">
        <w:rPr>
          <w:rFonts w:ascii="Calibri" w:hAnsi="Calibri" w:cs="Calibri"/>
          <w:sz w:val="18"/>
          <w:szCs w:val="18"/>
        </w:rPr>
        <w:t xml:space="preserve"> </w:t>
      </w:r>
      <w:r w:rsidRPr="00814B05">
        <w:rPr>
          <w:rFonts w:ascii="Calibri" w:hAnsi="Calibri" w:cs="Calibri"/>
          <w:sz w:val="18"/>
          <w:szCs w:val="18"/>
        </w:rPr>
        <w:t xml:space="preserve">of </w:t>
      </w:r>
      <w:r w:rsidRPr="00105250">
        <w:rPr>
          <w:rFonts w:ascii="Calibri" w:hAnsi="Calibri" w:cs="Calibri"/>
          <w:sz w:val="18"/>
          <w:szCs w:val="18"/>
        </w:rPr>
        <w:t>€</w:t>
      </w:r>
      <w:r w:rsidR="007011E9">
        <w:rPr>
          <w:rFonts w:ascii="Calibri" w:hAnsi="Calibri" w:cs="Calibri"/>
          <w:sz w:val="18"/>
          <w:szCs w:val="18"/>
        </w:rPr>
        <w:t>965</w:t>
      </w:r>
      <w:r w:rsidR="00814B05" w:rsidRPr="00105250">
        <w:rPr>
          <w:rFonts w:ascii="Calibri" w:hAnsi="Calibri" w:cs="Calibri"/>
          <w:sz w:val="18"/>
          <w:szCs w:val="18"/>
        </w:rPr>
        <w:t>,000</w:t>
      </w:r>
      <w:r w:rsidRPr="00105250">
        <w:rPr>
          <w:rFonts w:ascii="Calibri" w:hAnsi="Calibri" w:cs="Calibri"/>
          <w:sz w:val="18"/>
          <w:szCs w:val="18"/>
        </w:rPr>
        <w:t xml:space="preserve"> </w:t>
      </w:r>
      <w:r w:rsidR="00F14FA5" w:rsidRPr="00814B05">
        <w:rPr>
          <w:rFonts w:ascii="Calibri" w:hAnsi="Calibri" w:cs="Calibri"/>
          <w:sz w:val="18"/>
          <w:szCs w:val="18"/>
        </w:rPr>
        <w:t xml:space="preserve">on </w:t>
      </w:r>
      <w:r w:rsidR="00F14FA5" w:rsidRPr="00987D69">
        <w:rPr>
          <w:rFonts w:ascii="Calibri" w:hAnsi="Calibri" w:cs="Calibri"/>
          <w:sz w:val="18"/>
          <w:szCs w:val="18"/>
        </w:rPr>
        <w:t>FVOCI investments was reclassified from Other Comprehensive Income to the Consolidated Income Statement</w:t>
      </w:r>
      <w:r w:rsidR="00674B4C">
        <w:rPr>
          <w:rFonts w:ascii="Calibri" w:hAnsi="Calibri" w:cs="Calibri"/>
          <w:sz w:val="18"/>
          <w:szCs w:val="18"/>
        </w:rPr>
        <w:t>.</w:t>
      </w:r>
    </w:p>
    <w:p w14:paraId="78D71D8F" w14:textId="6CA0E0FD" w:rsidR="00195C5C" w:rsidRPr="00E20124" w:rsidRDefault="00195C5C" w:rsidP="00465E1A">
      <w:pPr>
        <w:spacing w:after="200" w:line="276" w:lineRule="auto"/>
        <w:rPr>
          <w:rFonts w:asciiTheme="minorHAnsi" w:hAnsiTheme="minorHAnsi" w:cs="Calibri"/>
          <w:b/>
          <w:color w:val="000000"/>
        </w:rPr>
      </w:pPr>
    </w:p>
    <w:p w14:paraId="6EC16A1E" w14:textId="77777777" w:rsidR="00EC2520" w:rsidRDefault="00EC2520">
      <w:pPr>
        <w:spacing w:after="200" w:line="276" w:lineRule="auto"/>
        <w:rPr>
          <w:rFonts w:ascii="Calibri" w:hAnsi="Calibri" w:cs="Calibri"/>
          <w:b/>
          <w:sz w:val="18"/>
          <w:szCs w:val="18"/>
        </w:rPr>
      </w:pPr>
      <w:r>
        <w:rPr>
          <w:rFonts w:ascii="Calibri" w:hAnsi="Calibri" w:cs="Calibri"/>
          <w:b/>
          <w:sz w:val="18"/>
          <w:szCs w:val="18"/>
        </w:rPr>
        <w:br w:type="page"/>
      </w:r>
    </w:p>
    <w:p w14:paraId="185B1D09"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7A759D4F" w14:textId="38C587A9"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0D20E500"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26012E20" w14:textId="77777777" w:rsidR="00EA09BB" w:rsidRDefault="00EA09BB" w:rsidP="00987D69">
      <w:pPr>
        <w:ind w:right="142"/>
        <w:rPr>
          <w:rFonts w:ascii="Calibri" w:hAnsi="Calibri" w:cs="Calibri"/>
          <w:b/>
          <w:sz w:val="18"/>
          <w:szCs w:val="18"/>
        </w:rPr>
      </w:pPr>
    </w:p>
    <w:p w14:paraId="629AA3ED" w14:textId="45E61CE3" w:rsidR="00EB496D" w:rsidRPr="00987D69" w:rsidRDefault="00195C5C" w:rsidP="00987D69">
      <w:pPr>
        <w:ind w:right="142"/>
        <w:rPr>
          <w:rFonts w:ascii="Calibri" w:hAnsi="Calibri" w:cs="Calibri"/>
          <w:b/>
          <w:sz w:val="18"/>
          <w:szCs w:val="18"/>
        </w:rPr>
      </w:pPr>
      <w:r>
        <w:rPr>
          <w:rFonts w:ascii="Calibri" w:hAnsi="Calibri" w:cs="Calibri"/>
          <w:b/>
          <w:sz w:val="18"/>
          <w:szCs w:val="18"/>
        </w:rPr>
        <w:t xml:space="preserve">Note </w:t>
      </w:r>
      <w:r w:rsidR="008163D2" w:rsidRPr="00987D69">
        <w:rPr>
          <w:rFonts w:ascii="Calibri" w:hAnsi="Calibri" w:cs="Calibri"/>
          <w:b/>
          <w:sz w:val="18"/>
          <w:szCs w:val="18"/>
        </w:rPr>
        <w:t xml:space="preserve">7     </w:t>
      </w:r>
      <w:r w:rsidR="00E67A92">
        <w:rPr>
          <w:rFonts w:ascii="Calibri" w:hAnsi="Calibri" w:cs="Calibri"/>
          <w:b/>
          <w:sz w:val="18"/>
          <w:szCs w:val="18"/>
        </w:rPr>
        <w:t>Total</w:t>
      </w:r>
      <w:r w:rsidR="008163D2" w:rsidRPr="00987D69">
        <w:rPr>
          <w:rFonts w:ascii="Calibri" w:hAnsi="Calibri" w:cs="Calibri"/>
          <w:b/>
          <w:sz w:val="18"/>
          <w:szCs w:val="18"/>
        </w:rPr>
        <w:t xml:space="preserve"> investment return (continued)</w:t>
      </w:r>
    </w:p>
    <w:p w14:paraId="5EA9F747" w14:textId="05AF9B60" w:rsidR="00F14FA5" w:rsidRPr="00987D69" w:rsidRDefault="00F14FA5" w:rsidP="00F14FA5">
      <w:pPr>
        <w:ind w:right="-282"/>
        <w:rPr>
          <w:rFonts w:ascii="Calibri" w:hAnsi="Calibri" w:cs="Calibri"/>
          <w:sz w:val="18"/>
          <w:szCs w:val="18"/>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1276"/>
        <w:gridCol w:w="1276"/>
        <w:gridCol w:w="1138"/>
        <w:gridCol w:w="1130"/>
      </w:tblGrid>
      <w:tr w:rsidR="00F14FA5" w:rsidRPr="008901A5" w14:paraId="54ECCD69" w14:textId="77777777" w:rsidTr="00987D69">
        <w:tc>
          <w:tcPr>
            <w:tcW w:w="3969" w:type="dxa"/>
          </w:tcPr>
          <w:p w14:paraId="398046DE" w14:textId="77777777" w:rsidR="00F14FA5" w:rsidRPr="00987D69" w:rsidRDefault="00F14FA5" w:rsidP="00986751">
            <w:pPr>
              <w:ind w:right="-282"/>
              <w:rPr>
                <w:rFonts w:ascii="Calibri" w:hAnsi="Calibri" w:cs="Calibri"/>
                <w:sz w:val="18"/>
                <w:szCs w:val="18"/>
              </w:rPr>
            </w:pPr>
          </w:p>
        </w:tc>
        <w:tc>
          <w:tcPr>
            <w:tcW w:w="1134" w:type="dxa"/>
          </w:tcPr>
          <w:p w14:paraId="092B97F5"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Amortised Cost</w:t>
            </w:r>
          </w:p>
        </w:tc>
        <w:tc>
          <w:tcPr>
            <w:tcW w:w="1276" w:type="dxa"/>
          </w:tcPr>
          <w:p w14:paraId="6871354B"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FVOCI</w:t>
            </w:r>
          </w:p>
        </w:tc>
        <w:tc>
          <w:tcPr>
            <w:tcW w:w="1276" w:type="dxa"/>
          </w:tcPr>
          <w:p w14:paraId="5A166D4A"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FVTPL</w:t>
            </w:r>
          </w:p>
        </w:tc>
        <w:tc>
          <w:tcPr>
            <w:tcW w:w="1138" w:type="dxa"/>
          </w:tcPr>
          <w:p w14:paraId="296B9111"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FVTPL</w:t>
            </w:r>
          </w:p>
        </w:tc>
        <w:tc>
          <w:tcPr>
            <w:tcW w:w="1130" w:type="dxa"/>
          </w:tcPr>
          <w:p w14:paraId="1EA90335"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Total</w:t>
            </w:r>
          </w:p>
        </w:tc>
      </w:tr>
      <w:tr w:rsidR="00F14FA5" w:rsidRPr="008901A5" w14:paraId="50841C7D" w14:textId="77777777" w:rsidTr="00987D69">
        <w:tc>
          <w:tcPr>
            <w:tcW w:w="3969" w:type="dxa"/>
          </w:tcPr>
          <w:p w14:paraId="1B912816" w14:textId="27EEFE2B" w:rsidR="00F14FA5" w:rsidRPr="00987D69" w:rsidRDefault="00F14FA5">
            <w:pPr>
              <w:ind w:right="-138"/>
              <w:rPr>
                <w:rFonts w:ascii="Calibri" w:hAnsi="Calibri" w:cs="Calibri"/>
                <w:sz w:val="18"/>
                <w:szCs w:val="18"/>
              </w:rPr>
            </w:pPr>
            <w:r w:rsidRPr="00987D69">
              <w:rPr>
                <w:rFonts w:ascii="Calibri" w:hAnsi="Calibri" w:cs="Calibri"/>
                <w:b/>
                <w:color w:val="000000"/>
                <w:sz w:val="18"/>
                <w:szCs w:val="18"/>
              </w:rPr>
              <w:t>Half year ended 30/06/2022 (</w:t>
            </w:r>
            <w:r w:rsidR="0062232C">
              <w:rPr>
                <w:rFonts w:ascii="Calibri" w:hAnsi="Calibri" w:cs="Calibri"/>
                <w:b/>
                <w:color w:val="000000"/>
                <w:sz w:val="18"/>
                <w:szCs w:val="18"/>
              </w:rPr>
              <w:t>restated</w:t>
            </w:r>
            <w:r w:rsidRPr="00987D69">
              <w:rPr>
                <w:rFonts w:ascii="Calibri" w:hAnsi="Calibri" w:cs="Calibri"/>
                <w:b/>
                <w:color w:val="000000"/>
                <w:sz w:val="18"/>
                <w:szCs w:val="18"/>
              </w:rPr>
              <w:t>)</w:t>
            </w:r>
          </w:p>
        </w:tc>
        <w:tc>
          <w:tcPr>
            <w:tcW w:w="1134" w:type="dxa"/>
          </w:tcPr>
          <w:p w14:paraId="2ABB9FE5" w14:textId="77777777" w:rsidR="00F14FA5" w:rsidRPr="00987D69" w:rsidRDefault="00F14FA5" w:rsidP="00987D69">
            <w:pPr>
              <w:pStyle w:val="Heading1"/>
              <w:jc w:val="right"/>
              <w:outlineLvl w:val="0"/>
              <w:rPr>
                <w:rFonts w:asciiTheme="minorHAnsi" w:hAnsiTheme="minorHAnsi" w:cstheme="minorHAnsi"/>
                <w:b w:val="0"/>
                <w:sz w:val="18"/>
                <w:szCs w:val="18"/>
              </w:rPr>
            </w:pPr>
          </w:p>
        </w:tc>
        <w:tc>
          <w:tcPr>
            <w:tcW w:w="1276" w:type="dxa"/>
          </w:tcPr>
          <w:p w14:paraId="7AF1EE1A"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Designated</w:t>
            </w:r>
          </w:p>
        </w:tc>
        <w:tc>
          <w:tcPr>
            <w:tcW w:w="1276" w:type="dxa"/>
          </w:tcPr>
          <w:p w14:paraId="2E485A73"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Designated</w:t>
            </w:r>
          </w:p>
        </w:tc>
        <w:tc>
          <w:tcPr>
            <w:tcW w:w="1138" w:type="dxa"/>
          </w:tcPr>
          <w:p w14:paraId="28C2C31F"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Mandatory</w:t>
            </w:r>
          </w:p>
        </w:tc>
        <w:tc>
          <w:tcPr>
            <w:tcW w:w="1130" w:type="dxa"/>
          </w:tcPr>
          <w:p w14:paraId="52C451D4" w14:textId="77777777" w:rsidR="00F14FA5" w:rsidRPr="00987D69" w:rsidRDefault="00F14FA5" w:rsidP="00987D69">
            <w:pPr>
              <w:pStyle w:val="Heading1"/>
              <w:jc w:val="right"/>
              <w:outlineLvl w:val="0"/>
              <w:rPr>
                <w:rFonts w:asciiTheme="minorHAnsi" w:hAnsiTheme="minorHAnsi" w:cstheme="minorHAnsi"/>
                <w:b w:val="0"/>
                <w:sz w:val="18"/>
                <w:szCs w:val="18"/>
              </w:rPr>
            </w:pPr>
          </w:p>
        </w:tc>
      </w:tr>
      <w:tr w:rsidR="00F14FA5" w:rsidRPr="008901A5" w14:paraId="2FB35B74" w14:textId="77777777" w:rsidTr="00987D69">
        <w:tc>
          <w:tcPr>
            <w:tcW w:w="3969" w:type="dxa"/>
          </w:tcPr>
          <w:p w14:paraId="7745C584" w14:textId="77777777" w:rsidR="00F14FA5" w:rsidRPr="00987D69" w:rsidRDefault="00F14FA5" w:rsidP="00986751">
            <w:pPr>
              <w:ind w:right="-282"/>
              <w:rPr>
                <w:rFonts w:ascii="Calibri" w:hAnsi="Calibri" w:cs="Calibri"/>
                <w:sz w:val="18"/>
                <w:szCs w:val="18"/>
              </w:rPr>
            </w:pPr>
          </w:p>
        </w:tc>
        <w:tc>
          <w:tcPr>
            <w:tcW w:w="1134" w:type="dxa"/>
          </w:tcPr>
          <w:p w14:paraId="4AB75E8D"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c>
          <w:tcPr>
            <w:tcW w:w="1276" w:type="dxa"/>
          </w:tcPr>
          <w:p w14:paraId="77B31BF7"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c>
          <w:tcPr>
            <w:tcW w:w="1276" w:type="dxa"/>
          </w:tcPr>
          <w:p w14:paraId="2D44BD48"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c>
          <w:tcPr>
            <w:tcW w:w="1138" w:type="dxa"/>
          </w:tcPr>
          <w:p w14:paraId="411E3205"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c>
          <w:tcPr>
            <w:tcW w:w="1130" w:type="dxa"/>
          </w:tcPr>
          <w:p w14:paraId="3E71D2DE"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r>
      <w:tr w:rsidR="00F14FA5" w:rsidRPr="008901A5" w14:paraId="5FBECA0A" w14:textId="77777777" w:rsidTr="00987D69">
        <w:tc>
          <w:tcPr>
            <w:tcW w:w="3969" w:type="dxa"/>
          </w:tcPr>
          <w:p w14:paraId="0EC82B97" w14:textId="77777777" w:rsidR="00F14FA5" w:rsidRPr="00987D69" w:rsidRDefault="00F14FA5" w:rsidP="00986751">
            <w:pPr>
              <w:rPr>
                <w:rFonts w:ascii="Calibri" w:hAnsi="Calibri" w:cs="Calibri"/>
                <w:b/>
                <w:sz w:val="18"/>
                <w:szCs w:val="18"/>
              </w:rPr>
            </w:pPr>
            <w:r w:rsidRPr="00987D69">
              <w:rPr>
                <w:rFonts w:ascii="Calibri" w:hAnsi="Calibri" w:cs="Calibri"/>
                <w:b/>
                <w:sz w:val="18"/>
                <w:szCs w:val="18"/>
              </w:rPr>
              <w:t>Interest revenue/ (expense) from financial assets not measured at FVTPL</w:t>
            </w:r>
          </w:p>
        </w:tc>
        <w:tc>
          <w:tcPr>
            <w:tcW w:w="1134" w:type="dxa"/>
          </w:tcPr>
          <w:p w14:paraId="303CE70B" w14:textId="77777777" w:rsidR="00F14FA5" w:rsidRPr="00987D69" w:rsidRDefault="00F14FA5" w:rsidP="00986751">
            <w:pPr>
              <w:ind w:right="-282"/>
              <w:jc w:val="right"/>
              <w:rPr>
                <w:rFonts w:ascii="Calibri" w:hAnsi="Calibri" w:cs="Calibri"/>
                <w:sz w:val="18"/>
                <w:szCs w:val="18"/>
              </w:rPr>
            </w:pPr>
          </w:p>
        </w:tc>
        <w:tc>
          <w:tcPr>
            <w:tcW w:w="1276" w:type="dxa"/>
          </w:tcPr>
          <w:p w14:paraId="2B786AC3" w14:textId="77777777" w:rsidR="00F14FA5" w:rsidRPr="00987D69" w:rsidRDefault="00F14FA5" w:rsidP="00986751">
            <w:pPr>
              <w:ind w:right="-282"/>
              <w:jc w:val="right"/>
              <w:rPr>
                <w:rFonts w:ascii="Calibri" w:hAnsi="Calibri" w:cs="Calibri"/>
                <w:sz w:val="18"/>
                <w:szCs w:val="18"/>
              </w:rPr>
            </w:pPr>
          </w:p>
        </w:tc>
        <w:tc>
          <w:tcPr>
            <w:tcW w:w="1276" w:type="dxa"/>
          </w:tcPr>
          <w:p w14:paraId="45A4858B" w14:textId="77777777" w:rsidR="00F14FA5" w:rsidRPr="00987D69" w:rsidRDefault="00F14FA5" w:rsidP="00986751">
            <w:pPr>
              <w:jc w:val="right"/>
              <w:rPr>
                <w:rFonts w:ascii="Calibri" w:hAnsi="Calibri" w:cs="Calibri"/>
                <w:sz w:val="18"/>
                <w:szCs w:val="18"/>
              </w:rPr>
            </w:pPr>
          </w:p>
        </w:tc>
        <w:tc>
          <w:tcPr>
            <w:tcW w:w="1138" w:type="dxa"/>
          </w:tcPr>
          <w:p w14:paraId="53A40301" w14:textId="77777777" w:rsidR="00F14FA5" w:rsidRPr="00987D69" w:rsidRDefault="00F14FA5" w:rsidP="00986751">
            <w:pPr>
              <w:jc w:val="right"/>
              <w:rPr>
                <w:rFonts w:ascii="Calibri" w:hAnsi="Calibri" w:cs="Calibri"/>
                <w:sz w:val="18"/>
                <w:szCs w:val="18"/>
              </w:rPr>
            </w:pPr>
          </w:p>
        </w:tc>
        <w:tc>
          <w:tcPr>
            <w:tcW w:w="1130" w:type="dxa"/>
          </w:tcPr>
          <w:p w14:paraId="56143193" w14:textId="77777777" w:rsidR="00F14FA5" w:rsidRPr="00987D69" w:rsidRDefault="00F14FA5" w:rsidP="00986751">
            <w:pPr>
              <w:ind w:right="-282"/>
              <w:jc w:val="right"/>
              <w:rPr>
                <w:rFonts w:ascii="Calibri" w:hAnsi="Calibri" w:cs="Calibri"/>
                <w:sz w:val="18"/>
                <w:szCs w:val="18"/>
              </w:rPr>
            </w:pPr>
          </w:p>
        </w:tc>
      </w:tr>
      <w:tr w:rsidR="00F14FA5" w:rsidRPr="008901A5" w14:paraId="3D9E08BF" w14:textId="77777777" w:rsidTr="00987D69">
        <w:tc>
          <w:tcPr>
            <w:tcW w:w="3969" w:type="dxa"/>
          </w:tcPr>
          <w:p w14:paraId="3559C237"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Cash and cash equivalents</w:t>
            </w:r>
          </w:p>
        </w:tc>
        <w:tc>
          <w:tcPr>
            <w:tcW w:w="1134" w:type="dxa"/>
          </w:tcPr>
          <w:p w14:paraId="4F7C96FD"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(291)</w:t>
            </w:r>
          </w:p>
        </w:tc>
        <w:tc>
          <w:tcPr>
            <w:tcW w:w="1276" w:type="dxa"/>
          </w:tcPr>
          <w:p w14:paraId="79B94E09"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276" w:type="dxa"/>
          </w:tcPr>
          <w:p w14:paraId="54F39F36"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Pr>
          <w:p w14:paraId="212FC2D8"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Pr>
          <w:p w14:paraId="4052A558"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(291)</w:t>
            </w:r>
          </w:p>
        </w:tc>
      </w:tr>
      <w:tr w:rsidR="00F14FA5" w:rsidRPr="008901A5" w14:paraId="46D2FC66" w14:textId="77777777" w:rsidTr="00987D69">
        <w:tc>
          <w:tcPr>
            <w:tcW w:w="3969" w:type="dxa"/>
          </w:tcPr>
          <w:p w14:paraId="72C250D0"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Government bonds</w:t>
            </w:r>
          </w:p>
        </w:tc>
        <w:tc>
          <w:tcPr>
            <w:tcW w:w="1134" w:type="dxa"/>
          </w:tcPr>
          <w:p w14:paraId="23A33C11"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276" w:type="dxa"/>
          </w:tcPr>
          <w:p w14:paraId="48441F6F"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548</w:t>
            </w:r>
          </w:p>
        </w:tc>
        <w:tc>
          <w:tcPr>
            <w:tcW w:w="1276" w:type="dxa"/>
          </w:tcPr>
          <w:p w14:paraId="7876B532"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Pr>
          <w:p w14:paraId="7D123120"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Pr>
          <w:p w14:paraId="3DF3A378"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548</w:t>
            </w:r>
          </w:p>
        </w:tc>
      </w:tr>
      <w:tr w:rsidR="00F14FA5" w:rsidRPr="008901A5" w14:paraId="097BE5F9" w14:textId="77777777" w:rsidTr="00987D69">
        <w:tc>
          <w:tcPr>
            <w:tcW w:w="3969" w:type="dxa"/>
          </w:tcPr>
          <w:p w14:paraId="2729ABAC"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Other debt securities</w:t>
            </w:r>
          </w:p>
        </w:tc>
        <w:tc>
          <w:tcPr>
            <w:tcW w:w="1134" w:type="dxa"/>
            <w:tcBorders>
              <w:bottom w:val="single" w:sz="4" w:space="0" w:color="auto"/>
            </w:tcBorders>
          </w:tcPr>
          <w:p w14:paraId="04ABBE6E" w14:textId="77777777" w:rsidR="00F14FA5" w:rsidRPr="00987D69" w:rsidRDefault="00F14FA5" w:rsidP="00986751">
            <w:pPr>
              <w:jc w:val="right"/>
              <w:rPr>
                <w:rFonts w:ascii="Calibri" w:hAnsi="Calibri" w:cs="Calibri"/>
                <w:sz w:val="18"/>
                <w:szCs w:val="18"/>
              </w:rPr>
            </w:pPr>
          </w:p>
        </w:tc>
        <w:tc>
          <w:tcPr>
            <w:tcW w:w="1276" w:type="dxa"/>
            <w:tcBorders>
              <w:bottom w:val="single" w:sz="4" w:space="0" w:color="auto"/>
            </w:tcBorders>
          </w:tcPr>
          <w:p w14:paraId="4BB52660"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1,637</w:t>
            </w:r>
          </w:p>
        </w:tc>
        <w:tc>
          <w:tcPr>
            <w:tcW w:w="1276" w:type="dxa"/>
            <w:tcBorders>
              <w:bottom w:val="single" w:sz="4" w:space="0" w:color="auto"/>
            </w:tcBorders>
          </w:tcPr>
          <w:p w14:paraId="7F8E155A"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Borders>
              <w:bottom w:val="single" w:sz="4" w:space="0" w:color="auto"/>
            </w:tcBorders>
          </w:tcPr>
          <w:p w14:paraId="08D60DCB"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Borders>
              <w:bottom w:val="single" w:sz="4" w:space="0" w:color="auto"/>
            </w:tcBorders>
          </w:tcPr>
          <w:p w14:paraId="16DBCE09"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1,637</w:t>
            </w:r>
          </w:p>
        </w:tc>
      </w:tr>
      <w:tr w:rsidR="00F14FA5" w:rsidRPr="008901A5" w14:paraId="6E37A3A3" w14:textId="77777777" w:rsidTr="00987D69">
        <w:tc>
          <w:tcPr>
            <w:tcW w:w="3969" w:type="dxa"/>
          </w:tcPr>
          <w:p w14:paraId="7132257F" w14:textId="77777777" w:rsidR="00F14FA5" w:rsidRPr="00987D69" w:rsidRDefault="00F14FA5" w:rsidP="00986751">
            <w:pPr>
              <w:ind w:right="-282"/>
              <w:rPr>
                <w:rFonts w:ascii="Calibri" w:hAnsi="Calibri" w:cs="Calibri"/>
                <w:sz w:val="18"/>
                <w:szCs w:val="18"/>
              </w:rPr>
            </w:pPr>
          </w:p>
        </w:tc>
        <w:tc>
          <w:tcPr>
            <w:tcW w:w="1134" w:type="dxa"/>
            <w:tcBorders>
              <w:top w:val="single" w:sz="4" w:space="0" w:color="auto"/>
              <w:bottom w:val="single" w:sz="4" w:space="0" w:color="auto"/>
            </w:tcBorders>
          </w:tcPr>
          <w:p w14:paraId="2BD56124"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(291)</w:t>
            </w:r>
          </w:p>
        </w:tc>
        <w:tc>
          <w:tcPr>
            <w:tcW w:w="1276" w:type="dxa"/>
            <w:tcBorders>
              <w:top w:val="single" w:sz="4" w:space="0" w:color="auto"/>
              <w:bottom w:val="single" w:sz="4" w:space="0" w:color="auto"/>
            </w:tcBorders>
          </w:tcPr>
          <w:p w14:paraId="33FC5A0D"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2,185</w:t>
            </w:r>
          </w:p>
        </w:tc>
        <w:tc>
          <w:tcPr>
            <w:tcW w:w="1276" w:type="dxa"/>
            <w:tcBorders>
              <w:top w:val="single" w:sz="4" w:space="0" w:color="auto"/>
              <w:bottom w:val="single" w:sz="4" w:space="0" w:color="auto"/>
            </w:tcBorders>
          </w:tcPr>
          <w:p w14:paraId="7317727F"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Borders>
              <w:top w:val="single" w:sz="4" w:space="0" w:color="auto"/>
              <w:bottom w:val="single" w:sz="4" w:space="0" w:color="auto"/>
            </w:tcBorders>
          </w:tcPr>
          <w:p w14:paraId="659060CE"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0" w:type="dxa"/>
            <w:tcBorders>
              <w:top w:val="single" w:sz="4" w:space="0" w:color="auto"/>
              <w:bottom w:val="single" w:sz="4" w:space="0" w:color="auto"/>
            </w:tcBorders>
          </w:tcPr>
          <w:p w14:paraId="6EDEA39D"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1,894</w:t>
            </w:r>
          </w:p>
        </w:tc>
      </w:tr>
      <w:tr w:rsidR="00F14FA5" w:rsidRPr="008901A5" w14:paraId="2D61129E" w14:textId="77777777" w:rsidTr="00987D69">
        <w:tc>
          <w:tcPr>
            <w:tcW w:w="3969" w:type="dxa"/>
          </w:tcPr>
          <w:p w14:paraId="678D89BE" w14:textId="18C237D5" w:rsidR="00F14FA5" w:rsidRPr="00987D69" w:rsidRDefault="00F14FA5" w:rsidP="00986751">
            <w:pPr>
              <w:ind w:right="-282"/>
              <w:rPr>
                <w:rFonts w:ascii="Calibri" w:hAnsi="Calibri" w:cs="Calibri"/>
                <w:b/>
                <w:sz w:val="18"/>
                <w:szCs w:val="18"/>
              </w:rPr>
            </w:pPr>
            <w:r w:rsidRPr="00987D69">
              <w:rPr>
                <w:rFonts w:ascii="Calibri" w:hAnsi="Calibri" w:cs="Calibri"/>
                <w:b/>
                <w:sz w:val="18"/>
                <w:szCs w:val="18"/>
              </w:rPr>
              <w:t>Net loss on FVTPL investments</w:t>
            </w:r>
          </w:p>
        </w:tc>
        <w:tc>
          <w:tcPr>
            <w:tcW w:w="1134" w:type="dxa"/>
            <w:tcBorders>
              <w:top w:val="single" w:sz="4" w:space="0" w:color="auto"/>
            </w:tcBorders>
          </w:tcPr>
          <w:p w14:paraId="3BEA1CA9" w14:textId="77777777" w:rsidR="00F14FA5" w:rsidRPr="00987D69" w:rsidRDefault="00F14FA5" w:rsidP="00986751">
            <w:pPr>
              <w:jc w:val="right"/>
              <w:rPr>
                <w:rFonts w:ascii="Calibri" w:hAnsi="Calibri" w:cs="Calibri"/>
                <w:b/>
                <w:sz w:val="18"/>
                <w:szCs w:val="18"/>
              </w:rPr>
            </w:pPr>
          </w:p>
        </w:tc>
        <w:tc>
          <w:tcPr>
            <w:tcW w:w="1276" w:type="dxa"/>
            <w:tcBorders>
              <w:top w:val="single" w:sz="4" w:space="0" w:color="auto"/>
            </w:tcBorders>
          </w:tcPr>
          <w:p w14:paraId="1F5A42AF" w14:textId="77777777" w:rsidR="00F14FA5" w:rsidRPr="00987D69" w:rsidRDefault="00F14FA5" w:rsidP="00986751">
            <w:pPr>
              <w:jc w:val="right"/>
              <w:rPr>
                <w:rFonts w:ascii="Calibri" w:hAnsi="Calibri" w:cs="Calibri"/>
                <w:b/>
                <w:sz w:val="18"/>
                <w:szCs w:val="18"/>
              </w:rPr>
            </w:pPr>
          </w:p>
        </w:tc>
        <w:tc>
          <w:tcPr>
            <w:tcW w:w="1276" w:type="dxa"/>
            <w:tcBorders>
              <w:top w:val="single" w:sz="4" w:space="0" w:color="auto"/>
            </w:tcBorders>
          </w:tcPr>
          <w:p w14:paraId="64BCEB65" w14:textId="77777777" w:rsidR="00F14FA5" w:rsidRPr="00987D69" w:rsidRDefault="00F14FA5" w:rsidP="00986751">
            <w:pPr>
              <w:jc w:val="right"/>
              <w:rPr>
                <w:rFonts w:ascii="Calibri" w:hAnsi="Calibri" w:cs="Calibri"/>
                <w:b/>
                <w:sz w:val="18"/>
                <w:szCs w:val="18"/>
              </w:rPr>
            </w:pPr>
          </w:p>
        </w:tc>
        <w:tc>
          <w:tcPr>
            <w:tcW w:w="1138" w:type="dxa"/>
            <w:tcBorders>
              <w:top w:val="single" w:sz="4" w:space="0" w:color="auto"/>
            </w:tcBorders>
          </w:tcPr>
          <w:p w14:paraId="3E9F67E5" w14:textId="77777777" w:rsidR="00F14FA5" w:rsidRPr="00987D69" w:rsidRDefault="00F14FA5" w:rsidP="00986751">
            <w:pPr>
              <w:jc w:val="right"/>
              <w:rPr>
                <w:rFonts w:ascii="Calibri" w:hAnsi="Calibri" w:cs="Calibri"/>
                <w:b/>
                <w:sz w:val="18"/>
                <w:szCs w:val="18"/>
              </w:rPr>
            </w:pPr>
          </w:p>
        </w:tc>
        <w:tc>
          <w:tcPr>
            <w:tcW w:w="1130" w:type="dxa"/>
            <w:tcBorders>
              <w:top w:val="single" w:sz="4" w:space="0" w:color="auto"/>
            </w:tcBorders>
          </w:tcPr>
          <w:p w14:paraId="04618CBE" w14:textId="77777777" w:rsidR="00F14FA5" w:rsidRPr="00987D69" w:rsidRDefault="00F14FA5" w:rsidP="00986751">
            <w:pPr>
              <w:jc w:val="right"/>
              <w:rPr>
                <w:rFonts w:ascii="Calibri" w:hAnsi="Calibri" w:cs="Calibri"/>
                <w:b/>
                <w:sz w:val="18"/>
                <w:szCs w:val="18"/>
              </w:rPr>
            </w:pPr>
          </w:p>
        </w:tc>
      </w:tr>
      <w:tr w:rsidR="00F14FA5" w:rsidRPr="008901A5" w14:paraId="374C0F02" w14:textId="77777777" w:rsidTr="00987D69">
        <w:tc>
          <w:tcPr>
            <w:tcW w:w="3969" w:type="dxa"/>
          </w:tcPr>
          <w:p w14:paraId="0013F6B8"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Collective investment scheme</w:t>
            </w:r>
          </w:p>
        </w:tc>
        <w:tc>
          <w:tcPr>
            <w:tcW w:w="1134" w:type="dxa"/>
          </w:tcPr>
          <w:p w14:paraId="18EC909E"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4674B17A"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05C95FAC"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Pr>
          <w:p w14:paraId="1967FC4A"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(17,272)</w:t>
            </w:r>
          </w:p>
        </w:tc>
        <w:tc>
          <w:tcPr>
            <w:tcW w:w="1130" w:type="dxa"/>
          </w:tcPr>
          <w:p w14:paraId="45465C34"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(17,272)</w:t>
            </w:r>
          </w:p>
        </w:tc>
      </w:tr>
      <w:tr w:rsidR="00F14FA5" w:rsidRPr="008901A5" w14:paraId="7BB06740" w14:textId="77777777" w:rsidTr="00987D69">
        <w:tc>
          <w:tcPr>
            <w:tcW w:w="3969" w:type="dxa"/>
          </w:tcPr>
          <w:p w14:paraId="7BE88A94"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Unquoted investments</w:t>
            </w:r>
          </w:p>
        </w:tc>
        <w:tc>
          <w:tcPr>
            <w:tcW w:w="1134" w:type="dxa"/>
            <w:tcBorders>
              <w:bottom w:val="single" w:sz="4" w:space="0" w:color="auto"/>
            </w:tcBorders>
          </w:tcPr>
          <w:p w14:paraId="23193B37"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bottom w:val="single" w:sz="4" w:space="0" w:color="auto"/>
            </w:tcBorders>
          </w:tcPr>
          <w:p w14:paraId="1A0172BE"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bottom w:val="single" w:sz="4" w:space="0" w:color="auto"/>
            </w:tcBorders>
          </w:tcPr>
          <w:p w14:paraId="449B9A9F"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Borders>
              <w:bottom w:val="single" w:sz="4" w:space="0" w:color="auto"/>
            </w:tcBorders>
          </w:tcPr>
          <w:p w14:paraId="20879710"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0" w:type="dxa"/>
            <w:tcBorders>
              <w:bottom w:val="single" w:sz="4" w:space="0" w:color="auto"/>
            </w:tcBorders>
          </w:tcPr>
          <w:p w14:paraId="0CBAF75D"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r>
      <w:tr w:rsidR="00F14FA5" w:rsidRPr="008901A5" w14:paraId="7E0334EE" w14:textId="77777777" w:rsidTr="00987D69">
        <w:tc>
          <w:tcPr>
            <w:tcW w:w="3969" w:type="dxa"/>
          </w:tcPr>
          <w:p w14:paraId="3975F27E" w14:textId="77777777" w:rsidR="00F14FA5" w:rsidRPr="00987D69" w:rsidRDefault="00F14FA5" w:rsidP="00986751">
            <w:pPr>
              <w:ind w:right="-282"/>
              <w:rPr>
                <w:rFonts w:ascii="Calibri" w:hAnsi="Calibri" w:cs="Calibri"/>
                <w:sz w:val="18"/>
                <w:szCs w:val="18"/>
              </w:rPr>
            </w:pPr>
          </w:p>
        </w:tc>
        <w:tc>
          <w:tcPr>
            <w:tcW w:w="1134" w:type="dxa"/>
            <w:tcBorders>
              <w:top w:val="single" w:sz="4" w:space="0" w:color="auto"/>
              <w:bottom w:val="single" w:sz="4" w:space="0" w:color="auto"/>
            </w:tcBorders>
          </w:tcPr>
          <w:p w14:paraId="7CE4A981"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top w:val="single" w:sz="4" w:space="0" w:color="auto"/>
              <w:bottom w:val="single" w:sz="4" w:space="0" w:color="auto"/>
            </w:tcBorders>
          </w:tcPr>
          <w:p w14:paraId="6B47C2FB"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top w:val="single" w:sz="4" w:space="0" w:color="auto"/>
              <w:bottom w:val="single" w:sz="4" w:space="0" w:color="auto"/>
            </w:tcBorders>
          </w:tcPr>
          <w:p w14:paraId="3B10009C"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Borders>
              <w:top w:val="single" w:sz="4" w:space="0" w:color="auto"/>
              <w:bottom w:val="single" w:sz="4" w:space="0" w:color="auto"/>
            </w:tcBorders>
          </w:tcPr>
          <w:p w14:paraId="6FF42A06"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(17,272)</w:t>
            </w:r>
          </w:p>
        </w:tc>
        <w:tc>
          <w:tcPr>
            <w:tcW w:w="1130" w:type="dxa"/>
            <w:tcBorders>
              <w:top w:val="single" w:sz="4" w:space="0" w:color="auto"/>
              <w:bottom w:val="single" w:sz="4" w:space="0" w:color="auto"/>
            </w:tcBorders>
          </w:tcPr>
          <w:p w14:paraId="04FD21B8"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(17,272)</w:t>
            </w:r>
          </w:p>
        </w:tc>
      </w:tr>
      <w:tr w:rsidR="00F14FA5" w:rsidRPr="008901A5" w14:paraId="4205D5B6" w14:textId="77777777" w:rsidTr="00987D69">
        <w:tc>
          <w:tcPr>
            <w:tcW w:w="3969" w:type="dxa"/>
          </w:tcPr>
          <w:p w14:paraId="5C128B4A" w14:textId="77777777" w:rsidR="00F14FA5" w:rsidRPr="00987D69" w:rsidRDefault="00F14FA5" w:rsidP="00986751">
            <w:pPr>
              <w:ind w:right="-282"/>
              <w:rPr>
                <w:rFonts w:ascii="Calibri" w:hAnsi="Calibri" w:cs="Calibri"/>
                <w:b/>
                <w:sz w:val="18"/>
                <w:szCs w:val="18"/>
              </w:rPr>
            </w:pPr>
            <w:r w:rsidRPr="00987D69">
              <w:rPr>
                <w:rFonts w:ascii="Calibri" w:hAnsi="Calibri" w:cs="Calibri"/>
                <w:b/>
                <w:sz w:val="18"/>
                <w:szCs w:val="18"/>
              </w:rPr>
              <w:t>Other</w:t>
            </w:r>
          </w:p>
        </w:tc>
        <w:tc>
          <w:tcPr>
            <w:tcW w:w="1134" w:type="dxa"/>
            <w:tcBorders>
              <w:top w:val="single" w:sz="4" w:space="0" w:color="auto"/>
            </w:tcBorders>
          </w:tcPr>
          <w:p w14:paraId="4E768766" w14:textId="77777777" w:rsidR="00F14FA5" w:rsidRPr="00987D69" w:rsidRDefault="00F14FA5" w:rsidP="00986751">
            <w:pPr>
              <w:jc w:val="right"/>
              <w:rPr>
                <w:rFonts w:ascii="Calibri" w:hAnsi="Calibri" w:cs="Calibri"/>
                <w:b/>
                <w:sz w:val="18"/>
                <w:szCs w:val="18"/>
              </w:rPr>
            </w:pPr>
          </w:p>
        </w:tc>
        <w:tc>
          <w:tcPr>
            <w:tcW w:w="1276" w:type="dxa"/>
            <w:tcBorders>
              <w:top w:val="single" w:sz="4" w:space="0" w:color="auto"/>
            </w:tcBorders>
          </w:tcPr>
          <w:p w14:paraId="34353503" w14:textId="77777777" w:rsidR="00F14FA5" w:rsidRPr="00987D69" w:rsidRDefault="00F14FA5" w:rsidP="00986751">
            <w:pPr>
              <w:jc w:val="right"/>
              <w:rPr>
                <w:rFonts w:ascii="Calibri" w:hAnsi="Calibri" w:cs="Calibri"/>
                <w:b/>
                <w:sz w:val="18"/>
                <w:szCs w:val="18"/>
              </w:rPr>
            </w:pPr>
          </w:p>
        </w:tc>
        <w:tc>
          <w:tcPr>
            <w:tcW w:w="1276" w:type="dxa"/>
            <w:tcBorders>
              <w:top w:val="single" w:sz="4" w:space="0" w:color="auto"/>
            </w:tcBorders>
          </w:tcPr>
          <w:p w14:paraId="783F8F93" w14:textId="77777777" w:rsidR="00F14FA5" w:rsidRPr="00987D69" w:rsidRDefault="00F14FA5" w:rsidP="00986751">
            <w:pPr>
              <w:jc w:val="right"/>
              <w:rPr>
                <w:rFonts w:ascii="Calibri" w:hAnsi="Calibri" w:cs="Calibri"/>
                <w:b/>
                <w:sz w:val="18"/>
                <w:szCs w:val="18"/>
              </w:rPr>
            </w:pPr>
          </w:p>
        </w:tc>
        <w:tc>
          <w:tcPr>
            <w:tcW w:w="1138" w:type="dxa"/>
            <w:tcBorders>
              <w:top w:val="single" w:sz="4" w:space="0" w:color="auto"/>
            </w:tcBorders>
          </w:tcPr>
          <w:p w14:paraId="3973F24A" w14:textId="77777777" w:rsidR="00F14FA5" w:rsidRPr="00987D69" w:rsidRDefault="00F14FA5" w:rsidP="00986751">
            <w:pPr>
              <w:jc w:val="right"/>
              <w:rPr>
                <w:rFonts w:ascii="Calibri" w:hAnsi="Calibri" w:cs="Calibri"/>
                <w:b/>
                <w:sz w:val="18"/>
                <w:szCs w:val="18"/>
              </w:rPr>
            </w:pPr>
          </w:p>
        </w:tc>
        <w:tc>
          <w:tcPr>
            <w:tcW w:w="1130" w:type="dxa"/>
            <w:tcBorders>
              <w:top w:val="single" w:sz="4" w:space="0" w:color="auto"/>
            </w:tcBorders>
          </w:tcPr>
          <w:p w14:paraId="3022CC56" w14:textId="77777777" w:rsidR="00F14FA5" w:rsidRPr="00987D69" w:rsidRDefault="00F14FA5" w:rsidP="00986751">
            <w:pPr>
              <w:jc w:val="right"/>
              <w:rPr>
                <w:rFonts w:ascii="Calibri" w:hAnsi="Calibri" w:cs="Calibri"/>
                <w:b/>
                <w:sz w:val="18"/>
                <w:szCs w:val="18"/>
              </w:rPr>
            </w:pPr>
          </w:p>
        </w:tc>
      </w:tr>
      <w:tr w:rsidR="00F14FA5" w:rsidRPr="008901A5" w14:paraId="4B7361DE" w14:textId="77777777" w:rsidTr="00987D69">
        <w:tc>
          <w:tcPr>
            <w:tcW w:w="3969" w:type="dxa"/>
          </w:tcPr>
          <w:p w14:paraId="74E4721E" w14:textId="77777777" w:rsidR="00F14FA5" w:rsidRPr="00987D69" w:rsidRDefault="00F14FA5" w:rsidP="00986751">
            <w:pPr>
              <w:ind w:right="-33"/>
              <w:rPr>
                <w:rFonts w:ascii="Calibri" w:hAnsi="Calibri" w:cs="Calibri"/>
                <w:sz w:val="18"/>
                <w:szCs w:val="18"/>
              </w:rPr>
            </w:pPr>
            <w:r w:rsidRPr="00987D69">
              <w:rPr>
                <w:rFonts w:ascii="Calibri" w:hAnsi="Calibri" w:cs="Calibri"/>
                <w:sz w:val="18"/>
                <w:szCs w:val="18"/>
              </w:rPr>
              <w:t>Income, net of expenses, from investment properties</w:t>
            </w:r>
          </w:p>
        </w:tc>
        <w:tc>
          <w:tcPr>
            <w:tcW w:w="1134" w:type="dxa"/>
          </w:tcPr>
          <w:p w14:paraId="7AFAE247"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05C7C7E4"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5C4C2050"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Pr>
          <w:p w14:paraId="6F807686"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227</w:t>
            </w:r>
          </w:p>
        </w:tc>
        <w:tc>
          <w:tcPr>
            <w:tcW w:w="1130" w:type="dxa"/>
          </w:tcPr>
          <w:p w14:paraId="2E4FEE3D"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227</w:t>
            </w:r>
          </w:p>
        </w:tc>
      </w:tr>
      <w:tr w:rsidR="00F14FA5" w:rsidRPr="008901A5" w14:paraId="24A9A3E8" w14:textId="77777777" w:rsidTr="00987D69">
        <w:tc>
          <w:tcPr>
            <w:tcW w:w="3969" w:type="dxa"/>
          </w:tcPr>
          <w:p w14:paraId="247E54F9"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Unrealised gain/ (loss) on investment properties</w:t>
            </w:r>
          </w:p>
        </w:tc>
        <w:tc>
          <w:tcPr>
            <w:tcW w:w="1134" w:type="dxa"/>
          </w:tcPr>
          <w:p w14:paraId="1D8E8756"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7FEAAE87"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69366B66"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Pr>
          <w:p w14:paraId="67C319B8"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0" w:type="dxa"/>
          </w:tcPr>
          <w:p w14:paraId="42BE96BD"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r>
      <w:tr w:rsidR="00F14FA5" w:rsidRPr="008901A5" w14:paraId="185BA291" w14:textId="77777777" w:rsidTr="00987D69">
        <w:tc>
          <w:tcPr>
            <w:tcW w:w="3969" w:type="dxa"/>
          </w:tcPr>
          <w:p w14:paraId="1B01CD8E"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Net credit impairment loss</w:t>
            </w:r>
          </w:p>
        </w:tc>
        <w:tc>
          <w:tcPr>
            <w:tcW w:w="1134" w:type="dxa"/>
          </w:tcPr>
          <w:p w14:paraId="2F3784FF"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7FF5FE41"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(141)</w:t>
            </w:r>
          </w:p>
        </w:tc>
        <w:tc>
          <w:tcPr>
            <w:tcW w:w="1276" w:type="dxa"/>
          </w:tcPr>
          <w:p w14:paraId="1B27F8BB"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Pr>
          <w:p w14:paraId="677DCDD0"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Pr>
          <w:p w14:paraId="604D8106"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(141)</w:t>
            </w:r>
          </w:p>
        </w:tc>
      </w:tr>
      <w:tr w:rsidR="00F14FA5" w:rsidRPr="008901A5" w14:paraId="0F370005" w14:textId="77777777" w:rsidTr="00987D69">
        <w:tc>
          <w:tcPr>
            <w:tcW w:w="3969" w:type="dxa"/>
          </w:tcPr>
          <w:p w14:paraId="0E7850EC" w14:textId="7CA57428" w:rsidR="00F14FA5" w:rsidRPr="00987D69" w:rsidRDefault="00545CAC" w:rsidP="00986751">
            <w:pPr>
              <w:ind w:right="-282"/>
              <w:rPr>
                <w:rFonts w:ascii="Calibri" w:hAnsi="Calibri" w:cs="Calibri"/>
                <w:sz w:val="18"/>
                <w:szCs w:val="18"/>
              </w:rPr>
            </w:pPr>
            <w:r w:rsidRPr="00987D69">
              <w:rPr>
                <w:rFonts w:ascii="Calibri" w:hAnsi="Calibri" w:cs="Calibri"/>
                <w:sz w:val="18"/>
                <w:szCs w:val="18"/>
              </w:rPr>
              <w:t xml:space="preserve">Net </w:t>
            </w:r>
            <w:r w:rsidR="00F14FA5" w:rsidRPr="00987D69">
              <w:rPr>
                <w:rFonts w:ascii="Calibri" w:hAnsi="Calibri" w:cs="Calibri"/>
                <w:sz w:val="18"/>
                <w:szCs w:val="18"/>
              </w:rPr>
              <w:t>loss on FVOCI debt securities</w:t>
            </w:r>
          </w:p>
        </w:tc>
        <w:tc>
          <w:tcPr>
            <w:tcW w:w="1134" w:type="dxa"/>
            <w:tcBorders>
              <w:bottom w:val="single" w:sz="4" w:space="0" w:color="auto"/>
            </w:tcBorders>
          </w:tcPr>
          <w:p w14:paraId="38C522B6"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bottom w:val="single" w:sz="4" w:space="0" w:color="auto"/>
            </w:tcBorders>
          </w:tcPr>
          <w:p w14:paraId="7DD163B3"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(63,842)</w:t>
            </w:r>
          </w:p>
        </w:tc>
        <w:tc>
          <w:tcPr>
            <w:tcW w:w="1276" w:type="dxa"/>
            <w:tcBorders>
              <w:bottom w:val="single" w:sz="4" w:space="0" w:color="auto"/>
            </w:tcBorders>
          </w:tcPr>
          <w:p w14:paraId="64EAC415"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Borders>
              <w:bottom w:val="single" w:sz="4" w:space="0" w:color="auto"/>
            </w:tcBorders>
          </w:tcPr>
          <w:p w14:paraId="1D7155CA"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Borders>
              <w:bottom w:val="single" w:sz="4" w:space="0" w:color="auto"/>
            </w:tcBorders>
          </w:tcPr>
          <w:p w14:paraId="1FF4D909"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(63,842)</w:t>
            </w:r>
          </w:p>
        </w:tc>
      </w:tr>
      <w:tr w:rsidR="00F14FA5" w:rsidRPr="008901A5" w14:paraId="74578814" w14:textId="77777777" w:rsidTr="00987D69">
        <w:tc>
          <w:tcPr>
            <w:tcW w:w="3969" w:type="dxa"/>
          </w:tcPr>
          <w:p w14:paraId="4C0879CF" w14:textId="77777777" w:rsidR="00F14FA5" w:rsidRPr="00987D69" w:rsidRDefault="00F14FA5" w:rsidP="00986751">
            <w:pPr>
              <w:ind w:right="-282"/>
              <w:rPr>
                <w:rFonts w:ascii="Calibri" w:hAnsi="Calibri" w:cs="Calibri"/>
                <w:sz w:val="18"/>
                <w:szCs w:val="18"/>
              </w:rPr>
            </w:pPr>
          </w:p>
        </w:tc>
        <w:tc>
          <w:tcPr>
            <w:tcW w:w="1134" w:type="dxa"/>
            <w:tcBorders>
              <w:top w:val="single" w:sz="4" w:space="0" w:color="auto"/>
              <w:bottom w:val="single" w:sz="4" w:space="0" w:color="auto"/>
            </w:tcBorders>
          </w:tcPr>
          <w:p w14:paraId="7C35EAAA"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top w:val="single" w:sz="4" w:space="0" w:color="auto"/>
              <w:bottom w:val="single" w:sz="4" w:space="0" w:color="auto"/>
            </w:tcBorders>
          </w:tcPr>
          <w:p w14:paraId="3B786E40"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(63,983)</w:t>
            </w:r>
          </w:p>
        </w:tc>
        <w:tc>
          <w:tcPr>
            <w:tcW w:w="1276" w:type="dxa"/>
            <w:tcBorders>
              <w:top w:val="single" w:sz="4" w:space="0" w:color="auto"/>
              <w:bottom w:val="single" w:sz="4" w:space="0" w:color="auto"/>
            </w:tcBorders>
          </w:tcPr>
          <w:p w14:paraId="162A55B5"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Borders>
              <w:top w:val="single" w:sz="4" w:space="0" w:color="auto"/>
              <w:bottom w:val="single" w:sz="4" w:space="0" w:color="auto"/>
            </w:tcBorders>
          </w:tcPr>
          <w:p w14:paraId="7126CD07"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227</w:t>
            </w:r>
          </w:p>
        </w:tc>
        <w:tc>
          <w:tcPr>
            <w:tcW w:w="1130" w:type="dxa"/>
            <w:tcBorders>
              <w:top w:val="single" w:sz="4" w:space="0" w:color="auto"/>
              <w:bottom w:val="single" w:sz="4" w:space="0" w:color="auto"/>
            </w:tcBorders>
          </w:tcPr>
          <w:p w14:paraId="7894824C"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(63,756)</w:t>
            </w:r>
          </w:p>
        </w:tc>
      </w:tr>
      <w:tr w:rsidR="00F14FA5" w:rsidRPr="008901A5" w14:paraId="62922E92" w14:textId="77777777" w:rsidTr="00987D69">
        <w:tc>
          <w:tcPr>
            <w:tcW w:w="3969" w:type="dxa"/>
          </w:tcPr>
          <w:p w14:paraId="5D0C6BD0"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Recognised in income statement</w:t>
            </w:r>
          </w:p>
        </w:tc>
        <w:tc>
          <w:tcPr>
            <w:tcW w:w="1134" w:type="dxa"/>
            <w:tcBorders>
              <w:top w:val="single" w:sz="4" w:space="0" w:color="auto"/>
            </w:tcBorders>
          </w:tcPr>
          <w:p w14:paraId="4090F0D7"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(291)</w:t>
            </w:r>
          </w:p>
        </w:tc>
        <w:tc>
          <w:tcPr>
            <w:tcW w:w="1276" w:type="dxa"/>
            <w:tcBorders>
              <w:top w:val="single" w:sz="4" w:space="0" w:color="auto"/>
            </w:tcBorders>
          </w:tcPr>
          <w:p w14:paraId="13743FA0" w14:textId="4B5A6973" w:rsidR="00F14FA5" w:rsidRPr="00987D69" w:rsidRDefault="00F14FA5" w:rsidP="00986751">
            <w:pPr>
              <w:jc w:val="right"/>
              <w:rPr>
                <w:rFonts w:ascii="Calibri" w:hAnsi="Calibri" w:cs="Calibri"/>
                <w:sz w:val="18"/>
                <w:szCs w:val="18"/>
              </w:rPr>
            </w:pPr>
            <w:r w:rsidRPr="00987D69">
              <w:rPr>
                <w:rFonts w:ascii="Calibri" w:hAnsi="Calibri" w:cs="Calibri"/>
                <w:sz w:val="18"/>
                <w:szCs w:val="18"/>
              </w:rPr>
              <w:t>2,05</w:t>
            </w:r>
            <w:r w:rsidR="00C01476">
              <w:rPr>
                <w:rFonts w:ascii="Calibri" w:hAnsi="Calibri" w:cs="Calibri"/>
                <w:sz w:val="18"/>
                <w:szCs w:val="18"/>
              </w:rPr>
              <w:t>5</w:t>
            </w:r>
          </w:p>
        </w:tc>
        <w:tc>
          <w:tcPr>
            <w:tcW w:w="1276" w:type="dxa"/>
            <w:tcBorders>
              <w:top w:val="single" w:sz="4" w:space="0" w:color="auto"/>
            </w:tcBorders>
          </w:tcPr>
          <w:p w14:paraId="6DB99698"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Borders>
              <w:top w:val="single" w:sz="4" w:space="0" w:color="auto"/>
            </w:tcBorders>
          </w:tcPr>
          <w:p w14:paraId="03D32B46"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(17,045)</w:t>
            </w:r>
          </w:p>
        </w:tc>
        <w:tc>
          <w:tcPr>
            <w:tcW w:w="1130" w:type="dxa"/>
            <w:tcBorders>
              <w:top w:val="single" w:sz="4" w:space="0" w:color="auto"/>
            </w:tcBorders>
          </w:tcPr>
          <w:p w14:paraId="572FDF31"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(15,281)</w:t>
            </w:r>
          </w:p>
        </w:tc>
      </w:tr>
      <w:tr w:rsidR="00F14FA5" w:rsidRPr="008901A5" w14:paraId="64376416" w14:textId="77777777" w:rsidTr="00987D69">
        <w:tc>
          <w:tcPr>
            <w:tcW w:w="3969" w:type="dxa"/>
          </w:tcPr>
          <w:p w14:paraId="1D1173BA"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Recognised in OCI</w:t>
            </w:r>
          </w:p>
        </w:tc>
        <w:tc>
          <w:tcPr>
            <w:tcW w:w="1134" w:type="dxa"/>
            <w:tcBorders>
              <w:bottom w:val="single" w:sz="4" w:space="0" w:color="auto"/>
            </w:tcBorders>
          </w:tcPr>
          <w:p w14:paraId="4191747F"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276" w:type="dxa"/>
            <w:tcBorders>
              <w:bottom w:val="single" w:sz="4" w:space="0" w:color="auto"/>
            </w:tcBorders>
          </w:tcPr>
          <w:p w14:paraId="042F0262"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(63,853)</w:t>
            </w:r>
          </w:p>
        </w:tc>
        <w:tc>
          <w:tcPr>
            <w:tcW w:w="1276" w:type="dxa"/>
            <w:tcBorders>
              <w:bottom w:val="single" w:sz="4" w:space="0" w:color="auto"/>
            </w:tcBorders>
          </w:tcPr>
          <w:p w14:paraId="1A7B1FB4"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Borders>
              <w:bottom w:val="single" w:sz="4" w:space="0" w:color="auto"/>
            </w:tcBorders>
          </w:tcPr>
          <w:p w14:paraId="007BF56A"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Borders>
              <w:bottom w:val="single" w:sz="4" w:space="0" w:color="auto"/>
            </w:tcBorders>
          </w:tcPr>
          <w:p w14:paraId="2E829FC0"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(63,853)</w:t>
            </w:r>
          </w:p>
        </w:tc>
      </w:tr>
      <w:tr w:rsidR="00F14FA5" w:rsidRPr="008901A5" w14:paraId="2A5F7583" w14:textId="77777777" w:rsidTr="00987D69">
        <w:tc>
          <w:tcPr>
            <w:tcW w:w="3969" w:type="dxa"/>
          </w:tcPr>
          <w:p w14:paraId="3C079571" w14:textId="77777777" w:rsidR="00F14FA5" w:rsidRPr="00987D69" w:rsidRDefault="00F14FA5" w:rsidP="00986751">
            <w:pPr>
              <w:ind w:right="-282"/>
              <w:rPr>
                <w:rFonts w:ascii="Calibri" w:hAnsi="Calibri" w:cs="Calibri"/>
                <w:b/>
                <w:sz w:val="18"/>
                <w:szCs w:val="18"/>
              </w:rPr>
            </w:pPr>
            <w:r w:rsidRPr="00987D69">
              <w:rPr>
                <w:rFonts w:ascii="Calibri" w:hAnsi="Calibri" w:cs="Calibri"/>
                <w:b/>
                <w:sz w:val="18"/>
                <w:szCs w:val="18"/>
              </w:rPr>
              <w:t>Recognised in total comprehensive income</w:t>
            </w:r>
          </w:p>
        </w:tc>
        <w:tc>
          <w:tcPr>
            <w:tcW w:w="1134" w:type="dxa"/>
            <w:tcBorders>
              <w:top w:val="single" w:sz="4" w:space="0" w:color="auto"/>
              <w:bottom w:val="single" w:sz="4" w:space="0" w:color="auto"/>
            </w:tcBorders>
          </w:tcPr>
          <w:p w14:paraId="09FCF25C"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(291)</w:t>
            </w:r>
          </w:p>
        </w:tc>
        <w:tc>
          <w:tcPr>
            <w:tcW w:w="1276" w:type="dxa"/>
            <w:tcBorders>
              <w:top w:val="single" w:sz="4" w:space="0" w:color="auto"/>
              <w:bottom w:val="single" w:sz="4" w:space="0" w:color="auto"/>
            </w:tcBorders>
          </w:tcPr>
          <w:p w14:paraId="47EA72E3" w14:textId="668C3A9D"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(61,79</w:t>
            </w:r>
            <w:r w:rsidR="00C01476">
              <w:rPr>
                <w:rFonts w:ascii="Calibri" w:hAnsi="Calibri" w:cs="Calibri"/>
                <w:b/>
                <w:sz w:val="18"/>
                <w:szCs w:val="18"/>
              </w:rPr>
              <w:t>8</w:t>
            </w:r>
            <w:r w:rsidRPr="00987D69">
              <w:rPr>
                <w:rFonts w:ascii="Calibri" w:hAnsi="Calibri" w:cs="Calibri"/>
                <w:b/>
                <w:sz w:val="18"/>
                <w:szCs w:val="18"/>
              </w:rPr>
              <w:t>)</w:t>
            </w:r>
          </w:p>
        </w:tc>
        <w:tc>
          <w:tcPr>
            <w:tcW w:w="1276" w:type="dxa"/>
            <w:tcBorders>
              <w:top w:val="single" w:sz="4" w:space="0" w:color="auto"/>
              <w:bottom w:val="single" w:sz="4" w:space="0" w:color="auto"/>
            </w:tcBorders>
          </w:tcPr>
          <w:p w14:paraId="0846428A"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Borders>
              <w:top w:val="single" w:sz="4" w:space="0" w:color="auto"/>
              <w:bottom w:val="single" w:sz="4" w:space="0" w:color="auto"/>
            </w:tcBorders>
          </w:tcPr>
          <w:p w14:paraId="0A7353F8"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(17,045)</w:t>
            </w:r>
          </w:p>
        </w:tc>
        <w:tc>
          <w:tcPr>
            <w:tcW w:w="1130" w:type="dxa"/>
            <w:tcBorders>
              <w:top w:val="single" w:sz="4" w:space="0" w:color="auto"/>
              <w:bottom w:val="single" w:sz="4" w:space="0" w:color="auto"/>
            </w:tcBorders>
          </w:tcPr>
          <w:p w14:paraId="05690E8A" w14:textId="2CB19112"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(79,13</w:t>
            </w:r>
            <w:r w:rsidR="00C01476">
              <w:rPr>
                <w:rFonts w:ascii="Calibri" w:hAnsi="Calibri" w:cs="Calibri"/>
                <w:b/>
                <w:sz w:val="18"/>
                <w:szCs w:val="18"/>
              </w:rPr>
              <w:t>4</w:t>
            </w:r>
            <w:r w:rsidRPr="00987D69">
              <w:rPr>
                <w:rFonts w:ascii="Calibri" w:hAnsi="Calibri" w:cs="Calibri"/>
                <w:b/>
                <w:sz w:val="18"/>
                <w:szCs w:val="18"/>
              </w:rPr>
              <w:t>)</w:t>
            </w:r>
          </w:p>
        </w:tc>
      </w:tr>
    </w:tbl>
    <w:p w14:paraId="2B2BF0F7" w14:textId="77777777" w:rsidR="00F14FA5" w:rsidRPr="00987D69" w:rsidRDefault="00F14FA5" w:rsidP="00F14FA5">
      <w:pPr>
        <w:ind w:left="142" w:right="142"/>
        <w:rPr>
          <w:rFonts w:ascii="Calibri" w:hAnsi="Calibri" w:cs="Calibri"/>
          <w:b/>
          <w:sz w:val="18"/>
          <w:szCs w:val="18"/>
        </w:rPr>
      </w:pPr>
    </w:p>
    <w:p w14:paraId="21DC212F" w14:textId="7B8A680B" w:rsidR="006555FB" w:rsidRPr="00987D69" w:rsidRDefault="006555FB" w:rsidP="006555FB">
      <w:pPr>
        <w:ind w:left="142" w:right="142"/>
        <w:rPr>
          <w:rFonts w:ascii="Calibri" w:hAnsi="Calibri" w:cs="Calibri"/>
          <w:sz w:val="18"/>
          <w:szCs w:val="18"/>
        </w:rPr>
      </w:pPr>
      <w:r w:rsidRPr="00987D69">
        <w:rPr>
          <w:rFonts w:ascii="Calibri" w:hAnsi="Calibri" w:cs="Calibri"/>
          <w:sz w:val="18"/>
          <w:szCs w:val="18"/>
        </w:rPr>
        <w:t>During the period to 30 June 2022 a gain of €11,000 on FVOCI investments was reclassified from Other Comprehensive Income to the Consolidated Income Statement.</w:t>
      </w:r>
    </w:p>
    <w:p w14:paraId="23BB78E4" w14:textId="62F468E6" w:rsidR="00F14FA5" w:rsidRPr="00987D69" w:rsidRDefault="00F14FA5" w:rsidP="00987D69">
      <w:pPr>
        <w:spacing w:after="200" w:line="276" w:lineRule="auto"/>
        <w:rPr>
          <w:rFonts w:ascii="Calibri" w:hAnsi="Calibri" w:cs="Calibri"/>
          <w:sz w:val="18"/>
          <w:szCs w:val="18"/>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1276"/>
        <w:gridCol w:w="1276"/>
        <w:gridCol w:w="1138"/>
        <w:gridCol w:w="1130"/>
      </w:tblGrid>
      <w:tr w:rsidR="00F14FA5" w:rsidRPr="008901A5" w14:paraId="3CBDC6FE" w14:textId="77777777" w:rsidTr="00987D69">
        <w:tc>
          <w:tcPr>
            <w:tcW w:w="3969" w:type="dxa"/>
          </w:tcPr>
          <w:p w14:paraId="6A1976C0" w14:textId="77777777" w:rsidR="00F14FA5" w:rsidRPr="00987D69" w:rsidRDefault="00F14FA5" w:rsidP="00986751">
            <w:pPr>
              <w:ind w:right="-282"/>
              <w:rPr>
                <w:rFonts w:ascii="Calibri" w:hAnsi="Calibri" w:cs="Calibri"/>
                <w:sz w:val="18"/>
                <w:szCs w:val="18"/>
              </w:rPr>
            </w:pPr>
          </w:p>
        </w:tc>
        <w:tc>
          <w:tcPr>
            <w:tcW w:w="1134" w:type="dxa"/>
          </w:tcPr>
          <w:p w14:paraId="6DED9F3B"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Amortised Cost</w:t>
            </w:r>
          </w:p>
        </w:tc>
        <w:tc>
          <w:tcPr>
            <w:tcW w:w="1276" w:type="dxa"/>
          </w:tcPr>
          <w:p w14:paraId="50028176"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FVOCI</w:t>
            </w:r>
          </w:p>
        </w:tc>
        <w:tc>
          <w:tcPr>
            <w:tcW w:w="1276" w:type="dxa"/>
          </w:tcPr>
          <w:p w14:paraId="0B2D5C6B"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FVTPL</w:t>
            </w:r>
          </w:p>
        </w:tc>
        <w:tc>
          <w:tcPr>
            <w:tcW w:w="1138" w:type="dxa"/>
          </w:tcPr>
          <w:p w14:paraId="663F3276"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FVTPL</w:t>
            </w:r>
          </w:p>
        </w:tc>
        <w:tc>
          <w:tcPr>
            <w:tcW w:w="1130" w:type="dxa"/>
          </w:tcPr>
          <w:p w14:paraId="217FBE8C"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Total</w:t>
            </w:r>
          </w:p>
        </w:tc>
      </w:tr>
      <w:tr w:rsidR="00F14FA5" w:rsidRPr="008901A5" w14:paraId="5365B450" w14:textId="77777777" w:rsidTr="00987D69">
        <w:tc>
          <w:tcPr>
            <w:tcW w:w="3969" w:type="dxa"/>
          </w:tcPr>
          <w:p w14:paraId="5787D8B6" w14:textId="7E5AC24F" w:rsidR="00F14FA5" w:rsidRPr="00987D69" w:rsidRDefault="00492844" w:rsidP="00986751">
            <w:pPr>
              <w:ind w:right="-138"/>
              <w:rPr>
                <w:rFonts w:ascii="Calibri" w:hAnsi="Calibri" w:cs="Calibri"/>
                <w:sz w:val="18"/>
                <w:szCs w:val="18"/>
              </w:rPr>
            </w:pPr>
            <w:r w:rsidRPr="00987D69">
              <w:rPr>
                <w:rFonts w:ascii="Calibri" w:hAnsi="Calibri" w:cs="Calibri"/>
                <w:b/>
                <w:color w:val="000000"/>
                <w:sz w:val="18"/>
                <w:szCs w:val="18"/>
              </w:rPr>
              <w:t>Year ended 31/12/2022</w:t>
            </w:r>
            <w:r w:rsidR="004236A1" w:rsidRPr="00987D69">
              <w:rPr>
                <w:rFonts w:ascii="Calibri" w:hAnsi="Calibri" w:cs="Calibri"/>
                <w:b/>
                <w:color w:val="000000"/>
                <w:sz w:val="18"/>
                <w:szCs w:val="18"/>
              </w:rPr>
              <w:t xml:space="preserve"> (restated)</w:t>
            </w:r>
          </w:p>
        </w:tc>
        <w:tc>
          <w:tcPr>
            <w:tcW w:w="1134" w:type="dxa"/>
          </w:tcPr>
          <w:p w14:paraId="1191A12D" w14:textId="77777777" w:rsidR="00F14FA5" w:rsidRPr="00987D69" w:rsidRDefault="00F14FA5" w:rsidP="00987D69">
            <w:pPr>
              <w:pStyle w:val="Heading1"/>
              <w:jc w:val="right"/>
              <w:outlineLvl w:val="0"/>
              <w:rPr>
                <w:rFonts w:asciiTheme="minorHAnsi" w:hAnsiTheme="minorHAnsi" w:cstheme="minorHAnsi"/>
                <w:b w:val="0"/>
                <w:sz w:val="18"/>
                <w:szCs w:val="18"/>
              </w:rPr>
            </w:pPr>
          </w:p>
        </w:tc>
        <w:tc>
          <w:tcPr>
            <w:tcW w:w="1276" w:type="dxa"/>
          </w:tcPr>
          <w:p w14:paraId="1AE0F3C5"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Designated</w:t>
            </w:r>
          </w:p>
        </w:tc>
        <w:tc>
          <w:tcPr>
            <w:tcW w:w="1276" w:type="dxa"/>
          </w:tcPr>
          <w:p w14:paraId="42F49DCA"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Designated</w:t>
            </w:r>
          </w:p>
        </w:tc>
        <w:tc>
          <w:tcPr>
            <w:tcW w:w="1138" w:type="dxa"/>
          </w:tcPr>
          <w:p w14:paraId="3D562453" w14:textId="77777777" w:rsidR="00F14FA5" w:rsidRPr="00987D69" w:rsidRDefault="00F14FA5"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Mandatory</w:t>
            </w:r>
          </w:p>
        </w:tc>
        <w:tc>
          <w:tcPr>
            <w:tcW w:w="1130" w:type="dxa"/>
          </w:tcPr>
          <w:p w14:paraId="2CBC6B1B" w14:textId="77777777" w:rsidR="00F14FA5" w:rsidRPr="00987D69" w:rsidRDefault="00F14FA5" w:rsidP="00987D69">
            <w:pPr>
              <w:pStyle w:val="Heading1"/>
              <w:jc w:val="right"/>
              <w:outlineLvl w:val="0"/>
              <w:rPr>
                <w:rFonts w:asciiTheme="minorHAnsi" w:hAnsiTheme="minorHAnsi" w:cstheme="minorHAnsi"/>
                <w:b w:val="0"/>
                <w:sz w:val="18"/>
                <w:szCs w:val="18"/>
              </w:rPr>
            </w:pPr>
          </w:p>
        </w:tc>
      </w:tr>
      <w:tr w:rsidR="00F14FA5" w:rsidRPr="008901A5" w14:paraId="3597FC96" w14:textId="77777777" w:rsidTr="00987D69">
        <w:tc>
          <w:tcPr>
            <w:tcW w:w="3969" w:type="dxa"/>
          </w:tcPr>
          <w:p w14:paraId="7FC3422A" w14:textId="77777777" w:rsidR="00F14FA5" w:rsidRPr="00987D69" w:rsidRDefault="00F14FA5" w:rsidP="00986751">
            <w:pPr>
              <w:ind w:right="-282"/>
              <w:rPr>
                <w:rFonts w:ascii="Calibri" w:hAnsi="Calibri" w:cs="Calibri"/>
                <w:sz w:val="18"/>
                <w:szCs w:val="18"/>
              </w:rPr>
            </w:pPr>
          </w:p>
        </w:tc>
        <w:tc>
          <w:tcPr>
            <w:tcW w:w="1134" w:type="dxa"/>
          </w:tcPr>
          <w:p w14:paraId="00CE550D"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c>
          <w:tcPr>
            <w:tcW w:w="1276" w:type="dxa"/>
          </w:tcPr>
          <w:p w14:paraId="06A176B8"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c>
          <w:tcPr>
            <w:tcW w:w="1276" w:type="dxa"/>
          </w:tcPr>
          <w:p w14:paraId="7B541DA6"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c>
          <w:tcPr>
            <w:tcW w:w="1138" w:type="dxa"/>
          </w:tcPr>
          <w:p w14:paraId="65026677"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c>
          <w:tcPr>
            <w:tcW w:w="1130" w:type="dxa"/>
          </w:tcPr>
          <w:p w14:paraId="2821D93F" w14:textId="77777777" w:rsidR="00F14FA5" w:rsidRPr="00987D69" w:rsidRDefault="00F14FA5" w:rsidP="00986751">
            <w:pPr>
              <w:ind w:right="-20"/>
              <w:jc w:val="right"/>
              <w:rPr>
                <w:rFonts w:ascii="Calibri" w:hAnsi="Calibri" w:cs="Calibri"/>
                <w:b/>
                <w:sz w:val="18"/>
                <w:szCs w:val="18"/>
              </w:rPr>
            </w:pPr>
            <w:r w:rsidRPr="00987D69">
              <w:rPr>
                <w:rFonts w:ascii="Calibri" w:hAnsi="Calibri" w:cs="Calibri"/>
                <w:b/>
                <w:sz w:val="18"/>
                <w:szCs w:val="18"/>
              </w:rPr>
              <w:t>€000s</w:t>
            </w:r>
          </w:p>
        </w:tc>
      </w:tr>
      <w:tr w:rsidR="00F14FA5" w:rsidRPr="008901A5" w14:paraId="73B74EE1" w14:textId="77777777" w:rsidTr="00987D69">
        <w:tc>
          <w:tcPr>
            <w:tcW w:w="3969" w:type="dxa"/>
          </w:tcPr>
          <w:p w14:paraId="22C1D0E6" w14:textId="77777777" w:rsidR="00F14FA5" w:rsidRPr="00987D69" w:rsidRDefault="00F14FA5" w:rsidP="00986751">
            <w:pPr>
              <w:rPr>
                <w:rFonts w:ascii="Calibri" w:hAnsi="Calibri" w:cs="Calibri"/>
                <w:b/>
                <w:sz w:val="18"/>
                <w:szCs w:val="18"/>
              </w:rPr>
            </w:pPr>
            <w:r w:rsidRPr="00987D69">
              <w:rPr>
                <w:rFonts w:ascii="Calibri" w:hAnsi="Calibri" w:cs="Calibri"/>
                <w:b/>
                <w:sz w:val="18"/>
                <w:szCs w:val="18"/>
              </w:rPr>
              <w:t>Interest revenue/ (expense) from financial assets not measured at FVTPL</w:t>
            </w:r>
          </w:p>
        </w:tc>
        <w:tc>
          <w:tcPr>
            <w:tcW w:w="1134" w:type="dxa"/>
          </w:tcPr>
          <w:p w14:paraId="0077C932" w14:textId="77777777" w:rsidR="00F14FA5" w:rsidRPr="00987D69" w:rsidRDefault="00F14FA5" w:rsidP="00986751">
            <w:pPr>
              <w:ind w:right="-282"/>
              <w:jc w:val="right"/>
              <w:rPr>
                <w:rFonts w:ascii="Calibri" w:hAnsi="Calibri" w:cs="Calibri"/>
                <w:sz w:val="18"/>
                <w:szCs w:val="18"/>
              </w:rPr>
            </w:pPr>
          </w:p>
        </w:tc>
        <w:tc>
          <w:tcPr>
            <w:tcW w:w="1276" w:type="dxa"/>
          </w:tcPr>
          <w:p w14:paraId="0E6E3B24" w14:textId="77777777" w:rsidR="00F14FA5" w:rsidRPr="00987D69" w:rsidRDefault="00F14FA5" w:rsidP="00986751">
            <w:pPr>
              <w:ind w:right="-282"/>
              <w:jc w:val="right"/>
              <w:rPr>
                <w:rFonts w:ascii="Calibri" w:hAnsi="Calibri" w:cs="Calibri"/>
                <w:sz w:val="18"/>
                <w:szCs w:val="18"/>
              </w:rPr>
            </w:pPr>
          </w:p>
        </w:tc>
        <w:tc>
          <w:tcPr>
            <w:tcW w:w="1276" w:type="dxa"/>
          </w:tcPr>
          <w:p w14:paraId="35DF7B7E" w14:textId="77777777" w:rsidR="00F14FA5" w:rsidRPr="00987D69" w:rsidRDefault="00F14FA5" w:rsidP="00986751">
            <w:pPr>
              <w:jc w:val="right"/>
              <w:rPr>
                <w:rFonts w:ascii="Calibri" w:hAnsi="Calibri" w:cs="Calibri"/>
                <w:sz w:val="18"/>
                <w:szCs w:val="18"/>
              </w:rPr>
            </w:pPr>
          </w:p>
        </w:tc>
        <w:tc>
          <w:tcPr>
            <w:tcW w:w="1138" w:type="dxa"/>
          </w:tcPr>
          <w:p w14:paraId="59916494" w14:textId="77777777" w:rsidR="00F14FA5" w:rsidRPr="00987D69" w:rsidRDefault="00F14FA5" w:rsidP="00986751">
            <w:pPr>
              <w:jc w:val="right"/>
              <w:rPr>
                <w:rFonts w:ascii="Calibri" w:hAnsi="Calibri" w:cs="Calibri"/>
                <w:sz w:val="18"/>
                <w:szCs w:val="18"/>
              </w:rPr>
            </w:pPr>
          </w:p>
        </w:tc>
        <w:tc>
          <w:tcPr>
            <w:tcW w:w="1130" w:type="dxa"/>
          </w:tcPr>
          <w:p w14:paraId="39CC7528" w14:textId="77777777" w:rsidR="00F14FA5" w:rsidRPr="00987D69" w:rsidRDefault="00F14FA5" w:rsidP="00986751">
            <w:pPr>
              <w:ind w:right="-282"/>
              <w:jc w:val="right"/>
              <w:rPr>
                <w:rFonts w:ascii="Calibri" w:hAnsi="Calibri" w:cs="Calibri"/>
                <w:sz w:val="18"/>
                <w:szCs w:val="18"/>
              </w:rPr>
            </w:pPr>
          </w:p>
        </w:tc>
      </w:tr>
      <w:tr w:rsidR="00F14FA5" w:rsidRPr="008901A5" w14:paraId="5748C7DA" w14:textId="77777777" w:rsidTr="00987D69">
        <w:tc>
          <w:tcPr>
            <w:tcW w:w="3969" w:type="dxa"/>
          </w:tcPr>
          <w:p w14:paraId="5A59F54A"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Cash and cash equivalents</w:t>
            </w:r>
          </w:p>
        </w:tc>
        <w:tc>
          <w:tcPr>
            <w:tcW w:w="1134" w:type="dxa"/>
          </w:tcPr>
          <w:p w14:paraId="4823F2EC" w14:textId="04B0BDE2" w:rsidR="00F14FA5" w:rsidRPr="00987D69" w:rsidRDefault="00492844" w:rsidP="00986751">
            <w:pPr>
              <w:jc w:val="right"/>
              <w:rPr>
                <w:rFonts w:ascii="Calibri" w:hAnsi="Calibri" w:cs="Calibri"/>
                <w:sz w:val="18"/>
                <w:szCs w:val="18"/>
              </w:rPr>
            </w:pPr>
            <w:r w:rsidRPr="00987D69">
              <w:rPr>
                <w:rFonts w:ascii="Calibri" w:hAnsi="Calibri" w:cs="Calibri"/>
                <w:sz w:val="18"/>
                <w:szCs w:val="18"/>
              </w:rPr>
              <w:t>(37</w:t>
            </w:r>
            <w:r w:rsidR="00F14FA5" w:rsidRPr="00987D69">
              <w:rPr>
                <w:rFonts w:ascii="Calibri" w:hAnsi="Calibri" w:cs="Calibri"/>
                <w:sz w:val="18"/>
                <w:szCs w:val="18"/>
              </w:rPr>
              <w:t>)</w:t>
            </w:r>
          </w:p>
        </w:tc>
        <w:tc>
          <w:tcPr>
            <w:tcW w:w="1276" w:type="dxa"/>
          </w:tcPr>
          <w:p w14:paraId="262B15D0"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276" w:type="dxa"/>
          </w:tcPr>
          <w:p w14:paraId="5DF08A60"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Pr>
          <w:p w14:paraId="6FF97F75"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Pr>
          <w:p w14:paraId="519B8BA3" w14:textId="26A2B16B" w:rsidR="00F14FA5" w:rsidRPr="00987D69" w:rsidRDefault="00492844" w:rsidP="00986751">
            <w:pPr>
              <w:jc w:val="right"/>
              <w:rPr>
                <w:rFonts w:ascii="Calibri" w:hAnsi="Calibri" w:cs="Calibri"/>
                <w:sz w:val="18"/>
                <w:szCs w:val="18"/>
              </w:rPr>
            </w:pPr>
            <w:r w:rsidRPr="00987D69">
              <w:rPr>
                <w:rFonts w:ascii="Calibri" w:hAnsi="Calibri" w:cs="Calibri"/>
                <w:sz w:val="18"/>
                <w:szCs w:val="18"/>
              </w:rPr>
              <w:t>(37</w:t>
            </w:r>
            <w:r w:rsidR="00F14FA5" w:rsidRPr="00987D69">
              <w:rPr>
                <w:rFonts w:ascii="Calibri" w:hAnsi="Calibri" w:cs="Calibri"/>
                <w:sz w:val="18"/>
                <w:szCs w:val="18"/>
              </w:rPr>
              <w:t>)</w:t>
            </w:r>
          </w:p>
        </w:tc>
      </w:tr>
      <w:tr w:rsidR="00F14FA5" w:rsidRPr="008901A5" w14:paraId="467EF4B5" w14:textId="77777777" w:rsidTr="00987D69">
        <w:tc>
          <w:tcPr>
            <w:tcW w:w="3969" w:type="dxa"/>
          </w:tcPr>
          <w:p w14:paraId="1E27D5A8"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Government bonds</w:t>
            </w:r>
          </w:p>
        </w:tc>
        <w:tc>
          <w:tcPr>
            <w:tcW w:w="1134" w:type="dxa"/>
          </w:tcPr>
          <w:p w14:paraId="793C513D"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276" w:type="dxa"/>
          </w:tcPr>
          <w:p w14:paraId="1A058EBE" w14:textId="141AEE81" w:rsidR="00F14FA5" w:rsidRPr="00987D69" w:rsidRDefault="00492844">
            <w:pPr>
              <w:jc w:val="right"/>
              <w:rPr>
                <w:rFonts w:ascii="Calibri" w:hAnsi="Calibri" w:cs="Calibri"/>
                <w:sz w:val="18"/>
                <w:szCs w:val="18"/>
              </w:rPr>
            </w:pPr>
            <w:r w:rsidRPr="00987D69">
              <w:rPr>
                <w:rFonts w:ascii="Calibri" w:hAnsi="Calibri" w:cs="Calibri"/>
                <w:sz w:val="18"/>
                <w:szCs w:val="18"/>
              </w:rPr>
              <w:t>1,330</w:t>
            </w:r>
          </w:p>
        </w:tc>
        <w:tc>
          <w:tcPr>
            <w:tcW w:w="1276" w:type="dxa"/>
          </w:tcPr>
          <w:p w14:paraId="6241D2FB"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Pr>
          <w:p w14:paraId="1247DDB9"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Pr>
          <w:p w14:paraId="6A11C351" w14:textId="678DA401" w:rsidR="00F14FA5" w:rsidRPr="00987D69" w:rsidRDefault="00492844" w:rsidP="00986751">
            <w:pPr>
              <w:jc w:val="right"/>
              <w:rPr>
                <w:rFonts w:ascii="Calibri" w:hAnsi="Calibri" w:cs="Calibri"/>
                <w:sz w:val="18"/>
                <w:szCs w:val="18"/>
              </w:rPr>
            </w:pPr>
            <w:r w:rsidRPr="00987D69">
              <w:rPr>
                <w:rFonts w:ascii="Calibri" w:hAnsi="Calibri" w:cs="Calibri"/>
                <w:sz w:val="18"/>
                <w:szCs w:val="18"/>
              </w:rPr>
              <w:t>1,330</w:t>
            </w:r>
          </w:p>
        </w:tc>
      </w:tr>
      <w:tr w:rsidR="00F14FA5" w:rsidRPr="008901A5" w14:paraId="415EEE8F" w14:textId="77777777" w:rsidTr="00987D69">
        <w:tc>
          <w:tcPr>
            <w:tcW w:w="3969" w:type="dxa"/>
          </w:tcPr>
          <w:p w14:paraId="0F7EAE61"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Other debt securities</w:t>
            </w:r>
          </w:p>
        </w:tc>
        <w:tc>
          <w:tcPr>
            <w:tcW w:w="1134" w:type="dxa"/>
            <w:tcBorders>
              <w:bottom w:val="single" w:sz="4" w:space="0" w:color="auto"/>
            </w:tcBorders>
          </w:tcPr>
          <w:p w14:paraId="09F484ED" w14:textId="77777777" w:rsidR="00F14FA5" w:rsidRPr="00987D69" w:rsidRDefault="00F14FA5" w:rsidP="00986751">
            <w:pPr>
              <w:jc w:val="right"/>
              <w:rPr>
                <w:rFonts w:ascii="Calibri" w:hAnsi="Calibri" w:cs="Calibri"/>
                <w:sz w:val="18"/>
                <w:szCs w:val="18"/>
              </w:rPr>
            </w:pPr>
          </w:p>
        </w:tc>
        <w:tc>
          <w:tcPr>
            <w:tcW w:w="1276" w:type="dxa"/>
            <w:tcBorders>
              <w:bottom w:val="single" w:sz="4" w:space="0" w:color="auto"/>
            </w:tcBorders>
          </w:tcPr>
          <w:p w14:paraId="049C28BB" w14:textId="155D1B92" w:rsidR="00F14FA5" w:rsidRPr="00987D69" w:rsidRDefault="00492844" w:rsidP="00986751">
            <w:pPr>
              <w:jc w:val="right"/>
              <w:rPr>
                <w:rFonts w:ascii="Calibri" w:hAnsi="Calibri" w:cs="Calibri"/>
                <w:sz w:val="18"/>
                <w:szCs w:val="18"/>
              </w:rPr>
            </w:pPr>
            <w:r w:rsidRPr="00987D69">
              <w:rPr>
                <w:rFonts w:ascii="Calibri" w:hAnsi="Calibri" w:cs="Calibri"/>
                <w:sz w:val="18"/>
                <w:szCs w:val="18"/>
              </w:rPr>
              <w:t>3,885</w:t>
            </w:r>
          </w:p>
        </w:tc>
        <w:tc>
          <w:tcPr>
            <w:tcW w:w="1276" w:type="dxa"/>
            <w:tcBorders>
              <w:bottom w:val="single" w:sz="4" w:space="0" w:color="auto"/>
            </w:tcBorders>
          </w:tcPr>
          <w:p w14:paraId="75D33CFC"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Borders>
              <w:bottom w:val="single" w:sz="4" w:space="0" w:color="auto"/>
            </w:tcBorders>
          </w:tcPr>
          <w:p w14:paraId="43D79272"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Borders>
              <w:bottom w:val="single" w:sz="4" w:space="0" w:color="auto"/>
            </w:tcBorders>
          </w:tcPr>
          <w:p w14:paraId="401A05D7" w14:textId="073BD9B7" w:rsidR="00F14FA5" w:rsidRPr="00987D69" w:rsidRDefault="00492844" w:rsidP="00986751">
            <w:pPr>
              <w:jc w:val="right"/>
              <w:rPr>
                <w:rFonts w:ascii="Calibri" w:hAnsi="Calibri" w:cs="Calibri"/>
                <w:sz w:val="18"/>
                <w:szCs w:val="18"/>
              </w:rPr>
            </w:pPr>
            <w:r w:rsidRPr="00987D69">
              <w:rPr>
                <w:rFonts w:ascii="Calibri" w:hAnsi="Calibri" w:cs="Calibri"/>
                <w:sz w:val="18"/>
                <w:szCs w:val="18"/>
              </w:rPr>
              <w:t>3,885</w:t>
            </w:r>
          </w:p>
        </w:tc>
      </w:tr>
      <w:tr w:rsidR="00F14FA5" w:rsidRPr="008901A5" w14:paraId="2C3F2C57" w14:textId="77777777" w:rsidTr="00987D69">
        <w:tc>
          <w:tcPr>
            <w:tcW w:w="3969" w:type="dxa"/>
          </w:tcPr>
          <w:p w14:paraId="71F2BB8A" w14:textId="77777777" w:rsidR="00F14FA5" w:rsidRPr="00987D69" w:rsidRDefault="00F14FA5" w:rsidP="00986751">
            <w:pPr>
              <w:ind w:right="-282"/>
              <w:rPr>
                <w:rFonts w:ascii="Calibri" w:hAnsi="Calibri" w:cs="Calibri"/>
                <w:sz w:val="18"/>
                <w:szCs w:val="18"/>
              </w:rPr>
            </w:pPr>
          </w:p>
        </w:tc>
        <w:tc>
          <w:tcPr>
            <w:tcW w:w="1134" w:type="dxa"/>
            <w:tcBorders>
              <w:top w:val="single" w:sz="4" w:space="0" w:color="auto"/>
              <w:bottom w:val="single" w:sz="4" w:space="0" w:color="auto"/>
            </w:tcBorders>
          </w:tcPr>
          <w:p w14:paraId="081183F0" w14:textId="6296FACD" w:rsidR="00F14FA5" w:rsidRPr="00987D69" w:rsidRDefault="00492844" w:rsidP="00986751">
            <w:pPr>
              <w:jc w:val="right"/>
              <w:rPr>
                <w:rFonts w:ascii="Calibri" w:hAnsi="Calibri" w:cs="Calibri"/>
                <w:b/>
                <w:sz w:val="18"/>
                <w:szCs w:val="18"/>
              </w:rPr>
            </w:pPr>
            <w:r w:rsidRPr="00987D69">
              <w:rPr>
                <w:rFonts w:ascii="Calibri" w:hAnsi="Calibri" w:cs="Calibri"/>
                <w:b/>
                <w:sz w:val="18"/>
                <w:szCs w:val="18"/>
              </w:rPr>
              <w:t>(37</w:t>
            </w:r>
            <w:r w:rsidR="00F14FA5" w:rsidRPr="00987D69">
              <w:rPr>
                <w:rFonts w:ascii="Calibri" w:hAnsi="Calibri" w:cs="Calibri"/>
                <w:b/>
                <w:sz w:val="18"/>
                <w:szCs w:val="18"/>
              </w:rPr>
              <w:t>)</w:t>
            </w:r>
          </w:p>
        </w:tc>
        <w:tc>
          <w:tcPr>
            <w:tcW w:w="1276" w:type="dxa"/>
            <w:tcBorders>
              <w:top w:val="single" w:sz="4" w:space="0" w:color="auto"/>
              <w:bottom w:val="single" w:sz="4" w:space="0" w:color="auto"/>
            </w:tcBorders>
          </w:tcPr>
          <w:p w14:paraId="22FF49C2" w14:textId="4DEADB3A" w:rsidR="00F14FA5" w:rsidRPr="00987D69" w:rsidRDefault="00492844" w:rsidP="00986751">
            <w:pPr>
              <w:jc w:val="right"/>
              <w:rPr>
                <w:rFonts w:ascii="Calibri" w:hAnsi="Calibri" w:cs="Calibri"/>
                <w:b/>
                <w:sz w:val="18"/>
                <w:szCs w:val="18"/>
              </w:rPr>
            </w:pPr>
            <w:r w:rsidRPr="00987D69">
              <w:rPr>
                <w:rFonts w:ascii="Calibri" w:hAnsi="Calibri" w:cs="Calibri"/>
                <w:b/>
                <w:sz w:val="18"/>
                <w:szCs w:val="18"/>
              </w:rPr>
              <w:t>5,215</w:t>
            </w:r>
          </w:p>
        </w:tc>
        <w:tc>
          <w:tcPr>
            <w:tcW w:w="1276" w:type="dxa"/>
            <w:tcBorders>
              <w:top w:val="single" w:sz="4" w:space="0" w:color="auto"/>
              <w:bottom w:val="single" w:sz="4" w:space="0" w:color="auto"/>
            </w:tcBorders>
          </w:tcPr>
          <w:p w14:paraId="36BD5A77"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Borders>
              <w:top w:val="single" w:sz="4" w:space="0" w:color="auto"/>
              <w:bottom w:val="single" w:sz="4" w:space="0" w:color="auto"/>
            </w:tcBorders>
          </w:tcPr>
          <w:p w14:paraId="1944498B"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0" w:type="dxa"/>
            <w:tcBorders>
              <w:top w:val="single" w:sz="4" w:space="0" w:color="auto"/>
              <w:bottom w:val="single" w:sz="4" w:space="0" w:color="auto"/>
            </w:tcBorders>
          </w:tcPr>
          <w:p w14:paraId="6BC629D1" w14:textId="07E24CD5" w:rsidR="00F14FA5" w:rsidRPr="00987D69" w:rsidRDefault="008B4E53" w:rsidP="00986751">
            <w:pPr>
              <w:jc w:val="right"/>
              <w:rPr>
                <w:rFonts w:ascii="Calibri" w:hAnsi="Calibri" w:cs="Calibri"/>
                <w:b/>
                <w:sz w:val="18"/>
                <w:szCs w:val="18"/>
              </w:rPr>
            </w:pPr>
            <w:r w:rsidRPr="00987D69">
              <w:rPr>
                <w:rFonts w:ascii="Calibri" w:hAnsi="Calibri" w:cs="Calibri"/>
                <w:b/>
                <w:sz w:val="18"/>
                <w:szCs w:val="18"/>
              </w:rPr>
              <w:t>5,178</w:t>
            </w:r>
          </w:p>
        </w:tc>
      </w:tr>
      <w:tr w:rsidR="00F14FA5" w:rsidRPr="008901A5" w14:paraId="1C32AD8C" w14:textId="77777777" w:rsidTr="00987D69">
        <w:tc>
          <w:tcPr>
            <w:tcW w:w="3969" w:type="dxa"/>
          </w:tcPr>
          <w:p w14:paraId="0E94D15C" w14:textId="7E3DA1EC" w:rsidR="00F14FA5" w:rsidRPr="00987D69" w:rsidRDefault="00545CAC" w:rsidP="00986751">
            <w:pPr>
              <w:ind w:right="-282"/>
              <w:rPr>
                <w:rFonts w:ascii="Calibri" w:hAnsi="Calibri" w:cs="Calibri"/>
                <w:b/>
                <w:sz w:val="18"/>
                <w:szCs w:val="18"/>
              </w:rPr>
            </w:pPr>
            <w:r w:rsidRPr="00987D69">
              <w:rPr>
                <w:rFonts w:ascii="Calibri" w:hAnsi="Calibri" w:cs="Calibri"/>
                <w:b/>
                <w:sz w:val="18"/>
                <w:szCs w:val="18"/>
              </w:rPr>
              <w:t>Net loss</w:t>
            </w:r>
            <w:r w:rsidR="00F14FA5" w:rsidRPr="00987D69">
              <w:rPr>
                <w:rFonts w:ascii="Calibri" w:hAnsi="Calibri" w:cs="Calibri"/>
                <w:b/>
                <w:sz w:val="18"/>
                <w:szCs w:val="18"/>
              </w:rPr>
              <w:t xml:space="preserve"> on FVTPL investments</w:t>
            </w:r>
          </w:p>
        </w:tc>
        <w:tc>
          <w:tcPr>
            <w:tcW w:w="1134" w:type="dxa"/>
            <w:tcBorders>
              <w:top w:val="single" w:sz="4" w:space="0" w:color="auto"/>
            </w:tcBorders>
          </w:tcPr>
          <w:p w14:paraId="7E308265" w14:textId="77777777" w:rsidR="00F14FA5" w:rsidRPr="00987D69" w:rsidRDefault="00F14FA5" w:rsidP="00986751">
            <w:pPr>
              <w:jc w:val="right"/>
              <w:rPr>
                <w:rFonts w:ascii="Calibri" w:hAnsi="Calibri" w:cs="Calibri"/>
                <w:b/>
                <w:sz w:val="18"/>
                <w:szCs w:val="18"/>
              </w:rPr>
            </w:pPr>
          </w:p>
        </w:tc>
        <w:tc>
          <w:tcPr>
            <w:tcW w:w="1276" w:type="dxa"/>
            <w:tcBorders>
              <w:top w:val="single" w:sz="4" w:space="0" w:color="auto"/>
            </w:tcBorders>
          </w:tcPr>
          <w:p w14:paraId="260763F0" w14:textId="77777777" w:rsidR="00F14FA5" w:rsidRPr="00987D69" w:rsidRDefault="00F14FA5" w:rsidP="00986751">
            <w:pPr>
              <w:jc w:val="right"/>
              <w:rPr>
                <w:rFonts w:ascii="Calibri" w:hAnsi="Calibri" w:cs="Calibri"/>
                <w:b/>
                <w:sz w:val="18"/>
                <w:szCs w:val="18"/>
              </w:rPr>
            </w:pPr>
          </w:p>
        </w:tc>
        <w:tc>
          <w:tcPr>
            <w:tcW w:w="1276" w:type="dxa"/>
            <w:tcBorders>
              <w:top w:val="single" w:sz="4" w:space="0" w:color="auto"/>
            </w:tcBorders>
          </w:tcPr>
          <w:p w14:paraId="0491C2C9" w14:textId="77777777" w:rsidR="00F14FA5" w:rsidRPr="00987D69" w:rsidRDefault="00F14FA5" w:rsidP="00986751">
            <w:pPr>
              <w:jc w:val="right"/>
              <w:rPr>
                <w:rFonts w:ascii="Calibri" w:hAnsi="Calibri" w:cs="Calibri"/>
                <w:b/>
                <w:sz w:val="18"/>
                <w:szCs w:val="18"/>
              </w:rPr>
            </w:pPr>
          </w:p>
        </w:tc>
        <w:tc>
          <w:tcPr>
            <w:tcW w:w="1138" w:type="dxa"/>
            <w:tcBorders>
              <w:top w:val="single" w:sz="4" w:space="0" w:color="auto"/>
            </w:tcBorders>
          </w:tcPr>
          <w:p w14:paraId="66EA4F44" w14:textId="77777777" w:rsidR="00F14FA5" w:rsidRPr="00987D69" w:rsidRDefault="00F14FA5" w:rsidP="00986751">
            <w:pPr>
              <w:jc w:val="right"/>
              <w:rPr>
                <w:rFonts w:ascii="Calibri" w:hAnsi="Calibri" w:cs="Calibri"/>
                <w:b/>
                <w:sz w:val="18"/>
                <w:szCs w:val="18"/>
              </w:rPr>
            </w:pPr>
          </w:p>
        </w:tc>
        <w:tc>
          <w:tcPr>
            <w:tcW w:w="1130" w:type="dxa"/>
            <w:tcBorders>
              <w:top w:val="single" w:sz="4" w:space="0" w:color="auto"/>
            </w:tcBorders>
          </w:tcPr>
          <w:p w14:paraId="45EFD106" w14:textId="77777777" w:rsidR="00F14FA5" w:rsidRPr="00987D69" w:rsidRDefault="00F14FA5" w:rsidP="00986751">
            <w:pPr>
              <w:jc w:val="right"/>
              <w:rPr>
                <w:rFonts w:ascii="Calibri" w:hAnsi="Calibri" w:cs="Calibri"/>
                <w:b/>
                <w:sz w:val="18"/>
                <w:szCs w:val="18"/>
              </w:rPr>
            </w:pPr>
          </w:p>
        </w:tc>
      </w:tr>
      <w:tr w:rsidR="00F14FA5" w:rsidRPr="008901A5" w14:paraId="2A6AA448" w14:textId="77777777" w:rsidTr="00987D69">
        <w:tc>
          <w:tcPr>
            <w:tcW w:w="3969" w:type="dxa"/>
          </w:tcPr>
          <w:p w14:paraId="5F388995"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Collective investment scheme</w:t>
            </w:r>
          </w:p>
        </w:tc>
        <w:tc>
          <w:tcPr>
            <w:tcW w:w="1134" w:type="dxa"/>
          </w:tcPr>
          <w:p w14:paraId="1702FC09"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688BB61D"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52D6765D"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Pr>
          <w:p w14:paraId="0887A2FB" w14:textId="7F3A00C6" w:rsidR="00F14FA5" w:rsidRPr="00987D69" w:rsidRDefault="008B4E53" w:rsidP="00986751">
            <w:pPr>
              <w:jc w:val="right"/>
              <w:rPr>
                <w:rFonts w:ascii="Calibri" w:hAnsi="Calibri" w:cs="Calibri"/>
                <w:sz w:val="18"/>
                <w:szCs w:val="18"/>
              </w:rPr>
            </w:pPr>
            <w:r w:rsidRPr="00987D69">
              <w:rPr>
                <w:rFonts w:ascii="Calibri" w:hAnsi="Calibri" w:cs="Calibri"/>
                <w:sz w:val="18"/>
                <w:szCs w:val="18"/>
              </w:rPr>
              <w:t>(14,655</w:t>
            </w:r>
            <w:r w:rsidR="00F14FA5" w:rsidRPr="00987D69">
              <w:rPr>
                <w:rFonts w:ascii="Calibri" w:hAnsi="Calibri" w:cs="Calibri"/>
                <w:sz w:val="18"/>
                <w:szCs w:val="18"/>
              </w:rPr>
              <w:t>)</w:t>
            </w:r>
          </w:p>
        </w:tc>
        <w:tc>
          <w:tcPr>
            <w:tcW w:w="1130" w:type="dxa"/>
          </w:tcPr>
          <w:p w14:paraId="56843ED0" w14:textId="2E8EB9EF" w:rsidR="00F14FA5" w:rsidRPr="00987D69" w:rsidRDefault="008B4E53" w:rsidP="00986751">
            <w:pPr>
              <w:jc w:val="right"/>
              <w:rPr>
                <w:rFonts w:ascii="Calibri" w:hAnsi="Calibri" w:cs="Calibri"/>
                <w:sz w:val="18"/>
                <w:szCs w:val="18"/>
              </w:rPr>
            </w:pPr>
            <w:r w:rsidRPr="00987D69">
              <w:rPr>
                <w:rFonts w:ascii="Calibri" w:hAnsi="Calibri" w:cs="Calibri"/>
                <w:sz w:val="18"/>
                <w:szCs w:val="18"/>
              </w:rPr>
              <w:t>(14,655</w:t>
            </w:r>
            <w:r w:rsidR="00F14FA5" w:rsidRPr="00987D69">
              <w:rPr>
                <w:rFonts w:ascii="Calibri" w:hAnsi="Calibri" w:cs="Calibri"/>
                <w:sz w:val="18"/>
                <w:szCs w:val="18"/>
              </w:rPr>
              <w:t>)</w:t>
            </w:r>
          </w:p>
        </w:tc>
      </w:tr>
      <w:tr w:rsidR="00F14FA5" w:rsidRPr="008901A5" w14:paraId="4086B6B6" w14:textId="77777777" w:rsidTr="00987D69">
        <w:tc>
          <w:tcPr>
            <w:tcW w:w="3969" w:type="dxa"/>
          </w:tcPr>
          <w:p w14:paraId="582D1527"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Unquoted investments</w:t>
            </w:r>
          </w:p>
        </w:tc>
        <w:tc>
          <w:tcPr>
            <w:tcW w:w="1134" w:type="dxa"/>
            <w:tcBorders>
              <w:bottom w:val="single" w:sz="4" w:space="0" w:color="auto"/>
            </w:tcBorders>
          </w:tcPr>
          <w:p w14:paraId="54915F72"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bottom w:val="single" w:sz="4" w:space="0" w:color="auto"/>
            </w:tcBorders>
          </w:tcPr>
          <w:p w14:paraId="68076FEE"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bottom w:val="single" w:sz="4" w:space="0" w:color="auto"/>
            </w:tcBorders>
          </w:tcPr>
          <w:p w14:paraId="005DDD4C" w14:textId="07A95E6D" w:rsidR="00F14FA5" w:rsidRPr="00987D69" w:rsidRDefault="008B4E53" w:rsidP="00986751">
            <w:pPr>
              <w:jc w:val="right"/>
              <w:rPr>
                <w:rFonts w:ascii="Calibri" w:hAnsi="Calibri" w:cs="Calibri"/>
                <w:sz w:val="18"/>
                <w:szCs w:val="18"/>
              </w:rPr>
            </w:pPr>
            <w:r w:rsidRPr="00987D69">
              <w:rPr>
                <w:rFonts w:ascii="Calibri" w:hAnsi="Calibri" w:cs="Calibri"/>
                <w:sz w:val="18"/>
                <w:szCs w:val="18"/>
              </w:rPr>
              <w:t>(92)</w:t>
            </w:r>
          </w:p>
        </w:tc>
        <w:tc>
          <w:tcPr>
            <w:tcW w:w="1138" w:type="dxa"/>
            <w:tcBorders>
              <w:bottom w:val="single" w:sz="4" w:space="0" w:color="auto"/>
            </w:tcBorders>
          </w:tcPr>
          <w:p w14:paraId="2BFF6C4D"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0" w:type="dxa"/>
            <w:tcBorders>
              <w:bottom w:val="single" w:sz="4" w:space="0" w:color="auto"/>
            </w:tcBorders>
          </w:tcPr>
          <w:p w14:paraId="00EA8897" w14:textId="235B628E" w:rsidR="00F14FA5" w:rsidRPr="004710EB" w:rsidRDefault="008B4E53" w:rsidP="00986751">
            <w:pPr>
              <w:jc w:val="right"/>
              <w:rPr>
                <w:rFonts w:ascii="Calibri" w:hAnsi="Calibri" w:cs="Calibri"/>
                <w:sz w:val="18"/>
                <w:szCs w:val="18"/>
              </w:rPr>
            </w:pPr>
            <w:r w:rsidRPr="004710EB">
              <w:rPr>
                <w:rFonts w:ascii="Calibri" w:hAnsi="Calibri" w:cs="Calibri"/>
                <w:sz w:val="18"/>
                <w:szCs w:val="18"/>
              </w:rPr>
              <w:t>(92)</w:t>
            </w:r>
          </w:p>
        </w:tc>
      </w:tr>
      <w:tr w:rsidR="00F14FA5" w:rsidRPr="008901A5" w14:paraId="48222ED5" w14:textId="77777777" w:rsidTr="00987D69">
        <w:tc>
          <w:tcPr>
            <w:tcW w:w="3969" w:type="dxa"/>
          </w:tcPr>
          <w:p w14:paraId="0B1C4441" w14:textId="77777777" w:rsidR="00F14FA5" w:rsidRPr="00987D69" w:rsidRDefault="00F14FA5" w:rsidP="00986751">
            <w:pPr>
              <w:ind w:right="-282"/>
              <w:rPr>
                <w:rFonts w:ascii="Calibri" w:hAnsi="Calibri" w:cs="Calibri"/>
                <w:sz w:val="18"/>
                <w:szCs w:val="18"/>
              </w:rPr>
            </w:pPr>
          </w:p>
        </w:tc>
        <w:tc>
          <w:tcPr>
            <w:tcW w:w="1134" w:type="dxa"/>
            <w:tcBorders>
              <w:top w:val="single" w:sz="4" w:space="0" w:color="auto"/>
              <w:bottom w:val="single" w:sz="4" w:space="0" w:color="auto"/>
            </w:tcBorders>
          </w:tcPr>
          <w:p w14:paraId="56733246"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top w:val="single" w:sz="4" w:space="0" w:color="auto"/>
              <w:bottom w:val="single" w:sz="4" w:space="0" w:color="auto"/>
            </w:tcBorders>
          </w:tcPr>
          <w:p w14:paraId="1C5C9E45"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top w:val="single" w:sz="4" w:space="0" w:color="auto"/>
              <w:bottom w:val="single" w:sz="4" w:space="0" w:color="auto"/>
            </w:tcBorders>
          </w:tcPr>
          <w:p w14:paraId="283073B1" w14:textId="63313B19" w:rsidR="00F14FA5" w:rsidRPr="00987D69" w:rsidRDefault="008B4E53" w:rsidP="00986751">
            <w:pPr>
              <w:jc w:val="right"/>
              <w:rPr>
                <w:rFonts w:ascii="Calibri" w:hAnsi="Calibri" w:cs="Calibri"/>
                <w:b/>
                <w:sz w:val="18"/>
                <w:szCs w:val="18"/>
              </w:rPr>
            </w:pPr>
            <w:r w:rsidRPr="00987D69">
              <w:rPr>
                <w:rFonts w:ascii="Calibri" w:hAnsi="Calibri" w:cs="Calibri"/>
                <w:b/>
                <w:sz w:val="18"/>
                <w:szCs w:val="18"/>
              </w:rPr>
              <w:t>(92)</w:t>
            </w:r>
          </w:p>
        </w:tc>
        <w:tc>
          <w:tcPr>
            <w:tcW w:w="1138" w:type="dxa"/>
            <w:tcBorders>
              <w:top w:val="single" w:sz="4" w:space="0" w:color="auto"/>
              <w:bottom w:val="single" w:sz="4" w:space="0" w:color="auto"/>
            </w:tcBorders>
          </w:tcPr>
          <w:p w14:paraId="65D310BC" w14:textId="4D7B5377" w:rsidR="00F14FA5" w:rsidRPr="00987D69" w:rsidRDefault="00F14FA5">
            <w:pPr>
              <w:jc w:val="right"/>
              <w:rPr>
                <w:rFonts w:ascii="Calibri" w:hAnsi="Calibri" w:cs="Calibri"/>
                <w:b/>
                <w:sz w:val="18"/>
                <w:szCs w:val="18"/>
              </w:rPr>
            </w:pPr>
            <w:r w:rsidRPr="00987D69">
              <w:rPr>
                <w:rFonts w:ascii="Calibri" w:hAnsi="Calibri" w:cs="Calibri"/>
                <w:b/>
                <w:sz w:val="18"/>
                <w:szCs w:val="18"/>
              </w:rPr>
              <w:t>(</w:t>
            </w:r>
            <w:r w:rsidR="008B4E53" w:rsidRPr="00987D69">
              <w:rPr>
                <w:rFonts w:ascii="Calibri" w:hAnsi="Calibri" w:cs="Calibri"/>
                <w:b/>
                <w:sz w:val="18"/>
                <w:szCs w:val="18"/>
              </w:rPr>
              <w:t>14,655</w:t>
            </w:r>
            <w:r w:rsidRPr="00987D69">
              <w:rPr>
                <w:rFonts w:ascii="Calibri" w:hAnsi="Calibri" w:cs="Calibri"/>
                <w:b/>
                <w:sz w:val="18"/>
                <w:szCs w:val="18"/>
              </w:rPr>
              <w:t>)</w:t>
            </w:r>
          </w:p>
        </w:tc>
        <w:tc>
          <w:tcPr>
            <w:tcW w:w="1130" w:type="dxa"/>
            <w:tcBorders>
              <w:top w:val="single" w:sz="4" w:space="0" w:color="auto"/>
              <w:bottom w:val="single" w:sz="4" w:space="0" w:color="auto"/>
            </w:tcBorders>
          </w:tcPr>
          <w:p w14:paraId="6D35E86A" w14:textId="1DF16F7F"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r w:rsidR="008B4E53" w:rsidRPr="00987D69">
              <w:rPr>
                <w:rFonts w:ascii="Calibri" w:hAnsi="Calibri" w:cs="Calibri"/>
                <w:b/>
                <w:sz w:val="18"/>
                <w:szCs w:val="18"/>
              </w:rPr>
              <w:t>14,747</w:t>
            </w:r>
            <w:r w:rsidRPr="00987D69">
              <w:rPr>
                <w:rFonts w:ascii="Calibri" w:hAnsi="Calibri" w:cs="Calibri"/>
                <w:b/>
                <w:sz w:val="18"/>
                <w:szCs w:val="18"/>
              </w:rPr>
              <w:t>)</w:t>
            </w:r>
          </w:p>
        </w:tc>
      </w:tr>
      <w:tr w:rsidR="00F14FA5" w:rsidRPr="008901A5" w14:paraId="67765F49" w14:textId="77777777" w:rsidTr="00987D69">
        <w:tc>
          <w:tcPr>
            <w:tcW w:w="3969" w:type="dxa"/>
          </w:tcPr>
          <w:p w14:paraId="626B72D3" w14:textId="77777777" w:rsidR="00F14FA5" w:rsidRPr="00987D69" w:rsidRDefault="00F14FA5" w:rsidP="00986751">
            <w:pPr>
              <w:ind w:right="-282"/>
              <w:rPr>
                <w:rFonts w:ascii="Calibri" w:hAnsi="Calibri" w:cs="Calibri"/>
                <w:b/>
                <w:sz w:val="18"/>
                <w:szCs w:val="18"/>
              </w:rPr>
            </w:pPr>
            <w:r w:rsidRPr="00987D69">
              <w:rPr>
                <w:rFonts w:ascii="Calibri" w:hAnsi="Calibri" w:cs="Calibri"/>
                <w:b/>
                <w:sz w:val="18"/>
                <w:szCs w:val="18"/>
              </w:rPr>
              <w:t>Other</w:t>
            </w:r>
          </w:p>
        </w:tc>
        <w:tc>
          <w:tcPr>
            <w:tcW w:w="1134" w:type="dxa"/>
            <w:tcBorders>
              <w:top w:val="single" w:sz="4" w:space="0" w:color="auto"/>
            </w:tcBorders>
          </w:tcPr>
          <w:p w14:paraId="4F20F380" w14:textId="77777777" w:rsidR="00F14FA5" w:rsidRPr="00987D69" w:rsidRDefault="00F14FA5" w:rsidP="00986751">
            <w:pPr>
              <w:jc w:val="right"/>
              <w:rPr>
                <w:rFonts w:ascii="Calibri" w:hAnsi="Calibri" w:cs="Calibri"/>
                <w:b/>
                <w:sz w:val="18"/>
                <w:szCs w:val="18"/>
              </w:rPr>
            </w:pPr>
          </w:p>
        </w:tc>
        <w:tc>
          <w:tcPr>
            <w:tcW w:w="1276" w:type="dxa"/>
            <w:tcBorders>
              <w:top w:val="single" w:sz="4" w:space="0" w:color="auto"/>
            </w:tcBorders>
          </w:tcPr>
          <w:p w14:paraId="3E2A5017" w14:textId="77777777" w:rsidR="00F14FA5" w:rsidRPr="00987D69" w:rsidRDefault="00F14FA5" w:rsidP="00986751">
            <w:pPr>
              <w:jc w:val="right"/>
              <w:rPr>
                <w:rFonts w:ascii="Calibri" w:hAnsi="Calibri" w:cs="Calibri"/>
                <w:b/>
                <w:sz w:val="18"/>
                <w:szCs w:val="18"/>
              </w:rPr>
            </w:pPr>
          </w:p>
        </w:tc>
        <w:tc>
          <w:tcPr>
            <w:tcW w:w="1276" w:type="dxa"/>
            <w:tcBorders>
              <w:top w:val="single" w:sz="4" w:space="0" w:color="auto"/>
            </w:tcBorders>
          </w:tcPr>
          <w:p w14:paraId="784F4CFB" w14:textId="77777777" w:rsidR="00F14FA5" w:rsidRPr="00987D69" w:rsidRDefault="00F14FA5" w:rsidP="00986751">
            <w:pPr>
              <w:jc w:val="right"/>
              <w:rPr>
                <w:rFonts w:ascii="Calibri" w:hAnsi="Calibri" w:cs="Calibri"/>
                <w:b/>
                <w:sz w:val="18"/>
                <w:szCs w:val="18"/>
              </w:rPr>
            </w:pPr>
          </w:p>
        </w:tc>
        <w:tc>
          <w:tcPr>
            <w:tcW w:w="1138" w:type="dxa"/>
            <w:tcBorders>
              <w:top w:val="single" w:sz="4" w:space="0" w:color="auto"/>
            </w:tcBorders>
          </w:tcPr>
          <w:p w14:paraId="15493618" w14:textId="77777777" w:rsidR="00F14FA5" w:rsidRPr="00987D69" w:rsidRDefault="00F14FA5" w:rsidP="00986751">
            <w:pPr>
              <w:jc w:val="right"/>
              <w:rPr>
                <w:rFonts w:ascii="Calibri" w:hAnsi="Calibri" w:cs="Calibri"/>
                <w:b/>
                <w:sz w:val="18"/>
                <w:szCs w:val="18"/>
              </w:rPr>
            </w:pPr>
          </w:p>
        </w:tc>
        <w:tc>
          <w:tcPr>
            <w:tcW w:w="1130" w:type="dxa"/>
            <w:tcBorders>
              <w:top w:val="single" w:sz="4" w:space="0" w:color="auto"/>
            </w:tcBorders>
          </w:tcPr>
          <w:p w14:paraId="34ACE267" w14:textId="77777777" w:rsidR="00F14FA5" w:rsidRPr="00987D69" w:rsidRDefault="00F14FA5" w:rsidP="00986751">
            <w:pPr>
              <w:jc w:val="right"/>
              <w:rPr>
                <w:rFonts w:ascii="Calibri" w:hAnsi="Calibri" w:cs="Calibri"/>
                <w:b/>
                <w:sz w:val="18"/>
                <w:szCs w:val="18"/>
              </w:rPr>
            </w:pPr>
          </w:p>
        </w:tc>
      </w:tr>
      <w:tr w:rsidR="00F14FA5" w:rsidRPr="008901A5" w14:paraId="0B55331A" w14:textId="77777777" w:rsidTr="00987D69">
        <w:tc>
          <w:tcPr>
            <w:tcW w:w="3969" w:type="dxa"/>
          </w:tcPr>
          <w:p w14:paraId="43325381" w14:textId="77777777" w:rsidR="00F14FA5" w:rsidRPr="00987D69" w:rsidRDefault="00F14FA5" w:rsidP="00986751">
            <w:pPr>
              <w:ind w:right="-33"/>
              <w:rPr>
                <w:rFonts w:ascii="Calibri" w:hAnsi="Calibri" w:cs="Calibri"/>
                <w:sz w:val="18"/>
                <w:szCs w:val="18"/>
              </w:rPr>
            </w:pPr>
            <w:r w:rsidRPr="00987D69">
              <w:rPr>
                <w:rFonts w:ascii="Calibri" w:hAnsi="Calibri" w:cs="Calibri"/>
                <w:sz w:val="18"/>
                <w:szCs w:val="18"/>
              </w:rPr>
              <w:t>Income, net of expenses, from investment properties</w:t>
            </w:r>
          </w:p>
        </w:tc>
        <w:tc>
          <w:tcPr>
            <w:tcW w:w="1134" w:type="dxa"/>
          </w:tcPr>
          <w:p w14:paraId="7CBA497C"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11A22125"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13DE4F1A"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Pr>
          <w:p w14:paraId="528D56EF" w14:textId="6DE49E46" w:rsidR="00F14FA5" w:rsidRPr="00987D69" w:rsidRDefault="008B4E53" w:rsidP="00986751">
            <w:pPr>
              <w:jc w:val="right"/>
              <w:rPr>
                <w:rFonts w:ascii="Calibri" w:hAnsi="Calibri" w:cs="Calibri"/>
                <w:sz w:val="18"/>
                <w:szCs w:val="18"/>
              </w:rPr>
            </w:pPr>
            <w:r w:rsidRPr="00987D69">
              <w:rPr>
                <w:rFonts w:ascii="Calibri" w:hAnsi="Calibri" w:cs="Calibri"/>
                <w:sz w:val="18"/>
                <w:szCs w:val="18"/>
              </w:rPr>
              <w:t>19</w:t>
            </w:r>
            <w:r w:rsidR="00E67A92">
              <w:rPr>
                <w:rFonts w:ascii="Calibri" w:hAnsi="Calibri" w:cs="Calibri"/>
                <w:sz w:val="18"/>
                <w:szCs w:val="18"/>
              </w:rPr>
              <w:t>6</w:t>
            </w:r>
          </w:p>
        </w:tc>
        <w:tc>
          <w:tcPr>
            <w:tcW w:w="1130" w:type="dxa"/>
          </w:tcPr>
          <w:p w14:paraId="134CFB66" w14:textId="7698D099" w:rsidR="00F14FA5" w:rsidRPr="00987D69" w:rsidRDefault="008B4E53" w:rsidP="00986751">
            <w:pPr>
              <w:jc w:val="right"/>
              <w:rPr>
                <w:rFonts w:ascii="Calibri" w:hAnsi="Calibri" w:cs="Calibri"/>
                <w:sz w:val="18"/>
                <w:szCs w:val="18"/>
              </w:rPr>
            </w:pPr>
            <w:r w:rsidRPr="00987D69">
              <w:rPr>
                <w:rFonts w:ascii="Calibri" w:hAnsi="Calibri" w:cs="Calibri"/>
                <w:sz w:val="18"/>
                <w:szCs w:val="18"/>
              </w:rPr>
              <w:t>19</w:t>
            </w:r>
            <w:r w:rsidR="00E67A92">
              <w:rPr>
                <w:rFonts w:ascii="Calibri" w:hAnsi="Calibri" w:cs="Calibri"/>
                <w:sz w:val="18"/>
                <w:szCs w:val="18"/>
              </w:rPr>
              <w:t>6</w:t>
            </w:r>
          </w:p>
        </w:tc>
      </w:tr>
      <w:tr w:rsidR="00F14FA5" w:rsidRPr="008901A5" w14:paraId="398AF0CC" w14:textId="77777777" w:rsidTr="00987D69">
        <w:tc>
          <w:tcPr>
            <w:tcW w:w="3969" w:type="dxa"/>
          </w:tcPr>
          <w:p w14:paraId="5E962504" w14:textId="26B3479D" w:rsidR="00F14FA5" w:rsidRPr="00987D69" w:rsidRDefault="00545CAC" w:rsidP="00986751">
            <w:pPr>
              <w:ind w:right="-282"/>
              <w:rPr>
                <w:rFonts w:ascii="Calibri" w:hAnsi="Calibri" w:cs="Calibri"/>
                <w:sz w:val="18"/>
                <w:szCs w:val="18"/>
              </w:rPr>
            </w:pPr>
            <w:r w:rsidRPr="00987D69">
              <w:rPr>
                <w:rFonts w:ascii="Calibri" w:hAnsi="Calibri" w:cs="Calibri"/>
                <w:sz w:val="18"/>
                <w:szCs w:val="18"/>
              </w:rPr>
              <w:t>Unrealised loss</w:t>
            </w:r>
            <w:r w:rsidR="00F14FA5" w:rsidRPr="00987D69">
              <w:rPr>
                <w:rFonts w:ascii="Calibri" w:hAnsi="Calibri" w:cs="Calibri"/>
                <w:sz w:val="18"/>
                <w:szCs w:val="18"/>
              </w:rPr>
              <w:t xml:space="preserve"> on investment properties</w:t>
            </w:r>
          </w:p>
        </w:tc>
        <w:tc>
          <w:tcPr>
            <w:tcW w:w="1134" w:type="dxa"/>
          </w:tcPr>
          <w:p w14:paraId="4116E99D"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270CF9BD"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37D58900"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Pr>
          <w:p w14:paraId="15F58777" w14:textId="5F877072" w:rsidR="00F14FA5" w:rsidRPr="00987D69" w:rsidRDefault="008B4E53" w:rsidP="00986751">
            <w:pPr>
              <w:jc w:val="right"/>
              <w:rPr>
                <w:rFonts w:ascii="Calibri" w:hAnsi="Calibri" w:cs="Calibri"/>
                <w:sz w:val="18"/>
                <w:szCs w:val="18"/>
              </w:rPr>
            </w:pPr>
            <w:r w:rsidRPr="00987D69">
              <w:rPr>
                <w:rFonts w:ascii="Calibri" w:hAnsi="Calibri" w:cs="Calibri"/>
                <w:sz w:val="18"/>
                <w:szCs w:val="18"/>
              </w:rPr>
              <w:t>(1,00</w:t>
            </w:r>
            <w:r w:rsidR="00E67A92">
              <w:rPr>
                <w:rFonts w:ascii="Calibri" w:hAnsi="Calibri" w:cs="Calibri"/>
                <w:sz w:val="18"/>
                <w:szCs w:val="18"/>
              </w:rPr>
              <w:t>3</w:t>
            </w:r>
            <w:r w:rsidRPr="00987D69">
              <w:rPr>
                <w:rFonts w:ascii="Calibri" w:hAnsi="Calibri" w:cs="Calibri"/>
                <w:sz w:val="18"/>
                <w:szCs w:val="18"/>
              </w:rPr>
              <w:t>)</w:t>
            </w:r>
          </w:p>
        </w:tc>
        <w:tc>
          <w:tcPr>
            <w:tcW w:w="1130" w:type="dxa"/>
          </w:tcPr>
          <w:p w14:paraId="075A9821" w14:textId="69F1B0C9" w:rsidR="00F14FA5" w:rsidRPr="00987D69" w:rsidRDefault="008B4E53" w:rsidP="00986751">
            <w:pPr>
              <w:jc w:val="right"/>
              <w:rPr>
                <w:rFonts w:ascii="Calibri" w:hAnsi="Calibri" w:cs="Calibri"/>
                <w:b/>
                <w:sz w:val="18"/>
                <w:szCs w:val="18"/>
              </w:rPr>
            </w:pPr>
            <w:r w:rsidRPr="004710EB">
              <w:rPr>
                <w:rFonts w:ascii="Calibri" w:hAnsi="Calibri" w:cs="Calibri"/>
                <w:sz w:val="18"/>
                <w:szCs w:val="18"/>
              </w:rPr>
              <w:t>(1,00</w:t>
            </w:r>
            <w:r w:rsidR="00E67A92" w:rsidRPr="004710EB">
              <w:rPr>
                <w:rFonts w:ascii="Calibri" w:hAnsi="Calibri" w:cs="Calibri"/>
                <w:sz w:val="18"/>
                <w:szCs w:val="18"/>
              </w:rPr>
              <w:t>3</w:t>
            </w:r>
            <w:r w:rsidRPr="004710EB">
              <w:rPr>
                <w:rFonts w:ascii="Calibri" w:hAnsi="Calibri" w:cs="Calibri"/>
                <w:sz w:val="18"/>
                <w:szCs w:val="18"/>
              </w:rPr>
              <w:t>)</w:t>
            </w:r>
          </w:p>
        </w:tc>
      </w:tr>
      <w:tr w:rsidR="00F14FA5" w:rsidRPr="008901A5" w14:paraId="5CF85754" w14:textId="77777777" w:rsidTr="00987D69">
        <w:tc>
          <w:tcPr>
            <w:tcW w:w="3969" w:type="dxa"/>
          </w:tcPr>
          <w:p w14:paraId="22448E8A"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Net credit impairment loss</w:t>
            </w:r>
          </w:p>
        </w:tc>
        <w:tc>
          <w:tcPr>
            <w:tcW w:w="1134" w:type="dxa"/>
          </w:tcPr>
          <w:p w14:paraId="3B1D0219"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Pr>
          <w:p w14:paraId="62E65B3C" w14:textId="4C24E877" w:rsidR="00F14FA5" w:rsidRPr="00987D69" w:rsidRDefault="00F14FA5">
            <w:pPr>
              <w:jc w:val="right"/>
              <w:rPr>
                <w:rFonts w:ascii="Calibri" w:hAnsi="Calibri" w:cs="Calibri"/>
                <w:sz w:val="18"/>
                <w:szCs w:val="18"/>
              </w:rPr>
            </w:pPr>
            <w:r w:rsidRPr="00987D69">
              <w:rPr>
                <w:rFonts w:ascii="Calibri" w:hAnsi="Calibri" w:cs="Calibri"/>
                <w:sz w:val="18"/>
                <w:szCs w:val="18"/>
              </w:rPr>
              <w:t>(</w:t>
            </w:r>
            <w:r w:rsidR="008B4E53" w:rsidRPr="00987D69">
              <w:rPr>
                <w:rFonts w:ascii="Calibri" w:hAnsi="Calibri" w:cs="Calibri"/>
                <w:sz w:val="18"/>
                <w:szCs w:val="18"/>
              </w:rPr>
              <w:t>418</w:t>
            </w:r>
            <w:r w:rsidRPr="00987D69">
              <w:rPr>
                <w:rFonts w:ascii="Calibri" w:hAnsi="Calibri" w:cs="Calibri"/>
                <w:sz w:val="18"/>
                <w:szCs w:val="18"/>
              </w:rPr>
              <w:t>)</w:t>
            </w:r>
          </w:p>
        </w:tc>
        <w:tc>
          <w:tcPr>
            <w:tcW w:w="1276" w:type="dxa"/>
          </w:tcPr>
          <w:p w14:paraId="3A470B0D"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Pr>
          <w:p w14:paraId="527FCE09"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Pr>
          <w:p w14:paraId="0C1000B8" w14:textId="37B192DD"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r w:rsidR="008B4E53" w:rsidRPr="00987D69">
              <w:rPr>
                <w:rFonts w:ascii="Calibri" w:hAnsi="Calibri" w:cs="Calibri"/>
                <w:sz w:val="18"/>
                <w:szCs w:val="18"/>
              </w:rPr>
              <w:t>418</w:t>
            </w:r>
            <w:r w:rsidRPr="00987D69">
              <w:rPr>
                <w:rFonts w:ascii="Calibri" w:hAnsi="Calibri" w:cs="Calibri"/>
                <w:sz w:val="18"/>
                <w:szCs w:val="18"/>
              </w:rPr>
              <w:t>)</w:t>
            </w:r>
          </w:p>
        </w:tc>
      </w:tr>
      <w:tr w:rsidR="00F14FA5" w:rsidRPr="008901A5" w14:paraId="7539A59E" w14:textId="77777777" w:rsidTr="00987D69">
        <w:tc>
          <w:tcPr>
            <w:tcW w:w="3969" w:type="dxa"/>
          </w:tcPr>
          <w:p w14:paraId="3E3B0C1B" w14:textId="16B55DED" w:rsidR="00F14FA5" w:rsidRPr="00987D69" w:rsidRDefault="00545CAC" w:rsidP="00986751">
            <w:pPr>
              <w:ind w:right="-282"/>
              <w:rPr>
                <w:rFonts w:ascii="Calibri" w:hAnsi="Calibri" w:cs="Calibri"/>
                <w:sz w:val="18"/>
                <w:szCs w:val="18"/>
              </w:rPr>
            </w:pPr>
            <w:r w:rsidRPr="00987D69">
              <w:rPr>
                <w:rFonts w:ascii="Calibri" w:hAnsi="Calibri" w:cs="Calibri"/>
                <w:sz w:val="18"/>
                <w:szCs w:val="18"/>
              </w:rPr>
              <w:t xml:space="preserve">Net </w:t>
            </w:r>
            <w:r w:rsidR="00F14FA5" w:rsidRPr="00987D69">
              <w:rPr>
                <w:rFonts w:ascii="Calibri" w:hAnsi="Calibri" w:cs="Calibri"/>
                <w:sz w:val="18"/>
                <w:szCs w:val="18"/>
              </w:rPr>
              <w:t>loss on FVOCI debt securities</w:t>
            </w:r>
          </w:p>
        </w:tc>
        <w:tc>
          <w:tcPr>
            <w:tcW w:w="1134" w:type="dxa"/>
            <w:tcBorders>
              <w:bottom w:val="single" w:sz="4" w:space="0" w:color="auto"/>
            </w:tcBorders>
          </w:tcPr>
          <w:p w14:paraId="7A4C326F"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bottom w:val="single" w:sz="4" w:space="0" w:color="auto"/>
            </w:tcBorders>
          </w:tcPr>
          <w:p w14:paraId="5837C93B" w14:textId="4B9B6DE2"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r w:rsidR="008B4E53" w:rsidRPr="00987D69">
              <w:rPr>
                <w:rFonts w:ascii="Calibri" w:hAnsi="Calibri" w:cs="Calibri"/>
                <w:sz w:val="18"/>
                <w:szCs w:val="18"/>
              </w:rPr>
              <w:t>89,761</w:t>
            </w:r>
            <w:r w:rsidRPr="00987D69">
              <w:rPr>
                <w:rFonts w:ascii="Calibri" w:hAnsi="Calibri" w:cs="Calibri"/>
                <w:sz w:val="18"/>
                <w:szCs w:val="18"/>
              </w:rPr>
              <w:t>)</w:t>
            </w:r>
          </w:p>
        </w:tc>
        <w:tc>
          <w:tcPr>
            <w:tcW w:w="1276" w:type="dxa"/>
            <w:tcBorders>
              <w:bottom w:val="single" w:sz="4" w:space="0" w:color="auto"/>
            </w:tcBorders>
          </w:tcPr>
          <w:p w14:paraId="6F2FAE7A"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Borders>
              <w:bottom w:val="single" w:sz="4" w:space="0" w:color="auto"/>
            </w:tcBorders>
          </w:tcPr>
          <w:p w14:paraId="13457A8E"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Borders>
              <w:bottom w:val="single" w:sz="4" w:space="0" w:color="auto"/>
            </w:tcBorders>
          </w:tcPr>
          <w:p w14:paraId="6B7B535A" w14:textId="4CB3DD4B"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r w:rsidR="008B4E53" w:rsidRPr="00987D69">
              <w:rPr>
                <w:rFonts w:ascii="Calibri" w:hAnsi="Calibri" w:cs="Calibri"/>
                <w:sz w:val="18"/>
                <w:szCs w:val="18"/>
              </w:rPr>
              <w:t>89,761</w:t>
            </w:r>
            <w:r w:rsidRPr="00987D69">
              <w:rPr>
                <w:rFonts w:ascii="Calibri" w:hAnsi="Calibri" w:cs="Calibri"/>
                <w:sz w:val="18"/>
                <w:szCs w:val="18"/>
              </w:rPr>
              <w:t>)</w:t>
            </w:r>
          </w:p>
        </w:tc>
      </w:tr>
      <w:tr w:rsidR="00F14FA5" w:rsidRPr="008901A5" w14:paraId="0736E5B9" w14:textId="77777777" w:rsidTr="00987D69">
        <w:tc>
          <w:tcPr>
            <w:tcW w:w="3969" w:type="dxa"/>
          </w:tcPr>
          <w:p w14:paraId="3F939D67" w14:textId="77777777" w:rsidR="00F14FA5" w:rsidRPr="00987D69" w:rsidRDefault="00F14FA5" w:rsidP="00986751">
            <w:pPr>
              <w:ind w:right="-282"/>
              <w:rPr>
                <w:rFonts w:ascii="Calibri" w:hAnsi="Calibri" w:cs="Calibri"/>
                <w:sz w:val="18"/>
                <w:szCs w:val="18"/>
              </w:rPr>
            </w:pPr>
          </w:p>
        </w:tc>
        <w:tc>
          <w:tcPr>
            <w:tcW w:w="1134" w:type="dxa"/>
            <w:tcBorders>
              <w:top w:val="single" w:sz="4" w:space="0" w:color="auto"/>
              <w:bottom w:val="single" w:sz="4" w:space="0" w:color="auto"/>
            </w:tcBorders>
          </w:tcPr>
          <w:p w14:paraId="1D0A4DC4"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276" w:type="dxa"/>
            <w:tcBorders>
              <w:top w:val="single" w:sz="4" w:space="0" w:color="auto"/>
              <w:bottom w:val="single" w:sz="4" w:space="0" w:color="auto"/>
            </w:tcBorders>
          </w:tcPr>
          <w:p w14:paraId="2F560769" w14:textId="468582C0"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r w:rsidR="008B4E53" w:rsidRPr="00987D69">
              <w:rPr>
                <w:rFonts w:ascii="Calibri" w:hAnsi="Calibri" w:cs="Calibri"/>
                <w:b/>
                <w:sz w:val="18"/>
                <w:szCs w:val="18"/>
              </w:rPr>
              <w:t>90,179</w:t>
            </w:r>
            <w:r w:rsidRPr="00987D69">
              <w:rPr>
                <w:rFonts w:ascii="Calibri" w:hAnsi="Calibri" w:cs="Calibri"/>
                <w:b/>
                <w:sz w:val="18"/>
                <w:szCs w:val="18"/>
              </w:rPr>
              <w:t>)</w:t>
            </w:r>
          </w:p>
        </w:tc>
        <w:tc>
          <w:tcPr>
            <w:tcW w:w="1276" w:type="dxa"/>
            <w:tcBorders>
              <w:top w:val="single" w:sz="4" w:space="0" w:color="auto"/>
              <w:bottom w:val="single" w:sz="4" w:space="0" w:color="auto"/>
            </w:tcBorders>
          </w:tcPr>
          <w:p w14:paraId="12670B42" w14:textId="77777777"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p>
        </w:tc>
        <w:tc>
          <w:tcPr>
            <w:tcW w:w="1138" w:type="dxa"/>
            <w:tcBorders>
              <w:top w:val="single" w:sz="4" w:space="0" w:color="auto"/>
              <w:bottom w:val="single" w:sz="4" w:space="0" w:color="auto"/>
            </w:tcBorders>
          </w:tcPr>
          <w:p w14:paraId="16279ABA" w14:textId="212F4849" w:rsidR="00F14FA5" w:rsidRPr="00987D69" w:rsidRDefault="008B4E53" w:rsidP="00986751">
            <w:pPr>
              <w:jc w:val="right"/>
              <w:rPr>
                <w:rFonts w:ascii="Calibri" w:hAnsi="Calibri" w:cs="Calibri"/>
                <w:b/>
                <w:sz w:val="18"/>
                <w:szCs w:val="18"/>
              </w:rPr>
            </w:pPr>
            <w:r w:rsidRPr="00987D69">
              <w:rPr>
                <w:rFonts w:ascii="Calibri" w:hAnsi="Calibri" w:cs="Calibri"/>
                <w:b/>
                <w:sz w:val="18"/>
                <w:szCs w:val="18"/>
              </w:rPr>
              <w:t>(807)</w:t>
            </w:r>
          </w:p>
        </w:tc>
        <w:tc>
          <w:tcPr>
            <w:tcW w:w="1130" w:type="dxa"/>
            <w:tcBorders>
              <w:top w:val="single" w:sz="4" w:space="0" w:color="auto"/>
              <w:bottom w:val="single" w:sz="4" w:space="0" w:color="auto"/>
            </w:tcBorders>
          </w:tcPr>
          <w:p w14:paraId="08678A72" w14:textId="4FE01039" w:rsidR="00F14FA5" w:rsidRPr="00987D69" w:rsidRDefault="008B4E53" w:rsidP="00986751">
            <w:pPr>
              <w:jc w:val="right"/>
              <w:rPr>
                <w:rFonts w:ascii="Calibri" w:hAnsi="Calibri" w:cs="Calibri"/>
                <w:b/>
                <w:sz w:val="18"/>
                <w:szCs w:val="18"/>
              </w:rPr>
            </w:pPr>
            <w:r w:rsidRPr="00987D69">
              <w:rPr>
                <w:rFonts w:ascii="Calibri" w:hAnsi="Calibri" w:cs="Calibri"/>
                <w:b/>
                <w:sz w:val="18"/>
                <w:szCs w:val="18"/>
              </w:rPr>
              <w:t>(90,986</w:t>
            </w:r>
            <w:r w:rsidR="00F14FA5" w:rsidRPr="00987D69">
              <w:rPr>
                <w:rFonts w:ascii="Calibri" w:hAnsi="Calibri" w:cs="Calibri"/>
                <w:b/>
                <w:sz w:val="18"/>
                <w:szCs w:val="18"/>
              </w:rPr>
              <w:t>)</w:t>
            </w:r>
          </w:p>
        </w:tc>
      </w:tr>
      <w:tr w:rsidR="00F14FA5" w:rsidRPr="008901A5" w14:paraId="1EB4496C" w14:textId="77777777" w:rsidTr="00987D69">
        <w:tc>
          <w:tcPr>
            <w:tcW w:w="3969" w:type="dxa"/>
          </w:tcPr>
          <w:p w14:paraId="6017A76C"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Recognised in income statement</w:t>
            </w:r>
          </w:p>
        </w:tc>
        <w:tc>
          <w:tcPr>
            <w:tcW w:w="1134" w:type="dxa"/>
            <w:tcBorders>
              <w:top w:val="single" w:sz="4" w:space="0" w:color="auto"/>
            </w:tcBorders>
          </w:tcPr>
          <w:p w14:paraId="067EC370" w14:textId="5A43763E"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r w:rsidR="008B4E53" w:rsidRPr="00987D69">
              <w:rPr>
                <w:rFonts w:ascii="Calibri" w:hAnsi="Calibri" w:cs="Calibri"/>
                <w:sz w:val="18"/>
                <w:szCs w:val="18"/>
              </w:rPr>
              <w:t>37</w:t>
            </w:r>
            <w:r w:rsidRPr="00987D69">
              <w:rPr>
                <w:rFonts w:ascii="Calibri" w:hAnsi="Calibri" w:cs="Calibri"/>
                <w:sz w:val="18"/>
                <w:szCs w:val="18"/>
              </w:rPr>
              <w:t>)</w:t>
            </w:r>
          </w:p>
        </w:tc>
        <w:tc>
          <w:tcPr>
            <w:tcW w:w="1276" w:type="dxa"/>
            <w:tcBorders>
              <w:top w:val="single" w:sz="4" w:space="0" w:color="auto"/>
            </w:tcBorders>
          </w:tcPr>
          <w:p w14:paraId="481C5410" w14:textId="5866E180" w:rsidR="00F14FA5" w:rsidRPr="00987D69" w:rsidRDefault="008B4E53" w:rsidP="00986751">
            <w:pPr>
              <w:jc w:val="right"/>
              <w:rPr>
                <w:rFonts w:ascii="Calibri" w:hAnsi="Calibri" w:cs="Calibri"/>
                <w:sz w:val="18"/>
                <w:szCs w:val="18"/>
              </w:rPr>
            </w:pPr>
            <w:r w:rsidRPr="00987D69">
              <w:rPr>
                <w:rFonts w:ascii="Calibri" w:hAnsi="Calibri" w:cs="Calibri"/>
                <w:sz w:val="18"/>
                <w:szCs w:val="18"/>
              </w:rPr>
              <w:t>4,838</w:t>
            </w:r>
          </w:p>
        </w:tc>
        <w:tc>
          <w:tcPr>
            <w:tcW w:w="1276" w:type="dxa"/>
            <w:tcBorders>
              <w:top w:val="single" w:sz="4" w:space="0" w:color="auto"/>
            </w:tcBorders>
          </w:tcPr>
          <w:p w14:paraId="01D1C262" w14:textId="1C0AA66A" w:rsidR="00F14FA5" w:rsidRPr="00987D69" w:rsidRDefault="008B4E53" w:rsidP="00986751">
            <w:pPr>
              <w:jc w:val="right"/>
              <w:rPr>
                <w:rFonts w:ascii="Calibri" w:hAnsi="Calibri" w:cs="Calibri"/>
                <w:sz w:val="18"/>
                <w:szCs w:val="18"/>
              </w:rPr>
            </w:pPr>
            <w:r w:rsidRPr="00987D69">
              <w:rPr>
                <w:rFonts w:ascii="Calibri" w:hAnsi="Calibri" w:cs="Calibri"/>
                <w:sz w:val="18"/>
                <w:szCs w:val="18"/>
              </w:rPr>
              <w:t>(92)</w:t>
            </w:r>
          </w:p>
        </w:tc>
        <w:tc>
          <w:tcPr>
            <w:tcW w:w="1138" w:type="dxa"/>
            <w:tcBorders>
              <w:top w:val="single" w:sz="4" w:space="0" w:color="auto"/>
            </w:tcBorders>
          </w:tcPr>
          <w:p w14:paraId="671AD189" w14:textId="3AECDDC7" w:rsidR="00F14FA5" w:rsidRPr="00987D69" w:rsidRDefault="008B4E53" w:rsidP="00986751">
            <w:pPr>
              <w:jc w:val="right"/>
              <w:rPr>
                <w:rFonts w:ascii="Calibri" w:hAnsi="Calibri" w:cs="Calibri"/>
                <w:sz w:val="18"/>
                <w:szCs w:val="18"/>
              </w:rPr>
            </w:pPr>
            <w:r w:rsidRPr="00987D69">
              <w:rPr>
                <w:rFonts w:ascii="Calibri" w:hAnsi="Calibri" w:cs="Calibri"/>
                <w:sz w:val="18"/>
                <w:szCs w:val="18"/>
              </w:rPr>
              <w:t>(15,462)</w:t>
            </w:r>
          </w:p>
        </w:tc>
        <w:tc>
          <w:tcPr>
            <w:tcW w:w="1130" w:type="dxa"/>
            <w:tcBorders>
              <w:top w:val="single" w:sz="4" w:space="0" w:color="auto"/>
            </w:tcBorders>
          </w:tcPr>
          <w:p w14:paraId="0AE56DDC" w14:textId="6A229044" w:rsidR="00F14FA5" w:rsidRPr="00987D69" w:rsidRDefault="008B4E53" w:rsidP="00986751">
            <w:pPr>
              <w:jc w:val="right"/>
              <w:rPr>
                <w:rFonts w:ascii="Calibri" w:hAnsi="Calibri" w:cs="Calibri"/>
                <w:sz w:val="18"/>
                <w:szCs w:val="18"/>
              </w:rPr>
            </w:pPr>
            <w:r w:rsidRPr="00987D69">
              <w:rPr>
                <w:rFonts w:ascii="Calibri" w:hAnsi="Calibri" w:cs="Calibri"/>
                <w:sz w:val="18"/>
                <w:szCs w:val="18"/>
              </w:rPr>
              <w:t>(10,753)</w:t>
            </w:r>
          </w:p>
        </w:tc>
      </w:tr>
      <w:tr w:rsidR="00F14FA5" w:rsidRPr="008901A5" w14:paraId="2DEF85A0" w14:textId="77777777" w:rsidTr="00987D69">
        <w:tc>
          <w:tcPr>
            <w:tcW w:w="3969" w:type="dxa"/>
          </w:tcPr>
          <w:p w14:paraId="05716611" w14:textId="77777777" w:rsidR="00F14FA5" w:rsidRPr="00987D69" w:rsidRDefault="00F14FA5" w:rsidP="00986751">
            <w:pPr>
              <w:ind w:right="-282"/>
              <w:rPr>
                <w:rFonts w:ascii="Calibri" w:hAnsi="Calibri" w:cs="Calibri"/>
                <w:sz w:val="18"/>
                <w:szCs w:val="18"/>
              </w:rPr>
            </w:pPr>
            <w:r w:rsidRPr="00987D69">
              <w:rPr>
                <w:rFonts w:ascii="Calibri" w:hAnsi="Calibri" w:cs="Calibri"/>
                <w:sz w:val="18"/>
                <w:szCs w:val="18"/>
              </w:rPr>
              <w:t>Recognised in OCI</w:t>
            </w:r>
          </w:p>
        </w:tc>
        <w:tc>
          <w:tcPr>
            <w:tcW w:w="1134" w:type="dxa"/>
            <w:tcBorders>
              <w:bottom w:val="single" w:sz="4" w:space="0" w:color="auto"/>
            </w:tcBorders>
          </w:tcPr>
          <w:p w14:paraId="6A6545A2"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276" w:type="dxa"/>
            <w:tcBorders>
              <w:bottom w:val="single" w:sz="4" w:space="0" w:color="auto"/>
            </w:tcBorders>
          </w:tcPr>
          <w:p w14:paraId="4A2D3F2D" w14:textId="32A43B84"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r w:rsidR="008B4E53" w:rsidRPr="00987D69">
              <w:rPr>
                <w:rFonts w:ascii="Calibri" w:hAnsi="Calibri" w:cs="Calibri"/>
                <w:sz w:val="18"/>
                <w:szCs w:val="18"/>
              </w:rPr>
              <w:t>89,802</w:t>
            </w:r>
            <w:r w:rsidRPr="00987D69">
              <w:rPr>
                <w:rFonts w:ascii="Calibri" w:hAnsi="Calibri" w:cs="Calibri"/>
                <w:sz w:val="18"/>
                <w:szCs w:val="18"/>
              </w:rPr>
              <w:t>)</w:t>
            </w:r>
          </w:p>
        </w:tc>
        <w:tc>
          <w:tcPr>
            <w:tcW w:w="1276" w:type="dxa"/>
            <w:tcBorders>
              <w:bottom w:val="single" w:sz="4" w:space="0" w:color="auto"/>
            </w:tcBorders>
          </w:tcPr>
          <w:p w14:paraId="44DD8DB2"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8" w:type="dxa"/>
            <w:tcBorders>
              <w:bottom w:val="single" w:sz="4" w:space="0" w:color="auto"/>
            </w:tcBorders>
          </w:tcPr>
          <w:p w14:paraId="0291B22C" w14:textId="77777777" w:rsidR="00F14FA5" w:rsidRPr="00987D69" w:rsidRDefault="00F14FA5" w:rsidP="00986751">
            <w:pPr>
              <w:jc w:val="right"/>
              <w:rPr>
                <w:rFonts w:ascii="Calibri" w:hAnsi="Calibri" w:cs="Calibri"/>
                <w:sz w:val="18"/>
                <w:szCs w:val="18"/>
              </w:rPr>
            </w:pPr>
            <w:r w:rsidRPr="00987D69">
              <w:rPr>
                <w:rFonts w:ascii="Calibri" w:hAnsi="Calibri" w:cs="Calibri"/>
                <w:sz w:val="18"/>
                <w:szCs w:val="18"/>
              </w:rPr>
              <w:t>-</w:t>
            </w:r>
          </w:p>
        </w:tc>
        <w:tc>
          <w:tcPr>
            <w:tcW w:w="1130" w:type="dxa"/>
            <w:tcBorders>
              <w:bottom w:val="single" w:sz="4" w:space="0" w:color="auto"/>
            </w:tcBorders>
          </w:tcPr>
          <w:p w14:paraId="2A6CE08F" w14:textId="455BF559" w:rsidR="00F14FA5" w:rsidRPr="00987D69" w:rsidRDefault="008B4E53" w:rsidP="00986751">
            <w:pPr>
              <w:jc w:val="right"/>
              <w:rPr>
                <w:rFonts w:ascii="Calibri" w:hAnsi="Calibri" w:cs="Calibri"/>
                <w:sz w:val="18"/>
                <w:szCs w:val="18"/>
              </w:rPr>
            </w:pPr>
            <w:r w:rsidRPr="00987D69">
              <w:rPr>
                <w:rFonts w:ascii="Calibri" w:hAnsi="Calibri" w:cs="Calibri"/>
                <w:sz w:val="18"/>
                <w:szCs w:val="18"/>
              </w:rPr>
              <w:t>(89,802)</w:t>
            </w:r>
          </w:p>
        </w:tc>
      </w:tr>
      <w:tr w:rsidR="00F14FA5" w:rsidRPr="008901A5" w14:paraId="3856C877" w14:textId="77777777" w:rsidTr="00987D69">
        <w:tc>
          <w:tcPr>
            <w:tcW w:w="3969" w:type="dxa"/>
          </w:tcPr>
          <w:p w14:paraId="58E61407" w14:textId="77777777" w:rsidR="00F14FA5" w:rsidRPr="00987D69" w:rsidRDefault="00F14FA5" w:rsidP="00986751">
            <w:pPr>
              <w:ind w:right="-282"/>
              <w:rPr>
                <w:rFonts w:ascii="Calibri" w:hAnsi="Calibri" w:cs="Calibri"/>
                <w:b/>
                <w:sz w:val="18"/>
                <w:szCs w:val="18"/>
              </w:rPr>
            </w:pPr>
            <w:r w:rsidRPr="00987D69">
              <w:rPr>
                <w:rFonts w:ascii="Calibri" w:hAnsi="Calibri" w:cs="Calibri"/>
                <w:b/>
                <w:sz w:val="18"/>
                <w:szCs w:val="18"/>
              </w:rPr>
              <w:t>Recognised in total comprehensive income</w:t>
            </w:r>
          </w:p>
        </w:tc>
        <w:tc>
          <w:tcPr>
            <w:tcW w:w="1134" w:type="dxa"/>
            <w:tcBorders>
              <w:top w:val="single" w:sz="4" w:space="0" w:color="auto"/>
              <w:bottom w:val="single" w:sz="4" w:space="0" w:color="auto"/>
            </w:tcBorders>
          </w:tcPr>
          <w:p w14:paraId="0D9B46A2" w14:textId="78053913" w:rsidR="00F14FA5" w:rsidRPr="00987D69" w:rsidRDefault="00F14FA5" w:rsidP="00986751">
            <w:pPr>
              <w:jc w:val="right"/>
              <w:rPr>
                <w:rFonts w:ascii="Calibri" w:hAnsi="Calibri" w:cs="Calibri"/>
                <w:b/>
                <w:sz w:val="18"/>
                <w:szCs w:val="18"/>
              </w:rPr>
            </w:pPr>
            <w:r w:rsidRPr="00987D69">
              <w:rPr>
                <w:rFonts w:ascii="Calibri" w:hAnsi="Calibri" w:cs="Calibri"/>
                <w:b/>
                <w:sz w:val="18"/>
                <w:szCs w:val="18"/>
              </w:rPr>
              <w:t>(</w:t>
            </w:r>
            <w:r w:rsidR="008B4E53" w:rsidRPr="00987D69">
              <w:rPr>
                <w:rFonts w:ascii="Calibri" w:hAnsi="Calibri" w:cs="Calibri"/>
                <w:b/>
                <w:sz w:val="18"/>
                <w:szCs w:val="18"/>
              </w:rPr>
              <w:t>37</w:t>
            </w:r>
            <w:r w:rsidRPr="00987D69">
              <w:rPr>
                <w:rFonts w:ascii="Calibri" w:hAnsi="Calibri" w:cs="Calibri"/>
                <w:b/>
                <w:sz w:val="18"/>
                <w:szCs w:val="18"/>
              </w:rPr>
              <w:t>)</w:t>
            </w:r>
          </w:p>
        </w:tc>
        <w:tc>
          <w:tcPr>
            <w:tcW w:w="1276" w:type="dxa"/>
            <w:tcBorders>
              <w:top w:val="single" w:sz="4" w:space="0" w:color="auto"/>
              <w:bottom w:val="single" w:sz="4" w:space="0" w:color="auto"/>
            </w:tcBorders>
          </w:tcPr>
          <w:p w14:paraId="18F17285" w14:textId="2B447442" w:rsidR="00F14FA5" w:rsidRPr="00987D69" w:rsidRDefault="008B4E53" w:rsidP="00986751">
            <w:pPr>
              <w:jc w:val="right"/>
              <w:rPr>
                <w:rFonts w:ascii="Calibri" w:hAnsi="Calibri" w:cs="Calibri"/>
                <w:b/>
                <w:sz w:val="18"/>
                <w:szCs w:val="18"/>
              </w:rPr>
            </w:pPr>
            <w:r w:rsidRPr="00987D69">
              <w:rPr>
                <w:rFonts w:ascii="Calibri" w:hAnsi="Calibri" w:cs="Calibri"/>
                <w:b/>
                <w:sz w:val="18"/>
                <w:szCs w:val="18"/>
              </w:rPr>
              <w:t>(84,964)</w:t>
            </w:r>
          </w:p>
        </w:tc>
        <w:tc>
          <w:tcPr>
            <w:tcW w:w="1276" w:type="dxa"/>
            <w:tcBorders>
              <w:top w:val="single" w:sz="4" w:space="0" w:color="auto"/>
              <w:bottom w:val="single" w:sz="4" w:space="0" w:color="auto"/>
            </w:tcBorders>
          </w:tcPr>
          <w:p w14:paraId="01C31E9A" w14:textId="4E860B38" w:rsidR="00F14FA5" w:rsidRPr="00987D69" w:rsidRDefault="008B4E53" w:rsidP="00986751">
            <w:pPr>
              <w:jc w:val="right"/>
              <w:rPr>
                <w:rFonts w:ascii="Calibri" w:hAnsi="Calibri" w:cs="Calibri"/>
                <w:b/>
                <w:sz w:val="18"/>
                <w:szCs w:val="18"/>
              </w:rPr>
            </w:pPr>
            <w:r w:rsidRPr="00987D69">
              <w:rPr>
                <w:rFonts w:ascii="Calibri" w:hAnsi="Calibri" w:cs="Calibri"/>
                <w:b/>
                <w:sz w:val="18"/>
                <w:szCs w:val="18"/>
              </w:rPr>
              <w:t>(92)</w:t>
            </w:r>
          </w:p>
        </w:tc>
        <w:tc>
          <w:tcPr>
            <w:tcW w:w="1138" w:type="dxa"/>
            <w:tcBorders>
              <w:top w:val="single" w:sz="4" w:space="0" w:color="auto"/>
              <w:bottom w:val="single" w:sz="4" w:space="0" w:color="auto"/>
            </w:tcBorders>
          </w:tcPr>
          <w:p w14:paraId="3579BBF5" w14:textId="6C627162" w:rsidR="00F14FA5" w:rsidRPr="00987D69" w:rsidRDefault="008B4E53" w:rsidP="00986751">
            <w:pPr>
              <w:jc w:val="right"/>
              <w:rPr>
                <w:rFonts w:ascii="Calibri" w:hAnsi="Calibri" w:cs="Calibri"/>
                <w:b/>
                <w:sz w:val="18"/>
                <w:szCs w:val="18"/>
              </w:rPr>
            </w:pPr>
            <w:r w:rsidRPr="00987D69">
              <w:rPr>
                <w:rFonts w:ascii="Calibri" w:hAnsi="Calibri" w:cs="Calibri"/>
                <w:b/>
                <w:sz w:val="18"/>
                <w:szCs w:val="18"/>
              </w:rPr>
              <w:t>(15,462)</w:t>
            </w:r>
          </w:p>
        </w:tc>
        <w:tc>
          <w:tcPr>
            <w:tcW w:w="1130" w:type="dxa"/>
            <w:tcBorders>
              <w:top w:val="single" w:sz="4" w:space="0" w:color="auto"/>
              <w:bottom w:val="single" w:sz="4" w:space="0" w:color="auto"/>
            </w:tcBorders>
          </w:tcPr>
          <w:p w14:paraId="1A2C80D2" w14:textId="331738EE" w:rsidR="00F14FA5" w:rsidRPr="00987D69" w:rsidRDefault="008B4E53" w:rsidP="00986751">
            <w:pPr>
              <w:jc w:val="right"/>
              <w:rPr>
                <w:rFonts w:ascii="Calibri" w:hAnsi="Calibri" w:cs="Calibri"/>
                <w:b/>
                <w:sz w:val="18"/>
                <w:szCs w:val="18"/>
              </w:rPr>
            </w:pPr>
            <w:r w:rsidRPr="00987D69">
              <w:rPr>
                <w:rFonts w:ascii="Calibri" w:hAnsi="Calibri" w:cs="Calibri"/>
                <w:b/>
                <w:sz w:val="18"/>
                <w:szCs w:val="18"/>
              </w:rPr>
              <w:t>(100,55</w:t>
            </w:r>
            <w:r w:rsidR="00C01476">
              <w:rPr>
                <w:rFonts w:ascii="Calibri" w:hAnsi="Calibri" w:cs="Calibri"/>
                <w:b/>
                <w:sz w:val="18"/>
                <w:szCs w:val="18"/>
              </w:rPr>
              <w:t>5</w:t>
            </w:r>
            <w:r w:rsidRPr="00987D69">
              <w:rPr>
                <w:rFonts w:ascii="Calibri" w:hAnsi="Calibri" w:cs="Calibri"/>
                <w:b/>
                <w:sz w:val="18"/>
                <w:szCs w:val="18"/>
              </w:rPr>
              <w:t>)</w:t>
            </w:r>
          </w:p>
        </w:tc>
      </w:tr>
    </w:tbl>
    <w:p w14:paraId="74553E57" w14:textId="77777777" w:rsidR="00F14FA5" w:rsidRPr="00987D69" w:rsidRDefault="00F14FA5" w:rsidP="00F14FA5">
      <w:pPr>
        <w:ind w:left="142" w:right="142"/>
        <w:rPr>
          <w:rFonts w:ascii="Calibri" w:hAnsi="Calibri" w:cs="Calibri"/>
          <w:b/>
          <w:sz w:val="18"/>
          <w:szCs w:val="18"/>
        </w:rPr>
      </w:pPr>
    </w:p>
    <w:p w14:paraId="6DACB1AB" w14:textId="0E3E4965" w:rsidR="00EB496D" w:rsidRPr="00987D69" w:rsidRDefault="00F14FA5" w:rsidP="00B7606E">
      <w:pPr>
        <w:ind w:left="142" w:right="-188"/>
        <w:rPr>
          <w:rFonts w:ascii="Calibri" w:hAnsi="Calibri" w:cs="Calibri"/>
          <w:b/>
          <w:sz w:val="18"/>
          <w:szCs w:val="18"/>
        </w:rPr>
      </w:pPr>
      <w:r w:rsidRPr="00987D69">
        <w:rPr>
          <w:rFonts w:ascii="Calibri" w:hAnsi="Calibri" w:cs="Calibri"/>
          <w:sz w:val="18"/>
          <w:szCs w:val="18"/>
        </w:rPr>
        <w:t xml:space="preserve">During the </w:t>
      </w:r>
      <w:r w:rsidR="008B4E53" w:rsidRPr="00987D69">
        <w:rPr>
          <w:rFonts w:ascii="Calibri" w:hAnsi="Calibri" w:cs="Calibri"/>
          <w:sz w:val="18"/>
          <w:szCs w:val="18"/>
        </w:rPr>
        <w:t>year to 31</w:t>
      </w:r>
      <w:r w:rsidRPr="00987D69">
        <w:rPr>
          <w:rFonts w:ascii="Calibri" w:hAnsi="Calibri" w:cs="Calibri"/>
          <w:sz w:val="18"/>
          <w:szCs w:val="18"/>
        </w:rPr>
        <w:t xml:space="preserve"> </w:t>
      </w:r>
      <w:r w:rsidR="008B4E53" w:rsidRPr="00987D69">
        <w:rPr>
          <w:rFonts w:ascii="Calibri" w:hAnsi="Calibri" w:cs="Calibri"/>
          <w:sz w:val="18"/>
          <w:szCs w:val="18"/>
        </w:rPr>
        <w:t>December</w:t>
      </w:r>
      <w:r w:rsidRPr="00987D69">
        <w:rPr>
          <w:rFonts w:ascii="Calibri" w:hAnsi="Calibri" w:cs="Calibri"/>
          <w:sz w:val="18"/>
          <w:szCs w:val="18"/>
        </w:rPr>
        <w:t xml:space="preserve"> 2022 a gain of €</w:t>
      </w:r>
      <w:r w:rsidR="008B4E53" w:rsidRPr="00987D69">
        <w:rPr>
          <w:rFonts w:ascii="Calibri" w:hAnsi="Calibri" w:cs="Calibri"/>
          <w:sz w:val="18"/>
          <w:szCs w:val="18"/>
        </w:rPr>
        <w:t>4</w:t>
      </w:r>
      <w:r w:rsidRPr="00987D69">
        <w:rPr>
          <w:rFonts w:ascii="Calibri" w:hAnsi="Calibri" w:cs="Calibri"/>
          <w:sz w:val="18"/>
          <w:szCs w:val="18"/>
        </w:rPr>
        <w:t>1,000 on FVOCI investments was reclassified from Other Comprehensive Income to the Consolidated Income Statement</w:t>
      </w:r>
      <w:r w:rsidR="00674B4C">
        <w:rPr>
          <w:rFonts w:ascii="Calibri" w:hAnsi="Calibri" w:cs="Calibri"/>
          <w:sz w:val="18"/>
          <w:szCs w:val="18"/>
        </w:rPr>
        <w:t xml:space="preserve">. </w:t>
      </w:r>
    </w:p>
    <w:p w14:paraId="57A6FDF5" w14:textId="77777777" w:rsidR="002D144C" w:rsidRPr="00987D69" w:rsidRDefault="002D144C" w:rsidP="003A7ACC">
      <w:pPr>
        <w:ind w:left="142" w:right="142"/>
        <w:rPr>
          <w:rFonts w:ascii="Calibri" w:hAnsi="Calibri" w:cs="Calibri"/>
          <w:b/>
          <w:sz w:val="18"/>
          <w:szCs w:val="18"/>
        </w:rPr>
      </w:pPr>
    </w:p>
    <w:p w14:paraId="7511C383" w14:textId="77777777" w:rsidR="00EC2520" w:rsidRDefault="00EC2520">
      <w:pPr>
        <w:spacing w:after="200" w:line="276" w:lineRule="auto"/>
        <w:rPr>
          <w:rFonts w:ascii="Calibri" w:hAnsi="Calibri" w:cs="Calibri"/>
          <w:b/>
          <w:sz w:val="18"/>
          <w:szCs w:val="18"/>
        </w:rPr>
      </w:pPr>
      <w:r>
        <w:rPr>
          <w:rFonts w:ascii="Calibri" w:hAnsi="Calibri" w:cs="Calibri"/>
          <w:b/>
          <w:sz w:val="18"/>
          <w:szCs w:val="18"/>
        </w:rPr>
        <w:br w:type="page"/>
      </w:r>
    </w:p>
    <w:p w14:paraId="45FCAB82"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094C8048" w14:textId="09A10E9E"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56E20CC4"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4C07B86D" w14:textId="77777777" w:rsidR="00EA09BB" w:rsidRDefault="00EA09BB" w:rsidP="00DC0554">
      <w:pPr>
        <w:ind w:right="142"/>
        <w:rPr>
          <w:rFonts w:ascii="Calibri" w:hAnsi="Calibri" w:cs="Calibri"/>
          <w:b/>
          <w:sz w:val="18"/>
          <w:szCs w:val="18"/>
        </w:rPr>
      </w:pPr>
    </w:p>
    <w:p w14:paraId="0CBA1E8E" w14:textId="3DEDB254" w:rsidR="00B23C21" w:rsidRPr="00987D69" w:rsidRDefault="00195C5C" w:rsidP="00DC0554">
      <w:pPr>
        <w:ind w:right="142"/>
        <w:rPr>
          <w:rFonts w:ascii="Calibri" w:hAnsi="Calibri" w:cs="Calibri"/>
          <w:b/>
          <w:sz w:val="18"/>
          <w:szCs w:val="18"/>
        </w:rPr>
      </w:pPr>
      <w:r>
        <w:rPr>
          <w:rFonts w:ascii="Calibri" w:hAnsi="Calibri" w:cs="Calibri"/>
          <w:b/>
          <w:sz w:val="18"/>
          <w:szCs w:val="18"/>
        </w:rPr>
        <w:t xml:space="preserve">Note </w:t>
      </w:r>
      <w:r w:rsidR="00C207C3" w:rsidRPr="00987D69">
        <w:rPr>
          <w:rFonts w:ascii="Calibri" w:hAnsi="Calibri" w:cs="Calibri"/>
          <w:b/>
          <w:sz w:val="18"/>
          <w:szCs w:val="18"/>
        </w:rPr>
        <w:t>8</w:t>
      </w:r>
      <w:r w:rsidR="00B23C21" w:rsidRPr="00987D69">
        <w:rPr>
          <w:rFonts w:ascii="Calibri" w:hAnsi="Calibri" w:cs="Calibri"/>
          <w:b/>
          <w:sz w:val="18"/>
          <w:szCs w:val="18"/>
        </w:rPr>
        <w:t xml:space="preserve">     Income taxation charge</w:t>
      </w:r>
      <w:r w:rsidR="00F17AC4">
        <w:rPr>
          <w:rFonts w:ascii="Calibri" w:hAnsi="Calibri" w:cs="Calibri"/>
          <w:b/>
          <w:sz w:val="18"/>
          <w:szCs w:val="18"/>
        </w:rPr>
        <w:t xml:space="preserve"> </w:t>
      </w:r>
    </w:p>
    <w:p w14:paraId="09C4AE94" w14:textId="060EC0F7" w:rsidR="00D46683" w:rsidRPr="00987D69" w:rsidRDefault="00D46683" w:rsidP="003A7ACC">
      <w:pPr>
        <w:ind w:left="142" w:right="142"/>
        <w:rPr>
          <w:rFonts w:ascii="Calibri" w:hAnsi="Calibri" w:cs="Calibri"/>
          <w:b/>
          <w:sz w:val="18"/>
          <w:szCs w:val="18"/>
        </w:rPr>
      </w:pPr>
    </w:p>
    <w:p w14:paraId="60D90E17" w14:textId="75DF4636" w:rsidR="000F620F" w:rsidRPr="00987D69" w:rsidRDefault="000F620F" w:rsidP="000F620F">
      <w:pPr>
        <w:tabs>
          <w:tab w:val="left" w:pos="9639"/>
        </w:tabs>
        <w:autoSpaceDE w:val="0"/>
        <w:autoSpaceDN w:val="0"/>
        <w:adjustRightInd w:val="0"/>
        <w:ind w:right="142"/>
        <w:jc w:val="both"/>
        <w:rPr>
          <w:rFonts w:ascii="Calibri" w:hAnsi="Calibri" w:cs="Calibri"/>
          <w:color w:val="000000"/>
          <w:sz w:val="18"/>
          <w:szCs w:val="18"/>
        </w:rPr>
      </w:pPr>
      <w:r w:rsidRPr="00996554">
        <w:rPr>
          <w:rFonts w:ascii="Calibri" w:hAnsi="Calibri" w:cs="Calibri"/>
          <w:color w:val="000000"/>
          <w:sz w:val="18"/>
          <w:szCs w:val="18"/>
        </w:rPr>
        <w:t xml:space="preserve">The effective tax rate for the period was </w:t>
      </w:r>
      <w:r w:rsidR="00996554" w:rsidRPr="00105250">
        <w:rPr>
          <w:rFonts w:ascii="Calibri" w:hAnsi="Calibri" w:cs="Calibri"/>
          <w:color w:val="000000"/>
          <w:sz w:val="18"/>
          <w:szCs w:val="18"/>
        </w:rPr>
        <w:t>15.6</w:t>
      </w:r>
      <w:r w:rsidR="007D58D6" w:rsidRPr="00996554">
        <w:rPr>
          <w:rFonts w:ascii="Calibri" w:hAnsi="Calibri" w:cs="Calibri"/>
          <w:color w:val="000000"/>
          <w:sz w:val="18"/>
          <w:szCs w:val="18"/>
        </w:rPr>
        <w:t>% (2022: 12.</w:t>
      </w:r>
      <w:r w:rsidR="00996554" w:rsidRPr="00996554">
        <w:rPr>
          <w:rFonts w:ascii="Calibri" w:hAnsi="Calibri" w:cs="Calibri"/>
          <w:color w:val="000000"/>
          <w:sz w:val="18"/>
          <w:szCs w:val="18"/>
        </w:rPr>
        <w:t>6</w:t>
      </w:r>
      <w:r w:rsidRPr="00996554">
        <w:rPr>
          <w:rFonts w:ascii="Calibri" w:hAnsi="Calibri" w:cs="Calibri"/>
          <w:color w:val="000000"/>
          <w:sz w:val="18"/>
          <w:szCs w:val="18"/>
        </w:rPr>
        <w:t>%) which is the best estimate of the weighted average annual income tax rate expected for the full year. The effective</w:t>
      </w:r>
      <w:r w:rsidRPr="00987D69">
        <w:rPr>
          <w:rFonts w:ascii="Calibri" w:hAnsi="Calibri" w:cs="Calibri"/>
          <w:color w:val="000000"/>
          <w:sz w:val="18"/>
          <w:szCs w:val="18"/>
        </w:rPr>
        <w:t xml:space="preserve"> tax rate for the period was higher than the standard Irish corporation tax rate of 12.5% primarily </w:t>
      </w:r>
      <w:r w:rsidRPr="001D5038">
        <w:rPr>
          <w:rFonts w:ascii="Calibri" w:hAnsi="Calibri" w:cs="Calibri"/>
          <w:color w:val="000000"/>
          <w:sz w:val="18"/>
          <w:szCs w:val="18"/>
        </w:rPr>
        <w:t>due to</w:t>
      </w:r>
      <w:r w:rsidR="00F17AC4" w:rsidRPr="001D5038">
        <w:rPr>
          <w:rFonts w:ascii="Calibri" w:hAnsi="Calibri" w:cs="Calibri"/>
          <w:color w:val="000000"/>
          <w:sz w:val="18"/>
          <w:szCs w:val="18"/>
        </w:rPr>
        <w:t xml:space="preserve"> </w:t>
      </w:r>
      <w:r w:rsidR="007D7BAC" w:rsidRPr="001D5038">
        <w:rPr>
          <w:rFonts w:ascii="Calibri" w:hAnsi="Calibri" w:cs="Calibri"/>
          <w:color w:val="000000"/>
          <w:sz w:val="18"/>
          <w:szCs w:val="18"/>
        </w:rPr>
        <w:t xml:space="preserve">assumed </w:t>
      </w:r>
      <w:r w:rsidR="00571E2B" w:rsidRPr="001D5038">
        <w:rPr>
          <w:rFonts w:ascii="Calibri" w:hAnsi="Calibri" w:cs="Calibri"/>
          <w:color w:val="000000"/>
          <w:sz w:val="18"/>
          <w:szCs w:val="18"/>
        </w:rPr>
        <w:t>higher disallowable expenses in the period</w:t>
      </w:r>
      <w:r w:rsidR="00F17AC4" w:rsidRPr="001D5038">
        <w:rPr>
          <w:rFonts w:ascii="Calibri" w:hAnsi="Calibri" w:cs="Calibri"/>
          <w:color w:val="000000"/>
          <w:sz w:val="18"/>
          <w:szCs w:val="18"/>
        </w:rPr>
        <w:t>.</w:t>
      </w:r>
    </w:p>
    <w:p w14:paraId="4DAB998C" w14:textId="2EC212C6" w:rsidR="00381494" w:rsidRPr="00987D69" w:rsidRDefault="00381494" w:rsidP="00EB496D">
      <w:pPr>
        <w:ind w:right="142"/>
        <w:rPr>
          <w:rFonts w:ascii="Calibri" w:hAnsi="Calibri" w:cs="Calibri"/>
          <w:b/>
          <w:sz w:val="18"/>
          <w:szCs w:val="18"/>
        </w:rPr>
      </w:pPr>
    </w:p>
    <w:p w14:paraId="3486FBD8" w14:textId="6F3B750F" w:rsidR="00B23C21" w:rsidRPr="00987D69" w:rsidRDefault="00195C5C" w:rsidP="00EB496D">
      <w:pPr>
        <w:ind w:right="142"/>
        <w:rPr>
          <w:rFonts w:ascii="Calibri" w:hAnsi="Calibri" w:cs="Calibri"/>
          <w:b/>
          <w:bCs/>
          <w:sz w:val="18"/>
          <w:szCs w:val="18"/>
          <w:lang w:val="en-US"/>
        </w:rPr>
      </w:pPr>
      <w:r>
        <w:rPr>
          <w:rFonts w:ascii="Calibri" w:hAnsi="Calibri" w:cs="Calibri"/>
          <w:b/>
          <w:sz w:val="18"/>
          <w:szCs w:val="18"/>
        </w:rPr>
        <w:t xml:space="preserve">Note </w:t>
      </w:r>
      <w:r w:rsidR="00C207C3" w:rsidRPr="00987D69">
        <w:rPr>
          <w:rFonts w:ascii="Calibri" w:hAnsi="Calibri" w:cs="Calibri"/>
          <w:b/>
          <w:sz w:val="18"/>
          <w:szCs w:val="18"/>
        </w:rPr>
        <w:t>9</w:t>
      </w:r>
      <w:r w:rsidR="00B23C21" w:rsidRPr="00987D69">
        <w:rPr>
          <w:rFonts w:ascii="Calibri" w:hAnsi="Calibri" w:cs="Calibri"/>
          <w:b/>
          <w:sz w:val="18"/>
          <w:szCs w:val="18"/>
        </w:rPr>
        <w:t xml:space="preserve">     </w:t>
      </w:r>
      <w:r w:rsidR="00B23C21" w:rsidRPr="00987D69">
        <w:rPr>
          <w:rFonts w:ascii="Calibri" w:hAnsi="Calibri" w:cs="Calibri"/>
          <w:b/>
          <w:bCs/>
          <w:sz w:val="18"/>
          <w:szCs w:val="18"/>
          <w:lang w:val="en-US"/>
        </w:rPr>
        <w:t>Earnings per €0.60 ordinary share</w:t>
      </w:r>
    </w:p>
    <w:p w14:paraId="3E46939E" w14:textId="77777777" w:rsidR="00B23C21" w:rsidRPr="00987D69" w:rsidRDefault="00B23C21" w:rsidP="003A7ACC">
      <w:pPr>
        <w:ind w:left="142" w:right="142"/>
        <w:rPr>
          <w:rFonts w:ascii="Calibri" w:hAnsi="Calibri" w:cs="Calibri"/>
          <w:b/>
          <w:sz w:val="18"/>
          <w:szCs w:val="18"/>
        </w:rPr>
      </w:pPr>
    </w:p>
    <w:p w14:paraId="6B8D8F90" w14:textId="4A3A1F5E" w:rsidR="00B23C21" w:rsidRPr="00987D69" w:rsidRDefault="00B23C21" w:rsidP="001B27CF">
      <w:pPr>
        <w:tabs>
          <w:tab w:val="left" w:pos="9639"/>
        </w:tabs>
        <w:autoSpaceDE w:val="0"/>
        <w:autoSpaceDN w:val="0"/>
        <w:adjustRightInd w:val="0"/>
        <w:ind w:right="142"/>
        <w:jc w:val="both"/>
        <w:rPr>
          <w:rFonts w:ascii="Calibri" w:hAnsi="Calibri" w:cs="Calibri"/>
          <w:color w:val="000000"/>
          <w:sz w:val="18"/>
          <w:szCs w:val="18"/>
        </w:rPr>
      </w:pPr>
      <w:r w:rsidRPr="00987D69">
        <w:rPr>
          <w:rFonts w:ascii="Calibri" w:hAnsi="Calibri" w:cs="Calibri"/>
          <w:color w:val="000000"/>
          <w:sz w:val="18"/>
          <w:szCs w:val="18"/>
        </w:rPr>
        <w:t>The calculation of the basic and diluted earnings per share attributable to the ordinary shareholders is based on the following data:</w:t>
      </w:r>
    </w:p>
    <w:tbl>
      <w:tblPr>
        <w:tblStyle w:val="TableGrid"/>
        <w:tblpPr w:leftFromText="180" w:rightFromText="180" w:vertAnchor="text" w:horzAnchor="margin" w:tblpXSpec="center" w:tblpY="142"/>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326"/>
        <w:gridCol w:w="1327"/>
        <w:gridCol w:w="1327"/>
      </w:tblGrid>
      <w:tr w:rsidR="0062232C" w:rsidRPr="008901A5" w14:paraId="54953C6C" w14:textId="77777777" w:rsidTr="001D5038">
        <w:trPr>
          <w:trHeight w:val="286"/>
        </w:trPr>
        <w:tc>
          <w:tcPr>
            <w:tcW w:w="5103" w:type="dxa"/>
          </w:tcPr>
          <w:p w14:paraId="5B66F7AA" w14:textId="77777777" w:rsidR="0008695A" w:rsidRPr="00987D69" w:rsidRDefault="0008695A" w:rsidP="0008695A">
            <w:pPr>
              <w:ind w:right="142"/>
              <w:jc w:val="both"/>
              <w:rPr>
                <w:rFonts w:ascii="Calibri" w:hAnsi="Calibri" w:cs="Calibri"/>
                <w:color w:val="000000"/>
                <w:sz w:val="18"/>
                <w:szCs w:val="18"/>
              </w:rPr>
            </w:pPr>
          </w:p>
        </w:tc>
        <w:tc>
          <w:tcPr>
            <w:tcW w:w="1326" w:type="dxa"/>
          </w:tcPr>
          <w:p w14:paraId="5BE4F031" w14:textId="77777777" w:rsidR="0062232C" w:rsidRDefault="0008695A" w:rsidP="007945A9">
            <w:pPr>
              <w:ind w:right="142"/>
              <w:jc w:val="right"/>
              <w:rPr>
                <w:rFonts w:ascii="Calibri" w:hAnsi="Calibri" w:cs="Calibri"/>
                <w:b/>
                <w:color w:val="000000"/>
                <w:sz w:val="18"/>
                <w:szCs w:val="18"/>
              </w:rPr>
            </w:pPr>
            <w:r w:rsidRPr="00987D69">
              <w:rPr>
                <w:rFonts w:ascii="Calibri" w:hAnsi="Calibri" w:cs="Calibri"/>
                <w:b/>
                <w:color w:val="000000"/>
                <w:sz w:val="18"/>
                <w:szCs w:val="18"/>
              </w:rPr>
              <w:t xml:space="preserve">Half year ended </w:t>
            </w:r>
          </w:p>
          <w:p w14:paraId="18381A5D" w14:textId="11957723" w:rsidR="0008695A" w:rsidRPr="00987D69" w:rsidRDefault="0008695A" w:rsidP="00111560">
            <w:pPr>
              <w:ind w:right="142"/>
              <w:jc w:val="right"/>
              <w:rPr>
                <w:rFonts w:ascii="Calibri" w:hAnsi="Calibri" w:cs="Calibri"/>
                <w:b/>
                <w:color w:val="000000"/>
                <w:sz w:val="18"/>
                <w:szCs w:val="18"/>
              </w:rPr>
            </w:pPr>
            <w:r w:rsidRPr="00987D69">
              <w:rPr>
                <w:rFonts w:ascii="Calibri" w:hAnsi="Calibri" w:cs="Calibri"/>
                <w:b/>
                <w:color w:val="000000"/>
                <w:sz w:val="18"/>
                <w:szCs w:val="18"/>
              </w:rPr>
              <w:t xml:space="preserve">30/06/23 </w:t>
            </w:r>
          </w:p>
        </w:tc>
        <w:tc>
          <w:tcPr>
            <w:tcW w:w="1327" w:type="dxa"/>
          </w:tcPr>
          <w:p w14:paraId="3B5820F3" w14:textId="2E083463" w:rsidR="0008695A" w:rsidRPr="00987D69" w:rsidRDefault="0008695A" w:rsidP="001D5038">
            <w:pPr>
              <w:ind w:left="123" w:right="142"/>
              <w:jc w:val="right"/>
              <w:rPr>
                <w:rFonts w:ascii="Calibri" w:hAnsi="Calibri" w:cs="Calibri"/>
                <w:color w:val="000000"/>
                <w:sz w:val="18"/>
                <w:szCs w:val="18"/>
              </w:rPr>
            </w:pPr>
            <w:r w:rsidRPr="00987D69">
              <w:rPr>
                <w:rFonts w:ascii="Calibri" w:hAnsi="Calibri" w:cs="Calibri"/>
                <w:color w:val="000000"/>
                <w:sz w:val="18"/>
                <w:szCs w:val="18"/>
              </w:rPr>
              <w:t>Half year ended 30/06/22 (</w:t>
            </w:r>
            <w:r w:rsidR="0062232C">
              <w:rPr>
                <w:rFonts w:ascii="Calibri" w:hAnsi="Calibri" w:cs="Calibri"/>
                <w:color w:val="000000"/>
                <w:sz w:val="18"/>
                <w:szCs w:val="18"/>
              </w:rPr>
              <w:t>restated</w:t>
            </w:r>
            <w:r w:rsidRPr="00987D69">
              <w:rPr>
                <w:rFonts w:ascii="Calibri" w:hAnsi="Calibri" w:cs="Calibri"/>
                <w:color w:val="000000"/>
                <w:sz w:val="18"/>
                <w:szCs w:val="18"/>
              </w:rPr>
              <w:t>)</w:t>
            </w:r>
          </w:p>
        </w:tc>
        <w:tc>
          <w:tcPr>
            <w:tcW w:w="1327" w:type="dxa"/>
          </w:tcPr>
          <w:p w14:paraId="2003389D" w14:textId="77777777" w:rsidR="00E85C1A" w:rsidRDefault="0008695A" w:rsidP="0008695A">
            <w:pPr>
              <w:ind w:right="142"/>
              <w:jc w:val="right"/>
              <w:rPr>
                <w:rFonts w:ascii="Calibri" w:hAnsi="Calibri" w:cs="Calibri"/>
                <w:color w:val="000000"/>
                <w:sz w:val="18"/>
                <w:szCs w:val="18"/>
              </w:rPr>
            </w:pPr>
            <w:r w:rsidRPr="00987D69">
              <w:rPr>
                <w:rFonts w:ascii="Calibri" w:hAnsi="Calibri" w:cs="Calibri"/>
                <w:color w:val="000000"/>
                <w:sz w:val="18"/>
                <w:szCs w:val="18"/>
              </w:rPr>
              <w:t xml:space="preserve">Year </w:t>
            </w:r>
          </w:p>
          <w:p w14:paraId="3EF4E8D6" w14:textId="0E139336" w:rsidR="0008695A" w:rsidRPr="00987D69" w:rsidRDefault="0008695A" w:rsidP="0008695A">
            <w:pPr>
              <w:ind w:right="142"/>
              <w:jc w:val="right"/>
              <w:rPr>
                <w:rFonts w:ascii="Calibri" w:hAnsi="Calibri" w:cs="Calibri"/>
                <w:color w:val="000000"/>
                <w:sz w:val="18"/>
                <w:szCs w:val="18"/>
              </w:rPr>
            </w:pPr>
            <w:r w:rsidRPr="00987D69">
              <w:rPr>
                <w:rFonts w:ascii="Calibri" w:hAnsi="Calibri" w:cs="Calibri"/>
                <w:color w:val="000000"/>
                <w:sz w:val="18"/>
                <w:szCs w:val="18"/>
              </w:rPr>
              <w:t>ended 31/12/22 (restated)</w:t>
            </w:r>
          </w:p>
        </w:tc>
      </w:tr>
      <w:tr w:rsidR="0062232C" w:rsidRPr="008901A5" w14:paraId="6F0D62CB" w14:textId="77777777" w:rsidTr="001D5038">
        <w:trPr>
          <w:trHeight w:val="278"/>
        </w:trPr>
        <w:tc>
          <w:tcPr>
            <w:tcW w:w="5103" w:type="dxa"/>
          </w:tcPr>
          <w:p w14:paraId="7C3BDD89" w14:textId="77777777" w:rsidR="0008695A" w:rsidRPr="00987D69" w:rsidRDefault="0008695A" w:rsidP="0008695A">
            <w:pPr>
              <w:ind w:right="142"/>
              <w:jc w:val="both"/>
              <w:rPr>
                <w:rFonts w:ascii="Calibri" w:hAnsi="Calibri" w:cs="Calibri"/>
                <w:color w:val="000000"/>
                <w:sz w:val="18"/>
                <w:szCs w:val="18"/>
              </w:rPr>
            </w:pPr>
          </w:p>
        </w:tc>
        <w:tc>
          <w:tcPr>
            <w:tcW w:w="1326" w:type="dxa"/>
          </w:tcPr>
          <w:p w14:paraId="1FAEDCF6" w14:textId="77777777" w:rsidR="0008695A" w:rsidRPr="00987D69" w:rsidRDefault="0008695A" w:rsidP="0008695A">
            <w:pPr>
              <w:ind w:right="142"/>
              <w:jc w:val="right"/>
              <w:rPr>
                <w:rFonts w:ascii="Calibri" w:hAnsi="Calibri" w:cs="Calibri"/>
                <w:color w:val="000000"/>
                <w:sz w:val="18"/>
                <w:szCs w:val="18"/>
              </w:rPr>
            </w:pPr>
            <w:r w:rsidRPr="00987D69">
              <w:rPr>
                <w:rFonts w:ascii="Calibri" w:hAnsi="Calibri" w:cs="Calibri"/>
                <w:b/>
                <w:sz w:val="18"/>
                <w:szCs w:val="18"/>
              </w:rPr>
              <w:t>€000s</w:t>
            </w:r>
          </w:p>
        </w:tc>
        <w:tc>
          <w:tcPr>
            <w:tcW w:w="1327" w:type="dxa"/>
          </w:tcPr>
          <w:p w14:paraId="125F9D84" w14:textId="77777777" w:rsidR="0008695A" w:rsidRPr="00987D69" w:rsidRDefault="0008695A" w:rsidP="0008695A">
            <w:pPr>
              <w:ind w:right="142"/>
              <w:jc w:val="right"/>
              <w:rPr>
                <w:rFonts w:ascii="Calibri" w:hAnsi="Calibri" w:cs="Calibri"/>
                <w:color w:val="000000"/>
                <w:sz w:val="18"/>
                <w:szCs w:val="18"/>
              </w:rPr>
            </w:pPr>
            <w:r w:rsidRPr="00987D69">
              <w:rPr>
                <w:rFonts w:ascii="Calibri" w:hAnsi="Calibri" w:cs="Calibri"/>
                <w:sz w:val="18"/>
                <w:szCs w:val="18"/>
              </w:rPr>
              <w:t>€000s</w:t>
            </w:r>
          </w:p>
        </w:tc>
        <w:tc>
          <w:tcPr>
            <w:tcW w:w="1327" w:type="dxa"/>
          </w:tcPr>
          <w:p w14:paraId="792A83C0" w14:textId="77777777" w:rsidR="0008695A" w:rsidRPr="00987D69" w:rsidRDefault="0008695A" w:rsidP="0008695A">
            <w:pPr>
              <w:ind w:right="142"/>
              <w:jc w:val="right"/>
              <w:rPr>
                <w:rFonts w:ascii="Calibri" w:hAnsi="Calibri" w:cs="Calibri"/>
                <w:color w:val="000000"/>
                <w:sz w:val="18"/>
                <w:szCs w:val="18"/>
              </w:rPr>
            </w:pPr>
            <w:r w:rsidRPr="00987D69">
              <w:rPr>
                <w:rFonts w:ascii="Calibri" w:hAnsi="Calibri" w:cs="Calibri"/>
                <w:sz w:val="18"/>
                <w:szCs w:val="18"/>
              </w:rPr>
              <w:t>€000s</w:t>
            </w:r>
          </w:p>
        </w:tc>
      </w:tr>
      <w:tr w:rsidR="0062232C" w:rsidRPr="008901A5" w14:paraId="26322710" w14:textId="77777777" w:rsidTr="001D5038">
        <w:trPr>
          <w:trHeight w:val="286"/>
        </w:trPr>
        <w:tc>
          <w:tcPr>
            <w:tcW w:w="5103" w:type="dxa"/>
          </w:tcPr>
          <w:p w14:paraId="6F94044C" w14:textId="77777777" w:rsidR="0008695A" w:rsidRPr="00987D69" w:rsidRDefault="0008695A" w:rsidP="0008695A">
            <w:pPr>
              <w:ind w:right="142"/>
              <w:jc w:val="both"/>
              <w:rPr>
                <w:rFonts w:ascii="Calibri" w:hAnsi="Calibri" w:cs="Calibri"/>
                <w:b/>
                <w:color w:val="000000"/>
                <w:sz w:val="18"/>
                <w:szCs w:val="18"/>
              </w:rPr>
            </w:pPr>
            <w:r w:rsidRPr="00987D69">
              <w:rPr>
                <w:rFonts w:ascii="Calibri" w:hAnsi="Calibri" w:cs="Calibri"/>
                <w:b/>
                <w:color w:val="000000"/>
                <w:sz w:val="18"/>
                <w:szCs w:val="18"/>
              </w:rPr>
              <w:t>Earnings</w:t>
            </w:r>
          </w:p>
        </w:tc>
        <w:tc>
          <w:tcPr>
            <w:tcW w:w="1326" w:type="dxa"/>
          </w:tcPr>
          <w:p w14:paraId="1C75CFDF" w14:textId="77777777" w:rsidR="0008695A" w:rsidRPr="00987D69" w:rsidRDefault="0008695A" w:rsidP="0008695A">
            <w:pPr>
              <w:ind w:right="142"/>
              <w:jc w:val="both"/>
              <w:rPr>
                <w:rFonts w:ascii="Calibri" w:hAnsi="Calibri" w:cs="Calibri"/>
                <w:color w:val="000000"/>
                <w:sz w:val="18"/>
                <w:szCs w:val="18"/>
              </w:rPr>
            </w:pPr>
          </w:p>
        </w:tc>
        <w:tc>
          <w:tcPr>
            <w:tcW w:w="1327" w:type="dxa"/>
          </w:tcPr>
          <w:p w14:paraId="6EB46604" w14:textId="77777777" w:rsidR="0008695A" w:rsidRPr="00987D69" w:rsidRDefault="0008695A" w:rsidP="0008695A">
            <w:pPr>
              <w:ind w:right="142"/>
              <w:jc w:val="both"/>
              <w:rPr>
                <w:rFonts w:ascii="Calibri" w:hAnsi="Calibri" w:cs="Calibri"/>
                <w:color w:val="000000"/>
                <w:sz w:val="18"/>
                <w:szCs w:val="18"/>
              </w:rPr>
            </w:pPr>
          </w:p>
        </w:tc>
        <w:tc>
          <w:tcPr>
            <w:tcW w:w="1327" w:type="dxa"/>
          </w:tcPr>
          <w:p w14:paraId="19BA96A6" w14:textId="77777777" w:rsidR="0008695A" w:rsidRPr="00987D69" w:rsidRDefault="0008695A" w:rsidP="0008695A">
            <w:pPr>
              <w:ind w:right="142"/>
              <w:jc w:val="both"/>
              <w:rPr>
                <w:rFonts w:ascii="Calibri" w:hAnsi="Calibri" w:cs="Calibri"/>
                <w:color w:val="000000"/>
                <w:sz w:val="18"/>
                <w:szCs w:val="18"/>
              </w:rPr>
            </w:pPr>
          </w:p>
        </w:tc>
      </w:tr>
      <w:tr w:rsidR="0062232C" w:rsidRPr="008901A5" w14:paraId="1C6DEE7C" w14:textId="77777777" w:rsidTr="001D5038">
        <w:trPr>
          <w:trHeight w:val="278"/>
        </w:trPr>
        <w:tc>
          <w:tcPr>
            <w:tcW w:w="5103" w:type="dxa"/>
          </w:tcPr>
          <w:p w14:paraId="6D115299" w14:textId="77777777" w:rsidR="0008695A" w:rsidRPr="00987D69" w:rsidRDefault="0008695A" w:rsidP="0008695A">
            <w:pPr>
              <w:ind w:right="142"/>
              <w:jc w:val="both"/>
              <w:rPr>
                <w:rFonts w:ascii="Calibri" w:hAnsi="Calibri" w:cs="Calibri"/>
                <w:color w:val="000000"/>
                <w:sz w:val="18"/>
                <w:szCs w:val="18"/>
              </w:rPr>
            </w:pPr>
            <w:r w:rsidRPr="00987D69">
              <w:rPr>
                <w:rFonts w:ascii="Calibri" w:hAnsi="Calibri" w:cs="Calibri"/>
                <w:color w:val="000000"/>
                <w:sz w:val="18"/>
                <w:szCs w:val="18"/>
              </w:rPr>
              <w:t>Profit for the period for the purpose of basic earnings per share</w:t>
            </w:r>
          </w:p>
        </w:tc>
        <w:tc>
          <w:tcPr>
            <w:tcW w:w="1326" w:type="dxa"/>
          </w:tcPr>
          <w:p w14:paraId="4C9AA3DA" w14:textId="0DABA3E7" w:rsidR="0008695A" w:rsidRPr="00105250" w:rsidRDefault="005D1F1E" w:rsidP="00987D69">
            <w:pPr>
              <w:ind w:right="142"/>
              <w:jc w:val="right"/>
              <w:rPr>
                <w:rFonts w:ascii="Calibri" w:hAnsi="Calibri" w:cs="Calibri"/>
                <w:sz w:val="18"/>
                <w:szCs w:val="18"/>
              </w:rPr>
            </w:pPr>
            <w:r w:rsidRPr="00105250">
              <w:rPr>
                <w:rFonts w:ascii="Calibri" w:hAnsi="Calibri" w:cs="Calibri"/>
                <w:sz w:val="18"/>
                <w:szCs w:val="18"/>
              </w:rPr>
              <w:t>33,307</w:t>
            </w:r>
          </w:p>
        </w:tc>
        <w:tc>
          <w:tcPr>
            <w:tcW w:w="1327" w:type="dxa"/>
          </w:tcPr>
          <w:p w14:paraId="638CCE2A" w14:textId="2EB07A1F" w:rsidR="0008695A" w:rsidRPr="00987D69" w:rsidRDefault="0008695A" w:rsidP="009E3278">
            <w:pPr>
              <w:ind w:right="142"/>
              <w:jc w:val="right"/>
              <w:rPr>
                <w:rFonts w:ascii="Calibri" w:hAnsi="Calibri" w:cs="Calibri"/>
                <w:color w:val="000000"/>
                <w:sz w:val="18"/>
                <w:szCs w:val="18"/>
              </w:rPr>
            </w:pPr>
            <w:r w:rsidRPr="00987D69">
              <w:rPr>
                <w:rFonts w:ascii="Calibri" w:hAnsi="Calibri" w:cs="Calibri"/>
                <w:color w:val="000000"/>
                <w:sz w:val="18"/>
                <w:szCs w:val="18"/>
              </w:rPr>
              <w:t>2,</w:t>
            </w:r>
            <w:r w:rsidR="005D76C8" w:rsidRPr="00987D69">
              <w:rPr>
                <w:rFonts w:ascii="Calibri" w:hAnsi="Calibri" w:cs="Calibri"/>
                <w:color w:val="000000"/>
                <w:sz w:val="18"/>
                <w:szCs w:val="18"/>
              </w:rPr>
              <w:t>182</w:t>
            </w:r>
          </w:p>
        </w:tc>
        <w:tc>
          <w:tcPr>
            <w:tcW w:w="1327" w:type="dxa"/>
          </w:tcPr>
          <w:p w14:paraId="2BCE17A5" w14:textId="5CEE63B5" w:rsidR="0008695A" w:rsidRPr="00987D69" w:rsidRDefault="0008695A" w:rsidP="009E3278">
            <w:pPr>
              <w:ind w:right="142"/>
              <w:jc w:val="right"/>
              <w:rPr>
                <w:rFonts w:ascii="Calibri" w:hAnsi="Calibri" w:cs="Calibri"/>
                <w:color w:val="000000"/>
                <w:sz w:val="18"/>
                <w:szCs w:val="18"/>
              </w:rPr>
            </w:pPr>
            <w:r w:rsidRPr="00987D69">
              <w:rPr>
                <w:rFonts w:ascii="Calibri" w:hAnsi="Calibri" w:cs="Calibri"/>
                <w:color w:val="000000"/>
                <w:sz w:val="18"/>
                <w:szCs w:val="18"/>
              </w:rPr>
              <w:t>57,</w:t>
            </w:r>
            <w:r w:rsidR="004131C5" w:rsidRPr="00987D69">
              <w:rPr>
                <w:rFonts w:ascii="Calibri" w:hAnsi="Calibri" w:cs="Calibri"/>
                <w:color w:val="000000"/>
                <w:sz w:val="18"/>
                <w:szCs w:val="18"/>
              </w:rPr>
              <w:t>274</w:t>
            </w:r>
          </w:p>
        </w:tc>
      </w:tr>
      <w:tr w:rsidR="0062232C" w:rsidRPr="008901A5" w14:paraId="5CD3D889" w14:textId="77777777" w:rsidTr="001D5038">
        <w:trPr>
          <w:trHeight w:val="286"/>
        </w:trPr>
        <w:tc>
          <w:tcPr>
            <w:tcW w:w="5103" w:type="dxa"/>
          </w:tcPr>
          <w:p w14:paraId="4062C0D8" w14:textId="77777777" w:rsidR="0008695A" w:rsidRPr="00987D69" w:rsidRDefault="0008695A" w:rsidP="0008695A">
            <w:pPr>
              <w:ind w:right="142"/>
              <w:jc w:val="both"/>
              <w:rPr>
                <w:rFonts w:ascii="Calibri" w:hAnsi="Calibri" w:cs="Calibri"/>
                <w:color w:val="000000"/>
                <w:sz w:val="18"/>
                <w:szCs w:val="18"/>
              </w:rPr>
            </w:pPr>
            <w:r w:rsidRPr="00987D69">
              <w:rPr>
                <w:rFonts w:ascii="Calibri" w:hAnsi="Calibri" w:cs="Calibri"/>
                <w:color w:val="000000"/>
                <w:sz w:val="18"/>
                <w:szCs w:val="18"/>
              </w:rPr>
              <w:t>Profit for the period for the purpose of diluted earnings per share</w:t>
            </w:r>
          </w:p>
        </w:tc>
        <w:tc>
          <w:tcPr>
            <w:tcW w:w="1326" w:type="dxa"/>
          </w:tcPr>
          <w:p w14:paraId="278D0858" w14:textId="0CBB7B36" w:rsidR="0008695A" w:rsidRPr="00105250" w:rsidRDefault="005D1F1E" w:rsidP="00987D69">
            <w:pPr>
              <w:ind w:right="142"/>
              <w:jc w:val="right"/>
              <w:rPr>
                <w:rFonts w:ascii="Calibri" w:hAnsi="Calibri" w:cs="Calibri"/>
                <w:sz w:val="18"/>
                <w:szCs w:val="18"/>
              </w:rPr>
            </w:pPr>
            <w:r w:rsidRPr="00105250">
              <w:rPr>
                <w:rFonts w:ascii="Calibri" w:hAnsi="Calibri" w:cs="Calibri"/>
                <w:sz w:val="18"/>
                <w:szCs w:val="18"/>
              </w:rPr>
              <w:t>33,307</w:t>
            </w:r>
          </w:p>
        </w:tc>
        <w:tc>
          <w:tcPr>
            <w:tcW w:w="1327" w:type="dxa"/>
          </w:tcPr>
          <w:p w14:paraId="6885E4B1" w14:textId="373247F6" w:rsidR="0008695A" w:rsidRPr="00987D69" w:rsidRDefault="0008695A" w:rsidP="009E3278">
            <w:pPr>
              <w:ind w:right="142"/>
              <w:jc w:val="right"/>
              <w:rPr>
                <w:rFonts w:ascii="Calibri" w:hAnsi="Calibri" w:cs="Calibri"/>
                <w:color w:val="000000"/>
                <w:sz w:val="18"/>
                <w:szCs w:val="18"/>
              </w:rPr>
            </w:pPr>
            <w:r w:rsidRPr="00987D69">
              <w:rPr>
                <w:rFonts w:ascii="Calibri" w:hAnsi="Calibri" w:cs="Calibri"/>
                <w:color w:val="000000"/>
                <w:sz w:val="18"/>
                <w:szCs w:val="18"/>
              </w:rPr>
              <w:t>2,</w:t>
            </w:r>
            <w:r w:rsidR="005D76C8" w:rsidRPr="00987D69">
              <w:rPr>
                <w:rFonts w:ascii="Calibri" w:hAnsi="Calibri" w:cs="Calibri"/>
                <w:color w:val="000000"/>
                <w:sz w:val="18"/>
                <w:szCs w:val="18"/>
              </w:rPr>
              <w:t>182</w:t>
            </w:r>
          </w:p>
        </w:tc>
        <w:tc>
          <w:tcPr>
            <w:tcW w:w="1327" w:type="dxa"/>
          </w:tcPr>
          <w:p w14:paraId="73A35A80" w14:textId="7F7E28CB" w:rsidR="0008695A" w:rsidRPr="00987D69" w:rsidRDefault="0008695A" w:rsidP="009E3278">
            <w:pPr>
              <w:ind w:right="142"/>
              <w:jc w:val="right"/>
              <w:rPr>
                <w:rFonts w:ascii="Calibri" w:hAnsi="Calibri" w:cs="Calibri"/>
                <w:color w:val="000000"/>
                <w:sz w:val="18"/>
                <w:szCs w:val="18"/>
              </w:rPr>
            </w:pPr>
            <w:r w:rsidRPr="00987D69">
              <w:rPr>
                <w:rFonts w:ascii="Calibri" w:hAnsi="Calibri" w:cs="Calibri"/>
                <w:color w:val="000000"/>
                <w:sz w:val="18"/>
                <w:szCs w:val="18"/>
              </w:rPr>
              <w:t>57,</w:t>
            </w:r>
            <w:r w:rsidR="004131C5" w:rsidRPr="00987D69">
              <w:rPr>
                <w:rFonts w:ascii="Calibri" w:hAnsi="Calibri" w:cs="Calibri"/>
                <w:color w:val="000000"/>
                <w:sz w:val="18"/>
                <w:szCs w:val="18"/>
              </w:rPr>
              <w:t>274</w:t>
            </w:r>
          </w:p>
        </w:tc>
      </w:tr>
      <w:tr w:rsidR="0062232C" w:rsidRPr="008901A5" w14:paraId="0E965D96" w14:textId="77777777" w:rsidTr="001D5038">
        <w:trPr>
          <w:trHeight w:val="286"/>
        </w:trPr>
        <w:tc>
          <w:tcPr>
            <w:tcW w:w="5103" w:type="dxa"/>
          </w:tcPr>
          <w:p w14:paraId="4626D94F" w14:textId="77777777" w:rsidR="0008695A" w:rsidRPr="00987D69" w:rsidRDefault="0008695A" w:rsidP="0008695A">
            <w:pPr>
              <w:ind w:right="142"/>
              <w:jc w:val="both"/>
              <w:rPr>
                <w:rFonts w:ascii="Calibri" w:hAnsi="Calibri" w:cs="Calibri"/>
                <w:color w:val="000000"/>
                <w:sz w:val="18"/>
                <w:szCs w:val="18"/>
              </w:rPr>
            </w:pPr>
          </w:p>
        </w:tc>
        <w:tc>
          <w:tcPr>
            <w:tcW w:w="1326" w:type="dxa"/>
          </w:tcPr>
          <w:p w14:paraId="5B6B87DC" w14:textId="77777777" w:rsidR="0008695A" w:rsidRPr="00105250" w:rsidRDefault="0008695A" w:rsidP="0008695A">
            <w:pPr>
              <w:ind w:right="142"/>
              <w:jc w:val="both"/>
              <w:rPr>
                <w:rFonts w:ascii="Calibri" w:hAnsi="Calibri" w:cs="Calibri"/>
                <w:sz w:val="18"/>
                <w:szCs w:val="18"/>
              </w:rPr>
            </w:pPr>
          </w:p>
        </w:tc>
        <w:tc>
          <w:tcPr>
            <w:tcW w:w="1327" w:type="dxa"/>
          </w:tcPr>
          <w:p w14:paraId="4747ECCC" w14:textId="77777777" w:rsidR="0008695A" w:rsidRPr="00987D69" w:rsidRDefault="0008695A" w:rsidP="0008695A">
            <w:pPr>
              <w:ind w:right="142"/>
              <w:jc w:val="both"/>
              <w:rPr>
                <w:rFonts w:ascii="Calibri" w:hAnsi="Calibri" w:cs="Calibri"/>
                <w:color w:val="000000"/>
                <w:sz w:val="18"/>
                <w:szCs w:val="18"/>
              </w:rPr>
            </w:pPr>
          </w:p>
        </w:tc>
        <w:tc>
          <w:tcPr>
            <w:tcW w:w="1327" w:type="dxa"/>
          </w:tcPr>
          <w:p w14:paraId="2D541AD6" w14:textId="77777777" w:rsidR="0008695A" w:rsidRPr="00987D69" w:rsidRDefault="0008695A" w:rsidP="0008695A">
            <w:pPr>
              <w:ind w:right="142"/>
              <w:jc w:val="both"/>
              <w:rPr>
                <w:rFonts w:ascii="Calibri" w:hAnsi="Calibri" w:cs="Calibri"/>
                <w:color w:val="000000"/>
                <w:sz w:val="18"/>
                <w:szCs w:val="18"/>
              </w:rPr>
            </w:pPr>
          </w:p>
        </w:tc>
      </w:tr>
      <w:tr w:rsidR="0062232C" w:rsidRPr="008901A5" w14:paraId="3B9003F2" w14:textId="77777777" w:rsidTr="001D5038">
        <w:trPr>
          <w:trHeight w:val="278"/>
        </w:trPr>
        <w:tc>
          <w:tcPr>
            <w:tcW w:w="5103" w:type="dxa"/>
          </w:tcPr>
          <w:p w14:paraId="3990EECD" w14:textId="77777777" w:rsidR="0008695A" w:rsidRPr="00987D69" w:rsidRDefault="0008695A" w:rsidP="0008695A">
            <w:pPr>
              <w:ind w:right="142"/>
              <w:jc w:val="both"/>
              <w:rPr>
                <w:rFonts w:ascii="Calibri" w:hAnsi="Calibri" w:cs="Calibri"/>
                <w:b/>
                <w:color w:val="000000"/>
                <w:sz w:val="18"/>
                <w:szCs w:val="18"/>
              </w:rPr>
            </w:pPr>
            <w:r w:rsidRPr="00987D69">
              <w:rPr>
                <w:rFonts w:ascii="Calibri" w:hAnsi="Calibri" w:cs="Calibri"/>
                <w:b/>
                <w:color w:val="000000"/>
                <w:sz w:val="18"/>
                <w:szCs w:val="18"/>
              </w:rPr>
              <w:t>Number of shares</w:t>
            </w:r>
          </w:p>
        </w:tc>
        <w:tc>
          <w:tcPr>
            <w:tcW w:w="1326" w:type="dxa"/>
          </w:tcPr>
          <w:p w14:paraId="082607DE" w14:textId="77777777" w:rsidR="0008695A" w:rsidRPr="00105250" w:rsidRDefault="0008695A" w:rsidP="0008695A">
            <w:pPr>
              <w:ind w:right="142"/>
              <w:jc w:val="right"/>
              <w:rPr>
                <w:rFonts w:ascii="Calibri" w:hAnsi="Calibri" w:cs="Calibri"/>
                <w:sz w:val="18"/>
                <w:szCs w:val="18"/>
              </w:rPr>
            </w:pPr>
            <w:r w:rsidRPr="005D1F1E">
              <w:rPr>
                <w:rFonts w:ascii="Calibri" w:hAnsi="Calibri" w:cs="Calibri"/>
                <w:b/>
                <w:sz w:val="18"/>
                <w:szCs w:val="18"/>
              </w:rPr>
              <w:t>No.</w:t>
            </w:r>
          </w:p>
        </w:tc>
        <w:tc>
          <w:tcPr>
            <w:tcW w:w="1327" w:type="dxa"/>
          </w:tcPr>
          <w:p w14:paraId="36087783" w14:textId="77777777" w:rsidR="0008695A" w:rsidRPr="00987D69" w:rsidRDefault="0008695A" w:rsidP="0008695A">
            <w:pPr>
              <w:ind w:right="142"/>
              <w:jc w:val="right"/>
              <w:rPr>
                <w:rFonts w:ascii="Calibri" w:hAnsi="Calibri" w:cs="Calibri"/>
                <w:color w:val="000000"/>
                <w:sz w:val="18"/>
                <w:szCs w:val="18"/>
              </w:rPr>
            </w:pPr>
            <w:r w:rsidRPr="00987D69">
              <w:rPr>
                <w:rFonts w:ascii="Calibri" w:hAnsi="Calibri" w:cs="Calibri"/>
                <w:sz w:val="18"/>
                <w:szCs w:val="18"/>
              </w:rPr>
              <w:t>No.</w:t>
            </w:r>
          </w:p>
        </w:tc>
        <w:tc>
          <w:tcPr>
            <w:tcW w:w="1327" w:type="dxa"/>
          </w:tcPr>
          <w:p w14:paraId="7DDDA857" w14:textId="77777777" w:rsidR="0008695A" w:rsidRPr="00987D69" w:rsidRDefault="0008695A" w:rsidP="0008695A">
            <w:pPr>
              <w:ind w:right="142"/>
              <w:jc w:val="right"/>
              <w:rPr>
                <w:rFonts w:ascii="Calibri" w:hAnsi="Calibri" w:cs="Calibri"/>
                <w:color w:val="000000"/>
                <w:sz w:val="18"/>
                <w:szCs w:val="18"/>
              </w:rPr>
            </w:pPr>
            <w:r w:rsidRPr="00987D69">
              <w:rPr>
                <w:rFonts w:ascii="Calibri" w:hAnsi="Calibri" w:cs="Calibri"/>
                <w:sz w:val="18"/>
                <w:szCs w:val="18"/>
              </w:rPr>
              <w:t>No.</w:t>
            </w:r>
          </w:p>
        </w:tc>
      </w:tr>
      <w:tr w:rsidR="0062232C" w:rsidRPr="008901A5" w14:paraId="33DDCAB0" w14:textId="77777777" w:rsidTr="001D5038">
        <w:trPr>
          <w:trHeight w:val="286"/>
        </w:trPr>
        <w:tc>
          <w:tcPr>
            <w:tcW w:w="5103" w:type="dxa"/>
          </w:tcPr>
          <w:p w14:paraId="1EF43BF3" w14:textId="77777777" w:rsidR="00987CCF" w:rsidRPr="00987D69" w:rsidRDefault="00987CCF" w:rsidP="00987CCF">
            <w:pPr>
              <w:ind w:right="142"/>
              <w:jc w:val="both"/>
              <w:rPr>
                <w:rFonts w:ascii="Calibri" w:hAnsi="Calibri" w:cs="Calibri"/>
                <w:color w:val="000000"/>
                <w:sz w:val="18"/>
                <w:szCs w:val="18"/>
              </w:rPr>
            </w:pPr>
            <w:r w:rsidRPr="00987D69">
              <w:rPr>
                <w:rFonts w:ascii="Calibri" w:hAnsi="Calibri" w:cs="Calibri"/>
                <w:sz w:val="18"/>
                <w:szCs w:val="18"/>
              </w:rPr>
              <w:t>Weighted average number of ordinary shares for the purpose of basic earnings per share (excludes treasury shares)</w:t>
            </w:r>
          </w:p>
        </w:tc>
        <w:tc>
          <w:tcPr>
            <w:tcW w:w="1326" w:type="dxa"/>
          </w:tcPr>
          <w:p w14:paraId="04A2675E" w14:textId="77777777" w:rsidR="009F2859" w:rsidRPr="00105250" w:rsidRDefault="009F2859" w:rsidP="00987D69">
            <w:pPr>
              <w:ind w:right="142"/>
              <w:jc w:val="right"/>
              <w:rPr>
                <w:rFonts w:ascii="Calibri" w:hAnsi="Calibri" w:cs="Calibri"/>
                <w:sz w:val="18"/>
                <w:szCs w:val="18"/>
              </w:rPr>
            </w:pPr>
          </w:p>
          <w:p w14:paraId="1AAC955F" w14:textId="0F727321" w:rsidR="00987CCF" w:rsidRPr="00105250" w:rsidRDefault="005D1F1E" w:rsidP="00987D69">
            <w:pPr>
              <w:ind w:right="142"/>
              <w:jc w:val="right"/>
              <w:rPr>
                <w:rFonts w:ascii="Calibri" w:hAnsi="Calibri" w:cs="Calibri"/>
                <w:sz w:val="18"/>
                <w:szCs w:val="18"/>
              </w:rPr>
            </w:pPr>
            <w:r w:rsidRPr="00105250">
              <w:rPr>
                <w:rFonts w:ascii="Calibri" w:hAnsi="Calibri" w:cs="Calibri"/>
                <w:sz w:val="18"/>
                <w:szCs w:val="18"/>
              </w:rPr>
              <w:t>36,583,005</w:t>
            </w:r>
          </w:p>
        </w:tc>
        <w:tc>
          <w:tcPr>
            <w:tcW w:w="1327" w:type="dxa"/>
          </w:tcPr>
          <w:p w14:paraId="21FFB3C6" w14:textId="77777777" w:rsidR="009F2859" w:rsidRDefault="009F2859" w:rsidP="00987CCF">
            <w:pPr>
              <w:ind w:right="142"/>
              <w:jc w:val="right"/>
              <w:rPr>
                <w:rFonts w:ascii="Calibri" w:hAnsi="Calibri" w:cs="Calibri"/>
                <w:color w:val="000000"/>
                <w:sz w:val="18"/>
                <w:szCs w:val="18"/>
              </w:rPr>
            </w:pPr>
          </w:p>
          <w:p w14:paraId="69EB2AE9" w14:textId="79508B5F"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35,427,015</w:t>
            </w:r>
          </w:p>
        </w:tc>
        <w:tc>
          <w:tcPr>
            <w:tcW w:w="1327" w:type="dxa"/>
          </w:tcPr>
          <w:p w14:paraId="272CD5D2" w14:textId="77777777" w:rsidR="009F2859" w:rsidRDefault="009F2859" w:rsidP="00987CCF">
            <w:pPr>
              <w:ind w:right="142"/>
              <w:jc w:val="right"/>
              <w:rPr>
                <w:rFonts w:ascii="Calibri" w:hAnsi="Calibri" w:cs="Calibri"/>
                <w:color w:val="000000"/>
                <w:sz w:val="18"/>
                <w:szCs w:val="18"/>
              </w:rPr>
            </w:pPr>
          </w:p>
          <w:p w14:paraId="7DDA1ED5" w14:textId="2D9423C4"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35,507,806</w:t>
            </w:r>
          </w:p>
        </w:tc>
      </w:tr>
      <w:tr w:rsidR="0062232C" w:rsidRPr="008901A5" w14:paraId="11CA13CC" w14:textId="77777777" w:rsidTr="001D5038">
        <w:trPr>
          <w:trHeight w:val="286"/>
        </w:trPr>
        <w:tc>
          <w:tcPr>
            <w:tcW w:w="5103" w:type="dxa"/>
          </w:tcPr>
          <w:p w14:paraId="5EB59EC6" w14:textId="77777777" w:rsidR="00987CCF" w:rsidRPr="00987D69" w:rsidRDefault="00987CCF" w:rsidP="00987CCF">
            <w:pPr>
              <w:ind w:right="142"/>
              <w:jc w:val="both"/>
              <w:rPr>
                <w:rFonts w:ascii="Calibri" w:hAnsi="Calibri" w:cs="Calibri"/>
                <w:color w:val="000000"/>
                <w:sz w:val="18"/>
                <w:szCs w:val="18"/>
              </w:rPr>
            </w:pPr>
            <w:r w:rsidRPr="00987D69">
              <w:rPr>
                <w:rFonts w:ascii="Calibri" w:hAnsi="Calibri" w:cs="Calibri"/>
                <w:sz w:val="18"/>
                <w:szCs w:val="18"/>
              </w:rPr>
              <w:t>Weighted average number of ordinary shares for the purpose of diluted earnings per share (excludes treasury shares)</w:t>
            </w:r>
          </w:p>
        </w:tc>
        <w:tc>
          <w:tcPr>
            <w:tcW w:w="1326" w:type="dxa"/>
          </w:tcPr>
          <w:p w14:paraId="1B8097D4" w14:textId="77777777" w:rsidR="009F2859" w:rsidRPr="00105250" w:rsidRDefault="009F2859" w:rsidP="00987D69">
            <w:pPr>
              <w:ind w:right="142"/>
              <w:jc w:val="right"/>
              <w:rPr>
                <w:rFonts w:ascii="Calibri" w:hAnsi="Calibri" w:cs="Calibri"/>
                <w:sz w:val="18"/>
                <w:szCs w:val="18"/>
              </w:rPr>
            </w:pPr>
          </w:p>
          <w:p w14:paraId="7898EDCA" w14:textId="34B7686B" w:rsidR="00987CCF" w:rsidRPr="00105250" w:rsidRDefault="005D1F1E" w:rsidP="00987D69">
            <w:pPr>
              <w:ind w:right="142"/>
              <w:jc w:val="right"/>
              <w:rPr>
                <w:rFonts w:ascii="Calibri" w:hAnsi="Calibri" w:cs="Calibri"/>
                <w:sz w:val="18"/>
                <w:szCs w:val="18"/>
              </w:rPr>
            </w:pPr>
            <w:r w:rsidRPr="00105250">
              <w:rPr>
                <w:rFonts w:ascii="Calibri" w:hAnsi="Calibri" w:cs="Calibri"/>
                <w:sz w:val="18"/>
                <w:szCs w:val="18"/>
              </w:rPr>
              <w:t>37,458,042</w:t>
            </w:r>
          </w:p>
        </w:tc>
        <w:tc>
          <w:tcPr>
            <w:tcW w:w="1327" w:type="dxa"/>
          </w:tcPr>
          <w:p w14:paraId="66D1F963" w14:textId="77777777" w:rsidR="009F2859" w:rsidRDefault="009F2859" w:rsidP="00987CCF">
            <w:pPr>
              <w:ind w:right="142"/>
              <w:jc w:val="right"/>
              <w:rPr>
                <w:rFonts w:ascii="Calibri" w:hAnsi="Calibri" w:cs="Calibri"/>
                <w:color w:val="000000"/>
                <w:sz w:val="18"/>
                <w:szCs w:val="18"/>
              </w:rPr>
            </w:pPr>
          </w:p>
          <w:p w14:paraId="1DE752C0" w14:textId="6F60921B"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36,346,524</w:t>
            </w:r>
          </w:p>
        </w:tc>
        <w:tc>
          <w:tcPr>
            <w:tcW w:w="1327" w:type="dxa"/>
          </w:tcPr>
          <w:p w14:paraId="6603DCDA" w14:textId="77777777" w:rsidR="009F2859" w:rsidRDefault="009F2859" w:rsidP="00987CCF">
            <w:pPr>
              <w:ind w:right="142"/>
              <w:jc w:val="right"/>
              <w:rPr>
                <w:rFonts w:ascii="Calibri" w:hAnsi="Calibri" w:cs="Calibri"/>
                <w:color w:val="000000"/>
                <w:sz w:val="18"/>
                <w:szCs w:val="18"/>
              </w:rPr>
            </w:pPr>
          </w:p>
          <w:p w14:paraId="4E5E46AC" w14:textId="5459CECB"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36,424,983</w:t>
            </w:r>
          </w:p>
        </w:tc>
      </w:tr>
      <w:tr w:rsidR="0062232C" w:rsidRPr="008901A5" w14:paraId="2C834004" w14:textId="77777777" w:rsidTr="001D5038">
        <w:trPr>
          <w:trHeight w:val="286"/>
        </w:trPr>
        <w:tc>
          <w:tcPr>
            <w:tcW w:w="5103" w:type="dxa"/>
          </w:tcPr>
          <w:p w14:paraId="10662E63" w14:textId="77777777" w:rsidR="00987CCF" w:rsidRPr="00987D69" w:rsidRDefault="00987CCF" w:rsidP="00987CCF">
            <w:pPr>
              <w:ind w:right="142"/>
              <w:jc w:val="both"/>
              <w:rPr>
                <w:rFonts w:ascii="Calibri" w:hAnsi="Calibri" w:cs="Calibri"/>
                <w:sz w:val="18"/>
                <w:szCs w:val="18"/>
              </w:rPr>
            </w:pPr>
          </w:p>
        </w:tc>
        <w:tc>
          <w:tcPr>
            <w:tcW w:w="1326" w:type="dxa"/>
          </w:tcPr>
          <w:p w14:paraId="3B0E4510" w14:textId="77777777" w:rsidR="00987CCF" w:rsidRPr="00105250" w:rsidRDefault="00987CCF" w:rsidP="00987CCF">
            <w:pPr>
              <w:ind w:right="142"/>
              <w:jc w:val="both"/>
              <w:rPr>
                <w:rFonts w:ascii="Calibri" w:hAnsi="Calibri" w:cs="Calibri"/>
                <w:sz w:val="18"/>
                <w:szCs w:val="18"/>
              </w:rPr>
            </w:pPr>
          </w:p>
        </w:tc>
        <w:tc>
          <w:tcPr>
            <w:tcW w:w="1327" w:type="dxa"/>
          </w:tcPr>
          <w:p w14:paraId="2D7C3A06" w14:textId="77777777" w:rsidR="00987CCF" w:rsidRPr="00987D69" w:rsidRDefault="00987CCF" w:rsidP="00987CCF">
            <w:pPr>
              <w:ind w:right="142"/>
              <w:jc w:val="right"/>
              <w:rPr>
                <w:rFonts w:ascii="Calibri" w:hAnsi="Calibri" w:cs="Calibri"/>
                <w:color w:val="000000"/>
                <w:sz w:val="18"/>
                <w:szCs w:val="18"/>
              </w:rPr>
            </w:pPr>
          </w:p>
        </w:tc>
        <w:tc>
          <w:tcPr>
            <w:tcW w:w="1327" w:type="dxa"/>
          </w:tcPr>
          <w:p w14:paraId="11CACF66" w14:textId="77777777" w:rsidR="00987CCF" w:rsidRPr="00987D69" w:rsidRDefault="00987CCF" w:rsidP="00987CCF">
            <w:pPr>
              <w:ind w:right="142"/>
              <w:jc w:val="right"/>
              <w:rPr>
                <w:rFonts w:ascii="Calibri" w:hAnsi="Calibri" w:cs="Calibri"/>
                <w:color w:val="000000"/>
                <w:sz w:val="18"/>
                <w:szCs w:val="18"/>
              </w:rPr>
            </w:pPr>
          </w:p>
        </w:tc>
      </w:tr>
      <w:tr w:rsidR="0062232C" w:rsidRPr="008901A5" w14:paraId="78085553" w14:textId="77777777" w:rsidTr="001D5038">
        <w:trPr>
          <w:trHeight w:val="286"/>
        </w:trPr>
        <w:tc>
          <w:tcPr>
            <w:tcW w:w="5103" w:type="dxa"/>
          </w:tcPr>
          <w:p w14:paraId="423BA9A0" w14:textId="77777777" w:rsidR="00987CCF" w:rsidRPr="00987D69" w:rsidRDefault="00987CCF" w:rsidP="00987CCF">
            <w:pPr>
              <w:ind w:right="142"/>
              <w:jc w:val="both"/>
              <w:rPr>
                <w:rFonts w:ascii="Calibri" w:hAnsi="Calibri" w:cs="Calibri"/>
                <w:color w:val="000000"/>
                <w:sz w:val="18"/>
                <w:szCs w:val="18"/>
              </w:rPr>
            </w:pPr>
          </w:p>
        </w:tc>
        <w:tc>
          <w:tcPr>
            <w:tcW w:w="1326" w:type="dxa"/>
          </w:tcPr>
          <w:p w14:paraId="05E7469B" w14:textId="77777777" w:rsidR="00987CCF" w:rsidRPr="00105250" w:rsidRDefault="00987CCF" w:rsidP="00987CCF">
            <w:pPr>
              <w:ind w:right="142"/>
              <w:jc w:val="right"/>
              <w:rPr>
                <w:rFonts w:ascii="Calibri" w:hAnsi="Calibri" w:cs="Calibri"/>
                <w:b/>
                <w:sz w:val="18"/>
                <w:szCs w:val="18"/>
              </w:rPr>
            </w:pPr>
            <w:r w:rsidRPr="00105250">
              <w:rPr>
                <w:rFonts w:ascii="Calibri" w:hAnsi="Calibri" w:cs="Calibri"/>
                <w:b/>
                <w:sz w:val="18"/>
                <w:szCs w:val="18"/>
              </w:rPr>
              <w:t>Cent</w:t>
            </w:r>
          </w:p>
        </w:tc>
        <w:tc>
          <w:tcPr>
            <w:tcW w:w="1327" w:type="dxa"/>
          </w:tcPr>
          <w:p w14:paraId="148C55DE" w14:textId="77777777"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Cent</w:t>
            </w:r>
          </w:p>
        </w:tc>
        <w:tc>
          <w:tcPr>
            <w:tcW w:w="1327" w:type="dxa"/>
          </w:tcPr>
          <w:p w14:paraId="66C6E9E8" w14:textId="77777777"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Cent</w:t>
            </w:r>
          </w:p>
        </w:tc>
      </w:tr>
      <w:tr w:rsidR="0062232C" w:rsidRPr="008901A5" w14:paraId="37031910" w14:textId="77777777" w:rsidTr="001D5038">
        <w:trPr>
          <w:trHeight w:val="286"/>
        </w:trPr>
        <w:tc>
          <w:tcPr>
            <w:tcW w:w="5103" w:type="dxa"/>
          </w:tcPr>
          <w:p w14:paraId="72BE4E81" w14:textId="77777777" w:rsidR="00987CCF" w:rsidRPr="00987D69" w:rsidRDefault="00987CCF" w:rsidP="00987CCF">
            <w:pPr>
              <w:ind w:right="142"/>
              <w:jc w:val="both"/>
              <w:rPr>
                <w:rFonts w:ascii="Calibri" w:hAnsi="Calibri" w:cs="Calibri"/>
                <w:color w:val="000000"/>
                <w:sz w:val="18"/>
                <w:szCs w:val="18"/>
              </w:rPr>
            </w:pPr>
            <w:r w:rsidRPr="00987D69">
              <w:rPr>
                <w:rFonts w:ascii="Calibri" w:hAnsi="Calibri" w:cs="Calibri"/>
                <w:color w:val="000000"/>
                <w:sz w:val="18"/>
                <w:szCs w:val="18"/>
              </w:rPr>
              <w:t>Basic earnings per share</w:t>
            </w:r>
          </w:p>
        </w:tc>
        <w:tc>
          <w:tcPr>
            <w:tcW w:w="1326" w:type="dxa"/>
          </w:tcPr>
          <w:p w14:paraId="09D6A6B9" w14:textId="7B2DA9E2" w:rsidR="00987CCF" w:rsidRPr="00A177C9" w:rsidRDefault="005D1F1E" w:rsidP="00987D69">
            <w:pPr>
              <w:ind w:right="142"/>
              <w:jc w:val="right"/>
              <w:rPr>
                <w:rFonts w:ascii="Calibri" w:hAnsi="Calibri" w:cs="Calibri"/>
                <w:b/>
                <w:sz w:val="18"/>
                <w:szCs w:val="18"/>
              </w:rPr>
            </w:pPr>
            <w:r w:rsidRPr="00A177C9">
              <w:rPr>
                <w:rFonts w:ascii="Calibri" w:hAnsi="Calibri" w:cs="Calibri"/>
                <w:b/>
                <w:sz w:val="18"/>
                <w:szCs w:val="18"/>
              </w:rPr>
              <w:t>91</w:t>
            </w:r>
          </w:p>
        </w:tc>
        <w:tc>
          <w:tcPr>
            <w:tcW w:w="1327" w:type="dxa"/>
          </w:tcPr>
          <w:p w14:paraId="0AC6C46D" w14:textId="77777777"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6</w:t>
            </w:r>
          </w:p>
        </w:tc>
        <w:tc>
          <w:tcPr>
            <w:tcW w:w="1327" w:type="dxa"/>
          </w:tcPr>
          <w:p w14:paraId="066A4C70" w14:textId="610D71A6"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161</w:t>
            </w:r>
          </w:p>
        </w:tc>
      </w:tr>
      <w:tr w:rsidR="0062232C" w:rsidRPr="008901A5" w14:paraId="0C4F4EC5" w14:textId="77777777" w:rsidTr="001D5038">
        <w:trPr>
          <w:trHeight w:val="286"/>
        </w:trPr>
        <w:tc>
          <w:tcPr>
            <w:tcW w:w="5103" w:type="dxa"/>
          </w:tcPr>
          <w:p w14:paraId="0CE55362" w14:textId="0CCEB6F1" w:rsidR="00987CCF" w:rsidRPr="00987D69" w:rsidRDefault="00987CCF" w:rsidP="00987CCF">
            <w:pPr>
              <w:ind w:right="142"/>
              <w:jc w:val="both"/>
              <w:rPr>
                <w:rFonts w:ascii="Calibri" w:hAnsi="Calibri" w:cs="Calibri"/>
                <w:color w:val="000000"/>
                <w:sz w:val="18"/>
                <w:szCs w:val="18"/>
              </w:rPr>
            </w:pPr>
            <w:r w:rsidRPr="00987D69">
              <w:rPr>
                <w:rFonts w:ascii="Calibri" w:hAnsi="Calibri" w:cs="Calibri"/>
                <w:sz w:val="18"/>
                <w:szCs w:val="18"/>
              </w:rPr>
              <w:t>Diluted earnings per share</w:t>
            </w:r>
            <w:r w:rsidRPr="00987D69">
              <w:rPr>
                <w:rFonts w:ascii="Calibri" w:hAnsi="Calibri" w:cs="Calibri"/>
                <w:color w:val="000000"/>
                <w:sz w:val="18"/>
                <w:szCs w:val="18"/>
                <w:vertAlign w:val="superscript"/>
                <w:lang w:val="en-IE"/>
              </w:rPr>
              <w:t>1</w:t>
            </w:r>
          </w:p>
        </w:tc>
        <w:tc>
          <w:tcPr>
            <w:tcW w:w="1326" w:type="dxa"/>
          </w:tcPr>
          <w:p w14:paraId="54BC7E8A" w14:textId="21DB3B37" w:rsidR="00987CCF" w:rsidRPr="00A177C9" w:rsidRDefault="005D1F1E" w:rsidP="00987D69">
            <w:pPr>
              <w:ind w:right="142"/>
              <w:jc w:val="right"/>
              <w:rPr>
                <w:rFonts w:ascii="Calibri" w:hAnsi="Calibri" w:cs="Calibri"/>
                <w:b/>
                <w:sz w:val="18"/>
                <w:szCs w:val="18"/>
              </w:rPr>
            </w:pPr>
            <w:r w:rsidRPr="00A177C9">
              <w:rPr>
                <w:rFonts w:ascii="Calibri" w:hAnsi="Calibri" w:cs="Calibri"/>
                <w:b/>
                <w:sz w:val="18"/>
                <w:szCs w:val="18"/>
              </w:rPr>
              <w:t>89</w:t>
            </w:r>
          </w:p>
        </w:tc>
        <w:tc>
          <w:tcPr>
            <w:tcW w:w="1327" w:type="dxa"/>
          </w:tcPr>
          <w:p w14:paraId="5E4F46DA" w14:textId="77777777"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6</w:t>
            </w:r>
          </w:p>
        </w:tc>
        <w:tc>
          <w:tcPr>
            <w:tcW w:w="1327" w:type="dxa"/>
          </w:tcPr>
          <w:p w14:paraId="225E076B" w14:textId="5A2C09CB" w:rsidR="00987CCF" w:rsidRPr="00987D69" w:rsidRDefault="00987CCF" w:rsidP="00987CCF">
            <w:pPr>
              <w:ind w:right="142"/>
              <w:jc w:val="right"/>
              <w:rPr>
                <w:rFonts w:ascii="Calibri" w:hAnsi="Calibri" w:cs="Calibri"/>
                <w:color w:val="000000"/>
                <w:sz w:val="18"/>
                <w:szCs w:val="18"/>
              </w:rPr>
            </w:pPr>
            <w:r w:rsidRPr="00987D69">
              <w:rPr>
                <w:rFonts w:ascii="Calibri" w:hAnsi="Calibri" w:cs="Calibri"/>
                <w:color w:val="000000"/>
                <w:sz w:val="18"/>
                <w:szCs w:val="18"/>
              </w:rPr>
              <w:t>157</w:t>
            </w:r>
          </w:p>
        </w:tc>
      </w:tr>
    </w:tbl>
    <w:p w14:paraId="5B219E23" w14:textId="77777777" w:rsidR="00B23C21" w:rsidRPr="00987D69" w:rsidRDefault="00B23C21" w:rsidP="00987D69">
      <w:pPr>
        <w:autoSpaceDE w:val="0"/>
        <w:autoSpaceDN w:val="0"/>
        <w:adjustRightInd w:val="0"/>
        <w:rPr>
          <w:rFonts w:ascii="Calibri" w:hAnsi="Calibri" w:cs="Calibri"/>
          <w:color w:val="000000"/>
          <w:sz w:val="18"/>
          <w:szCs w:val="18"/>
          <w:lang w:val="en-IE"/>
        </w:rPr>
      </w:pPr>
      <w:r w:rsidRPr="00987D69">
        <w:rPr>
          <w:rFonts w:ascii="Calibri" w:hAnsi="Calibri" w:cs="Calibri"/>
          <w:color w:val="000000"/>
          <w:sz w:val="18"/>
          <w:szCs w:val="18"/>
          <w:vertAlign w:val="superscript"/>
          <w:lang w:val="en-IE"/>
        </w:rPr>
        <w:t>1</w:t>
      </w:r>
      <w:r w:rsidRPr="00987D69">
        <w:rPr>
          <w:rFonts w:ascii="Calibri" w:hAnsi="Calibri" w:cs="Calibri"/>
          <w:color w:val="000000"/>
          <w:sz w:val="18"/>
          <w:szCs w:val="18"/>
          <w:lang w:val="en-IE"/>
        </w:rPr>
        <w:t xml:space="preserve"> Diluted earnings per share reflects the potential vesting of share based payments. </w:t>
      </w:r>
    </w:p>
    <w:p w14:paraId="5F7B4E50" w14:textId="77777777" w:rsidR="00987CCF" w:rsidRPr="00987D69" w:rsidRDefault="00987CCF" w:rsidP="00381494">
      <w:pPr>
        <w:pStyle w:val="Default"/>
        <w:jc w:val="both"/>
        <w:rPr>
          <w:rFonts w:ascii="Calibri" w:hAnsi="Calibri" w:cs="Calibri"/>
          <w:iCs/>
          <w:sz w:val="18"/>
          <w:szCs w:val="18"/>
        </w:rPr>
      </w:pPr>
    </w:p>
    <w:p w14:paraId="3B28D676" w14:textId="4CA13501" w:rsidR="00AB0330" w:rsidRPr="00987D69" w:rsidRDefault="00B23C21" w:rsidP="00381494">
      <w:pPr>
        <w:pStyle w:val="Default"/>
        <w:jc w:val="both"/>
        <w:rPr>
          <w:rFonts w:ascii="Calibri" w:hAnsi="Calibri" w:cs="Calibri"/>
          <w:iCs/>
          <w:sz w:val="18"/>
          <w:szCs w:val="18"/>
        </w:rPr>
      </w:pPr>
      <w:r w:rsidRPr="00987D69">
        <w:rPr>
          <w:rFonts w:ascii="Calibri" w:hAnsi="Calibri" w:cs="Calibri"/>
          <w:iCs/>
          <w:sz w:val="18"/>
          <w:szCs w:val="18"/>
        </w:rPr>
        <w:t>The ‘</w:t>
      </w:r>
      <w:proofErr w:type="gramStart"/>
      <w:r w:rsidRPr="00987D69">
        <w:rPr>
          <w:rFonts w:ascii="Calibri" w:hAnsi="Calibri" w:cs="Calibri"/>
          <w:iCs/>
          <w:sz w:val="18"/>
          <w:szCs w:val="18"/>
        </w:rPr>
        <w:t>A</w:t>
      </w:r>
      <w:proofErr w:type="gramEnd"/>
      <w:r w:rsidRPr="00987D69">
        <w:rPr>
          <w:rFonts w:ascii="Calibri" w:hAnsi="Calibri" w:cs="Calibri"/>
          <w:iCs/>
          <w:sz w:val="18"/>
          <w:szCs w:val="18"/>
        </w:rPr>
        <w:t>’ ordinary shares of €0.01 each that are in issue have no impact on the earnings per share calculation. The ‘</w:t>
      </w:r>
      <w:proofErr w:type="gramStart"/>
      <w:r w:rsidRPr="00987D69">
        <w:rPr>
          <w:rFonts w:ascii="Calibri" w:hAnsi="Calibri" w:cs="Calibri"/>
          <w:iCs/>
          <w:sz w:val="18"/>
          <w:szCs w:val="18"/>
        </w:rPr>
        <w:t>A</w:t>
      </w:r>
      <w:proofErr w:type="gramEnd"/>
      <w:r w:rsidRPr="00987D69">
        <w:rPr>
          <w:rFonts w:ascii="Calibri" w:hAnsi="Calibri" w:cs="Calibri"/>
          <w:iCs/>
          <w:sz w:val="18"/>
          <w:szCs w:val="18"/>
        </w:rPr>
        <w:t>’ ordinary shares of €0.01 each are non-voting. They are non-transferable except only to the Company. Other than a right to a return of paid up capital of €0.01 per ‘A’ ordinary share in the event of a winding up, the ‘A’ ordinary shares have no right to participate in the capital or the profits of the Company.</w:t>
      </w:r>
    </w:p>
    <w:p w14:paraId="22836818" w14:textId="4373A12B" w:rsidR="0008695A" w:rsidRPr="00987D69" w:rsidRDefault="0008695A" w:rsidP="00381494">
      <w:pPr>
        <w:pStyle w:val="Default"/>
        <w:jc w:val="both"/>
        <w:rPr>
          <w:rFonts w:ascii="Calibri" w:hAnsi="Calibri" w:cs="Calibri"/>
          <w:iCs/>
          <w:sz w:val="18"/>
          <w:szCs w:val="18"/>
        </w:rPr>
      </w:pPr>
    </w:p>
    <w:p w14:paraId="50B5DCF0" w14:textId="11E9C3C6" w:rsidR="00E466F2" w:rsidRPr="00987D69" w:rsidRDefault="0019746C" w:rsidP="00987D69">
      <w:pPr>
        <w:pStyle w:val="Default"/>
        <w:jc w:val="both"/>
      </w:pPr>
      <w:r w:rsidRPr="00987D69">
        <w:rPr>
          <w:rFonts w:ascii="Calibri" w:hAnsi="Calibri" w:cs="Calibri"/>
          <w:iCs/>
          <w:sz w:val="18"/>
          <w:szCs w:val="18"/>
        </w:rPr>
        <w:t>The below table reconciles the profit attributable to the parent entity for the year to the amounts used as the numerators in calculating basi</w:t>
      </w:r>
      <w:r w:rsidR="00A63596">
        <w:rPr>
          <w:rFonts w:ascii="Calibri" w:hAnsi="Calibri" w:cs="Calibri"/>
          <w:iCs/>
          <w:sz w:val="18"/>
          <w:szCs w:val="18"/>
        </w:rPr>
        <w:t>c</w:t>
      </w:r>
      <w:r w:rsidRPr="00987D69">
        <w:rPr>
          <w:rFonts w:ascii="Calibri" w:hAnsi="Calibri" w:cs="Calibri"/>
          <w:iCs/>
          <w:sz w:val="18"/>
          <w:szCs w:val="18"/>
        </w:rPr>
        <w:t xml:space="preserve"> and diluted earnings per share for the year and the comparative year including the individual effect of each class of instruments that affects earnings per share:</w:t>
      </w:r>
    </w:p>
    <w:tbl>
      <w:tblPr>
        <w:tblStyle w:val="TableGrid"/>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276"/>
        <w:gridCol w:w="1417"/>
        <w:gridCol w:w="1227"/>
      </w:tblGrid>
      <w:tr w:rsidR="000B0B52" w:rsidRPr="008901A5" w14:paraId="593C6D30" w14:textId="77777777" w:rsidTr="001D5038">
        <w:trPr>
          <w:trHeight w:val="244"/>
        </w:trPr>
        <w:tc>
          <w:tcPr>
            <w:tcW w:w="5245" w:type="dxa"/>
          </w:tcPr>
          <w:p w14:paraId="1089833B" w14:textId="77777777" w:rsidR="00AA3054" w:rsidRPr="00987D69" w:rsidRDefault="00AA3054" w:rsidP="00F676FE">
            <w:pPr>
              <w:ind w:right="142"/>
              <w:jc w:val="both"/>
              <w:rPr>
                <w:rFonts w:ascii="Calibri" w:hAnsi="Calibri" w:cs="Calibri"/>
                <w:color w:val="000000"/>
                <w:sz w:val="18"/>
                <w:szCs w:val="18"/>
              </w:rPr>
            </w:pPr>
          </w:p>
        </w:tc>
        <w:tc>
          <w:tcPr>
            <w:tcW w:w="1276" w:type="dxa"/>
          </w:tcPr>
          <w:p w14:paraId="067C2DC0" w14:textId="0BCE7610" w:rsidR="00AA3054" w:rsidRPr="00987D69" w:rsidRDefault="00AA3054" w:rsidP="000B0B52">
            <w:pPr>
              <w:ind w:right="142"/>
              <w:jc w:val="right"/>
              <w:rPr>
                <w:rFonts w:ascii="Calibri" w:hAnsi="Calibri" w:cs="Calibri"/>
                <w:b/>
                <w:color w:val="000000"/>
                <w:sz w:val="18"/>
                <w:szCs w:val="18"/>
              </w:rPr>
            </w:pPr>
            <w:r w:rsidRPr="00987D69">
              <w:rPr>
                <w:rFonts w:ascii="Calibri" w:hAnsi="Calibri" w:cs="Calibri"/>
                <w:b/>
                <w:color w:val="000000"/>
                <w:sz w:val="18"/>
                <w:szCs w:val="18"/>
              </w:rPr>
              <w:t xml:space="preserve">Half year ended 30/06/23 </w:t>
            </w:r>
          </w:p>
        </w:tc>
        <w:tc>
          <w:tcPr>
            <w:tcW w:w="1417" w:type="dxa"/>
          </w:tcPr>
          <w:p w14:paraId="6A2984DA" w14:textId="77777777" w:rsidR="000B0B52"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 xml:space="preserve">Half year </w:t>
            </w:r>
          </w:p>
          <w:p w14:paraId="02E37A4D" w14:textId="77777777" w:rsidR="000B0B52"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 xml:space="preserve">ended </w:t>
            </w:r>
          </w:p>
          <w:p w14:paraId="4869A06F" w14:textId="75B6DA59" w:rsidR="000B0B52"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 xml:space="preserve">30/06/22 </w:t>
            </w:r>
          </w:p>
          <w:p w14:paraId="64F3E4E2" w14:textId="67A57905"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w:t>
            </w:r>
            <w:r w:rsidR="000B0B52">
              <w:rPr>
                <w:rFonts w:ascii="Calibri" w:hAnsi="Calibri" w:cs="Calibri"/>
                <w:color w:val="000000"/>
                <w:sz w:val="18"/>
                <w:szCs w:val="18"/>
              </w:rPr>
              <w:t>restated</w:t>
            </w:r>
            <w:r w:rsidRPr="00987D69">
              <w:rPr>
                <w:rFonts w:ascii="Calibri" w:hAnsi="Calibri" w:cs="Calibri"/>
                <w:color w:val="000000"/>
                <w:sz w:val="18"/>
                <w:szCs w:val="18"/>
              </w:rPr>
              <w:t>)</w:t>
            </w:r>
          </w:p>
        </w:tc>
        <w:tc>
          <w:tcPr>
            <w:tcW w:w="1227" w:type="dxa"/>
          </w:tcPr>
          <w:p w14:paraId="4D17B680" w14:textId="77777777" w:rsidR="00E85C1A"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 xml:space="preserve">Year </w:t>
            </w:r>
          </w:p>
          <w:p w14:paraId="7BA08C89" w14:textId="3725BBB1"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ended 3</w:t>
            </w:r>
            <w:r w:rsidR="00E85C1A">
              <w:rPr>
                <w:rFonts w:ascii="Calibri" w:hAnsi="Calibri" w:cs="Calibri"/>
                <w:color w:val="000000"/>
                <w:sz w:val="18"/>
                <w:szCs w:val="18"/>
              </w:rPr>
              <w:t>1</w:t>
            </w:r>
            <w:r w:rsidRPr="00987D69">
              <w:rPr>
                <w:rFonts w:ascii="Calibri" w:hAnsi="Calibri" w:cs="Calibri"/>
                <w:color w:val="000000"/>
                <w:sz w:val="18"/>
                <w:szCs w:val="18"/>
              </w:rPr>
              <w:t>/</w:t>
            </w:r>
            <w:r w:rsidR="00E85C1A">
              <w:rPr>
                <w:rFonts w:ascii="Calibri" w:hAnsi="Calibri" w:cs="Calibri"/>
                <w:color w:val="000000"/>
                <w:sz w:val="18"/>
                <w:szCs w:val="18"/>
              </w:rPr>
              <w:t>12</w:t>
            </w:r>
            <w:r w:rsidRPr="00987D69">
              <w:rPr>
                <w:rFonts w:ascii="Calibri" w:hAnsi="Calibri" w:cs="Calibri"/>
                <w:color w:val="000000"/>
                <w:sz w:val="18"/>
                <w:szCs w:val="18"/>
              </w:rPr>
              <w:t>/22 (restated)</w:t>
            </w:r>
          </w:p>
        </w:tc>
      </w:tr>
      <w:tr w:rsidR="000B0B52" w:rsidRPr="008901A5" w14:paraId="32E0E668" w14:textId="77777777" w:rsidTr="001D5038">
        <w:trPr>
          <w:trHeight w:val="237"/>
        </w:trPr>
        <w:tc>
          <w:tcPr>
            <w:tcW w:w="5245" w:type="dxa"/>
          </w:tcPr>
          <w:p w14:paraId="7E35A95E" w14:textId="77777777" w:rsidR="00AA3054" w:rsidRPr="00987D69" w:rsidRDefault="00AA3054" w:rsidP="00F676FE">
            <w:pPr>
              <w:ind w:right="142"/>
              <w:jc w:val="both"/>
              <w:rPr>
                <w:rFonts w:ascii="Calibri" w:hAnsi="Calibri" w:cs="Calibri"/>
                <w:color w:val="000000"/>
                <w:sz w:val="18"/>
                <w:szCs w:val="18"/>
              </w:rPr>
            </w:pPr>
          </w:p>
        </w:tc>
        <w:tc>
          <w:tcPr>
            <w:tcW w:w="1276" w:type="dxa"/>
          </w:tcPr>
          <w:p w14:paraId="6BAF80AB" w14:textId="77777777"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b/>
                <w:sz w:val="18"/>
                <w:szCs w:val="18"/>
              </w:rPr>
              <w:t>€000s</w:t>
            </w:r>
          </w:p>
        </w:tc>
        <w:tc>
          <w:tcPr>
            <w:tcW w:w="1417" w:type="dxa"/>
          </w:tcPr>
          <w:p w14:paraId="46E81456" w14:textId="77777777"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sz w:val="18"/>
                <w:szCs w:val="18"/>
              </w:rPr>
              <w:t>€000s</w:t>
            </w:r>
          </w:p>
        </w:tc>
        <w:tc>
          <w:tcPr>
            <w:tcW w:w="1227" w:type="dxa"/>
          </w:tcPr>
          <w:p w14:paraId="5060F697" w14:textId="77777777"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sz w:val="18"/>
                <w:szCs w:val="18"/>
              </w:rPr>
              <w:t>€000s</w:t>
            </w:r>
          </w:p>
        </w:tc>
      </w:tr>
      <w:tr w:rsidR="000B0B52" w:rsidRPr="008901A5" w14:paraId="247DBBC6" w14:textId="77777777" w:rsidTr="001D5038">
        <w:trPr>
          <w:trHeight w:val="237"/>
        </w:trPr>
        <w:tc>
          <w:tcPr>
            <w:tcW w:w="5245" w:type="dxa"/>
          </w:tcPr>
          <w:p w14:paraId="128B1420" w14:textId="77777777" w:rsidR="00AA3054" w:rsidRPr="00987D69" w:rsidRDefault="00AA3054" w:rsidP="00F676FE">
            <w:pPr>
              <w:ind w:right="142"/>
              <w:jc w:val="both"/>
              <w:rPr>
                <w:rFonts w:ascii="Calibri" w:hAnsi="Calibri" w:cs="Calibri"/>
                <w:color w:val="000000"/>
                <w:sz w:val="18"/>
                <w:szCs w:val="18"/>
              </w:rPr>
            </w:pPr>
          </w:p>
        </w:tc>
        <w:tc>
          <w:tcPr>
            <w:tcW w:w="1276" w:type="dxa"/>
          </w:tcPr>
          <w:p w14:paraId="7C8FBD7A" w14:textId="77777777" w:rsidR="00AA3054" w:rsidRPr="00987D69" w:rsidRDefault="00AA3054" w:rsidP="00F676FE">
            <w:pPr>
              <w:ind w:right="142"/>
              <w:jc w:val="right"/>
              <w:rPr>
                <w:rFonts w:ascii="Calibri" w:hAnsi="Calibri" w:cs="Calibri"/>
                <w:b/>
                <w:sz w:val="18"/>
                <w:szCs w:val="18"/>
              </w:rPr>
            </w:pPr>
          </w:p>
        </w:tc>
        <w:tc>
          <w:tcPr>
            <w:tcW w:w="1417" w:type="dxa"/>
          </w:tcPr>
          <w:p w14:paraId="3164F7D1" w14:textId="77777777" w:rsidR="00AA3054" w:rsidRPr="00987D69" w:rsidRDefault="00AA3054" w:rsidP="00F676FE">
            <w:pPr>
              <w:ind w:right="142"/>
              <w:jc w:val="right"/>
              <w:rPr>
                <w:rFonts w:ascii="Calibri" w:hAnsi="Calibri" w:cs="Calibri"/>
                <w:sz w:val="18"/>
                <w:szCs w:val="18"/>
              </w:rPr>
            </w:pPr>
          </w:p>
        </w:tc>
        <w:tc>
          <w:tcPr>
            <w:tcW w:w="1227" w:type="dxa"/>
          </w:tcPr>
          <w:p w14:paraId="0983E891" w14:textId="77777777" w:rsidR="00AA3054" w:rsidRPr="00987D69" w:rsidRDefault="00AA3054" w:rsidP="00F676FE">
            <w:pPr>
              <w:ind w:right="142"/>
              <w:jc w:val="right"/>
              <w:rPr>
                <w:rFonts w:ascii="Calibri" w:hAnsi="Calibri" w:cs="Calibri"/>
                <w:sz w:val="18"/>
                <w:szCs w:val="18"/>
              </w:rPr>
            </w:pPr>
          </w:p>
        </w:tc>
      </w:tr>
      <w:tr w:rsidR="000B0B52" w:rsidRPr="008901A5" w14:paraId="7E133E3B" w14:textId="77777777" w:rsidTr="001D5038">
        <w:trPr>
          <w:trHeight w:val="237"/>
        </w:trPr>
        <w:tc>
          <w:tcPr>
            <w:tcW w:w="5245" w:type="dxa"/>
          </w:tcPr>
          <w:p w14:paraId="6067B654" w14:textId="5E50CA64" w:rsidR="00AA3054" w:rsidRPr="00987D69" w:rsidRDefault="00AA3054" w:rsidP="00F676FE">
            <w:pPr>
              <w:ind w:right="142"/>
              <w:jc w:val="both"/>
              <w:rPr>
                <w:rFonts w:ascii="Calibri" w:hAnsi="Calibri" w:cs="Calibri"/>
                <w:color w:val="000000"/>
                <w:sz w:val="18"/>
                <w:szCs w:val="18"/>
              </w:rPr>
            </w:pPr>
            <w:r w:rsidRPr="00987D69">
              <w:rPr>
                <w:rFonts w:ascii="Calibri" w:hAnsi="Calibri" w:cs="Calibri"/>
                <w:color w:val="000000"/>
                <w:sz w:val="18"/>
                <w:szCs w:val="18"/>
              </w:rPr>
              <w:t>Profit attributable to the parent entity for the period</w:t>
            </w:r>
          </w:p>
        </w:tc>
        <w:tc>
          <w:tcPr>
            <w:tcW w:w="1276" w:type="dxa"/>
          </w:tcPr>
          <w:p w14:paraId="05CA9554" w14:textId="727B670C" w:rsidR="00AA3054" w:rsidRPr="005D1F1E" w:rsidRDefault="005D1F1E" w:rsidP="00987CCF">
            <w:pPr>
              <w:ind w:right="142"/>
              <w:jc w:val="right"/>
              <w:rPr>
                <w:rFonts w:ascii="Calibri" w:hAnsi="Calibri" w:cs="Calibri"/>
                <w:b/>
                <w:sz w:val="18"/>
                <w:szCs w:val="18"/>
              </w:rPr>
            </w:pPr>
            <w:r w:rsidRPr="00105250">
              <w:rPr>
                <w:rFonts w:ascii="Calibri" w:hAnsi="Calibri" w:cs="Calibri"/>
                <w:sz w:val="18"/>
                <w:szCs w:val="18"/>
              </w:rPr>
              <w:t>33,307</w:t>
            </w:r>
          </w:p>
        </w:tc>
        <w:tc>
          <w:tcPr>
            <w:tcW w:w="1417" w:type="dxa"/>
          </w:tcPr>
          <w:p w14:paraId="47CF5EB4" w14:textId="26A91A8E" w:rsidR="00AA3054" w:rsidRPr="00987D69" w:rsidRDefault="00AA3054" w:rsidP="004B391A">
            <w:pPr>
              <w:ind w:right="142"/>
              <w:jc w:val="right"/>
              <w:rPr>
                <w:rFonts w:ascii="Calibri" w:hAnsi="Calibri" w:cs="Calibri"/>
                <w:sz w:val="18"/>
                <w:szCs w:val="18"/>
              </w:rPr>
            </w:pPr>
            <w:r w:rsidRPr="00987D69">
              <w:rPr>
                <w:rFonts w:ascii="Calibri" w:hAnsi="Calibri" w:cs="Calibri"/>
                <w:sz w:val="18"/>
                <w:szCs w:val="18"/>
              </w:rPr>
              <w:t>2,</w:t>
            </w:r>
            <w:r w:rsidR="004B391A" w:rsidRPr="00987D69">
              <w:rPr>
                <w:rFonts w:ascii="Calibri" w:hAnsi="Calibri" w:cs="Calibri"/>
                <w:sz w:val="18"/>
                <w:szCs w:val="18"/>
              </w:rPr>
              <w:t>18</w:t>
            </w:r>
            <w:r w:rsidR="00987CCF" w:rsidRPr="00987D69">
              <w:rPr>
                <w:rFonts w:ascii="Calibri" w:hAnsi="Calibri" w:cs="Calibri"/>
                <w:sz w:val="18"/>
                <w:szCs w:val="18"/>
              </w:rPr>
              <w:t>2</w:t>
            </w:r>
          </w:p>
        </w:tc>
        <w:tc>
          <w:tcPr>
            <w:tcW w:w="1227" w:type="dxa"/>
          </w:tcPr>
          <w:p w14:paraId="7970F927" w14:textId="3DEC7814" w:rsidR="00AA3054" w:rsidRPr="00987D69" w:rsidRDefault="001D3EB9" w:rsidP="00F676FE">
            <w:pPr>
              <w:ind w:right="142"/>
              <w:jc w:val="right"/>
              <w:rPr>
                <w:rFonts w:ascii="Calibri" w:hAnsi="Calibri" w:cs="Calibri"/>
                <w:sz w:val="18"/>
                <w:szCs w:val="18"/>
              </w:rPr>
            </w:pPr>
            <w:r w:rsidRPr="00987D69">
              <w:rPr>
                <w:rFonts w:ascii="Calibri" w:hAnsi="Calibri" w:cs="Calibri"/>
                <w:sz w:val="18"/>
                <w:szCs w:val="18"/>
              </w:rPr>
              <w:t>57,556</w:t>
            </w:r>
          </w:p>
        </w:tc>
      </w:tr>
      <w:tr w:rsidR="000B0B52" w:rsidRPr="008901A5" w14:paraId="52BD1DAC" w14:textId="77777777" w:rsidTr="001D5038">
        <w:trPr>
          <w:trHeight w:val="244"/>
        </w:trPr>
        <w:tc>
          <w:tcPr>
            <w:tcW w:w="5245" w:type="dxa"/>
          </w:tcPr>
          <w:p w14:paraId="78F3FEAB" w14:textId="3748557F" w:rsidR="00AA3054" w:rsidRPr="00987D69" w:rsidRDefault="00AA3054" w:rsidP="00F676FE">
            <w:pPr>
              <w:ind w:right="142"/>
              <w:jc w:val="both"/>
              <w:rPr>
                <w:rFonts w:ascii="Calibri" w:hAnsi="Calibri" w:cs="Calibri"/>
                <w:b/>
                <w:color w:val="000000"/>
                <w:sz w:val="18"/>
                <w:szCs w:val="18"/>
              </w:rPr>
            </w:pPr>
            <w:r w:rsidRPr="00987D69">
              <w:rPr>
                <w:rFonts w:ascii="Calibri" w:hAnsi="Calibri" w:cs="Calibri"/>
                <w:color w:val="000000"/>
                <w:sz w:val="18"/>
                <w:szCs w:val="18"/>
              </w:rPr>
              <w:t>202</w:t>
            </w:r>
            <w:r w:rsidR="00C01476">
              <w:rPr>
                <w:rFonts w:ascii="Calibri" w:hAnsi="Calibri" w:cs="Calibri"/>
                <w:color w:val="000000"/>
                <w:sz w:val="18"/>
                <w:szCs w:val="18"/>
              </w:rPr>
              <w:t>3</w:t>
            </w:r>
            <w:r w:rsidRPr="00987D69">
              <w:rPr>
                <w:rFonts w:ascii="Calibri" w:hAnsi="Calibri" w:cs="Calibri"/>
                <w:color w:val="000000"/>
                <w:sz w:val="18"/>
                <w:szCs w:val="18"/>
              </w:rPr>
              <w:t xml:space="preserve"> dividend of </w:t>
            </w:r>
            <w:r w:rsidR="00AC43FC">
              <w:rPr>
                <w:rFonts w:ascii="Calibri" w:hAnsi="Calibri" w:cs="Calibri"/>
                <w:color w:val="000000"/>
                <w:sz w:val="18"/>
                <w:szCs w:val="18"/>
              </w:rPr>
              <w:t>0.0</w:t>
            </w:r>
            <w:r w:rsidRPr="00987D69">
              <w:rPr>
                <w:rFonts w:ascii="Calibri" w:hAnsi="Calibri" w:cs="Calibri"/>
                <w:color w:val="000000"/>
                <w:sz w:val="18"/>
                <w:szCs w:val="18"/>
              </w:rPr>
              <w:t xml:space="preserve"> cent (202</w:t>
            </w:r>
            <w:r w:rsidR="00C01476">
              <w:rPr>
                <w:rFonts w:ascii="Calibri" w:hAnsi="Calibri" w:cs="Calibri"/>
                <w:color w:val="000000"/>
                <w:sz w:val="18"/>
                <w:szCs w:val="18"/>
              </w:rPr>
              <w:t>2</w:t>
            </w:r>
            <w:r w:rsidRPr="00987D69">
              <w:rPr>
                <w:rFonts w:ascii="Calibri" w:hAnsi="Calibri" w:cs="Calibri"/>
                <w:color w:val="000000"/>
                <w:sz w:val="18"/>
                <w:szCs w:val="18"/>
              </w:rPr>
              <w:t xml:space="preserve">:8.4 cent) per share on 14% non-cumulative preference shares of </w:t>
            </w:r>
            <w:r w:rsidRPr="00987D69">
              <w:rPr>
                <w:rFonts w:ascii="Calibri" w:hAnsi="Calibri" w:cs="Calibri"/>
                <w:iCs/>
                <w:sz w:val="18"/>
                <w:szCs w:val="18"/>
              </w:rPr>
              <w:t>€0.6</w:t>
            </w:r>
            <w:r w:rsidR="00215E86">
              <w:rPr>
                <w:rFonts w:ascii="Calibri" w:hAnsi="Calibri" w:cs="Calibri"/>
                <w:iCs/>
                <w:sz w:val="18"/>
                <w:szCs w:val="18"/>
              </w:rPr>
              <w:t>0</w:t>
            </w:r>
            <w:r w:rsidRPr="00987D69">
              <w:rPr>
                <w:rFonts w:ascii="Calibri" w:hAnsi="Calibri" w:cs="Calibri"/>
                <w:iCs/>
                <w:sz w:val="18"/>
                <w:szCs w:val="18"/>
              </w:rPr>
              <w:t xml:space="preserve"> each</w:t>
            </w:r>
          </w:p>
        </w:tc>
        <w:tc>
          <w:tcPr>
            <w:tcW w:w="1276" w:type="dxa"/>
          </w:tcPr>
          <w:p w14:paraId="4F16B6EA" w14:textId="77777777" w:rsidR="00987CCF" w:rsidRPr="00105250" w:rsidRDefault="00987CCF" w:rsidP="00987D69">
            <w:pPr>
              <w:ind w:right="142"/>
              <w:jc w:val="right"/>
              <w:rPr>
                <w:rFonts w:ascii="Calibri" w:hAnsi="Calibri" w:cs="Calibri"/>
                <w:sz w:val="18"/>
                <w:szCs w:val="18"/>
              </w:rPr>
            </w:pPr>
          </w:p>
          <w:p w14:paraId="437DCCA0" w14:textId="032D2ECD" w:rsidR="00AA3054" w:rsidRPr="00105250" w:rsidRDefault="005D1F1E" w:rsidP="00987D69">
            <w:pPr>
              <w:ind w:right="142"/>
              <w:jc w:val="right"/>
              <w:rPr>
                <w:rFonts w:ascii="Calibri" w:hAnsi="Calibri" w:cs="Calibri"/>
                <w:sz w:val="18"/>
                <w:szCs w:val="18"/>
              </w:rPr>
            </w:pPr>
            <w:r w:rsidRPr="00105250">
              <w:rPr>
                <w:rFonts w:ascii="Calibri" w:hAnsi="Calibri" w:cs="Calibri"/>
                <w:sz w:val="18"/>
                <w:szCs w:val="18"/>
              </w:rPr>
              <w:t>-</w:t>
            </w:r>
          </w:p>
        </w:tc>
        <w:tc>
          <w:tcPr>
            <w:tcW w:w="1417" w:type="dxa"/>
          </w:tcPr>
          <w:p w14:paraId="2F689148" w14:textId="77777777" w:rsidR="00F15A31" w:rsidRPr="00987D69" w:rsidRDefault="00F15A31" w:rsidP="00F676FE">
            <w:pPr>
              <w:ind w:right="142"/>
              <w:jc w:val="right"/>
              <w:rPr>
                <w:rFonts w:ascii="Calibri" w:hAnsi="Calibri" w:cs="Calibri"/>
                <w:color w:val="000000"/>
                <w:sz w:val="18"/>
                <w:szCs w:val="18"/>
              </w:rPr>
            </w:pPr>
          </w:p>
          <w:p w14:paraId="4C1FDC2F" w14:textId="582C1D30"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w:t>
            </w:r>
          </w:p>
        </w:tc>
        <w:tc>
          <w:tcPr>
            <w:tcW w:w="1227" w:type="dxa"/>
          </w:tcPr>
          <w:p w14:paraId="4D232CCC" w14:textId="77777777" w:rsidR="00F15A31" w:rsidRPr="00987D69" w:rsidRDefault="00F15A31" w:rsidP="00F676FE">
            <w:pPr>
              <w:ind w:right="142"/>
              <w:jc w:val="right"/>
              <w:rPr>
                <w:rFonts w:ascii="Calibri" w:hAnsi="Calibri" w:cs="Calibri"/>
                <w:color w:val="000000"/>
                <w:sz w:val="18"/>
                <w:szCs w:val="18"/>
              </w:rPr>
            </w:pPr>
          </w:p>
          <w:p w14:paraId="7D4ECA8A" w14:textId="53465B23"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(113)</w:t>
            </w:r>
          </w:p>
        </w:tc>
      </w:tr>
      <w:tr w:rsidR="000B0B52" w:rsidRPr="008901A5" w14:paraId="1C957936" w14:textId="77777777" w:rsidTr="001D5038">
        <w:trPr>
          <w:trHeight w:val="237"/>
        </w:trPr>
        <w:tc>
          <w:tcPr>
            <w:tcW w:w="5245" w:type="dxa"/>
          </w:tcPr>
          <w:p w14:paraId="3C282DF8" w14:textId="6D04B9C2" w:rsidR="00AA3054" w:rsidRPr="00987D69" w:rsidRDefault="00AA3054" w:rsidP="00F676FE">
            <w:pPr>
              <w:ind w:right="142"/>
              <w:jc w:val="both"/>
              <w:rPr>
                <w:rFonts w:ascii="Calibri" w:hAnsi="Calibri" w:cs="Calibri"/>
                <w:color w:val="000000"/>
                <w:sz w:val="18"/>
                <w:szCs w:val="18"/>
              </w:rPr>
            </w:pPr>
            <w:r w:rsidRPr="00987D69">
              <w:rPr>
                <w:rFonts w:ascii="Calibri" w:hAnsi="Calibri" w:cs="Calibri"/>
                <w:color w:val="000000"/>
                <w:sz w:val="18"/>
                <w:szCs w:val="18"/>
              </w:rPr>
              <w:t>202</w:t>
            </w:r>
            <w:r w:rsidR="00C01476">
              <w:rPr>
                <w:rFonts w:ascii="Calibri" w:hAnsi="Calibri" w:cs="Calibri"/>
                <w:color w:val="000000"/>
                <w:sz w:val="18"/>
                <w:szCs w:val="18"/>
              </w:rPr>
              <w:t>3</w:t>
            </w:r>
            <w:r w:rsidRPr="00987D69">
              <w:rPr>
                <w:rFonts w:ascii="Calibri" w:hAnsi="Calibri" w:cs="Calibri"/>
                <w:color w:val="000000"/>
                <w:sz w:val="18"/>
                <w:szCs w:val="18"/>
              </w:rPr>
              <w:t xml:space="preserve"> dividend of </w:t>
            </w:r>
            <w:r w:rsidR="00AC43FC">
              <w:rPr>
                <w:rFonts w:ascii="Calibri" w:hAnsi="Calibri" w:cs="Calibri"/>
                <w:color w:val="000000"/>
                <w:sz w:val="18"/>
                <w:szCs w:val="18"/>
              </w:rPr>
              <w:t>0.0</w:t>
            </w:r>
            <w:r w:rsidRPr="00987D69">
              <w:rPr>
                <w:rFonts w:ascii="Calibri" w:hAnsi="Calibri" w:cs="Calibri"/>
                <w:color w:val="000000"/>
                <w:sz w:val="18"/>
                <w:szCs w:val="18"/>
              </w:rPr>
              <w:t xml:space="preserve"> cent (202</w:t>
            </w:r>
            <w:r w:rsidR="00C01476">
              <w:rPr>
                <w:rFonts w:ascii="Calibri" w:hAnsi="Calibri" w:cs="Calibri"/>
                <w:color w:val="000000"/>
                <w:sz w:val="18"/>
                <w:szCs w:val="18"/>
              </w:rPr>
              <w:t>2</w:t>
            </w:r>
            <w:r w:rsidRPr="00987D69">
              <w:rPr>
                <w:rFonts w:ascii="Calibri" w:hAnsi="Calibri" w:cs="Calibri"/>
                <w:color w:val="000000"/>
                <w:sz w:val="18"/>
                <w:szCs w:val="18"/>
              </w:rPr>
              <w:t xml:space="preserve">:8.4 cent) per share on 8% non-cumulative preference shares of </w:t>
            </w:r>
            <w:r w:rsidRPr="00987D69">
              <w:rPr>
                <w:rFonts w:ascii="Calibri" w:hAnsi="Calibri" w:cs="Calibri"/>
                <w:iCs/>
                <w:sz w:val="18"/>
                <w:szCs w:val="18"/>
              </w:rPr>
              <w:t>€0.6</w:t>
            </w:r>
            <w:r w:rsidR="00215E86">
              <w:rPr>
                <w:rFonts w:ascii="Calibri" w:hAnsi="Calibri" w:cs="Calibri"/>
                <w:iCs/>
                <w:sz w:val="18"/>
                <w:szCs w:val="18"/>
              </w:rPr>
              <w:t>0</w:t>
            </w:r>
            <w:r w:rsidRPr="00987D69">
              <w:rPr>
                <w:rFonts w:ascii="Calibri" w:hAnsi="Calibri" w:cs="Calibri"/>
                <w:iCs/>
                <w:sz w:val="18"/>
                <w:szCs w:val="18"/>
              </w:rPr>
              <w:t xml:space="preserve"> each</w:t>
            </w:r>
          </w:p>
        </w:tc>
        <w:tc>
          <w:tcPr>
            <w:tcW w:w="1276" w:type="dxa"/>
            <w:tcBorders>
              <w:bottom w:val="single" w:sz="4" w:space="0" w:color="auto"/>
            </w:tcBorders>
          </w:tcPr>
          <w:p w14:paraId="199B3345" w14:textId="77777777" w:rsidR="00987CCF" w:rsidRPr="00105250" w:rsidRDefault="00987CCF" w:rsidP="00987D69">
            <w:pPr>
              <w:ind w:right="142"/>
              <w:jc w:val="right"/>
              <w:rPr>
                <w:rFonts w:ascii="Calibri" w:hAnsi="Calibri" w:cs="Calibri"/>
                <w:sz w:val="18"/>
                <w:szCs w:val="18"/>
              </w:rPr>
            </w:pPr>
          </w:p>
          <w:p w14:paraId="6C785ECE" w14:textId="77691043" w:rsidR="00AA3054" w:rsidRPr="00105250" w:rsidRDefault="005D1F1E" w:rsidP="00987D69">
            <w:pPr>
              <w:ind w:right="142"/>
              <w:jc w:val="right"/>
              <w:rPr>
                <w:rFonts w:ascii="Calibri" w:hAnsi="Calibri" w:cs="Calibri"/>
                <w:sz w:val="18"/>
                <w:szCs w:val="18"/>
              </w:rPr>
            </w:pPr>
            <w:r w:rsidRPr="00105250">
              <w:rPr>
                <w:rFonts w:ascii="Calibri" w:hAnsi="Calibri" w:cs="Calibri"/>
                <w:sz w:val="18"/>
                <w:szCs w:val="18"/>
              </w:rPr>
              <w:t>-</w:t>
            </w:r>
          </w:p>
        </w:tc>
        <w:tc>
          <w:tcPr>
            <w:tcW w:w="1417" w:type="dxa"/>
            <w:tcBorders>
              <w:bottom w:val="single" w:sz="4" w:space="0" w:color="auto"/>
            </w:tcBorders>
          </w:tcPr>
          <w:p w14:paraId="2C311ACD" w14:textId="77777777" w:rsidR="00F15A31" w:rsidRPr="00987D69" w:rsidRDefault="00F15A31" w:rsidP="00F676FE">
            <w:pPr>
              <w:ind w:right="142"/>
              <w:jc w:val="right"/>
              <w:rPr>
                <w:rFonts w:ascii="Calibri" w:hAnsi="Calibri" w:cs="Calibri"/>
                <w:color w:val="000000"/>
                <w:sz w:val="18"/>
                <w:szCs w:val="18"/>
              </w:rPr>
            </w:pPr>
          </w:p>
          <w:p w14:paraId="60D9EB43" w14:textId="25C25B31"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w:t>
            </w:r>
          </w:p>
        </w:tc>
        <w:tc>
          <w:tcPr>
            <w:tcW w:w="1227" w:type="dxa"/>
            <w:tcBorders>
              <w:bottom w:val="single" w:sz="4" w:space="0" w:color="auto"/>
            </w:tcBorders>
          </w:tcPr>
          <w:p w14:paraId="6E401BF2" w14:textId="77777777" w:rsidR="00F15A31" w:rsidRPr="00987D69" w:rsidRDefault="00F15A31" w:rsidP="00F676FE">
            <w:pPr>
              <w:ind w:right="142"/>
              <w:jc w:val="right"/>
              <w:rPr>
                <w:rFonts w:ascii="Calibri" w:hAnsi="Calibri" w:cs="Calibri"/>
                <w:color w:val="000000"/>
                <w:sz w:val="18"/>
                <w:szCs w:val="18"/>
              </w:rPr>
            </w:pPr>
          </w:p>
          <w:p w14:paraId="23234EDF" w14:textId="18C5905E" w:rsidR="00AA3054" w:rsidRPr="00987D69" w:rsidRDefault="00AA3054" w:rsidP="00F676FE">
            <w:pPr>
              <w:ind w:right="142"/>
              <w:jc w:val="right"/>
              <w:rPr>
                <w:rFonts w:ascii="Calibri" w:hAnsi="Calibri" w:cs="Calibri"/>
                <w:color w:val="000000"/>
                <w:sz w:val="18"/>
                <w:szCs w:val="18"/>
              </w:rPr>
            </w:pPr>
            <w:r w:rsidRPr="00987D69">
              <w:rPr>
                <w:rFonts w:ascii="Calibri" w:hAnsi="Calibri" w:cs="Calibri"/>
                <w:color w:val="000000"/>
                <w:sz w:val="18"/>
                <w:szCs w:val="18"/>
              </w:rPr>
              <w:t>(169)</w:t>
            </w:r>
          </w:p>
        </w:tc>
      </w:tr>
      <w:tr w:rsidR="000B0B52" w:rsidRPr="008901A5" w14:paraId="50650FD5" w14:textId="77777777" w:rsidTr="001D5038">
        <w:trPr>
          <w:trHeight w:val="244"/>
        </w:trPr>
        <w:tc>
          <w:tcPr>
            <w:tcW w:w="5245" w:type="dxa"/>
          </w:tcPr>
          <w:p w14:paraId="2D57C8F0" w14:textId="357BC508" w:rsidR="00AA3054" w:rsidRPr="00987D69" w:rsidRDefault="00AA3054" w:rsidP="00F676FE">
            <w:pPr>
              <w:ind w:right="142"/>
              <w:jc w:val="both"/>
              <w:rPr>
                <w:rFonts w:ascii="Calibri" w:hAnsi="Calibri" w:cs="Calibri"/>
                <w:color w:val="000000"/>
                <w:sz w:val="18"/>
                <w:szCs w:val="18"/>
              </w:rPr>
            </w:pPr>
            <w:r w:rsidRPr="00987D69">
              <w:rPr>
                <w:rFonts w:ascii="Calibri" w:hAnsi="Calibri" w:cs="Calibri"/>
                <w:color w:val="000000"/>
                <w:sz w:val="18"/>
                <w:szCs w:val="18"/>
              </w:rPr>
              <w:t>Profit for the period for the purpose of calculating basic and diluted earnings</w:t>
            </w:r>
          </w:p>
        </w:tc>
        <w:tc>
          <w:tcPr>
            <w:tcW w:w="1276" w:type="dxa"/>
            <w:tcBorders>
              <w:top w:val="single" w:sz="4" w:space="0" w:color="auto"/>
              <w:bottom w:val="single" w:sz="8" w:space="0" w:color="auto"/>
            </w:tcBorders>
          </w:tcPr>
          <w:p w14:paraId="63EB74A4" w14:textId="77777777" w:rsidR="00987CCF" w:rsidRPr="00105250" w:rsidRDefault="00987CCF" w:rsidP="00987D69">
            <w:pPr>
              <w:ind w:right="142"/>
              <w:jc w:val="right"/>
              <w:rPr>
                <w:rFonts w:ascii="Calibri" w:hAnsi="Calibri" w:cs="Calibri"/>
                <w:sz w:val="18"/>
                <w:szCs w:val="18"/>
              </w:rPr>
            </w:pPr>
          </w:p>
          <w:p w14:paraId="1BC45B22" w14:textId="14A1D77A" w:rsidR="00AA3054" w:rsidRPr="00A177C9" w:rsidRDefault="005D1F1E" w:rsidP="00987D69">
            <w:pPr>
              <w:ind w:right="142"/>
              <w:jc w:val="right"/>
              <w:rPr>
                <w:rFonts w:ascii="Calibri" w:hAnsi="Calibri" w:cs="Calibri"/>
                <w:b/>
                <w:sz w:val="18"/>
                <w:szCs w:val="18"/>
              </w:rPr>
            </w:pPr>
            <w:r w:rsidRPr="00A177C9">
              <w:rPr>
                <w:rFonts w:ascii="Calibri" w:hAnsi="Calibri" w:cs="Calibri"/>
                <w:b/>
                <w:sz w:val="18"/>
                <w:szCs w:val="18"/>
              </w:rPr>
              <w:t>33,307</w:t>
            </w:r>
          </w:p>
        </w:tc>
        <w:tc>
          <w:tcPr>
            <w:tcW w:w="1417" w:type="dxa"/>
            <w:tcBorders>
              <w:top w:val="single" w:sz="4" w:space="0" w:color="auto"/>
              <w:bottom w:val="single" w:sz="8" w:space="0" w:color="auto"/>
            </w:tcBorders>
          </w:tcPr>
          <w:p w14:paraId="1A219D25" w14:textId="77777777" w:rsidR="00F15A31" w:rsidRPr="00987D69" w:rsidRDefault="00F15A31" w:rsidP="00F676FE">
            <w:pPr>
              <w:ind w:right="142"/>
              <w:jc w:val="right"/>
              <w:rPr>
                <w:rFonts w:ascii="Calibri" w:hAnsi="Calibri" w:cs="Calibri"/>
                <w:b/>
                <w:color w:val="000000"/>
                <w:sz w:val="18"/>
                <w:szCs w:val="18"/>
              </w:rPr>
            </w:pPr>
          </w:p>
          <w:p w14:paraId="56E8E6D1" w14:textId="406C82A4" w:rsidR="00AA3054" w:rsidRPr="00987D69" w:rsidRDefault="004B391A" w:rsidP="00F676FE">
            <w:pPr>
              <w:ind w:right="142"/>
              <w:jc w:val="right"/>
              <w:rPr>
                <w:rFonts w:ascii="Calibri" w:hAnsi="Calibri" w:cs="Calibri"/>
                <w:b/>
                <w:color w:val="000000"/>
                <w:sz w:val="18"/>
                <w:szCs w:val="18"/>
              </w:rPr>
            </w:pPr>
            <w:r w:rsidRPr="00987D69">
              <w:rPr>
                <w:rFonts w:ascii="Calibri" w:hAnsi="Calibri" w:cs="Calibri"/>
                <w:b/>
                <w:color w:val="000000"/>
                <w:sz w:val="18"/>
                <w:szCs w:val="18"/>
              </w:rPr>
              <w:t>2,18</w:t>
            </w:r>
            <w:r w:rsidR="00987CCF" w:rsidRPr="00987D69">
              <w:rPr>
                <w:rFonts w:ascii="Calibri" w:hAnsi="Calibri" w:cs="Calibri"/>
                <w:b/>
                <w:color w:val="000000"/>
                <w:sz w:val="18"/>
                <w:szCs w:val="18"/>
              </w:rPr>
              <w:t>2</w:t>
            </w:r>
          </w:p>
        </w:tc>
        <w:tc>
          <w:tcPr>
            <w:tcW w:w="1227" w:type="dxa"/>
            <w:tcBorders>
              <w:top w:val="single" w:sz="4" w:space="0" w:color="auto"/>
              <w:bottom w:val="single" w:sz="8" w:space="0" w:color="auto"/>
            </w:tcBorders>
          </w:tcPr>
          <w:p w14:paraId="24B7BCF7" w14:textId="77777777" w:rsidR="00F15A31" w:rsidRPr="00987D69" w:rsidRDefault="00F15A31" w:rsidP="003F50CE">
            <w:pPr>
              <w:ind w:right="142"/>
              <w:jc w:val="right"/>
              <w:rPr>
                <w:rFonts w:ascii="Calibri" w:hAnsi="Calibri" w:cs="Calibri"/>
                <w:b/>
                <w:color w:val="000000"/>
                <w:sz w:val="18"/>
                <w:szCs w:val="18"/>
              </w:rPr>
            </w:pPr>
          </w:p>
          <w:p w14:paraId="3FEBB3FF" w14:textId="5AEEE921" w:rsidR="00AA3054" w:rsidRPr="00987D69" w:rsidRDefault="004131C5" w:rsidP="003F50CE">
            <w:pPr>
              <w:ind w:right="142"/>
              <w:jc w:val="right"/>
              <w:rPr>
                <w:rFonts w:ascii="Calibri" w:hAnsi="Calibri" w:cs="Calibri"/>
                <w:b/>
                <w:color w:val="000000"/>
                <w:sz w:val="18"/>
                <w:szCs w:val="18"/>
              </w:rPr>
            </w:pPr>
            <w:r w:rsidRPr="00987D69">
              <w:rPr>
                <w:rFonts w:ascii="Calibri" w:hAnsi="Calibri" w:cs="Calibri"/>
                <w:b/>
                <w:color w:val="000000"/>
                <w:sz w:val="18"/>
                <w:szCs w:val="18"/>
              </w:rPr>
              <w:t>57,274</w:t>
            </w:r>
          </w:p>
        </w:tc>
      </w:tr>
    </w:tbl>
    <w:p w14:paraId="3424BA50" w14:textId="1EE5954E" w:rsidR="00195C5C" w:rsidRDefault="00195C5C" w:rsidP="00AA3054">
      <w:pPr>
        <w:ind w:right="142"/>
        <w:rPr>
          <w:rFonts w:ascii="Calibri" w:hAnsi="Calibri" w:cs="Calibri"/>
          <w:b/>
          <w:sz w:val="18"/>
          <w:szCs w:val="18"/>
        </w:rPr>
      </w:pPr>
    </w:p>
    <w:p w14:paraId="689D9A9D" w14:textId="03EC0C07" w:rsidR="00F17AC4" w:rsidRDefault="00F17AC4" w:rsidP="00AA3054">
      <w:pPr>
        <w:ind w:right="142"/>
        <w:rPr>
          <w:rFonts w:ascii="Calibri" w:hAnsi="Calibri" w:cs="Calibri"/>
          <w:b/>
          <w:sz w:val="18"/>
          <w:szCs w:val="18"/>
        </w:rPr>
      </w:pPr>
    </w:p>
    <w:p w14:paraId="1196138E" w14:textId="3157E42A" w:rsidR="00F17AC4" w:rsidRDefault="00F17AC4" w:rsidP="00AA3054">
      <w:pPr>
        <w:ind w:right="142"/>
        <w:rPr>
          <w:rFonts w:ascii="Calibri" w:hAnsi="Calibri" w:cs="Calibri"/>
          <w:b/>
          <w:sz w:val="18"/>
          <w:szCs w:val="18"/>
        </w:rPr>
      </w:pPr>
    </w:p>
    <w:p w14:paraId="13D8FF65" w14:textId="331A1AC0" w:rsidR="00F17AC4" w:rsidRDefault="00F17AC4" w:rsidP="00AA3054">
      <w:pPr>
        <w:ind w:right="142"/>
        <w:rPr>
          <w:rFonts w:ascii="Calibri" w:hAnsi="Calibri" w:cs="Calibri"/>
          <w:b/>
          <w:sz w:val="18"/>
          <w:szCs w:val="18"/>
        </w:rPr>
      </w:pPr>
    </w:p>
    <w:p w14:paraId="0B80FEDC" w14:textId="6A3FBC7B" w:rsidR="00501F52" w:rsidRDefault="00501F52" w:rsidP="00AA3054">
      <w:pPr>
        <w:ind w:right="142"/>
        <w:rPr>
          <w:rFonts w:ascii="Calibri" w:hAnsi="Calibri" w:cs="Calibri"/>
          <w:b/>
          <w:sz w:val="18"/>
          <w:szCs w:val="18"/>
        </w:rPr>
      </w:pPr>
    </w:p>
    <w:p w14:paraId="2A2EBBA3" w14:textId="77777777" w:rsidR="000B0B52" w:rsidRDefault="000B0B52" w:rsidP="00AA3054">
      <w:pPr>
        <w:ind w:right="142"/>
        <w:rPr>
          <w:rFonts w:ascii="Calibri" w:hAnsi="Calibri" w:cs="Calibri"/>
          <w:b/>
          <w:sz w:val="18"/>
          <w:szCs w:val="18"/>
        </w:rPr>
      </w:pPr>
    </w:p>
    <w:p w14:paraId="140BDF06" w14:textId="77777777" w:rsidR="00501F52" w:rsidRDefault="00501F52" w:rsidP="00AA3054">
      <w:pPr>
        <w:ind w:right="142"/>
        <w:rPr>
          <w:rFonts w:ascii="Calibri" w:hAnsi="Calibri" w:cs="Calibri"/>
          <w:b/>
          <w:sz w:val="18"/>
          <w:szCs w:val="18"/>
        </w:rPr>
      </w:pPr>
    </w:p>
    <w:p w14:paraId="1C3B133B"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215D8624" w14:textId="31F4819E"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1BEFE667"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77027A8E" w14:textId="77777777" w:rsidR="005A6E32" w:rsidRDefault="005A6E32" w:rsidP="00AA3054">
      <w:pPr>
        <w:ind w:right="142"/>
        <w:rPr>
          <w:rFonts w:ascii="Calibri" w:hAnsi="Calibri" w:cs="Calibri"/>
          <w:b/>
          <w:sz w:val="18"/>
          <w:szCs w:val="18"/>
        </w:rPr>
      </w:pPr>
    </w:p>
    <w:p w14:paraId="644C0195" w14:textId="3AD552CE" w:rsidR="00AA3054" w:rsidRDefault="00195C5C" w:rsidP="00AA3054">
      <w:pPr>
        <w:ind w:right="142"/>
        <w:rPr>
          <w:rFonts w:ascii="Calibri" w:hAnsi="Calibri" w:cs="Calibri"/>
          <w:b/>
          <w:bCs/>
          <w:sz w:val="18"/>
          <w:szCs w:val="18"/>
          <w:lang w:val="en-US"/>
        </w:rPr>
      </w:pPr>
      <w:r>
        <w:rPr>
          <w:rFonts w:ascii="Calibri" w:hAnsi="Calibri" w:cs="Calibri"/>
          <w:b/>
          <w:sz w:val="18"/>
          <w:szCs w:val="18"/>
        </w:rPr>
        <w:t xml:space="preserve">Note </w:t>
      </w:r>
      <w:r w:rsidR="002965B5" w:rsidRPr="00A5353A">
        <w:rPr>
          <w:rFonts w:ascii="Calibri" w:hAnsi="Calibri" w:cs="Calibri"/>
          <w:b/>
          <w:sz w:val="18"/>
          <w:szCs w:val="18"/>
        </w:rPr>
        <w:t xml:space="preserve">9     </w:t>
      </w:r>
      <w:r w:rsidR="002965B5" w:rsidRPr="00A5353A">
        <w:rPr>
          <w:rFonts w:ascii="Calibri" w:hAnsi="Calibri" w:cs="Calibri"/>
          <w:b/>
          <w:bCs/>
          <w:sz w:val="18"/>
          <w:szCs w:val="18"/>
          <w:lang w:val="en-US"/>
        </w:rPr>
        <w:t>Earnings per €0.60 ordinary share (continued)</w:t>
      </w:r>
    </w:p>
    <w:p w14:paraId="524FB8D3" w14:textId="77777777" w:rsidR="002965B5" w:rsidRPr="00987D69" w:rsidRDefault="002965B5" w:rsidP="00AA3054">
      <w:pPr>
        <w:ind w:right="142"/>
        <w:rPr>
          <w:rFonts w:ascii="Calibri" w:hAnsi="Calibri" w:cs="Calibri"/>
          <w:b/>
          <w:bCs/>
          <w:sz w:val="18"/>
          <w:szCs w:val="18"/>
          <w:lang w:val="en-US"/>
        </w:rPr>
      </w:pPr>
    </w:p>
    <w:p w14:paraId="29C7313C" w14:textId="08E008E7" w:rsidR="00B23C21" w:rsidRPr="00987D69" w:rsidRDefault="00B23C21" w:rsidP="00381494">
      <w:pPr>
        <w:pStyle w:val="Default"/>
        <w:jc w:val="both"/>
        <w:rPr>
          <w:rFonts w:ascii="Calibri" w:hAnsi="Calibri" w:cs="Calibri"/>
          <w:iCs/>
          <w:sz w:val="18"/>
          <w:szCs w:val="18"/>
        </w:rPr>
      </w:pPr>
      <w:r w:rsidRPr="00987D69">
        <w:rPr>
          <w:rFonts w:ascii="Calibri" w:hAnsi="Calibri" w:cs="Calibri"/>
          <w:iCs/>
          <w:sz w:val="18"/>
          <w:szCs w:val="18"/>
        </w:rPr>
        <w:t>The below table reconciles the weighted average number of ordinary shares used as the denominator in calculating basic earnings per share to the weighted average number of ordinary shares used as the</w:t>
      </w:r>
      <w:r w:rsidRPr="00987D69">
        <w:rPr>
          <w:rFonts w:ascii="Calibri" w:hAnsi="Calibri" w:cs="Calibri"/>
          <w:i/>
          <w:iCs/>
          <w:sz w:val="18"/>
          <w:szCs w:val="18"/>
        </w:rPr>
        <w:t xml:space="preserve"> </w:t>
      </w:r>
      <w:r w:rsidRPr="00987D69">
        <w:rPr>
          <w:rFonts w:ascii="Calibri" w:hAnsi="Calibri" w:cs="Calibri"/>
          <w:iCs/>
          <w:sz w:val="18"/>
          <w:szCs w:val="18"/>
        </w:rPr>
        <w:t>denominator in calculating diluted earnings per share including the individual effect of each class of instruments that affects earnings per share:</w:t>
      </w:r>
    </w:p>
    <w:p w14:paraId="23BECDA0" w14:textId="357F56EE" w:rsidR="00674195" w:rsidRPr="00987D69" w:rsidRDefault="00674195" w:rsidP="00B23C21">
      <w:pPr>
        <w:pStyle w:val="Default"/>
        <w:ind w:left="360"/>
        <w:jc w:val="both"/>
        <w:rPr>
          <w:rFonts w:ascii="Calibri" w:hAnsi="Calibri" w:cs="Calibri"/>
          <w:iCs/>
          <w:sz w:val="18"/>
          <w:szCs w:val="18"/>
        </w:rPr>
      </w:pPr>
    </w:p>
    <w:tbl>
      <w:tblPr>
        <w:tblStyle w:val="TableGrid"/>
        <w:tblW w:w="9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410"/>
        <w:gridCol w:w="1411"/>
        <w:gridCol w:w="1411"/>
      </w:tblGrid>
      <w:tr w:rsidR="00674195" w:rsidRPr="008901A5" w14:paraId="46664B6C" w14:textId="77777777" w:rsidTr="001D5038">
        <w:trPr>
          <w:trHeight w:val="249"/>
        </w:trPr>
        <w:tc>
          <w:tcPr>
            <w:tcW w:w="4820" w:type="dxa"/>
          </w:tcPr>
          <w:p w14:paraId="561FFFA0" w14:textId="77777777" w:rsidR="00674195" w:rsidRPr="00987D69" w:rsidRDefault="00674195" w:rsidP="002C2325">
            <w:pPr>
              <w:ind w:right="142"/>
              <w:jc w:val="both"/>
              <w:rPr>
                <w:rFonts w:ascii="Calibri" w:hAnsi="Calibri" w:cs="Calibri"/>
                <w:color w:val="000000"/>
                <w:sz w:val="18"/>
                <w:szCs w:val="18"/>
              </w:rPr>
            </w:pPr>
          </w:p>
        </w:tc>
        <w:tc>
          <w:tcPr>
            <w:tcW w:w="1410" w:type="dxa"/>
          </w:tcPr>
          <w:p w14:paraId="249E72D8" w14:textId="77777777" w:rsidR="00674195" w:rsidRPr="00987D69" w:rsidRDefault="00674195" w:rsidP="002C2325">
            <w:pPr>
              <w:ind w:right="142"/>
              <w:jc w:val="right"/>
              <w:rPr>
                <w:rFonts w:ascii="Calibri" w:hAnsi="Calibri" w:cs="Calibri"/>
                <w:b/>
                <w:color w:val="000000"/>
                <w:sz w:val="18"/>
                <w:szCs w:val="18"/>
              </w:rPr>
            </w:pPr>
            <w:r w:rsidRPr="00987D69">
              <w:rPr>
                <w:rFonts w:ascii="Calibri" w:hAnsi="Calibri" w:cs="Calibri"/>
                <w:b/>
                <w:color w:val="000000"/>
                <w:sz w:val="18"/>
                <w:szCs w:val="18"/>
              </w:rPr>
              <w:t>Half year ended 30/06/23 (unaudited)</w:t>
            </w:r>
          </w:p>
        </w:tc>
        <w:tc>
          <w:tcPr>
            <w:tcW w:w="1411" w:type="dxa"/>
          </w:tcPr>
          <w:p w14:paraId="6DA89A83" w14:textId="7D9450DB" w:rsidR="00674195" w:rsidRPr="00987D69" w:rsidRDefault="00674195" w:rsidP="002C2325">
            <w:pPr>
              <w:ind w:right="142"/>
              <w:jc w:val="right"/>
              <w:rPr>
                <w:rFonts w:ascii="Calibri" w:hAnsi="Calibri" w:cs="Calibri"/>
                <w:color w:val="000000"/>
                <w:sz w:val="18"/>
                <w:szCs w:val="18"/>
              </w:rPr>
            </w:pPr>
            <w:r w:rsidRPr="00987D69">
              <w:rPr>
                <w:rFonts w:ascii="Calibri" w:hAnsi="Calibri" w:cs="Calibri"/>
                <w:color w:val="000000"/>
                <w:sz w:val="18"/>
                <w:szCs w:val="18"/>
              </w:rPr>
              <w:t>Half year ended 30/06/22 (</w:t>
            </w:r>
            <w:r w:rsidR="0062232C">
              <w:rPr>
                <w:rFonts w:ascii="Calibri" w:hAnsi="Calibri" w:cs="Calibri"/>
                <w:color w:val="000000"/>
                <w:sz w:val="18"/>
                <w:szCs w:val="18"/>
              </w:rPr>
              <w:t>restated</w:t>
            </w:r>
            <w:r w:rsidRPr="00987D69">
              <w:rPr>
                <w:rFonts w:ascii="Calibri" w:hAnsi="Calibri" w:cs="Calibri"/>
                <w:color w:val="000000"/>
                <w:sz w:val="18"/>
                <w:szCs w:val="18"/>
              </w:rPr>
              <w:t>)</w:t>
            </w:r>
          </w:p>
        </w:tc>
        <w:tc>
          <w:tcPr>
            <w:tcW w:w="1411" w:type="dxa"/>
          </w:tcPr>
          <w:p w14:paraId="27EC860E" w14:textId="77777777" w:rsidR="00E85C1A" w:rsidRDefault="00674195" w:rsidP="002C2325">
            <w:pPr>
              <w:ind w:right="142"/>
              <w:jc w:val="right"/>
              <w:rPr>
                <w:rFonts w:ascii="Calibri" w:hAnsi="Calibri" w:cs="Calibri"/>
                <w:color w:val="000000"/>
                <w:sz w:val="18"/>
                <w:szCs w:val="18"/>
              </w:rPr>
            </w:pPr>
            <w:r w:rsidRPr="00987D69">
              <w:rPr>
                <w:rFonts w:ascii="Calibri" w:hAnsi="Calibri" w:cs="Calibri"/>
                <w:color w:val="000000"/>
                <w:sz w:val="18"/>
                <w:szCs w:val="18"/>
              </w:rPr>
              <w:t xml:space="preserve">Year </w:t>
            </w:r>
          </w:p>
          <w:p w14:paraId="783C8FD1" w14:textId="479B4FA4" w:rsidR="00674195" w:rsidRPr="00987D69" w:rsidRDefault="00674195" w:rsidP="002C2325">
            <w:pPr>
              <w:ind w:right="142"/>
              <w:jc w:val="right"/>
              <w:rPr>
                <w:rFonts w:ascii="Calibri" w:hAnsi="Calibri" w:cs="Calibri"/>
                <w:color w:val="000000"/>
                <w:sz w:val="18"/>
                <w:szCs w:val="18"/>
              </w:rPr>
            </w:pPr>
            <w:r w:rsidRPr="00987D69">
              <w:rPr>
                <w:rFonts w:ascii="Calibri" w:hAnsi="Calibri" w:cs="Calibri"/>
                <w:color w:val="000000"/>
                <w:sz w:val="18"/>
                <w:szCs w:val="18"/>
              </w:rPr>
              <w:t>ended 3</w:t>
            </w:r>
            <w:r w:rsidR="00E85C1A">
              <w:rPr>
                <w:rFonts w:ascii="Calibri" w:hAnsi="Calibri" w:cs="Calibri"/>
                <w:color w:val="000000"/>
                <w:sz w:val="18"/>
                <w:szCs w:val="18"/>
              </w:rPr>
              <w:t>1</w:t>
            </w:r>
            <w:r w:rsidRPr="00987D69">
              <w:rPr>
                <w:rFonts w:ascii="Calibri" w:hAnsi="Calibri" w:cs="Calibri"/>
                <w:color w:val="000000"/>
                <w:sz w:val="18"/>
                <w:szCs w:val="18"/>
              </w:rPr>
              <w:t>/</w:t>
            </w:r>
            <w:r w:rsidR="00E85C1A">
              <w:rPr>
                <w:rFonts w:ascii="Calibri" w:hAnsi="Calibri" w:cs="Calibri"/>
                <w:color w:val="000000"/>
                <w:sz w:val="18"/>
                <w:szCs w:val="18"/>
              </w:rPr>
              <w:t>12</w:t>
            </w:r>
            <w:r w:rsidRPr="00987D69">
              <w:rPr>
                <w:rFonts w:ascii="Calibri" w:hAnsi="Calibri" w:cs="Calibri"/>
                <w:color w:val="000000"/>
                <w:sz w:val="18"/>
                <w:szCs w:val="18"/>
              </w:rPr>
              <w:t>/22 (restated)</w:t>
            </w:r>
          </w:p>
        </w:tc>
      </w:tr>
      <w:tr w:rsidR="00674195" w:rsidRPr="008901A5" w14:paraId="4A6AFC11" w14:textId="77777777" w:rsidTr="001D5038">
        <w:trPr>
          <w:trHeight w:val="241"/>
        </w:trPr>
        <w:tc>
          <w:tcPr>
            <w:tcW w:w="4820" w:type="dxa"/>
          </w:tcPr>
          <w:p w14:paraId="5D6849DF" w14:textId="77777777" w:rsidR="00674195" w:rsidRPr="00987D69" w:rsidRDefault="00674195" w:rsidP="002C2325">
            <w:pPr>
              <w:ind w:right="142"/>
              <w:jc w:val="both"/>
              <w:rPr>
                <w:rFonts w:ascii="Calibri" w:hAnsi="Calibri" w:cs="Calibri"/>
                <w:color w:val="000000"/>
                <w:sz w:val="18"/>
                <w:szCs w:val="18"/>
              </w:rPr>
            </w:pPr>
          </w:p>
        </w:tc>
        <w:tc>
          <w:tcPr>
            <w:tcW w:w="1410" w:type="dxa"/>
          </w:tcPr>
          <w:p w14:paraId="04E6CF79" w14:textId="77777777" w:rsidR="00674195" w:rsidRPr="00987D69" w:rsidRDefault="00674195" w:rsidP="002C2325">
            <w:pPr>
              <w:ind w:right="142"/>
              <w:jc w:val="right"/>
              <w:rPr>
                <w:rFonts w:ascii="Calibri" w:hAnsi="Calibri" w:cs="Calibri"/>
                <w:color w:val="000000"/>
                <w:sz w:val="18"/>
                <w:szCs w:val="18"/>
              </w:rPr>
            </w:pPr>
            <w:r w:rsidRPr="00987D69">
              <w:rPr>
                <w:rFonts w:ascii="Calibri" w:hAnsi="Calibri" w:cs="Calibri"/>
                <w:b/>
                <w:sz w:val="18"/>
                <w:szCs w:val="18"/>
              </w:rPr>
              <w:t>€000s</w:t>
            </w:r>
          </w:p>
        </w:tc>
        <w:tc>
          <w:tcPr>
            <w:tcW w:w="1411" w:type="dxa"/>
          </w:tcPr>
          <w:p w14:paraId="25B2182B" w14:textId="77777777" w:rsidR="00674195" w:rsidRPr="00987D69" w:rsidRDefault="00674195" w:rsidP="002C2325">
            <w:pPr>
              <w:ind w:right="142"/>
              <w:jc w:val="right"/>
              <w:rPr>
                <w:rFonts w:ascii="Calibri" w:hAnsi="Calibri" w:cs="Calibri"/>
                <w:color w:val="000000"/>
                <w:sz w:val="18"/>
                <w:szCs w:val="18"/>
              </w:rPr>
            </w:pPr>
            <w:r w:rsidRPr="00987D69">
              <w:rPr>
                <w:rFonts w:ascii="Calibri" w:hAnsi="Calibri" w:cs="Calibri"/>
                <w:sz w:val="18"/>
                <w:szCs w:val="18"/>
              </w:rPr>
              <w:t>€000s</w:t>
            </w:r>
          </w:p>
        </w:tc>
        <w:tc>
          <w:tcPr>
            <w:tcW w:w="1411" w:type="dxa"/>
          </w:tcPr>
          <w:p w14:paraId="3C5600D7" w14:textId="77777777" w:rsidR="00674195" w:rsidRPr="00987D69" w:rsidRDefault="00674195" w:rsidP="002C2325">
            <w:pPr>
              <w:ind w:right="142"/>
              <w:jc w:val="right"/>
              <w:rPr>
                <w:rFonts w:ascii="Calibri" w:hAnsi="Calibri" w:cs="Calibri"/>
                <w:color w:val="000000"/>
                <w:sz w:val="18"/>
                <w:szCs w:val="18"/>
              </w:rPr>
            </w:pPr>
            <w:r w:rsidRPr="00987D69">
              <w:rPr>
                <w:rFonts w:ascii="Calibri" w:hAnsi="Calibri" w:cs="Calibri"/>
                <w:sz w:val="18"/>
                <w:szCs w:val="18"/>
              </w:rPr>
              <w:t>€000s</w:t>
            </w:r>
          </w:p>
        </w:tc>
      </w:tr>
      <w:tr w:rsidR="004236A1" w:rsidRPr="008901A5" w14:paraId="7380F95C" w14:textId="77777777" w:rsidTr="001D5038">
        <w:trPr>
          <w:trHeight w:val="249"/>
        </w:trPr>
        <w:tc>
          <w:tcPr>
            <w:tcW w:w="4820" w:type="dxa"/>
          </w:tcPr>
          <w:p w14:paraId="0554E85A" w14:textId="6599F3B9" w:rsidR="004236A1" w:rsidRPr="00987D69" w:rsidRDefault="004236A1" w:rsidP="004236A1">
            <w:pPr>
              <w:ind w:right="142"/>
              <w:jc w:val="both"/>
              <w:rPr>
                <w:rFonts w:ascii="Calibri" w:hAnsi="Calibri" w:cs="Calibri"/>
                <w:b/>
                <w:color w:val="000000"/>
                <w:sz w:val="18"/>
                <w:szCs w:val="18"/>
              </w:rPr>
            </w:pPr>
            <w:r w:rsidRPr="00987D69">
              <w:rPr>
                <w:rFonts w:ascii="Calibri" w:hAnsi="Calibri" w:cs="Calibri"/>
                <w:color w:val="000000"/>
                <w:sz w:val="18"/>
                <w:szCs w:val="18"/>
              </w:rPr>
              <w:t>Weighted average number of ordinary shares for the purpose of calculating basic earnings per share</w:t>
            </w:r>
          </w:p>
        </w:tc>
        <w:tc>
          <w:tcPr>
            <w:tcW w:w="1410" w:type="dxa"/>
          </w:tcPr>
          <w:p w14:paraId="08C568FF" w14:textId="77777777" w:rsidR="004236A1" w:rsidRPr="00105250" w:rsidRDefault="004236A1" w:rsidP="00987D69">
            <w:pPr>
              <w:ind w:right="142"/>
              <w:jc w:val="right"/>
              <w:rPr>
                <w:rFonts w:ascii="Calibri" w:hAnsi="Calibri" w:cs="Calibri"/>
                <w:sz w:val="18"/>
                <w:szCs w:val="18"/>
              </w:rPr>
            </w:pPr>
          </w:p>
          <w:p w14:paraId="256285CF" w14:textId="1FD4148D" w:rsidR="004236A1" w:rsidRPr="00105250" w:rsidRDefault="005D1F1E" w:rsidP="00987D69">
            <w:pPr>
              <w:ind w:right="142"/>
              <w:jc w:val="right"/>
              <w:rPr>
                <w:rFonts w:ascii="Calibri" w:hAnsi="Calibri" w:cs="Calibri"/>
                <w:sz w:val="18"/>
                <w:szCs w:val="18"/>
              </w:rPr>
            </w:pPr>
            <w:r w:rsidRPr="00105250">
              <w:rPr>
                <w:rFonts w:ascii="Calibri" w:hAnsi="Calibri" w:cs="Calibri"/>
                <w:sz w:val="18"/>
                <w:szCs w:val="18"/>
              </w:rPr>
              <w:t>36,583,005</w:t>
            </w:r>
          </w:p>
        </w:tc>
        <w:tc>
          <w:tcPr>
            <w:tcW w:w="1411" w:type="dxa"/>
          </w:tcPr>
          <w:p w14:paraId="1F234F1C" w14:textId="77777777" w:rsidR="009F2859" w:rsidRDefault="004236A1" w:rsidP="004236A1">
            <w:pPr>
              <w:ind w:right="142"/>
              <w:jc w:val="right"/>
              <w:rPr>
                <w:rFonts w:ascii="Calibri" w:hAnsi="Calibri" w:cs="Calibri"/>
                <w:color w:val="000000"/>
                <w:sz w:val="18"/>
                <w:szCs w:val="18"/>
              </w:rPr>
            </w:pPr>
            <w:r w:rsidRPr="00987D69">
              <w:rPr>
                <w:rFonts w:ascii="Calibri" w:hAnsi="Calibri" w:cs="Calibri"/>
                <w:color w:val="000000"/>
                <w:sz w:val="18"/>
                <w:szCs w:val="18"/>
              </w:rPr>
              <w:t xml:space="preserve"> </w:t>
            </w:r>
          </w:p>
          <w:p w14:paraId="4FB42A1E" w14:textId="03CB08F5" w:rsidR="004236A1" w:rsidRPr="00987D69" w:rsidRDefault="004236A1" w:rsidP="004236A1">
            <w:pPr>
              <w:ind w:right="142"/>
              <w:jc w:val="right"/>
              <w:rPr>
                <w:rFonts w:ascii="Calibri" w:hAnsi="Calibri" w:cs="Calibri"/>
                <w:color w:val="000000"/>
                <w:sz w:val="18"/>
                <w:szCs w:val="18"/>
              </w:rPr>
            </w:pPr>
            <w:r w:rsidRPr="00987D69">
              <w:rPr>
                <w:rFonts w:ascii="Calibri" w:hAnsi="Calibri" w:cs="Calibri"/>
                <w:color w:val="000000"/>
                <w:sz w:val="18"/>
                <w:szCs w:val="18"/>
              </w:rPr>
              <w:t>35,427,015</w:t>
            </w:r>
          </w:p>
        </w:tc>
        <w:tc>
          <w:tcPr>
            <w:tcW w:w="1411" w:type="dxa"/>
          </w:tcPr>
          <w:p w14:paraId="77B29C34" w14:textId="77777777" w:rsidR="004236A1" w:rsidRPr="00987D69" w:rsidRDefault="004236A1" w:rsidP="004236A1">
            <w:pPr>
              <w:ind w:right="142"/>
              <w:jc w:val="right"/>
              <w:rPr>
                <w:rFonts w:ascii="Calibri" w:hAnsi="Calibri" w:cs="Calibri"/>
                <w:color w:val="000000"/>
                <w:sz w:val="18"/>
                <w:szCs w:val="18"/>
              </w:rPr>
            </w:pPr>
          </w:p>
          <w:p w14:paraId="4DC0AB85" w14:textId="1FF79241" w:rsidR="004236A1" w:rsidRPr="00987D69" w:rsidRDefault="004236A1" w:rsidP="004236A1">
            <w:pPr>
              <w:ind w:right="142"/>
              <w:jc w:val="right"/>
              <w:rPr>
                <w:rFonts w:ascii="Calibri" w:hAnsi="Calibri" w:cs="Calibri"/>
                <w:color w:val="000000"/>
                <w:sz w:val="18"/>
                <w:szCs w:val="18"/>
              </w:rPr>
            </w:pPr>
            <w:r w:rsidRPr="00987D69">
              <w:rPr>
                <w:rFonts w:ascii="Calibri" w:hAnsi="Calibri" w:cs="Calibri"/>
                <w:color w:val="000000"/>
                <w:sz w:val="18"/>
                <w:szCs w:val="18"/>
              </w:rPr>
              <w:t>35,507,806</w:t>
            </w:r>
          </w:p>
        </w:tc>
      </w:tr>
      <w:tr w:rsidR="004236A1" w:rsidRPr="008901A5" w14:paraId="77012780" w14:textId="77777777" w:rsidTr="001D5038">
        <w:trPr>
          <w:trHeight w:val="203"/>
        </w:trPr>
        <w:tc>
          <w:tcPr>
            <w:tcW w:w="4820" w:type="dxa"/>
          </w:tcPr>
          <w:p w14:paraId="35EB3BC7" w14:textId="6C3F5573" w:rsidR="004236A1" w:rsidRPr="00987D69" w:rsidRDefault="004236A1" w:rsidP="004236A1">
            <w:pPr>
              <w:ind w:right="142"/>
              <w:jc w:val="both"/>
              <w:rPr>
                <w:rFonts w:ascii="Calibri" w:hAnsi="Calibri" w:cs="Calibri"/>
                <w:color w:val="000000"/>
                <w:sz w:val="18"/>
                <w:szCs w:val="18"/>
              </w:rPr>
            </w:pPr>
            <w:r w:rsidRPr="00987D69">
              <w:rPr>
                <w:rFonts w:ascii="Calibri" w:hAnsi="Calibri" w:cs="Calibri"/>
                <w:color w:val="000000"/>
                <w:sz w:val="18"/>
                <w:szCs w:val="18"/>
              </w:rPr>
              <w:t>Weighted average of potential vesting of share based payments</w:t>
            </w:r>
          </w:p>
        </w:tc>
        <w:tc>
          <w:tcPr>
            <w:tcW w:w="1410" w:type="dxa"/>
            <w:tcBorders>
              <w:bottom w:val="single" w:sz="4" w:space="0" w:color="auto"/>
            </w:tcBorders>
          </w:tcPr>
          <w:p w14:paraId="5F5A4BFB" w14:textId="77777777" w:rsidR="000B0B52" w:rsidRDefault="000B0B52" w:rsidP="00987D69">
            <w:pPr>
              <w:ind w:right="142"/>
              <w:jc w:val="right"/>
              <w:rPr>
                <w:rFonts w:ascii="Calibri" w:hAnsi="Calibri" w:cs="Calibri"/>
                <w:sz w:val="18"/>
                <w:szCs w:val="18"/>
              </w:rPr>
            </w:pPr>
          </w:p>
          <w:p w14:paraId="1C6116CA" w14:textId="7A8BC6E5" w:rsidR="004236A1" w:rsidRPr="00105250" w:rsidRDefault="005D1F1E" w:rsidP="00987D69">
            <w:pPr>
              <w:ind w:right="142"/>
              <w:jc w:val="right"/>
              <w:rPr>
                <w:rFonts w:ascii="Calibri" w:hAnsi="Calibri" w:cs="Calibri"/>
                <w:sz w:val="18"/>
                <w:szCs w:val="18"/>
              </w:rPr>
            </w:pPr>
            <w:r w:rsidRPr="00105250">
              <w:rPr>
                <w:rFonts w:ascii="Calibri" w:hAnsi="Calibri" w:cs="Calibri"/>
                <w:sz w:val="18"/>
                <w:szCs w:val="18"/>
              </w:rPr>
              <w:t>875,037</w:t>
            </w:r>
          </w:p>
        </w:tc>
        <w:tc>
          <w:tcPr>
            <w:tcW w:w="1411" w:type="dxa"/>
            <w:tcBorders>
              <w:bottom w:val="single" w:sz="4" w:space="0" w:color="auto"/>
            </w:tcBorders>
          </w:tcPr>
          <w:p w14:paraId="48E9F1CE" w14:textId="77777777" w:rsidR="000B0B52" w:rsidRDefault="000B0B52">
            <w:pPr>
              <w:ind w:right="142"/>
              <w:jc w:val="right"/>
              <w:rPr>
                <w:rFonts w:ascii="Calibri" w:hAnsi="Calibri" w:cs="Calibri"/>
                <w:color w:val="000000"/>
                <w:sz w:val="18"/>
                <w:szCs w:val="18"/>
              </w:rPr>
            </w:pPr>
          </w:p>
          <w:p w14:paraId="53B40086" w14:textId="6CCB28D2" w:rsidR="004236A1" w:rsidRPr="00987D69" w:rsidRDefault="004236A1">
            <w:pPr>
              <w:ind w:right="142"/>
              <w:jc w:val="right"/>
              <w:rPr>
                <w:rFonts w:ascii="Calibri" w:hAnsi="Calibri" w:cs="Calibri"/>
                <w:color w:val="000000"/>
                <w:sz w:val="18"/>
                <w:szCs w:val="18"/>
              </w:rPr>
            </w:pPr>
            <w:r w:rsidRPr="00987D69">
              <w:rPr>
                <w:rFonts w:ascii="Calibri" w:hAnsi="Calibri" w:cs="Calibri"/>
                <w:color w:val="000000"/>
                <w:sz w:val="18"/>
                <w:szCs w:val="18"/>
              </w:rPr>
              <w:t>919,509</w:t>
            </w:r>
          </w:p>
        </w:tc>
        <w:tc>
          <w:tcPr>
            <w:tcW w:w="1411" w:type="dxa"/>
            <w:tcBorders>
              <w:bottom w:val="single" w:sz="4" w:space="0" w:color="auto"/>
            </w:tcBorders>
          </w:tcPr>
          <w:p w14:paraId="5A929CF0" w14:textId="77777777" w:rsidR="000B0B52" w:rsidRDefault="000B0B52" w:rsidP="004236A1">
            <w:pPr>
              <w:ind w:right="142"/>
              <w:jc w:val="right"/>
              <w:rPr>
                <w:rFonts w:ascii="Calibri" w:hAnsi="Calibri" w:cs="Calibri"/>
                <w:color w:val="000000"/>
                <w:sz w:val="18"/>
                <w:szCs w:val="18"/>
              </w:rPr>
            </w:pPr>
          </w:p>
          <w:p w14:paraId="3B84F6E9" w14:textId="3DEEDA0B" w:rsidR="004236A1" w:rsidRPr="00987D69" w:rsidRDefault="004236A1" w:rsidP="004236A1">
            <w:pPr>
              <w:ind w:right="142"/>
              <w:jc w:val="right"/>
              <w:rPr>
                <w:rFonts w:ascii="Calibri" w:hAnsi="Calibri" w:cs="Calibri"/>
                <w:color w:val="000000"/>
                <w:sz w:val="18"/>
                <w:szCs w:val="18"/>
              </w:rPr>
            </w:pPr>
            <w:r w:rsidRPr="00987D69">
              <w:rPr>
                <w:rFonts w:ascii="Calibri" w:hAnsi="Calibri" w:cs="Calibri"/>
                <w:color w:val="000000"/>
                <w:sz w:val="18"/>
                <w:szCs w:val="18"/>
              </w:rPr>
              <w:t>91</w:t>
            </w:r>
            <w:r w:rsidR="007B1FD3">
              <w:rPr>
                <w:rFonts w:ascii="Calibri" w:hAnsi="Calibri" w:cs="Calibri"/>
                <w:color w:val="000000"/>
                <w:sz w:val="18"/>
                <w:szCs w:val="18"/>
              </w:rPr>
              <w:t>7</w:t>
            </w:r>
            <w:r w:rsidRPr="00987D69">
              <w:rPr>
                <w:rFonts w:ascii="Calibri" w:hAnsi="Calibri" w:cs="Calibri"/>
                <w:color w:val="000000"/>
                <w:sz w:val="18"/>
                <w:szCs w:val="18"/>
              </w:rPr>
              <w:t>,177</w:t>
            </w:r>
          </w:p>
        </w:tc>
      </w:tr>
      <w:tr w:rsidR="004236A1" w:rsidRPr="008901A5" w14:paraId="44863D08" w14:textId="77777777" w:rsidTr="001D5038">
        <w:trPr>
          <w:trHeight w:val="249"/>
        </w:trPr>
        <w:tc>
          <w:tcPr>
            <w:tcW w:w="4820" w:type="dxa"/>
          </w:tcPr>
          <w:p w14:paraId="0255580F" w14:textId="5BF1C868" w:rsidR="004236A1" w:rsidRPr="00987D69" w:rsidRDefault="004236A1" w:rsidP="004236A1">
            <w:pPr>
              <w:ind w:right="142"/>
              <w:jc w:val="both"/>
              <w:rPr>
                <w:rFonts w:ascii="Calibri" w:hAnsi="Calibri" w:cs="Calibri"/>
                <w:color w:val="000000"/>
                <w:sz w:val="18"/>
                <w:szCs w:val="18"/>
              </w:rPr>
            </w:pPr>
            <w:r w:rsidRPr="00987D69">
              <w:rPr>
                <w:rFonts w:ascii="Calibri" w:hAnsi="Calibri" w:cs="Calibri"/>
                <w:color w:val="000000"/>
                <w:sz w:val="18"/>
                <w:szCs w:val="18"/>
              </w:rPr>
              <w:t>Weighted average number of ordinary shares for the purpose of calculating diluted earnings per share</w:t>
            </w:r>
          </w:p>
        </w:tc>
        <w:tc>
          <w:tcPr>
            <w:tcW w:w="1410" w:type="dxa"/>
            <w:tcBorders>
              <w:top w:val="single" w:sz="4" w:space="0" w:color="auto"/>
              <w:bottom w:val="single" w:sz="8" w:space="0" w:color="auto"/>
            </w:tcBorders>
          </w:tcPr>
          <w:p w14:paraId="66163379" w14:textId="77777777" w:rsidR="004236A1" w:rsidRPr="00105250" w:rsidRDefault="004236A1" w:rsidP="00987D69">
            <w:pPr>
              <w:ind w:right="142"/>
              <w:jc w:val="right"/>
              <w:rPr>
                <w:rFonts w:ascii="Calibri" w:hAnsi="Calibri" w:cs="Calibri"/>
                <w:sz w:val="18"/>
                <w:szCs w:val="18"/>
              </w:rPr>
            </w:pPr>
          </w:p>
          <w:p w14:paraId="1F1FE2FC" w14:textId="7A22A653" w:rsidR="004236A1" w:rsidRPr="00E8476E" w:rsidRDefault="005D1F1E" w:rsidP="00987D69">
            <w:pPr>
              <w:ind w:right="142"/>
              <w:jc w:val="right"/>
              <w:rPr>
                <w:rFonts w:ascii="Calibri" w:hAnsi="Calibri" w:cs="Calibri"/>
                <w:b/>
                <w:sz w:val="18"/>
                <w:szCs w:val="18"/>
              </w:rPr>
            </w:pPr>
            <w:r w:rsidRPr="00E8476E">
              <w:rPr>
                <w:rFonts w:ascii="Calibri" w:hAnsi="Calibri" w:cs="Calibri"/>
                <w:b/>
                <w:sz w:val="18"/>
                <w:szCs w:val="18"/>
              </w:rPr>
              <w:t>37,458,042</w:t>
            </w:r>
          </w:p>
        </w:tc>
        <w:tc>
          <w:tcPr>
            <w:tcW w:w="1411" w:type="dxa"/>
            <w:tcBorders>
              <w:top w:val="single" w:sz="4" w:space="0" w:color="auto"/>
              <w:bottom w:val="single" w:sz="8" w:space="0" w:color="auto"/>
            </w:tcBorders>
          </w:tcPr>
          <w:p w14:paraId="50783F9C" w14:textId="77777777" w:rsidR="004236A1" w:rsidRPr="00987D69" w:rsidRDefault="004236A1" w:rsidP="004236A1">
            <w:pPr>
              <w:ind w:right="142"/>
              <w:jc w:val="right"/>
              <w:rPr>
                <w:rFonts w:ascii="Calibri" w:hAnsi="Calibri" w:cs="Calibri"/>
                <w:b/>
                <w:color w:val="000000"/>
                <w:sz w:val="18"/>
                <w:szCs w:val="18"/>
              </w:rPr>
            </w:pPr>
          </w:p>
          <w:p w14:paraId="2553A57B" w14:textId="16C9A2D3" w:rsidR="004236A1" w:rsidRPr="00987D69" w:rsidRDefault="004236A1" w:rsidP="004236A1">
            <w:pPr>
              <w:ind w:right="142"/>
              <w:jc w:val="right"/>
              <w:rPr>
                <w:rFonts w:ascii="Calibri" w:hAnsi="Calibri" w:cs="Calibri"/>
                <w:b/>
                <w:color w:val="000000"/>
                <w:sz w:val="18"/>
                <w:szCs w:val="18"/>
              </w:rPr>
            </w:pPr>
            <w:r w:rsidRPr="00987D69">
              <w:rPr>
                <w:rFonts w:ascii="Calibri" w:hAnsi="Calibri" w:cs="Calibri"/>
                <w:b/>
                <w:color w:val="000000"/>
                <w:sz w:val="18"/>
                <w:szCs w:val="18"/>
              </w:rPr>
              <w:t>36,346,524</w:t>
            </w:r>
          </w:p>
        </w:tc>
        <w:tc>
          <w:tcPr>
            <w:tcW w:w="1411" w:type="dxa"/>
            <w:tcBorders>
              <w:top w:val="single" w:sz="4" w:space="0" w:color="auto"/>
              <w:bottom w:val="single" w:sz="8" w:space="0" w:color="auto"/>
            </w:tcBorders>
          </w:tcPr>
          <w:p w14:paraId="3D0B5AE1" w14:textId="77777777" w:rsidR="004236A1" w:rsidRPr="00987D69" w:rsidRDefault="004236A1" w:rsidP="004236A1">
            <w:pPr>
              <w:ind w:right="142"/>
              <w:jc w:val="right"/>
              <w:rPr>
                <w:rFonts w:ascii="Calibri" w:hAnsi="Calibri" w:cs="Calibri"/>
                <w:b/>
                <w:color w:val="000000"/>
                <w:sz w:val="18"/>
                <w:szCs w:val="18"/>
              </w:rPr>
            </w:pPr>
          </w:p>
          <w:p w14:paraId="1500388D" w14:textId="4D53C670" w:rsidR="004236A1" w:rsidRPr="00987D69" w:rsidRDefault="004236A1" w:rsidP="00BB334B">
            <w:pPr>
              <w:ind w:right="142"/>
              <w:jc w:val="right"/>
              <w:rPr>
                <w:rFonts w:ascii="Calibri" w:hAnsi="Calibri" w:cs="Calibri"/>
                <w:b/>
                <w:color w:val="000000"/>
                <w:sz w:val="18"/>
                <w:szCs w:val="18"/>
              </w:rPr>
            </w:pPr>
            <w:r w:rsidRPr="00987D69">
              <w:rPr>
                <w:rFonts w:ascii="Calibri" w:hAnsi="Calibri" w:cs="Calibri"/>
                <w:b/>
                <w:color w:val="000000"/>
                <w:sz w:val="18"/>
                <w:szCs w:val="18"/>
              </w:rPr>
              <w:t>36,424,983</w:t>
            </w:r>
          </w:p>
        </w:tc>
      </w:tr>
    </w:tbl>
    <w:p w14:paraId="1B35CE22" w14:textId="3E4082E0" w:rsidR="001B27CF" w:rsidRPr="00987D69" w:rsidRDefault="001B27CF" w:rsidP="00450DED">
      <w:pPr>
        <w:ind w:right="142"/>
        <w:rPr>
          <w:rFonts w:ascii="Calibri" w:hAnsi="Calibri" w:cs="Calibri"/>
          <w:b/>
          <w:bCs/>
          <w:sz w:val="18"/>
          <w:szCs w:val="18"/>
          <w:lang w:val="en-US"/>
        </w:rPr>
      </w:pPr>
    </w:p>
    <w:p w14:paraId="5DC3B6A8" w14:textId="385ED776" w:rsidR="00B23C21" w:rsidRPr="00987D69" w:rsidRDefault="0062232C" w:rsidP="00987D69">
      <w:pPr>
        <w:ind w:right="142"/>
        <w:rPr>
          <w:rFonts w:ascii="Calibri" w:hAnsi="Calibri" w:cs="Calibri"/>
          <w:b/>
          <w:bCs/>
          <w:sz w:val="18"/>
          <w:szCs w:val="18"/>
          <w:highlight w:val="yellow"/>
          <w:lang w:val="en-US"/>
        </w:rPr>
      </w:pPr>
      <w:r>
        <w:rPr>
          <w:rFonts w:ascii="Calibri" w:hAnsi="Calibri" w:cs="Calibri"/>
          <w:b/>
          <w:bCs/>
          <w:sz w:val="18"/>
          <w:szCs w:val="18"/>
          <w:lang w:val="en-US"/>
        </w:rPr>
        <w:t xml:space="preserve">Note </w:t>
      </w:r>
      <w:r w:rsidR="00C207C3" w:rsidRPr="00987D69">
        <w:rPr>
          <w:rFonts w:ascii="Calibri" w:hAnsi="Calibri" w:cs="Calibri"/>
          <w:b/>
          <w:bCs/>
          <w:sz w:val="18"/>
          <w:szCs w:val="18"/>
          <w:lang w:val="en-US"/>
        </w:rPr>
        <w:t>10</w:t>
      </w:r>
      <w:r w:rsidR="00B23C21" w:rsidRPr="00987D69">
        <w:rPr>
          <w:rFonts w:ascii="Calibri" w:hAnsi="Calibri" w:cs="Calibri"/>
          <w:b/>
          <w:bCs/>
          <w:sz w:val="18"/>
          <w:szCs w:val="18"/>
          <w:lang w:val="en-US"/>
        </w:rPr>
        <w:t xml:space="preserve">     Financial instrument and fair value measurement </w:t>
      </w:r>
    </w:p>
    <w:p w14:paraId="001B4E10" w14:textId="35A21EF3" w:rsidR="00EE0716" w:rsidRPr="00987D69" w:rsidRDefault="00B23C21" w:rsidP="00987D69">
      <w:pPr>
        <w:pStyle w:val="ListParagraph"/>
        <w:numPr>
          <w:ilvl w:val="0"/>
          <w:numId w:val="4"/>
        </w:numPr>
        <w:autoSpaceDE w:val="0"/>
        <w:autoSpaceDN w:val="0"/>
        <w:adjustRightInd w:val="0"/>
        <w:ind w:left="284" w:right="142" w:firstLine="0"/>
        <w:rPr>
          <w:rFonts w:ascii="Calibri" w:hAnsi="Calibri" w:cs="Calibri"/>
          <w:b/>
          <w:bCs/>
          <w:sz w:val="18"/>
          <w:szCs w:val="18"/>
        </w:rPr>
      </w:pPr>
      <w:r w:rsidRPr="00987D69">
        <w:rPr>
          <w:rFonts w:ascii="Calibri" w:hAnsi="Calibri" w:cs="Calibri"/>
          <w:b/>
          <w:bCs/>
          <w:sz w:val="18"/>
          <w:szCs w:val="18"/>
        </w:rPr>
        <w:t>Financial Instruments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417"/>
        <w:gridCol w:w="1417"/>
        <w:gridCol w:w="1418"/>
      </w:tblGrid>
      <w:tr w:rsidR="0062232C" w:rsidRPr="008901A5" w14:paraId="731D729D" w14:textId="12B16329" w:rsidTr="001D5038">
        <w:trPr>
          <w:trHeight w:val="257"/>
        </w:trPr>
        <w:tc>
          <w:tcPr>
            <w:tcW w:w="4820" w:type="dxa"/>
            <w:tcBorders>
              <w:top w:val="nil"/>
              <w:left w:val="nil"/>
              <w:bottom w:val="nil"/>
              <w:right w:val="nil"/>
            </w:tcBorders>
          </w:tcPr>
          <w:p w14:paraId="6B325341" w14:textId="77777777" w:rsidR="0062232C" w:rsidRPr="00987D69" w:rsidRDefault="0062232C" w:rsidP="0062232C">
            <w:pPr>
              <w:rPr>
                <w:rFonts w:ascii="Calibri" w:hAnsi="Calibri" w:cs="Calibri"/>
                <w:b/>
                <w:color w:val="000000"/>
                <w:sz w:val="18"/>
                <w:szCs w:val="18"/>
              </w:rPr>
            </w:pPr>
          </w:p>
        </w:tc>
        <w:tc>
          <w:tcPr>
            <w:tcW w:w="1417" w:type="dxa"/>
            <w:tcBorders>
              <w:top w:val="nil"/>
              <w:left w:val="nil"/>
              <w:bottom w:val="nil"/>
              <w:right w:val="nil"/>
            </w:tcBorders>
          </w:tcPr>
          <w:p w14:paraId="04B0D71C" w14:textId="34392B3E" w:rsidR="0062232C" w:rsidRPr="00987D69" w:rsidRDefault="0062232C" w:rsidP="0062232C">
            <w:pPr>
              <w:ind w:right="39"/>
              <w:jc w:val="right"/>
              <w:rPr>
                <w:rFonts w:ascii="Calibri" w:hAnsi="Calibri" w:cs="Calibri"/>
                <w:b/>
                <w:color w:val="000000"/>
                <w:sz w:val="18"/>
                <w:szCs w:val="18"/>
              </w:rPr>
            </w:pPr>
            <w:r w:rsidRPr="00987D69">
              <w:rPr>
                <w:rFonts w:ascii="Calibri" w:hAnsi="Calibri" w:cs="Calibri"/>
                <w:b/>
                <w:color w:val="000000"/>
                <w:sz w:val="18"/>
                <w:szCs w:val="18"/>
              </w:rPr>
              <w:t>Half year ended 30/06/23 (unaudited)</w:t>
            </w:r>
          </w:p>
        </w:tc>
        <w:tc>
          <w:tcPr>
            <w:tcW w:w="1417" w:type="dxa"/>
            <w:tcBorders>
              <w:top w:val="nil"/>
              <w:left w:val="nil"/>
              <w:bottom w:val="nil"/>
              <w:right w:val="nil"/>
            </w:tcBorders>
          </w:tcPr>
          <w:p w14:paraId="163FCFFC" w14:textId="103CB787" w:rsidR="0062232C" w:rsidRPr="00987D69" w:rsidRDefault="0062232C">
            <w:pPr>
              <w:ind w:right="174"/>
              <w:jc w:val="right"/>
              <w:rPr>
                <w:rFonts w:ascii="Calibri" w:hAnsi="Calibri" w:cs="Calibri"/>
                <w:color w:val="000000"/>
                <w:sz w:val="18"/>
                <w:szCs w:val="18"/>
              </w:rPr>
            </w:pPr>
            <w:r w:rsidRPr="00987D69">
              <w:rPr>
                <w:rFonts w:ascii="Calibri" w:hAnsi="Calibri" w:cs="Calibri"/>
                <w:color w:val="000000"/>
                <w:sz w:val="18"/>
                <w:szCs w:val="18"/>
              </w:rPr>
              <w:t>Half year ended 30/06/22 (</w:t>
            </w:r>
            <w:r>
              <w:rPr>
                <w:rFonts w:ascii="Calibri" w:hAnsi="Calibri" w:cs="Calibri"/>
                <w:color w:val="000000"/>
                <w:sz w:val="18"/>
                <w:szCs w:val="18"/>
              </w:rPr>
              <w:t>restated</w:t>
            </w:r>
            <w:r w:rsidRPr="00987D69">
              <w:rPr>
                <w:rFonts w:ascii="Calibri" w:hAnsi="Calibri" w:cs="Calibri"/>
                <w:color w:val="000000"/>
                <w:sz w:val="18"/>
                <w:szCs w:val="18"/>
              </w:rPr>
              <w:t>)</w:t>
            </w:r>
          </w:p>
        </w:tc>
        <w:tc>
          <w:tcPr>
            <w:tcW w:w="1418" w:type="dxa"/>
            <w:tcBorders>
              <w:top w:val="nil"/>
              <w:left w:val="nil"/>
              <w:bottom w:val="nil"/>
              <w:right w:val="nil"/>
            </w:tcBorders>
          </w:tcPr>
          <w:p w14:paraId="6198322D" w14:textId="77777777" w:rsidR="0062232C" w:rsidRDefault="0062232C">
            <w:pPr>
              <w:ind w:right="181"/>
              <w:jc w:val="right"/>
              <w:rPr>
                <w:rFonts w:ascii="Calibri" w:hAnsi="Calibri" w:cs="Calibri"/>
                <w:color w:val="000000"/>
                <w:sz w:val="18"/>
                <w:szCs w:val="18"/>
              </w:rPr>
            </w:pPr>
            <w:r w:rsidRPr="00987D69">
              <w:rPr>
                <w:rFonts w:ascii="Calibri" w:hAnsi="Calibri" w:cs="Calibri"/>
                <w:color w:val="000000"/>
                <w:sz w:val="18"/>
                <w:szCs w:val="18"/>
              </w:rPr>
              <w:t xml:space="preserve">Year </w:t>
            </w:r>
          </w:p>
          <w:p w14:paraId="7E753FCC" w14:textId="04596CE5" w:rsidR="0062232C" w:rsidRPr="00987D69" w:rsidRDefault="0062232C">
            <w:pPr>
              <w:ind w:right="181"/>
              <w:jc w:val="right"/>
              <w:rPr>
                <w:rFonts w:ascii="Calibri" w:hAnsi="Calibri" w:cs="Calibri"/>
                <w:color w:val="000000"/>
                <w:sz w:val="18"/>
                <w:szCs w:val="18"/>
              </w:rPr>
            </w:pPr>
            <w:r w:rsidRPr="00987D69">
              <w:rPr>
                <w:rFonts w:ascii="Calibri" w:hAnsi="Calibri" w:cs="Calibri"/>
                <w:color w:val="000000"/>
                <w:sz w:val="18"/>
                <w:szCs w:val="18"/>
              </w:rPr>
              <w:t>ended 3</w:t>
            </w:r>
            <w:r>
              <w:rPr>
                <w:rFonts w:ascii="Calibri" w:hAnsi="Calibri" w:cs="Calibri"/>
                <w:color w:val="000000"/>
                <w:sz w:val="18"/>
                <w:szCs w:val="18"/>
              </w:rPr>
              <w:t>1</w:t>
            </w:r>
            <w:r w:rsidRPr="00987D69">
              <w:rPr>
                <w:rFonts w:ascii="Calibri" w:hAnsi="Calibri" w:cs="Calibri"/>
                <w:color w:val="000000"/>
                <w:sz w:val="18"/>
                <w:szCs w:val="18"/>
              </w:rPr>
              <w:t>/</w:t>
            </w:r>
            <w:r>
              <w:rPr>
                <w:rFonts w:ascii="Calibri" w:hAnsi="Calibri" w:cs="Calibri"/>
                <w:color w:val="000000"/>
                <w:sz w:val="18"/>
                <w:szCs w:val="18"/>
              </w:rPr>
              <w:t>12</w:t>
            </w:r>
            <w:r w:rsidRPr="00987D69">
              <w:rPr>
                <w:rFonts w:ascii="Calibri" w:hAnsi="Calibri" w:cs="Calibri"/>
                <w:color w:val="000000"/>
                <w:sz w:val="18"/>
                <w:szCs w:val="18"/>
              </w:rPr>
              <w:t>/22 (restated)</w:t>
            </w:r>
          </w:p>
        </w:tc>
      </w:tr>
      <w:tr w:rsidR="0062232C" w:rsidRPr="008901A5" w14:paraId="23E0436C" w14:textId="49105419" w:rsidTr="001D5038">
        <w:trPr>
          <w:trHeight w:val="257"/>
        </w:trPr>
        <w:tc>
          <w:tcPr>
            <w:tcW w:w="4820" w:type="dxa"/>
            <w:tcBorders>
              <w:top w:val="nil"/>
              <w:left w:val="nil"/>
              <w:bottom w:val="nil"/>
              <w:right w:val="nil"/>
            </w:tcBorders>
          </w:tcPr>
          <w:p w14:paraId="3EE7E445" w14:textId="77777777" w:rsidR="0062232C" w:rsidRPr="00987D69" w:rsidRDefault="0062232C" w:rsidP="00EE0716">
            <w:pPr>
              <w:rPr>
                <w:rFonts w:ascii="Calibri" w:hAnsi="Calibri" w:cs="Calibri"/>
                <w:b/>
                <w:color w:val="000000"/>
                <w:sz w:val="18"/>
                <w:szCs w:val="18"/>
              </w:rPr>
            </w:pPr>
          </w:p>
        </w:tc>
        <w:tc>
          <w:tcPr>
            <w:tcW w:w="1417" w:type="dxa"/>
            <w:tcBorders>
              <w:top w:val="nil"/>
              <w:left w:val="nil"/>
              <w:bottom w:val="nil"/>
              <w:right w:val="nil"/>
            </w:tcBorders>
          </w:tcPr>
          <w:p w14:paraId="612CF060" w14:textId="77777777" w:rsidR="0062232C" w:rsidRPr="00987D69" w:rsidRDefault="0062232C" w:rsidP="00987D69">
            <w:pPr>
              <w:jc w:val="right"/>
              <w:rPr>
                <w:rFonts w:ascii="Calibri" w:hAnsi="Calibri" w:cs="Calibri"/>
                <w:b/>
                <w:color w:val="000000"/>
                <w:sz w:val="18"/>
                <w:szCs w:val="18"/>
              </w:rPr>
            </w:pPr>
            <w:r w:rsidRPr="00987D69">
              <w:rPr>
                <w:rFonts w:ascii="Calibri" w:hAnsi="Calibri" w:cs="Calibri"/>
                <w:b/>
                <w:color w:val="000000"/>
                <w:sz w:val="18"/>
                <w:szCs w:val="18"/>
              </w:rPr>
              <w:t>€000s</w:t>
            </w:r>
          </w:p>
        </w:tc>
        <w:tc>
          <w:tcPr>
            <w:tcW w:w="1417" w:type="dxa"/>
            <w:tcBorders>
              <w:top w:val="nil"/>
              <w:left w:val="nil"/>
              <w:bottom w:val="nil"/>
              <w:right w:val="nil"/>
            </w:tcBorders>
          </w:tcPr>
          <w:p w14:paraId="088758FE" w14:textId="77777777" w:rsidR="0062232C" w:rsidRPr="00987D69" w:rsidRDefault="0062232C" w:rsidP="00987D69">
            <w:pPr>
              <w:jc w:val="right"/>
              <w:rPr>
                <w:rFonts w:ascii="Calibri" w:hAnsi="Calibri" w:cs="Calibri"/>
                <w:color w:val="000000"/>
                <w:sz w:val="18"/>
                <w:szCs w:val="18"/>
              </w:rPr>
            </w:pPr>
            <w:r w:rsidRPr="00987D69">
              <w:rPr>
                <w:rFonts w:ascii="Calibri" w:hAnsi="Calibri" w:cs="Calibri"/>
                <w:color w:val="000000"/>
                <w:sz w:val="18"/>
                <w:szCs w:val="18"/>
              </w:rPr>
              <w:t>€000s</w:t>
            </w:r>
          </w:p>
        </w:tc>
        <w:tc>
          <w:tcPr>
            <w:tcW w:w="1418" w:type="dxa"/>
            <w:tcBorders>
              <w:top w:val="nil"/>
              <w:left w:val="nil"/>
              <w:bottom w:val="nil"/>
              <w:right w:val="nil"/>
            </w:tcBorders>
          </w:tcPr>
          <w:p w14:paraId="4BE82500" w14:textId="77777777" w:rsidR="0062232C" w:rsidRPr="00987D69" w:rsidRDefault="0062232C" w:rsidP="00987D69">
            <w:pPr>
              <w:jc w:val="right"/>
              <w:rPr>
                <w:rFonts w:ascii="Calibri" w:hAnsi="Calibri" w:cs="Calibri"/>
                <w:color w:val="000000"/>
                <w:sz w:val="18"/>
                <w:szCs w:val="18"/>
              </w:rPr>
            </w:pPr>
            <w:r w:rsidRPr="00987D69">
              <w:rPr>
                <w:rFonts w:ascii="Calibri" w:hAnsi="Calibri" w:cs="Calibri"/>
                <w:color w:val="000000"/>
                <w:sz w:val="18"/>
                <w:szCs w:val="18"/>
              </w:rPr>
              <w:t>€000s</w:t>
            </w:r>
          </w:p>
        </w:tc>
      </w:tr>
      <w:tr w:rsidR="0062232C" w:rsidRPr="008901A5" w14:paraId="666CC998" w14:textId="4DEBF84A" w:rsidTr="001D5038">
        <w:trPr>
          <w:trHeight w:val="250"/>
        </w:trPr>
        <w:tc>
          <w:tcPr>
            <w:tcW w:w="4820" w:type="dxa"/>
            <w:tcBorders>
              <w:top w:val="nil"/>
              <w:left w:val="nil"/>
              <w:bottom w:val="nil"/>
              <w:right w:val="nil"/>
            </w:tcBorders>
          </w:tcPr>
          <w:p w14:paraId="6D875894" w14:textId="6FAEDB70" w:rsidR="0062232C" w:rsidRPr="00987D69" w:rsidRDefault="0062232C" w:rsidP="00EE0716">
            <w:pPr>
              <w:rPr>
                <w:rFonts w:ascii="Calibri" w:hAnsi="Calibri" w:cs="Calibri"/>
                <w:b/>
                <w:color w:val="000000"/>
                <w:sz w:val="18"/>
                <w:szCs w:val="18"/>
                <w:u w:val="single"/>
              </w:rPr>
            </w:pPr>
            <w:r w:rsidRPr="00987D69">
              <w:rPr>
                <w:rFonts w:ascii="Calibri" w:hAnsi="Calibri" w:cs="Calibri"/>
                <w:b/>
                <w:color w:val="000000"/>
                <w:sz w:val="18"/>
                <w:szCs w:val="18"/>
                <w:u w:val="single"/>
              </w:rPr>
              <w:t>Financial Assets</w:t>
            </w:r>
          </w:p>
        </w:tc>
        <w:tc>
          <w:tcPr>
            <w:tcW w:w="1417" w:type="dxa"/>
            <w:tcBorders>
              <w:top w:val="nil"/>
              <w:left w:val="nil"/>
              <w:bottom w:val="nil"/>
              <w:right w:val="nil"/>
            </w:tcBorders>
          </w:tcPr>
          <w:p w14:paraId="7C5E1781" w14:textId="77777777" w:rsidR="0062232C" w:rsidRPr="00987D69" w:rsidRDefault="0062232C" w:rsidP="00EE0716">
            <w:pPr>
              <w:jc w:val="right"/>
              <w:rPr>
                <w:rFonts w:ascii="Calibri" w:hAnsi="Calibri" w:cs="Calibri"/>
                <w:b/>
                <w:color w:val="000000"/>
                <w:sz w:val="18"/>
                <w:szCs w:val="18"/>
              </w:rPr>
            </w:pPr>
          </w:p>
        </w:tc>
        <w:tc>
          <w:tcPr>
            <w:tcW w:w="1417" w:type="dxa"/>
            <w:tcBorders>
              <w:top w:val="nil"/>
              <w:left w:val="nil"/>
              <w:bottom w:val="nil"/>
              <w:right w:val="nil"/>
            </w:tcBorders>
          </w:tcPr>
          <w:p w14:paraId="06C05F84" w14:textId="77777777" w:rsidR="0062232C" w:rsidRPr="00987D69" w:rsidRDefault="0062232C" w:rsidP="00EE0716">
            <w:pPr>
              <w:jc w:val="right"/>
              <w:rPr>
                <w:rFonts w:ascii="Calibri" w:hAnsi="Calibri" w:cs="Calibri"/>
                <w:color w:val="000000"/>
                <w:sz w:val="18"/>
                <w:szCs w:val="18"/>
              </w:rPr>
            </w:pPr>
          </w:p>
        </w:tc>
        <w:tc>
          <w:tcPr>
            <w:tcW w:w="1418" w:type="dxa"/>
            <w:tcBorders>
              <w:top w:val="nil"/>
              <w:left w:val="nil"/>
              <w:bottom w:val="nil"/>
              <w:right w:val="nil"/>
            </w:tcBorders>
          </w:tcPr>
          <w:p w14:paraId="7B14C23E" w14:textId="77777777" w:rsidR="0062232C" w:rsidRPr="00987D69" w:rsidRDefault="0062232C" w:rsidP="00EE0716">
            <w:pPr>
              <w:jc w:val="right"/>
              <w:rPr>
                <w:rFonts w:ascii="Calibri" w:hAnsi="Calibri" w:cs="Calibri"/>
                <w:b/>
                <w:color w:val="000000"/>
                <w:sz w:val="18"/>
                <w:szCs w:val="18"/>
              </w:rPr>
            </w:pPr>
          </w:p>
        </w:tc>
      </w:tr>
      <w:tr w:rsidR="0062232C" w:rsidRPr="008901A5" w14:paraId="181A9D9C" w14:textId="22DB7CEC" w:rsidTr="001D5038">
        <w:trPr>
          <w:trHeight w:val="257"/>
        </w:trPr>
        <w:tc>
          <w:tcPr>
            <w:tcW w:w="4820" w:type="dxa"/>
            <w:tcBorders>
              <w:top w:val="nil"/>
              <w:left w:val="nil"/>
              <w:bottom w:val="nil"/>
              <w:right w:val="nil"/>
            </w:tcBorders>
          </w:tcPr>
          <w:p w14:paraId="767EBCD5" w14:textId="77777777" w:rsidR="0062232C" w:rsidRPr="00987D69" w:rsidRDefault="0062232C" w:rsidP="00EE0716">
            <w:pPr>
              <w:rPr>
                <w:rFonts w:ascii="Calibri" w:hAnsi="Calibri" w:cs="Calibri"/>
                <w:b/>
                <w:color w:val="000000"/>
                <w:sz w:val="18"/>
                <w:szCs w:val="18"/>
              </w:rPr>
            </w:pPr>
            <w:r w:rsidRPr="00987D69">
              <w:rPr>
                <w:rFonts w:ascii="Calibri" w:hAnsi="Calibri" w:cs="Calibri"/>
                <w:b/>
                <w:color w:val="000000"/>
                <w:sz w:val="18"/>
                <w:szCs w:val="18"/>
              </w:rPr>
              <w:t>At amortised cost:</w:t>
            </w:r>
          </w:p>
        </w:tc>
        <w:tc>
          <w:tcPr>
            <w:tcW w:w="1417" w:type="dxa"/>
            <w:tcBorders>
              <w:top w:val="nil"/>
              <w:left w:val="nil"/>
              <w:bottom w:val="nil"/>
              <w:right w:val="nil"/>
            </w:tcBorders>
          </w:tcPr>
          <w:p w14:paraId="771F37CE" w14:textId="77777777" w:rsidR="0062232C" w:rsidRPr="00987D69" w:rsidRDefault="0062232C" w:rsidP="00EE0716">
            <w:pPr>
              <w:jc w:val="right"/>
              <w:rPr>
                <w:rFonts w:ascii="Calibri" w:hAnsi="Calibri" w:cs="Calibri"/>
                <w:b/>
                <w:color w:val="000000"/>
                <w:sz w:val="18"/>
                <w:szCs w:val="18"/>
              </w:rPr>
            </w:pPr>
          </w:p>
        </w:tc>
        <w:tc>
          <w:tcPr>
            <w:tcW w:w="1417" w:type="dxa"/>
            <w:tcBorders>
              <w:top w:val="nil"/>
              <w:left w:val="nil"/>
              <w:bottom w:val="nil"/>
              <w:right w:val="nil"/>
            </w:tcBorders>
          </w:tcPr>
          <w:p w14:paraId="15642F5A" w14:textId="77777777" w:rsidR="0062232C" w:rsidRPr="00987D69" w:rsidRDefault="0062232C" w:rsidP="00EE0716">
            <w:pPr>
              <w:jc w:val="right"/>
              <w:rPr>
                <w:rFonts w:ascii="Calibri" w:hAnsi="Calibri" w:cs="Calibri"/>
                <w:color w:val="000000"/>
                <w:sz w:val="18"/>
                <w:szCs w:val="18"/>
              </w:rPr>
            </w:pPr>
          </w:p>
        </w:tc>
        <w:tc>
          <w:tcPr>
            <w:tcW w:w="1418" w:type="dxa"/>
            <w:tcBorders>
              <w:top w:val="nil"/>
              <w:left w:val="nil"/>
              <w:bottom w:val="nil"/>
              <w:right w:val="nil"/>
            </w:tcBorders>
          </w:tcPr>
          <w:p w14:paraId="2E0F32BF" w14:textId="77777777" w:rsidR="0062232C" w:rsidRPr="00987D69" w:rsidRDefault="0062232C" w:rsidP="00EE0716">
            <w:pPr>
              <w:jc w:val="right"/>
              <w:rPr>
                <w:rFonts w:ascii="Calibri" w:hAnsi="Calibri" w:cs="Calibri"/>
                <w:b/>
                <w:color w:val="000000"/>
                <w:sz w:val="18"/>
                <w:szCs w:val="18"/>
              </w:rPr>
            </w:pPr>
          </w:p>
        </w:tc>
      </w:tr>
      <w:tr w:rsidR="0062232C" w:rsidRPr="008901A5" w14:paraId="75E6CDEE" w14:textId="59A36CD7" w:rsidTr="001D5038">
        <w:trPr>
          <w:trHeight w:val="250"/>
        </w:trPr>
        <w:tc>
          <w:tcPr>
            <w:tcW w:w="4820" w:type="dxa"/>
            <w:tcBorders>
              <w:top w:val="nil"/>
              <w:left w:val="nil"/>
              <w:bottom w:val="nil"/>
              <w:right w:val="nil"/>
            </w:tcBorders>
          </w:tcPr>
          <w:p w14:paraId="501D2371" w14:textId="22255951" w:rsidR="0062232C" w:rsidRPr="00987D69" w:rsidRDefault="0062232C" w:rsidP="004F1C93">
            <w:pPr>
              <w:rPr>
                <w:rFonts w:ascii="Calibri" w:hAnsi="Calibri" w:cs="Calibri"/>
                <w:b/>
                <w:color w:val="000000"/>
                <w:sz w:val="18"/>
                <w:szCs w:val="18"/>
              </w:rPr>
            </w:pPr>
            <w:r w:rsidRPr="00987D69">
              <w:rPr>
                <w:rFonts w:ascii="Calibri" w:hAnsi="Calibri" w:cs="Calibri"/>
                <w:color w:val="000000"/>
                <w:sz w:val="18"/>
                <w:szCs w:val="18"/>
              </w:rPr>
              <w:t>Cash and cash equivalents</w:t>
            </w:r>
          </w:p>
        </w:tc>
        <w:tc>
          <w:tcPr>
            <w:tcW w:w="1417" w:type="dxa"/>
            <w:tcBorders>
              <w:top w:val="nil"/>
              <w:left w:val="nil"/>
              <w:bottom w:val="nil"/>
              <w:right w:val="nil"/>
            </w:tcBorders>
          </w:tcPr>
          <w:p w14:paraId="08E5819E" w14:textId="0A4DC254" w:rsidR="0062232C" w:rsidRPr="00105250" w:rsidRDefault="0062232C" w:rsidP="004F1C93">
            <w:pPr>
              <w:jc w:val="right"/>
              <w:rPr>
                <w:rFonts w:ascii="Calibri" w:hAnsi="Calibri" w:cs="Calibri"/>
                <w:b/>
                <w:sz w:val="18"/>
                <w:szCs w:val="18"/>
              </w:rPr>
            </w:pPr>
            <w:r w:rsidRPr="00105250">
              <w:rPr>
                <w:rFonts w:ascii="Calibri" w:hAnsi="Calibri" w:cs="Calibri"/>
                <w:sz w:val="18"/>
                <w:szCs w:val="18"/>
              </w:rPr>
              <w:t>89,685</w:t>
            </w:r>
          </w:p>
        </w:tc>
        <w:tc>
          <w:tcPr>
            <w:tcW w:w="1417" w:type="dxa"/>
            <w:tcBorders>
              <w:top w:val="nil"/>
              <w:left w:val="nil"/>
              <w:bottom w:val="nil"/>
              <w:right w:val="nil"/>
            </w:tcBorders>
          </w:tcPr>
          <w:p w14:paraId="08E0CE61" w14:textId="7CF10D20" w:rsidR="0062232C" w:rsidRPr="00105250" w:rsidRDefault="0062232C" w:rsidP="004F1C93">
            <w:pPr>
              <w:jc w:val="right"/>
              <w:rPr>
                <w:rFonts w:ascii="Calibri" w:hAnsi="Calibri" w:cs="Calibri"/>
                <w:sz w:val="18"/>
                <w:szCs w:val="18"/>
              </w:rPr>
            </w:pPr>
            <w:r w:rsidRPr="00105250">
              <w:rPr>
                <w:rFonts w:ascii="Calibri" w:hAnsi="Calibri" w:cs="Calibri"/>
                <w:sz w:val="18"/>
                <w:szCs w:val="18"/>
              </w:rPr>
              <w:t>148,771</w:t>
            </w:r>
          </w:p>
        </w:tc>
        <w:tc>
          <w:tcPr>
            <w:tcW w:w="1418" w:type="dxa"/>
            <w:tcBorders>
              <w:top w:val="nil"/>
              <w:left w:val="nil"/>
              <w:bottom w:val="nil"/>
              <w:right w:val="nil"/>
            </w:tcBorders>
          </w:tcPr>
          <w:p w14:paraId="2119CD54" w14:textId="2A76B281" w:rsidR="0062232C" w:rsidRPr="00987D69" w:rsidRDefault="0062232C" w:rsidP="004F1C93">
            <w:pPr>
              <w:jc w:val="right"/>
              <w:rPr>
                <w:rFonts w:ascii="Calibri" w:hAnsi="Calibri" w:cs="Calibri"/>
                <w:color w:val="000000"/>
                <w:sz w:val="18"/>
                <w:szCs w:val="18"/>
              </w:rPr>
            </w:pPr>
            <w:r w:rsidRPr="00987D69">
              <w:rPr>
                <w:rFonts w:ascii="Calibri" w:hAnsi="Calibri" w:cs="Calibri"/>
                <w:color w:val="000000"/>
                <w:sz w:val="18"/>
                <w:szCs w:val="18"/>
              </w:rPr>
              <w:t>108,635</w:t>
            </w:r>
          </w:p>
        </w:tc>
      </w:tr>
      <w:tr w:rsidR="0062232C" w:rsidRPr="008901A5" w14:paraId="264196E8" w14:textId="54ADE1BC" w:rsidTr="001D5038">
        <w:trPr>
          <w:trHeight w:val="257"/>
        </w:trPr>
        <w:tc>
          <w:tcPr>
            <w:tcW w:w="4820" w:type="dxa"/>
            <w:tcBorders>
              <w:top w:val="nil"/>
              <w:left w:val="nil"/>
              <w:bottom w:val="nil"/>
              <w:right w:val="nil"/>
            </w:tcBorders>
          </w:tcPr>
          <w:p w14:paraId="32770911" w14:textId="6D657E8D" w:rsidR="0062232C" w:rsidRPr="00987D69" w:rsidRDefault="0062232C" w:rsidP="004F1C93">
            <w:pPr>
              <w:rPr>
                <w:rFonts w:ascii="Calibri" w:hAnsi="Calibri" w:cs="Calibri"/>
                <w:color w:val="000000"/>
                <w:sz w:val="18"/>
                <w:szCs w:val="18"/>
              </w:rPr>
            </w:pPr>
            <w:r w:rsidRPr="00987D69">
              <w:rPr>
                <w:rFonts w:ascii="Calibri" w:hAnsi="Calibri" w:cs="Calibri"/>
                <w:color w:val="000000"/>
                <w:sz w:val="18"/>
                <w:szCs w:val="18"/>
              </w:rPr>
              <w:t xml:space="preserve">Deposits </w:t>
            </w:r>
          </w:p>
        </w:tc>
        <w:tc>
          <w:tcPr>
            <w:tcW w:w="1417" w:type="dxa"/>
            <w:tcBorders>
              <w:top w:val="nil"/>
              <w:left w:val="nil"/>
              <w:bottom w:val="nil"/>
              <w:right w:val="nil"/>
            </w:tcBorders>
          </w:tcPr>
          <w:p w14:paraId="1BA39058" w14:textId="6424C869" w:rsidR="0062232C" w:rsidRPr="00105250" w:rsidRDefault="0062232C" w:rsidP="004F1C93">
            <w:pPr>
              <w:jc w:val="right"/>
              <w:rPr>
                <w:rFonts w:ascii="Calibri" w:hAnsi="Calibri" w:cs="Calibri"/>
                <w:b/>
                <w:sz w:val="18"/>
                <w:szCs w:val="18"/>
              </w:rPr>
            </w:pPr>
            <w:r w:rsidRPr="00105250">
              <w:rPr>
                <w:rFonts w:ascii="Calibri" w:hAnsi="Calibri" w:cs="Calibri"/>
                <w:sz w:val="18"/>
                <w:szCs w:val="18"/>
              </w:rPr>
              <w:t>10,000</w:t>
            </w:r>
          </w:p>
        </w:tc>
        <w:tc>
          <w:tcPr>
            <w:tcW w:w="1417" w:type="dxa"/>
            <w:tcBorders>
              <w:top w:val="nil"/>
              <w:left w:val="nil"/>
              <w:bottom w:val="nil"/>
              <w:right w:val="nil"/>
            </w:tcBorders>
          </w:tcPr>
          <w:p w14:paraId="30A885F1" w14:textId="7960A29F" w:rsidR="0062232C" w:rsidRPr="00105250" w:rsidRDefault="0062232C" w:rsidP="004F1C93">
            <w:pPr>
              <w:jc w:val="right"/>
              <w:rPr>
                <w:rFonts w:ascii="Calibri" w:hAnsi="Calibri" w:cs="Calibri"/>
                <w:sz w:val="18"/>
                <w:szCs w:val="18"/>
              </w:rPr>
            </w:pPr>
            <w:r w:rsidRPr="00105250">
              <w:rPr>
                <w:rFonts w:ascii="Calibri" w:hAnsi="Calibri" w:cs="Calibri"/>
                <w:sz w:val="18"/>
                <w:szCs w:val="18"/>
              </w:rPr>
              <w:t>20,000</w:t>
            </w:r>
          </w:p>
        </w:tc>
        <w:tc>
          <w:tcPr>
            <w:tcW w:w="1418" w:type="dxa"/>
            <w:tcBorders>
              <w:top w:val="nil"/>
              <w:left w:val="nil"/>
              <w:bottom w:val="nil"/>
              <w:right w:val="nil"/>
            </w:tcBorders>
          </w:tcPr>
          <w:p w14:paraId="1598E979" w14:textId="600537FB" w:rsidR="0062232C" w:rsidRPr="00987D69" w:rsidRDefault="0062232C" w:rsidP="004F1C93">
            <w:pPr>
              <w:jc w:val="right"/>
              <w:rPr>
                <w:rFonts w:ascii="Calibri" w:hAnsi="Calibri" w:cs="Calibri"/>
                <w:color w:val="000000"/>
                <w:sz w:val="18"/>
                <w:szCs w:val="18"/>
              </w:rPr>
            </w:pPr>
            <w:r w:rsidRPr="00987D69">
              <w:rPr>
                <w:rFonts w:ascii="Calibri" w:hAnsi="Calibri" w:cs="Calibri"/>
                <w:color w:val="000000"/>
                <w:sz w:val="18"/>
                <w:szCs w:val="18"/>
              </w:rPr>
              <w:t>10,000</w:t>
            </w:r>
          </w:p>
        </w:tc>
      </w:tr>
      <w:tr w:rsidR="0062232C" w:rsidRPr="008901A5" w14:paraId="1BE1E809" w14:textId="70C8F3F6" w:rsidTr="001D5038">
        <w:trPr>
          <w:trHeight w:val="250"/>
        </w:trPr>
        <w:tc>
          <w:tcPr>
            <w:tcW w:w="4820" w:type="dxa"/>
            <w:tcBorders>
              <w:top w:val="nil"/>
              <w:left w:val="nil"/>
              <w:bottom w:val="nil"/>
              <w:right w:val="nil"/>
            </w:tcBorders>
          </w:tcPr>
          <w:p w14:paraId="3D4714DA" w14:textId="77777777" w:rsidR="0062232C" w:rsidRPr="00987D69" w:rsidRDefault="0062232C" w:rsidP="004F1C93">
            <w:pPr>
              <w:rPr>
                <w:rFonts w:ascii="Calibri" w:hAnsi="Calibri" w:cs="Calibri"/>
                <w:color w:val="000000"/>
                <w:sz w:val="18"/>
                <w:szCs w:val="18"/>
              </w:rPr>
            </w:pPr>
            <w:r w:rsidRPr="00987D69">
              <w:rPr>
                <w:rFonts w:ascii="Calibri" w:hAnsi="Calibri" w:cs="Calibri"/>
                <w:color w:val="000000"/>
                <w:sz w:val="18"/>
                <w:szCs w:val="18"/>
              </w:rPr>
              <w:t>Other receivables</w:t>
            </w:r>
          </w:p>
        </w:tc>
        <w:tc>
          <w:tcPr>
            <w:tcW w:w="1417" w:type="dxa"/>
            <w:tcBorders>
              <w:top w:val="nil"/>
              <w:left w:val="nil"/>
              <w:bottom w:val="nil"/>
              <w:right w:val="nil"/>
            </w:tcBorders>
          </w:tcPr>
          <w:p w14:paraId="6AF7CF7A" w14:textId="72295150" w:rsidR="0062232C" w:rsidRPr="00105250" w:rsidRDefault="0062232C" w:rsidP="004F1C93">
            <w:pPr>
              <w:jc w:val="right"/>
              <w:rPr>
                <w:rFonts w:ascii="Calibri" w:hAnsi="Calibri" w:cs="Calibri"/>
                <w:b/>
                <w:sz w:val="18"/>
                <w:szCs w:val="18"/>
              </w:rPr>
            </w:pPr>
            <w:r w:rsidRPr="00105250">
              <w:rPr>
                <w:rFonts w:ascii="Calibri" w:hAnsi="Calibri" w:cs="Calibri"/>
                <w:sz w:val="18"/>
                <w:szCs w:val="18"/>
              </w:rPr>
              <w:t>23,689</w:t>
            </w:r>
          </w:p>
        </w:tc>
        <w:tc>
          <w:tcPr>
            <w:tcW w:w="1417" w:type="dxa"/>
            <w:tcBorders>
              <w:top w:val="nil"/>
              <w:left w:val="nil"/>
              <w:bottom w:val="nil"/>
              <w:right w:val="nil"/>
            </w:tcBorders>
          </w:tcPr>
          <w:p w14:paraId="782B9C89" w14:textId="4D378061" w:rsidR="0062232C" w:rsidRPr="00105250" w:rsidRDefault="0062232C" w:rsidP="004F1C93">
            <w:pPr>
              <w:jc w:val="right"/>
              <w:rPr>
                <w:rFonts w:ascii="Calibri" w:hAnsi="Calibri" w:cs="Calibri"/>
                <w:sz w:val="18"/>
                <w:szCs w:val="18"/>
              </w:rPr>
            </w:pPr>
            <w:r w:rsidRPr="00105250">
              <w:rPr>
                <w:rFonts w:ascii="Calibri" w:hAnsi="Calibri" w:cs="Calibri"/>
                <w:sz w:val="18"/>
                <w:szCs w:val="18"/>
              </w:rPr>
              <w:t>20,161</w:t>
            </w:r>
          </w:p>
        </w:tc>
        <w:tc>
          <w:tcPr>
            <w:tcW w:w="1418" w:type="dxa"/>
            <w:tcBorders>
              <w:top w:val="nil"/>
              <w:left w:val="nil"/>
              <w:bottom w:val="nil"/>
              <w:right w:val="nil"/>
            </w:tcBorders>
          </w:tcPr>
          <w:p w14:paraId="5E2A67ED" w14:textId="794F38AA" w:rsidR="0062232C" w:rsidRPr="00987D69" w:rsidRDefault="0062232C" w:rsidP="004F1C93">
            <w:pPr>
              <w:jc w:val="right"/>
              <w:rPr>
                <w:rFonts w:ascii="Calibri" w:hAnsi="Calibri" w:cs="Calibri"/>
                <w:color w:val="000000"/>
                <w:sz w:val="18"/>
                <w:szCs w:val="18"/>
              </w:rPr>
            </w:pPr>
            <w:r w:rsidRPr="00987D69">
              <w:rPr>
                <w:rFonts w:ascii="Calibri" w:hAnsi="Calibri" w:cs="Calibri"/>
                <w:color w:val="000000"/>
                <w:sz w:val="18"/>
                <w:szCs w:val="18"/>
              </w:rPr>
              <w:t>15,148</w:t>
            </w:r>
          </w:p>
        </w:tc>
      </w:tr>
      <w:tr w:rsidR="0062232C" w:rsidRPr="008901A5" w14:paraId="436DDFF6" w14:textId="4D41905D" w:rsidTr="001D5038">
        <w:trPr>
          <w:trHeight w:val="257"/>
        </w:trPr>
        <w:tc>
          <w:tcPr>
            <w:tcW w:w="4820" w:type="dxa"/>
            <w:tcBorders>
              <w:top w:val="nil"/>
              <w:left w:val="nil"/>
              <w:bottom w:val="nil"/>
              <w:right w:val="nil"/>
            </w:tcBorders>
          </w:tcPr>
          <w:p w14:paraId="448F5B30" w14:textId="77777777" w:rsidR="0062232C" w:rsidRPr="00987D69" w:rsidRDefault="0062232C" w:rsidP="004F1C93">
            <w:pPr>
              <w:rPr>
                <w:rFonts w:ascii="Calibri" w:hAnsi="Calibri" w:cs="Calibri"/>
                <w:color w:val="000000"/>
                <w:sz w:val="18"/>
                <w:szCs w:val="18"/>
              </w:rPr>
            </w:pPr>
            <w:r w:rsidRPr="00987D69">
              <w:rPr>
                <w:rFonts w:ascii="Calibri" w:hAnsi="Calibri" w:cs="Calibri"/>
                <w:color w:val="000000"/>
                <w:sz w:val="18"/>
                <w:szCs w:val="18"/>
              </w:rPr>
              <w:t>Loans</w:t>
            </w:r>
          </w:p>
        </w:tc>
        <w:tc>
          <w:tcPr>
            <w:tcW w:w="1417" w:type="dxa"/>
            <w:tcBorders>
              <w:top w:val="nil"/>
              <w:left w:val="nil"/>
              <w:bottom w:val="nil"/>
              <w:right w:val="nil"/>
            </w:tcBorders>
          </w:tcPr>
          <w:p w14:paraId="4AAA29F0" w14:textId="36215CDB" w:rsidR="0062232C" w:rsidRPr="00105250" w:rsidRDefault="0062232C" w:rsidP="004F1C93">
            <w:pPr>
              <w:jc w:val="right"/>
              <w:rPr>
                <w:rFonts w:ascii="Calibri" w:hAnsi="Calibri" w:cs="Calibri"/>
                <w:b/>
                <w:sz w:val="18"/>
                <w:szCs w:val="18"/>
              </w:rPr>
            </w:pPr>
            <w:r w:rsidRPr="00105250">
              <w:rPr>
                <w:rFonts w:ascii="Calibri" w:hAnsi="Calibri" w:cs="Calibri"/>
                <w:sz w:val="18"/>
                <w:szCs w:val="18"/>
              </w:rPr>
              <w:t>506</w:t>
            </w:r>
          </w:p>
        </w:tc>
        <w:tc>
          <w:tcPr>
            <w:tcW w:w="1417" w:type="dxa"/>
            <w:tcBorders>
              <w:top w:val="nil"/>
              <w:left w:val="nil"/>
              <w:bottom w:val="nil"/>
              <w:right w:val="nil"/>
            </w:tcBorders>
          </w:tcPr>
          <w:p w14:paraId="103F0CC6" w14:textId="1B15C2B5" w:rsidR="0062232C" w:rsidRPr="00105250" w:rsidRDefault="0062232C" w:rsidP="004F1C93">
            <w:pPr>
              <w:jc w:val="right"/>
              <w:rPr>
                <w:rFonts w:ascii="Calibri" w:hAnsi="Calibri" w:cs="Calibri"/>
                <w:sz w:val="18"/>
                <w:szCs w:val="18"/>
              </w:rPr>
            </w:pPr>
            <w:r w:rsidRPr="00105250">
              <w:rPr>
                <w:rFonts w:ascii="Calibri" w:hAnsi="Calibri" w:cs="Calibri"/>
                <w:sz w:val="18"/>
                <w:szCs w:val="18"/>
              </w:rPr>
              <w:t>520</w:t>
            </w:r>
          </w:p>
        </w:tc>
        <w:tc>
          <w:tcPr>
            <w:tcW w:w="1418" w:type="dxa"/>
            <w:tcBorders>
              <w:top w:val="nil"/>
              <w:left w:val="nil"/>
              <w:bottom w:val="nil"/>
              <w:right w:val="nil"/>
            </w:tcBorders>
          </w:tcPr>
          <w:p w14:paraId="037BE787" w14:textId="0C3F2F80" w:rsidR="0062232C" w:rsidRPr="00987D69" w:rsidRDefault="0062232C" w:rsidP="004F1C93">
            <w:pPr>
              <w:jc w:val="right"/>
              <w:rPr>
                <w:rFonts w:ascii="Calibri" w:hAnsi="Calibri" w:cs="Calibri"/>
                <w:color w:val="000000"/>
                <w:sz w:val="18"/>
                <w:szCs w:val="18"/>
              </w:rPr>
            </w:pPr>
            <w:r w:rsidRPr="00987D69">
              <w:rPr>
                <w:rFonts w:ascii="Calibri" w:hAnsi="Calibri" w:cs="Calibri"/>
                <w:color w:val="000000"/>
                <w:sz w:val="18"/>
                <w:szCs w:val="18"/>
              </w:rPr>
              <w:t>568</w:t>
            </w:r>
          </w:p>
        </w:tc>
      </w:tr>
      <w:tr w:rsidR="0062232C" w:rsidRPr="008901A5" w14:paraId="0ED727B5" w14:textId="63563D7A" w:rsidTr="001D5038">
        <w:trPr>
          <w:trHeight w:val="250"/>
        </w:trPr>
        <w:tc>
          <w:tcPr>
            <w:tcW w:w="4820" w:type="dxa"/>
            <w:tcBorders>
              <w:top w:val="nil"/>
              <w:left w:val="nil"/>
              <w:bottom w:val="nil"/>
              <w:right w:val="nil"/>
            </w:tcBorders>
          </w:tcPr>
          <w:p w14:paraId="6935C9DD" w14:textId="77777777" w:rsidR="0062232C" w:rsidRPr="00987D69" w:rsidRDefault="0062232C" w:rsidP="004F1C93">
            <w:pPr>
              <w:rPr>
                <w:rFonts w:ascii="Calibri" w:hAnsi="Calibri" w:cs="Calibri"/>
                <w:b/>
                <w:color w:val="000000"/>
                <w:sz w:val="18"/>
                <w:szCs w:val="18"/>
              </w:rPr>
            </w:pPr>
          </w:p>
        </w:tc>
        <w:tc>
          <w:tcPr>
            <w:tcW w:w="1417" w:type="dxa"/>
            <w:tcBorders>
              <w:top w:val="nil"/>
              <w:left w:val="nil"/>
              <w:bottom w:val="nil"/>
              <w:right w:val="nil"/>
            </w:tcBorders>
          </w:tcPr>
          <w:p w14:paraId="4F8E19E5" w14:textId="38F3FB86" w:rsidR="0062232C" w:rsidRPr="00105250" w:rsidRDefault="0062232C" w:rsidP="004F1C93">
            <w:pPr>
              <w:jc w:val="right"/>
              <w:rPr>
                <w:rFonts w:ascii="Calibri" w:hAnsi="Calibri" w:cs="Calibri"/>
                <w:b/>
                <w:sz w:val="18"/>
                <w:szCs w:val="18"/>
              </w:rPr>
            </w:pPr>
          </w:p>
        </w:tc>
        <w:tc>
          <w:tcPr>
            <w:tcW w:w="1417" w:type="dxa"/>
            <w:tcBorders>
              <w:top w:val="nil"/>
              <w:left w:val="nil"/>
              <w:bottom w:val="nil"/>
              <w:right w:val="nil"/>
            </w:tcBorders>
          </w:tcPr>
          <w:p w14:paraId="04AFC104" w14:textId="77777777" w:rsidR="0062232C" w:rsidRPr="00105250" w:rsidRDefault="0062232C" w:rsidP="004F1C93">
            <w:pPr>
              <w:jc w:val="right"/>
              <w:rPr>
                <w:rFonts w:ascii="Calibri" w:hAnsi="Calibri" w:cs="Calibri"/>
                <w:sz w:val="18"/>
                <w:szCs w:val="18"/>
              </w:rPr>
            </w:pPr>
          </w:p>
        </w:tc>
        <w:tc>
          <w:tcPr>
            <w:tcW w:w="1418" w:type="dxa"/>
            <w:tcBorders>
              <w:top w:val="nil"/>
              <w:left w:val="nil"/>
              <w:bottom w:val="nil"/>
              <w:right w:val="nil"/>
            </w:tcBorders>
          </w:tcPr>
          <w:p w14:paraId="595AE384" w14:textId="77777777" w:rsidR="0062232C" w:rsidRPr="00987D69" w:rsidRDefault="0062232C" w:rsidP="004F1C93">
            <w:pPr>
              <w:jc w:val="right"/>
              <w:rPr>
                <w:rFonts w:ascii="Calibri" w:hAnsi="Calibri" w:cs="Calibri"/>
                <w:color w:val="000000"/>
                <w:sz w:val="18"/>
                <w:szCs w:val="18"/>
              </w:rPr>
            </w:pPr>
          </w:p>
        </w:tc>
      </w:tr>
      <w:tr w:rsidR="0062232C" w:rsidRPr="008901A5" w14:paraId="373D56B3" w14:textId="29B9CBE8" w:rsidTr="001D5038">
        <w:trPr>
          <w:trHeight w:val="257"/>
        </w:trPr>
        <w:tc>
          <w:tcPr>
            <w:tcW w:w="4820" w:type="dxa"/>
            <w:tcBorders>
              <w:top w:val="nil"/>
              <w:left w:val="nil"/>
              <w:bottom w:val="nil"/>
              <w:right w:val="nil"/>
            </w:tcBorders>
          </w:tcPr>
          <w:p w14:paraId="6F1AFBAE" w14:textId="77777777" w:rsidR="0062232C" w:rsidRPr="00987D69" w:rsidRDefault="0062232C" w:rsidP="004F1C93">
            <w:pPr>
              <w:rPr>
                <w:rFonts w:ascii="Calibri" w:hAnsi="Calibri" w:cs="Calibri"/>
                <w:b/>
                <w:color w:val="000000"/>
                <w:sz w:val="18"/>
                <w:szCs w:val="18"/>
              </w:rPr>
            </w:pPr>
            <w:r w:rsidRPr="00987D69">
              <w:rPr>
                <w:rFonts w:ascii="Calibri" w:hAnsi="Calibri" w:cs="Calibri"/>
                <w:b/>
                <w:color w:val="000000"/>
                <w:sz w:val="18"/>
                <w:szCs w:val="18"/>
              </w:rPr>
              <w:t>At fair value:</w:t>
            </w:r>
          </w:p>
        </w:tc>
        <w:tc>
          <w:tcPr>
            <w:tcW w:w="1417" w:type="dxa"/>
            <w:tcBorders>
              <w:top w:val="nil"/>
              <w:left w:val="nil"/>
              <w:bottom w:val="nil"/>
              <w:right w:val="nil"/>
            </w:tcBorders>
          </w:tcPr>
          <w:p w14:paraId="79363380" w14:textId="030525D7" w:rsidR="0062232C" w:rsidRPr="00105250" w:rsidRDefault="0062232C" w:rsidP="004F1C93">
            <w:pPr>
              <w:jc w:val="right"/>
              <w:rPr>
                <w:rFonts w:ascii="Calibri" w:hAnsi="Calibri" w:cs="Calibri"/>
                <w:b/>
                <w:sz w:val="18"/>
                <w:szCs w:val="18"/>
              </w:rPr>
            </w:pPr>
          </w:p>
        </w:tc>
        <w:tc>
          <w:tcPr>
            <w:tcW w:w="1417" w:type="dxa"/>
            <w:tcBorders>
              <w:top w:val="nil"/>
              <w:left w:val="nil"/>
              <w:bottom w:val="nil"/>
              <w:right w:val="nil"/>
            </w:tcBorders>
          </w:tcPr>
          <w:p w14:paraId="76D0A3EE" w14:textId="77777777" w:rsidR="0062232C" w:rsidRPr="00105250" w:rsidRDefault="0062232C" w:rsidP="004F1C93">
            <w:pPr>
              <w:jc w:val="right"/>
              <w:rPr>
                <w:rFonts w:ascii="Calibri" w:hAnsi="Calibri" w:cs="Calibri"/>
                <w:sz w:val="18"/>
                <w:szCs w:val="18"/>
              </w:rPr>
            </w:pPr>
          </w:p>
        </w:tc>
        <w:tc>
          <w:tcPr>
            <w:tcW w:w="1418" w:type="dxa"/>
            <w:tcBorders>
              <w:top w:val="nil"/>
              <w:left w:val="nil"/>
              <w:bottom w:val="nil"/>
              <w:right w:val="nil"/>
            </w:tcBorders>
          </w:tcPr>
          <w:p w14:paraId="23D82CD9" w14:textId="77777777" w:rsidR="0062232C" w:rsidRPr="00987D69" w:rsidRDefault="0062232C" w:rsidP="004F1C93">
            <w:pPr>
              <w:jc w:val="right"/>
              <w:rPr>
                <w:rFonts w:ascii="Calibri" w:hAnsi="Calibri" w:cs="Calibri"/>
                <w:color w:val="000000"/>
                <w:sz w:val="18"/>
                <w:szCs w:val="18"/>
              </w:rPr>
            </w:pPr>
          </w:p>
        </w:tc>
      </w:tr>
      <w:tr w:rsidR="0062232C" w:rsidRPr="008901A5" w14:paraId="0541B860" w14:textId="5882693E" w:rsidTr="001D5038">
        <w:trPr>
          <w:trHeight w:val="250"/>
        </w:trPr>
        <w:tc>
          <w:tcPr>
            <w:tcW w:w="4820" w:type="dxa"/>
            <w:tcBorders>
              <w:top w:val="nil"/>
              <w:left w:val="nil"/>
              <w:bottom w:val="nil"/>
              <w:right w:val="nil"/>
            </w:tcBorders>
          </w:tcPr>
          <w:p w14:paraId="4733F103" w14:textId="69B4DAAF" w:rsidR="0062232C" w:rsidRPr="00987D69" w:rsidRDefault="0062232C" w:rsidP="004F1C93">
            <w:pPr>
              <w:rPr>
                <w:rFonts w:ascii="Calibri" w:hAnsi="Calibri" w:cs="Calibri"/>
                <w:color w:val="000000"/>
                <w:sz w:val="18"/>
                <w:szCs w:val="18"/>
              </w:rPr>
            </w:pPr>
            <w:r w:rsidRPr="00987D69">
              <w:rPr>
                <w:rFonts w:ascii="Calibri" w:hAnsi="Calibri" w:cs="Calibri"/>
                <w:color w:val="000000"/>
                <w:sz w:val="18"/>
                <w:szCs w:val="18"/>
              </w:rPr>
              <w:t>Cash and cash equivalents</w:t>
            </w:r>
          </w:p>
        </w:tc>
        <w:tc>
          <w:tcPr>
            <w:tcW w:w="1417" w:type="dxa"/>
            <w:tcBorders>
              <w:top w:val="nil"/>
              <w:left w:val="nil"/>
              <w:bottom w:val="nil"/>
              <w:right w:val="nil"/>
            </w:tcBorders>
          </w:tcPr>
          <w:p w14:paraId="2EB1CDB8" w14:textId="77895AA1" w:rsidR="0062232C" w:rsidRPr="00105250" w:rsidRDefault="0062232C" w:rsidP="004F1C93">
            <w:pPr>
              <w:jc w:val="right"/>
              <w:rPr>
                <w:rFonts w:ascii="Calibri" w:hAnsi="Calibri" w:cs="Calibri"/>
                <w:b/>
                <w:sz w:val="18"/>
                <w:szCs w:val="18"/>
              </w:rPr>
            </w:pPr>
            <w:r w:rsidRPr="00105250">
              <w:rPr>
                <w:rFonts w:ascii="Calibri" w:hAnsi="Calibri" w:cs="Calibri"/>
                <w:sz w:val="18"/>
                <w:szCs w:val="18"/>
              </w:rPr>
              <w:t>24,148</w:t>
            </w:r>
          </w:p>
        </w:tc>
        <w:tc>
          <w:tcPr>
            <w:tcW w:w="1417" w:type="dxa"/>
            <w:tcBorders>
              <w:top w:val="nil"/>
              <w:left w:val="nil"/>
              <w:bottom w:val="nil"/>
              <w:right w:val="nil"/>
            </w:tcBorders>
          </w:tcPr>
          <w:p w14:paraId="5519F290" w14:textId="3E72C5F1" w:rsidR="0062232C" w:rsidRPr="00105250" w:rsidRDefault="0062232C" w:rsidP="004F1C93">
            <w:pPr>
              <w:jc w:val="right"/>
              <w:rPr>
                <w:rFonts w:ascii="Calibri" w:hAnsi="Calibri" w:cs="Calibri"/>
                <w:sz w:val="18"/>
                <w:szCs w:val="18"/>
              </w:rPr>
            </w:pPr>
            <w:r w:rsidRPr="00105250">
              <w:rPr>
                <w:rFonts w:ascii="Calibri" w:hAnsi="Calibri" w:cs="Calibri"/>
                <w:sz w:val="18"/>
                <w:szCs w:val="18"/>
              </w:rPr>
              <w:t>-</w:t>
            </w:r>
          </w:p>
        </w:tc>
        <w:tc>
          <w:tcPr>
            <w:tcW w:w="1418" w:type="dxa"/>
            <w:tcBorders>
              <w:top w:val="nil"/>
              <w:left w:val="nil"/>
              <w:bottom w:val="nil"/>
              <w:right w:val="nil"/>
            </w:tcBorders>
          </w:tcPr>
          <w:p w14:paraId="1A929A9A" w14:textId="1D1B860D" w:rsidR="0062232C" w:rsidRPr="00987D69" w:rsidRDefault="0062232C" w:rsidP="004F1C93">
            <w:pPr>
              <w:jc w:val="right"/>
              <w:rPr>
                <w:rFonts w:ascii="Calibri" w:hAnsi="Calibri" w:cs="Calibri"/>
                <w:color w:val="000000"/>
                <w:sz w:val="18"/>
                <w:szCs w:val="18"/>
              </w:rPr>
            </w:pPr>
            <w:r w:rsidRPr="00987D69">
              <w:rPr>
                <w:rFonts w:ascii="Calibri" w:hAnsi="Calibri" w:cs="Calibri"/>
                <w:color w:val="000000"/>
                <w:sz w:val="18"/>
                <w:szCs w:val="18"/>
              </w:rPr>
              <w:t>56,605</w:t>
            </w:r>
          </w:p>
        </w:tc>
      </w:tr>
      <w:tr w:rsidR="0062232C" w:rsidRPr="008901A5" w14:paraId="175E9104" w14:textId="77777777" w:rsidTr="001D5038">
        <w:trPr>
          <w:trHeight w:val="250"/>
        </w:trPr>
        <w:tc>
          <w:tcPr>
            <w:tcW w:w="4820" w:type="dxa"/>
            <w:tcBorders>
              <w:top w:val="nil"/>
              <w:left w:val="nil"/>
              <w:bottom w:val="nil"/>
              <w:right w:val="nil"/>
            </w:tcBorders>
          </w:tcPr>
          <w:p w14:paraId="63C081CF" w14:textId="717F54C3" w:rsidR="0062232C" w:rsidRPr="008901A5" w:rsidRDefault="0062232C" w:rsidP="004F1C93">
            <w:pPr>
              <w:rPr>
                <w:rFonts w:ascii="Calibri" w:hAnsi="Calibri" w:cs="Calibri"/>
                <w:color w:val="000000"/>
                <w:sz w:val="18"/>
                <w:szCs w:val="18"/>
              </w:rPr>
            </w:pPr>
            <w:r>
              <w:rPr>
                <w:rFonts w:ascii="Calibri" w:hAnsi="Calibri" w:cs="Calibri"/>
                <w:color w:val="000000"/>
                <w:sz w:val="18"/>
                <w:szCs w:val="18"/>
              </w:rPr>
              <w:t>Equity and debt instruments at FVTPL -mandatory</w:t>
            </w:r>
          </w:p>
        </w:tc>
        <w:tc>
          <w:tcPr>
            <w:tcW w:w="1417" w:type="dxa"/>
            <w:tcBorders>
              <w:top w:val="nil"/>
              <w:left w:val="nil"/>
              <w:bottom w:val="nil"/>
              <w:right w:val="nil"/>
            </w:tcBorders>
          </w:tcPr>
          <w:p w14:paraId="6B40D031" w14:textId="6B66D52A" w:rsidR="0062232C" w:rsidRPr="00105250" w:rsidRDefault="0062232C" w:rsidP="004F1C93">
            <w:pPr>
              <w:jc w:val="right"/>
              <w:rPr>
                <w:rFonts w:ascii="Calibri" w:hAnsi="Calibri" w:cs="Calibri"/>
                <w:sz w:val="18"/>
                <w:szCs w:val="18"/>
              </w:rPr>
            </w:pPr>
            <w:r w:rsidRPr="00105250">
              <w:rPr>
                <w:rFonts w:ascii="Calibri" w:hAnsi="Calibri" w:cs="Calibri"/>
                <w:sz w:val="18"/>
                <w:szCs w:val="18"/>
              </w:rPr>
              <w:t>148,018</w:t>
            </w:r>
          </w:p>
        </w:tc>
        <w:tc>
          <w:tcPr>
            <w:tcW w:w="1417" w:type="dxa"/>
            <w:tcBorders>
              <w:top w:val="nil"/>
              <w:left w:val="nil"/>
              <w:bottom w:val="nil"/>
              <w:right w:val="nil"/>
            </w:tcBorders>
          </w:tcPr>
          <w:p w14:paraId="307FDA84" w14:textId="5A366854" w:rsidR="0062232C" w:rsidRPr="00105250" w:rsidRDefault="0062232C" w:rsidP="001D5038">
            <w:pPr>
              <w:jc w:val="right"/>
              <w:rPr>
                <w:rFonts w:ascii="Calibri" w:hAnsi="Calibri" w:cs="Calibri"/>
                <w:sz w:val="18"/>
                <w:szCs w:val="18"/>
              </w:rPr>
            </w:pPr>
            <w:r w:rsidRPr="00105250">
              <w:rPr>
                <w:rFonts w:ascii="Calibri" w:hAnsi="Calibri" w:cs="Calibri"/>
                <w:sz w:val="18"/>
                <w:szCs w:val="18"/>
              </w:rPr>
              <w:t>130,454</w:t>
            </w:r>
          </w:p>
        </w:tc>
        <w:tc>
          <w:tcPr>
            <w:tcW w:w="1418" w:type="dxa"/>
            <w:tcBorders>
              <w:top w:val="nil"/>
              <w:left w:val="nil"/>
              <w:bottom w:val="nil"/>
              <w:right w:val="nil"/>
            </w:tcBorders>
          </w:tcPr>
          <w:p w14:paraId="33EED764" w14:textId="744D48E9" w:rsidR="0062232C" w:rsidRPr="008901A5" w:rsidRDefault="0062232C" w:rsidP="004F1C93">
            <w:pPr>
              <w:jc w:val="right"/>
              <w:rPr>
                <w:rFonts w:ascii="Calibri" w:hAnsi="Calibri" w:cs="Calibri"/>
                <w:color w:val="000000"/>
                <w:sz w:val="18"/>
                <w:szCs w:val="18"/>
              </w:rPr>
            </w:pPr>
            <w:r>
              <w:rPr>
                <w:rFonts w:ascii="Calibri" w:hAnsi="Calibri" w:cs="Calibri"/>
                <w:color w:val="000000"/>
                <w:sz w:val="18"/>
                <w:szCs w:val="18"/>
              </w:rPr>
              <w:t>132,965</w:t>
            </w:r>
          </w:p>
        </w:tc>
      </w:tr>
      <w:tr w:rsidR="0062232C" w:rsidRPr="008901A5" w14:paraId="07E58126" w14:textId="77777777" w:rsidTr="001D5038">
        <w:trPr>
          <w:trHeight w:val="257"/>
        </w:trPr>
        <w:tc>
          <w:tcPr>
            <w:tcW w:w="4820" w:type="dxa"/>
            <w:tcBorders>
              <w:top w:val="nil"/>
              <w:left w:val="nil"/>
              <w:bottom w:val="nil"/>
              <w:right w:val="nil"/>
            </w:tcBorders>
          </w:tcPr>
          <w:p w14:paraId="249C6619" w14:textId="1671BD0C" w:rsidR="0062232C" w:rsidRPr="008901A5" w:rsidRDefault="0062232C" w:rsidP="004F1C93">
            <w:pPr>
              <w:rPr>
                <w:rFonts w:ascii="Calibri" w:hAnsi="Calibri" w:cs="Calibri"/>
                <w:color w:val="000000"/>
                <w:sz w:val="18"/>
                <w:szCs w:val="18"/>
              </w:rPr>
            </w:pPr>
            <w:r>
              <w:rPr>
                <w:rFonts w:ascii="Calibri" w:hAnsi="Calibri" w:cs="Calibri"/>
                <w:color w:val="000000"/>
                <w:sz w:val="18"/>
                <w:szCs w:val="18"/>
              </w:rPr>
              <w:t>Equity and debt instruments at FVTPL -designated</w:t>
            </w:r>
          </w:p>
        </w:tc>
        <w:tc>
          <w:tcPr>
            <w:tcW w:w="1417" w:type="dxa"/>
            <w:tcBorders>
              <w:top w:val="nil"/>
              <w:left w:val="nil"/>
              <w:bottom w:val="nil"/>
              <w:right w:val="nil"/>
            </w:tcBorders>
          </w:tcPr>
          <w:p w14:paraId="1F05A50D" w14:textId="28EF78C9" w:rsidR="0062232C" w:rsidRPr="00105250" w:rsidRDefault="0062232C" w:rsidP="004F1C93">
            <w:pPr>
              <w:jc w:val="right"/>
              <w:rPr>
                <w:rFonts w:ascii="Calibri" w:hAnsi="Calibri" w:cs="Calibri"/>
                <w:sz w:val="18"/>
                <w:szCs w:val="18"/>
              </w:rPr>
            </w:pPr>
            <w:r w:rsidRPr="00105250">
              <w:rPr>
                <w:rFonts w:ascii="Calibri" w:hAnsi="Calibri" w:cs="Calibri"/>
                <w:sz w:val="18"/>
                <w:szCs w:val="18"/>
              </w:rPr>
              <w:t>1,129</w:t>
            </w:r>
          </w:p>
        </w:tc>
        <w:tc>
          <w:tcPr>
            <w:tcW w:w="1417" w:type="dxa"/>
            <w:tcBorders>
              <w:top w:val="nil"/>
              <w:left w:val="nil"/>
              <w:bottom w:val="nil"/>
              <w:right w:val="nil"/>
            </w:tcBorders>
          </w:tcPr>
          <w:p w14:paraId="3699A0A4" w14:textId="69F43D53" w:rsidR="0062232C" w:rsidRPr="00105250" w:rsidRDefault="0062232C" w:rsidP="004F1C93">
            <w:pPr>
              <w:jc w:val="right"/>
              <w:rPr>
                <w:rFonts w:ascii="Calibri" w:hAnsi="Calibri" w:cs="Calibri"/>
                <w:sz w:val="18"/>
                <w:szCs w:val="18"/>
              </w:rPr>
            </w:pPr>
            <w:r w:rsidRPr="00105250">
              <w:rPr>
                <w:rFonts w:ascii="Calibri" w:hAnsi="Calibri" w:cs="Calibri"/>
                <w:sz w:val="18"/>
                <w:szCs w:val="18"/>
              </w:rPr>
              <w:t>1,129</w:t>
            </w:r>
          </w:p>
        </w:tc>
        <w:tc>
          <w:tcPr>
            <w:tcW w:w="1418" w:type="dxa"/>
            <w:tcBorders>
              <w:top w:val="nil"/>
              <w:left w:val="nil"/>
              <w:bottom w:val="nil"/>
              <w:right w:val="nil"/>
            </w:tcBorders>
          </w:tcPr>
          <w:p w14:paraId="3EB480E8" w14:textId="5C662443" w:rsidR="0062232C" w:rsidRPr="008901A5" w:rsidRDefault="0062232C" w:rsidP="004F1C93">
            <w:pPr>
              <w:jc w:val="right"/>
              <w:rPr>
                <w:rFonts w:ascii="Calibri" w:hAnsi="Calibri" w:cs="Calibri"/>
                <w:color w:val="000000"/>
                <w:sz w:val="18"/>
                <w:szCs w:val="18"/>
              </w:rPr>
            </w:pPr>
            <w:r>
              <w:rPr>
                <w:rFonts w:ascii="Calibri" w:hAnsi="Calibri" w:cs="Calibri"/>
                <w:color w:val="000000"/>
                <w:sz w:val="18"/>
                <w:szCs w:val="18"/>
              </w:rPr>
              <w:t>1,129</w:t>
            </w:r>
          </w:p>
        </w:tc>
      </w:tr>
      <w:tr w:rsidR="0062232C" w:rsidRPr="008901A5" w14:paraId="2B374E9A" w14:textId="77777777" w:rsidTr="001D5038">
        <w:trPr>
          <w:trHeight w:val="257"/>
        </w:trPr>
        <w:tc>
          <w:tcPr>
            <w:tcW w:w="4820" w:type="dxa"/>
            <w:tcBorders>
              <w:top w:val="nil"/>
              <w:left w:val="nil"/>
              <w:bottom w:val="nil"/>
              <w:right w:val="nil"/>
            </w:tcBorders>
          </w:tcPr>
          <w:p w14:paraId="52424FED" w14:textId="07CB4E1A" w:rsidR="0062232C" w:rsidRPr="00987D69" w:rsidRDefault="0062232C" w:rsidP="004F1C93">
            <w:pPr>
              <w:rPr>
                <w:rFonts w:ascii="Calibri" w:hAnsi="Calibri" w:cs="Calibri"/>
                <w:color w:val="000000"/>
                <w:sz w:val="18"/>
                <w:szCs w:val="18"/>
              </w:rPr>
            </w:pPr>
            <w:r w:rsidRPr="00987D69">
              <w:rPr>
                <w:rFonts w:ascii="Calibri" w:hAnsi="Calibri" w:cs="Calibri"/>
                <w:color w:val="000000"/>
                <w:sz w:val="18"/>
                <w:szCs w:val="18"/>
              </w:rPr>
              <w:t>Debt instruments at FVOCI</w:t>
            </w:r>
            <w:r>
              <w:rPr>
                <w:rFonts w:ascii="Calibri" w:hAnsi="Calibri" w:cs="Calibri"/>
                <w:color w:val="000000"/>
                <w:sz w:val="18"/>
                <w:szCs w:val="18"/>
              </w:rPr>
              <w:t xml:space="preserve"> - designated</w:t>
            </w:r>
          </w:p>
        </w:tc>
        <w:tc>
          <w:tcPr>
            <w:tcW w:w="1417" w:type="dxa"/>
            <w:tcBorders>
              <w:top w:val="nil"/>
              <w:left w:val="nil"/>
              <w:bottom w:val="nil"/>
              <w:right w:val="nil"/>
            </w:tcBorders>
          </w:tcPr>
          <w:p w14:paraId="55012504" w14:textId="630C94C8" w:rsidR="0062232C" w:rsidRPr="00105250" w:rsidRDefault="0062232C" w:rsidP="004F1C93">
            <w:pPr>
              <w:jc w:val="right"/>
              <w:rPr>
                <w:rFonts w:ascii="Calibri" w:hAnsi="Calibri" w:cs="Calibri"/>
                <w:b/>
                <w:sz w:val="18"/>
                <w:szCs w:val="18"/>
              </w:rPr>
            </w:pPr>
            <w:r w:rsidRPr="00105250">
              <w:rPr>
                <w:rFonts w:ascii="Calibri" w:hAnsi="Calibri" w:cs="Calibri"/>
                <w:sz w:val="18"/>
                <w:szCs w:val="18"/>
              </w:rPr>
              <w:t>851,124</w:t>
            </w:r>
          </w:p>
        </w:tc>
        <w:tc>
          <w:tcPr>
            <w:tcW w:w="1417" w:type="dxa"/>
            <w:tcBorders>
              <w:top w:val="nil"/>
              <w:left w:val="nil"/>
              <w:bottom w:val="nil"/>
              <w:right w:val="nil"/>
            </w:tcBorders>
          </w:tcPr>
          <w:p w14:paraId="21F2E403" w14:textId="6E6B8506" w:rsidR="0062232C" w:rsidRPr="00105250" w:rsidRDefault="0062232C" w:rsidP="004F1C93">
            <w:pPr>
              <w:jc w:val="right"/>
              <w:rPr>
                <w:rFonts w:ascii="Calibri" w:hAnsi="Calibri" w:cs="Calibri"/>
                <w:sz w:val="18"/>
                <w:szCs w:val="18"/>
              </w:rPr>
            </w:pPr>
            <w:r w:rsidRPr="00105250">
              <w:rPr>
                <w:rFonts w:ascii="Calibri" w:hAnsi="Calibri" w:cs="Calibri"/>
                <w:sz w:val="18"/>
                <w:szCs w:val="18"/>
              </w:rPr>
              <w:t>851,805</w:t>
            </w:r>
          </w:p>
        </w:tc>
        <w:tc>
          <w:tcPr>
            <w:tcW w:w="1418" w:type="dxa"/>
            <w:tcBorders>
              <w:top w:val="nil"/>
              <w:left w:val="nil"/>
              <w:bottom w:val="nil"/>
              <w:right w:val="nil"/>
            </w:tcBorders>
          </w:tcPr>
          <w:p w14:paraId="7A652986" w14:textId="15FC0D90" w:rsidR="0062232C" w:rsidRPr="00987D69" w:rsidRDefault="0062232C" w:rsidP="004F1C93">
            <w:pPr>
              <w:jc w:val="right"/>
              <w:rPr>
                <w:rFonts w:ascii="Calibri" w:hAnsi="Calibri" w:cs="Calibri"/>
                <w:color w:val="000000"/>
                <w:sz w:val="18"/>
                <w:szCs w:val="18"/>
              </w:rPr>
            </w:pPr>
            <w:r w:rsidRPr="00987D69">
              <w:rPr>
                <w:rFonts w:ascii="Calibri" w:hAnsi="Calibri" w:cs="Calibri"/>
                <w:color w:val="000000"/>
                <w:sz w:val="18"/>
                <w:szCs w:val="18"/>
              </w:rPr>
              <w:t>833,865</w:t>
            </w:r>
          </w:p>
        </w:tc>
      </w:tr>
      <w:tr w:rsidR="0062232C" w:rsidRPr="008901A5" w14:paraId="0CE59F28" w14:textId="06A8940A" w:rsidTr="001D5038">
        <w:trPr>
          <w:trHeight w:val="257"/>
        </w:trPr>
        <w:tc>
          <w:tcPr>
            <w:tcW w:w="4820" w:type="dxa"/>
            <w:tcBorders>
              <w:top w:val="nil"/>
              <w:left w:val="nil"/>
              <w:bottom w:val="nil"/>
              <w:right w:val="nil"/>
            </w:tcBorders>
          </w:tcPr>
          <w:p w14:paraId="6D0C988B" w14:textId="77777777" w:rsidR="0062232C" w:rsidRPr="00987D69" w:rsidRDefault="0062232C" w:rsidP="00301724">
            <w:pPr>
              <w:rPr>
                <w:rFonts w:ascii="Calibri" w:hAnsi="Calibri" w:cs="Calibri"/>
                <w:b/>
                <w:color w:val="000000"/>
                <w:sz w:val="18"/>
                <w:szCs w:val="18"/>
              </w:rPr>
            </w:pPr>
          </w:p>
        </w:tc>
        <w:tc>
          <w:tcPr>
            <w:tcW w:w="1417" w:type="dxa"/>
            <w:tcBorders>
              <w:top w:val="nil"/>
              <w:left w:val="nil"/>
              <w:bottom w:val="nil"/>
              <w:right w:val="nil"/>
            </w:tcBorders>
          </w:tcPr>
          <w:p w14:paraId="17450D73" w14:textId="77777777" w:rsidR="0062232C" w:rsidRPr="00105250" w:rsidRDefault="0062232C" w:rsidP="00301724">
            <w:pPr>
              <w:jc w:val="right"/>
              <w:rPr>
                <w:rFonts w:ascii="Calibri" w:hAnsi="Calibri" w:cs="Calibri"/>
                <w:b/>
                <w:sz w:val="18"/>
                <w:szCs w:val="18"/>
              </w:rPr>
            </w:pPr>
          </w:p>
        </w:tc>
        <w:tc>
          <w:tcPr>
            <w:tcW w:w="1417" w:type="dxa"/>
            <w:tcBorders>
              <w:top w:val="nil"/>
              <w:left w:val="nil"/>
              <w:bottom w:val="nil"/>
              <w:right w:val="nil"/>
            </w:tcBorders>
          </w:tcPr>
          <w:p w14:paraId="5CBBAF31" w14:textId="77777777" w:rsidR="0062232C" w:rsidRPr="00105250" w:rsidRDefault="0062232C" w:rsidP="00301724">
            <w:pPr>
              <w:jc w:val="right"/>
              <w:rPr>
                <w:rFonts w:ascii="Calibri" w:hAnsi="Calibri" w:cs="Calibri"/>
                <w:sz w:val="18"/>
                <w:szCs w:val="18"/>
              </w:rPr>
            </w:pPr>
          </w:p>
        </w:tc>
        <w:tc>
          <w:tcPr>
            <w:tcW w:w="1418" w:type="dxa"/>
            <w:tcBorders>
              <w:top w:val="nil"/>
              <w:left w:val="nil"/>
              <w:bottom w:val="nil"/>
              <w:right w:val="nil"/>
            </w:tcBorders>
          </w:tcPr>
          <w:p w14:paraId="65446BBA" w14:textId="77777777" w:rsidR="0062232C" w:rsidRPr="00987D69" w:rsidRDefault="0062232C" w:rsidP="00301724">
            <w:pPr>
              <w:jc w:val="right"/>
              <w:rPr>
                <w:rFonts w:ascii="Calibri" w:hAnsi="Calibri" w:cs="Calibri"/>
                <w:color w:val="000000"/>
                <w:sz w:val="18"/>
                <w:szCs w:val="18"/>
              </w:rPr>
            </w:pPr>
          </w:p>
        </w:tc>
      </w:tr>
      <w:tr w:rsidR="0062232C" w:rsidRPr="008901A5" w14:paraId="326F403F" w14:textId="5F6A7F0A" w:rsidTr="001D5038">
        <w:trPr>
          <w:trHeight w:val="250"/>
        </w:trPr>
        <w:tc>
          <w:tcPr>
            <w:tcW w:w="4820" w:type="dxa"/>
            <w:tcBorders>
              <w:top w:val="nil"/>
              <w:left w:val="nil"/>
              <w:bottom w:val="nil"/>
              <w:right w:val="nil"/>
            </w:tcBorders>
          </w:tcPr>
          <w:p w14:paraId="60177A2D" w14:textId="77777777" w:rsidR="0062232C" w:rsidRPr="00987D69" w:rsidRDefault="0062232C" w:rsidP="00301724">
            <w:pPr>
              <w:rPr>
                <w:rFonts w:ascii="Calibri" w:hAnsi="Calibri" w:cs="Calibri"/>
                <w:b/>
                <w:color w:val="000000"/>
                <w:sz w:val="18"/>
                <w:szCs w:val="18"/>
              </w:rPr>
            </w:pPr>
            <w:r w:rsidRPr="00987D69">
              <w:rPr>
                <w:rFonts w:ascii="Calibri" w:hAnsi="Calibri" w:cs="Calibri"/>
                <w:b/>
                <w:color w:val="000000"/>
                <w:sz w:val="18"/>
                <w:szCs w:val="18"/>
                <w:u w:val="single"/>
              </w:rPr>
              <w:t>Financial Liabilities</w:t>
            </w:r>
          </w:p>
        </w:tc>
        <w:tc>
          <w:tcPr>
            <w:tcW w:w="1417" w:type="dxa"/>
            <w:tcBorders>
              <w:top w:val="nil"/>
              <w:left w:val="nil"/>
              <w:bottom w:val="nil"/>
              <w:right w:val="nil"/>
            </w:tcBorders>
          </w:tcPr>
          <w:p w14:paraId="7FB6F679" w14:textId="77777777" w:rsidR="0062232C" w:rsidRPr="00105250" w:rsidRDefault="0062232C" w:rsidP="00301724">
            <w:pPr>
              <w:jc w:val="right"/>
              <w:rPr>
                <w:rFonts w:ascii="Calibri" w:hAnsi="Calibri" w:cs="Calibri"/>
                <w:b/>
                <w:sz w:val="18"/>
                <w:szCs w:val="18"/>
              </w:rPr>
            </w:pPr>
          </w:p>
        </w:tc>
        <w:tc>
          <w:tcPr>
            <w:tcW w:w="1417" w:type="dxa"/>
            <w:tcBorders>
              <w:top w:val="nil"/>
              <w:left w:val="nil"/>
              <w:bottom w:val="nil"/>
              <w:right w:val="nil"/>
            </w:tcBorders>
          </w:tcPr>
          <w:p w14:paraId="7643B2C7" w14:textId="77777777" w:rsidR="0062232C" w:rsidRPr="00105250" w:rsidRDefault="0062232C" w:rsidP="00301724">
            <w:pPr>
              <w:jc w:val="right"/>
              <w:rPr>
                <w:rFonts w:ascii="Calibri" w:hAnsi="Calibri" w:cs="Calibri"/>
                <w:sz w:val="18"/>
                <w:szCs w:val="18"/>
              </w:rPr>
            </w:pPr>
          </w:p>
        </w:tc>
        <w:tc>
          <w:tcPr>
            <w:tcW w:w="1418" w:type="dxa"/>
            <w:tcBorders>
              <w:top w:val="nil"/>
              <w:left w:val="nil"/>
              <w:bottom w:val="nil"/>
              <w:right w:val="nil"/>
            </w:tcBorders>
          </w:tcPr>
          <w:p w14:paraId="76799C54" w14:textId="77777777" w:rsidR="0062232C" w:rsidRPr="00987D69" w:rsidRDefault="0062232C" w:rsidP="00301724">
            <w:pPr>
              <w:jc w:val="right"/>
              <w:rPr>
                <w:rFonts w:ascii="Calibri" w:hAnsi="Calibri" w:cs="Calibri"/>
                <w:color w:val="000000"/>
                <w:sz w:val="18"/>
                <w:szCs w:val="18"/>
              </w:rPr>
            </w:pPr>
          </w:p>
        </w:tc>
      </w:tr>
      <w:tr w:rsidR="0062232C" w:rsidRPr="008901A5" w14:paraId="7D0D5315" w14:textId="713A55C8" w:rsidTr="001D5038">
        <w:trPr>
          <w:trHeight w:val="257"/>
        </w:trPr>
        <w:tc>
          <w:tcPr>
            <w:tcW w:w="4820" w:type="dxa"/>
            <w:tcBorders>
              <w:top w:val="nil"/>
              <w:left w:val="nil"/>
              <w:bottom w:val="nil"/>
              <w:right w:val="nil"/>
            </w:tcBorders>
          </w:tcPr>
          <w:p w14:paraId="710082EE" w14:textId="77777777" w:rsidR="0062232C" w:rsidRPr="00987D69" w:rsidRDefault="0062232C" w:rsidP="00301724">
            <w:pPr>
              <w:rPr>
                <w:rFonts w:ascii="Calibri" w:hAnsi="Calibri" w:cs="Calibri"/>
                <w:color w:val="000000"/>
                <w:sz w:val="18"/>
                <w:szCs w:val="18"/>
              </w:rPr>
            </w:pPr>
            <w:r w:rsidRPr="00987D69">
              <w:rPr>
                <w:rFonts w:ascii="Calibri" w:hAnsi="Calibri" w:cs="Calibri"/>
                <w:b/>
                <w:color w:val="000000"/>
                <w:sz w:val="18"/>
                <w:szCs w:val="18"/>
              </w:rPr>
              <w:t>At amortised cost:</w:t>
            </w:r>
          </w:p>
        </w:tc>
        <w:tc>
          <w:tcPr>
            <w:tcW w:w="1417" w:type="dxa"/>
            <w:tcBorders>
              <w:top w:val="nil"/>
              <w:left w:val="nil"/>
              <w:bottom w:val="nil"/>
              <w:right w:val="nil"/>
            </w:tcBorders>
          </w:tcPr>
          <w:p w14:paraId="3BABE0B1" w14:textId="77777777" w:rsidR="0062232C" w:rsidRPr="00105250" w:rsidRDefault="0062232C" w:rsidP="00301724">
            <w:pPr>
              <w:jc w:val="right"/>
              <w:rPr>
                <w:rFonts w:ascii="Calibri" w:hAnsi="Calibri" w:cs="Calibri"/>
                <w:b/>
                <w:sz w:val="18"/>
                <w:szCs w:val="18"/>
              </w:rPr>
            </w:pPr>
          </w:p>
        </w:tc>
        <w:tc>
          <w:tcPr>
            <w:tcW w:w="1417" w:type="dxa"/>
            <w:tcBorders>
              <w:top w:val="nil"/>
              <w:left w:val="nil"/>
              <w:bottom w:val="nil"/>
              <w:right w:val="nil"/>
            </w:tcBorders>
          </w:tcPr>
          <w:p w14:paraId="2FE46BE3" w14:textId="77777777" w:rsidR="0062232C" w:rsidRPr="00105250" w:rsidRDefault="0062232C" w:rsidP="00301724">
            <w:pPr>
              <w:jc w:val="right"/>
              <w:rPr>
                <w:rFonts w:ascii="Calibri" w:hAnsi="Calibri" w:cs="Calibri"/>
                <w:sz w:val="18"/>
                <w:szCs w:val="18"/>
              </w:rPr>
            </w:pPr>
          </w:p>
        </w:tc>
        <w:tc>
          <w:tcPr>
            <w:tcW w:w="1418" w:type="dxa"/>
            <w:tcBorders>
              <w:top w:val="nil"/>
              <w:left w:val="nil"/>
              <w:bottom w:val="nil"/>
              <w:right w:val="nil"/>
            </w:tcBorders>
          </w:tcPr>
          <w:p w14:paraId="02366D57" w14:textId="77777777" w:rsidR="0062232C" w:rsidRPr="00987D69" w:rsidRDefault="0062232C" w:rsidP="00301724">
            <w:pPr>
              <w:jc w:val="right"/>
              <w:rPr>
                <w:rFonts w:ascii="Calibri" w:hAnsi="Calibri" w:cs="Calibri"/>
                <w:color w:val="000000"/>
                <w:sz w:val="18"/>
                <w:szCs w:val="18"/>
              </w:rPr>
            </w:pPr>
          </w:p>
        </w:tc>
      </w:tr>
      <w:tr w:rsidR="0062232C" w:rsidRPr="008901A5" w14:paraId="76354094" w14:textId="4B8C45E3" w:rsidTr="001D5038">
        <w:trPr>
          <w:trHeight w:val="250"/>
        </w:trPr>
        <w:tc>
          <w:tcPr>
            <w:tcW w:w="4820" w:type="dxa"/>
            <w:tcBorders>
              <w:top w:val="nil"/>
              <w:left w:val="nil"/>
              <w:bottom w:val="nil"/>
              <w:right w:val="nil"/>
            </w:tcBorders>
          </w:tcPr>
          <w:p w14:paraId="03393A7B" w14:textId="2EBF653C" w:rsidR="0062232C" w:rsidRPr="00987D69" w:rsidRDefault="0062232C" w:rsidP="004F1C93">
            <w:pPr>
              <w:rPr>
                <w:rFonts w:ascii="Calibri" w:hAnsi="Calibri" w:cs="Calibri"/>
                <w:color w:val="000000"/>
                <w:sz w:val="18"/>
                <w:szCs w:val="18"/>
              </w:rPr>
            </w:pPr>
            <w:r w:rsidRPr="00987D69">
              <w:rPr>
                <w:rFonts w:ascii="Calibri" w:hAnsi="Calibri" w:cs="Calibri"/>
                <w:color w:val="000000"/>
                <w:sz w:val="18"/>
                <w:szCs w:val="18"/>
              </w:rPr>
              <w:t>Other payables</w:t>
            </w:r>
          </w:p>
        </w:tc>
        <w:tc>
          <w:tcPr>
            <w:tcW w:w="1417" w:type="dxa"/>
            <w:tcBorders>
              <w:top w:val="nil"/>
              <w:left w:val="nil"/>
              <w:bottom w:val="nil"/>
              <w:right w:val="nil"/>
            </w:tcBorders>
          </w:tcPr>
          <w:p w14:paraId="45852FD0" w14:textId="69573266" w:rsidR="0062232C" w:rsidRPr="00105250" w:rsidRDefault="0007691F" w:rsidP="004F1C93">
            <w:pPr>
              <w:jc w:val="right"/>
              <w:rPr>
                <w:rFonts w:ascii="Calibri" w:hAnsi="Calibri" w:cs="Calibri"/>
                <w:b/>
                <w:sz w:val="18"/>
                <w:szCs w:val="18"/>
              </w:rPr>
            </w:pPr>
            <w:r>
              <w:rPr>
                <w:rFonts w:ascii="Calibri" w:hAnsi="Calibri" w:cs="Calibri"/>
                <w:sz w:val="18"/>
                <w:szCs w:val="18"/>
              </w:rPr>
              <w:t>39,875</w:t>
            </w:r>
          </w:p>
        </w:tc>
        <w:tc>
          <w:tcPr>
            <w:tcW w:w="1417" w:type="dxa"/>
            <w:tcBorders>
              <w:top w:val="nil"/>
              <w:left w:val="nil"/>
              <w:bottom w:val="nil"/>
              <w:right w:val="nil"/>
            </w:tcBorders>
          </w:tcPr>
          <w:p w14:paraId="7E8FDF68" w14:textId="513554AF" w:rsidR="0062232C" w:rsidRPr="00105250" w:rsidRDefault="0007691F" w:rsidP="0007691F">
            <w:pPr>
              <w:jc w:val="right"/>
              <w:rPr>
                <w:rFonts w:ascii="Calibri" w:hAnsi="Calibri" w:cs="Calibri"/>
                <w:sz w:val="18"/>
                <w:szCs w:val="18"/>
              </w:rPr>
            </w:pPr>
            <w:r>
              <w:rPr>
                <w:rFonts w:ascii="Calibri" w:hAnsi="Calibri" w:cs="Calibri"/>
                <w:sz w:val="18"/>
                <w:szCs w:val="18"/>
              </w:rPr>
              <w:t>30,805</w:t>
            </w:r>
          </w:p>
        </w:tc>
        <w:tc>
          <w:tcPr>
            <w:tcW w:w="1418" w:type="dxa"/>
            <w:tcBorders>
              <w:top w:val="nil"/>
              <w:left w:val="nil"/>
              <w:bottom w:val="nil"/>
              <w:right w:val="nil"/>
            </w:tcBorders>
          </w:tcPr>
          <w:p w14:paraId="29B09447" w14:textId="05FEB16B" w:rsidR="0062232C" w:rsidRPr="00987D69" w:rsidRDefault="0007691F" w:rsidP="0007691F">
            <w:pPr>
              <w:jc w:val="right"/>
              <w:rPr>
                <w:rFonts w:ascii="Calibri" w:hAnsi="Calibri" w:cs="Calibri"/>
                <w:color w:val="000000"/>
                <w:sz w:val="18"/>
                <w:szCs w:val="18"/>
              </w:rPr>
            </w:pPr>
            <w:r>
              <w:rPr>
                <w:rFonts w:ascii="Calibri" w:hAnsi="Calibri" w:cs="Calibri"/>
                <w:color w:val="000000"/>
                <w:sz w:val="18"/>
                <w:szCs w:val="18"/>
              </w:rPr>
              <w:t>35,628</w:t>
            </w:r>
          </w:p>
        </w:tc>
      </w:tr>
      <w:tr w:rsidR="0062232C" w:rsidRPr="008901A5" w14:paraId="5E45A591" w14:textId="77777777" w:rsidTr="001D5038">
        <w:trPr>
          <w:trHeight w:val="257"/>
        </w:trPr>
        <w:tc>
          <w:tcPr>
            <w:tcW w:w="4820" w:type="dxa"/>
            <w:tcBorders>
              <w:top w:val="nil"/>
              <w:left w:val="nil"/>
              <w:bottom w:val="nil"/>
              <w:right w:val="nil"/>
            </w:tcBorders>
          </w:tcPr>
          <w:p w14:paraId="307EE032" w14:textId="6E8B3840" w:rsidR="0062232C" w:rsidRPr="00987D69" w:rsidRDefault="0062232C" w:rsidP="004F1C93">
            <w:pPr>
              <w:rPr>
                <w:rFonts w:ascii="Calibri" w:hAnsi="Calibri" w:cs="Calibri"/>
                <w:color w:val="000000"/>
                <w:sz w:val="18"/>
                <w:szCs w:val="18"/>
              </w:rPr>
            </w:pPr>
            <w:r w:rsidRPr="00987D69">
              <w:rPr>
                <w:rFonts w:ascii="Calibri" w:hAnsi="Calibri" w:cs="Calibri"/>
                <w:color w:val="000000"/>
                <w:sz w:val="18"/>
                <w:szCs w:val="18"/>
              </w:rPr>
              <w:t>Lease liabilities</w:t>
            </w:r>
          </w:p>
        </w:tc>
        <w:tc>
          <w:tcPr>
            <w:tcW w:w="1417" w:type="dxa"/>
            <w:tcBorders>
              <w:top w:val="nil"/>
              <w:left w:val="nil"/>
              <w:bottom w:val="nil"/>
              <w:right w:val="nil"/>
            </w:tcBorders>
          </w:tcPr>
          <w:p w14:paraId="0E6BAAD2" w14:textId="513D3DF1" w:rsidR="0062232C" w:rsidRPr="00105250" w:rsidRDefault="0062232C" w:rsidP="004F1C93">
            <w:pPr>
              <w:jc w:val="right"/>
              <w:rPr>
                <w:rFonts w:ascii="Calibri" w:hAnsi="Calibri" w:cs="Calibri"/>
                <w:b/>
                <w:sz w:val="18"/>
                <w:szCs w:val="18"/>
              </w:rPr>
            </w:pPr>
            <w:r w:rsidRPr="00105250">
              <w:rPr>
                <w:rFonts w:ascii="Calibri" w:hAnsi="Calibri" w:cs="Calibri"/>
                <w:sz w:val="18"/>
                <w:szCs w:val="18"/>
              </w:rPr>
              <w:t>4,214</w:t>
            </w:r>
          </w:p>
        </w:tc>
        <w:tc>
          <w:tcPr>
            <w:tcW w:w="1417" w:type="dxa"/>
            <w:tcBorders>
              <w:top w:val="nil"/>
              <w:left w:val="nil"/>
              <w:bottom w:val="nil"/>
              <w:right w:val="nil"/>
            </w:tcBorders>
          </w:tcPr>
          <w:p w14:paraId="2C96F5E7" w14:textId="4E484E51" w:rsidR="0062232C" w:rsidRPr="00105250" w:rsidRDefault="0062232C" w:rsidP="004F1C93">
            <w:pPr>
              <w:jc w:val="right"/>
              <w:rPr>
                <w:rFonts w:ascii="Calibri" w:hAnsi="Calibri" w:cs="Calibri"/>
                <w:sz w:val="18"/>
                <w:szCs w:val="18"/>
              </w:rPr>
            </w:pPr>
            <w:r w:rsidRPr="00105250">
              <w:rPr>
                <w:rFonts w:ascii="Calibri" w:hAnsi="Calibri" w:cs="Calibri"/>
                <w:sz w:val="18"/>
                <w:szCs w:val="18"/>
              </w:rPr>
              <w:t>4,974</w:t>
            </w:r>
          </w:p>
        </w:tc>
        <w:tc>
          <w:tcPr>
            <w:tcW w:w="1418" w:type="dxa"/>
            <w:tcBorders>
              <w:top w:val="nil"/>
              <w:left w:val="nil"/>
              <w:bottom w:val="nil"/>
              <w:right w:val="nil"/>
            </w:tcBorders>
          </w:tcPr>
          <w:p w14:paraId="4759DD92" w14:textId="7CA6A361" w:rsidR="0062232C" w:rsidRPr="00987D69" w:rsidRDefault="0062232C" w:rsidP="004F1C93">
            <w:pPr>
              <w:jc w:val="right"/>
              <w:rPr>
                <w:rFonts w:ascii="Calibri" w:hAnsi="Calibri" w:cs="Calibri"/>
                <w:color w:val="000000"/>
                <w:sz w:val="18"/>
                <w:szCs w:val="18"/>
              </w:rPr>
            </w:pPr>
            <w:r w:rsidRPr="00987D69">
              <w:rPr>
                <w:rFonts w:ascii="Calibri" w:hAnsi="Calibri" w:cs="Calibri"/>
                <w:color w:val="000000"/>
                <w:sz w:val="18"/>
                <w:szCs w:val="18"/>
              </w:rPr>
              <w:t>4,600</w:t>
            </w:r>
          </w:p>
        </w:tc>
      </w:tr>
      <w:tr w:rsidR="0062232C" w:rsidRPr="008901A5" w14:paraId="2A54F024" w14:textId="1898071E" w:rsidTr="001D5038">
        <w:trPr>
          <w:trHeight w:val="257"/>
        </w:trPr>
        <w:tc>
          <w:tcPr>
            <w:tcW w:w="4820" w:type="dxa"/>
            <w:tcBorders>
              <w:top w:val="nil"/>
              <w:left w:val="nil"/>
              <w:bottom w:val="nil"/>
              <w:right w:val="nil"/>
            </w:tcBorders>
          </w:tcPr>
          <w:p w14:paraId="73FB7755" w14:textId="77777777" w:rsidR="0062232C" w:rsidRPr="00987D69" w:rsidRDefault="0062232C" w:rsidP="004F1C93">
            <w:pPr>
              <w:rPr>
                <w:rFonts w:ascii="Calibri" w:hAnsi="Calibri" w:cs="Calibri"/>
                <w:color w:val="000000"/>
                <w:sz w:val="18"/>
                <w:szCs w:val="18"/>
              </w:rPr>
            </w:pPr>
            <w:r w:rsidRPr="00987D69">
              <w:rPr>
                <w:rFonts w:ascii="Calibri" w:hAnsi="Calibri" w:cs="Calibri"/>
                <w:color w:val="000000"/>
                <w:sz w:val="18"/>
                <w:szCs w:val="18"/>
              </w:rPr>
              <w:t>Subordinated debt</w:t>
            </w:r>
          </w:p>
        </w:tc>
        <w:tc>
          <w:tcPr>
            <w:tcW w:w="1417" w:type="dxa"/>
            <w:tcBorders>
              <w:top w:val="nil"/>
              <w:left w:val="nil"/>
              <w:bottom w:val="nil"/>
              <w:right w:val="nil"/>
            </w:tcBorders>
          </w:tcPr>
          <w:p w14:paraId="111DE49A" w14:textId="357E33DF" w:rsidR="0062232C" w:rsidRPr="00105250" w:rsidRDefault="0062232C" w:rsidP="004F1C93">
            <w:pPr>
              <w:jc w:val="right"/>
              <w:rPr>
                <w:rFonts w:ascii="Calibri" w:hAnsi="Calibri" w:cs="Calibri"/>
                <w:b/>
                <w:sz w:val="18"/>
                <w:szCs w:val="18"/>
              </w:rPr>
            </w:pPr>
            <w:r w:rsidRPr="00105250">
              <w:rPr>
                <w:rFonts w:ascii="Calibri" w:hAnsi="Calibri" w:cs="Calibri"/>
                <w:sz w:val="18"/>
                <w:szCs w:val="18"/>
              </w:rPr>
              <w:t>49,690</w:t>
            </w:r>
          </w:p>
        </w:tc>
        <w:tc>
          <w:tcPr>
            <w:tcW w:w="1417" w:type="dxa"/>
            <w:tcBorders>
              <w:top w:val="nil"/>
              <w:left w:val="nil"/>
              <w:bottom w:val="nil"/>
              <w:right w:val="nil"/>
            </w:tcBorders>
          </w:tcPr>
          <w:p w14:paraId="67AE2AA9" w14:textId="75ACB611" w:rsidR="0062232C" w:rsidRPr="00105250" w:rsidRDefault="0062232C" w:rsidP="004F1C93">
            <w:pPr>
              <w:jc w:val="right"/>
              <w:rPr>
                <w:rFonts w:ascii="Calibri" w:hAnsi="Calibri" w:cs="Calibri"/>
                <w:sz w:val="18"/>
                <w:szCs w:val="18"/>
              </w:rPr>
            </w:pPr>
            <w:r w:rsidRPr="00105250">
              <w:rPr>
                <w:rFonts w:ascii="Calibri" w:hAnsi="Calibri" w:cs="Calibri"/>
                <w:sz w:val="18"/>
                <w:szCs w:val="18"/>
              </w:rPr>
              <w:t>49,632</w:t>
            </w:r>
          </w:p>
        </w:tc>
        <w:tc>
          <w:tcPr>
            <w:tcW w:w="1418" w:type="dxa"/>
            <w:tcBorders>
              <w:top w:val="nil"/>
              <w:left w:val="nil"/>
              <w:bottom w:val="nil"/>
              <w:right w:val="nil"/>
            </w:tcBorders>
          </w:tcPr>
          <w:p w14:paraId="75ADDF1A" w14:textId="71D33DAD" w:rsidR="0062232C" w:rsidRPr="00987D69" w:rsidRDefault="0062232C" w:rsidP="004F1C93">
            <w:pPr>
              <w:jc w:val="right"/>
              <w:rPr>
                <w:rFonts w:ascii="Calibri" w:hAnsi="Calibri" w:cs="Calibri"/>
                <w:color w:val="000000"/>
                <w:sz w:val="18"/>
                <w:szCs w:val="18"/>
              </w:rPr>
            </w:pPr>
            <w:r w:rsidRPr="00987D69">
              <w:rPr>
                <w:rFonts w:ascii="Calibri" w:hAnsi="Calibri" w:cs="Calibri"/>
                <w:color w:val="000000"/>
                <w:sz w:val="18"/>
                <w:szCs w:val="18"/>
              </w:rPr>
              <w:t>49,662</w:t>
            </w:r>
          </w:p>
        </w:tc>
      </w:tr>
    </w:tbl>
    <w:p w14:paraId="41CA6108" w14:textId="77777777" w:rsidR="00235AE3" w:rsidRPr="00987D69" w:rsidRDefault="00235AE3" w:rsidP="00B23C21">
      <w:pPr>
        <w:tabs>
          <w:tab w:val="left" w:pos="8789"/>
        </w:tabs>
        <w:autoSpaceDE w:val="0"/>
        <w:autoSpaceDN w:val="0"/>
        <w:adjustRightInd w:val="0"/>
        <w:ind w:right="142"/>
        <w:rPr>
          <w:rFonts w:ascii="Calibri" w:hAnsi="Calibri" w:cs="Calibri"/>
          <w:bCs/>
          <w:sz w:val="18"/>
          <w:szCs w:val="18"/>
        </w:rPr>
      </w:pPr>
    </w:p>
    <w:p w14:paraId="4A54496B" w14:textId="4FE60581" w:rsidR="003E1C83" w:rsidRPr="001D5038" w:rsidRDefault="00235AE3" w:rsidP="001C54B6">
      <w:pPr>
        <w:widowControl w:val="0"/>
        <w:pBdr>
          <w:top w:val="nil"/>
          <w:left w:val="nil"/>
          <w:bottom w:val="nil"/>
          <w:right w:val="nil"/>
          <w:between w:val="nil"/>
        </w:pBdr>
        <w:jc w:val="both"/>
        <w:rPr>
          <w:rFonts w:ascii="Calibri" w:hAnsi="Calibri" w:cs="Calibri"/>
          <w:bCs/>
          <w:sz w:val="18"/>
          <w:szCs w:val="18"/>
        </w:rPr>
      </w:pPr>
      <w:r w:rsidRPr="00EA520F">
        <w:rPr>
          <w:rFonts w:ascii="Calibri" w:hAnsi="Calibri" w:cs="Calibri"/>
          <w:bCs/>
          <w:sz w:val="18"/>
          <w:szCs w:val="18"/>
        </w:rPr>
        <w:t>An ECL for 'Debt instru</w:t>
      </w:r>
      <w:r w:rsidR="00D94A05" w:rsidRPr="00EA520F">
        <w:rPr>
          <w:rFonts w:ascii="Calibri" w:hAnsi="Calibri" w:cs="Calibri"/>
          <w:bCs/>
          <w:sz w:val="18"/>
          <w:szCs w:val="18"/>
        </w:rPr>
        <w:t xml:space="preserve">ments </w:t>
      </w:r>
      <w:r w:rsidRPr="00EA520F">
        <w:rPr>
          <w:rFonts w:ascii="Calibri" w:hAnsi="Calibri" w:cs="Calibri"/>
          <w:bCs/>
          <w:sz w:val="18"/>
          <w:szCs w:val="18"/>
        </w:rPr>
        <w:t>at FVOCI' of €</w:t>
      </w:r>
      <w:r w:rsidR="00E92F4C" w:rsidRPr="00240D15">
        <w:rPr>
          <w:rFonts w:ascii="Calibri" w:hAnsi="Calibri" w:cs="Calibri"/>
          <w:bCs/>
          <w:sz w:val="18"/>
          <w:szCs w:val="18"/>
        </w:rPr>
        <w:t>928,000</w:t>
      </w:r>
      <w:r w:rsidRPr="00647F74">
        <w:rPr>
          <w:rFonts w:ascii="Calibri" w:hAnsi="Calibri" w:cs="Calibri"/>
          <w:bCs/>
          <w:sz w:val="18"/>
          <w:szCs w:val="18"/>
        </w:rPr>
        <w:t xml:space="preserve"> (</w:t>
      </w:r>
      <w:r w:rsidR="00031B5B">
        <w:rPr>
          <w:rFonts w:ascii="Calibri" w:hAnsi="Calibri" w:cs="Calibri"/>
          <w:bCs/>
          <w:sz w:val="18"/>
          <w:szCs w:val="18"/>
        </w:rPr>
        <w:t>30 June 2022</w:t>
      </w:r>
      <w:r w:rsidRPr="00647F74">
        <w:rPr>
          <w:rFonts w:ascii="Calibri" w:hAnsi="Calibri" w:cs="Calibri"/>
          <w:bCs/>
          <w:sz w:val="18"/>
          <w:szCs w:val="18"/>
        </w:rPr>
        <w:t>: €80</w:t>
      </w:r>
      <w:r w:rsidR="001642DE" w:rsidRPr="006D0451">
        <w:rPr>
          <w:rFonts w:ascii="Calibri" w:hAnsi="Calibri" w:cs="Calibri"/>
          <w:bCs/>
          <w:sz w:val="18"/>
          <w:szCs w:val="18"/>
        </w:rPr>
        <w:t>8</w:t>
      </w:r>
      <w:r w:rsidRPr="00B87016">
        <w:rPr>
          <w:rFonts w:ascii="Calibri" w:hAnsi="Calibri" w:cs="Calibri"/>
          <w:bCs/>
          <w:sz w:val="18"/>
          <w:szCs w:val="18"/>
        </w:rPr>
        <w:t xml:space="preserve">,000, </w:t>
      </w:r>
      <w:r w:rsidR="00597F31">
        <w:rPr>
          <w:rFonts w:ascii="Calibri" w:hAnsi="Calibri" w:cs="Calibri"/>
          <w:bCs/>
          <w:sz w:val="18"/>
          <w:szCs w:val="18"/>
        </w:rPr>
        <w:t>31 December 20</w:t>
      </w:r>
      <w:r w:rsidR="00F33545" w:rsidRPr="00B87016">
        <w:rPr>
          <w:rFonts w:ascii="Calibri" w:hAnsi="Calibri" w:cs="Calibri"/>
          <w:bCs/>
          <w:sz w:val="18"/>
          <w:szCs w:val="18"/>
        </w:rPr>
        <w:t>22: €1,003,000</w:t>
      </w:r>
      <w:r w:rsidRPr="00B87016">
        <w:rPr>
          <w:rFonts w:ascii="Calibri" w:hAnsi="Calibri" w:cs="Calibri"/>
          <w:bCs/>
          <w:sz w:val="18"/>
          <w:szCs w:val="18"/>
        </w:rPr>
        <w:t xml:space="preserve">) </w:t>
      </w:r>
      <w:r w:rsidR="003E1C83" w:rsidRPr="001D5038">
        <w:rPr>
          <w:rFonts w:ascii="Calibri" w:hAnsi="Calibri" w:cs="Calibri"/>
          <w:bCs/>
          <w:sz w:val="18"/>
          <w:szCs w:val="18"/>
        </w:rPr>
        <w:t>does not reduce the carrying amount of the asset in the statement of financial position, which remains at fair value. Instead an amount equal to the allowance that would arise if the assets were measured at amortised cost is recognised in OCI with a corresponding charge to provision for credit losses in the income statement</w:t>
      </w:r>
      <w:r w:rsidR="002F1D3E">
        <w:rPr>
          <w:rFonts w:ascii="Calibri" w:hAnsi="Calibri" w:cs="Calibri"/>
          <w:bCs/>
          <w:sz w:val="18"/>
          <w:szCs w:val="18"/>
        </w:rPr>
        <w:t>.</w:t>
      </w:r>
    </w:p>
    <w:p w14:paraId="61B75523" w14:textId="57E8AAAC" w:rsidR="00235AE3" w:rsidRPr="00EA520F" w:rsidRDefault="00235AE3" w:rsidP="001C54B6">
      <w:pPr>
        <w:tabs>
          <w:tab w:val="left" w:pos="8789"/>
        </w:tabs>
        <w:autoSpaceDE w:val="0"/>
        <w:autoSpaceDN w:val="0"/>
        <w:adjustRightInd w:val="0"/>
        <w:ind w:right="142"/>
        <w:jc w:val="both"/>
        <w:rPr>
          <w:rFonts w:ascii="Calibri" w:hAnsi="Calibri" w:cs="Calibri"/>
          <w:bCs/>
          <w:sz w:val="18"/>
          <w:szCs w:val="18"/>
        </w:rPr>
      </w:pPr>
      <w:r w:rsidRPr="00EA520F">
        <w:rPr>
          <w:rFonts w:ascii="Calibri" w:hAnsi="Calibri" w:cs="Calibri"/>
          <w:bCs/>
          <w:sz w:val="18"/>
          <w:szCs w:val="18"/>
        </w:rPr>
        <w:t>An ECL of €</w:t>
      </w:r>
      <w:r w:rsidR="00E92F4C" w:rsidRPr="00EA520F">
        <w:rPr>
          <w:rFonts w:ascii="Calibri" w:hAnsi="Calibri" w:cs="Calibri"/>
          <w:bCs/>
          <w:sz w:val="18"/>
          <w:szCs w:val="18"/>
        </w:rPr>
        <w:t>312,000</w:t>
      </w:r>
      <w:r w:rsidR="00486EB8" w:rsidRPr="00EA520F">
        <w:rPr>
          <w:rFonts w:ascii="Calibri" w:hAnsi="Calibri" w:cs="Calibri"/>
          <w:bCs/>
          <w:sz w:val="18"/>
          <w:szCs w:val="18"/>
        </w:rPr>
        <w:t xml:space="preserve"> (</w:t>
      </w:r>
      <w:r w:rsidR="00031B5B">
        <w:rPr>
          <w:rFonts w:ascii="Calibri" w:hAnsi="Calibri" w:cs="Calibri"/>
          <w:bCs/>
          <w:sz w:val="18"/>
          <w:szCs w:val="18"/>
        </w:rPr>
        <w:t>30 June 2022</w:t>
      </w:r>
      <w:r w:rsidR="00486EB8" w:rsidRPr="00EA520F">
        <w:rPr>
          <w:rFonts w:ascii="Calibri" w:hAnsi="Calibri" w:cs="Calibri"/>
          <w:bCs/>
          <w:sz w:val="18"/>
          <w:szCs w:val="18"/>
        </w:rPr>
        <w:t>: €388</w:t>
      </w:r>
      <w:r w:rsidRPr="00EA520F">
        <w:rPr>
          <w:rFonts w:ascii="Calibri" w:hAnsi="Calibri" w:cs="Calibri"/>
          <w:bCs/>
          <w:sz w:val="18"/>
          <w:szCs w:val="18"/>
        </w:rPr>
        <w:t>,000, 31</w:t>
      </w:r>
      <w:r w:rsidR="00031B5B">
        <w:rPr>
          <w:rFonts w:ascii="Calibri" w:hAnsi="Calibri" w:cs="Calibri"/>
          <w:bCs/>
          <w:sz w:val="18"/>
          <w:szCs w:val="18"/>
        </w:rPr>
        <w:t xml:space="preserve"> December 2022</w:t>
      </w:r>
      <w:r w:rsidRPr="00EA520F">
        <w:rPr>
          <w:rFonts w:ascii="Calibri" w:hAnsi="Calibri" w:cs="Calibri"/>
          <w:bCs/>
          <w:sz w:val="18"/>
          <w:szCs w:val="18"/>
        </w:rPr>
        <w:t>: €312,000) has reduced the carrying value of 'Other receivables' and an ECL of €</w:t>
      </w:r>
      <w:r w:rsidR="00E92F4C" w:rsidRPr="00EA520F">
        <w:rPr>
          <w:rFonts w:ascii="Calibri" w:hAnsi="Calibri" w:cs="Calibri"/>
          <w:bCs/>
          <w:sz w:val="18"/>
          <w:szCs w:val="18"/>
        </w:rPr>
        <w:t>12,000</w:t>
      </w:r>
      <w:r w:rsidR="00486EB8" w:rsidRPr="00EA520F">
        <w:rPr>
          <w:rFonts w:ascii="Calibri" w:hAnsi="Calibri" w:cs="Calibri"/>
          <w:bCs/>
          <w:sz w:val="18"/>
          <w:szCs w:val="18"/>
        </w:rPr>
        <w:t xml:space="preserve"> (30</w:t>
      </w:r>
      <w:r w:rsidR="00031B5B">
        <w:rPr>
          <w:rFonts w:ascii="Calibri" w:hAnsi="Calibri" w:cs="Calibri"/>
          <w:bCs/>
          <w:sz w:val="18"/>
          <w:szCs w:val="18"/>
        </w:rPr>
        <w:t xml:space="preserve"> June 2022</w:t>
      </w:r>
      <w:r w:rsidR="00486EB8" w:rsidRPr="00EA520F">
        <w:rPr>
          <w:rFonts w:ascii="Calibri" w:hAnsi="Calibri" w:cs="Calibri"/>
          <w:bCs/>
          <w:sz w:val="18"/>
          <w:szCs w:val="18"/>
        </w:rPr>
        <w:t>: €17</w:t>
      </w:r>
      <w:r w:rsidRPr="00EA520F">
        <w:rPr>
          <w:rFonts w:ascii="Calibri" w:hAnsi="Calibri" w:cs="Calibri"/>
          <w:bCs/>
          <w:sz w:val="18"/>
          <w:szCs w:val="18"/>
        </w:rPr>
        <w:t xml:space="preserve">,000, </w:t>
      </w:r>
      <w:r w:rsidR="00486EB8" w:rsidRPr="00EA520F">
        <w:rPr>
          <w:rFonts w:ascii="Calibri" w:hAnsi="Calibri" w:cs="Calibri"/>
          <w:bCs/>
          <w:sz w:val="18"/>
          <w:szCs w:val="18"/>
        </w:rPr>
        <w:t>31</w:t>
      </w:r>
      <w:r w:rsidR="00031B5B">
        <w:rPr>
          <w:rFonts w:ascii="Calibri" w:hAnsi="Calibri" w:cs="Calibri"/>
          <w:bCs/>
          <w:sz w:val="18"/>
          <w:szCs w:val="18"/>
        </w:rPr>
        <w:t xml:space="preserve"> December 2022</w:t>
      </w:r>
      <w:r w:rsidR="00486EB8" w:rsidRPr="00EA520F">
        <w:rPr>
          <w:rFonts w:ascii="Calibri" w:hAnsi="Calibri" w:cs="Calibri"/>
          <w:bCs/>
          <w:sz w:val="18"/>
          <w:szCs w:val="18"/>
        </w:rPr>
        <w:t>: €12,000</w:t>
      </w:r>
      <w:r w:rsidRPr="00EA520F">
        <w:rPr>
          <w:rFonts w:ascii="Calibri" w:hAnsi="Calibri" w:cs="Calibri"/>
          <w:bCs/>
          <w:sz w:val="18"/>
          <w:szCs w:val="18"/>
        </w:rPr>
        <w:t>), has reduced the carrying value of 'Loans'.</w:t>
      </w:r>
      <w:r w:rsidRPr="00EA520F" w:rsidDel="00235AE3">
        <w:rPr>
          <w:rFonts w:ascii="Calibri" w:hAnsi="Calibri" w:cs="Calibri"/>
          <w:bCs/>
          <w:sz w:val="18"/>
          <w:szCs w:val="18"/>
        </w:rPr>
        <w:t xml:space="preserve"> </w:t>
      </w:r>
    </w:p>
    <w:p w14:paraId="266E7BFA" w14:textId="77777777" w:rsidR="004F1C93" w:rsidRPr="00987D69" w:rsidRDefault="004F1C93" w:rsidP="001C54B6">
      <w:pPr>
        <w:ind w:right="142"/>
        <w:jc w:val="both"/>
        <w:rPr>
          <w:rFonts w:ascii="Calibri" w:hAnsi="Calibri" w:cs="Calibri"/>
          <w:b/>
          <w:bCs/>
          <w:sz w:val="18"/>
          <w:szCs w:val="18"/>
          <w:lang w:val="en-US"/>
        </w:rPr>
      </w:pPr>
    </w:p>
    <w:p w14:paraId="451090D6" w14:textId="77777777" w:rsidR="00EC2520" w:rsidRDefault="00EC2520">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17D558AB"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6EB764D8" w14:textId="54798368"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0CA4B2AD"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1CCAC480" w14:textId="77777777" w:rsidR="00EA09BB" w:rsidRDefault="00EA09BB" w:rsidP="00987D69">
      <w:pPr>
        <w:ind w:right="142"/>
        <w:rPr>
          <w:rFonts w:ascii="Calibri" w:hAnsi="Calibri" w:cs="Calibri"/>
          <w:b/>
          <w:bCs/>
          <w:sz w:val="18"/>
          <w:szCs w:val="18"/>
          <w:lang w:val="en-US"/>
        </w:rPr>
      </w:pPr>
    </w:p>
    <w:p w14:paraId="7BDA4592" w14:textId="2C1E2DAB" w:rsidR="00CF592C" w:rsidRPr="00987D69" w:rsidRDefault="00195C5C" w:rsidP="00987D69">
      <w:pPr>
        <w:ind w:right="142"/>
        <w:rPr>
          <w:rFonts w:ascii="Calibri" w:hAnsi="Calibri" w:cs="Calibri"/>
          <w:bCs/>
          <w:sz w:val="18"/>
          <w:szCs w:val="18"/>
        </w:rPr>
      </w:pPr>
      <w:r>
        <w:rPr>
          <w:rFonts w:ascii="Calibri" w:hAnsi="Calibri" w:cs="Calibri"/>
          <w:b/>
          <w:bCs/>
          <w:sz w:val="18"/>
          <w:szCs w:val="18"/>
          <w:lang w:val="en-US"/>
        </w:rPr>
        <w:t xml:space="preserve">Note </w:t>
      </w:r>
      <w:r w:rsidR="004F1C93" w:rsidRPr="00987D69">
        <w:rPr>
          <w:rFonts w:ascii="Calibri" w:hAnsi="Calibri" w:cs="Calibri"/>
          <w:b/>
          <w:bCs/>
          <w:sz w:val="18"/>
          <w:szCs w:val="18"/>
          <w:lang w:val="en-US"/>
        </w:rPr>
        <w:t>10     Financial instrument and fair value measurement (continued)</w:t>
      </w:r>
    </w:p>
    <w:p w14:paraId="1CB401A9" w14:textId="77777777" w:rsidR="00B23C21" w:rsidRPr="00987D69" w:rsidRDefault="00B23C21" w:rsidP="00B23C21">
      <w:pPr>
        <w:pStyle w:val="ListParagraph"/>
        <w:numPr>
          <w:ilvl w:val="0"/>
          <w:numId w:val="4"/>
        </w:numPr>
        <w:tabs>
          <w:tab w:val="left" w:pos="8789"/>
        </w:tabs>
        <w:autoSpaceDE w:val="0"/>
        <w:autoSpaceDN w:val="0"/>
        <w:adjustRightInd w:val="0"/>
        <w:ind w:left="567" w:right="142" w:hanging="283"/>
        <w:rPr>
          <w:rFonts w:ascii="Calibri" w:eastAsia="Times New Roman" w:hAnsi="Calibri" w:cs="Calibri"/>
          <w:b/>
          <w:bCs/>
          <w:sz w:val="18"/>
          <w:szCs w:val="18"/>
        </w:rPr>
      </w:pPr>
      <w:r w:rsidRPr="00987D69">
        <w:rPr>
          <w:rFonts w:ascii="Calibri" w:eastAsia="Times New Roman" w:hAnsi="Calibri" w:cs="Calibri"/>
          <w:b/>
          <w:bCs/>
          <w:sz w:val="18"/>
          <w:szCs w:val="18"/>
        </w:rPr>
        <w:t>Fair value measurement</w:t>
      </w:r>
    </w:p>
    <w:p w14:paraId="40B07C39" w14:textId="77777777" w:rsidR="00B23C21" w:rsidRPr="00987D69" w:rsidRDefault="00B23C21" w:rsidP="007255AA">
      <w:pPr>
        <w:tabs>
          <w:tab w:val="decimal" w:pos="5670"/>
          <w:tab w:val="decimal" w:pos="6237"/>
          <w:tab w:val="decimal" w:pos="7513"/>
          <w:tab w:val="right" w:pos="7655"/>
          <w:tab w:val="decimal" w:pos="8647"/>
          <w:tab w:val="left" w:pos="10193"/>
        </w:tabs>
        <w:ind w:right="-46"/>
        <w:jc w:val="both"/>
        <w:rPr>
          <w:rFonts w:ascii="Calibri" w:hAnsi="Calibri" w:cs="Calibri"/>
          <w:color w:val="000000"/>
          <w:sz w:val="18"/>
          <w:szCs w:val="18"/>
        </w:rPr>
      </w:pPr>
      <w:r w:rsidRPr="00987D69">
        <w:rPr>
          <w:rFonts w:ascii="Calibri" w:hAnsi="Calibri" w:cs="Calibri"/>
          <w:color w:val="000000"/>
          <w:sz w:val="18"/>
          <w:szCs w:val="18"/>
        </w:rPr>
        <w:t>The following table compares the fair value of financial instruments not held at fair value with the fair value of those assets and liabilities:</w:t>
      </w:r>
    </w:p>
    <w:tbl>
      <w:tblPr>
        <w:tblpPr w:leftFromText="180" w:rightFromText="180" w:vertAnchor="text" w:horzAnchor="margin" w:tblpXSpec="center" w:tblpY="11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57"/>
        <w:gridCol w:w="1158"/>
        <w:gridCol w:w="1158"/>
        <w:gridCol w:w="1157"/>
        <w:gridCol w:w="1158"/>
        <w:gridCol w:w="1158"/>
      </w:tblGrid>
      <w:tr w:rsidR="003E1C83" w:rsidRPr="00641E83" w14:paraId="52A66133" w14:textId="77777777" w:rsidTr="001D5038">
        <w:trPr>
          <w:trHeight w:val="481"/>
        </w:trPr>
        <w:tc>
          <w:tcPr>
            <w:tcW w:w="1843" w:type="dxa"/>
            <w:tcBorders>
              <w:top w:val="nil"/>
              <w:left w:val="nil"/>
              <w:bottom w:val="nil"/>
              <w:right w:val="nil"/>
            </w:tcBorders>
          </w:tcPr>
          <w:p w14:paraId="7B72F6F3" w14:textId="77777777" w:rsidR="003E1C83" w:rsidRPr="00641E83" w:rsidRDefault="003E1C83" w:rsidP="00052D43">
            <w:pPr>
              <w:rPr>
                <w:rFonts w:ascii="Calibri" w:hAnsi="Calibri" w:cs="Calibri"/>
                <w:b/>
                <w:bCs/>
                <w:color w:val="000000"/>
                <w:sz w:val="18"/>
                <w:szCs w:val="18"/>
              </w:rPr>
            </w:pPr>
          </w:p>
        </w:tc>
        <w:tc>
          <w:tcPr>
            <w:tcW w:w="1157" w:type="dxa"/>
            <w:tcBorders>
              <w:top w:val="nil"/>
              <w:left w:val="nil"/>
              <w:bottom w:val="nil"/>
              <w:right w:val="nil"/>
            </w:tcBorders>
          </w:tcPr>
          <w:p w14:paraId="0478B381" w14:textId="27D21779" w:rsidR="003E1C83" w:rsidRPr="00641E83" w:rsidRDefault="003E1C83" w:rsidP="00052D43">
            <w:pPr>
              <w:jc w:val="right"/>
              <w:rPr>
                <w:rFonts w:ascii="Calibri" w:hAnsi="Calibri" w:cs="Calibri"/>
                <w:b/>
                <w:bCs/>
                <w:color w:val="000000"/>
                <w:sz w:val="18"/>
                <w:szCs w:val="18"/>
              </w:rPr>
            </w:pPr>
            <w:r>
              <w:rPr>
                <w:rFonts w:ascii="Calibri" w:hAnsi="Calibri" w:cs="Calibri"/>
                <w:b/>
                <w:bCs/>
                <w:color w:val="000000"/>
                <w:sz w:val="18"/>
                <w:szCs w:val="18"/>
              </w:rPr>
              <w:t xml:space="preserve">Half year ended </w:t>
            </w:r>
            <w:r w:rsidRPr="00641E83">
              <w:rPr>
                <w:rFonts w:ascii="Calibri" w:hAnsi="Calibri" w:cs="Calibri"/>
                <w:b/>
                <w:bCs/>
                <w:color w:val="000000"/>
                <w:sz w:val="18"/>
                <w:szCs w:val="18"/>
              </w:rPr>
              <w:t>30/06/23</w:t>
            </w:r>
          </w:p>
        </w:tc>
        <w:tc>
          <w:tcPr>
            <w:tcW w:w="1158" w:type="dxa"/>
            <w:tcBorders>
              <w:top w:val="nil"/>
              <w:left w:val="nil"/>
              <w:bottom w:val="nil"/>
              <w:right w:val="nil"/>
            </w:tcBorders>
          </w:tcPr>
          <w:p w14:paraId="258B0CA5" w14:textId="135F85CD" w:rsidR="003E1C83" w:rsidRPr="00641E83" w:rsidRDefault="003E1C83" w:rsidP="00052D43">
            <w:pPr>
              <w:jc w:val="right"/>
              <w:rPr>
                <w:rFonts w:ascii="Calibri" w:hAnsi="Calibri" w:cs="Calibri"/>
                <w:b/>
                <w:bCs/>
                <w:color w:val="000000"/>
                <w:sz w:val="18"/>
                <w:szCs w:val="18"/>
              </w:rPr>
            </w:pPr>
            <w:r>
              <w:rPr>
                <w:rFonts w:ascii="Calibri" w:hAnsi="Calibri" w:cs="Calibri"/>
                <w:b/>
                <w:bCs/>
                <w:color w:val="000000"/>
                <w:sz w:val="18"/>
                <w:szCs w:val="18"/>
              </w:rPr>
              <w:t xml:space="preserve">Half year ended </w:t>
            </w:r>
            <w:r w:rsidRPr="00641E83">
              <w:rPr>
                <w:rFonts w:ascii="Calibri" w:hAnsi="Calibri" w:cs="Calibri"/>
                <w:b/>
                <w:bCs/>
                <w:color w:val="000000"/>
                <w:sz w:val="18"/>
                <w:szCs w:val="18"/>
              </w:rPr>
              <w:t>30/06/23</w:t>
            </w:r>
          </w:p>
        </w:tc>
        <w:tc>
          <w:tcPr>
            <w:tcW w:w="1158" w:type="dxa"/>
            <w:tcBorders>
              <w:top w:val="nil"/>
              <w:left w:val="nil"/>
              <w:bottom w:val="nil"/>
              <w:right w:val="nil"/>
            </w:tcBorders>
          </w:tcPr>
          <w:p w14:paraId="6270D2EE" w14:textId="18873480" w:rsidR="003E1C83" w:rsidRPr="00641E83" w:rsidRDefault="003E1C83" w:rsidP="00052D43">
            <w:pPr>
              <w:jc w:val="right"/>
              <w:rPr>
                <w:rFonts w:ascii="Calibri" w:hAnsi="Calibri" w:cs="Calibri"/>
                <w:bCs/>
                <w:color w:val="000000"/>
                <w:sz w:val="18"/>
                <w:szCs w:val="18"/>
              </w:rPr>
            </w:pPr>
            <w:r>
              <w:rPr>
                <w:rFonts w:ascii="Calibri" w:hAnsi="Calibri" w:cs="Calibri"/>
                <w:bCs/>
                <w:color w:val="000000"/>
                <w:sz w:val="18"/>
                <w:szCs w:val="18"/>
              </w:rPr>
              <w:t xml:space="preserve">Half year ended </w:t>
            </w:r>
            <w:r w:rsidRPr="00641E83">
              <w:rPr>
                <w:rFonts w:ascii="Calibri" w:hAnsi="Calibri" w:cs="Calibri"/>
                <w:bCs/>
                <w:color w:val="000000"/>
                <w:sz w:val="18"/>
                <w:szCs w:val="18"/>
              </w:rPr>
              <w:t>30/06/22</w:t>
            </w:r>
          </w:p>
        </w:tc>
        <w:tc>
          <w:tcPr>
            <w:tcW w:w="1157" w:type="dxa"/>
            <w:tcBorders>
              <w:top w:val="nil"/>
              <w:left w:val="nil"/>
              <w:bottom w:val="nil"/>
              <w:right w:val="nil"/>
            </w:tcBorders>
          </w:tcPr>
          <w:p w14:paraId="1D58EF1F" w14:textId="7937BB9C" w:rsidR="003E1C83" w:rsidRPr="00641E83" w:rsidRDefault="003E1C83" w:rsidP="00052D43">
            <w:pPr>
              <w:jc w:val="right"/>
              <w:rPr>
                <w:rFonts w:ascii="Calibri" w:hAnsi="Calibri" w:cs="Calibri"/>
                <w:bCs/>
                <w:color w:val="000000"/>
                <w:sz w:val="18"/>
                <w:szCs w:val="18"/>
              </w:rPr>
            </w:pPr>
            <w:r>
              <w:rPr>
                <w:rFonts w:ascii="Calibri" w:hAnsi="Calibri" w:cs="Calibri"/>
                <w:bCs/>
                <w:color w:val="000000"/>
                <w:sz w:val="18"/>
                <w:szCs w:val="18"/>
              </w:rPr>
              <w:t xml:space="preserve">Half year ended </w:t>
            </w:r>
            <w:r w:rsidRPr="00641E83">
              <w:rPr>
                <w:rFonts w:ascii="Calibri" w:hAnsi="Calibri" w:cs="Calibri"/>
                <w:bCs/>
                <w:color w:val="000000"/>
                <w:sz w:val="18"/>
                <w:szCs w:val="18"/>
              </w:rPr>
              <w:t>30/06/22</w:t>
            </w:r>
          </w:p>
        </w:tc>
        <w:tc>
          <w:tcPr>
            <w:tcW w:w="1158" w:type="dxa"/>
            <w:tcBorders>
              <w:top w:val="nil"/>
              <w:left w:val="nil"/>
              <w:bottom w:val="nil"/>
              <w:right w:val="nil"/>
            </w:tcBorders>
          </w:tcPr>
          <w:p w14:paraId="77DA38FF" w14:textId="1AE47AC9" w:rsidR="003E1C83" w:rsidRPr="00641E83" w:rsidRDefault="003E1C83" w:rsidP="00052D43">
            <w:pPr>
              <w:jc w:val="right"/>
              <w:rPr>
                <w:rFonts w:ascii="Calibri" w:hAnsi="Calibri" w:cs="Calibri"/>
                <w:bCs/>
                <w:color w:val="000000"/>
                <w:sz w:val="18"/>
                <w:szCs w:val="18"/>
              </w:rPr>
            </w:pPr>
            <w:r>
              <w:rPr>
                <w:rFonts w:ascii="Calibri" w:hAnsi="Calibri" w:cs="Calibri"/>
                <w:bCs/>
                <w:color w:val="000000"/>
                <w:sz w:val="18"/>
                <w:szCs w:val="18"/>
              </w:rPr>
              <w:t xml:space="preserve">Year ended </w:t>
            </w:r>
            <w:r w:rsidRPr="00641E83">
              <w:rPr>
                <w:rFonts w:ascii="Calibri" w:hAnsi="Calibri" w:cs="Calibri"/>
                <w:bCs/>
                <w:color w:val="000000"/>
                <w:sz w:val="18"/>
                <w:szCs w:val="18"/>
              </w:rPr>
              <w:t>31/12/22</w:t>
            </w:r>
          </w:p>
        </w:tc>
        <w:tc>
          <w:tcPr>
            <w:tcW w:w="1158" w:type="dxa"/>
            <w:tcBorders>
              <w:top w:val="nil"/>
              <w:left w:val="nil"/>
              <w:bottom w:val="nil"/>
              <w:right w:val="nil"/>
            </w:tcBorders>
          </w:tcPr>
          <w:p w14:paraId="09C98C72" w14:textId="79BCD7F4" w:rsidR="003E1C83" w:rsidRPr="00641E83" w:rsidRDefault="003E1C83" w:rsidP="00052D43">
            <w:pPr>
              <w:jc w:val="right"/>
              <w:rPr>
                <w:rFonts w:ascii="Calibri" w:hAnsi="Calibri" w:cs="Calibri"/>
                <w:bCs/>
                <w:color w:val="000000"/>
                <w:sz w:val="18"/>
                <w:szCs w:val="18"/>
              </w:rPr>
            </w:pPr>
            <w:r>
              <w:rPr>
                <w:rFonts w:ascii="Calibri" w:hAnsi="Calibri" w:cs="Calibri"/>
                <w:bCs/>
                <w:color w:val="000000"/>
                <w:sz w:val="18"/>
                <w:szCs w:val="18"/>
              </w:rPr>
              <w:t xml:space="preserve">Year ended </w:t>
            </w:r>
            <w:r w:rsidRPr="00641E83">
              <w:rPr>
                <w:rFonts w:ascii="Calibri" w:hAnsi="Calibri" w:cs="Calibri"/>
                <w:bCs/>
                <w:color w:val="000000"/>
                <w:sz w:val="18"/>
                <w:szCs w:val="18"/>
              </w:rPr>
              <w:t>31/12/22</w:t>
            </w:r>
          </w:p>
        </w:tc>
      </w:tr>
      <w:tr w:rsidR="003E1C83" w:rsidRPr="00641E83" w14:paraId="3B05BAA4" w14:textId="77777777" w:rsidTr="001D5038">
        <w:trPr>
          <w:trHeight w:val="184"/>
        </w:trPr>
        <w:tc>
          <w:tcPr>
            <w:tcW w:w="1843" w:type="dxa"/>
            <w:tcBorders>
              <w:top w:val="nil"/>
              <w:left w:val="nil"/>
              <w:bottom w:val="nil"/>
              <w:right w:val="nil"/>
            </w:tcBorders>
          </w:tcPr>
          <w:p w14:paraId="53EBD19F" w14:textId="77777777" w:rsidR="003E1C83" w:rsidRPr="00641E83" w:rsidRDefault="003E1C83" w:rsidP="003E1C83">
            <w:pPr>
              <w:rPr>
                <w:rFonts w:ascii="Calibri" w:hAnsi="Calibri" w:cs="Calibri"/>
                <w:b/>
                <w:bCs/>
                <w:color w:val="000000"/>
                <w:sz w:val="18"/>
                <w:szCs w:val="18"/>
              </w:rPr>
            </w:pPr>
          </w:p>
        </w:tc>
        <w:tc>
          <w:tcPr>
            <w:tcW w:w="1157" w:type="dxa"/>
            <w:tcBorders>
              <w:top w:val="nil"/>
              <w:left w:val="nil"/>
              <w:bottom w:val="nil"/>
              <w:right w:val="nil"/>
            </w:tcBorders>
          </w:tcPr>
          <w:p w14:paraId="18D5906A" w14:textId="53D05178" w:rsidR="003E1C83" w:rsidRPr="00641E83" w:rsidRDefault="003E1C83" w:rsidP="003E1C83">
            <w:pPr>
              <w:jc w:val="right"/>
              <w:rPr>
                <w:rFonts w:ascii="Calibri" w:hAnsi="Calibri" w:cs="Calibri"/>
                <w:b/>
                <w:color w:val="000000"/>
                <w:sz w:val="18"/>
                <w:szCs w:val="18"/>
              </w:rPr>
            </w:pPr>
          </w:p>
        </w:tc>
        <w:tc>
          <w:tcPr>
            <w:tcW w:w="1158" w:type="dxa"/>
            <w:tcBorders>
              <w:top w:val="nil"/>
              <w:left w:val="nil"/>
              <w:bottom w:val="nil"/>
              <w:right w:val="nil"/>
            </w:tcBorders>
          </w:tcPr>
          <w:p w14:paraId="5411E934" w14:textId="79D242F4" w:rsidR="003E1C83" w:rsidRPr="00641E83" w:rsidRDefault="003E1C83" w:rsidP="003E1C83">
            <w:pPr>
              <w:jc w:val="right"/>
              <w:rPr>
                <w:rFonts w:ascii="Calibri" w:hAnsi="Calibri" w:cs="Calibri"/>
                <w:b/>
                <w:color w:val="000000"/>
                <w:sz w:val="18"/>
                <w:szCs w:val="18"/>
              </w:rPr>
            </w:pPr>
          </w:p>
        </w:tc>
        <w:tc>
          <w:tcPr>
            <w:tcW w:w="1158" w:type="dxa"/>
            <w:tcBorders>
              <w:top w:val="nil"/>
              <w:left w:val="nil"/>
              <w:bottom w:val="nil"/>
              <w:right w:val="nil"/>
            </w:tcBorders>
          </w:tcPr>
          <w:p w14:paraId="4E2C60A8" w14:textId="125F8D18" w:rsidR="003E1C83" w:rsidRPr="00641E83" w:rsidRDefault="003E1C83" w:rsidP="003E1C83">
            <w:pPr>
              <w:jc w:val="right"/>
              <w:rPr>
                <w:rFonts w:ascii="Calibri" w:hAnsi="Calibri" w:cs="Calibri"/>
                <w:color w:val="000000"/>
                <w:sz w:val="18"/>
                <w:szCs w:val="18"/>
              </w:rPr>
            </w:pPr>
            <w:r w:rsidRPr="00641E83">
              <w:rPr>
                <w:rFonts w:ascii="Calibri" w:hAnsi="Calibri" w:cs="Calibri"/>
                <w:color w:val="000000"/>
                <w:sz w:val="18"/>
                <w:szCs w:val="18"/>
              </w:rPr>
              <w:t>(restated)</w:t>
            </w:r>
          </w:p>
        </w:tc>
        <w:tc>
          <w:tcPr>
            <w:tcW w:w="1157" w:type="dxa"/>
            <w:tcBorders>
              <w:top w:val="nil"/>
              <w:left w:val="nil"/>
              <w:bottom w:val="nil"/>
              <w:right w:val="nil"/>
            </w:tcBorders>
          </w:tcPr>
          <w:p w14:paraId="1784F509" w14:textId="76B48E55" w:rsidR="003E1C83" w:rsidRPr="00641E83" w:rsidRDefault="003E1C83" w:rsidP="003E1C83">
            <w:pPr>
              <w:jc w:val="right"/>
              <w:rPr>
                <w:rFonts w:ascii="Calibri" w:hAnsi="Calibri" w:cs="Calibri"/>
                <w:color w:val="000000"/>
                <w:sz w:val="18"/>
                <w:szCs w:val="18"/>
              </w:rPr>
            </w:pPr>
            <w:r w:rsidRPr="00641E83">
              <w:rPr>
                <w:rFonts w:ascii="Calibri" w:hAnsi="Calibri" w:cs="Calibri"/>
                <w:color w:val="000000"/>
                <w:sz w:val="18"/>
                <w:szCs w:val="18"/>
              </w:rPr>
              <w:t>(restated)</w:t>
            </w:r>
          </w:p>
        </w:tc>
        <w:tc>
          <w:tcPr>
            <w:tcW w:w="1158" w:type="dxa"/>
            <w:tcBorders>
              <w:top w:val="nil"/>
              <w:left w:val="nil"/>
              <w:bottom w:val="nil"/>
              <w:right w:val="nil"/>
            </w:tcBorders>
          </w:tcPr>
          <w:p w14:paraId="62B9123D" w14:textId="77777777" w:rsidR="003E1C83" w:rsidRPr="00641E83" w:rsidRDefault="003E1C83" w:rsidP="003E1C83">
            <w:pPr>
              <w:jc w:val="right"/>
              <w:rPr>
                <w:rFonts w:ascii="Calibri" w:hAnsi="Calibri" w:cs="Calibri"/>
                <w:color w:val="000000"/>
                <w:sz w:val="18"/>
                <w:szCs w:val="18"/>
              </w:rPr>
            </w:pPr>
            <w:r w:rsidRPr="00641E83">
              <w:rPr>
                <w:rFonts w:ascii="Calibri" w:hAnsi="Calibri" w:cs="Calibri"/>
                <w:color w:val="000000"/>
                <w:sz w:val="18"/>
                <w:szCs w:val="18"/>
              </w:rPr>
              <w:t>(restated)</w:t>
            </w:r>
          </w:p>
        </w:tc>
        <w:tc>
          <w:tcPr>
            <w:tcW w:w="1158" w:type="dxa"/>
            <w:tcBorders>
              <w:top w:val="nil"/>
              <w:left w:val="nil"/>
              <w:bottom w:val="nil"/>
              <w:right w:val="nil"/>
            </w:tcBorders>
          </w:tcPr>
          <w:p w14:paraId="70FDA24C" w14:textId="77777777" w:rsidR="003E1C83" w:rsidRPr="00641E83" w:rsidRDefault="003E1C83" w:rsidP="003E1C83">
            <w:pPr>
              <w:jc w:val="right"/>
              <w:rPr>
                <w:rFonts w:ascii="Calibri" w:hAnsi="Calibri" w:cs="Calibri"/>
                <w:color w:val="000000"/>
                <w:sz w:val="18"/>
                <w:szCs w:val="18"/>
              </w:rPr>
            </w:pPr>
            <w:r w:rsidRPr="00641E83">
              <w:rPr>
                <w:rFonts w:ascii="Calibri" w:hAnsi="Calibri" w:cs="Calibri"/>
                <w:color w:val="000000"/>
                <w:sz w:val="18"/>
                <w:szCs w:val="18"/>
              </w:rPr>
              <w:t>(restated)</w:t>
            </w:r>
          </w:p>
        </w:tc>
      </w:tr>
      <w:tr w:rsidR="003E1C83" w:rsidRPr="00641E83" w14:paraId="2E0D2E16" w14:textId="77777777" w:rsidTr="001D5038">
        <w:trPr>
          <w:trHeight w:val="481"/>
        </w:trPr>
        <w:tc>
          <w:tcPr>
            <w:tcW w:w="1843" w:type="dxa"/>
            <w:tcBorders>
              <w:top w:val="nil"/>
              <w:left w:val="nil"/>
              <w:bottom w:val="nil"/>
              <w:right w:val="nil"/>
            </w:tcBorders>
          </w:tcPr>
          <w:p w14:paraId="65D60B1B" w14:textId="77777777" w:rsidR="003E1C83" w:rsidRPr="00641E83" w:rsidRDefault="003E1C83" w:rsidP="00052D43">
            <w:pPr>
              <w:rPr>
                <w:rFonts w:ascii="Calibri" w:hAnsi="Calibri" w:cs="Calibri"/>
                <w:b/>
                <w:bCs/>
                <w:color w:val="000000"/>
                <w:sz w:val="18"/>
                <w:szCs w:val="18"/>
              </w:rPr>
            </w:pPr>
          </w:p>
        </w:tc>
        <w:tc>
          <w:tcPr>
            <w:tcW w:w="1157" w:type="dxa"/>
            <w:tcBorders>
              <w:top w:val="nil"/>
              <w:left w:val="nil"/>
              <w:bottom w:val="nil"/>
              <w:right w:val="nil"/>
            </w:tcBorders>
          </w:tcPr>
          <w:p w14:paraId="5F74E95E" w14:textId="77777777" w:rsidR="003E1C83" w:rsidRPr="00641E83" w:rsidRDefault="003E1C83" w:rsidP="00052D43">
            <w:pPr>
              <w:jc w:val="right"/>
              <w:rPr>
                <w:rFonts w:ascii="Calibri" w:hAnsi="Calibri" w:cs="Calibri"/>
                <w:b/>
                <w:color w:val="000000"/>
                <w:sz w:val="18"/>
                <w:szCs w:val="18"/>
              </w:rPr>
            </w:pPr>
            <w:r w:rsidRPr="00641E83">
              <w:rPr>
                <w:rFonts w:ascii="Calibri" w:hAnsi="Calibri" w:cs="Calibri"/>
                <w:b/>
                <w:color w:val="000000"/>
                <w:sz w:val="18"/>
                <w:szCs w:val="18"/>
              </w:rPr>
              <w:t xml:space="preserve">Fair </w:t>
            </w:r>
            <w:r w:rsidRPr="00641E83">
              <w:rPr>
                <w:rFonts w:ascii="Calibri" w:hAnsi="Calibri" w:cs="Calibri"/>
                <w:b/>
                <w:color w:val="000000"/>
                <w:sz w:val="18"/>
                <w:szCs w:val="18"/>
              </w:rPr>
              <w:br/>
              <w:t>value</w:t>
            </w:r>
          </w:p>
        </w:tc>
        <w:tc>
          <w:tcPr>
            <w:tcW w:w="1158" w:type="dxa"/>
            <w:tcBorders>
              <w:top w:val="nil"/>
              <w:left w:val="nil"/>
              <w:bottom w:val="nil"/>
              <w:right w:val="nil"/>
            </w:tcBorders>
          </w:tcPr>
          <w:p w14:paraId="23299DD5" w14:textId="77777777" w:rsidR="003E1C83" w:rsidRPr="00641E83" w:rsidRDefault="003E1C83" w:rsidP="00052D43">
            <w:pPr>
              <w:jc w:val="right"/>
              <w:rPr>
                <w:rFonts w:ascii="Calibri" w:hAnsi="Calibri" w:cs="Calibri"/>
                <w:b/>
                <w:color w:val="000000"/>
                <w:sz w:val="18"/>
                <w:szCs w:val="18"/>
              </w:rPr>
            </w:pPr>
            <w:r w:rsidRPr="00641E83">
              <w:rPr>
                <w:rFonts w:ascii="Calibri" w:hAnsi="Calibri" w:cs="Calibri"/>
                <w:b/>
                <w:color w:val="000000"/>
                <w:sz w:val="18"/>
                <w:szCs w:val="18"/>
              </w:rPr>
              <w:t>Carrying value</w:t>
            </w:r>
          </w:p>
        </w:tc>
        <w:tc>
          <w:tcPr>
            <w:tcW w:w="1158" w:type="dxa"/>
            <w:tcBorders>
              <w:top w:val="nil"/>
              <w:left w:val="nil"/>
              <w:bottom w:val="nil"/>
              <w:right w:val="nil"/>
            </w:tcBorders>
          </w:tcPr>
          <w:p w14:paraId="0E98B053"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 xml:space="preserve">Fair </w:t>
            </w:r>
            <w:r w:rsidRPr="00641E83">
              <w:rPr>
                <w:rFonts w:ascii="Calibri" w:hAnsi="Calibri" w:cs="Calibri"/>
                <w:color w:val="000000"/>
                <w:sz w:val="18"/>
                <w:szCs w:val="18"/>
              </w:rPr>
              <w:br/>
              <w:t>value</w:t>
            </w:r>
          </w:p>
        </w:tc>
        <w:tc>
          <w:tcPr>
            <w:tcW w:w="1157" w:type="dxa"/>
            <w:tcBorders>
              <w:top w:val="nil"/>
              <w:left w:val="nil"/>
              <w:bottom w:val="nil"/>
              <w:right w:val="nil"/>
            </w:tcBorders>
          </w:tcPr>
          <w:p w14:paraId="12B11F9F"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Carrying value</w:t>
            </w:r>
          </w:p>
        </w:tc>
        <w:tc>
          <w:tcPr>
            <w:tcW w:w="1158" w:type="dxa"/>
            <w:tcBorders>
              <w:top w:val="nil"/>
              <w:left w:val="nil"/>
              <w:bottom w:val="nil"/>
              <w:right w:val="nil"/>
            </w:tcBorders>
          </w:tcPr>
          <w:p w14:paraId="3016C478"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 xml:space="preserve">Fair </w:t>
            </w:r>
            <w:r w:rsidRPr="00641E83">
              <w:rPr>
                <w:rFonts w:ascii="Calibri" w:hAnsi="Calibri" w:cs="Calibri"/>
                <w:color w:val="000000"/>
                <w:sz w:val="18"/>
                <w:szCs w:val="18"/>
              </w:rPr>
              <w:br/>
              <w:t>value</w:t>
            </w:r>
          </w:p>
        </w:tc>
        <w:tc>
          <w:tcPr>
            <w:tcW w:w="1158" w:type="dxa"/>
            <w:tcBorders>
              <w:top w:val="nil"/>
              <w:left w:val="nil"/>
              <w:bottom w:val="nil"/>
              <w:right w:val="nil"/>
            </w:tcBorders>
          </w:tcPr>
          <w:p w14:paraId="747C01CA"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Carrying value</w:t>
            </w:r>
          </w:p>
        </w:tc>
      </w:tr>
      <w:tr w:rsidR="003E1C83" w:rsidRPr="00641E83" w14:paraId="56B88ABA" w14:textId="77777777" w:rsidTr="001D5038">
        <w:trPr>
          <w:trHeight w:val="236"/>
        </w:trPr>
        <w:tc>
          <w:tcPr>
            <w:tcW w:w="1843" w:type="dxa"/>
            <w:tcBorders>
              <w:top w:val="nil"/>
              <w:left w:val="nil"/>
              <w:bottom w:val="nil"/>
              <w:right w:val="nil"/>
            </w:tcBorders>
          </w:tcPr>
          <w:p w14:paraId="4AADDBAE" w14:textId="77777777" w:rsidR="003E1C83" w:rsidRPr="00641E83" w:rsidRDefault="003E1C83" w:rsidP="00052D43">
            <w:pPr>
              <w:rPr>
                <w:rFonts w:ascii="Calibri" w:hAnsi="Calibri" w:cs="Calibri"/>
                <w:b/>
                <w:bCs/>
                <w:color w:val="000000"/>
                <w:sz w:val="18"/>
                <w:szCs w:val="18"/>
              </w:rPr>
            </w:pPr>
          </w:p>
        </w:tc>
        <w:tc>
          <w:tcPr>
            <w:tcW w:w="1157" w:type="dxa"/>
            <w:tcBorders>
              <w:top w:val="nil"/>
              <w:left w:val="nil"/>
              <w:bottom w:val="nil"/>
              <w:right w:val="nil"/>
            </w:tcBorders>
          </w:tcPr>
          <w:p w14:paraId="0AD18C50" w14:textId="77777777" w:rsidR="003E1C83" w:rsidRPr="00641E83" w:rsidRDefault="003E1C83" w:rsidP="00052D43">
            <w:pPr>
              <w:jc w:val="right"/>
              <w:rPr>
                <w:rFonts w:ascii="Calibri" w:hAnsi="Calibri" w:cs="Calibri"/>
                <w:b/>
                <w:bCs/>
                <w:color w:val="000000"/>
                <w:sz w:val="18"/>
                <w:szCs w:val="18"/>
              </w:rPr>
            </w:pPr>
            <w:r w:rsidRPr="00641E83">
              <w:rPr>
                <w:rFonts w:ascii="Calibri" w:hAnsi="Calibri" w:cs="Calibri"/>
                <w:b/>
                <w:bCs/>
                <w:color w:val="000000"/>
                <w:sz w:val="18"/>
                <w:szCs w:val="18"/>
              </w:rPr>
              <w:t>€000s</w:t>
            </w:r>
          </w:p>
        </w:tc>
        <w:tc>
          <w:tcPr>
            <w:tcW w:w="1158" w:type="dxa"/>
            <w:tcBorders>
              <w:top w:val="nil"/>
              <w:left w:val="nil"/>
              <w:bottom w:val="nil"/>
              <w:right w:val="nil"/>
            </w:tcBorders>
          </w:tcPr>
          <w:p w14:paraId="24009455" w14:textId="77777777" w:rsidR="003E1C83" w:rsidRPr="00641E83" w:rsidRDefault="003E1C83" w:rsidP="00052D43">
            <w:pPr>
              <w:jc w:val="right"/>
              <w:rPr>
                <w:rFonts w:ascii="Calibri" w:hAnsi="Calibri" w:cs="Calibri"/>
                <w:b/>
                <w:bCs/>
                <w:color w:val="000000"/>
                <w:sz w:val="18"/>
                <w:szCs w:val="18"/>
              </w:rPr>
            </w:pPr>
            <w:r w:rsidRPr="00641E83">
              <w:rPr>
                <w:rFonts w:ascii="Calibri" w:hAnsi="Calibri" w:cs="Calibri"/>
                <w:b/>
                <w:bCs/>
                <w:color w:val="000000"/>
                <w:sz w:val="18"/>
                <w:szCs w:val="18"/>
              </w:rPr>
              <w:t>€000s</w:t>
            </w:r>
          </w:p>
        </w:tc>
        <w:tc>
          <w:tcPr>
            <w:tcW w:w="1158" w:type="dxa"/>
            <w:tcBorders>
              <w:top w:val="nil"/>
              <w:left w:val="nil"/>
              <w:bottom w:val="nil"/>
              <w:right w:val="nil"/>
            </w:tcBorders>
          </w:tcPr>
          <w:p w14:paraId="45474E5B" w14:textId="77777777" w:rsidR="003E1C83" w:rsidRPr="00641E83" w:rsidRDefault="003E1C83" w:rsidP="00052D43">
            <w:pPr>
              <w:jc w:val="right"/>
              <w:rPr>
                <w:rFonts w:ascii="Calibri" w:hAnsi="Calibri" w:cs="Calibri"/>
                <w:bCs/>
                <w:color w:val="000000"/>
                <w:sz w:val="18"/>
                <w:szCs w:val="18"/>
              </w:rPr>
            </w:pPr>
            <w:r w:rsidRPr="00641E83">
              <w:rPr>
                <w:rFonts w:ascii="Calibri" w:hAnsi="Calibri" w:cs="Calibri"/>
                <w:bCs/>
                <w:color w:val="000000"/>
                <w:sz w:val="18"/>
                <w:szCs w:val="18"/>
              </w:rPr>
              <w:t>€000s</w:t>
            </w:r>
          </w:p>
        </w:tc>
        <w:tc>
          <w:tcPr>
            <w:tcW w:w="1157" w:type="dxa"/>
            <w:tcBorders>
              <w:top w:val="nil"/>
              <w:left w:val="nil"/>
              <w:bottom w:val="nil"/>
              <w:right w:val="nil"/>
            </w:tcBorders>
          </w:tcPr>
          <w:p w14:paraId="5B95CBDA" w14:textId="77777777" w:rsidR="003E1C83" w:rsidRPr="00641E83" w:rsidRDefault="003E1C83" w:rsidP="00052D43">
            <w:pPr>
              <w:jc w:val="right"/>
              <w:rPr>
                <w:rFonts w:ascii="Calibri" w:hAnsi="Calibri" w:cs="Calibri"/>
                <w:bCs/>
                <w:color w:val="000000"/>
                <w:sz w:val="18"/>
                <w:szCs w:val="18"/>
              </w:rPr>
            </w:pPr>
            <w:r w:rsidRPr="00641E83">
              <w:rPr>
                <w:rFonts w:ascii="Calibri" w:hAnsi="Calibri" w:cs="Calibri"/>
                <w:bCs/>
                <w:color w:val="000000"/>
                <w:sz w:val="18"/>
                <w:szCs w:val="18"/>
              </w:rPr>
              <w:t>€000s</w:t>
            </w:r>
          </w:p>
        </w:tc>
        <w:tc>
          <w:tcPr>
            <w:tcW w:w="1158" w:type="dxa"/>
            <w:tcBorders>
              <w:top w:val="nil"/>
              <w:left w:val="nil"/>
              <w:bottom w:val="nil"/>
              <w:right w:val="nil"/>
            </w:tcBorders>
          </w:tcPr>
          <w:p w14:paraId="1CBA5F63" w14:textId="77777777" w:rsidR="003E1C83" w:rsidRPr="00641E83" w:rsidRDefault="003E1C83" w:rsidP="00052D43">
            <w:pPr>
              <w:jc w:val="right"/>
              <w:rPr>
                <w:rFonts w:ascii="Calibri" w:hAnsi="Calibri" w:cs="Calibri"/>
                <w:bCs/>
                <w:color w:val="000000"/>
                <w:sz w:val="18"/>
                <w:szCs w:val="18"/>
              </w:rPr>
            </w:pPr>
            <w:r w:rsidRPr="00641E83">
              <w:rPr>
                <w:rFonts w:ascii="Calibri" w:hAnsi="Calibri" w:cs="Calibri"/>
                <w:bCs/>
                <w:color w:val="000000"/>
                <w:sz w:val="18"/>
                <w:szCs w:val="18"/>
              </w:rPr>
              <w:t>€000s</w:t>
            </w:r>
          </w:p>
        </w:tc>
        <w:tc>
          <w:tcPr>
            <w:tcW w:w="1158" w:type="dxa"/>
            <w:tcBorders>
              <w:top w:val="nil"/>
              <w:left w:val="nil"/>
              <w:bottom w:val="nil"/>
              <w:right w:val="nil"/>
            </w:tcBorders>
          </w:tcPr>
          <w:p w14:paraId="34EA0FBD" w14:textId="77777777" w:rsidR="003E1C83" w:rsidRPr="00641E83" w:rsidRDefault="003E1C83" w:rsidP="00052D43">
            <w:pPr>
              <w:jc w:val="right"/>
              <w:rPr>
                <w:rFonts w:ascii="Calibri" w:hAnsi="Calibri" w:cs="Calibri"/>
                <w:bCs/>
                <w:color w:val="000000"/>
                <w:sz w:val="18"/>
                <w:szCs w:val="18"/>
              </w:rPr>
            </w:pPr>
            <w:r w:rsidRPr="00641E83">
              <w:rPr>
                <w:rFonts w:ascii="Calibri" w:hAnsi="Calibri" w:cs="Calibri"/>
                <w:bCs/>
                <w:color w:val="000000"/>
                <w:sz w:val="18"/>
                <w:szCs w:val="18"/>
              </w:rPr>
              <w:t>€000s</w:t>
            </w:r>
          </w:p>
        </w:tc>
      </w:tr>
      <w:tr w:rsidR="003E1C83" w:rsidRPr="00641E83" w14:paraId="5772771A" w14:textId="77777777" w:rsidTr="001D5038">
        <w:trPr>
          <w:trHeight w:val="236"/>
        </w:trPr>
        <w:tc>
          <w:tcPr>
            <w:tcW w:w="1843" w:type="dxa"/>
            <w:tcBorders>
              <w:top w:val="nil"/>
              <w:left w:val="nil"/>
              <w:bottom w:val="nil"/>
              <w:right w:val="nil"/>
            </w:tcBorders>
          </w:tcPr>
          <w:p w14:paraId="00AEF231" w14:textId="77777777" w:rsidR="003E1C83" w:rsidRPr="00641E83" w:rsidRDefault="003E1C83" w:rsidP="00052D43">
            <w:pPr>
              <w:rPr>
                <w:rFonts w:ascii="Calibri" w:hAnsi="Calibri" w:cs="Calibri"/>
                <w:b/>
                <w:color w:val="000000"/>
                <w:sz w:val="18"/>
                <w:szCs w:val="18"/>
              </w:rPr>
            </w:pPr>
            <w:r w:rsidRPr="00641E83">
              <w:rPr>
                <w:rFonts w:ascii="Calibri" w:hAnsi="Calibri" w:cs="Calibri"/>
                <w:b/>
                <w:color w:val="000000"/>
                <w:sz w:val="18"/>
                <w:szCs w:val="18"/>
              </w:rPr>
              <w:t>Assets</w:t>
            </w:r>
          </w:p>
        </w:tc>
        <w:tc>
          <w:tcPr>
            <w:tcW w:w="1157" w:type="dxa"/>
            <w:tcBorders>
              <w:top w:val="nil"/>
              <w:left w:val="nil"/>
              <w:bottom w:val="nil"/>
              <w:right w:val="nil"/>
            </w:tcBorders>
          </w:tcPr>
          <w:p w14:paraId="528DF580" w14:textId="77777777" w:rsidR="003E1C83" w:rsidRPr="00641E83" w:rsidRDefault="003E1C83" w:rsidP="00052D43">
            <w:pPr>
              <w:jc w:val="right"/>
              <w:rPr>
                <w:rFonts w:ascii="Calibri" w:hAnsi="Calibri" w:cs="Calibri"/>
                <w:b/>
                <w:color w:val="000000"/>
                <w:sz w:val="18"/>
                <w:szCs w:val="18"/>
              </w:rPr>
            </w:pPr>
          </w:p>
        </w:tc>
        <w:tc>
          <w:tcPr>
            <w:tcW w:w="1158" w:type="dxa"/>
            <w:tcBorders>
              <w:top w:val="nil"/>
              <w:left w:val="nil"/>
              <w:bottom w:val="nil"/>
              <w:right w:val="nil"/>
            </w:tcBorders>
          </w:tcPr>
          <w:p w14:paraId="2B101614" w14:textId="77777777" w:rsidR="003E1C83" w:rsidRPr="00641E83" w:rsidRDefault="003E1C83" w:rsidP="00052D43">
            <w:pPr>
              <w:jc w:val="right"/>
              <w:rPr>
                <w:rFonts w:ascii="Calibri" w:hAnsi="Calibri" w:cs="Calibri"/>
                <w:b/>
                <w:color w:val="000000"/>
                <w:sz w:val="18"/>
                <w:szCs w:val="18"/>
              </w:rPr>
            </w:pPr>
          </w:p>
        </w:tc>
        <w:tc>
          <w:tcPr>
            <w:tcW w:w="1158" w:type="dxa"/>
            <w:tcBorders>
              <w:top w:val="nil"/>
              <w:left w:val="nil"/>
              <w:bottom w:val="nil"/>
              <w:right w:val="nil"/>
            </w:tcBorders>
          </w:tcPr>
          <w:p w14:paraId="232BD5C2" w14:textId="77777777" w:rsidR="003E1C83" w:rsidRPr="00641E83" w:rsidRDefault="003E1C83" w:rsidP="00052D43">
            <w:pPr>
              <w:jc w:val="right"/>
              <w:rPr>
                <w:rFonts w:ascii="Calibri" w:hAnsi="Calibri" w:cs="Calibri"/>
                <w:color w:val="000000"/>
                <w:sz w:val="18"/>
                <w:szCs w:val="18"/>
              </w:rPr>
            </w:pPr>
          </w:p>
        </w:tc>
        <w:tc>
          <w:tcPr>
            <w:tcW w:w="1157" w:type="dxa"/>
            <w:tcBorders>
              <w:top w:val="nil"/>
              <w:left w:val="nil"/>
              <w:bottom w:val="nil"/>
              <w:right w:val="nil"/>
            </w:tcBorders>
          </w:tcPr>
          <w:p w14:paraId="63B43ACE" w14:textId="77777777" w:rsidR="003E1C83" w:rsidRPr="00641E83" w:rsidRDefault="003E1C83" w:rsidP="00052D43">
            <w:pPr>
              <w:jc w:val="right"/>
              <w:rPr>
                <w:rFonts w:ascii="Calibri" w:hAnsi="Calibri" w:cs="Calibri"/>
                <w:color w:val="000000"/>
                <w:sz w:val="18"/>
                <w:szCs w:val="18"/>
              </w:rPr>
            </w:pPr>
          </w:p>
        </w:tc>
        <w:tc>
          <w:tcPr>
            <w:tcW w:w="1158" w:type="dxa"/>
            <w:tcBorders>
              <w:top w:val="nil"/>
              <w:left w:val="nil"/>
              <w:bottom w:val="nil"/>
              <w:right w:val="nil"/>
            </w:tcBorders>
          </w:tcPr>
          <w:p w14:paraId="1440EE0B" w14:textId="77777777" w:rsidR="003E1C83" w:rsidRPr="00641E83" w:rsidRDefault="003E1C83" w:rsidP="00052D43">
            <w:pPr>
              <w:jc w:val="right"/>
              <w:rPr>
                <w:rFonts w:ascii="Calibri" w:hAnsi="Calibri" w:cs="Calibri"/>
                <w:color w:val="000000"/>
                <w:sz w:val="18"/>
                <w:szCs w:val="18"/>
              </w:rPr>
            </w:pPr>
          </w:p>
        </w:tc>
        <w:tc>
          <w:tcPr>
            <w:tcW w:w="1158" w:type="dxa"/>
            <w:tcBorders>
              <w:top w:val="nil"/>
              <w:left w:val="nil"/>
              <w:bottom w:val="nil"/>
              <w:right w:val="nil"/>
            </w:tcBorders>
          </w:tcPr>
          <w:p w14:paraId="19F8E37B" w14:textId="77777777" w:rsidR="003E1C83" w:rsidRPr="00641E83" w:rsidRDefault="003E1C83" w:rsidP="00052D43">
            <w:pPr>
              <w:jc w:val="right"/>
              <w:rPr>
                <w:rFonts w:ascii="Calibri" w:hAnsi="Calibri" w:cs="Calibri"/>
                <w:color w:val="000000"/>
                <w:sz w:val="18"/>
                <w:szCs w:val="18"/>
              </w:rPr>
            </w:pPr>
          </w:p>
        </w:tc>
      </w:tr>
      <w:tr w:rsidR="003E1C83" w:rsidRPr="00641E83" w14:paraId="7D6DE111" w14:textId="77777777" w:rsidTr="001D5038">
        <w:trPr>
          <w:trHeight w:val="236"/>
        </w:trPr>
        <w:tc>
          <w:tcPr>
            <w:tcW w:w="1843" w:type="dxa"/>
            <w:tcBorders>
              <w:top w:val="nil"/>
              <w:left w:val="nil"/>
              <w:bottom w:val="nil"/>
              <w:right w:val="nil"/>
            </w:tcBorders>
          </w:tcPr>
          <w:p w14:paraId="5D4FFF01" w14:textId="77777777" w:rsidR="003E1C83" w:rsidRPr="00641E83" w:rsidRDefault="003E1C83" w:rsidP="00052D43">
            <w:pPr>
              <w:rPr>
                <w:rFonts w:ascii="Calibri" w:hAnsi="Calibri" w:cs="Calibri"/>
                <w:color w:val="000000"/>
                <w:sz w:val="18"/>
                <w:szCs w:val="18"/>
              </w:rPr>
            </w:pPr>
            <w:r w:rsidRPr="00641E83">
              <w:rPr>
                <w:rFonts w:ascii="Calibri" w:hAnsi="Calibri" w:cs="Calibri"/>
                <w:color w:val="000000"/>
                <w:sz w:val="18"/>
                <w:szCs w:val="18"/>
              </w:rPr>
              <w:t>Loans (restated)</w:t>
            </w:r>
          </w:p>
        </w:tc>
        <w:tc>
          <w:tcPr>
            <w:tcW w:w="1157" w:type="dxa"/>
            <w:tcBorders>
              <w:top w:val="nil"/>
              <w:left w:val="nil"/>
              <w:bottom w:val="nil"/>
              <w:right w:val="nil"/>
            </w:tcBorders>
          </w:tcPr>
          <w:p w14:paraId="60F6AC0B" w14:textId="652FB846" w:rsidR="003E1C83" w:rsidRPr="00105250" w:rsidRDefault="003E1C83" w:rsidP="00052D43">
            <w:pPr>
              <w:jc w:val="right"/>
              <w:rPr>
                <w:rFonts w:ascii="Calibri" w:hAnsi="Calibri" w:cs="Calibri"/>
                <w:b/>
                <w:sz w:val="18"/>
                <w:szCs w:val="18"/>
              </w:rPr>
            </w:pPr>
            <w:r w:rsidRPr="00105250">
              <w:rPr>
                <w:rFonts w:ascii="Calibri" w:hAnsi="Calibri" w:cs="Calibri"/>
                <w:sz w:val="18"/>
                <w:szCs w:val="18"/>
              </w:rPr>
              <w:t>607</w:t>
            </w:r>
          </w:p>
        </w:tc>
        <w:tc>
          <w:tcPr>
            <w:tcW w:w="1158" w:type="dxa"/>
            <w:tcBorders>
              <w:top w:val="nil"/>
              <w:left w:val="nil"/>
              <w:bottom w:val="nil"/>
              <w:right w:val="nil"/>
            </w:tcBorders>
          </w:tcPr>
          <w:p w14:paraId="7233044D" w14:textId="72BD5541" w:rsidR="003E1C83" w:rsidRPr="00105250" w:rsidRDefault="003E1C83" w:rsidP="00052D43">
            <w:pPr>
              <w:jc w:val="right"/>
              <w:rPr>
                <w:rFonts w:ascii="Calibri" w:hAnsi="Calibri" w:cs="Calibri"/>
                <w:b/>
                <w:sz w:val="18"/>
                <w:szCs w:val="18"/>
              </w:rPr>
            </w:pPr>
            <w:r w:rsidRPr="00105250">
              <w:rPr>
                <w:rFonts w:ascii="Calibri" w:hAnsi="Calibri" w:cs="Calibri"/>
                <w:sz w:val="18"/>
                <w:szCs w:val="18"/>
              </w:rPr>
              <w:t>506</w:t>
            </w:r>
          </w:p>
        </w:tc>
        <w:tc>
          <w:tcPr>
            <w:tcW w:w="1158" w:type="dxa"/>
            <w:tcBorders>
              <w:top w:val="nil"/>
              <w:left w:val="nil"/>
              <w:bottom w:val="nil"/>
              <w:right w:val="nil"/>
            </w:tcBorders>
          </w:tcPr>
          <w:p w14:paraId="2A38E3CD"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624</w:t>
            </w:r>
          </w:p>
        </w:tc>
        <w:tc>
          <w:tcPr>
            <w:tcW w:w="1157" w:type="dxa"/>
            <w:tcBorders>
              <w:top w:val="nil"/>
              <w:left w:val="nil"/>
              <w:bottom w:val="nil"/>
              <w:right w:val="nil"/>
            </w:tcBorders>
          </w:tcPr>
          <w:p w14:paraId="6388039E"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520</w:t>
            </w:r>
          </w:p>
        </w:tc>
        <w:tc>
          <w:tcPr>
            <w:tcW w:w="1158" w:type="dxa"/>
            <w:tcBorders>
              <w:top w:val="nil"/>
              <w:left w:val="nil"/>
              <w:bottom w:val="nil"/>
              <w:right w:val="nil"/>
            </w:tcBorders>
          </w:tcPr>
          <w:p w14:paraId="73FF9D8F"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682</w:t>
            </w:r>
          </w:p>
        </w:tc>
        <w:tc>
          <w:tcPr>
            <w:tcW w:w="1158" w:type="dxa"/>
            <w:tcBorders>
              <w:top w:val="nil"/>
              <w:left w:val="nil"/>
              <w:bottom w:val="nil"/>
              <w:right w:val="nil"/>
            </w:tcBorders>
          </w:tcPr>
          <w:p w14:paraId="304C7CFF"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568</w:t>
            </w:r>
          </w:p>
        </w:tc>
      </w:tr>
      <w:tr w:rsidR="003E1C83" w:rsidRPr="00641E83" w14:paraId="501DA5DD" w14:textId="77777777" w:rsidTr="001D5038">
        <w:trPr>
          <w:trHeight w:val="244"/>
        </w:trPr>
        <w:tc>
          <w:tcPr>
            <w:tcW w:w="1843" w:type="dxa"/>
            <w:tcBorders>
              <w:top w:val="nil"/>
              <w:left w:val="nil"/>
              <w:bottom w:val="nil"/>
              <w:right w:val="nil"/>
            </w:tcBorders>
          </w:tcPr>
          <w:p w14:paraId="7B604122" w14:textId="77777777" w:rsidR="003E1C83" w:rsidRPr="00641E83" w:rsidRDefault="003E1C83" w:rsidP="00052D43">
            <w:pPr>
              <w:rPr>
                <w:rFonts w:ascii="Calibri" w:hAnsi="Calibri" w:cs="Calibri"/>
                <w:b/>
                <w:color w:val="000000"/>
                <w:sz w:val="18"/>
                <w:szCs w:val="18"/>
              </w:rPr>
            </w:pPr>
            <w:r w:rsidRPr="00641E83">
              <w:rPr>
                <w:rFonts w:ascii="Calibri" w:hAnsi="Calibri" w:cs="Calibri"/>
                <w:b/>
                <w:color w:val="000000"/>
                <w:sz w:val="18"/>
                <w:szCs w:val="18"/>
              </w:rPr>
              <w:t>Financial liabilities</w:t>
            </w:r>
          </w:p>
        </w:tc>
        <w:tc>
          <w:tcPr>
            <w:tcW w:w="1157" w:type="dxa"/>
            <w:tcBorders>
              <w:top w:val="nil"/>
              <w:left w:val="nil"/>
              <w:bottom w:val="nil"/>
              <w:right w:val="nil"/>
            </w:tcBorders>
          </w:tcPr>
          <w:p w14:paraId="36AFAE36" w14:textId="77777777" w:rsidR="003E1C83" w:rsidRPr="00105250" w:rsidRDefault="003E1C83" w:rsidP="00052D43">
            <w:pPr>
              <w:jc w:val="right"/>
              <w:rPr>
                <w:rFonts w:ascii="Calibri" w:hAnsi="Calibri" w:cs="Calibri"/>
                <w:b/>
                <w:sz w:val="18"/>
                <w:szCs w:val="18"/>
              </w:rPr>
            </w:pPr>
          </w:p>
        </w:tc>
        <w:tc>
          <w:tcPr>
            <w:tcW w:w="1158" w:type="dxa"/>
            <w:tcBorders>
              <w:top w:val="nil"/>
              <w:left w:val="nil"/>
              <w:bottom w:val="nil"/>
              <w:right w:val="nil"/>
            </w:tcBorders>
          </w:tcPr>
          <w:p w14:paraId="0CBB2703" w14:textId="77777777" w:rsidR="003E1C83" w:rsidRPr="00105250" w:rsidRDefault="003E1C83" w:rsidP="00052D43">
            <w:pPr>
              <w:jc w:val="right"/>
              <w:rPr>
                <w:rFonts w:ascii="Calibri" w:hAnsi="Calibri" w:cs="Calibri"/>
                <w:b/>
                <w:sz w:val="18"/>
                <w:szCs w:val="18"/>
              </w:rPr>
            </w:pPr>
          </w:p>
        </w:tc>
        <w:tc>
          <w:tcPr>
            <w:tcW w:w="1158" w:type="dxa"/>
            <w:tcBorders>
              <w:top w:val="nil"/>
              <w:left w:val="nil"/>
              <w:bottom w:val="nil"/>
              <w:right w:val="nil"/>
            </w:tcBorders>
          </w:tcPr>
          <w:p w14:paraId="02D445F5" w14:textId="77777777" w:rsidR="003E1C83" w:rsidRPr="00641E83" w:rsidRDefault="003E1C83" w:rsidP="00052D43">
            <w:pPr>
              <w:jc w:val="right"/>
              <w:rPr>
                <w:rFonts w:ascii="Calibri" w:hAnsi="Calibri" w:cs="Calibri"/>
                <w:color w:val="000000"/>
                <w:sz w:val="18"/>
                <w:szCs w:val="18"/>
              </w:rPr>
            </w:pPr>
          </w:p>
        </w:tc>
        <w:tc>
          <w:tcPr>
            <w:tcW w:w="1157" w:type="dxa"/>
            <w:tcBorders>
              <w:top w:val="nil"/>
              <w:left w:val="nil"/>
              <w:bottom w:val="nil"/>
              <w:right w:val="nil"/>
            </w:tcBorders>
          </w:tcPr>
          <w:p w14:paraId="248C6D65" w14:textId="77777777" w:rsidR="003E1C83" w:rsidRPr="00641E83" w:rsidRDefault="003E1C83" w:rsidP="00052D43">
            <w:pPr>
              <w:jc w:val="right"/>
              <w:rPr>
                <w:rFonts w:ascii="Calibri" w:hAnsi="Calibri" w:cs="Calibri"/>
                <w:color w:val="000000"/>
                <w:sz w:val="18"/>
                <w:szCs w:val="18"/>
              </w:rPr>
            </w:pPr>
          </w:p>
        </w:tc>
        <w:tc>
          <w:tcPr>
            <w:tcW w:w="1158" w:type="dxa"/>
            <w:tcBorders>
              <w:top w:val="nil"/>
              <w:left w:val="nil"/>
              <w:bottom w:val="nil"/>
              <w:right w:val="nil"/>
            </w:tcBorders>
          </w:tcPr>
          <w:p w14:paraId="3A4D87AC" w14:textId="77777777" w:rsidR="003E1C83" w:rsidRPr="00641E83" w:rsidRDefault="003E1C83" w:rsidP="00052D43">
            <w:pPr>
              <w:jc w:val="right"/>
              <w:rPr>
                <w:rFonts w:ascii="Calibri" w:hAnsi="Calibri" w:cs="Calibri"/>
                <w:color w:val="000000"/>
                <w:sz w:val="18"/>
                <w:szCs w:val="18"/>
              </w:rPr>
            </w:pPr>
          </w:p>
        </w:tc>
        <w:tc>
          <w:tcPr>
            <w:tcW w:w="1158" w:type="dxa"/>
            <w:tcBorders>
              <w:top w:val="nil"/>
              <w:left w:val="nil"/>
              <w:bottom w:val="nil"/>
              <w:right w:val="nil"/>
            </w:tcBorders>
          </w:tcPr>
          <w:p w14:paraId="4B5AA302" w14:textId="77777777" w:rsidR="003E1C83" w:rsidRPr="00641E83" w:rsidRDefault="003E1C83" w:rsidP="00052D43">
            <w:pPr>
              <w:jc w:val="right"/>
              <w:rPr>
                <w:rFonts w:ascii="Calibri" w:hAnsi="Calibri" w:cs="Calibri"/>
                <w:color w:val="000000"/>
                <w:sz w:val="18"/>
                <w:szCs w:val="18"/>
              </w:rPr>
            </w:pPr>
          </w:p>
        </w:tc>
      </w:tr>
      <w:tr w:rsidR="003E1C83" w:rsidRPr="00641E83" w14:paraId="66AFA93B" w14:textId="77777777" w:rsidTr="001D5038">
        <w:trPr>
          <w:trHeight w:val="236"/>
        </w:trPr>
        <w:tc>
          <w:tcPr>
            <w:tcW w:w="1843" w:type="dxa"/>
            <w:tcBorders>
              <w:top w:val="nil"/>
              <w:left w:val="nil"/>
              <w:bottom w:val="nil"/>
              <w:right w:val="nil"/>
            </w:tcBorders>
          </w:tcPr>
          <w:p w14:paraId="1C70F03F" w14:textId="77777777" w:rsidR="003E1C83" w:rsidRPr="00641E83" w:rsidRDefault="003E1C83" w:rsidP="00052D43">
            <w:pPr>
              <w:rPr>
                <w:rFonts w:ascii="Calibri" w:hAnsi="Calibri" w:cs="Calibri"/>
                <w:color w:val="000000"/>
                <w:sz w:val="18"/>
                <w:szCs w:val="18"/>
              </w:rPr>
            </w:pPr>
            <w:r w:rsidRPr="00641E83">
              <w:rPr>
                <w:rFonts w:ascii="Calibri" w:hAnsi="Calibri" w:cs="Calibri"/>
                <w:color w:val="000000"/>
                <w:sz w:val="18"/>
                <w:szCs w:val="18"/>
              </w:rPr>
              <w:t>Subordinated debt</w:t>
            </w:r>
          </w:p>
        </w:tc>
        <w:tc>
          <w:tcPr>
            <w:tcW w:w="1157" w:type="dxa"/>
            <w:tcBorders>
              <w:top w:val="nil"/>
              <w:left w:val="nil"/>
              <w:bottom w:val="nil"/>
              <w:right w:val="nil"/>
            </w:tcBorders>
          </w:tcPr>
          <w:p w14:paraId="33BD5603" w14:textId="647C9A2B" w:rsidR="003E1C83" w:rsidRPr="00105250" w:rsidRDefault="003E1C83" w:rsidP="00052D43">
            <w:pPr>
              <w:jc w:val="right"/>
              <w:rPr>
                <w:rFonts w:ascii="Calibri" w:hAnsi="Calibri" w:cs="Calibri"/>
                <w:b/>
                <w:sz w:val="18"/>
                <w:szCs w:val="18"/>
              </w:rPr>
            </w:pPr>
            <w:r w:rsidRPr="00105250">
              <w:rPr>
                <w:rFonts w:ascii="Calibri" w:hAnsi="Calibri" w:cs="Calibri"/>
                <w:sz w:val="18"/>
                <w:szCs w:val="18"/>
              </w:rPr>
              <w:t>45,484</w:t>
            </w:r>
          </w:p>
        </w:tc>
        <w:tc>
          <w:tcPr>
            <w:tcW w:w="1158" w:type="dxa"/>
            <w:tcBorders>
              <w:top w:val="nil"/>
              <w:left w:val="nil"/>
              <w:bottom w:val="nil"/>
              <w:right w:val="nil"/>
            </w:tcBorders>
          </w:tcPr>
          <w:p w14:paraId="0199829E" w14:textId="1B3351B1" w:rsidR="003E1C83" w:rsidRPr="00105250" w:rsidRDefault="003E1C83" w:rsidP="00052D43">
            <w:pPr>
              <w:jc w:val="right"/>
              <w:rPr>
                <w:rFonts w:ascii="Calibri" w:hAnsi="Calibri" w:cs="Calibri"/>
                <w:b/>
                <w:sz w:val="18"/>
                <w:szCs w:val="18"/>
              </w:rPr>
            </w:pPr>
            <w:r w:rsidRPr="00105250">
              <w:rPr>
                <w:rFonts w:ascii="Calibri" w:hAnsi="Calibri" w:cs="Calibri"/>
                <w:sz w:val="18"/>
                <w:szCs w:val="18"/>
              </w:rPr>
              <w:t>49,690</w:t>
            </w:r>
          </w:p>
        </w:tc>
        <w:tc>
          <w:tcPr>
            <w:tcW w:w="1158" w:type="dxa"/>
            <w:tcBorders>
              <w:top w:val="nil"/>
              <w:left w:val="nil"/>
              <w:bottom w:val="nil"/>
              <w:right w:val="nil"/>
            </w:tcBorders>
          </w:tcPr>
          <w:p w14:paraId="79348C7C" w14:textId="07C55110" w:rsidR="003E1C83" w:rsidRPr="00641E83" w:rsidRDefault="003E1C83" w:rsidP="00052D43">
            <w:pPr>
              <w:jc w:val="right"/>
              <w:rPr>
                <w:rFonts w:ascii="Calibri" w:hAnsi="Calibri" w:cs="Calibri"/>
                <w:color w:val="000000"/>
                <w:sz w:val="18"/>
                <w:szCs w:val="18"/>
              </w:rPr>
            </w:pPr>
            <w:r>
              <w:rPr>
                <w:rFonts w:ascii="Calibri" w:hAnsi="Calibri" w:cs="Calibri"/>
                <w:color w:val="000000"/>
                <w:sz w:val="18"/>
                <w:szCs w:val="18"/>
              </w:rPr>
              <w:t>49,119</w:t>
            </w:r>
          </w:p>
        </w:tc>
        <w:tc>
          <w:tcPr>
            <w:tcW w:w="1157" w:type="dxa"/>
            <w:tcBorders>
              <w:top w:val="nil"/>
              <w:left w:val="nil"/>
              <w:bottom w:val="nil"/>
              <w:right w:val="nil"/>
            </w:tcBorders>
          </w:tcPr>
          <w:p w14:paraId="6FFE6DE0"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49,632</w:t>
            </w:r>
          </w:p>
        </w:tc>
        <w:tc>
          <w:tcPr>
            <w:tcW w:w="1158" w:type="dxa"/>
            <w:tcBorders>
              <w:top w:val="nil"/>
              <w:left w:val="nil"/>
              <w:bottom w:val="nil"/>
              <w:right w:val="nil"/>
            </w:tcBorders>
          </w:tcPr>
          <w:p w14:paraId="0ECA2749"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46,129</w:t>
            </w:r>
          </w:p>
        </w:tc>
        <w:tc>
          <w:tcPr>
            <w:tcW w:w="1158" w:type="dxa"/>
            <w:tcBorders>
              <w:top w:val="nil"/>
              <w:left w:val="nil"/>
              <w:bottom w:val="nil"/>
              <w:right w:val="nil"/>
            </w:tcBorders>
          </w:tcPr>
          <w:p w14:paraId="7C51C733" w14:textId="77777777" w:rsidR="003E1C83" w:rsidRPr="00641E83" w:rsidRDefault="003E1C83" w:rsidP="00052D43">
            <w:pPr>
              <w:jc w:val="right"/>
              <w:rPr>
                <w:rFonts w:ascii="Calibri" w:hAnsi="Calibri" w:cs="Calibri"/>
                <w:color w:val="000000"/>
                <w:sz w:val="18"/>
                <w:szCs w:val="18"/>
              </w:rPr>
            </w:pPr>
            <w:r w:rsidRPr="00641E83">
              <w:rPr>
                <w:rFonts w:ascii="Calibri" w:hAnsi="Calibri" w:cs="Calibri"/>
                <w:color w:val="000000"/>
                <w:sz w:val="18"/>
                <w:szCs w:val="18"/>
              </w:rPr>
              <w:t>49,662</w:t>
            </w:r>
          </w:p>
        </w:tc>
      </w:tr>
    </w:tbl>
    <w:p w14:paraId="4D9A69A7" w14:textId="77777777" w:rsidR="00B23C21" w:rsidRPr="00987D69" w:rsidRDefault="00B23C21" w:rsidP="007255AA">
      <w:pPr>
        <w:tabs>
          <w:tab w:val="decimal" w:pos="5670"/>
          <w:tab w:val="decimal" w:pos="6237"/>
          <w:tab w:val="decimal" w:pos="7513"/>
          <w:tab w:val="right" w:pos="7655"/>
          <w:tab w:val="decimal" w:pos="8647"/>
          <w:tab w:val="left" w:pos="8884"/>
        </w:tabs>
        <w:ind w:left="-284" w:right="142"/>
        <w:jc w:val="both"/>
        <w:rPr>
          <w:rFonts w:ascii="Calibri" w:hAnsi="Calibri" w:cs="Calibri"/>
          <w:color w:val="000000"/>
          <w:sz w:val="18"/>
          <w:szCs w:val="18"/>
        </w:rPr>
      </w:pPr>
    </w:p>
    <w:p w14:paraId="57A610E9" w14:textId="77777777" w:rsidR="00B23C21" w:rsidRPr="00987D69" w:rsidRDefault="00B23C21" w:rsidP="00B23C21">
      <w:pPr>
        <w:tabs>
          <w:tab w:val="decimal" w:pos="5670"/>
          <w:tab w:val="decimal" w:pos="6237"/>
          <w:tab w:val="decimal" w:pos="7513"/>
          <w:tab w:val="right" w:pos="7655"/>
          <w:tab w:val="decimal" w:pos="8647"/>
          <w:tab w:val="left" w:pos="10193"/>
        </w:tabs>
        <w:ind w:left="-284" w:right="142"/>
        <w:jc w:val="both"/>
        <w:rPr>
          <w:rFonts w:ascii="Calibri" w:hAnsi="Calibri" w:cs="Calibri"/>
          <w:noProof/>
          <w:sz w:val="18"/>
          <w:szCs w:val="18"/>
          <w:lang w:val="en-IE" w:eastAsia="en-IE"/>
        </w:rPr>
      </w:pPr>
    </w:p>
    <w:p w14:paraId="18E39935" w14:textId="77777777" w:rsidR="00B23C21" w:rsidRPr="00987D69" w:rsidRDefault="00B23C21" w:rsidP="001B27CF">
      <w:pPr>
        <w:tabs>
          <w:tab w:val="decimal" w:pos="5670"/>
          <w:tab w:val="decimal" w:pos="6237"/>
          <w:tab w:val="decimal" w:pos="7513"/>
          <w:tab w:val="right" w:pos="7655"/>
          <w:tab w:val="decimal" w:pos="8647"/>
          <w:tab w:val="left" w:pos="10193"/>
        </w:tabs>
        <w:ind w:right="-7"/>
        <w:jc w:val="both"/>
        <w:rPr>
          <w:rFonts w:ascii="Calibri" w:hAnsi="Calibri" w:cs="Calibri"/>
          <w:sz w:val="18"/>
          <w:szCs w:val="18"/>
        </w:rPr>
      </w:pPr>
      <w:r w:rsidRPr="00987D69">
        <w:rPr>
          <w:rFonts w:ascii="Calibri" w:hAnsi="Calibri" w:cs="Calibri"/>
          <w:sz w:val="18"/>
          <w:szCs w:val="18"/>
        </w:rPr>
        <w:t xml:space="preserve">The carrying amount of the following assets and liabilities is considered a reasonable approximation of their fair value: </w:t>
      </w:r>
    </w:p>
    <w:p w14:paraId="6E794292" w14:textId="756A4EA0" w:rsidR="00B23C21" w:rsidRPr="00987D69" w:rsidRDefault="00010C1C" w:rsidP="00936995">
      <w:pPr>
        <w:pStyle w:val="ListParagraph"/>
        <w:numPr>
          <w:ilvl w:val="0"/>
          <w:numId w:val="46"/>
        </w:num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sz w:val="18"/>
          <w:szCs w:val="18"/>
        </w:rPr>
        <w:t>Cash and cash equivalents</w:t>
      </w:r>
    </w:p>
    <w:p w14:paraId="3CFBBD58" w14:textId="0A573E59" w:rsidR="00B23C21" w:rsidRPr="00987D69" w:rsidRDefault="00010C1C" w:rsidP="00936995">
      <w:pPr>
        <w:pStyle w:val="ListParagraph"/>
        <w:numPr>
          <w:ilvl w:val="0"/>
          <w:numId w:val="46"/>
        </w:num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sz w:val="18"/>
          <w:szCs w:val="18"/>
        </w:rPr>
        <w:t>Deposits</w:t>
      </w:r>
    </w:p>
    <w:p w14:paraId="209BBECC" w14:textId="4FFF974D" w:rsidR="00B23C21" w:rsidRPr="00987D69" w:rsidRDefault="00B23C21" w:rsidP="00936995">
      <w:pPr>
        <w:pStyle w:val="ListParagraph"/>
        <w:numPr>
          <w:ilvl w:val="0"/>
          <w:numId w:val="46"/>
        </w:num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sz w:val="18"/>
          <w:szCs w:val="18"/>
        </w:rPr>
        <w:t xml:space="preserve">Other </w:t>
      </w:r>
      <w:r w:rsidR="007255AA" w:rsidRPr="00987D69">
        <w:rPr>
          <w:rFonts w:ascii="Calibri" w:hAnsi="Calibri" w:cs="Calibri"/>
          <w:sz w:val="18"/>
          <w:szCs w:val="18"/>
        </w:rPr>
        <w:t>r</w:t>
      </w:r>
      <w:r w:rsidRPr="00987D69">
        <w:rPr>
          <w:rFonts w:ascii="Calibri" w:hAnsi="Calibri" w:cs="Calibri"/>
          <w:sz w:val="18"/>
          <w:szCs w:val="18"/>
        </w:rPr>
        <w:t>eceivables</w:t>
      </w:r>
    </w:p>
    <w:p w14:paraId="11F36C2F" w14:textId="1B5C3CF1" w:rsidR="00B23C21" w:rsidRPr="00987D69" w:rsidRDefault="007255AA" w:rsidP="00936995">
      <w:pPr>
        <w:pStyle w:val="ListParagraph"/>
        <w:numPr>
          <w:ilvl w:val="0"/>
          <w:numId w:val="46"/>
        </w:num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sz w:val="18"/>
          <w:szCs w:val="18"/>
        </w:rPr>
        <w:t>Other p</w:t>
      </w:r>
      <w:r w:rsidR="00B23C21" w:rsidRPr="00987D69">
        <w:rPr>
          <w:rFonts w:ascii="Calibri" w:hAnsi="Calibri" w:cs="Calibri"/>
          <w:sz w:val="18"/>
          <w:szCs w:val="18"/>
        </w:rPr>
        <w:t>ayables</w:t>
      </w:r>
    </w:p>
    <w:p w14:paraId="55D0F088" w14:textId="3C9AA678" w:rsidR="00D13607" w:rsidRPr="00987D69" w:rsidRDefault="00B23C21" w:rsidP="00936995">
      <w:pPr>
        <w:pStyle w:val="ListParagraph"/>
        <w:numPr>
          <w:ilvl w:val="0"/>
          <w:numId w:val="46"/>
        </w:num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sz w:val="18"/>
          <w:szCs w:val="18"/>
        </w:rPr>
        <w:t>Lease liabilit</w:t>
      </w:r>
      <w:r w:rsidR="007255AA" w:rsidRPr="00987D69">
        <w:rPr>
          <w:rFonts w:ascii="Calibri" w:hAnsi="Calibri" w:cs="Calibri"/>
          <w:sz w:val="18"/>
          <w:szCs w:val="18"/>
        </w:rPr>
        <w:t>ies</w:t>
      </w:r>
    </w:p>
    <w:p w14:paraId="56D457D1" w14:textId="13E86733" w:rsidR="00B23C21" w:rsidRPr="00987D69" w:rsidRDefault="00B23C21" w:rsidP="00381494">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color w:val="000000"/>
          <w:sz w:val="18"/>
          <w:szCs w:val="18"/>
        </w:rPr>
        <w:t>Certain assets and liabilities are measured in the Consolidated Statement of Financial Position at fair value using a fair value hierarchy of valuation inputs.  The following table provides an analysis of assets and liabilities that are measured subsequent to initial recognition at fair value, grouped into Levels 1 to 3 based on the degree to which the fair value is observable.</w:t>
      </w:r>
    </w:p>
    <w:p w14:paraId="2B39BFB9" w14:textId="77777777" w:rsidR="00B23C21" w:rsidRPr="00987D69" w:rsidRDefault="00B23C21" w:rsidP="00B23C21">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p>
    <w:tbl>
      <w:tblPr>
        <w:tblW w:w="9275" w:type="dxa"/>
        <w:tblLook w:val="04A0" w:firstRow="1" w:lastRow="0" w:firstColumn="1" w:lastColumn="0" w:noHBand="0" w:noVBand="1"/>
      </w:tblPr>
      <w:tblGrid>
        <w:gridCol w:w="884"/>
        <w:gridCol w:w="8391"/>
      </w:tblGrid>
      <w:tr w:rsidR="00B23C21" w:rsidRPr="008901A5" w14:paraId="182C22DF" w14:textId="77777777" w:rsidTr="00987D69">
        <w:trPr>
          <w:trHeight w:val="1391"/>
        </w:trPr>
        <w:tc>
          <w:tcPr>
            <w:tcW w:w="884" w:type="dxa"/>
            <w:shd w:val="clear" w:color="auto" w:fill="auto"/>
          </w:tcPr>
          <w:p w14:paraId="617CEB08" w14:textId="77777777" w:rsidR="00B23C21" w:rsidRPr="00987D69" w:rsidRDefault="00B23C21" w:rsidP="00C83CB4">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color w:val="000000"/>
                <w:sz w:val="18"/>
                <w:szCs w:val="18"/>
              </w:rPr>
              <w:t>Level 1</w:t>
            </w:r>
          </w:p>
        </w:tc>
        <w:tc>
          <w:tcPr>
            <w:tcW w:w="8391" w:type="dxa"/>
            <w:shd w:val="clear" w:color="auto" w:fill="auto"/>
          </w:tcPr>
          <w:p w14:paraId="10516F0C" w14:textId="77777777" w:rsidR="00B23C21" w:rsidRPr="00987D69" w:rsidRDefault="00B23C21" w:rsidP="00C83CB4">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color w:val="000000"/>
                <w:sz w:val="18"/>
                <w:szCs w:val="18"/>
              </w:rPr>
              <w:t xml:space="preserve">Fair value measurements derived from quoted prices (unadjusted) in active markets for </w:t>
            </w:r>
            <w:r w:rsidRPr="00987D69">
              <w:rPr>
                <w:rFonts w:ascii="Calibri" w:hAnsi="Calibri" w:cs="Calibri"/>
                <w:color w:val="000000"/>
                <w:sz w:val="18"/>
                <w:szCs w:val="18"/>
              </w:rPr>
              <w:br/>
              <w:t>identical assets or liabilities.</w:t>
            </w:r>
          </w:p>
          <w:p w14:paraId="1F1DCA5F" w14:textId="13F116EC" w:rsidR="00B23C21" w:rsidRPr="00987D69" w:rsidRDefault="00010C1C" w:rsidP="00F67D0D">
            <w:pPr>
              <w:pStyle w:val="ListParagraph"/>
              <w:numPr>
                <w:ilvl w:val="0"/>
                <w:numId w:val="7"/>
              </w:numPr>
              <w:tabs>
                <w:tab w:val="decimal" w:pos="5670"/>
                <w:tab w:val="decimal" w:pos="6237"/>
                <w:tab w:val="decimal" w:pos="7513"/>
                <w:tab w:val="right" w:pos="7655"/>
                <w:tab w:val="decimal" w:pos="8647"/>
                <w:tab w:val="left" w:pos="10193"/>
              </w:tabs>
              <w:ind w:right="142"/>
              <w:jc w:val="both"/>
              <w:rPr>
                <w:rFonts w:ascii="Calibri" w:eastAsia="Times New Roman" w:hAnsi="Calibri" w:cs="Calibri"/>
                <w:color w:val="000000"/>
                <w:sz w:val="18"/>
                <w:szCs w:val="18"/>
              </w:rPr>
            </w:pPr>
            <w:r w:rsidRPr="00987D69">
              <w:rPr>
                <w:rFonts w:ascii="Calibri" w:eastAsia="Times New Roman" w:hAnsi="Calibri" w:cs="Calibri"/>
                <w:color w:val="000000"/>
                <w:sz w:val="18"/>
                <w:szCs w:val="18"/>
              </w:rPr>
              <w:t>Debt instruments at fair value through other comprehensive income</w:t>
            </w:r>
            <w:r w:rsidR="00B23C21" w:rsidRPr="00987D69">
              <w:rPr>
                <w:rFonts w:ascii="Calibri" w:eastAsia="Times New Roman" w:hAnsi="Calibri" w:cs="Calibri"/>
                <w:color w:val="000000"/>
                <w:sz w:val="18"/>
                <w:szCs w:val="18"/>
              </w:rPr>
              <w:t xml:space="preserve"> – quoted debt securities are fair valued using latest available closing bid price.  </w:t>
            </w:r>
          </w:p>
          <w:p w14:paraId="177C5741" w14:textId="30343E49" w:rsidR="00B23C21" w:rsidRPr="00987D69" w:rsidRDefault="00B23C21" w:rsidP="00987D69">
            <w:pPr>
              <w:pStyle w:val="ListParagraph"/>
              <w:numPr>
                <w:ilvl w:val="0"/>
                <w:numId w:val="7"/>
              </w:numPr>
              <w:tabs>
                <w:tab w:val="decimal" w:pos="5670"/>
                <w:tab w:val="decimal" w:pos="6237"/>
                <w:tab w:val="decimal" w:pos="7513"/>
                <w:tab w:val="right" w:pos="7655"/>
                <w:tab w:val="decimal" w:pos="8647"/>
                <w:tab w:val="left" w:pos="10193"/>
              </w:tabs>
              <w:ind w:right="142"/>
              <w:jc w:val="both"/>
              <w:rPr>
                <w:rFonts w:ascii="Calibri" w:eastAsia="Times New Roman" w:hAnsi="Calibri" w:cs="Calibri"/>
                <w:color w:val="000000"/>
                <w:sz w:val="18"/>
                <w:szCs w:val="18"/>
              </w:rPr>
            </w:pPr>
            <w:r w:rsidRPr="00987D69">
              <w:rPr>
                <w:rFonts w:ascii="Calibri" w:hAnsi="Calibri" w:cs="Calibri"/>
                <w:color w:val="000000"/>
                <w:sz w:val="18"/>
                <w:szCs w:val="18"/>
              </w:rPr>
              <w:t xml:space="preserve">Collective investment schemes, </w:t>
            </w:r>
            <w:r w:rsidR="00010C1C" w:rsidRPr="00987D69">
              <w:rPr>
                <w:rFonts w:ascii="Calibri" w:hAnsi="Calibri" w:cs="Calibri"/>
                <w:color w:val="000000"/>
                <w:sz w:val="18"/>
                <w:szCs w:val="18"/>
              </w:rPr>
              <w:t>fair value through profit or loss</w:t>
            </w:r>
            <w:r w:rsidRPr="00987D69">
              <w:rPr>
                <w:rFonts w:ascii="Calibri" w:hAnsi="Calibri" w:cs="Calibri"/>
                <w:color w:val="000000"/>
                <w:sz w:val="18"/>
                <w:szCs w:val="18"/>
              </w:rPr>
              <w:t xml:space="preserve"> (Level 1) are valued using the latest available closing NAV of the fund.  </w:t>
            </w:r>
          </w:p>
        </w:tc>
      </w:tr>
      <w:tr w:rsidR="00B23C21" w:rsidRPr="008901A5" w14:paraId="2A8A0E86" w14:textId="77777777" w:rsidTr="0070325C">
        <w:trPr>
          <w:trHeight w:val="927"/>
        </w:trPr>
        <w:tc>
          <w:tcPr>
            <w:tcW w:w="884" w:type="dxa"/>
            <w:shd w:val="clear" w:color="auto" w:fill="auto"/>
          </w:tcPr>
          <w:p w14:paraId="704278B6" w14:textId="5366B80C" w:rsidR="00B23C21" w:rsidRPr="00987D69" w:rsidRDefault="00B23C21" w:rsidP="00C83CB4">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color w:val="000000"/>
                <w:sz w:val="18"/>
                <w:szCs w:val="18"/>
              </w:rPr>
              <w:t>Level 2</w:t>
            </w:r>
          </w:p>
        </w:tc>
        <w:tc>
          <w:tcPr>
            <w:tcW w:w="8391" w:type="dxa"/>
            <w:shd w:val="clear" w:color="auto" w:fill="auto"/>
          </w:tcPr>
          <w:p w14:paraId="411DC4B2" w14:textId="1AD1C6A0" w:rsidR="00B23C21" w:rsidRPr="00987D69" w:rsidRDefault="00B23C21" w:rsidP="00C83CB4">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color w:val="000000"/>
                <w:sz w:val="18"/>
                <w:szCs w:val="18"/>
              </w:rPr>
              <w:t xml:space="preserve">Fair value measurements derived from inputs other than quoted prices included within </w:t>
            </w:r>
            <w:r w:rsidRPr="00987D69">
              <w:rPr>
                <w:rFonts w:ascii="Calibri" w:hAnsi="Calibri" w:cs="Calibri"/>
                <w:color w:val="000000"/>
                <w:sz w:val="18"/>
                <w:szCs w:val="18"/>
              </w:rPr>
              <w:br/>
              <w:t xml:space="preserve">Level 1 that are observable for the asset or liability, either directly (i.e. as prices) or indirectly (i.e. derived from prices). There are no assets/liabilities deemed to be held at this level at </w:t>
            </w:r>
            <w:r w:rsidR="004B6192">
              <w:rPr>
                <w:rFonts w:ascii="Calibri" w:hAnsi="Calibri" w:cs="Calibri"/>
                <w:color w:val="000000"/>
                <w:sz w:val="18"/>
                <w:szCs w:val="18"/>
              </w:rPr>
              <w:t>e</w:t>
            </w:r>
            <w:r w:rsidR="00C32868" w:rsidRPr="00987D69">
              <w:rPr>
                <w:rFonts w:ascii="Calibri" w:hAnsi="Calibri" w:cs="Calibri"/>
                <w:color w:val="000000"/>
                <w:sz w:val="18"/>
                <w:szCs w:val="18"/>
              </w:rPr>
              <w:t>nd of the periods disclosed.</w:t>
            </w:r>
          </w:p>
          <w:p w14:paraId="2E0FADC4" w14:textId="77777777" w:rsidR="00B23C21" w:rsidRPr="00987D69" w:rsidRDefault="00B23C21" w:rsidP="00C83CB4">
            <w:pPr>
              <w:tabs>
                <w:tab w:val="decimal" w:pos="5670"/>
                <w:tab w:val="decimal" w:pos="6237"/>
                <w:tab w:val="decimal" w:pos="7513"/>
                <w:tab w:val="right" w:pos="7655"/>
                <w:tab w:val="decimal" w:pos="8647"/>
                <w:tab w:val="left" w:pos="10193"/>
              </w:tabs>
              <w:ind w:right="142"/>
              <w:jc w:val="both"/>
              <w:rPr>
                <w:rFonts w:ascii="Calibri" w:hAnsi="Calibri" w:cs="Calibri"/>
                <w:color w:val="000000"/>
                <w:sz w:val="18"/>
                <w:szCs w:val="18"/>
              </w:rPr>
            </w:pPr>
          </w:p>
        </w:tc>
      </w:tr>
    </w:tbl>
    <w:p w14:paraId="1F0EDBEC" w14:textId="4C64ABEF" w:rsidR="005A6E32" w:rsidRPr="00987D69" w:rsidRDefault="005A6E32" w:rsidP="00CE33CD">
      <w:pPr>
        <w:tabs>
          <w:tab w:val="left" w:pos="8080"/>
        </w:tabs>
        <w:ind w:right="-28"/>
        <w:rPr>
          <w:rFonts w:ascii="Calibri" w:hAnsi="Calibri" w:cs="Calibri"/>
          <w:b/>
          <w:color w:val="000000"/>
          <w:sz w:val="18"/>
          <w:szCs w:val="18"/>
        </w:rPr>
      </w:pPr>
    </w:p>
    <w:p w14:paraId="2BF8A3F9" w14:textId="77777777" w:rsidR="00EC2520" w:rsidRDefault="00EC2520">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1DD633CA"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3D8D9A9C" w14:textId="5545B8E7"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7C711E6C"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0760E751" w14:textId="77777777" w:rsidR="00EA09BB" w:rsidRDefault="00EA09BB" w:rsidP="00381494">
      <w:pPr>
        <w:tabs>
          <w:tab w:val="decimal" w:pos="5670"/>
          <w:tab w:val="decimal" w:pos="6237"/>
          <w:tab w:val="decimal" w:pos="7513"/>
          <w:tab w:val="right" w:pos="7655"/>
          <w:tab w:val="decimal" w:pos="8647"/>
          <w:tab w:val="left" w:pos="10193"/>
        </w:tabs>
        <w:ind w:right="-7"/>
        <w:jc w:val="both"/>
        <w:rPr>
          <w:rFonts w:ascii="Calibri" w:hAnsi="Calibri" w:cs="Calibri"/>
          <w:b/>
          <w:bCs/>
          <w:sz w:val="18"/>
          <w:szCs w:val="18"/>
          <w:lang w:val="en-US"/>
        </w:rPr>
      </w:pPr>
    </w:p>
    <w:p w14:paraId="272AB194" w14:textId="6A9F9696" w:rsidR="00381494" w:rsidRPr="00987D69" w:rsidRDefault="00195C5C" w:rsidP="00381494">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Pr>
          <w:rFonts w:ascii="Calibri" w:hAnsi="Calibri" w:cs="Calibri"/>
          <w:b/>
          <w:bCs/>
          <w:sz w:val="18"/>
          <w:szCs w:val="18"/>
          <w:lang w:val="en-US"/>
        </w:rPr>
        <w:t xml:space="preserve">Note </w:t>
      </w:r>
      <w:r w:rsidR="00381494" w:rsidRPr="00987D69">
        <w:rPr>
          <w:rFonts w:ascii="Calibri" w:hAnsi="Calibri" w:cs="Calibri"/>
          <w:b/>
          <w:bCs/>
          <w:sz w:val="18"/>
          <w:szCs w:val="18"/>
          <w:lang w:val="en-US"/>
        </w:rPr>
        <w:t xml:space="preserve">10     Financial instrument and fair value measurement </w:t>
      </w:r>
      <w:r w:rsidR="00381494" w:rsidRPr="00987D69">
        <w:rPr>
          <w:rFonts w:ascii="Calibri" w:hAnsi="Calibri" w:cs="Calibri"/>
          <w:b/>
          <w:bCs/>
          <w:sz w:val="18"/>
          <w:szCs w:val="18"/>
        </w:rPr>
        <w:t>(continued)</w:t>
      </w:r>
    </w:p>
    <w:p w14:paraId="30D08948" w14:textId="735BA163" w:rsidR="00B23C21" w:rsidRPr="00987D69" w:rsidRDefault="00381494" w:rsidP="00987D69">
      <w:pPr>
        <w:pStyle w:val="ListParagraph"/>
        <w:numPr>
          <w:ilvl w:val="0"/>
          <w:numId w:val="32"/>
        </w:numPr>
        <w:tabs>
          <w:tab w:val="left" w:pos="8789"/>
        </w:tabs>
        <w:autoSpaceDE w:val="0"/>
        <w:autoSpaceDN w:val="0"/>
        <w:adjustRightInd w:val="0"/>
        <w:ind w:right="142"/>
        <w:rPr>
          <w:rFonts w:ascii="Calibri" w:hAnsi="Calibri" w:cs="Calibri"/>
          <w:color w:val="000000"/>
          <w:sz w:val="18"/>
          <w:szCs w:val="18"/>
        </w:rPr>
      </w:pPr>
      <w:r w:rsidRPr="00987D69">
        <w:rPr>
          <w:rFonts w:ascii="Calibri" w:hAnsi="Calibri" w:cs="Calibri"/>
          <w:b/>
          <w:bCs/>
          <w:sz w:val="18"/>
          <w:szCs w:val="18"/>
        </w:rPr>
        <w:t>Fair value measurement (continued)</w:t>
      </w:r>
    </w:p>
    <w:tbl>
      <w:tblPr>
        <w:tblW w:w="9275" w:type="dxa"/>
        <w:tblLook w:val="04A0" w:firstRow="1" w:lastRow="0" w:firstColumn="1" w:lastColumn="0" w:noHBand="0" w:noVBand="1"/>
      </w:tblPr>
      <w:tblGrid>
        <w:gridCol w:w="884"/>
        <w:gridCol w:w="8391"/>
      </w:tblGrid>
      <w:tr w:rsidR="004F1C93" w:rsidRPr="008901A5" w14:paraId="2093017A" w14:textId="77777777" w:rsidTr="00987D69">
        <w:trPr>
          <w:trHeight w:val="4428"/>
        </w:trPr>
        <w:tc>
          <w:tcPr>
            <w:tcW w:w="884" w:type="dxa"/>
            <w:shd w:val="clear" w:color="auto" w:fill="auto"/>
          </w:tcPr>
          <w:p w14:paraId="0ECE3ADB" w14:textId="77777777" w:rsidR="004F1C93" w:rsidRPr="00987D69" w:rsidRDefault="004F1C93" w:rsidP="004F1C93">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sidRPr="00987D69">
              <w:rPr>
                <w:rFonts w:ascii="Calibri" w:hAnsi="Calibri" w:cs="Calibri"/>
                <w:color w:val="000000"/>
                <w:sz w:val="18"/>
                <w:szCs w:val="18"/>
              </w:rPr>
              <w:t>Level 3</w:t>
            </w:r>
          </w:p>
        </w:tc>
        <w:tc>
          <w:tcPr>
            <w:tcW w:w="8391" w:type="dxa"/>
            <w:shd w:val="clear" w:color="auto" w:fill="auto"/>
          </w:tcPr>
          <w:p w14:paraId="18B497C9" w14:textId="77777777" w:rsidR="004F1C93" w:rsidRPr="00987D69" w:rsidRDefault="004F1C93" w:rsidP="004F1C93">
            <w:pPr>
              <w:tabs>
                <w:tab w:val="decimal" w:pos="5670"/>
                <w:tab w:val="decimal" w:pos="6237"/>
                <w:tab w:val="decimal" w:pos="7513"/>
                <w:tab w:val="right" w:pos="7655"/>
                <w:tab w:val="decimal" w:pos="8647"/>
                <w:tab w:val="left" w:pos="10193"/>
              </w:tabs>
              <w:ind w:right="-7"/>
              <w:jc w:val="both"/>
              <w:rPr>
                <w:rFonts w:ascii="Calibri" w:hAnsi="Calibri" w:cs="Calibri"/>
                <w:sz w:val="18"/>
                <w:szCs w:val="18"/>
              </w:rPr>
            </w:pPr>
            <w:r w:rsidRPr="00987D69">
              <w:rPr>
                <w:rFonts w:ascii="Calibri" w:hAnsi="Calibri" w:cs="Calibri"/>
                <w:sz w:val="18"/>
                <w:szCs w:val="18"/>
              </w:rPr>
              <w:t xml:space="preserve">Fair value measurements derived from valuation techniques that include inputs for the </w:t>
            </w:r>
            <w:r w:rsidRPr="00987D69">
              <w:rPr>
                <w:rFonts w:ascii="Calibri" w:hAnsi="Calibri" w:cs="Calibri"/>
                <w:sz w:val="18"/>
                <w:szCs w:val="18"/>
              </w:rPr>
              <w:br/>
              <w:t>asset or liability that are not based on observable market data (unobservable inputs).  Valuation techniques used are outlined below;</w:t>
            </w:r>
          </w:p>
          <w:p w14:paraId="632FC4A5" w14:textId="77777777" w:rsidR="004F1C93" w:rsidRPr="00987D69" w:rsidRDefault="004F1C93" w:rsidP="004F1C93">
            <w:pPr>
              <w:pStyle w:val="ListParagraph"/>
              <w:numPr>
                <w:ilvl w:val="0"/>
                <w:numId w:val="7"/>
              </w:numPr>
              <w:tabs>
                <w:tab w:val="decimal" w:pos="5670"/>
                <w:tab w:val="decimal" w:pos="6237"/>
                <w:tab w:val="decimal" w:pos="7513"/>
                <w:tab w:val="right" w:pos="7655"/>
                <w:tab w:val="decimal" w:pos="8647"/>
                <w:tab w:val="left" w:pos="10193"/>
              </w:tabs>
              <w:ind w:right="142"/>
              <w:jc w:val="both"/>
              <w:rPr>
                <w:rFonts w:ascii="Calibri" w:eastAsia="Times New Roman" w:hAnsi="Calibri" w:cs="Calibri"/>
                <w:sz w:val="18"/>
                <w:szCs w:val="18"/>
              </w:rPr>
            </w:pPr>
            <w:r w:rsidRPr="00987D69">
              <w:rPr>
                <w:rFonts w:ascii="Calibri" w:eastAsia="Times New Roman" w:hAnsi="Calibri" w:cs="Calibri"/>
                <w:sz w:val="18"/>
                <w:szCs w:val="18"/>
              </w:rPr>
              <w:t>Collective investment schemes, fair value through profit or loss (Infrastructure and Senior Private Debt funds) are valued using the most up-to-date valuations calculated by the fund administrator allowing for any additional investments made up until period end.</w:t>
            </w:r>
          </w:p>
          <w:p w14:paraId="3A97EAD9" w14:textId="62571E50" w:rsidR="004F1C93" w:rsidRPr="00987D69" w:rsidRDefault="004F1C93" w:rsidP="004F1C93">
            <w:pPr>
              <w:pStyle w:val="ListParagraph"/>
              <w:numPr>
                <w:ilvl w:val="0"/>
                <w:numId w:val="7"/>
              </w:numPr>
              <w:tabs>
                <w:tab w:val="decimal" w:pos="5670"/>
                <w:tab w:val="decimal" w:pos="6237"/>
                <w:tab w:val="decimal" w:pos="7513"/>
                <w:tab w:val="right" w:pos="7655"/>
                <w:tab w:val="decimal" w:pos="8647"/>
                <w:tab w:val="left" w:pos="10193"/>
              </w:tabs>
              <w:ind w:right="142"/>
              <w:jc w:val="both"/>
              <w:rPr>
                <w:rFonts w:ascii="Calibri" w:eastAsia="Times New Roman" w:hAnsi="Calibri" w:cs="Calibri"/>
                <w:sz w:val="18"/>
                <w:szCs w:val="18"/>
              </w:rPr>
            </w:pPr>
            <w:r w:rsidRPr="00987D69">
              <w:rPr>
                <w:rFonts w:ascii="Calibri" w:eastAsia="Times New Roman" w:hAnsi="Calibri" w:cs="Calibri"/>
                <w:sz w:val="18"/>
                <w:szCs w:val="18"/>
              </w:rPr>
              <w:t xml:space="preserve">Unquoted investments, fair value through profit or loss, are classified as Level 3 as they are not traded in an active market. </w:t>
            </w:r>
          </w:p>
          <w:p w14:paraId="711958CD" w14:textId="6006F3A1" w:rsidR="004F1C93" w:rsidRPr="00987D69" w:rsidRDefault="004F1C93" w:rsidP="004F1C93">
            <w:pPr>
              <w:pStyle w:val="ListParagraph"/>
              <w:numPr>
                <w:ilvl w:val="0"/>
                <w:numId w:val="7"/>
              </w:numPr>
              <w:tabs>
                <w:tab w:val="decimal" w:pos="5670"/>
                <w:tab w:val="decimal" w:pos="6237"/>
                <w:tab w:val="decimal" w:pos="7513"/>
                <w:tab w:val="right" w:pos="7655"/>
                <w:tab w:val="decimal" w:pos="8647"/>
                <w:tab w:val="left" w:pos="10193"/>
              </w:tabs>
              <w:ind w:right="-7"/>
              <w:jc w:val="both"/>
              <w:rPr>
                <w:rFonts w:ascii="Calibri" w:hAnsi="Calibri" w:cs="Calibri"/>
                <w:sz w:val="18"/>
                <w:szCs w:val="18"/>
              </w:rPr>
            </w:pPr>
            <w:r w:rsidRPr="00987D69">
              <w:rPr>
                <w:rFonts w:ascii="Calibri" w:eastAsia="Times New Roman" w:hAnsi="Calibri" w:cs="Calibri"/>
                <w:sz w:val="18"/>
                <w:szCs w:val="18"/>
              </w:rPr>
              <w:t>Investment property and property held for own use were fair valued by independent external professional valuers at year end 2022</w:t>
            </w:r>
            <w:r w:rsidR="00320B8B">
              <w:rPr>
                <w:rFonts w:ascii="Calibri" w:eastAsia="Times New Roman" w:hAnsi="Calibri" w:cs="Calibri"/>
                <w:sz w:val="18"/>
                <w:szCs w:val="18"/>
              </w:rPr>
              <w:t xml:space="preserve">. </w:t>
            </w:r>
            <w:r w:rsidR="00320B8B">
              <w:rPr>
                <w:rFonts w:ascii="Calibri" w:hAnsi="Calibri" w:cs="Calibri"/>
                <w:color w:val="000000"/>
                <w:sz w:val="18"/>
                <w:szCs w:val="18"/>
              </w:rPr>
              <w:t xml:space="preserve">The properties were </w:t>
            </w:r>
            <w:r w:rsidR="003E1C83">
              <w:rPr>
                <w:rFonts w:ascii="Calibri" w:hAnsi="Calibri" w:cs="Calibri"/>
                <w:color w:val="000000"/>
                <w:sz w:val="18"/>
                <w:szCs w:val="18"/>
              </w:rPr>
              <w:t>revalue</w:t>
            </w:r>
            <w:r w:rsidR="00320B8B">
              <w:rPr>
                <w:rFonts w:ascii="Calibri" w:hAnsi="Calibri" w:cs="Calibri"/>
                <w:color w:val="000000"/>
                <w:sz w:val="18"/>
                <w:szCs w:val="18"/>
              </w:rPr>
              <w:t>d</w:t>
            </w:r>
            <w:r w:rsidR="003E1C83">
              <w:rPr>
                <w:rFonts w:ascii="Calibri" w:hAnsi="Calibri" w:cs="Calibri"/>
                <w:color w:val="000000"/>
                <w:sz w:val="18"/>
                <w:szCs w:val="18"/>
              </w:rPr>
              <w:t xml:space="preserve"> at 30 June 2023</w:t>
            </w:r>
            <w:r w:rsidRPr="00987D69">
              <w:rPr>
                <w:rFonts w:ascii="Calibri" w:eastAsia="Times New Roman" w:hAnsi="Calibri" w:cs="Calibri"/>
                <w:sz w:val="18"/>
                <w:szCs w:val="18"/>
              </w:rPr>
              <w:t xml:space="preserve">. Group occupied properties have been valued on a vacant possession basis applying hypothetical 10-year leases and assumptions of void and rent free periods, market rents, capital yields and purchase costs which are derived from comparable transactions and adjusted for property specific factors as determined by the valuer. Group investment properties have been valued using the investment method based on the long leasehold interest in the subject property, the contracted values of existing tenancies, assumptions of void and rent free periods and market rents for vacant lots, and capital yields and purchase costs which are derived from comparable transactions and adjusted for property specific factors as determined by the valuer. </w:t>
            </w:r>
          </w:p>
          <w:p w14:paraId="7470A5BC" w14:textId="77777777" w:rsidR="004F1C93" w:rsidRPr="00987D69" w:rsidRDefault="004F1C93" w:rsidP="004F1C93">
            <w:pPr>
              <w:tabs>
                <w:tab w:val="decimal" w:pos="5670"/>
                <w:tab w:val="decimal" w:pos="6237"/>
                <w:tab w:val="decimal" w:pos="7513"/>
                <w:tab w:val="right" w:pos="7655"/>
                <w:tab w:val="decimal" w:pos="8647"/>
                <w:tab w:val="left" w:pos="10193"/>
              </w:tabs>
              <w:ind w:right="-7"/>
              <w:jc w:val="both"/>
              <w:rPr>
                <w:rFonts w:ascii="Calibri" w:hAnsi="Calibri" w:cs="Calibri"/>
                <w:sz w:val="18"/>
                <w:szCs w:val="18"/>
              </w:rPr>
            </w:pPr>
          </w:p>
        </w:tc>
      </w:tr>
    </w:tbl>
    <w:p w14:paraId="00F81E07" w14:textId="64B1682D" w:rsidR="004F1C93" w:rsidRPr="00987D69" w:rsidRDefault="004F1C93" w:rsidP="00987D69">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p>
    <w:tbl>
      <w:tblPr>
        <w:tblStyle w:val="TableGrid"/>
        <w:tblpPr w:leftFromText="180" w:rightFromText="180" w:vertAnchor="text" w:horzAnchor="margin" w:tblpY="267"/>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850"/>
        <w:gridCol w:w="851"/>
        <w:gridCol w:w="850"/>
        <w:gridCol w:w="993"/>
        <w:gridCol w:w="1063"/>
        <w:gridCol w:w="736"/>
        <w:gridCol w:w="794"/>
        <w:gridCol w:w="948"/>
      </w:tblGrid>
      <w:tr w:rsidR="00D45626" w:rsidRPr="00A5353A" w14:paraId="6DA67256" w14:textId="77777777" w:rsidTr="001D5038">
        <w:trPr>
          <w:trHeight w:val="152"/>
        </w:trPr>
        <w:tc>
          <w:tcPr>
            <w:tcW w:w="2552" w:type="dxa"/>
          </w:tcPr>
          <w:p w14:paraId="01A4A643" w14:textId="77777777" w:rsidR="00D45626" w:rsidRPr="00987D69" w:rsidRDefault="00D45626" w:rsidP="00B95F46">
            <w:pPr>
              <w:ind w:right="142"/>
              <w:rPr>
                <w:rFonts w:asciiTheme="minorHAnsi" w:hAnsiTheme="minorHAnsi" w:cstheme="minorHAnsi"/>
                <w:b/>
                <w:bCs/>
                <w:sz w:val="18"/>
                <w:szCs w:val="18"/>
                <w:lang w:val="en-US"/>
              </w:rPr>
            </w:pPr>
          </w:p>
        </w:tc>
        <w:tc>
          <w:tcPr>
            <w:tcW w:w="3544" w:type="dxa"/>
            <w:gridSpan w:val="4"/>
            <w:tcBorders>
              <w:bottom w:val="single" w:sz="2" w:space="0" w:color="auto"/>
              <w:right w:val="single" w:sz="4" w:space="0" w:color="auto"/>
            </w:tcBorders>
          </w:tcPr>
          <w:p w14:paraId="248AFCD5" w14:textId="2C51F121" w:rsidR="00D45626" w:rsidRPr="00987D69" w:rsidRDefault="003C5DB1" w:rsidP="007945A9">
            <w:pPr>
              <w:ind w:right="142"/>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Half year ended </w:t>
            </w:r>
            <w:r w:rsidR="00D45626" w:rsidRPr="00987D69">
              <w:rPr>
                <w:rFonts w:asciiTheme="minorHAnsi" w:hAnsiTheme="minorHAnsi" w:cstheme="minorHAnsi"/>
                <w:b/>
                <w:bCs/>
                <w:sz w:val="18"/>
                <w:szCs w:val="18"/>
                <w:lang w:val="en-US"/>
              </w:rPr>
              <w:t xml:space="preserve">30/06/23 </w:t>
            </w:r>
          </w:p>
        </w:tc>
        <w:tc>
          <w:tcPr>
            <w:tcW w:w="3541" w:type="dxa"/>
            <w:gridSpan w:val="4"/>
            <w:tcBorders>
              <w:left w:val="single" w:sz="4" w:space="0" w:color="auto"/>
              <w:bottom w:val="single" w:sz="2" w:space="0" w:color="auto"/>
            </w:tcBorders>
          </w:tcPr>
          <w:p w14:paraId="03123C78" w14:textId="5E9C3C34" w:rsidR="00D45626" w:rsidRPr="00987D69" w:rsidRDefault="003C5DB1" w:rsidP="00111560">
            <w:pPr>
              <w:ind w:right="142"/>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Half year ended </w:t>
            </w:r>
            <w:r w:rsidR="00D45626" w:rsidRPr="00987D69">
              <w:rPr>
                <w:rFonts w:asciiTheme="minorHAnsi" w:hAnsiTheme="minorHAnsi" w:cstheme="minorHAnsi"/>
                <w:b/>
                <w:bCs/>
                <w:sz w:val="18"/>
                <w:szCs w:val="18"/>
                <w:lang w:val="en-US"/>
              </w:rPr>
              <w:t xml:space="preserve">30/06/22 </w:t>
            </w:r>
            <w:r>
              <w:rPr>
                <w:rFonts w:asciiTheme="minorHAnsi" w:hAnsiTheme="minorHAnsi" w:cstheme="minorHAnsi"/>
                <w:b/>
                <w:bCs/>
                <w:sz w:val="18"/>
                <w:szCs w:val="18"/>
                <w:lang w:val="en-US"/>
              </w:rPr>
              <w:t>(restated)</w:t>
            </w:r>
          </w:p>
        </w:tc>
      </w:tr>
      <w:tr w:rsidR="003E1C83" w:rsidRPr="00A5353A" w14:paraId="5285A681" w14:textId="77777777" w:rsidTr="001D5038">
        <w:trPr>
          <w:trHeight w:val="152"/>
        </w:trPr>
        <w:tc>
          <w:tcPr>
            <w:tcW w:w="2552" w:type="dxa"/>
          </w:tcPr>
          <w:p w14:paraId="257D5248" w14:textId="77777777" w:rsidR="00D45626" w:rsidRPr="00987D69" w:rsidRDefault="00D45626" w:rsidP="00B95F46">
            <w:pPr>
              <w:ind w:right="142"/>
              <w:rPr>
                <w:rFonts w:asciiTheme="minorHAnsi" w:hAnsiTheme="minorHAnsi" w:cstheme="minorHAnsi"/>
                <w:b/>
                <w:bCs/>
                <w:sz w:val="18"/>
                <w:szCs w:val="18"/>
                <w:lang w:val="en-US"/>
              </w:rPr>
            </w:pPr>
          </w:p>
        </w:tc>
        <w:tc>
          <w:tcPr>
            <w:tcW w:w="850" w:type="dxa"/>
            <w:tcBorders>
              <w:top w:val="single" w:sz="2" w:space="0" w:color="auto"/>
            </w:tcBorders>
          </w:tcPr>
          <w:p w14:paraId="53CA5EDC" w14:textId="77777777" w:rsidR="00D45626" w:rsidRPr="00987D69" w:rsidRDefault="00D45626" w:rsidP="00B95F46">
            <w:pPr>
              <w:ind w:left="34" w:right="47" w:hanging="142"/>
              <w:jc w:val="right"/>
              <w:rPr>
                <w:rFonts w:asciiTheme="minorHAnsi" w:hAnsiTheme="minorHAnsi" w:cstheme="minorHAnsi"/>
                <w:b/>
                <w:bCs/>
                <w:color w:val="000000"/>
                <w:sz w:val="18"/>
                <w:szCs w:val="18"/>
              </w:rPr>
            </w:pPr>
            <w:r w:rsidRPr="00987D69">
              <w:rPr>
                <w:rFonts w:asciiTheme="minorHAnsi" w:hAnsiTheme="minorHAnsi" w:cstheme="minorHAnsi"/>
                <w:b/>
                <w:bCs/>
                <w:color w:val="000000"/>
                <w:sz w:val="18"/>
                <w:szCs w:val="18"/>
              </w:rPr>
              <w:t>Level 1</w:t>
            </w:r>
          </w:p>
        </w:tc>
        <w:tc>
          <w:tcPr>
            <w:tcW w:w="851" w:type="dxa"/>
            <w:tcBorders>
              <w:top w:val="single" w:sz="2" w:space="0" w:color="auto"/>
            </w:tcBorders>
          </w:tcPr>
          <w:p w14:paraId="15A5FB6F" w14:textId="77777777" w:rsidR="00D45626" w:rsidRPr="00987D69" w:rsidRDefault="00D45626"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Level 2</w:t>
            </w:r>
          </w:p>
        </w:tc>
        <w:tc>
          <w:tcPr>
            <w:tcW w:w="850" w:type="dxa"/>
            <w:tcBorders>
              <w:top w:val="single" w:sz="2" w:space="0" w:color="auto"/>
            </w:tcBorders>
          </w:tcPr>
          <w:p w14:paraId="1BAB9F2D" w14:textId="77777777" w:rsidR="00D45626" w:rsidRPr="00987D69" w:rsidRDefault="00D45626"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Level 3</w:t>
            </w:r>
          </w:p>
        </w:tc>
        <w:tc>
          <w:tcPr>
            <w:tcW w:w="993" w:type="dxa"/>
            <w:tcBorders>
              <w:top w:val="single" w:sz="2" w:space="0" w:color="auto"/>
              <w:right w:val="single" w:sz="4" w:space="0" w:color="auto"/>
            </w:tcBorders>
          </w:tcPr>
          <w:p w14:paraId="220650A0" w14:textId="77777777" w:rsidR="00D45626" w:rsidRPr="00987D69" w:rsidRDefault="00D45626"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Total</w:t>
            </w:r>
          </w:p>
        </w:tc>
        <w:tc>
          <w:tcPr>
            <w:tcW w:w="1063" w:type="dxa"/>
            <w:tcBorders>
              <w:top w:val="single" w:sz="2" w:space="0" w:color="auto"/>
              <w:left w:val="single" w:sz="4" w:space="0" w:color="auto"/>
            </w:tcBorders>
          </w:tcPr>
          <w:p w14:paraId="674FC458" w14:textId="77777777" w:rsidR="00D45626" w:rsidRPr="00987D69" w:rsidRDefault="00D45626"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Level 1</w:t>
            </w:r>
          </w:p>
        </w:tc>
        <w:tc>
          <w:tcPr>
            <w:tcW w:w="736" w:type="dxa"/>
            <w:tcBorders>
              <w:top w:val="single" w:sz="2" w:space="0" w:color="auto"/>
            </w:tcBorders>
          </w:tcPr>
          <w:p w14:paraId="7A2C42F9" w14:textId="77777777" w:rsidR="00D45626" w:rsidRPr="00987D69" w:rsidRDefault="00D45626"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Level 2</w:t>
            </w:r>
          </w:p>
        </w:tc>
        <w:tc>
          <w:tcPr>
            <w:tcW w:w="794" w:type="dxa"/>
            <w:tcBorders>
              <w:top w:val="single" w:sz="2" w:space="0" w:color="auto"/>
            </w:tcBorders>
          </w:tcPr>
          <w:p w14:paraId="0F1256F3" w14:textId="77777777" w:rsidR="00D45626" w:rsidRPr="00987D69" w:rsidRDefault="00D45626"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Level 3</w:t>
            </w:r>
          </w:p>
        </w:tc>
        <w:tc>
          <w:tcPr>
            <w:tcW w:w="948" w:type="dxa"/>
            <w:tcBorders>
              <w:top w:val="single" w:sz="2" w:space="0" w:color="auto"/>
            </w:tcBorders>
          </w:tcPr>
          <w:p w14:paraId="4D9E71EE" w14:textId="77777777" w:rsidR="00D45626" w:rsidRPr="00987D69" w:rsidRDefault="00D45626" w:rsidP="00987D69">
            <w:pPr>
              <w:pStyle w:val="Heading1"/>
              <w:jc w:val="right"/>
              <w:outlineLvl w:val="0"/>
              <w:rPr>
                <w:rFonts w:asciiTheme="minorHAnsi" w:hAnsiTheme="minorHAnsi" w:cstheme="minorHAnsi"/>
                <w:b w:val="0"/>
                <w:sz w:val="18"/>
                <w:szCs w:val="18"/>
              </w:rPr>
            </w:pPr>
            <w:r w:rsidRPr="00987D69">
              <w:rPr>
                <w:rFonts w:asciiTheme="minorHAnsi" w:hAnsiTheme="minorHAnsi" w:cstheme="minorHAnsi"/>
                <w:sz w:val="18"/>
                <w:szCs w:val="18"/>
              </w:rPr>
              <w:t>Total</w:t>
            </w:r>
          </w:p>
        </w:tc>
      </w:tr>
      <w:tr w:rsidR="003E1C83" w:rsidRPr="00A5353A" w14:paraId="24D35F29" w14:textId="77777777" w:rsidTr="001D5038">
        <w:trPr>
          <w:trHeight w:val="148"/>
        </w:trPr>
        <w:tc>
          <w:tcPr>
            <w:tcW w:w="2552" w:type="dxa"/>
          </w:tcPr>
          <w:p w14:paraId="6C51840B" w14:textId="77777777" w:rsidR="00D45626" w:rsidRPr="00987D69" w:rsidRDefault="00D45626" w:rsidP="00B95F46">
            <w:pPr>
              <w:ind w:right="142"/>
              <w:rPr>
                <w:rFonts w:asciiTheme="minorHAnsi" w:hAnsiTheme="minorHAnsi" w:cstheme="minorHAnsi"/>
                <w:b/>
                <w:bCs/>
                <w:sz w:val="18"/>
                <w:szCs w:val="18"/>
                <w:lang w:val="en-US"/>
              </w:rPr>
            </w:pPr>
          </w:p>
        </w:tc>
        <w:tc>
          <w:tcPr>
            <w:tcW w:w="850" w:type="dxa"/>
          </w:tcPr>
          <w:p w14:paraId="0E438A64" w14:textId="77777777" w:rsidR="00D45626" w:rsidRPr="00987D69" w:rsidRDefault="00D45626" w:rsidP="00B95F46">
            <w:pPr>
              <w:ind w:right="142"/>
              <w:jc w:val="right"/>
              <w:rPr>
                <w:rFonts w:asciiTheme="minorHAnsi" w:hAnsiTheme="minorHAnsi" w:cstheme="minorHAnsi"/>
                <w:b/>
                <w:bCs/>
                <w:sz w:val="18"/>
                <w:szCs w:val="18"/>
                <w:lang w:val="en-US"/>
              </w:rPr>
            </w:pPr>
            <w:r w:rsidRPr="00987D69">
              <w:rPr>
                <w:rFonts w:asciiTheme="minorHAnsi" w:hAnsiTheme="minorHAnsi" w:cstheme="minorHAnsi"/>
                <w:b/>
                <w:bCs/>
                <w:color w:val="000000"/>
                <w:sz w:val="18"/>
                <w:szCs w:val="18"/>
                <w:lang w:val="en-IE" w:eastAsia="zh-CN"/>
              </w:rPr>
              <w:t>€000s</w:t>
            </w:r>
          </w:p>
        </w:tc>
        <w:tc>
          <w:tcPr>
            <w:tcW w:w="851" w:type="dxa"/>
          </w:tcPr>
          <w:p w14:paraId="5020E37C" w14:textId="77777777" w:rsidR="00D45626" w:rsidRPr="00987D69" w:rsidRDefault="00D456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850" w:type="dxa"/>
          </w:tcPr>
          <w:p w14:paraId="18C3FEFD" w14:textId="77777777" w:rsidR="00D45626" w:rsidRPr="00987D69" w:rsidRDefault="00D456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993" w:type="dxa"/>
            <w:tcBorders>
              <w:right w:val="single" w:sz="4" w:space="0" w:color="auto"/>
            </w:tcBorders>
          </w:tcPr>
          <w:p w14:paraId="3219FBD0" w14:textId="77777777" w:rsidR="00D45626" w:rsidRPr="00987D69" w:rsidRDefault="00D456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1063" w:type="dxa"/>
            <w:tcBorders>
              <w:left w:val="single" w:sz="4" w:space="0" w:color="auto"/>
            </w:tcBorders>
          </w:tcPr>
          <w:p w14:paraId="29DE347A" w14:textId="77777777" w:rsidR="00D45626" w:rsidRPr="00987D69" w:rsidRDefault="00D456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736" w:type="dxa"/>
          </w:tcPr>
          <w:p w14:paraId="4C9004F6" w14:textId="77777777" w:rsidR="00D45626" w:rsidRPr="00987D69" w:rsidRDefault="00D456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794" w:type="dxa"/>
          </w:tcPr>
          <w:p w14:paraId="4C1B26A3" w14:textId="77777777" w:rsidR="00D45626" w:rsidRPr="00987D69" w:rsidRDefault="00D456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948" w:type="dxa"/>
          </w:tcPr>
          <w:p w14:paraId="48A609D0" w14:textId="77777777" w:rsidR="00D45626" w:rsidRPr="00987D69" w:rsidRDefault="00D456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r>
      <w:tr w:rsidR="003E1C83" w:rsidRPr="00A5353A" w14:paraId="3FA3E2C9" w14:textId="77777777" w:rsidTr="001D5038">
        <w:trPr>
          <w:trHeight w:val="152"/>
        </w:trPr>
        <w:tc>
          <w:tcPr>
            <w:tcW w:w="2552" w:type="dxa"/>
          </w:tcPr>
          <w:p w14:paraId="5BF65F44" w14:textId="77777777" w:rsidR="00D45626" w:rsidRPr="00987D69" w:rsidRDefault="00D45626" w:rsidP="00B95F46">
            <w:pPr>
              <w:rPr>
                <w:rFonts w:asciiTheme="minorHAnsi" w:hAnsiTheme="minorHAnsi" w:cstheme="minorHAnsi"/>
                <w:b/>
                <w:sz w:val="18"/>
                <w:szCs w:val="18"/>
              </w:rPr>
            </w:pPr>
            <w:r w:rsidRPr="00987D69">
              <w:rPr>
                <w:rFonts w:asciiTheme="minorHAnsi" w:hAnsiTheme="minorHAnsi" w:cstheme="minorHAnsi"/>
                <w:b/>
                <w:sz w:val="18"/>
                <w:szCs w:val="18"/>
              </w:rPr>
              <w:t>Assets</w:t>
            </w:r>
          </w:p>
        </w:tc>
        <w:tc>
          <w:tcPr>
            <w:tcW w:w="850" w:type="dxa"/>
          </w:tcPr>
          <w:p w14:paraId="15B19676" w14:textId="6CEE9040" w:rsidR="00D45626" w:rsidRPr="00987D69" w:rsidRDefault="00D45626" w:rsidP="00B95F46">
            <w:pPr>
              <w:jc w:val="right"/>
              <w:rPr>
                <w:rFonts w:asciiTheme="minorHAnsi" w:hAnsiTheme="minorHAnsi" w:cstheme="minorHAnsi"/>
                <w:b/>
                <w:sz w:val="18"/>
                <w:szCs w:val="18"/>
              </w:rPr>
            </w:pPr>
          </w:p>
        </w:tc>
        <w:tc>
          <w:tcPr>
            <w:tcW w:w="851" w:type="dxa"/>
          </w:tcPr>
          <w:p w14:paraId="58E5EFC7" w14:textId="00844242" w:rsidR="00D45626" w:rsidRPr="00987D69" w:rsidRDefault="00D45626" w:rsidP="00B95F46">
            <w:pPr>
              <w:jc w:val="right"/>
              <w:rPr>
                <w:rFonts w:asciiTheme="minorHAnsi" w:hAnsiTheme="minorHAnsi" w:cstheme="minorHAnsi"/>
                <w:b/>
                <w:bCs/>
                <w:color w:val="FF0000"/>
                <w:sz w:val="18"/>
                <w:szCs w:val="18"/>
                <w:lang w:val="en-US"/>
              </w:rPr>
            </w:pPr>
          </w:p>
        </w:tc>
        <w:tc>
          <w:tcPr>
            <w:tcW w:w="850" w:type="dxa"/>
          </w:tcPr>
          <w:p w14:paraId="082C8701" w14:textId="76A70553" w:rsidR="00D45626" w:rsidRPr="00987D69" w:rsidRDefault="00D45626" w:rsidP="00B95F46">
            <w:pPr>
              <w:jc w:val="right"/>
              <w:rPr>
                <w:rFonts w:asciiTheme="minorHAnsi" w:hAnsiTheme="minorHAnsi" w:cstheme="minorHAnsi"/>
                <w:b/>
                <w:bCs/>
                <w:color w:val="FF0000"/>
                <w:sz w:val="18"/>
                <w:szCs w:val="18"/>
                <w:lang w:val="en-US"/>
              </w:rPr>
            </w:pPr>
          </w:p>
        </w:tc>
        <w:tc>
          <w:tcPr>
            <w:tcW w:w="993" w:type="dxa"/>
            <w:tcBorders>
              <w:right w:val="single" w:sz="4" w:space="0" w:color="auto"/>
            </w:tcBorders>
          </w:tcPr>
          <w:p w14:paraId="2F43DF72" w14:textId="7D9C77A6" w:rsidR="00D45626" w:rsidRPr="00987D69" w:rsidRDefault="00D45626" w:rsidP="00B95F46">
            <w:pPr>
              <w:jc w:val="right"/>
              <w:rPr>
                <w:rFonts w:asciiTheme="minorHAnsi" w:hAnsiTheme="minorHAnsi" w:cstheme="minorHAnsi"/>
                <w:b/>
                <w:bCs/>
                <w:sz w:val="18"/>
                <w:szCs w:val="18"/>
                <w:lang w:val="en-US"/>
              </w:rPr>
            </w:pPr>
          </w:p>
        </w:tc>
        <w:tc>
          <w:tcPr>
            <w:tcW w:w="1063" w:type="dxa"/>
            <w:tcBorders>
              <w:left w:val="single" w:sz="4" w:space="0" w:color="auto"/>
            </w:tcBorders>
          </w:tcPr>
          <w:p w14:paraId="59DFE716" w14:textId="77777777" w:rsidR="00D45626" w:rsidRPr="00987D69" w:rsidRDefault="00D45626" w:rsidP="00B95F46">
            <w:pPr>
              <w:jc w:val="right"/>
              <w:rPr>
                <w:rFonts w:asciiTheme="minorHAnsi" w:hAnsiTheme="minorHAnsi" w:cstheme="minorHAnsi"/>
                <w:b/>
                <w:bCs/>
                <w:sz w:val="18"/>
                <w:szCs w:val="18"/>
                <w:lang w:val="en-US"/>
              </w:rPr>
            </w:pPr>
          </w:p>
        </w:tc>
        <w:tc>
          <w:tcPr>
            <w:tcW w:w="736" w:type="dxa"/>
          </w:tcPr>
          <w:p w14:paraId="7DB12C8D" w14:textId="77777777" w:rsidR="00D45626" w:rsidRPr="00987D69" w:rsidRDefault="00D45626" w:rsidP="00B95F46">
            <w:pPr>
              <w:jc w:val="right"/>
              <w:rPr>
                <w:rFonts w:asciiTheme="minorHAnsi" w:hAnsiTheme="minorHAnsi" w:cstheme="minorHAnsi"/>
                <w:b/>
                <w:sz w:val="18"/>
                <w:szCs w:val="18"/>
              </w:rPr>
            </w:pPr>
          </w:p>
        </w:tc>
        <w:tc>
          <w:tcPr>
            <w:tcW w:w="794" w:type="dxa"/>
          </w:tcPr>
          <w:p w14:paraId="11071D34" w14:textId="77777777" w:rsidR="00D45626" w:rsidRPr="00987D69" w:rsidRDefault="00D45626" w:rsidP="00B95F46">
            <w:pPr>
              <w:jc w:val="right"/>
              <w:rPr>
                <w:rFonts w:asciiTheme="minorHAnsi" w:hAnsiTheme="minorHAnsi" w:cstheme="minorHAnsi"/>
                <w:b/>
                <w:bCs/>
                <w:sz w:val="18"/>
                <w:szCs w:val="18"/>
                <w:lang w:val="en-US"/>
              </w:rPr>
            </w:pPr>
          </w:p>
        </w:tc>
        <w:tc>
          <w:tcPr>
            <w:tcW w:w="948" w:type="dxa"/>
          </w:tcPr>
          <w:p w14:paraId="58F810A8" w14:textId="77777777" w:rsidR="00D45626" w:rsidRPr="00987D69" w:rsidRDefault="00D45626" w:rsidP="00B95F46">
            <w:pPr>
              <w:jc w:val="right"/>
              <w:rPr>
                <w:rFonts w:asciiTheme="minorHAnsi" w:hAnsiTheme="minorHAnsi" w:cstheme="minorHAnsi"/>
                <w:b/>
                <w:sz w:val="18"/>
                <w:szCs w:val="18"/>
              </w:rPr>
            </w:pPr>
          </w:p>
        </w:tc>
      </w:tr>
      <w:tr w:rsidR="003E1C83" w:rsidRPr="00A5353A" w14:paraId="4D2D216F" w14:textId="77777777" w:rsidTr="001D5038">
        <w:trPr>
          <w:trHeight w:val="148"/>
        </w:trPr>
        <w:tc>
          <w:tcPr>
            <w:tcW w:w="2552" w:type="dxa"/>
          </w:tcPr>
          <w:p w14:paraId="0D400620" w14:textId="77777777" w:rsidR="00D45626" w:rsidRPr="00987D69" w:rsidRDefault="00D45626" w:rsidP="00B95F46">
            <w:pPr>
              <w:rPr>
                <w:rFonts w:asciiTheme="minorHAnsi" w:hAnsiTheme="minorHAnsi" w:cstheme="minorHAnsi"/>
                <w:sz w:val="18"/>
                <w:szCs w:val="18"/>
              </w:rPr>
            </w:pPr>
            <w:r w:rsidRPr="00987D69">
              <w:rPr>
                <w:rFonts w:asciiTheme="minorHAnsi" w:hAnsiTheme="minorHAnsi" w:cstheme="minorHAnsi"/>
                <w:sz w:val="18"/>
                <w:szCs w:val="18"/>
              </w:rPr>
              <w:t>Investment property</w:t>
            </w:r>
          </w:p>
        </w:tc>
        <w:tc>
          <w:tcPr>
            <w:tcW w:w="850" w:type="dxa"/>
          </w:tcPr>
          <w:p w14:paraId="6C37A994" w14:textId="7CBD9AFF"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w:t>
            </w:r>
          </w:p>
        </w:tc>
        <w:tc>
          <w:tcPr>
            <w:tcW w:w="851" w:type="dxa"/>
          </w:tcPr>
          <w:p w14:paraId="2E717632" w14:textId="10F035A8"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w:t>
            </w:r>
          </w:p>
        </w:tc>
        <w:tc>
          <w:tcPr>
            <w:tcW w:w="850" w:type="dxa"/>
          </w:tcPr>
          <w:p w14:paraId="51D03780" w14:textId="6A471BCF"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14,304</w:t>
            </w:r>
          </w:p>
        </w:tc>
        <w:tc>
          <w:tcPr>
            <w:tcW w:w="993" w:type="dxa"/>
            <w:tcBorders>
              <w:right w:val="single" w:sz="4" w:space="0" w:color="auto"/>
            </w:tcBorders>
          </w:tcPr>
          <w:p w14:paraId="3BEE1373" w14:textId="4502D3BA" w:rsidR="00D45626" w:rsidRPr="00A2340C" w:rsidRDefault="00562EDA"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14,304</w:t>
            </w:r>
          </w:p>
        </w:tc>
        <w:tc>
          <w:tcPr>
            <w:tcW w:w="1063" w:type="dxa"/>
            <w:tcBorders>
              <w:left w:val="single" w:sz="4" w:space="0" w:color="auto"/>
            </w:tcBorders>
          </w:tcPr>
          <w:p w14:paraId="376CF679" w14:textId="77777777" w:rsidR="00D45626" w:rsidRPr="00987D69" w:rsidRDefault="00D45626" w:rsidP="00B95F46">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736" w:type="dxa"/>
          </w:tcPr>
          <w:p w14:paraId="6A3855AC" w14:textId="77777777" w:rsidR="00D45626" w:rsidRPr="00987D69" w:rsidRDefault="00D45626" w:rsidP="00B95F46">
            <w:pPr>
              <w:jc w:val="right"/>
              <w:rPr>
                <w:rFonts w:asciiTheme="minorHAnsi" w:hAnsiTheme="minorHAnsi" w:cstheme="minorHAnsi"/>
                <w:bCs/>
                <w:sz w:val="18"/>
                <w:szCs w:val="18"/>
                <w:lang w:val="en-US"/>
              </w:rPr>
            </w:pPr>
            <w:r w:rsidRPr="00987D69">
              <w:rPr>
                <w:rFonts w:asciiTheme="minorHAnsi" w:hAnsiTheme="minorHAnsi" w:cstheme="minorHAnsi"/>
                <w:bCs/>
                <w:sz w:val="18"/>
                <w:szCs w:val="18"/>
                <w:lang w:val="en-US"/>
              </w:rPr>
              <w:t>-</w:t>
            </w:r>
          </w:p>
        </w:tc>
        <w:tc>
          <w:tcPr>
            <w:tcW w:w="794" w:type="dxa"/>
          </w:tcPr>
          <w:p w14:paraId="0E3B9FE6" w14:textId="77777777" w:rsidR="00D45626" w:rsidRPr="00987D69" w:rsidRDefault="00D45626" w:rsidP="00B95F46">
            <w:pPr>
              <w:jc w:val="right"/>
              <w:rPr>
                <w:rFonts w:asciiTheme="minorHAnsi" w:hAnsiTheme="minorHAnsi" w:cstheme="minorHAnsi"/>
                <w:bCs/>
                <w:sz w:val="18"/>
                <w:szCs w:val="18"/>
                <w:lang w:val="en-US"/>
              </w:rPr>
            </w:pPr>
            <w:r w:rsidRPr="00987D69">
              <w:rPr>
                <w:rFonts w:asciiTheme="minorHAnsi" w:hAnsiTheme="minorHAnsi" w:cstheme="minorHAnsi"/>
                <w:bCs/>
                <w:sz w:val="18"/>
                <w:szCs w:val="18"/>
                <w:lang w:val="en-US"/>
              </w:rPr>
              <w:t>16,053</w:t>
            </w:r>
          </w:p>
        </w:tc>
        <w:tc>
          <w:tcPr>
            <w:tcW w:w="948" w:type="dxa"/>
          </w:tcPr>
          <w:p w14:paraId="2071EA10" w14:textId="77777777" w:rsidR="00D45626" w:rsidRPr="00987D69" w:rsidRDefault="00D45626" w:rsidP="00B95F46">
            <w:pPr>
              <w:jc w:val="right"/>
              <w:rPr>
                <w:rFonts w:asciiTheme="minorHAnsi" w:hAnsiTheme="minorHAnsi" w:cstheme="minorHAnsi"/>
                <w:b/>
                <w:bCs/>
                <w:color w:val="000000" w:themeColor="text1"/>
                <w:sz w:val="18"/>
                <w:szCs w:val="18"/>
                <w:lang w:val="en-US"/>
              </w:rPr>
            </w:pPr>
            <w:r w:rsidRPr="00987D69">
              <w:rPr>
                <w:rFonts w:asciiTheme="minorHAnsi" w:hAnsiTheme="minorHAnsi" w:cstheme="minorHAnsi"/>
                <w:b/>
                <w:bCs/>
                <w:color w:val="000000" w:themeColor="text1"/>
                <w:sz w:val="18"/>
                <w:szCs w:val="18"/>
                <w:lang w:val="en-US"/>
              </w:rPr>
              <w:t>16,053</w:t>
            </w:r>
          </w:p>
        </w:tc>
      </w:tr>
      <w:tr w:rsidR="003E1C83" w:rsidRPr="00A5353A" w14:paraId="6EFFF6C8" w14:textId="77777777" w:rsidTr="001D5038">
        <w:trPr>
          <w:trHeight w:val="180"/>
        </w:trPr>
        <w:tc>
          <w:tcPr>
            <w:tcW w:w="2552" w:type="dxa"/>
          </w:tcPr>
          <w:p w14:paraId="57686CF3" w14:textId="77777777" w:rsidR="00D45626" w:rsidRPr="00987D69" w:rsidRDefault="00D45626" w:rsidP="00B95F46">
            <w:pPr>
              <w:rPr>
                <w:rFonts w:asciiTheme="minorHAnsi" w:hAnsiTheme="minorHAnsi" w:cstheme="minorHAnsi"/>
                <w:sz w:val="18"/>
                <w:szCs w:val="18"/>
              </w:rPr>
            </w:pPr>
            <w:r w:rsidRPr="00987D69">
              <w:rPr>
                <w:rFonts w:asciiTheme="minorHAnsi" w:hAnsiTheme="minorHAnsi" w:cstheme="minorHAnsi"/>
                <w:sz w:val="18"/>
                <w:szCs w:val="18"/>
              </w:rPr>
              <w:t>Property held for own use</w:t>
            </w:r>
          </w:p>
        </w:tc>
        <w:tc>
          <w:tcPr>
            <w:tcW w:w="850" w:type="dxa"/>
          </w:tcPr>
          <w:p w14:paraId="5C288702" w14:textId="18816642"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w:t>
            </w:r>
          </w:p>
        </w:tc>
        <w:tc>
          <w:tcPr>
            <w:tcW w:w="851" w:type="dxa"/>
          </w:tcPr>
          <w:p w14:paraId="19D044AD" w14:textId="373CA3BB"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w:t>
            </w:r>
          </w:p>
        </w:tc>
        <w:tc>
          <w:tcPr>
            <w:tcW w:w="850" w:type="dxa"/>
          </w:tcPr>
          <w:p w14:paraId="65E7585E" w14:textId="2C6207CA"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15,377</w:t>
            </w:r>
          </w:p>
        </w:tc>
        <w:tc>
          <w:tcPr>
            <w:tcW w:w="993" w:type="dxa"/>
            <w:tcBorders>
              <w:right w:val="single" w:sz="4" w:space="0" w:color="auto"/>
            </w:tcBorders>
          </w:tcPr>
          <w:p w14:paraId="7735FED6" w14:textId="47D19577" w:rsidR="00D45626" w:rsidRPr="00A2340C" w:rsidRDefault="00562EDA"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15,377</w:t>
            </w:r>
          </w:p>
        </w:tc>
        <w:tc>
          <w:tcPr>
            <w:tcW w:w="1063" w:type="dxa"/>
            <w:tcBorders>
              <w:left w:val="single" w:sz="4" w:space="0" w:color="auto"/>
            </w:tcBorders>
          </w:tcPr>
          <w:p w14:paraId="6D7E5F23" w14:textId="77777777" w:rsidR="00D45626" w:rsidRPr="00987D69" w:rsidRDefault="00D45626" w:rsidP="00B95F46">
            <w:pPr>
              <w:jc w:val="right"/>
              <w:rPr>
                <w:rFonts w:asciiTheme="minorHAnsi" w:hAnsiTheme="minorHAnsi" w:cstheme="minorHAnsi"/>
                <w:sz w:val="18"/>
                <w:szCs w:val="18"/>
              </w:rPr>
            </w:pPr>
            <w:r w:rsidRPr="00987D69">
              <w:rPr>
                <w:rFonts w:asciiTheme="minorHAnsi" w:hAnsiTheme="minorHAnsi" w:cstheme="minorHAnsi"/>
                <w:sz w:val="18"/>
                <w:szCs w:val="18"/>
              </w:rPr>
              <w:t>-</w:t>
            </w:r>
          </w:p>
        </w:tc>
        <w:tc>
          <w:tcPr>
            <w:tcW w:w="736" w:type="dxa"/>
          </w:tcPr>
          <w:p w14:paraId="2414A43F" w14:textId="77777777" w:rsidR="00D45626" w:rsidRPr="00987D69" w:rsidRDefault="00D45626" w:rsidP="00B95F46">
            <w:pPr>
              <w:jc w:val="right"/>
              <w:rPr>
                <w:rFonts w:asciiTheme="minorHAnsi" w:hAnsiTheme="minorHAnsi" w:cstheme="minorHAnsi"/>
                <w:bCs/>
                <w:sz w:val="18"/>
                <w:szCs w:val="18"/>
                <w:lang w:val="en-US"/>
              </w:rPr>
            </w:pPr>
            <w:r w:rsidRPr="00987D69">
              <w:rPr>
                <w:rFonts w:asciiTheme="minorHAnsi" w:hAnsiTheme="minorHAnsi" w:cstheme="minorHAnsi"/>
                <w:bCs/>
                <w:sz w:val="18"/>
                <w:szCs w:val="18"/>
                <w:lang w:val="en-US"/>
              </w:rPr>
              <w:t>-</w:t>
            </w:r>
          </w:p>
        </w:tc>
        <w:tc>
          <w:tcPr>
            <w:tcW w:w="794" w:type="dxa"/>
          </w:tcPr>
          <w:p w14:paraId="46EDD955" w14:textId="77777777" w:rsidR="00D45626" w:rsidRPr="00987D69" w:rsidRDefault="00D45626" w:rsidP="00B95F46">
            <w:pPr>
              <w:jc w:val="right"/>
              <w:rPr>
                <w:rFonts w:asciiTheme="minorHAnsi" w:hAnsiTheme="minorHAnsi" w:cstheme="minorHAnsi"/>
                <w:bCs/>
                <w:sz w:val="18"/>
                <w:szCs w:val="18"/>
                <w:lang w:val="en-US"/>
              </w:rPr>
            </w:pPr>
            <w:r w:rsidRPr="00987D69">
              <w:rPr>
                <w:rFonts w:asciiTheme="minorHAnsi" w:hAnsiTheme="minorHAnsi" w:cstheme="minorHAnsi"/>
                <w:bCs/>
                <w:sz w:val="18"/>
                <w:szCs w:val="18"/>
                <w:lang w:val="en-US"/>
              </w:rPr>
              <w:t>16,327</w:t>
            </w:r>
          </w:p>
        </w:tc>
        <w:tc>
          <w:tcPr>
            <w:tcW w:w="948" w:type="dxa"/>
          </w:tcPr>
          <w:p w14:paraId="2DB7608E" w14:textId="77777777" w:rsidR="00D45626" w:rsidRPr="00987D69" w:rsidRDefault="00D45626" w:rsidP="00B95F46">
            <w:pPr>
              <w:jc w:val="right"/>
              <w:rPr>
                <w:rFonts w:asciiTheme="minorHAnsi" w:hAnsiTheme="minorHAnsi" w:cstheme="minorHAnsi"/>
                <w:b/>
                <w:bCs/>
                <w:color w:val="000000" w:themeColor="text1"/>
                <w:sz w:val="18"/>
                <w:szCs w:val="18"/>
                <w:lang w:val="en-US"/>
              </w:rPr>
            </w:pPr>
            <w:r w:rsidRPr="00987D69">
              <w:rPr>
                <w:rFonts w:asciiTheme="minorHAnsi" w:hAnsiTheme="minorHAnsi" w:cstheme="minorHAnsi"/>
                <w:b/>
                <w:bCs/>
                <w:color w:val="000000" w:themeColor="text1"/>
                <w:sz w:val="18"/>
                <w:szCs w:val="18"/>
                <w:lang w:val="en-US"/>
              </w:rPr>
              <w:t>16,327</w:t>
            </w:r>
          </w:p>
        </w:tc>
      </w:tr>
      <w:tr w:rsidR="003E1C83" w:rsidRPr="00A5353A" w14:paraId="46172B68" w14:textId="77777777" w:rsidTr="001D5038">
        <w:trPr>
          <w:trHeight w:val="148"/>
        </w:trPr>
        <w:tc>
          <w:tcPr>
            <w:tcW w:w="2552" w:type="dxa"/>
          </w:tcPr>
          <w:p w14:paraId="6CAB56A2" w14:textId="77777777" w:rsidR="00D45626" w:rsidRPr="00987D69" w:rsidRDefault="00D45626" w:rsidP="00B95F46">
            <w:pPr>
              <w:rPr>
                <w:rFonts w:asciiTheme="minorHAnsi" w:hAnsiTheme="minorHAnsi" w:cstheme="minorHAnsi"/>
                <w:sz w:val="18"/>
                <w:szCs w:val="18"/>
              </w:rPr>
            </w:pPr>
          </w:p>
        </w:tc>
        <w:tc>
          <w:tcPr>
            <w:tcW w:w="850" w:type="dxa"/>
          </w:tcPr>
          <w:p w14:paraId="042767FC" w14:textId="77777777" w:rsidR="00D45626" w:rsidRPr="00105250" w:rsidRDefault="00D45626" w:rsidP="00B95F46">
            <w:pPr>
              <w:jc w:val="right"/>
              <w:rPr>
                <w:rFonts w:asciiTheme="minorHAnsi" w:hAnsiTheme="minorHAnsi" w:cstheme="minorHAnsi"/>
                <w:bCs/>
                <w:sz w:val="18"/>
                <w:szCs w:val="18"/>
                <w:lang w:val="en-US"/>
              </w:rPr>
            </w:pPr>
          </w:p>
        </w:tc>
        <w:tc>
          <w:tcPr>
            <w:tcW w:w="851" w:type="dxa"/>
          </w:tcPr>
          <w:p w14:paraId="76CCEE02" w14:textId="77777777" w:rsidR="00D45626" w:rsidRPr="00105250" w:rsidRDefault="00D45626" w:rsidP="00B95F46">
            <w:pPr>
              <w:jc w:val="right"/>
              <w:rPr>
                <w:rFonts w:asciiTheme="minorHAnsi" w:hAnsiTheme="minorHAnsi" w:cstheme="minorHAnsi"/>
                <w:bCs/>
                <w:sz w:val="18"/>
                <w:szCs w:val="18"/>
                <w:lang w:val="en-US"/>
              </w:rPr>
            </w:pPr>
          </w:p>
        </w:tc>
        <w:tc>
          <w:tcPr>
            <w:tcW w:w="850" w:type="dxa"/>
          </w:tcPr>
          <w:p w14:paraId="2ED3BD29" w14:textId="77777777" w:rsidR="00D45626" w:rsidRPr="00105250" w:rsidRDefault="00D45626" w:rsidP="00B95F46">
            <w:pPr>
              <w:jc w:val="right"/>
              <w:rPr>
                <w:rFonts w:asciiTheme="minorHAnsi" w:hAnsiTheme="minorHAnsi" w:cstheme="minorHAnsi"/>
                <w:bCs/>
                <w:sz w:val="18"/>
                <w:szCs w:val="18"/>
                <w:lang w:val="en-US"/>
              </w:rPr>
            </w:pPr>
          </w:p>
        </w:tc>
        <w:tc>
          <w:tcPr>
            <w:tcW w:w="993" w:type="dxa"/>
            <w:tcBorders>
              <w:right w:val="single" w:sz="4" w:space="0" w:color="auto"/>
            </w:tcBorders>
          </w:tcPr>
          <w:p w14:paraId="0C0CA03F" w14:textId="77777777" w:rsidR="00D45626" w:rsidRPr="00A2340C" w:rsidRDefault="00D45626" w:rsidP="00B95F46">
            <w:pPr>
              <w:jc w:val="right"/>
              <w:rPr>
                <w:rFonts w:asciiTheme="minorHAnsi" w:hAnsiTheme="minorHAnsi" w:cstheme="minorHAnsi"/>
                <w:b/>
                <w:sz w:val="18"/>
                <w:szCs w:val="18"/>
              </w:rPr>
            </w:pPr>
          </w:p>
        </w:tc>
        <w:tc>
          <w:tcPr>
            <w:tcW w:w="1063" w:type="dxa"/>
            <w:tcBorders>
              <w:left w:val="single" w:sz="4" w:space="0" w:color="auto"/>
            </w:tcBorders>
          </w:tcPr>
          <w:p w14:paraId="5B6C35E6" w14:textId="77777777" w:rsidR="00D45626" w:rsidRPr="00987D69" w:rsidRDefault="00D45626" w:rsidP="00B95F46">
            <w:pPr>
              <w:jc w:val="right"/>
              <w:rPr>
                <w:rFonts w:asciiTheme="minorHAnsi" w:hAnsiTheme="minorHAnsi" w:cstheme="minorHAnsi"/>
                <w:sz w:val="18"/>
                <w:szCs w:val="18"/>
              </w:rPr>
            </w:pPr>
          </w:p>
        </w:tc>
        <w:tc>
          <w:tcPr>
            <w:tcW w:w="736" w:type="dxa"/>
          </w:tcPr>
          <w:p w14:paraId="615CAE6A" w14:textId="77777777" w:rsidR="00D45626" w:rsidRPr="00987D69" w:rsidRDefault="00D45626" w:rsidP="00B95F46">
            <w:pPr>
              <w:jc w:val="right"/>
              <w:rPr>
                <w:rFonts w:asciiTheme="minorHAnsi" w:hAnsiTheme="minorHAnsi" w:cstheme="minorHAnsi"/>
                <w:bCs/>
                <w:sz w:val="18"/>
                <w:szCs w:val="18"/>
                <w:lang w:val="en-US"/>
              </w:rPr>
            </w:pPr>
          </w:p>
        </w:tc>
        <w:tc>
          <w:tcPr>
            <w:tcW w:w="794" w:type="dxa"/>
          </w:tcPr>
          <w:p w14:paraId="3B9C0DFF" w14:textId="77777777" w:rsidR="00D45626" w:rsidRPr="00987D69" w:rsidRDefault="00D45626" w:rsidP="00B95F46">
            <w:pPr>
              <w:jc w:val="right"/>
              <w:rPr>
                <w:rFonts w:asciiTheme="minorHAnsi" w:hAnsiTheme="minorHAnsi" w:cstheme="minorHAnsi"/>
                <w:bCs/>
                <w:sz w:val="18"/>
                <w:szCs w:val="18"/>
                <w:lang w:val="en-US"/>
              </w:rPr>
            </w:pPr>
          </w:p>
        </w:tc>
        <w:tc>
          <w:tcPr>
            <w:tcW w:w="948" w:type="dxa"/>
          </w:tcPr>
          <w:p w14:paraId="6CD1C248" w14:textId="77777777" w:rsidR="00D45626" w:rsidRPr="00987D69" w:rsidRDefault="00D45626" w:rsidP="00B95F46">
            <w:pPr>
              <w:jc w:val="right"/>
              <w:rPr>
                <w:rFonts w:asciiTheme="minorHAnsi" w:hAnsiTheme="minorHAnsi" w:cstheme="minorHAnsi"/>
                <w:b/>
                <w:bCs/>
                <w:color w:val="000000" w:themeColor="text1"/>
                <w:sz w:val="18"/>
                <w:szCs w:val="18"/>
                <w:lang w:val="en-US"/>
              </w:rPr>
            </w:pPr>
          </w:p>
        </w:tc>
      </w:tr>
      <w:tr w:rsidR="003E1C83" w:rsidRPr="00A5353A" w14:paraId="5A524C49" w14:textId="77777777" w:rsidTr="001D5038">
        <w:trPr>
          <w:trHeight w:val="183"/>
        </w:trPr>
        <w:tc>
          <w:tcPr>
            <w:tcW w:w="2552" w:type="dxa"/>
          </w:tcPr>
          <w:p w14:paraId="01E91A50" w14:textId="77777777" w:rsidR="00D45626" w:rsidRPr="00987D69" w:rsidRDefault="00D45626" w:rsidP="00B95F46">
            <w:pPr>
              <w:rPr>
                <w:rFonts w:asciiTheme="minorHAnsi" w:hAnsiTheme="minorHAnsi" w:cstheme="minorHAnsi"/>
                <w:b/>
                <w:sz w:val="18"/>
                <w:szCs w:val="18"/>
              </w:rPr>
            </w:pPr>
            <w:r w:rsidRPr="00987D69">
              <w:rPr>
                <w:rFonts w:asciiTheme="minorHAnsi" w:hAnsiTheme="minorHAnsi" w:cstheme="minorHAnsi"/>
                <w:b/>
                <w:sz w:val="18"/>
                <w:szCs w:val="18"/>
              </w:rPr>
              <w:t>Financial assets</w:t>
            </w:r>
          </w:p>
        </w:tc>
        <w:tc>
          <w:tcPr>
            <w:tcW w:w="850" w:type="dxa"/>
          </w:tcPr>
          <w:p w14:paraId="66A32742" w14:textId="77777777" w:rsidR="00D45626" w:rsidRPr="00A2340C" w:rsidRDefault="00D45626" w:rsidP="00B95F46">
            <w:pPr>
              <w:jc w:val="right"/>
              <w:rPr>
                <w:rFonts w:asciiTheme="minorHAnsi" w:hAnsiTheme="minorHAnsi" w:cstheme="minorHAnsi"/>
                <w:sz w:val="18"/>
                <w:szCs w:val="18"/>
              </w:rPr>
            </w:pPr>
          </w:p>
        </w:tc>
        <w:tc>
          <w:tcPr>
            <w:tcW w:w="851" w:type="dxa"/>
          </w:tcPr>
          <w:p w14:paraId="1C25F1A9" w14:textId="77777777" w:rsidR="00D45626" w:rsidRPr="00105250" w:rsidRDefault="00D45626" w:rsidP="00B95F46">
            <w:pPr>
              <w:jc w:val="right"/>
              <w:rPr>
                <w:rFonts w:asciiTheme="minorHAnsi" w:hAnsiTheme="minorHAnsi" w:cstheme="minorHAnsi"/>
                <w:bCs/>
                <w:sz w:val="18"/>
                <w:szCs w:val="18"/>
                <w:lang w:val="en-US"/>
              </w:rPr>
            </w:pPr>
          </w:p>
        </w:tc>
        <w:tc>
          <w:tcPr>
            <w:tcW w:w="850" w:type="dxa"/>
          </w:tcPr>
          <w:p w14:paraId="76B4B356" w14:textId="77777777" w:rsidR="00D45626" w:rsidRPr="00105250" w:rsidRDefault="00D45626" w:rsidP="00B95F46">
            <w:pPr>
              <w:jc w:val="right"/>
              <w:rPr>
                <w:rFonts w:asciiTheme="minorHAnsi" w:hAnsiTheme="minorHAnsi" w:cstheme="minorHAnsi"/>
                <w:bCs/>
                <w:sz w:val="18"/>
                <w:szCs w:val="18"/>
                <w:lang w:val="en-US"/>
              </w:rPr>
            </w:pPr>
          </w:p>
        </w:tc>
        <w:tc>
          <w:tcPr>
            <w:tcW w:w="993" w:type="dxa"/>
            <w:tcBorders>
              <w:right w:val="single" w:sz="4" w:space="0" w:color="auto"/>
            </w:tcBorders>
          </w:tcPr>
          <w:p w14:paraId="0D50ED5F" w14:textId="77777777" w:rsidR="00D45626" w:rsidRPr="00A2340C" w:rsidRDefault="00D45626" w:rsidP="00B95F46">
            <w:pPr>
              <w:ind w:right="440"/>
              <w:rPr>
                <w:rFonts w:asciiTheme="minorHAnsi" w:hAnsiTheme="minorHAnsi" w:cstheme="minorHAnsi"/>
                <w:b/>
                <w:sz w:val="18"/>
                <w:szCs w:val="18"/>
              </w:rPr>
            </w:pPr>
          </w:p>
        </w:tc>
        <w:tc>
          <w:tcPr>
            <w:tcW w:w="1063" w:type="dxa"/>
            <w:tcBorders>
              <w:left w:val="single" w:sz="4" w:space="0" w:color="auto"/>
            </w:tcBorders>
          </w:tcPr>
          <w:p w14:paraId="74AF0430" w14:textId="77777777" w:rsidR="00D45626" w:rsidRPr="00987D69" w:rsidRDefault="00D45626" w:rsidP="00B95F46">
            <w:pPr>
              <w:jc w:val="right"/>
              <w:rPr>
                <w:rFonts w:asciiTheme="minorHAnsi" w:hAnsiTheme="minorHAnsi" w:cstheme="minorHAnsi"/>
                <w:sz w:val="18"/>
                <w:szCs w:val="18"/>
              </w:rPr>
            </w:pPr>
          </w:p>
        </w:tc>
        <w:tc>
          <w:tcPr>
            <w:tcW w:w="736" w:type="dxa"/>
          </w:tcPr>
          <w:p w14:paraId="7940ABDB" w14:textId="77777777" w:rsidR="00D45626" w:rsidRPr="00987D69" w:rsidRDefault="00D45626" w:rsidP="00B95F46">
            <w:pPr>
              <w:jc w:val="right"/>
              <w:rPr>
                <w:rFonts w:asciiTheme="minorHAnsi" w:hAnsiTheme="minorHAnsi" w:cstheme="minorHAnsi"/>
                <w:bCs/>
                <w:sz w:val="18"/>
                <w:szCs w:val="18"/>
                <w:lang w:val="en-US"/>
              </w:rPr>
            </w:pPr>
          </w:p>
        </w:tc>
        <w:tc>
          <w:tcPr>
            <w:tcW w:w="794" w:type="dxa"/>
          </w:tcPr>
          <w:p w14:paraId="410DEBAB" w14:textId="77777777" w:rsidR="00D45626" w:rsidRPr="00987D69" w:rsidRDefault="00D45626" w:rsidP="00B95F46">
            <w:pPr>
              <w:jc w:val="right"/>
              <w:rPr>
                <w:rFonts w:asciiTheme="minorHAnsi" w:hAnsiTheme="minorHAnsi" w:cstheme="minorHAnsi"/>
                <w:bCs/>
                <w:sz w:val="18"/>
                <w:szCs w:val="18"/>
                <w:lang w:val="en-US"/>
              </w:rPr>
            </w:pPr>
          </w:p>
        </w:tc>
        <w:tc>
          <w:tcPr>
            <w:tcW w:w="948" w:type="dxa"/>
          </w:tcPr>
          <w:p w14:paraId="4E16C361" w14:textId="77777777" w:rsidR="00D45626" w:rsidRPr="00987D69" w:rsidRDefault="00D45626" w:rsidP="00B95F46">
            <w:pPr>
              <w:jc w:val="right"/>
              <w:rPr>
                <w:rFonts w:asciiTheme="minorHAnsi" w:hAnsiTheme="minorHAnsi" w:cstheme="minorHAnsi"/>
                <w:b/>
                <w:color w:val="000000" w:themeColor="text1"/>
                <w:sz w:val="18"/>
                <w:szCs w:val="18"/>
              </w:rPr>
            </w:pPr>
          </w:p>
        </w:tc>
      </w:tr>
      <w:tr w:rsidR="003E1C83" w:rsidRPr="00A5353A" w14:paraId="70CBECE5" w14:textId="77777777" w:rsidTr="001D5038">
        <w:trPr>
          <w:trHeight w:val="148"/>
        </w:trPr>
        <w:tc>
          <w:tcPr>
            <w:tcW w:w="2552" w:type="dxa"/>
          </w:tcPr>
          <w:p w14:paraId="045149E7" w14:textId="5C3C223A" w:rsidR="003E1C83" w:rsidRPr="00987D69" w:rsidRDefault="003E1C83" w:rsidP="00B95F46">
            <w:pPr>
              <w:rPr>
                <w:rFonts w:asciiTheme="minorHAnsi" w:hAnsiTheme="minorHAnsi" w:cstheme="minorHAnsi"/>
                <w:sz w:val="18"/>
                <w:szCs w:val="18"/>
              </w:rPr>
            </w:pPr>
            <w:r w:rsidRPr="00987D69">
              <w:rPr>
                <w:rFonts w:asciiTheme="minorHAnsi" w:hAnsiTheme="minorHAnsi" w:cstheme="minorHAnsi"/>
                <w:sz w:val="18"/>
                <w:szCs w:val="18"/>
              </w:rPr>
              <w:t>Cash and cash equivalents</w:t>
            </w:r>
          </w:p>
        </w:tc>
        <w:tc>
          <w:tcPr>
            <w:tcW w:w="850" w:type="dxa"/>
          </w:tcPr>
          <w:p w14:paraId="3D8CCA55" w14:textId="233C516D" w:rsidR="003E1C83" w:rsidRPr="00105250" w:rsidRDefault="003E1C83" w:rsidP="00B95F46">
            <w:pPr>
              <w:jc w:val="right"/>
              <w:rPr>
                <w:rFonts w:asciiTheme="minorHAnsi" w:hAnsiTheme="minorHAnsi" w:cstheme="minorHAnsi"/>
                <w:bCs/>
                <w:sz w:val="18"/>
                <w:szCs w:val="18"/>
                <w:lang w:val="en-US"/>
              </w:rPr>
            </w:pPr>
            <w:r>
              <w:rPr>
                <w:rFonts w:asciiTheme="minorHAnsi" w:hAnsiTheme="minorHAnsi" w:cstheme="minorHAnsi"/>
                <w:bCs/>
                <w:sz w:val="18"/>
                <w:szCs w:val="18"/>
                <w:lang w:val="en-US"/>
              </w:rPr>
              <w:t>24,148</w:t>
            </w:r>
          </w:p>
        </w:tc>
        <w:tc>
          <w:tcPr>
            <w:tcW w:w="851" w:type="dxa"/>
          </w:tcPr>
          <w:p w14:paraId="5D3AE72F" w14:textId="71F7C134" w:rsidR="003E1C83" w:rsidRPr="00105250" w:rsidRDefault="003E1C83" w:rsidP="00B95F46">
            <w:pPr>
              <w:jc w:val="right"/>
              <w:rPr>
                <w:rFonts w:asciiTheme="minorHAnsi" w:hAnsiTheme="minorHAnsi" w:cstheme="minorHAnsi"/>
                <w:bCs/>
                <w:sz w:val="18"/>
                <w:szCs w:val="18"/>
                <w:lang w:val="en-US"/>
              </w:rPr>
            </w:pPr>
            <w:r>
              <w:rPr>
                <w:rFonts w:asciiTheme="minorHAnsi" w:hAnsiTheme="minorHAnsi" w:cstheme="minorHAnsi"/>
                <w:bCs/>
                <w:sz w:val="18"/>
                <w:szCs w:val="18"/>
                <w:lang w:val="en-US"/>
              </w:rPr>
              <w:t>-</w:t>
            </w:r>
          </w:p>
        </w:tc>
        <w:tc>
          <w:tcPr>
            <w:tcW w:w="850" w:type="dxa"/>
          </w:tcPr>
          <w:p w14:paraId="37C3DAC7" w14:textId="391A0F81" w:rsidR="003E1C83" w:rsidRPr="00105250" w:rsidRDefault="003E1C83" w:rsidP="00B95F46">
            <w:pPr>
              <w:jc w:val="right"/>
              <w:rPr>
                <w:rFonts w:asciiTheme="minorHAnsi" w:hAnsiTheme="minorHAnsi" w:cstheme="minorHAnsi"/>
                <w:bCs/>
                <w:sz w:val="18"/>
                <w:szCs w:val="18"/>
                <w:lang w:val="en-US"/>
              </w:rPr>
            </w:pPr>
            <w:r>
              <w:rPr>
                <w:rFonts w:asciiTheme="minorHAnsi" w:hAnsiTheme="minorHAnsi" w:cstheme="minorHAnsi"/>
                <w:bCs/>
                <w:sz w:val="18"/>
                <w:szCs w:val="18"/>
                <w:lang w:val="en-US"/>
              </w:rPr>
              <w:t>-</w:t>
            </w:r>
          </w:p>
        </w:tc>
        <w:tc>
          <w:tcPr>
            <w:tcW w:w="993" w:type="dxa"/>
            <w:tcBorders>
              <w:right w:val="single" w:sz="4" w:space="0" w:color="auto"/>
            </w:tcBorders>
          </w:tcPr>
          <w:p w14:paraId="6FACE2ED" w14:textId="58E61223" w:rsidR="003E1C83" w:rsidRPr="00105250" w:rsidRDefault="003E1C83" w:rsidP="00B95F46">
            <w:pPr>
              <w:jc w:val="right"/>
              <w:rPr>
                <w:rFonts w:asciiTheme="minorHAnsi" w:hAnsiTheme="minorHAnsi" w:cstheme="minorHAnsi"/>
                <w:b/>
                <w:bCs/>
                <w:sz w:val="18"/>
                <w:szCs w:val="18"/>
                <w:lang w:val="en-US"/>
              </w:rPr>
            </w:pPr>
            <w:r>
              <w:rPr>
                <w:rFonts w:asciiTheme="minorHAnsi" w:hAnsiTheme="minorHAnsi" w:cstheme="minorHAnsi"/>
                <w:b/>
                <w:bCs/>
                <w:sz w:val="18"/>
                <w:szCs w:val="18"/>
                <w:lang w:val="en-US"/>
              </w:rPr>
              <w:t>24,148</w:t>
            </w:r>
          </w:p>
        </w:tc>
        <w:tc>
          <w:tcPr>
            <w:tcW w:w="1063" w:type="dxa"/>
            <w:tcBorders>
              <w:left w:val="single" w:sz="4" w:space="0" w:color="auto"/>
            </w:tcBorders>
          </w:tcPr>
          <w:p w14:paraId="568A87BF" w14:textId="047970AF" w:rsidR="003E1C83" w:rsidRDefault="003E1C83" w:rsidP="00B95F46">
            <w:pPr>
              <w:jc w:val="right"/>
              <w:rPr>
                <w:rFonts w:asciiTheme="minorHAnsi" w:hAnsiTheme="minorHAnsi" w:cstheme="minorHAnsi"/>
                <w:sz w:val="18"/>
                <w:szCs w:val="18"/>
              </w:rPr>
            </w:pPr>
            <w:r>
              <w:rPr>
                <w:rFonts w:asciiTheme="minorHAnsi" w:hAnsiTheme="minorHAnsi" w:cstheme="minorHAnsi"/>
                <w:sz w:val="18"/>
                <w:szCs w:val="18"/>
              </w:rPr>
              <w:t>-</w:t>
            </w:r>
          </w:p>
        </w:tc>
        <w:tc>
          <w:tcPr>
            <w:tcW w:w="736" w:type="dxa"/>
          </w:tcPr>
          <w:p w14:paraId="1B8688B9" w14:textId="3625D51E" w:rsidR="003E1C83" w:rsidRDefault="003E1C83" w:rsidP="001D5038">
            <w:pPr>
              <w:jc w:val="right"/>
              <w:rPr>
                <w:rFonts w:asciiTheme="minorHAnsi" w:hAnsiTheme="minorHAnsi" w:cstheme="minorHAnsi"/>
                <w:bCs/>
                <w:sz w:val="18"/>
                <w:szCs w:val="18"/>
                <w:lang w:val="en-US"/>
              </w:rPr>
            </w:pPr>
            <w:r>
              <w:rPr>
                <w:rFonts w:asciiTheme="minorHAnsi" w:hAnsiTheme="minorHAnsi" w:cstheme="minorHAnsi"/>
                <w:bCs/>
                <w:sz w:val="18"/>
                <w:szCs w:val="18"/>
                <w:lang w:val="en-US"/>
              </w:rPr>
              <w:t>-</w:t>
            </w:r>
          </w:p>
        </w:tc>
        <w:tc>
          <w:tcPr>
            <w:tcW w:w="794" w:type="dxa"/>
          </w:tcPr>
          <w:p w14:paraId="1337EEFC" w14:textId="4BA62268" w:rsidR="003E1C83" w:rsidRDefault="003E1C83" w:rsidP="00B95F46">
            <w:pPr>
              <w:jc w:val="right"/>
              <w:rPr>
                <w:rFonts w:asciiTheme="minorHAnsi" w:hAnsiTheme="minorHAnsi" w:cstheme="minorHAnsi"/>
                <w:sz w:val="18"/>
                <w:szCs w:val="18"/>
              </w:rPr>
            </w:pPr>
            <w:r>
              <w:rPr>
                <w:rFonts w:asciiTheme="minorHAnsi" w:hAnsiTheme="minorHAnsi" w:cstheme="minorHAnsi"/>
                <w:sz w:val="18"/>
                <w:szCs w:val="18"/>
              </w:rPr>
              <w:t>-</w:t>
            </w:r>
          </w:p>
        </w:tc>
        <w:tc>
          <w:tcPr>
            <w:tcW w:w="948" w:type="dxa"/>
          </w:tcPr>
          <w:p w14:paraId="63D801DA" w14:textId="2B3DF9DD" w:rsidR="003E1C83" w:rsidRDefault="003E1C83" w:rsidP="00B95F46">
            <w:pPr>
              <w:jc w:val="right"/>
              <w:rPr>
                <w:rFonts w:asciiTheme="minorHAnsi" w:hAnsiTheme="minorHAnsi" w:cstheme="minorHAnsi"/>
                <w:b/>
                <w:bCs/>
                <w:color w:val="000000" w:themeColor="text1"/>
                <w:sz w:val="18"/>
                <w:szCs w:val="18"/>
                <w:lang w:val="en-US"/>
              </w:rPr>
            </w:pPr>
            <w:r>
              <w:rPr>
                <w:rFonts w:asciiTheme="minorHAnsi" w:hAnsiTheme="minorHAnsi" w:cstheme="minorHAnsi"/>
                <w:b/>
                <w:bCs/>
                <w:color w:val="000000" w:themeColor="text1"/>
                <w:sz w:val="18"/>
                <w:szCs w:val="18"/>
                <w:lang w:val="en-US"/>
              </w:rPr>
              <w:t>-</w:t>
            </w:r>
          </w:p>
        </w:tc>
      </w:tr>
      <w:tr w:rsidR="003E1C83" w:rsidRPr="00A5353A" w14:paraId="04446457" w14:textId="77777777" w:rsidTr="001D5038">
        <w:trPr>
          <w:trHeight w:val="148"/>
        </w:trPr>
        <w:tc>
          <w:tcPr>
            <w:tcW w:w="2552" w:type="dxa"/>
          </w:tcPr>
          <w:p w14:paraId="22456383" w14:textId="77777777" w:rsidR="00D45626" w:rsidRPr="00987D69" w:rsidRDefault="00D45626" w:rsidP="00B95F46">
            <w:pPr>
              <w:rPr>
                <w:rFonts w:asciiTheme="minorHAnsi" w:hAnsiTheme="minorHAnsi" w:cstheme="minorHAnsi"/>
                <w:sz w:val="18"/>
                <w:szCs w:val="18"/>
              </w:rPr>
            </w:pPr>
            <w:r w:rsidRPr="00987D69">
              <w:rPr>
                <w:rFonts w:asciiTheme="minorHAnsi" w:hAnsiTheme="minorHAnsi" w:cstheme="minorHAnsi"/>
                <w:sz w:val="18"/>
                <w:szCs w:val="18"/>
              </w:rPr>
              <w:t>Investments at fair value through profit or loss – collective investment schemes</w:t>
            </w:r>
          </w:p>
        </w:tc>
        <w:tc>
          <w:tcPr>
            <w:tcW w:w="850" w:type="dxa"/>
          </w:tcPr>
          <w:p w14:paraId="6BBD899D" w14:textId="77777777" w:rsidR="00052D43" w:rsidRPr="00105250" w:rsidRDefault="00052D43" w:rsidP="00B95F46">
            <w:pPr>
              <w:jc w:val="right"/>
              <w:rPr>
                <w:rFonts w:asciiTheme="minorHAnsi" w:hAnsiTheme="minorHAnsi" w:cstheme="minorHAnsi"/>
                <w:bCs/>
                <w:sz w:val="18"/>
                <w:szCs w:val="18"/>
                <w:lang w:val="en-US"/>
              </w:rPr>
            </w:pPr>
          </w:p>
          <w:p w14:paraId="760C605E" w14:textId="77777777" w:rsidR="00052D43" w:rsidRPr="00105250" w:rsidRDefault="00052D43" w:rsidP="00B95F46">
            <w:pPr>
              <w:jc w:val="right"/>
              <w:rPr>
                <w:rFonts w:asciiTheme="minorHAnsi" w:hAnsiTheme="minorHAnsi" w:cstheme="minorHAnsi"/>
                <w:bCs/>
                <w:sz w:val="18"/>
                <w:szCs w:val="18"/>
                <w:lang w:val="en-US"/>
              </w:rPr>
            </w:pPr>
          </w:p>
          <w:p w14:paraId="5B076E02" w14:textId="4E5FE234"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107,008</w:t>
            </w:r>
          </w:p>
        </w:tc>
        <w:tc>
          <w:tcPr>
            <w:tcW w:w="851" w:type="dxa"/>
          </w:tcPr>
          <w:p w14:paraId="57C9B0F2" w14:textId="77777777" w:rsidR="00052D43" w:rsidRPr="00105250" w:rsidRDefault="00052D43" w:rsidP="00B95F46">
            <w:pPr>
              <w:jc w:val="right"/>
              <w:rPr>
                <w:rFonts w:asciiTheme="minorHAnsi" w:hAnsiTheme="minorHAnsi" w:cstheme="minorHAnsi"/>
                <w:bCs/>
                <w:sz w:val="18"/>
                <w:szCs w:val="18"/>
                <w:lang w:val="en-US"/>
              </w:rPr>
            </w:pPr>
          </w:p>
          <w:p w14:paraId="52F7BBB4" w14:textId="77777777" w:rsidR="00052D43" w:rsidRPr="00105250" w:rsidRDefault="00052D43" w:rsidP="001D5038">
            <w:pPr>
              <w:ind w:left="-159"/>
              <w:jc w:val="right"/>
              <w:rPr>
                <w:rFonts w:asciiTheme="minorHAnsi" w:hAnsiTheme="minorHAnsi" w:cstheme="minorHAnsi"/>
                <w:bCs/>
                <w:sz w:val="18"/>
                <w:szCs w:val="18"/>
                <w:lang w:val="en-US"/>
              </w:rPr>
            </w:pPr>
          </w:p>
          <w:p w14:paraId="47141F43" w14:textId="4F75B4EA"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w:t>
            </w:r>
          </w:p>
        </w:tc>
        <w:tc>
          <w:tcPr>
            <w:tcW w:w="850" w:type="dxa"/>
          </w:tcPr>
          <w:p w14:paraId="4C279D8B" w14:textId="77777777" w:rsidR="00052D43" w:rsidRPr="00105250" w:rsidRDefault="00052D43" w:rsidP="00B95F46">
            <w:pPr>
              <w:jc w:val="right"/>
              <w:rPr>
                <w:rFonts w:asciiTheme="minorHAnsi" w:hAnsiTheme="minorHAnsi" w:cstheme="minorHAnsi"/>
                <w:bCs/>
                <w:sz w:val="18"/>
                <w:szCs w:val="18"/>
                <w:lang w:val="en-US"/>
              </w:rPr>
            </w:pPr>
          </w:p>
          <w:p w14:paraId="447C293C" w14:textId="77777777" w:rsidR="00052D43" w:rsidRPr="00105250" w:rsidRDefault="00052D43" w:rsidP="00B95F46">
            <w:pPr>
              <w:jc w:val="right"/>
              <w:rPr>
                <w:rFonts w:asciiTheme="minorHAnsi" w:hAnsiTheme="minorHAnsi" w:cstheme="minorHAnsi"/>
                <w:bCs/>
                <w:sz w:val="18"/>
                <w:szCs w:val="18"/>
                <w:lang w:val="en-US"/>
              </w:rPr>
            </w:pPr>
          </w:p>
          <w:p w14:paraId="6A0033B1" w14:textId="71AA4E8B" w:rsidR="00D45626" w:rsidRPr="00105250" w:rsidRDefault="00562EDA" w:rsidP="00B95F46">
            <w:pPr>
              <w:jc w:val="right"/>
              <w:rPr>
                <w:rFonts w:asciiTheme="minorHAnsi" w:hAnsiTheme="minorHAnsi" w:cstheme="minorHAnsi"/>
                <w:bCs/>
                <w:sz w:val="18"/>
                <w:szCs w:val="18"/>
                <w:lang w:val="en-US"/>
              </w:rPr>
            </w:pPr>
            <w:r w:rsidRPr="00105250">
              <w:rPr>
                <w:rFonts w:asciiTheme="minorHAnsi" w:hAnsiTheme="minorHAnsi" w:cstheme="minorHAnsi"/>
                <w:bCs/>
                <w:sz w:val="18"/>
                <w:szCs w:val="18"/>
                <w:lang w:val="en-US"/>
              </w:rPr>
              <w:t>41,010</w:t>
            </w:r>
          </w:p>
        </w:tc>
        <w:tc>
          <w:tcPr>
            <w:tcW w:w="993" w:type="dxa"/>
            <w:tcBorders>
              <w:right w:val="single" w:sz="4" w:space="0" w:color="auto"/>
            </w:tcBorders>
          </w:tcPr>
          <w:p w14:paraId="3C93ADF8" w14:textId="77777777" w:rsidR="00052D43" w:rsidRPr="00105250" w:rsidRDefault="00052D43" w:rsidP="00B95F46">
            <w:pPr>
              <w:jc w:val="right"/>
              <w:rPr>
                <w:rFonts w:asciiTheme="minorHAnsi" w:hAnsiTheme="minorHAnsi" w:cstheme="minorHAnsi"/>
                <w:b/>
                <w:bCs/>
                <w:sz w:val="18"/>
                <w:szCs w:val="18"/>
                <w:lang w:val="en-US"/>
              </w:rPr>
            </w:pPr>
          </w:p>
          <w:p w14:paraId="5C3EA52B" w14:textId="77777777" w:rsidR="00052D43" w:rsidRPr="00105250" w:rsidRDefault="00052D43" w:rsidP="00B95F46">
            <w:pPr>
              <w:jc w:val="right"/>
              <w:rPr>
                <w:rFonts w:asciiTheme="minorHAnsi" w:hAnsiTheme="minorHAnsi" w:cstheme="minorHAnsi"/>
                <w:b/>
                <w:bCs/>
                <w:sz w:val="18"/>
                <w:szCs w:val="18"/>
                <w:lang w:val="en-US"/>
              </w:rPr>
            </w:pPr>
          </w:p>
          <w:p w14:paraId="24CBEBCA" w14:textId="2D942D06" w:rsidR="00D45626" w:rsidRPr="00105250" w:rsidRDefault="00562EDA" w:rsidP="00B95F46">
            <w:pPr>
              <w:jc w:val="right"/>
              <w:rPr>
                <w:rFonts w:asciiTheme="minorHAnsi" w:hAnsiTheme="minorHAnsi" w:cstheme="minorHAnsi"/>
                <w:b/>
                <w:bCs/>
                <w:sz w:val="18"/>
                <w:szCs w:val="18"/>
                <w:lang w:val="en-US"/>
              </w:rPr>
            </w:pPr>
            <w:r w:rsidRPr="00105250">
              <w:rPr>
                <w:rFonts w:asciiTheme="minorHAnsi" w:hAnsiTheme="minorHAnsi" w:cstheme="minorHAnsi"/>
                <w:b/>
                <w:bCs/>
                <w:sz w:val="18"/>
                <w:szCs w:val="18"/>
                <w:lang w:val="en-US"/>
              </w:rPr>
              <w:t>148,018</w:t>
            </w:r>
          </w:p>
        </w:tc>
        <w:tc>
          <w:tcPr>
            <w:tcW w:w="1063" w:type="dxa"/>
            <w:tcBorders>
              <w:left w:val="single" w:sz="4" w:space="0" w:color="auto"/>
            </w:tcBorders>
          </w:tcPr>
          <w:p w14:paraId="2C90E176" w14:textId="77777777" w:rsidR="00052D43" w:rsidRDefault="00052D43" w:rsidP="00B95F46">
            <w:pPr>
              <w:jc w:val="right"/>
              <w:rPr>
                <w:rFonts w:asciiTheme="minorHAnsi" w:hAnsiTheme="minorHAnsi" w:cstheme="minorHAnsi"/>
                <w:sz w:val="18"/>
                <w:szCs w:val="18"/>
              </w:rPr>
            </w:pPr>
          </w:p>
          <w:p w14:paraId="68D34DA1" w14:textId="77777777" w:rsidR="00052D43" w:rsidRDefault="00052D43" w:rsidP="00B95F46">
            <w:pPr>
              <w:jc w:val="right"/>
              <w:rPr>
                <w:rFonts w:asciiTheme="minorHAnsi" w:hAnsiTheme="minorHAnsi" w:cstheme="minorHAnsi"/>
                <w:sz w:val="18"/>
                <w:szCs w:val="18"/>
              </w:rPr>
            </w:pPr>
          </w:p>
          <w:p w14:paraId="3E2159BB" w14:textId="08A97AA9" w:rsidR="00D45626" w:rsidRPr="00987D69" w:rsidRDefault="00D45626" w:rsidP="00B95F46">
            <w:pPr>
              <w:jc w:val="right"/>
              <w:rPr>
                <w:rFonts w:asciiTheme="minorHAnsi" w:hAnsiTheme="minorHAnsi" w:cstheme="minorHAnsi"/>
                <w:sz w:val="18"/>
                <w:szCs w:val="18"/>
              </w:rPr>
            </w:pPr>
            <w:r w:rsidRPr="00987D69">
              <w:rPr>
                <w:rFonts w:asciiTheme="minorHAnsi" w:hAnsiTheme="minorHAnsi" w:cstheme="minorHAnsi"/>
                <w:sz w:val="18"/>
                <w:szCs w:val="18"/>
              </w:rPr>
              <w:t>112,720</w:t>
            </w:r>
          </w:p>
        </w:tc>
        <w:tc>
          <w:tcPr>
            <w:tcW w:w="736" w:type="dxa"/>
          </w:tcPr>
          <w:p w14:paraId="32FB635B" w14:textId="77777777" w:rsidR="003E1C83" w:rsidRDefault="003E1C83" w:rsidP="001D5038">
            <w:pPr>
              <w:jc w:val="center"/>
              <w:rPr>
                <w:rFonts w:asciiTheme="minorHAnsi" w:hAnsiTheme="minorHAnsi" w:cstheme="minorHAnsi"/>
                <w:bCs/>
                <w:sz w:val="18"/>
                <w:szCs w:val="18"/>
                <w:lang w:val="en-US"/>
              </w:rPr>
            </w:pPr>
          </w:p>
          <w:p w14:paraId="08C59FEA" w14:textId="77777777" w:rsidR="003E1C83" w:rsidRDefault="003E1C83" w:rsidP="001D5038">
            <w:pPr>
              <w:jc w:val="center"/>
              <w:rPr>
                <w:rFonts w:asciiTheme="minorHAnsi" w:hAnsiTheme="minorHAnsi" w:cstheme="minorHAnsi"/>
                <w:bCs/>
                <w:sz w:val="18"/>
                <w:szCs w:val="18"/>
                <w:lang w:val="en-US"/>
              </w:rPr>
            </w:pPr>
          </w:p>
          <w:p w14:paraId="59E44BE0" w14:textId="2ABE8017" w:rsidR="00D45626" w:rsidRPr="00987D69" w:rsidRDefault="00D45626" w:rsidP="00111560">
            <w:pPr>
              <w:jc w:val="right"/>
              <w:rPr>
                <w:rFonts w:asciiTheme="minorHAnsi" w:hAnsiTheme="minorHAnsi" w:cstheme="minorHAnsi"/>
                <w:bCs/>
                <w:color w:val="FF0000"/>
                <w:sz w:val="18"/>
                <w:szCs w:val="18"/>
                <w:lang w:val="en-US"/>
              </w:rPr>
            </w:pPr>
            <w:r w:rsidRPr="00987D69">
              <w:rPr>
                <w:rFonts w:asciiTheme="minorHAnsi" w:hAnsiTheme="minorHAnsi" w:cstheme="minorHAnsi"/>
                <w:bCs/>
                <w:sz w:val="18"/>
                <w:szCs w:val="18"/>
                <w:lang w:val="en-US"/>
              </w:rPr>
              <w:t>-</w:t>
            </w:r>
          </w:p>
        </w:tc>
        <w:tc>
          <w:tcPr>
            <w:tcW w:w="794" w:type="dxa"/>
          </w:tcPr>
          <w:p w14:paraId="2ED757DE" w14:textId="77777777" w:rsidR="00052D43" w:rsidRDefault="00052D43" w:rsidP="00B95F46">
            <w:pPr>
              <w:jc w:val="right"/>
              <w:rPr>
                <w:rFonts w:asciiTheme="minorHAnsi" w:hAnsiTheme="minorHAnsi" w:cstheme="minorHAnsi"/>
                <w:sz w:val="18"/>
                <w:szCs w:val="18"/>
              </w:rPr>
            </w:pPr>
          </w:p>
          <w:p w14:paraId="7B41A9B8" w14:textId="77777777" w:rsidR="00052D43" w:rsidRDefault="00052D43" w:rsidP="00B95F46">
            <w:pPr>
              <w:jc w:val="right"/>
              <w:rPr>
                <w:rFonts w:asciiTheme="minorHAnsi" w:hAnsiTheme="minorHAnsi" w:cstheme="minorHAnsi"/>
                <w:sz w:val="18"/>
                <w:szCs w:val="18"/>
              </w:rPr>
            </w:pPr>
          </w:p>
          <w:p w14:paraId="263FA7F8" w14:textId="7CC70CC4" w:rsidR="00D45626" w:rsidRPr="00987D69" w:rsidRDefault="00D45626" w:rsidP="00B95F46">
            <w:pPr>
              <w:jc w:val="right"/>
              <w:rPr>
                <w:rFonts w:asciiTheme="minorHAnsi" w:hAnsiTheme="minorHAnsi" w:cstheme="minorHAnsi"/>
                <w:sz w:val="18"/>
                <w:szCs w:val="18"/>
              </w:rPr>
            </w:pPr>
            <w:r w:rsidRPr="00987D69">
              <w:rPr>
                <w:rFonts w:asciiTheme="minorHAnsi" w:hAnsiTheme="minorHAnsi" w:cstheme="minorHAnsi"/>
                <w:sz w:val="18"/>
                <w:szCs w:val="18"/>
              </w:rPr>
              <w:t>17,643</w:t>
            </w:r>
          </w:p>
        </w:tc>
        <w:tc>
          <w:tcPr>
            <w:tcW w:w="948" w:type="dxa"/>
          </w:tcPr>
          <w:p w14:paraId="0BDF9C4D" w14:textId="77777777" w:rsidR="00052D43" w:rsidRDefault="00052D43" w:rsidP="00B95F46">
            <w:pPr>
              <w:jc w:val="right"/>
              <w:rPr>
                <w:rFonts w:asciiTheme="minorHAnsi" w:hAnsiTheme="minorHAnsi" w:cstheme="minorHAnsi"/>
                <w:b/>
                <w:bCs/>
                <w:color w:val="000000" w:themeColor="text1"/>
                <w:sz w:val="18"/>
                <w:szCs w:val="18"/>
                <w:lang w:val="en-US"/>
              </w:rPr>
            </w:pPr>
          </w:p>
          <w:p w14:paraId="18C1A30A" w14:textId="77777777" w:rsidR="00052D43" w:rsidRDefault="00052D43" w:rsidP="00B95F46">
            <w:pPr>
              <w:jc w:val="right"/>
              <w:rPr>
                <w:rFonts w:asciiTheme="minorHAnsi" w:hAnsiTheme="minorHAnsi" w:cstheme="minorHAnsi"/>
                <w:b/>
                <w:bCs/>
                <w:color w:val="000000" w:themeColor="text1"/>
                <w:sz w:val="18"/>
                <w:szCs w:val="18"/>
                <w:lang w:val="en-US"/>
              </w:rPr>
            </w:pPr>
          </w:p>
          <w:p w14:paraId="731B9587" w14:textId="2B312E15" w:rsidR="00D45626" w:rsidRPr="00987D69" w:rsidRDefault="00D45626" w:rsidP="00B95F46">
            <w:pPr>
              <w:jc w:val="right"/>
              <w:rPr>
                <w:rFonts w:asciiTheme="minorHAnsi" w:hAnsiTheme="minorHAnsi" w:cstheme="minorHAnsi"/>
                <w:b/>
                <w:bCs/>
                <w:color w:val="000000" w:themeColor="text1"/>
                <w:sz w:val="18"/>
                <w:szCs w:val="18"/>
                <w:lang w:val="en-US"/>
              </w:rPr>
            </w:pPr>
            <w:r w:rsidRPr="00987D69">
              <w:rPr>
                <w:rFonts w:asciiTheme="minorHAnsi" w:hAnsiTheme="minorHAnsi" w:cstheme="minorHAnsi"/>
                <w:b/>
                <w:bCs/>
                <w:color w:val="000000" w:themeColor="text1"/>
                <w:sz w:val="18"/>
                <w:szCs w:val="18"/>
                <w:lang w:val="en-US"/>
              </w:rPr>
              <w:t>130,363</w:t>
            </w:r>
          </w:p>
        </w:tc>
      </w:tr>
      <w:tr w:rsidR="003E1C83" w:rsidRPr="00A5353A" w14:paraId="4BF02FC8" w14:textId="77777777" w:rsidTr="001D5038">
        <w:trPr>
          <w:trHeight w:val="148"/>
        </w:trPr>
        <w:tc>
          <w:tcPr>
            <w:tcW w:w="2552" w:type="dxa"/>
          </w:tcPr>
          <w:p w14:paraId="4ECA20AA" w14:textId="4A21D057" w:rsidR="00D45626" w:rsidRPr="00987D69" w:rsidRDefault="00D45626" w:rsidP="00B95F46">
            <w:pPr>
              <w:rPr>
                <w:rFonts w:asciiTheme="minorHAnsi" w:hAnsiTheme="minorHAnsi" w:cstheme="minorHAnsi"/>
                <w:sz w:val="18"/>
                <w:szCs w:val="18"/>
              </w:rPr>
            </w:pPr>
            <w:r w:rsidRPr="00987D69">
              <w:rPr>
                <w:rFonts w:asciiTheme="minorHAnsi" w:hAnsiTheme="minorHAnsi" w:cstheme="minorHAnsi"/>
                <w:sz w:val="18"/>
                <w:szCs w:val="18"/>
              </w:rPr>
              <w:t>Investment</w:t>
            </w:r>
            <w:r w:rsidR="00DB7371">
              <w:rPr>
                <w:rFonts w:asciiTheme="minorHAnsi" w:hAnsiTheme="minorHAnsi" w:cstheme="minorHAnsi"/>
                <w:sz w:val="18"/>
                <w:szCs w:val="18"/>
              </w:rPr>
              <w:t>s</w:t>
            </w:r>
            <w:r w:rsidRPr="00987D69">
              <w:rPr>
                <w:rFonts w:asciiTheme="minorHAnsi" w:hAnsiTheme="minorHAnsi" w:cstheme="minorHAnsi"/>
                <w:sz w:val="18"/>
                <w:szCs w:val="18"/>
              </w:rPr>
              <w:t xml:space="preserve"> at fair value through profit or loss -unquoted investments </w:t>
            </w:r>
          </w:p>
        </w:tc>
        <w:tc>
          <w:tcPr>
            <w:tcW w:w="850" w:type="dxa"/>
          </w:tcPr>
          <w:p w14:paraId="77D58A72" w14:textId="77777777" w:rsidR="00052D43" w:rsidRPr="00105250" w:rsidRDefault="00052D43" w:rsidP="00B95F46">
            <w:pPr>
              <w:jc w:val="right"/>
              <w:rPr>
                <w:rFonts w:asciiTheme="minorHAnsi" w:hAnsiTheme="minorHAnsi" w:cstheme="minorHAnsi"/>
                <w:bCs/>
                <w:sz w:val="18"/>
                <w:szCs w:val="18"/>
                <w:lang w:val="en-US"/>
              </w:rPr>
            </w:pPr>
          </w:p>
          <w:p w14:paraId="15A1A3AB" w14:textId="77777777" w:rsidR="00052D43" w:rsidRPr="00105250" w:rsidRDefault="00052D43" w:rsidP="00B95F46">
            <w:pPr>
              <w:jc w:val="right"/>
              <w:rPr>
                <w:rFonts w:asciiTheme="minorHAnsi" w:hAnsiTheme="minorHAnsi" w:cstheme="minorHAnsi"/>
                <w:bCs/>
                <w:sz w:val="18"/>
                <w:szCs w:val="18"/>
                <w:lang w:val="en-US"/>
              </w:rPr>
            </w:pPr>
          </w:p>
          <w:p w14:paraId="3B540967" w14:textId="289002D7" w:rsidR="00D45626" w:rsidRPr="00A2340C" w:rsidRDefault="00562EDA" w:rsidP="00B95F46">
            <w:pPr>
              <w:jc w:val="right"/>
              <w:rPr>
                <w:rFonts w:asciiTheme="minorHAnsi" w:hAnsiTheme="minorHAnsi" w:cstheme="minorHAnsi"/>
                <w:sz w:val="18"/>
                <w:szCs w:val="18"/>
              </w:rPr>
            </w:pPr>
            <w:r w:rsidRPr="00105250">
              <w:rPr>
                <w:rFonts w:asciiTheme="minorHAnsi" w:hAnsiTheme="minorHAnsi" w:cstheme="minorHAnsi"/>
                <w:bCs/>
                <w:sz w:val="18"/>
                <w:szCs w:val="18"/>
                <w:lang w:val="en-US"/>
              </w:rPr>
              <w:t>-</w:t>
            </w:r>
          </w:p>
        </w:tc>
        <w:tc>
          <w:tcPr>
            <w:tcW w:w="851" w:type="dxa"/>
          </w:tcPr>
          <w:p w14:paraId="44FC7EA6" w14:textId="77777777" w:rsidR="00052D43" w:rsidRPr="00105250" w:rsidRDefault="00052D43" w:rsidP="00B95F46">
            <w:pPr>
              <w:jc w:val="right"/>
              <w:rPr>
                <w:rFonts w:asciiTheme="minorHAnsi" w:hAnsiTheme="minorHAnsi" w:cstheme="minorHAnsi"/>
                <w:bCs/>
                <w:sz w:val="18"/>
                <w:szCs w:val="18"/>
                <w:lang w:val="en-US"/>
              </w:rPr>
            </w:pPr>
          </w:p>
          <w:p w14:paraId="4BF4E7FD" w14:textId="77777777" w:rsidR="00052D43" w:rsidRPr="00105250" w:rsidRDefault="00052D43" w:rsidP="00B95F46">
            <w:pPr>
              <w:jc w:val="right"/>
              <w:rPr>
                <w:rFonts w:asciiTheme="minorHAnsi" w:hAnsiTheme="minorHAnsi" w:cstheme="minorHAnsi"/>
                <w:bCs/>
                <w:sz w:val="18"/>
                <w:szCs w:val="18"/>
                <w:lang w:val="en-US"/>
              </w:rPr>
            </w:pPr>
          </w:p>
          <w:p w14:paraId="21F9809F" w14:textId="37C9CCC5" w:rsidR="00D45626" w:rsidRPr="00A2340C" w:rsidRDefault="00562EDA" w:rsidP="00B95F46">
            <w:pPr>
              <w:jc w:val="right"/>
              <w:rPr>
                <w:rFonts w:asciiTheme="minorHAnsi" w:hAnsiTheme="minorHAnsi" w:cstheme="minorHAnsi"/>
                <w:sz w:val="18"/>
                <w:szCs w:val="18"/>
              </w:rPr>
            </w:pPr>
            <w:r w:rsidRPr="00105250">
              <w:rPr>
                <w:rFonts w:asciiTheme="minorHAnsi" w:hAnsiTheme="minorHAnsi" w:cstheme="minorHAnsi"/>
                <w:bCs/>
                <w:sz w:val="18"/>
                <w:szCs w:val="18"/>
                <w:lang w:val="en-US"/>
              </w:rPr>
              <w:t>-</w:t>
            </w:r>
          </w:p>
        </w:tc>
        <w:tc>
          <w:tcPr>
            <w:tcW w:w="850" w:type="dxa"/>
          </w:tcPr>
          <w:p w14:paraId="3FF56B40" w14:textId="77777777" w:rsidR="00052D43" w:rsidRPr="00105250" w:rsidRDefault="00052D43" w:rsidP="00B95F46">
            <w:pPr>
              <w:jc w:val="right"/>
              <w:rPr>
                <w:rFonts w:asciiTheme="minorHAnsi" w:hAnsiTheme="minorHAnsi" w:cstheme="minorHAnsi"/>
                <w:bCs/>
                <w:sz w:val="18"/>
                <w:szCs w:val="18"/>
                <w:lang w:val="en-US"/>
              </w:rPr>
            </w:pPr>
          </w:p>
          <w:p w14:paraId="63A90C8A" w14:textId="77777777" w:rsidR="00052D43" w:rsidRPr="00105250" w:rsidRDefault="00052D43" w:rsidP="00B95F46">
            <w:pPr>
              <w:jc w:val="right"/>
              <w:rPr>
                <w:rFonts w:asciiTheme="minorHAnsi" w:hAnsiTheme="minorHAnsi" w:cstheme="minorHAnsi"/>
                <w:bCs/>
                <w:sz w:val="18"/>
                <w:szCs w:val="18"/>
                <w:lang w:val="en-US"/>
              </w:rPr>
            </w:pPr>
          </w:p>
          <w:p w14:paraId="7BC8232F" w14:textId="53C1732A" w:rsidR="00D45626" w:rsidRPr="00A2340C" w:rsidRDefault="00562EDA" w:rsidP="00B95F46">
            <w:pPr>
              <w:jc w:val="right"/>
              <w:rPr>
                <w:rFonts w:asciiTheme="minorHAnsi" w:hAnsiTheme="minorHAnsi" w:cstheme="minorHAnsi"/>
                <w:sz w:val="18"/>
                <w:szCs w:val="18"/>
              </w:rPr>
            </w:pPr>
            <w:r w:rsidRPr="00105250">
              <w:rPr>
                <w:rFonts w:asciiTheme="minorHAnsi" w:hAnsiTheme="minorHAnsi" w:cstheme="minorHAnsi"/>
                <w:bCs/>
                <w:sz w:val="18"/>
                <w:szCs w:val="18"/>
                <w:lang w:val="en-US"/>
              </w:rPr>
              <w:t>1,129</w:t>
            </w:r>
          </w:p>
        </w:tc>
        <w:tc>
          <w:tcPr>
            <w:tcW w:w="993" w:type="dxa"/>
            <w:tcBorders>
              <w:right w:val="single" w:sz="4" w:space="0" w:color="auto"/>
            </w:tcBorders>
          </w:tcPr>
          <w:p w14:paraId="54AAD5C2" w14:textId="77777777" w:rsidR="00052D43" w:rsidRPr="00105250" w:rsidRDefault="00052D43" w:rsidP="00B95F46">
            <w:pPr>
              <w:jc w:val="right"/>
              <w:rPr>
                <w:rFonts w:asciiTheme="minorHAnsi" w:hAnsiTheme="minorHAnsi" w:cstheme="minorHAnsi"/>
                <w:b/>
                <w:bCs/>
                <w:sz w:val="18"/>
                <w:szCs w:val="18"/>
                <w:lang w:val="en-US"/>
              </w:rPr>
            </w:pPr>
          </w:p>
          <w:p w14:paraId="070A5924" w14:textId="77777777" w:rsidR="00052D43" w:rsidRPr="00105250" w:rsidRDefault="00052D43" w:rsidP="00B95F46">
            <w:pPr>
              <w:jc w:val="right"/>
              <w:rPr>
                <w:rFonts w:asciiTheme="minorHAnsi" w:hAnsiTheme="minorHAnsi" w:cstheme="minorHAnsi"/>
                <w:b/>
                <w:bCs/>
                <w:sz w:val="18"/>
                <w:szCs w:val="18"/>
                <w:lang w:val="en-US"/>
              </w:rPr>
            </w:pPr>
          </w:p>
          <w:p w14:paraId="47FAB098" w14:textId="3F6BE4AE" w:rsidR="00D45626" w:rsidRPr="00105250" w:rsidRDefault="00562EDA" w:rsidP="00B95F46">
            <w:pPr>
              <w:jc w:val="right"/>
              <w:rPr>
                <w:rFonts w:asciiTheme="minorHAnsi" w:hAnsiTheme="minorHAnsi" w:cstheme="minorHAnsi"/>
                <w:b/>
                <w:bCs/>
                <w:sz w:val="18"/>
                <w:szCs w:val="18"/>
                <w:lang w:val="en-US"/>
              </w:rPr>
            </w:pPr>
            <w:r w:rsidRPr="00105250">
              <w:rPr>
                <w:rFonts w:asciiTheme="minorHAnsi" w:hAnsiTheme="minorHAnsi" w:cstheme="minorHAnsi"/>
                <w:b/>
                <w:bCs/>
                <w:sz w:val="18"/>
                <w:szCs w:val="18"/>
                <w:lang w:val="en-US"/>
              </w:rPr>
              <w:t>1,129</w:t>
            </w:r>
          </w:p>
        </w:tc>
        <w:tc>
          <w:tcPr>
            <w:tcW w:w="1063" w:type="dxa"/>
            <w:tcBorders>
              <w:left w:val="single" w:sz="4" w:space="0" w:color="auto"/>
            </w:tcBorders>
          </w:tcPr>
          <w:p w14:paraId="2150E236" w14:textId="77777777" w:rsidR="00052D43" w:rsidRDefault="00052D43" w:rsidP="00B95F46">
            <w:pPr>
              <w:jc w:val="right"/>
              <w:rPr>
                <w:rFonts w:asciiTheme="minorHAnsi" w:hAnsiTheme="minorHAnsi" w:cstheme="minorHAnsi"/>
                <w:sz w:val="18"/>
                <w:szCs w:val="18"/>
              </w:rPr>
            </w:pPr>
          </w:p>
          <w:p w14:paraId="21F5B785" w14:textId="77777777" w:rsidR="00052D43" w:rsidRDefault="00052D43" w:rsidP="00B95F46">
            <w:pPr>
              <w:jc w:val="right"/>
              <w:rPr>
                <w:rFonts w:asciiTheme="minorHAnsi" w:hAnsiTheme="minorHAnsi" w:cstheme="minorHAnsi"/>
                <w:sz w:val="18"/>
                <w:szCs w:val="18"/>
              </w:rPr>
            </w:pPr>
          </w:p>
          <w:p w14:paraId="77558E0F" w14:textId="3BC22441" w:rsidR="00D45626" w:rsidRPr="00987D69" w:rsidRDefault="00052D43" w:rsidP="00B95F46">
            <w:pPr>
              <w:jc w:val="right"/>
              <w:rPr>
                <w:rFonts w:asciiTheme="minorHAnsi" w:hAnsiTheme="minorHAnsi" w:cstheme="minorHAnsi"/>
                <w:sz w:val="18"/>
                <w:szCs w:val="18"/>
              </w:rPr>
            </w:pPr>
            <w:r>
              <w:rPr>
                <w:rFonts w:asciiTheme="minorHAnsi" w:hAnsiTheme="minorHAnsi" w:cstheme="minorHAnsi"/>
                <w:sz w:val="18"/>
                <w:szCs w:val="18"/>
              </w:rPr>
              <w:t>-</w:t>
            </w:r>
          </w:p>
        </w:tc>
        <w:tc>
          <w:tcPr>
            <w:tcW w:w="736" w:type="dxa"/>
          </w:tcPr>
          <w:p w14:paraId="4F7FA006" w14:textId="77777777" w:rsidR="00052D43" w:rsidRDefault="00052D43" w:rsidP="00052D43">
            <w:pPr>
              <w:jc w:val="right"/>
              <w:rPr>
                <w:rFonts w:asciiTheme="minorHAnsi" w:hAnsiTheme="minorHAnsi" w:cstheme="minorHAnsi"/>
                <w:bCs/>
                <w:sz w:val="18"/>
                <w:szCs w:val="18"/>
                <w:lang w:val="en-US"/>
              </w:rPr>
            </w:pPr>
          </w:p>
          <w:p w14:paraId="4EE584A8" w14:textId="77777777" w:rsidR="00D45626" w:rsidRDefault="00D45626" w:rsidP="00405371">
            <w:pPr>
              <w:jc w:val="right"/>
              <w:rPr>
                <w:rFonts w:asciiTheme="minorHAnsi" w:hAnsiTheme="minorHAnsi" w:cstheme="minorHAnsi"/>
                <w:bCs/>
                <w:sz w:val="18"/>
                <w:szCs w:val="18"/>
                <w:lang w:val="en-US"/>
              </w:rPr>
            </w:pPr>
          </w:p>
          <w:p w14:paraId="7E4BF92C" w14:textId="62FA5CAD" w:rsidR="00DB7371" w:rsidRPr="00987D69" w:rsidRDefault="00DB7371" w:rsidP="00405371">
            <w:pPr>
              <w:jc w:val="right"/>
              <w:rPr>
                <w:rFonts w:asciiTheme="minorHAnsi" w:hAnsiTheme="minorHAnsi" w:cstheme="minorHAnsi"/>
                <w:bCs/>
                <w:sz w:val="18"/>
                <w:szCs w:val="18"/>
                <w:lang w:val="en-US"/>
              </w:rPr>
            </w:pPr>
            <w:r>
              <w:rPr>
                <w:rFonts w:asciiTheme="minorHAnsi" w:hAnsiTheme="minorHAnsi" w:cstheme="minorHAnsi"/>
                <w:bCs/>
                <w:sz w:val="18"/>
                <w:szCs w:val="18"/>
                <w:lang w:val="en-US"/>
              </w:rPr>
              <w:t>-</w:t>
            </w:r>
          </w:p>
        </w:tc>
        <w:tc>
          <w:tcPr>
            <w:tcW w:w="794" w:type="dxa"/>
          </w:tcPr>
          <w:p w14:paraId="1A85DE81" w14:textId="77777777" w:rsidR="00052D43" w:rsidRDefault="00052D43" w:rsidP="00B95F46">
            <w:pPr>
              <w:jc w:val="right"/>
              <w:rPr>
                <w:rFonts w:asciiTheme="minorHAnsi" w:hAnsiTheme="minorHAnsi" w:cstheme="minorHAnsi"/>
                <w:sz w:val="18"/>
                <w:szCs w:val="18"/>
              </w:rPr>
            </w:pPr>
          </w:p>
          <w:p w14:paraId="6B838FFE" w14:textId="77777777" w:rsidR="00052D43" w:rsidRDefault="00052D43" w:rsidP="00B95F46">
            <w:pPr>
              <w:jc w:val="right"/>
              <w:rPr>
                <w:rFonts w:asciiTheme="minorHAnsi" w:hAnsiTheme="minorHAnsi" w:cstheme="minorHAnsi"/>
                <w:sz w:val="18"/>
                <w:szCs w:val="18"/>
              </w:rPr>
            </w:pPr>
          </w:p>
          <w:p w14:paraId="43A30086" w14:textId="1EEC54F2" w:rsidR="00D45626" w:rsidRPr="00987D69" w:rsidRDefault="00D45626" w:rsidP="00B95F46">
            <w:pPr>
              <w:jc w:val="right"/>
              <w:rPr>
                <w:rFonts w:asciiTheme="minorHAnsi" w:hAnsiTheme="minorHAnsi" w:cstheme="minorHAnsi"/>
                <w:sz w:val="18"/>
                <w:szCs w:val="18"/>
              </w:rPr>
            </w:pPr>
            <w:r w:rsidRPr="00987D69">
              <w:rPr>
                <w:rFonts w:asciiTheme="minorHAnsi" w:hAnsiTheme="minorHAnsi" w:cstheme="minorHAnsi"/>
                <w:sz w:val="18"/>
                <w:szCs w:val="18"/>
              </w:rPr>
              <w:t>1,220</w:t>
            </w:r>
          </w:p>
        </w:tc>
        <w:tc>
          <w:tcPr>
            <w:tcW w:w="948" w:type="dxa"/>
          </w:tcPr>
          <w:p w14:paraId="4574A6DE" w14:textId="77777777" w:rsidR="00052D43" w:rsidRDefault="00052D43" w:rsidP="00B95F46">
            <w:pPr>
              <w:jc w:val="right"/>
              <w:rPr>
                <w:rFonts w:asciiTheme="minorHAnsi" w:hAnsiTheme="minorHAnsi" w:cstheme="minorHAnsi"/>
                <w:b/>
                <w:bCs/>
                <w:color w:val="000000" w:themeColor="text1"/>
                <w:sz w:val="18"/>
                <w:szCs w:val="18"/>
                <w:lang w:val="en-US"/>
              </w:rPr>
            </w:pPr>
          </w:p>
          <w:p w14:paraId="0C4A30A1" w14:textId="77777777" w:rsidR="00052D43" w:rsidRDefault="00052D43" w:rsidP="00B95F46">
            <w:pPr>
              <w:jc w:val="right"/>
              <w:rPr>
                <w:rFonts w:asciiTheme="minorHAnsi" w:hAnsiTheme="minorHAnsi" w:cstheme="minorHAnsi"/>
                <w:b/>
                <w:bCs/>
                <w:color w:val="000000" w:themeColor="text1"/>
                <w:sz w:val="18"/>
                <w:szCs w:val="18"/>
                <w:lang w:val="en-US"/>
              </w:rPr>
            </w:pPr>
          </w:p>
          <w:p w14:paraId="5F57F21D" w14:textId="275BEAC4" w:rsidR="00D45626" w:rsidRPr="00987D69" w:rsidRDefault="00D45626" w:rsidP="00B95F46">
            <w:pPr>
              <w:jc w:val="right"/>
              <w:rPr>
                <w:rFonts w:asciiTheme="minorHAnsi" w:hAnsiTheme="minorHAnsi" w:cstheme="minorHAnsi"/>
                <w:b/>
                <w:bCs/>
                <w:color w:val="000000" w:themeColor="text1"/>
                <w:sz w:val="18"/>
                <w:szCs w:val="18"/>
                <w:lang w:val="en-US"/>
              </w:rPr>
            </w:pPr>
            <w:r w:rsidRPr="00987D69">
              <w:rPr>
                <w:rFonts w:asciiTheme="minorHAnsi" w:hAnsiTheme="minorHAnsi" w:cstheme="minorHAnsi"/>
                <w:b/>
                <w:bCs/>
                <w:color w:val="000000" w:themeColor="text1"/>
                <w:sz w:val="18"/>
                <w:szCs w:val="18"/>
                <w:lang w:val="en-US"/>
              </w:rPr>
              <w:t>1,220</w:t>
            </w:r>
          </w:p>
        </w:tc>
      </w:tr>
      <w:tr w:rsidR="003E1C83" w:rsidRPr="00A5353A" w14:paraId="3BC0226B" w14:textId="77777777" w:rsidTr="001D5038">
        <w:trPr>
          <w:trHeight w:val="148"/>
        </w:trPr>
        <w:tc>
          <w:tcPr>
            <w:tcW w:w="2552" w:type="dxa"/>
          </w:tcPr>
          <w:p w14:paraId="5865DF0D" w14:textId="77777777" w:rsidR="00D45626" w:rsidRPr="00987D69" w:rsidRDefault="00D45626" w:rsidP="00B95F46">
            <w:pPr>
              <w:rPr>
                <w:rFonts w:asciiTheme="minorHAnsi" w:hAnsiTheme="minorHAnsi" w:cstheme="minorHAnsi"/>
                <w:sz w:val="18"/>
                <w:szCs w:val="18"/>
              </w:rPr>
            </w:pPr>
            <w:r w:rsidRPr="00987D69">
              <w:rPr>
                <w:rFonts w:asciiTheme="minorHAnsi" w:hAnsiTheme="minorHAnsi" w:cstheme="minorHAnsi"/>
                <w:sz w:val="18"/>
                <w:szCs w:val="18"/>
              </w:rPr>
              <w:t>Investments at fair value through other comprehensive income – quoted debt securities</w:t>
            </w:r>
          </w:p>
        </w:tc>
        <w:tc>
          <w:tcPr>
            <w:tcW w:w="850" w:type="dxa"/>
          </w:tcPr>
          <w:p w14:paraId="0FB57D77" w14:textId="77777777" w:rsidR="00052D43" w:rsidRPr="00105250" w:rsidRDefault="00052D43" w:rsidP="00B95F46">
            <w:pPr>
              <w:jc w:val="right"/>
              <w:rPr>
                <w:rFonts w:asciiTheme="minorHAnsi" w:hAnsiTheme="minorHAnsi" w:cstheme="minorHAnsi"/>
                <w:bCs/>
                <w:sz w:val="18"/>
                <w:szCs w:val="18"/>
                <w:lang w:val="en-US"/>
              </w:rPr>
            </w:pPr>
          </w:p>
          <w:p w14:paraId="158FBFE8" w14:textId="77777777" w:rsidR="00052D43" w:rsidRPr="00105250" w:rsidRDefault="00052D43" w:rsidP="00B95F46">
            <w:pPr>
              <w:jc w:val="right"/>
              <w:rPr>
                <w:rFonts w:asciiTheme="minorHAnsi" w:hAnsiTheme="minorHAnsi" w:cstheme="minorHAnsi"/>
                <w:bCs/>
                <w:sz w:val="18"/>
                <w:szCs w:val="18"/>
                <w:lang w:val="en-US"/>
              </w:rPr>
            </w:pPr>
          </w:p>
          <w:p w14:paraId="58C2491C" w14:textId="77777777" w:rsidR="00DB7371" w:rsidRDefault="00DB7371" w:rsidP="00B95F46">
            <w:pPr>
              <w:jc w:val="right"/>
              <w:rPr>
                <w:rFonts w:asciiTheme="minorHAnsi" w:hAnsiTheme="minorHAnsi" w:cstheme="minorHAnsi"/>
                <w:bCs/>
                <w:sz w:val="18"/>
                <w:szCs w:val="18"/>
                <w:lang w:val="en-US"/>
              </w:rPr>
            </w:pPr>
          </w:p>
          <w:p w14:paraId="572AD5EE" w14:textId="655DC102" w:rsidR="00D45626" w:rsidRPr="00A2340C" w:rsidRDefault="00562EDA" w:rsidP="00B95F46">
            <w:pPr>
              <w:jc w:val="right"/>
              <w:rPr>
                <w:rFonts w:asciiTheme="minorHAnsi" w:hAnsiTheme="minorHAnsi" w:cstheme="minorHAnsi"/>
                <w:sz w:val="18"/>
                <w:szCs w:val="18"/>
              </w:rPr>
            </w:pPr>
            <w:r w:rsidRPr="00105250">
              <w:rPr>
                <w:rFonts w:asciiTheme="minorHAnsi" w:hAnsiTheme="minorHAnsi" w:cstheme="minorHAnsi"/>
                <w:bCs/>
                <w:sz w:val="18"/>
                <w:szCs w:val="18"/>
                <w:lang w:val="en-US"/>
              </w:rPr>
              <w:t>851,124</w:t>
            </w:r>
          </w:p>
        </w:tc>
        <w:tc>
          <w:tcPr>
            <w:tcW w:w="851" w:type="dxa"/>
          </w:tcPr>
          <w:p w14:paraId="725EFC4E" w14:textId="77777777" w:rsidR="00052D43" w:rsidRPr="00105250" w:rsidRDefault="00052D43" w:rsidP="00B95F46">
            <w:pPr>
              <w:jc w:val="right"/>
              <w:rPr>
                <w:rFonts w:asciiTheme="minorHAnsi" w:hAnsiTheme="minorHAnsi" w:cstheme="minorHAnsi"/>
                <w:bCs/>
                <w:sz w:val="18"/>
                <w:szCs w:val="18"/>
                <w:lang w:val="en-US"/>
              </w:rPr>
            </w:pPr>
          </w:p>
          <w:p w14:paraId="024614A3" w14:textId="77777777" w:rsidR="00052D43" w:rsidRPr="00105250" w:rsidRDefault="00052D43" w:rsidP="00B95F46">
            <w:pPr>
              <w:jc w:val="right"/>
              <w:rPr>
                <w:rFonts w:asciiTheme="minorHAnsi" w:hAnsiTheme="minorHAnsi" w:cstheme="minorHAnsi"/>
                <w:bCs/>
                <w:sz w:val="18"/>
                <w:szCs w:val="18"/>
                <w:lang w:val="en-US"/>
              </w:rPr>
            </w:pPr>
          </w:p>
          <w:p w14:paraId="2571D3D0" w14:textId="77777777" w:rsidR="00DB7371" w:rsidRDefault="00DB7371" w:rsidP="00B95F46">
            <w:pPr>
              <w:jc w:val="right"/>
              <w:rPr>
                <w:rFonts w:asciiTheme="minorHAnsi" w:hAnsiTheme="minorHAnsi" w:cstheme="minorHAnsi"/>
                <w:bCs/>
                <w:sz w:val="18"/>
                <w:szCs w:val="18"/>
                <w:lang w:val="en-US"/>
              </w:rPr>
            </w:pPr>
          </w:p>
          <w:p w14:paraId="215DEDFE" w14:textId="143DE473" w:rsidR="00D45626" w:rsidRPr="00A2340C" w:rsidRDefault="00562EDA" w:rsidP="00B95F46">
            <w:pPr>
              <w:jc w:val="right"/>
              <w:rPr>
                <w:rFonts w:asciiTheme="minorHAnsi" w:hAnsiTheme="minorHAnsi" w:cstheme="minorHAnsi"/>
                <w:sz w:val="18"/>
                <w:szCs w:val="18"/>
              </w:rPr>
            </w:pPr>
            <w:r w:rsidRPr="00105250">
              <w:rPr>
                <w:rFonts w:asciiTheme="minorHAnsi" w:hAnsiTheme="minorHAnsi" w:cstheme="minorHAnsi"/>
                <w:bCs/>
                <w:sz w:val="18"/>
                <w:szCs w:val="18"/>
                <w:lang w:val="en-US"/>
              </w:rPr>
              <w:t>-</w:t>
            </w:r>
          </w:p>
        </w:tc>
        <w:tc>
          <w:tcPr>
            <w:tcW w:w="850" w:type="dxa"/>
          </w:tcPr>
          <w:p w14:paraId="7415718B" w14:textId="77777777" w:rsidR="00052D43" w:rsidRPr="00105250" w:rsidRDefault="00052D43" w:rsidP="00B95F46">
            <w:pPr>
              <w:jc w:val="right"/>
              <w:rPr>
                <w:rFonts w:asciiTheme="minorHAnsi" w:hAnsiTheme="minorHAnsi" w:cstheme="minorHAnsi"/>
                <w:bCs/>
                <w:sz w:val="18"/>
                <w:szCs w:val="18"/>
                <w:lang w:val="en-US"/>
              </w:rPr>
            </w:pPr>
          </w:p>
          <w:p w14:paraId="5E485FBF" w14:textId="77777777" w:rsidR="00052D43" w:rsidRPr="00105250" w:rsidRDefault="00052D43" w:rsidP="00B95F46">
            <w:pPr>
              <w:jc w:val="right"/>
              <w:rPr>
                <w:rFonts w:asciiTheme="minorHAnsi" w:hAnsiTheme="minorHAnsi" w:cstheme="minorHAnsi"/>
                <w:bCs/>
                <w:sz w:val="18"/>
                <w:szCs w:val="18"/>
                <w:lang w:val="en-US"/>
              </w:rPr>
            </w:pPr>
          </w:p>
          <w:p w14:paraId="603D6EF4" w14:textId="77777777" w:rsidR="00DB7371" w:rsidRDefault="00DB7371" w:rsidP="00B95F46">
            <w:pPr>
              <w:jc w:val="right"/>
              <w:rPr>
                <w:rFonts w:asciiTheme="minorHAnsi" w:hAnsiTheme="minorHAnsi" w:cstheme="minorHAnsi"/>
                <w:bCs/>
                <w:sz w:val="18"/>
                <w:szCs w:val="18"/>
                <w:lang w:val="en-US"/>
              </w:rPr>
            </w:pPr>
          </w:p>
          <w:p w14:paraId="2B7FFDA5" w14:textId="50261697" w:rsidR="00D45626" w:rsidRPr="00A2340C" w:rsidRDefault="00562EDA" w:rsidP="00B95F46">
            <w:pPr>
              <w:jc w:val="right"/>
              <w:rPr>
                <w:rFonts w:asciiTheme="minorHAnsi" w:hAnsiTheme="minorHAnsi" w:cstheme="minorHAnsi"/>
                <w:sz w:val="18"/>
                <w:szCs w:val="18"/>
              </w:rPr>
            </w:pPr>
            <w:r w:rsidRPr="00105250">
              <w:rPr>
                <w:rFonts w:asciiTheme="minorHAnsi" w:hAnsiTheme="minorHAnsi" w:cstheme="minorHAnsi"/>
                <w:bCs/>
                <w:sz w:val="18"/>
                <w:szCs w:val="18"/>
                <w:lang w:val="en-US"/>
              </w:rPr>
              <w:t>-</w:t>
            </w:r>
          </w:p>
        </w:tc>
        <w:tc>
          <w:tcPr>
            <w:tcW w:w="993" w:type="dxa"/>
            <w:tcBorders>
              <w:right w:val="single" w:sz="4" w:space="0" w:color="auto"/>
            </w:tcBorders>
          </w:tcPr>
          <w:p w14:paraId="1F33C050" w14:textId="77777777" w:rsidR="00052D43" w:rsidRPr="00105250" w:rsidRDefault="00052D43" w:rsidP="00B95F46">
            <w:pPr>
              <w:jc w:val="right"/>
              <w:rPr>
                <w:rFonts w:asciiTheme="minorHAnsi" w:hAnsiTheme="minorHAnsi" w:cstheme="minorHAnsi"/>
                <w:b/>
                <w:bCs/>
                <w:sz w:val="18"/>
                <w:szCs w:val="18"/>
                <w:lang w:val="en-US"/>
              </w:rPr>
            </w:pPr>
          </w:p>
          <w:p w14:paraId="0426A1CB" w14:textId="77777777" w:rsidR="00052D43" w:rsidRPr="00105250" w:rsidRDefault="00052D43" w:rsidP="00B95F46">
            <w:pPr>
              <w:jc w:val="right"/>
              <w:rPr>
                <w:rFonts w:asciiTheme="minorHAnsi" w:hAnsiTheme="minorHAnsi" w:cstheme="minorHAnsi"/>
                <w:b/>
                <w:bCs/>
                <w:sz w:val="18"/>
                <w:szCs w:val="18"/>
                <w:lang w:val="en-US"/>
              </w:rPr>
            </w:pPr>
          </w:p>
          <w:p w14:paraId="56EFC148" w14:textId="77777777" w:rsidR="00DB7371" w:rsidRDefault="00DB7371" w:rsidP="00B95F46">
            <w:pPr>
              <w:jc w:val="right"/>
              <w:rPr>
                <w:rFonts w:asciiTheme="minorHAnsi" w:hAnsiTheme="minorHAnsi" w:cstheme="minorHAnsi"/>
                <w:b/>
                <w:bCs/>
                <w:sz w:val="18"/>
                <w:szCs w:val="18"/>
                <w:lang w:val="en-US"/>
              </w:rPr>
            </w:pPr>
          </w:p>
          <w:p w14:paraId="68326AA5" w14:textId="7B787364" w:rsidR="00D45626" w:rsidRPr="00A2340C" w:rsidRDefault="00562EDA"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851,124</w:t>
            </w:r>
          </w:p>
        </w:tc>
        <w:tc>
          <w:tcPr>
            <w:tcW w:w="1063" w:type="dxa"/>
            <w:tcBorders>
              <w:left w:val="single" w:sz="4" w:space="0" w:color="auto"/>
            </w:tcBorders>
          </w:tcPr>
          <w:p w14:paraId="739091AE" w14:textId="77777777" w:rsidR="00052D43" w:rsidRDefault="00052D43" w:rsidP="00B95F46">
            <w:pPr>
              <w:jc w:val="right"/>
              <w:rPr>
                <w:rFonts w:asciiTheme="minorHAnsi" w:hAnsiTheme="minorHAnsi" w:cstheme="minorHAnsi"/>
                <w:sz w:val="18"/>
                <w:szCs w:val="18"/>
              </w:rPr>
            </w:pPr>
          </w:p>
          <w:p w14:paraId="06763E24" w14:textId="77777777" w:rsidR="00052D43" w:rsidRDefault="00052D43" w:rsidP="00B95F46">
            <w:pPr>
              <w:jc w:val="right"/>
              <w:rPr>
                <w:rFonts w:asciiTheme="minorHAnsi" w:hAnsiTheme="minorHAnsi" w:cstheme="minorHAnsi"/>
                <w:sz w:val="18"/>
                <w:szCs w:val="18"/>
              </w:rPr>
            </w:pPr>
          </w:p>
          <w:p w14:paraId="68A2B68C" w14:textId="77777777" w:rsidR="00DB7371" w:rsidRDefault="00DB7371" w:rsidP="00B95F46">
            <w:pPr>
              <w:jc w:val="right"/>
              <w:rPr>
                <w:rFonts w:asciiTheme="minorHAnsi" w:hAnsiTheme="minorHAnsi" w:cstheme="minorHAnsi"/>
                <w:sz w:val="18"/>
                <w:szCs w:val="18"/>
              </w:rPr>
            </w:pPr>
          </w:p>
          <w:p w14:paraId="7132359F" w14:textId="3D044A49" w:rsidR="00D45626" w:rsidRPr="00987D69" w:rsidRDefault="00D45626" w:rsidP="00B95F46">
            <w:pPr>
              <w:jc w:val="right"/>
              <w:rPr>
                <w:rFonts w:asciiTheme="minorHAnsi" w:hAnsiTheme="minorHAnsi" w:cstheme="minorHAnsi"/>
                <w:sz w:val="18"/>
                <w:szCs w:val="18"/>
              </w:rPr>
            </w:pPr>
            <w:r w:rsidRPr="00987D69">
              <w:rPr>
                <w:rFonts w:asciiTheme="minorHAnsi" w:hAnsiTheme="minorHAnsi" w:cstheme="minorHAnsi"/>
                <w:sz w:val="18"/>
                <w:szCs w:val="18"/>
              </w:rPr>
              <w:t>851,805</w:t>
            </w:r>
          </w:p>
        </w:tc>
        <w:tc>
          <w:tcPr>
            <w:tcW w:w="736" w:type="dxa"/>
          </w:tcPr>
          <w:p w14:paraId="4BB03ADC" w14:textId="77777777" w:rsidR="00052D43" w:rsidRDefault="00052D43" w:rsidP="00B95F46">
            <w:pPr>
              <w:jc w:val="right"/>
              <w:rPr>
                <w:rFonts w:asciiTheme="minorHAnsi" w:hAnsiTheme="minorHAnsi" w:cstheme="minorHAnsi"/>
                <w:bCs/>
                <w:sz w:val="18"/>
                <w:szCs w:val="18"/>
                <w:lang w:val="en-US"/>
              </w:rPr>
            </w:pPr>
          </w:p>
          <w:p w14:paraId="768A6311" w14:textId="77777777" w:rsidR="00052D43" w:rsidRDefault="00052D43" w:rsidP="00052D43">
            <w:pPr>
              <w:jc w:val="right"/>
              <w:rPr>
                <w:rFonts w:asciiTheme="minorHAnsi" w:hAnsiTheme="minorHAnsi" w:cstheme="minorHAnsi"/>
                <w:bCs/>
                <w:sz w:val="18"/>
                <w:szCs w:val="18"/>
                <w:lang w:val="en-US"/>
              </w:rPr>
            </w:pPr>
          </w:p>
          <w:p w14:paraId="3850BBDF" w14:textId="77777777" w:rsidR="00DB7371" w:rsidRDefault="00DB7371" w:rsidP="00405371">
            <w:pPr>
              <w:jc w:val="right"/>
              <w:rPr>
                <w:rFonts w:asciiTheme="minorHAnsi" w:hAnsiTheme="minorHAnsi" w:cstheme="minorHAnsi"/>
                <w:bCs/>
                <w:sz w:val="18"/>
                <w:szCs w:val="18"/>
                <w:lang w:val="en-US"/>
              </w:rPr>
            </w:pPr>
          </w:p>
          <w:p w14:paraId="6B5A1A82" w14:textId="30333A4F" w:rsidR="00D45626" w:rsidRPr="00987D69" w:rsidRDefault="00052D43" w:rsidP="00405371">
            <w:pPr>
              <w:jc w:val="right"/>
              <w:rPr>
                <w:rFonts w:asciiTheme="minorHAnsi" w:hAnsiTheme="minorHAnsi" w:cstheme="minorHAnsi"/>
                <w:bCs/>
                <w:sz w:val="18"/>
                <w:szCs w:val="18"/>
                <w:lang w:val="en-US"/>
              </w:rPr>
            </w:pPr>
            <w:r w:rsidRPr="00A5353A">
              <w:rPr>
                <w:rFonts w:asciiTheme="minorHAnsi" w:hAnsiTheme="minorHAnsi" w:cstheme="minorHAnsi"/>
                <w:bCs/>
                <w:sz w:val="18"/>
                <w:szCs w:val="18"/>
                <w:lang w:val="en-US"/>
              </w:rPr>
              <w:t>-</w:t>
            </w:r>
          </w:p>
        </w:tc>
        <w:tc>
          <w:tcPr>
            <w:tcW w:w="794" w:type="dxa"/>
          </w:tcPr>
          <w:p w14:paraId="1A231DA3" w14:textId="77777777" w:rsidR="00052D43" w:rsidRDefault="00052D43" w:rsidP="00B95F46">
            <w:pPr>
              <w:jc w:val="right"/>
              <w:rPr>
                <w:rFonts w:asciiTheme="minorHAnsi" w:hAnsiTheme="minorHAnsi" w:cstheme="minorHAnsi"/>
                <w:b/>
                <w:sz w:val="18"/>
                <w:szCs w:val="18"/>
              </w:rPr>
            </w:pPr>
          </w:p>
          <w:p w14:paraId="22616F6C" w14:textId="77777777" w:rsidR="00052D43" w:rsidRDefault="00052D43" w:rsidP="00B95F46">
            <w:pPr>
              <w:jc w:val="right"/>
              <w:rPr>
                <w:rFonts w:asciiTheme="minorHAnsi" w:hAnsiTheme="minorHAnsi" w:cstheme="minorHAnsi"/>
                <w:b/>
                <w:sz w:val="18"/>
                <w:szCs w:val="18"/>
              </w:rPr>
            </w:pPr>
          </w:p>
          <w:p w14:paraId="522EAFE5" w14:textId="77777777" w:rsidR="00DB7371" w:rsidRDefault="00DB7371" w:rsidP="00B95F46">
            <w:pPr>
              <w:jc w:val="right"/>
              <w:rPr>
                <w:rFonts w:asciiTheme="minorHAnsi" w:hAnsiTheme="minorHAnsi" w:cstheme="minorHAnsi"/>
                <w:b/>
                <w:sz w:val="18"/>
                <w:szCs w:val="18"/>
              </w:rPr>
            </w:pPr>
          </w:p>
          <w:p w14:paraId="7AB7EE8D" w14:textId="57EA4A3B" w:rsidR="00D45626" w:rsidRPr="00987D69" w:rsidRDefault="00D45626" w:rsidP="00B95F46">
            <w:pPr>
              <w:jc w:val="right"/>
              <w:rPr>
                <w:rFonts w:asciiTheme="minorHAnsi" w:hAnsiTheme="minorHAnsi" w:cstheme="minorHAnsi"/>
                <w:b/>
                <w:sz w:val="18"/>
                <w:szCs w:val="18"/>
              </w:rPr>
            </w:pPr>
            <w:r w:rsidRPr="00987D69">
              <w:rPr>
                <w:rFonts w:asciiTheme="minorHAnsi" w:hAnsiTheme="minorHAnsi" w:cstheme="minorHAnsi"/>
                <w:b/>
                <w:sz w:val="18"/>
                <w:szCs w:val="18"/>
              </w:rPr>
              <w:t>-</w:t>
            </w:r>
          </w:p>
        </w:tc>
        <w:tc>
          <w:tcPr>
            <w:tcW w:w="948" w:type="dxa"/>
          </w:tcPr>
          <w:p w14:paraId="3CAF4F75" w14:textId="77777777" w:rsidR="00052D43" w:rsidRDefault="00052D43" w:rsidP="00B95F46">
            <w:pPr>
              <w:jc w:val="right"/>
              <w:rPr>
                <w:rFonts w:asciiTheme="minorHAnsi" w:hAnsiTheme="minorHAnsi" w:cstheme="minorHAnsi"/>
                <w:b/>
                <w:sz w:val="18"/>
                <w:szCs w:val="18"/>
              </w:rPr>
            </w:pPr>
          </w:p>
          <w:p w14:paraId="05418910" w14:textId="77777777" w:rsidR="00052D43" w:rsidRDefault="00052D43" w:rsidP="00B95F46">
            <w:pPr>
              <w:jc w:val="right"/>
              <w:rPr>
                <w:rFonts w:asciiTheme="minorHAnsi" w:hAnsiTheme="minorHAnsi" w:cstheme="minorHAnsi"/>
                <w:b/>
                <w:sz w:val="18"/>
                <w:szCs w:val="18"/>
              </w:rPr>
            </w:pPr>
          </w:p>
          <w:p w14:paraId="1E44C8D4" w14:textId="77777777" w:rsidR="00DB7371" w:rsidRDefault="00DB7371" w:rsidP="00B95F46">
            <w:pPr>
              <w:jc w:val="right"/>
              <w:rPr>
                <w:rFonts w:asciiTheme="minorHAnsi" w:hAnsiTheme="minorHAnsi" w:cstheme="minorHAnsi"/>
                <w:b/>
                <w:sz w:val="18"/>
                <w:szCs w:val="18"/>
              </w:rPr>
            </w:pPr>
          </w:p>
          <w:p w14:paraId="7D4784D7" w14:textId="56D0AB34" w:rsidR="00D45626" w:rsidRPr="00987D69" w:rsidRDefault="00D45626" w:rsidP="00B95F46">
            <w:pPr>
              <w:jc w:val="right"/>
              <w:rPr>
                <w:rFonts w:asciiTheme="minorHAnsi" w:hAnsiTheme="minorHAnsi" w:cstheme="minorHAnsi"/>
                <w:b/>
                <w:sz w:val="18"/>
                <w:szCs w:val="18"/>
              </w:rPr>
            </w:pPr>
            <w:r w:rsidRPr="00987D69">
              <w:rPr>
                <w:rFonts w:asciiTheme="minorHAnsi" w:hAnsiTheme="minorHAnsi" w:cstheme="minorHAnsi"/>
                <w:b/>
                <w:sz w:val="18"/>
                <w:szCs w:val="18"/>
              </w:rPr>
              <w:t>851,805</w:t>
            </w:r>
          </w:p>
        </w:tc>
      </w:tr>
      <w:tr w:rsidR="003E1C83" w:rsidRPr="00A5353A" w14:paraId="60FC070D" w14:textId="77777777" w:rsidTr="001D5038">
        <w:trPr>
          <w:trHeight w:val="148"/>
        </w:trPr>
        <w:tc>
          <w:tcPr>
            <w:tcW w:w="2552" w:type="dxa"/>
          </w:tcPr>
          <w:p w14:paraId="54F53584" w14:textId="77777777" w:rsidR="00D45626" w:rsidRPr="00987D69" w:rsidRDefault="00D45626" w:rsidP="00B95F46">
            <w:pPr>
              <w:rPr>
                <w:rFonts w:asciiTheme="minorHAnsi" w:hAnsiTheme="minorHAnsi" w:cstheme="minorHAnsi"/>
                <w:sz w:val="18"/>
                <w:szCs w:val="18"/>
              </w:rPr>
            </w:pPr>
          </w:p>
        </w:tc>
        <w:tc>
          <w:tcPr>
            <w:tcW w:w="850" w:type="dxa"/>
          </w:tcPr>
          <w:p w14:paraId="5E12F034" w14:textId="77777777" w:rsidR="00D45626" w:rsidRPr="00105250" w:rsidRDefault="00D45626" w:rsidP="00B95F46">
            <w:pPr>
              <w:jc w:val="right"/>
              <w:rPr>
                <w:rFonts w:asciiTheme="minorHAnsi" w:hAnsiTheme="minorHAnsi" w:cstheme="minorHAnsi"/>
                <w:bCs/>
                <w:sz w:val="18"/>
                <w:szCs w:val="18"/>
                <w:lang w:val="en-US"/>
              </w:rPr>
            </w:pPr>
          </w:p>
        </w:tc>
        <w:tc>
          <w:tcPr>
            <w:tcW w:w="851" w:type="dxa"/>
          </w:tcPr>
          <w:p w14:paraId="1795E045" w14:textId="77777777" w:rsidR="00D45626" w:rsidRPr="00105250" w:rsidRDefault="00D45626" w:rsidP="00B95F46">
            <w:pPr>
              <w:jc w:val="right"/>
              <w:rPr>
                <w:rFonts w:asciiTheme="minorHAnsi" w:hAnsiTheme="minorHAnsi" w:cstheme="minorHAnsi"/>
                <w:bCs/>
                <w:sz w:val="18"/>
                <w:szCs w:val="18"/>
                <w:lang w:val="en-US"/>
              </w:rPr>
            </w:pPr>
          </w:p>
        </w:tc>
        <w:tc>
          <w:tcPr>
            <w:tcW w:w="850" w:type="dxa"/>
          </w:tcPr>
          <w:p w14:paraId="6BC987B0" w14:textId="77777777" w:rsidR="00D45626" w:rsidRPr="00105250" w:rsidRDefault="00D45626" w:rsidP="00B95F46">
            <w:pPr>
              <w:jc w:val="right"/>
              <w:rPr>
                <w:rFonts w:asciiTheme="minorHAnsi" w:hAnsiTheme="minorHAnsi" w:cstheme="minorHAnsi"/>
                <w:b/>
                <w:bCs/>
                <w:sz w:val="18"/>
                <w:szCs w:val="18"/>
                <w:lang w:val="en-US"/>
              </w:rPr>
            </w:pPr>
          </w:p>
        </w:tc>
        <w:tc>
          <w:tcPr>
            <w:tcW w:w="993" w:type="dxa"/>
            <w:tcBorders>
              <w:right w:val="single" w:sz="4" w:space="0" w:color="auto"/>
            </w:tcBorders>
          </w:tcPr>
          <w:p w14:paraId="2D6755DD" w14:textId="77777777" w:rsidR="00D45626" w:rsidRPr="00105250" w:rsidRDefault="00D45626" w:rsidP="00B95F46">
            <w:pPr>
              <w:jc w:val="right"/>
              <w:rPr>
                <w:rFonts w:asciiTheme="minorHAnsi" w:hAnsiTheme="minorHAnsi" w:cstheme="minorHAnsi"/>
                <w:b/>
                <w:bCs/>
                <w:sz w:val="18"/>
                <w:szCs w:val="18"/>
                <w:lang w:val="en-US"/>
              </w:rPr>
            </w:pPr>
          </w:p>
        </w:tc>
        <w:tc>
          <w:tcPr>
            <w:tcW w:w="1063" w:type="dxa"/>
            <w:tcBorders>
              <w:left w:val="single" w:sz="4" w:space="0" w:color="auto"/>
            </w:tcBorders>
          </w:tcPr>
          <w:p w14:paraId="7055BA8D" w14:textId="77777777" w:rsidR="00D45626" w:rsidRPr="00987D69" w:rsidRDefault="00D45626" w:rsidP="00B95F46">
            <w:pPr>
              <w:jc w:val="right"/>
              <w:rPr>
                <w:rFonts w:asciiTheme="minorHAnsi" w:hAnsiTheme="minorHAnsi" w:cstheme="minorHAnsi"/>
                <w:sz w:val="18"/>
                <w:szCs w:val="18"/>
              </w:rPr>
            </w:pPr>
          </w:p>
        </w:tc>
        <w:tc>
          <w:tcPr>
            <w:tcW w:w="736" w:type="dxa"/>
          </w:tcPr>
          <w:p w14:paraId="23E2A710" w14:textId="77777777" w:rsidR="00D45626" w:rsidRPr="00987D69" w:rsidRDefault="00D45626" w:rsidP="00B95F46">
            <w:pPr>
              <w:jc w:val="right"/>
              <w:rPr>
                <w:rFonts w:asciiTheme="minorHAnsi" w:hAnsiTheme="minorHAnsi" w:cstheme="minorHAnsi"/>
                <w:bCs/>
                <w:color w:val="000000" w:themeColor="text1"/>
                <w:sz w:val="18"/>
                <w:szCs w:val="18"/>
                <w:lang w:val="en-US"/>
              </w:rPr>
            </w:pPr>
          </w:p>
        </w:tc>
        <w:tc>
          <w:tcPr>
            <w:tcW w:w="794" w:type="dxa"/>
          </w:tcPr>
          <w:p w14:paraId="492FE3C2" w14:textId="77777777" w:rsidR="00D45626" w:rsidRPr="00987D69" w:rsidRDefault="00D45626" w:rsidP="00B95F46">
            <w:pPr>
              <w:jc w:val="right"/>
              <w:rPr>
                <w:rFonts w:asciiTheme="minorHAnsi" w:hAnsiTheme="minorHAnsi" w:cstheme="minorHAnsi"/>
                <w:color w:val="000000" w:themeColor="text1"/>
                <w:sz w:val="18"/>
                <w:szCs w:val="18"/>
              </w:rPr>
            </w:pPr>
          </w:p>
        </w:tc>
        <w:tc>
          <w:tcPr>
            <w:tcW w:w="948" w:type="dxa"/>
          </w:tcPr>
          <w:p w14:paraId="4D41663D" w14:textId="77777777" w:rsidR="00D45626" w:rsidRPr="00987D69" w:rsidRDefault="00D45626" w:rsidP="00B95F46">
            <w:pPr>
              <w:jc w:val="right"/>
              <w:rPr>
                <w:rFonts w:asciiTheme="minorHAnsi" w:hAnsiTheme="minorHAnsi" w:cstheme="minorHAnsi"/>
                <w:b/>
                <w:bCs/>
                <w:color w:val="000000" w:themeColor="text1"/>
                <w:sz w:val="18"/>
                <w:szCs w:val="18"/>
                <w:lang w:val="en-US"/>
              </w:rPr>
            </w:pPr>
          </w:p>
        </w:tc>
      </w:tr>
      <w:tr w:rsidR="003E1C83" w:rsidRPr="00A5353A" w14:paraId="4F0D9D7F" w14:textId="77777777" w:rsidTr="001D5038">
        <w:trPr>
          <w:trHeight w:val="148"/>
        </w:trPr>
        <w:tc>
          <w:tcPr>
            <w:tcW w:w="2552" w:type="dxa"/>
          </w:tcPr>
          <w:p w14:paraId="3FA77635" w14:textId="77777777" w:rsidR="00D45626" w:rsidRPr="00987D69" w:rsidRDefault="00D45626" w:rsidP="00B95F46">
            <w:pPr>
              <w:rPr>
                <w:rFonts w:asciiTheme="minorHAnsi" w:hAnsiTheme="minorHAnsi" w:cstheme="minorHAnsi"/>
                <w:b/>
                <w:sz w:val="18"/>
                <w:szCs w:val="18"/>
              </w:rPr>
            </w:pPr>
            <w:r w:rsidRPr="00987D69">
              <w:rPr>
                <w:rFonts w:asciiTheme="minorHAnsi" w:hAnsiTheme="minorHAnsi" w:cstheme="minorHAnsi"/>
                <w:b/>
                <w:sz w:val="18"/>
                <w:szCs w:val="18"/>
              </w:rPr>
              <w:t>Total assets</w:t>
            </w:r>
          </w:p>
        </w:tc>
        <w:tc>
          <w:tcPr>
            <w:tcW w:w="850" w:type="dxa"/>
          </w:tcPr>
          <w:p w14:paraId="166EAC18" w14:textId="6944CD17" w:rsidR="00D45626" w:rsidRPr="00A2340C" w:rsidRDefault="003E1C83" w:rsidP="00B95F46">
            <w:pPr>
              <w:jc w:val="right"/>
              <w:rPr>
                <w:rFonts w:asciiTheme="minorHAnsi" w:hAnsiTheme="minorHAnsi" w:cstheme="minorHAnsi"/>
                <w:b/>
                <w:sz w:val="18"/>
                <w:szCs w:val="18"/>
              </w:rPr>
            </w:pPr>
            <w:r>
              <w:rPr>
                <w:rFonts w:asciiTheme="minorHAnsi" w:hAnsiTheme="minorHAnsi" w:cstheme="minorHAnsi"/>
                <w:b/>
                <w:bCs/>
                <w:sz w:val="18"/>
                <w:szCs w:val="18"/>
                <w:lang w:val="en-US"/>
              </w:rPr>
              <w:t>982,280</w:t>
            </w:r>
          </w:p>
        </w:tc>
        <w:tc>
          <w:tcPr>
            <w:tcW w:w="851" w:type="dxa"/>
          </w:tcPr>
          <w:p w14:paraId="2ECCCA38" w14:textId="09281766" w:rsidR="00D45626" w:rsidRPr="00A2340C" w:rsidRDefault="00562EDA"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w:t>
            </w:r>
          </w:p>
        </w:tc>
        <w:tc>
          <w:tcPr>
            <w:tcW w:w="850" w:type="dxa"/>
          </w:tcPr>
          <w:p w14:paraId="01769459" w14:textId="62166311" w:rsidR="00D45626" w:rsidRPr="00A2340C" w:rsidRDefault="00562EDA"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71,820</w:t>
            </w:r>
          </w:p>
        </w:tc>
        <w:tc>
          <w:tcPr>
            <w:tcW w:w="993" w:type="dxa"/>
            <w:tcBorders>
              <w:right w:val="single" w:sz="4" w:space="0" w:color="auto"/>
            </w:tcBorders>
          </w:tcPr>
          <w:p w14:paraId="3D25D12E" w14:textId="0F7CEA4A" w:rsidR="00D45626" w:rsidRPr="00A2340C" w:rsidRDefault="00562EDA"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1,0</w:t>
            </w:r>
            <w:r w:rsidR="003E1C83">
              <w:rPr>
                <w:rFonts w:asciiTheme="minorHAnsi" w:hAnsiTheme="minorHAnsi" w:cstheme="minorHAnsi"/>
                <w:b/>
                <w:bCs/>
                <w:sz w:val="18"/>
                <w:szCs w:val="18"/>
                <w:lang w:val="en-US"/>
              </w:rPr>
              <w:t>54,100</w:t>
            </w:r>
          </w:p>
        </w:tc>
        <w:tc>
          <w:tcPr>
            <w:tcW w:w="1063" w:type="dxa"/>
            <w:tcBorders>
              <w:left w:val="single" w:sz="4" w:space="0" w:color="auto"/>
            </w:tcBorders>
          </w:tcPr>
          <w:p w14:paraId="6ED6AA0D" w14:textId="3B023187" w:rsidR="00D45626" w:rsidRPr="00987D69" w:rsidRDefault="00D45626" w:rsidP="00B95F46">
            <w:pPr>
              <w:jc w:val="right"/>
              <w:rPr>
                <w:rFonts w:asciiTheme="minorHAnsi" w:hAnsiTheme="minorHAnsi" w:cstheme="minorHAnsi"/>
                <w:b/>
                <w:sz w:val="18"/>
                <w:szCs w:val="18"/>
              </w:rPr>
            </w:pPr>
            <w:r w:rsidRPr="00987D69">
              <w:rPr>
                <w:rFonts w:asciiTheme="minorHAnsi" w:hAnsiTheme="minorHAnsi" w:cstheme="minorHAnsi"/>
                <w:b/>
                <w:sz w:val="18"/>
                <w:szCs w:val="18"/>
              </w:rPr>
              <w:t>964,52</w:t>
            </w:r>
            <w:r w:rsidR="009215D3">
              <w:rPr>
                <w:rFonts w:asciiTheme="minorHAnsi" w:hAnsiTheme="minorHAnsi" w:cstheme="minorHAnsi"/>
                <w:b/>
                <w:sz w:val="18"/>
                <w:szCs w:val="18"/>
              </w:rPr>
              <w:t>5</w:t>
            </w:r>
          </w:p>
        </w:tc>
        <w:tc>
          <w:tcPr>
            <w:tcW w:w="736" w:type="dxa"/>
          </w:tcPr>
          <w:p w14:paraId="3C469FF2" w14:textId="77777777" w:rsidR="00D45626" w:rsidRPr="00987D69" w:rsidRDefault="00D45626" w:rsidP="00B95F46">
            <w:pPr>
              <w:jc w:val="right"/>
              <w:rPr>
                <w:rFonts w:asciiTheme="minorHAnsi" w:hAnsiTheme="minorHAnsi" w:cstheme="minorHAnsi"/>
                <w:b/>
                <w:bCs/>
                <w:sz w:val="18"/>
                <w:szCs w:val="18"/>
                <w:lang w:val="en-US"/>
              </w:rPr>
            </w:pPr>
            <w:r w:rsidRPr="00987D69">
              <w:rPr>
                <w:rFonts w:asciiTheme="minorHAnsi" w:hAnsiTheme="minorHAnsi" w:cstheme="minorHAnsi"/>
                <w:b/>
                <w:bCs/>
                <w:sz w:val="18"/>
                <w:szCs w:val="18"/>
                <w:lang w:val="en-US"/>
              </w:rPr>
              <w:t>-</w:t>
            </w:r>
          </w:p>
        </w:tc>
        <w:tc>
          <w:tcPr>
            <w:tcW w:w="794" w:type="dxa"/>
          </w:tcPr>
          <w:p w14:paraId="7C72DE0D" w14:textId="77777777" w:rsidR="00D45626" w:rsidRPr="00987D69" w:rsidRDefault="00D45626" w:rsidP="00B95F46">
            <w:pPr>
              <w:jc w:val="right"/>
              <w:rPr>
                <w:rFonts w:asciiTheme="minorHAnsi" w:hAnsiTheme="minorHAnsi" w:cstheme="minorHAnsi"/>
                <w:b/>
                <w:sz w:val="18"/>
                <w:szCs w:val="18"/>
              </w:rPr>
            </w:pPr>
            <w:r w:rsidRPr="00987D69">
              <w:rPr>
                <w:rFonts w:asciiTheme="minorHAnsi" w:hAnsiTheme="minorHAnsi" w:cstheme="minorHAnsi"/>
                <w:b/>
                <w:sz w:val="18"/>
                <w:szCs w:val="18"/>
              </w:rPr>
              <w:t>51,243</w:t>
            </w:r>
          </w:p>
        </w:tc>
        <w:tc>
          <w:tcPr>
            <w:tcW w:w="948" w:type="dxa"/>
          </w:tcPr>
          <w:p w14:paraId="5DBDA270" w14:textId="77777777" w:rsidR="00D45626" w:rsidRPr="00987D69" w:rsidRDefault="00D45626" w:rsidP="00B95F46">
            <w:pPr>
              <w:jc w:val="right"/>
              <w:rPr>
                <w:rFonts w:asciiTheme="minorHAnsi" w:hAnsiTheme="minorHAnsi" w:cstheme="minorHAnsi"/>
                <w:b/>
                <w:sz w:val="18"/>
                <w:szCs w:val="18"/>
              </w:rPr>
            </w:pPr>
            <w:r w:rsidRPr="00987D69">
              <w:rPr>
                <w:rFonts w:asciiTheme="minorHAnsi" w:hAnsiTheme="minorHAnsi" w:cstheme="minorHAnsi"/>
                <w:b/>
                <w:sz w:val="18"/>
                <w:szCs w:val="18"/>
              </w:rPr>
              <w:t>1,015,768</w:t>
            </w:r>
          </w:p>
        </w:tc>
      </w:tr>
      <w:tr w:rsidR="003E1C83" w:rsidRPr="00A5353A" w14:paraId="750A2CA5" w14:textId="77777777" w:rsidTr="001D5038">
        <w:trPr>
          <w:trHeight w:val="152"/>
        </w:trPr>
        <w:tc>
          <w:tcPr>
            <w:tcW w:w="2552" w:type="dxa"/>
          </w:tcPr>
          <w:p w14:paraId="585FDFCF" w14:textId="77777777" w:rsidR="00D45626" w:rsidRPr="00987D69" w:rsidRDefault="00D45626" w:rsidP="00B95F46">
            <w:pPr>
              <w:rPr>
                <w:rFonts w:asciiTheme="minorHAnsi" w:hAnsiTheme="minorHAnsi" w:cstheme="minorHAnsi"/>
                <w:sz w:val="18"/>
                <w:szCs w:val="18"/>
              </w:rPr>
            </w:pPr>
          </w:p>
        </w:tc>
        <w:tc>
          <w:tcPr>
            <w:tcW w:w="850" w:type="dxa"/>
          </w:tcPr>
          <w:p w14:paraId="7119FDC2" w14:textId="77777777" w:rsidR="00D45626" w:rsidRPr="00A2340C" w:rsidRDefault="00D45626" w:rsidP="00B95F46">
            <w:pPr>
              <w:jc w:val="right"/>
              <w:rPr>
                <w:rFonts w:asciiTheme="minorHAnsi" w:hAnsiTheme="minorHAnsi" w:cstheme="minorHAnsi"/>
                <w:b/>
                <w:sz w:val="18"/>
                <w:szCs w:val="18"/>
              </w:rPr>
            </w:pPr>
          </w:p>
        </w:tc>
        <w:tc>
          <w:tcPr>
            <w:tcW w:w="851" w:type="dxa"/>
          </w:tcPr>
          <w:p w14:paraId="0D28FB75" w14:textId="77777777" w:rsidR="00D45626" w:rsidRPr="00105250" w:rsidRDefault="00D45626" w:rsidP="00B95F46">
            <w:pPr>
              <w:jc w:val="right"/>
              <w:rPr>
                <w:rFonts w:asciiTheme="minorHAnsi" w:hAnsiTheme="minorHAnsi" w:cstheme="minorHAnsi"/>
                <w:b/>
                <w:bCs/>
                <w:sz w:val="18"/>
                <w:szCs w:val="18"/>
                <w:lang w:val="en-US"/>
              </w:rPr>
            </w:pPr>
          </w:p>
        </w:tc>
        <w:tc>
          <w:tcPr>
            <w:tcW w:w="850" w:type="dxa"/>
          </w:tcPr>
          <w:p w14:paraId="78437445" w14:textId="77777777" w:rsidR="00D45626" w:rsidRPr="00105250" w:rsidRDefault="00D45626" w:rsidP="00B95F46">
            <w:pPr>
              <w:jc w:val="right"/>
              <w:rPr>
                <w:rFonts w:asciiTheme="minorHAnsi" w:hAnsiTheme="minorHAnsi" w:cstheme="minorHAnsi"/>
                <w:b/>
                <w:bCs/>
                <w:sz w:val="18"/>
                <w:szCs w:val="18"/>
                <w:lang w:val="en-US"/>
              </w:rPr>
            </w:pPr>
          </w:p>
        </w:tc>
        <w:tc>
          <w:tcPr>
            <w:tcW w:w="993" w:type="dxa"/>
            <w:tcBorders>
              <w:right w:val="single" w:sz="4" w:space="0" w:color="auto"/>
            </w:tcBorders>
          </w:tcPr>
          <w:p w14:paraId="4ED060D2" w14:textId="77777777" w:rsidR="00D45626" w:rsidRPr="00105250" w:rsidRDefault="00D45626" w:rsidP="00B95F46">
            <w:pPr>
              <w:jc w:val="right"/>
              <w:rPr>
                <w:rFonts w:asciiTheme="minorHAnsi" w:hAnsiTheme="minorHAnsi" w:cstheme="minorHAnsi"/>
                <w:b/>
                <w:bCs/>
                <w:sz w:val="18"/>
                <w:szCs w:val="18"/>
                <w:lang w:val="en-US"/>
              </w:rPr>
            </w:pPr>
          </w:p>
        </w:tc>
        <w:tc>
          <w:tcPr>
            <w:tcW w:w="1063" w:type="dxa"/>
            <w:tcBorders>
              <w:left w:val="single" w:sz="4" w:space="0" w:color="auto"/>
            </w:tcBorders>
          </w:tcPr>
          <w:p w14:paraId="2B1F258B" w14:textId="77777777" w:rsidR="00D45626" w:rsidRPr="00987D69" w:rsidRDefault="00D45626" w:rsidP="00B95F46">
            <w:pPr>
              <w:jc w:val="right"/>
              <w:rPr>
                <w:rFonts w:asciiTheme="minorHAnsi" w:hAnsiTheme="minorHAnsi" w:cstheme="minorHAnsi"/>
                <w:sz w:val="18"/>
                <w:szCs w:val="18"/>
              </w:rPr>
            </w:pPr>
          </w:p>
        </w:tc>
        <w:tc>
          <w:tcPr>
            <w:tcW w:w="736" w:type="dxa"/>
          </w:tcPr>
          <w:p w14:paraId="64F00363" w14:textId="77777777" w:rsidR="00D45626" w:rsidRPr="00987D69" w:rsidRDefault="00D45626" w:rsidP="00B95F46">
            <w:pPr>
              <w:jc w:val="right"/>
              <w:rPr>
                <w:rFonts w:asciiTheme="minorHAnsi" w:hAnsiTheme="minorHAnsi" w:cstheme="minorHAnsi"/>
                <w:b/>
                <w:color w:val="000000" w:themeColor="text1"/>
                <w:sz w:val="18"/>
                <w:szCs w:val="18"/>
              </w:rPr>
            </w:pPr>
          </w:p>
        </w:tc>
        <w:tc>
          <w:tcPr>
            <w:tcW w:w="794" w:type="dxa"/>
          </w:tcPr>
          <w:p w14:paraId="66BEC827" w14:textId="77777777" w:rsidR="00D45626" w:rsidRPr="00987D69" w:rsidRDefault="00D45626" w:rsidP="00B95F46">
            <w:pPr>
              <w:jc w:val="right"/>
              <w:rPr>
                <w:rFonts w:asciiTheme="minorHAnsi" w:hAnsiTheme="minorHAnsi" w:cstheme="minorHAnsi"/>
                <w:b/>
                <w:color w:val="000000" w:themeColor="text1"/>
                <w:sz w:val="18"/>
                <w:szCs w:val="18"/>
              </w:rPr>
            </w:pPr>
          </w:p>
        </w:tc>
        <w:tc>
          <w:tcPr>
            <w:tcW w:w="948" w:type="dxa"/>
          </w:tcPr>
          <w:p w14:paraId="40115C2E" w14:textId="77777777" w:rsidR="00D45626" w:rsidRPr="00987D69" w:rsidRDefault="00D45626" w:rsidP="00B95F46">
            <w:pPr>
              <w:jc w:val="right"/>
              <w:rPr>
                <w:rFonts w:asciiTheme="minorHAnsi" w:hAnsiTheme="minorHAnsi" w:cstheme="minorHAnsi"/>
                <w:b/>
                <w:color w:val="000000" w:themeColor="text1"/>
                <w:sz w:val="18"/>
                <w:szCs w:val="18"/>
              </w:rPr>
            </w:pPr>
          </w:p>
        </w:tc>
      </w:tr>
      <w:tr w:rsidR="003E1C83" w:rsidRPr="00A5353A" w14:paraId="0D421D71" w14:textId="77777777" w:rsidTr="001D5038">
        <w:trPr>
          <w:trHeight w:val="152"/>
        </w:trPr>
        <w:tc>
          <w:tcPr>
            <w:tcW w:w="2552" w:type="dxa"/>
          </w:tcPr>
          <w:p w14:paraId="225FB147" w14:textId="77777777" w:rsidR="00D45626" w:rsidRPr="00987D69" w:rsidRDefault="00D45626" w:rsidP="00B95F46">
            <w:pPr>
              <w:ind w:right="142"/>
              <w:rPr>
                <w:rFonts w:asciiTheme="minorHAnsi" w:hAnsiTheme="minorHAnsi" w:cstheme="minorHAnsi"/>
                <w:b/>
                <w:bCs/>
                <w:sz w:val="18"/>
                <w:szCs w:val="18"/>
                <w:lang w:val="en-US"/>
              </w:rPr>
            </w:pPr>
            <w:r w:rsidRPr="00987D69">
              <w:rPr>
                <w:rFonts w:asciiTheme="minorHAnsi" w:hAnsiTheme="minorHAnsi" w:cstheme="minorHAnsi"/>
                <w:b/>
                <w:sz w:val="18"/>
                <w:szCs w:val="18"/>
              </w:rPr>
              <w:t>Total liabilities</w:t>
            </w:r>
          </w:p>
        </w:tc>
        <w:tc>
          <w:tcPr>
            <w:tcW w:w="850" w:type="dxa"/>
          </w:tcPr>
          <w:p w14:paraId="4C20A3AB" w14:textId="24D261D2" w:rsidR="00D45626" w:rsidRPr="00A2340C" w:rsidRDefault="00A2340C"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w:t>
            </w:r>
          </w:p>
        </w:tc>
        <w:tc>
          <w:tcPr>
            <w:tcW w:w="851" w:type="dxa"/>
          </w:tcPr>
          <w:p w14:paraId="1B33BDC7" w14:textId="35FF707C" w:rsidR="00D45626" w:rsidRPr="00A2340C" w:rsidRDefault="00A2340C"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w:t>
            </w:r>
          </w:p>
        </w:tc>
        <w:tc>
          <w:tcPr>
            <w:tcW w:w="850" w:type="dxa"/>
          </w:tcPr>
          <w:p w14:paraId="2B0428ED" w14:textId="238B0B8E" w:rsidR="00D45626" w:rsidRPr="00A2340C" w:rsidRDefault="00A2340C"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w:t>
            </w:r>
          </w:p>
        </w:tc>
        <w:tc>
          <w:tcPr>
            <w:tcW w:w="993" w:type="dxa"/>
            <w:tcBorders>
              <w:right w:val="single" w:sz="4" w:space="0" w:color="auto"/>
            </w:tcBorders>
          </w:tcPr>
          <w:p w14:paraId="59A2D753" w14:textId="28471D81" w:rsidR="00D45626" w:rsidRPr="00A2340C" w:rsidRDefault="00A2340C" w:rsidP="00B95F46">
            <w:pPr>
              <w:jc w:val="right"/>
              <w:rPr>
                <w:rFonts w:asciiTheme="minorHAnsi" w:hAnsiTheme="minorHAnsi" w:cstheme="minorHAnsi"/>
                <w:b/>
                <w:sz w:val="18"/>
                <w:szCs w:val="18"/>
              </w:rPr>
            </w:pPr>
            <w:r w:rsidRPr="00105250">
              <w:rPr>
                <w:rFonts w:asciiTheme="minorHAnsi" w:hAnsiTheme="minorHAnsi" w:cstheme="minorHAnsi"/>
                <w:b/>
                <w:bCs/>
                <w:sz w:val="18"/>
                <w:szCs w:val="18"/>
                <w:lang w:val="en-US"/>
              </w:rPr>
              <w:t>-</w:t>
            </w:r>
          </w:p>
        </w:tc>
        <w:tc>
          <w:tcPr>
            <w:tcW w:w="1063" w:type="dxa"/>
            <w:tcBorders>
              <w:left w:val="single" w:sz="4" w:space="0" w:color="auto"/>
            </w:tcBorders>
          </w:tcPr>
          <w:p w14:paraId="572B7314" w14:textId="77777777" w:rsidR="00D45626" w:rsidRPr="00987D69" w:rsidRDefault="00D45626" w:rsidP="00B95F46">
            <w:pPr>
              <w:jc w:val="right"/>
              <w:rPr>
                <w:rFonts w:asciiTheme="minorHAnsi" w:hAnsiTheme="minorHAnsi" w:cstheme="minorHAnsi"/>
                <w:b/>
                <w:sz w:val="18"/>
                <w:szCs w:val="18"/>
              </w:rPr>
            </w:pPr>
            <w:r w:rsidRPr="00987D69">
              <w:rPr>
                <w:rFonts w:asciiTheme="minorHAnsi" w:hAnsiTheme="minorHAnsi" w:cstheme="minorHAnsi"/>
                <w:b/>
                <w:sz w:val="18"/>
                <w:szCs w:val="18"/>
              </w:rPr>
              <w:t>-</w:t>
            </w:r>
          </w:p>
        </w:tc>
        <w:tc>
          <w:tcPr>
            <w:tcW w:w="736" w:type="dxa"/>
          </w:tcPr>
          <w:p w14:paraId="38EA9DA2" w14:textId="77777777" w:rsidR="00D45626" w:rsidRPr="00987D69" w:rsidRDefault="00D45626" w:rsidP="00B95F46">
            <w:pPr>
              <w:jc w:val="right"/>
              <w:rPr>
                <w:rFonts w:asciiTheme="minorHAnsi" w:hAnsiTheme="minorHAnsi" w:cstheme="minorHAnsi"/>
                <w:b/>
                <w:bCs/>
                <w:sz w:val="18"/>
                <w:szCs w:val="18"/>
                <w:lang w:val="en-US"/>
              </w:rPr>
            </w:pPr>
            <w:r w:rsidRPr="00987D69">
              <w:rPr>
                <w:rFonts w:asciiTheme="minorHAnsi" w:hAnsiTheme="minorHAnsi" w:cstheme="minorHAnsi"/>
                <w:b/>
                <w:bCs/>
                <w:sz w:val="18"/>
                <w:szCs w:val="18"/>
                <w:lang w:val="en-US"/>
              </w:rPr>
              <w:t>-</w:t>
            </w:r>
          </w:p>
        </w:tc>
        <w:tc>
          <w:tcPr>
            <w:tcW w:w="794" w:type="dxa"/>
          </w:tcPr>
          <w:p w14:paraId="1BAE21C0" w14:textId="77777777" w:rsidR="00D45626" w:rsidRPr="00987D69" w:rsidRDefault="00D45626"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w:t>
            </w:r>
          </w:p>
        </w:tc>
        <w:tc>
          <w:tcPr>
            <w:tcW w:w="948" w:type="dxa"/>
          </w:tcPr>
          <w:p w14:paraId="02518AAF" w14:textId="77777777" w:rsidR="00D45626" w:rsidRPr="00987D69" w:rsidRDefault="00D45626" w:rsidP="00B95F46">
            <w:pPr>
              <w:jc w:val="right"/>
              <w:rPr>
                <w:rFonts w:asciiTheme="minorHAnsi" w:hAnsiTheme="minorHAnsi" w:cstheme="minorHAnsi"/>
                <w:b/>
                <w:bCs/>
                <w:color w:val="000000" w:themeColor="text1"/>
                <w:sz w:val="18"/>
                <w:szCs w:val="18"/>
                <w:lang w:val="en-US"/>
              </w:rPr>
            </w:pPr>
            <w:r w:rsidRPr="00987D69">
              <w:rPr>
                <w:rFonts w:asciiTheme="minorHAnsi" w:hAnsiTheme="minorHAnsi" w:cstheme="minorHAnsi"/>
                <w:b/>
                <w:bCs/>
                <w:color w:val="000000" w:themeColor="text1"/>
                <w:sz w:val="18"/>
                <w:szCs w:val="18"/>
                <w:lang w:val="en-US"/>
              </w:rPr>
              <w:t>-</w:t>
            </w:r>
          </w:p>
        </w:tc>
      </w:tr>
    </w:tbl>
    <w:p w14:paraId="23774B96" w14:textId="77777777" w:rsidR="004F1C93" w:rsidRPr="00987D69" w:rsidRDefault="004F1C93" w:rsidP="00B23C21">
      <w:pPr>
        <w:tabs>
          <w:tab w:val="decimal" w:pos="5670"/>
          <w:tab w:val="decimal" w:pos="6237"/>
          <w:tab w:val="decimal" w:pos="7513"/>
          <w:tab w:val="right" w:pos="7655"/>
          <w:tab w:val="decimal" w:pos="8647"/>
          <w:tab w:val="left" w:pos="10193"/>
        </w:tabs>
        <w:ind w:left="600" w:right="-7" w:hanging="458"/>
        <w:jc w:val="both"/>
        <w:rPr>
          <w:rFonts w:ascii="Calibri" w:hAnsi="Calibri" w:cs="Calibri"/>
          <w:color w:val="000000"/>
          <w:sz w:val="18"/>
          <w:szCs w:val="18"/>
        </w:rPr>
      </w:pPr>
    </w:p>
    <w:p w14:paraId="4DE3D906" w14:textId="77777777" w:rsidR="00B23C21" w:rsidRPr="00987D69" w:rsidRDefault="00B23C21" w:rsidP="00987D69">
      <w:pPr>
        <w:tabs>
          <w:tab w:val="decimal" w:pos="5670"/>
          <w:tab w:val="decimal" w:pos="6237"/>
          <w:tab w:val="decimal" w:pos="7513"/>
          <w:tab w:val="right" w:pos="7655"/>
          <w:tab w:val="decimal" w:pos="8647"/>
        </w:tabs>
        <w:ind w:right="85"/>
        <w:jc w:val="both"/>
        <w:rPr>
          <w:rFonts w:ascii="Calibri" w:hAnsi="Calibri" w:cs="Calibri"/>
          <w:color w:val="000000"/>
          <w:sz w:val="18"/>
          <w:szCs w:val="18"/>
        </w:rPr>
      </w:pPr>
    </w:p>
    <w:p w14:paraId="59F46A95" w14:textId="1C507E35" w:rsidR="005A6E32" w:rsidRPr="00987D69" w:rsidRDefault="005A6E32" w:rsidP="00184CC2">
      <w:pPr>
        <w:tabs>
          <w:tab w:val="left" w:pos="8789"/>
        </w:tabs>
        <w:autoSpaceDE w:val="0"/>
        <w:autoSpaceDN w:val="0"/>
        <w:adjustRightInd w:val="0"/>
        <w:ind w:right="142"/>
        <w:rPr>
          <w:rFonts w:ascii="Calibri" w:hAnsi="Calibri" w:cs="Calibri"/>
          <w:b/>
          <w:color w:val="000000"/>
          <w:sz w:val="18"/>
          <w:szCs w:val="18"/>
        </w:rPr>
      </w:pPr>
    </w:p>
    <w:p w14:paraId="087CC513" w14:textId="77777777" w:rsidR="00EC2520" w:rsidRDefault="00EC2520">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39971392"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73D696C9" w14:textId="41B28757"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0A63998E"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50959B84" w14:textId="77777777" w:rsidR="00EA09BB" w:rsidRDefault="00EA09BB" w:rsidP="00651D67">
      <w:pPr>
        <w:tabs>
          <w:tab w:val="decimal" w:pos="5670"/>
          <w:tab w:val="decimal" w:pos="6237"/>
          <w:tab w:val="decimal" w:pos="7513"/>
          <w:tab w:val="right" w:pos="7655"/>
          <w:tab w:val="decimal" w:pos="8647"/>
          <w:tab w:val="left" w:pos="10193"/>
        </w:tabs>
        <w:ind w:right="-7"/>
        <w:jc w:val="both"/>
        <w:rPr>
          <w:rFonts w:ascii="Calibri" w:hAnsi="Calibri" w:cs="Calibri"/>
          <w:b/>
          <w:bCs/>
          <w:sz w:val="18"/>
          <w:szCs w:val="18"/>
          <w:lang w:val="en-US"/>
        </w:rPr>
      </w:pPr>
    </w:p>
    <w:p w14:paraId="7B812B42" w14:textId="42444847" w:rsidR="00651D67" w:rsidRPr="00987D69" w:rsidRDefault="00195C5C" w:rsidP="00651D67">
      <w:pPr>
        <w:tabs>
          <w:tab w:val="decimal" w:pos="5670"/>
          <w:tab w:val="decimal" w:pos="6237"/>
          <w:tab w:val="decimal" w:pos="7513"/>
          <w:tab w:val="right" w:pos="7655"/>
          <w:tab w:val="decimal" w:pos="8647"/>
          <w:tab w:val="left" w:pos="10193"/>
        </w:tabs>
        <w:ind w:right="-7"/>
        <w:jc w:val="both"/>
        <w:rPr>
          <w:rFonts w:ascii="Calibri" w:hAnsi="Calibri" w:cs="Calibri"/>
          <w:color w:val="000000"/>
          <w:sz w:val="18"/>
          <w:szCs w:val="18"/>
        </w:rPr>
      </w:pPr>
      <w:r>
        <w:rPr>
          <w:rFonts w:ascii="Calibri" w:hAnsi="Calibri" w:cs="Calibri"/>
          <w:b/>
          <w:bCs/>
          <w:sz w:val="18"/>
          <w:szCs w:val="18"/>
          <w:lang w:val="en-US"/>
        </w:rPr>
        <w:t xml:space="preserve">Note </w:t>
      </w:r>
      <w:r w:rsidR="00651D67" w:rsidRPr="00987D69">
        <w:rPr>
          <w:rFonts w:ascii="Calibri" w:hAnsi="Calibri" w:cs="Calibri"/>
          <w:b/>
          <w:bCs/>
          <w:sz w:val="18"/>
          <w:szCs w:val="18"/>
          <w:lang w:val="en-US"/>
        </w:rPr>
        <w:t xml:space="preserve">10     Financial instrument and fair value measurement </w:t>
      </w:r>
      <w:r w:rsidR="00651D67" w:rsidRPr="00987D69">
        <w:rPr>
          <w:rFonts w:ascii="Calibri" w:hAnsi="Calibri" w:cs="Calibri"/>
          <w:b/>
          <w:bCs/>
          <w:sz w:val="18"/>
          <w:szCs w:val="18"/>
        </w:rPr>
        <w:t>(continued)</w:t>
      </w:r>
    </w:p>
    <w:p w14:paraId="075A6837" w14:textId="619E95D3" w:rsidR="005C084E" w:rsidRPr="00987D69" w:rsidRDefault="00651D67" w:rsidP="00987D69">
      <w:pPr>
        <w:pStyle w:val="ListParagraph"/>
        <w:numPr>
          <w:ilvl w:val="0"/>
          <w:numId w:val="56"/>
        </w:numPr>
        <w:tabs>
          <w:tab w:val="left" w:pos="8789"/>
        </w:tabs>
        <w:autoSpaceDE w:val="0"/>
        <w:autoSpaceDN w:val="0"/>
        <w:adjustRightInd w:val="0"/>
        <w:ind w:right="142"/>
        <w:rPr>
          <w:rFonts w:ascii="Calibri" w:hAnsi="Calibri" w:cs="Calibri"/>
          <w:color w:val="000000"/>
          <w:sz w:val="18"/>
          <w:szCs w:val="18"/>
        </w:rPr>
      </w:pPr>
      <w:r w:rsidRPr="00987D69">
        <w:rPr>
          <w:rFonts w:ascii="Calibri" w:hAnsi="Calibri" w:cs="Calibri"/>
          <w:b/>
          <w:bCs/>
          <w:sz w:val="18"/>
          <w:szCs w:val="18"/>
        </w:rPr>
        <w:t>Fair value measurement (continued)</w:t>
      </w:r>
    </w:p>
    <w:tbl>
      <w:tblPr>
        <w:tblStyle w:val="TableGrid"/>
        <w:tblpPr w:leftFromText="180" w:rightFromText="180" w:vertAnchor="text" w:horzAnchor="margin" w:tblpY="267"/>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851"/>
        <w:gridCol w:w="850"/>
        <w:gridCol w:w="992"/>
        <w:gridCol w:w="1418"/>
      </w:tblGrid>
      <w:tr w:rsidR="003C5DB1" w:rsidRPr="00EF6105" w14:paraId="2794C990" w14:textId="77777777" w:rsidTr="001D5038">
        <w:trPr>
          <w:trHeight w:val="152"/>
        </w:trPr>
        <w:tc>
          <w:tcPr>
            <w:tcW w:w="4111" w:type="dxa"/>
          </w:tcPr>
          <w:p w14:paraId="06A75154" w14:textId="77777777" w:rsidR="003C5DB1" w:rsidRPr="00987D69" w:rsidRDefault="003C5DB1" w:rsidP="00B95F46">
            <w:pPr>
              <w:ind w:right="142"/>
              <w:rPr>
                <w:rFonts w:asciiTheme="minorHAnsi" w:hAnsiTheme="minorHAnsi" w:cstheme="minorHAnsi"/>
                <w:b/>
                <w:bCs/>
                <w:sz w:val="18"/>
                <w:szCs w:val="18"/>
                <w:lang w:val="en-US"/>
              </w:rPr>
            </w:pPr>
          </w:p>
        </w:tc>
        <w:tc>
          <w:tcPr>
            <w:tcW w:w="4111" w:type="dxa"/>
            <w:gridSpan w:val="4"/>
            <w:tcBorders>
              <w:bottom w:val="single" w:sz="2" w:space="0" w:color="auto"/>
            </w:tcBorders>
          </w:tcPr>
          <w:p w14:paraId="5BE7C693" w14:textId="0A2CB3F6" w:rsidR="003C5DB1" w:rsidRPr="00987D69" w:rsidRDefault="003C5DB1" w:rsidP="00B95F46">
            <w:pPr>
              <w:ind w:right="142"/>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Year ended </w:t>
            </w:r>
            <w:r w:rsidRPr="00987D69">
              <w:rPr>
                <w:rFonts w:asciiTheme="minorHAnsi" w:hAnsiTheme="minorHAnsi" w:cstheme="minorHAnsi"/>
                <w:b/>
                <w:bCs/>
                <w:sz w:val="18"/>
                <w:szCs w:val="18"/>
                <w:lang w:val="en-US"/>
              </w:rPr>
              <w:t>31/12/22 (restated)</w:t>
            </w:r>
          </w:p>
        </w:tc>
      </w:tr>
      <w:tr w:rsidR="003C5DB1" w:rsidRPr="00EF6105" w14:paraId="33E810D1" w14:textId="77777777" w:rsidTr="001D5038">
        <w:trPr>
          <w:trHeight w:val="152"/>
        </w:trPr>
        <w:tc>
          <w:tcPr>
            <w:tcW w:w="4111" w:type="dxa"/>
          </w:tcPr>
          <w:p w14:paraId="120568BD" w14:textId="77777777" w:rsidR="003C5DB1" w:rsidRPr="00987D69" w:rsidRDefault="003C5DB1" w:rsidP="00B95F46">
            <w:pPr>
              <w:ind w:right="142"/>
              <w:rPr>
                <w:rFonts w:asciiTheme="minorHAnsi" w:hAnsiTheme="minorHAnsi" w:cstheme="minorHAnsi"/>
                <w:b/>
                <w:bCs/>
                <w:sz w:val="18"/>
                <w:szCs w:val="18"/>
                <w:lang w:val="en-US"/>
              </w:rPr>
            </w:pPr>
          </w:p>
        </w:tc>
        <w:tc>
          <w:tcPr>
            <w:tcW w:w="851" w:type="dxa"/>
            <w:tcBorders>
              <w:top w:val="single" w:sz="2" w:space="0" w:color="auto"/>
            </w:tcBorders>
          </w:tcPr>
          <w:p w14:paraId="748FE2D0" w14:textId="77777777" w:rsidR="003C5DB1" w:rsidRPr="00987D69" w:rsidRDefault="003C5DB1" w:rsidP="00B95F46">
            <w:pPr>
              <w:ind w:left="34" w:right="47" w:hanging="142"/>
              <w:jc w:val="right"/>
              <w:rPr>
                <w:rFonts w:asciiTheme="minorHAnsi" w:hAnsiTheme="minorHAnsi" w:cstheme="minorHAnsi"/>
                <w:b/>
                <w:bCs/>
                <w:color w:val="000000"/>
                <w:sz w:val="18"/>
                <w:szCs w:val="18"/>
              </w:rPr>
            </w:pPr>
            <w:r w:rsidRPr="00987D69">
              <w:rPr>
                <w:rFonts w:asciiTheme="minorHAnsi" w:hAnsiTheme="minorHAnsi" w:cstheme="minorHAnsi"/>
                <w:b/>
                <w:bCs/>
                <w:color w:val="000000"/>
                <w:sz w:val="18"/>
                <w:szCs w:val="18"/>
              </w:rPr>
              <w:t>Level 1</w:t>
            </w:r>
          </w:p>
        </w:tc>
        <w:tc>
          <w:tcPr>
            <w:tcW w:w="850" w:type="dxa"/>
            <w:tcBorders>
              <w:top w:val="single" w:sz="2" w:space="0" w:color="auto"/>
            </w:tcBorders>
          </w:tcPr>
          <w:p w14:paraId="4EFD42B1" w14:textId="77777777" w:rsidR="003C5DB1" w:rsidRPr="00987D69" w:rsidRDefault="003C5DB1" w:rsidP="00B95F46">
            <w:pPr>
              <w:ind w:left="34" w:right="47" w:hanging="142"/>
              <w:jc w:val="right"/>
              <w:rPr>
                <w:rFonts w:asciiTheme="minorHAnsi" w:hAnsiTheme="minorHAnsi" w:cstheme="minorHAnsi"/>
                <w:b/>
                <w:bCs/>
                <w:color w:val="000000"/>
                <w:sz w:val="18"/>
                <w:szCs w:val="18"/>
              </w:rPr>
            </w:pPr>
            <w:r w:rsidRPr="00987D69">
              <w:rPr>
                <w:rFonts w:asciiTheme="minorHAnsi" w:hAnsiTheme="minorHAnsi" w:cstheme="minorHAnsi"/>
                <w:b/>
                <w:bCs/>
                <w:color w:val="000000"/>
                <w:sz w:val="18"/>
                <w:szCs w:val="18"/>
              </w:rPr>
              <w:t>Level 2</w:t>
            </w:r>
          </w:p>
        </w:tc>
        <w:tc>
          <w:tcPr>
            <w:tcW w:w="992" w:type="dxa"/>
            <w:tcBorders>
              <w:top w:val="single" w:sz="2" w:space="0" w:color="auto"/>
            </w:tcBorders>
          </w:tcPr>
          <w:p w14:paraId="64F46753" w14:textId="77777777" w:rsidR="003C5DB1" w:rsidRPr="00987D69" w:rsidRDefault="003C5DB1" w:rsidP="00B95F46">
            <w:pPr>
              <w:ind w:left="34" w:right="47" w:hanging="142"/>
              <w:jc w:val="right"/>
              <w:rPr>
                <w:rFonts w:asciiTheme="minorHAnsi" w:hAnsiTheme="minorHAnsi" w:cstheme="minorHAnsi"/>
                <w:b/>
                <w:bCs/>
                <w:color w:val="000000"/>
                <w:sz w:val="18"/>
                <w:szCs w:val="18"/>
              </w:rPr>
            </w:pPr>
            <w:r w:rsidRPr="00987D69">
              <w:rPr>
                <w:rFonts w:asciiTheme="minorHAnsi" w:hAnsiTheme="minorHAnsi" w:cstheme="minorHAnsi"/>
                <w:b/>
                <w:bCs/>
                <w:color w:val="000000"/>
                <w:sz w:val="18"/>
                <w:szCs w:val="18"/>
              </w:rPr>
              <w:t>Level 3</w:t>
            </w:r>
          </w:p>
        </w:tc>
        <w:tc>
          <w:tcPr>
            <w:tcW w:w="1418" w:type="dxa"/>
            <w:tcBorders>
              <w:top w:val="single" w:sz="2" w:space="0" w:color="auto"/>
            </w:tcBorders>
          </w:tcPr>
          <w:p w14:paraId="0F2CD1FE" w14:textId="77777777" w:rsidR="003C5DB1" w:rsidRPr="00987D69" w:rsidRDefault="003C5DB1" w:rsidP="00B95F46">
            <w:pPr>
              <w:ind w:left="34" w:right="47" w:hanging="142"/>
              <w:jc w:val="right"/>
              <w:rPr>
                <w:rFonts w:asciiTheme="minorHAnsi" w:hAnsiTheme="minorHAnsi" w:cstheme="minorHAnsi"/>
                <w:b/>
                <w:bCs/>
                <w:color w:val="000000"/>
                <w:sz w:val="18"/>
                <w:szCs w:val="18"/>
              </w:rPr>
            </w:pPr>
            <w:r w:rsidRPr="00987D69">
              <w:rPr>
                <w:rFonts w:asciiTheme="minorHAnsi" w:hAnsiTheme="minorHAnsi" w:cstheme="minorHAnsi"/>
                <w:b/>
                <w:bCs/>
                <w:color w:val="000000"/>
                <w:sz w:val="18"/>
                <w:szCs w:val="18"/>
              </w:rPr>
              <w:t>Total</w:t>
            </w:r>
          </w:p>
        </w:tc>
      </w:tr>
      <w:tr w:rsidR="003C5DB1" w:rsidRPr="00EF6105" w14:paraId="6B9B861E" w14:textId="77777777" w:rsidTr="001D5038">
        <w:trPr>
          <w:trHeight w:val="148"/>
        </w:trPr>
        <w:tc>
          <w:tcPr>
            <w:tcW w:w="4111" w:type="dxa"/>
          </w:tcPr>
          <w:p w14:paraId="68D9FADD" w14:textId="77777777" w:rsidR="003C5DB1" w:rsidRPr="00987D69" w:rsidRDefault="003C5DB1" w:rsidP="00B95F46">
            <w:pPr>
              <w:ind w:right="142"/>
              <w:rPr>
                <w:rFonts w:asciiTheme="minorHAnsi" w:hAnsiTheme="minorHAnsi" w:cstheme="minorHAnsi"/>
                <w:b/>
                <w:bCs/>
                <w:sz w:val="18"/>
                <w:szCs w:val="18"/>
                <w:lang w:val="en-US"/>
              </w:rPr>
            </w:pPr>
          </w:p>
        </w:tc>
        <w:tc>
          <w:tcPr>
            <w:tcW w:w="851" w:type="dxa"/>
          </w:tcPr>
          <w:p w14:paraId="0D79E16E" w14:textId="77777777" w:rsidR="003C5DB1" w:rsidRPr="00987D69" w:rsidRDefault="003C5DB1" w:rsidP="00B95F46">
            <w:pPr>
              <w:ind w:right="142"/>
              <w:jc w:val="right"/>
              <w:rPr>
                <w:rFonts w:asciiTheme="minorHAnsi" w:hAnsiTheme="minorHAnsi" w:cstheme="minorHAnsi"/>
                <w:b/>
                <w:bCs/>
                <w:sz w:val="18"/>
                <w:szCs w:val="18"/>
                <w:lang w:val="en-US"/>
              </w:rPr>
            </w:pPr>
            <w:r w:rsidRPr="00987D69">
              <w:rPr>
                <w:rFonts w:asciiTheme="minorHAnsi" w:hAnsiTheme="minorHAnsi" w:cstheme="minorHAnsi"/>
                <w:b/>
                <w:bCs/>
                <w:color w:val="000000"/>
                <w:sz w:val="18"/>
                <w:szCs w:val="18"/>
                <w:lang w:val="en-IE" w:eastAsia="zh-CN"/>
              </w:rPr>
              <w:t>€000s</w:t>
            </w:r>
          </w:p>
        </w:tc>
        <w:tc>
          <w:tcPr>
            <w:tcW w:w="850" w:type="dxa"/>
          </w:tcPr>
          <w:p w14:paraId="17C9F714" w14:textId="77777777" w:rsidR="003C5DB1" w:rsidRPr="00987D69" w:rsidRDefault="003C5DB1" w:rsidP="00B95F46">
            <w:pPr>
              <w:ind w:right="142"/>
              <w:jc w:val="right"/>
              <w:rPr>
                <w:rFonts w:asciiTheme="minorHAnsi" w:hAnsiTheme="minorHAnsi" w:cstheme="minorHAnsi"/>
                <w:b/>
                <w:bCs/>
                <w:sz w:val="18"/>
                <w:szCs w:val="18"/>
                <w:lang w:val="en-US"/>
              </w:rPr>
            </w:pPr>
            <w:r w:rsidRPr="00987D69">
              <w:rPr>
                <w:rFonts w:asciiTheme="minorHAnsi" w:hAnsiTheme="minorHAnsi" w:cstheme="minorHAnsi"/>
                <w:b/>
                <w:bCs/>
                <w:color w:val="000000"/>
                <w:sz w:val="18"/>
                <w:szCs w:val="18"/>
                <w:lang w:val="en-IE" w:eastAsia="zh-CN"/>
              </w:rPr>
              <w:t>€000s</w:t>
            </w:r>
          </w:p>
        </w:tc>
        <w:tc>
          <w:tcPr>
            <w:tcW w:w="992" w:type="dxa"/>
          </w:tcPr>
          <w:p w14:paraId="3A1883FF" w14:textId="77777777" w:rsidR="003C5DB1" w:rsidRPr="00987D69" w:rsidRDefault="003C5DB1" w:rsidP="00B95F46">
            <w:pPr>
              <w:ind w:right="142"/>
              <w:jc w:val="right"/>
              <w:rPr>
                <w:rFonts w:asciiTheme="minorHAnsi" w:hAnsiTheme="minorHAnsi" w:cstheme="minorHAnsi"/>
                <w:b/>
                <w:bCs/>
                <w:sz w:val="18"/>
                <w:szCs w:val="18"/>
                <w:lang w:val="en-US"/>
              </w:rPr>
            </w:pPr>
            <w:r w:rsidRPr="00987D69">
              <w:rPr>
                <w:rFonts w:asciiTheme="minorHAnsi" w:hAnsiTheme="minorHAnsi" w:cstheme="minorHAnsi"/>
                <w:b/>
                <w:bCs/>
                <w:color w:val="000000"/>
                <w:sz w:val="18"/>
                <w:szCs w:val="18"/>
                <w:lang w:val="en-IE" w:eastAsia="zh-CN"/>
              </w:rPr>
              <w:t>€000s</w:t>
            </w:r>
          </w:p>
        </w:tc>
        <w:tc>
          <w:tcPr>
            <w:tcW w:w="1418" w:type="dxa"/>
          </w:tcPr>
          <w:p w14:paraId="598C9D49" w14:textId="77777777" w:rsidR="003C5DB1" w:rsidRPr="00987D69" w:rsidRDefault="003C5DB1" w:rsidP="00B95F46">
            <w:pPr>
              <w:ind w:right="142"/>
              <w:jc w:val="right"/>
              <w:rPr>
                <w:rFonts w:asciiTheme="minorHAnsi" w:hAnsiTheme="minorHAnsi" w:cstheme="minorHAnsi"/>
                <w:b/>
                <w:bCs/>
                <w:sz w:val="18"/>
                <w:szCs w:val="18"/>
                <w:lang w:val="en-US"/>
              </w:rPr>
            </w:pPr>
            <w:r w:rsidRPr="00987D69">
              <w:rPr>
                <w:rFonts w:asciiTheme="minorHAnsi" w:hAnsiTheme="minorHAnsi" w:cstheme="minorHAnsi"/>
                <w:b/>
                <w:bCs/>
                <w:color w:val="000000"/>
                <w:sz w:val="18"/>
                <w:szCs w:val="18"/>
                <w:lang w:val="en-IE" w:eastAsia="zh-CN"/>
              </w:rPr>
              <w:t>€000s</w:t>
            </w:r>
          </w:p>
        </w:tc>
      </w:tr>
      <w:tr w:rsidR="003C5DB1" w:rsidRPr="00EF6105" w14:paraId="7A164B48" w14:textId="77777777" w:rsidTr="001D5038">
        <w:trPr>
          <w:trHeight w:val="152"/>
        </w:trPr>
        <w:tc>
          <w:tcPr>
            <w:tcW w:w="4111" w:type="dxa"/>
          </w:tcPr>
          <w:p w14:paraId="48752A54" w14:textId="77777777" w:rsidR="003C5DB1" w:rsidRPr="00987D69" w:rsidRDefault="003C5DB1" w:rsidP="00B95F46">
            <w:pPr>
              <w:rPr>
                <w:rFonts w:asciiTheme="minorHAnsi" w:hAnsiTheme="minorHAnsi" w:cstheme="minorHAnsi"/>
                <w:b/>
                <w:sz w:val="18"/>
                <w:szCs w:val="18"/>
              </w:rPr>
            </w:pPr>
            <w:r w:rsidRPr="00987D69">
              <w:rPr>
                <w:rFonts w:asciiTheme="minorHAnsi" w:hAnsiTheme="minorHAnsi" w:cstheme="minorHAnsi"/>
                <w:b/>
                <w:sz w:val="18"/>
                <w:szCs w:val="18"/>
              </w:rPr>
              <w:t>Assets</w:t>
            </w:r>
          </w:p>
        </w:tc>
        <w:tc>
          <w:tcPr>
            <w:tcW w:w="851" w:type="dxa"/>
          </w:tcPr>
          <w:p w14:paraId="51E5B50D" w14:textId="77777777" w:rsidR="003C5DB1" w:rsidRPr="00987D69" w:rsidRDefault="003C5DB1" w:rsidP="00B95F46">
            <w:pPr>
              <w:jc w:val="right"/>
              <w:rPr>
                <w:rFonts w:asciiTheme="minorHAnsi" w:hAnsiTheme="minorHAnsi" w:cstheme="minorHAnsi"/>
                <w:b/>
                <w:sz w:val="18"/>
                <w:szCs w:val="18"/>
              </w:rPr>
            </w:pPr>
          </w:p>
        </w:tc>
        <w:tc>
          <w:tcPr>
            <w:tcW w:w="850" w:type="dxa"/>
          </w:tcPr>
          <w:p w14:paraId="745F9A12" w14:textId="77777777" w:rsidR="003C5DB1" w:rsidRPr="00987D69" w:rsidRDefault="003C5DB1" w:rsidP="00B95F46">
            <w:pPr>
              <w:jc w:val="right"/>
              <w:rPr>
                <w:rFonts w:asciiTheme="minorHAnsi" w:hAnsiTheme="minorHAnsi" w:cstheme="minorHAnsi"/>
                <w:b/>
                <w:bCs/>
                <w:color w:val="FF0000"/>
                <w:sz w:val="18"/>
                <w:szCs w:val="18"/>
                <w:lang w:val="en-US"/>
              </w:rPr>
            </w:pPr>
          </w:p>
        </w:tc>
        <w:tc>
          <w:tcPr>
            <w:tcW w:w="992" w:type="dxa"/>
          </w:tcPr>
          <w:p w14:paraId="12A6A964" w14:textId="77777777" w:rsidR="003C5DB1" w:rsidRPr="00987D69" w:rsidRDefault="003C5DB1" w:rsidP="00B95F46">
            <w:pPr>
              <w:jc w:val="right"/>
              <w:rPr>
                <w:rFonts w:asciiTheme="minorHAnsi" w:hAnsiTheme="minorHAnsi" w:cstheme="minorHAnsi"/>
                <w:b/>
                <w:bCs/>
                <w:color w:val="FF0000"/>
                <w:sz w:val="18"/>
                <w:szCs w:val="18"/>
                <w:lang w:val="en-US"/>
              </w:rPr>
            </w:pPr>
          </w:p>
        </w:tc>
        <w:tc>
          <w:tcPr>
            <w:tcW w:w="1418" w:type="dxa"/>
          </w:tcPr>
          <w:p w14:paraId="1EBD16C1" w14:textId="77777777" w:rsidR="003C5DB1" w:rsidRPr="00987D69" w:rsidRDefault="003C5DB1" w:rsidP="00B95F46">
            <w:pPr>
              <w:jc w:val="right"/>
              <w:rPr>
                <w:rFonts w:asciiTheme="minorHAnsi" w:hAnsiTheme="minorHAnsi" w:cstheme="minorHAnsi"/>
                <w:b/>
                <w:bCs/>
                <w:sz w:val="18"/>
                <w:szCs w:val="18"/>
                <w:lang w:val="en-US"/>
              </w:rPr>
            </w:pPr>
          </w:p>
        </w:tc>
      </w:tr>
      <w:tr w:rsidR="003C5DB1" w:rsidRPr="00EF6105" w14:paraId="68880A2F" w14:textId="77777777" w:rsidTr="001D5038">
        <w:trPr>
          <w:trHeight w:val="148"/>
        </w:trPr>
        <w:tc>
          <w:tcPr>
            <w:tcW w:w="4111" w:type="dxa"/>
          </w:tcPr>
          <w:p w14:paraId="4452F461" w14:textId="77777777" w:rsidR="003C5DB1" w:rsidRPr="00987D69" w:rsidRDefault="003C5DB1" w:rsidP="00B95F46">
            <w:pPr>
              <w:rPr>
                <w:rFonts w:asciiTheme="minorHAnsi" w:hAnsiTheme="minorHAnsi" w:cstheme="minorHAnsi"/>
                <w:sz w:val="18"/>
                <w:szCs w:val="18"/>
              </w:rPr>
            </w:pPr>
            <w:r w:rsidRPr="00987D69">
              <w:rPr>
                <w:rFonts w:asciiTheme="minorHAnsi" w:hAnsiTheme="minorHAnsi" w:cstheme="minorHAnsi"/>
                <w:sz w:val="18"/>
                <w:szCs w:val="18"/>
              </w:rPr>
              <w:t>Investment property</w:t>
            </w:r>
          </w:p>
        </w:tc>
        <w:tc>
          <w:tcPr>
            <w:tcW w:w="851" w:type="dxa"/>
          </w:tcPr>
          <w:p w14:paraId="3D760461" w14:textId="77777777"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w:t>
            </w:r>
          </w:p>
        </w:tc>
        <w:tc>
          <w:tcPr>
            <w:tcW w:w="850" w:type="dxa"/>
          </w:tcPr>
          <w:p w14:paraId="7392E097" w14:textId="77777777"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w:t>
            </w:r>
          </w:p>
        </w:tc>
        <w:tc>
          <w:tcPr>
            <w:tcW w:w="992" w:type="dxa"/>
          </w:tcPr>
          <w:p w14:paraId="64BEFB83" w14:textId="77777777"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15,052</w:t>
            </w:r>
          </w:p>
        </w:tc>
        <w:tc>
          <w:tcPr>
            <w:tcW w:w="1418" w:type="dxa"/>
          </w:tcPr>
          <w:p w14:paraId="0DC3B7C5" w14:textId="77777777" w:rsidR="003C5DB1" w:rsidRPr="00EF6105" w:rsidRDefault="003C5DB1" w:rsidP="00B95F46">
            <w:pPr>
              <w:jc w:val="right"/>
              <w:rPr>
                <w:rFonts w:asciiTheme="minorHAnsi" w:hAnsiTheme="minorHAnsi" w:cstheme="minorHAnsi"/>
                <w:b/>
                <w:color w:val="000000" w:themeColor="text1"/>
                <w:sz w:val="18"/>
                <w:szCs w:val="18"/>
              </w:rPr>
            </w:pPr>
            <w:r w:rsidRPr="00EF6105">
              <w:rPr>
                <w:rFonts w:asciiTheme="minorHAnsi" w:hAnsiTheme="minorHAnsi" w:cstheme="minorHAnsi"/>
                <w:b/>
                <w:color w:val="000000" w:themeColor="text1"/>
                <w:sz w:val="18"/>
                <w:szCs w:val="18"/>
              </w:rPr>
              <w:t>15,052</w:t>
            </w:r>
          </w:p>
        </w:tc>
      </w:tr>
      <w:tr w:rsidR="003C5DB1" w:rsidRPr="00EF6105" w14:paraId="083DF9EC" w14:textId="77777777" w:rsidTr="001D5038">
        <w:trPr>
          <w:trHeight w:val="180"/>
        </w:trPr>
        <w:tc>
          <w:tcPr>
            <w:tcW w:w="4111" w:type="dxa"/>
          </w:tcPr>
          <w:p w14:paraId="45FBA87B" w14:textId="77777777" w:rsidR="003C5DB1" w:rsidRPr="00987D69" w:rsidRDefault="003C5DB1" w:rsidP="00B95F46">
            <w:pPr>
              <w:rPr>
                <w:rFonts w:asciiTheme="minorHAnsi" w:hAnsiTheme="minorHAnsi" w:cstheme="minorHAnsi"/>
                <w:sz w:val="18"/>
                <w:szCs w:val="18"/>
              </w:rPr>
            </w:pPr>
            <w:r w:rsidRPr="00987D69">
              <w:rPr>
                <w:rFonts w:asciiTheme="minorHAnsi" w:hAnsiTheme="minorHAnsi" w:cstheme="minorHAnsi"/>
                <w:sz w:val="18"/>
                <w:szCs w:val="18"/>
              </w:rPr>
              <w:t>Property held for own use</w:t>
            </w:r>
          </w:p>
        </w:tc>
        <w:tc>
          <w:tcPr>
            <w:tcW w:w="851" w:type="dxa"/>
          </w:tcPr>
          <w:p w14:paraId="627B56BD" w14:textId="77777777"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w:t>
            </w:r>
          </w:p>
        </w:tc>
        <w:tc>
          <w:tcPr>
            <w:tcW w:w="850" w:type="dxa"/>
          </w:tcPr>
          <w:p w14:paraId="30BB8B9E" w14:textId="77777777"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w:t>
            </w:r>
          </w:p>
        </w:tc>
        <w:tc>
          <w:tcPr>
            <w:tcW w:w="992" w:type="dxa"/>
          </w:tcPr>
          <w:p w14:paraId="25E80903" w14:textId="77777777"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15,984</w:t>
            </w:r>
          </w:p>
        </w:tc>
        <w:tc>
          <w:tcPr>
            <w:tcW w:w="1418" w:type="dxa"/>
          </w:tcPr>
          <w:p w14:paraId="51AE7F0C" w14:textId="77777777" w:rsidR="003C5DB1" w:rsidRPr="00EF6105" w:rsidRDefault="003C5DB1" w:rsidP="00B95F46">
            <w:pPr>
              <w:jc w:val="right"/>
              <w:rPr>
                <w:rFonts w:asciiTheme="minorHAnsi" w:hAnsiTheme="minorHAnsi" w:cstheme="minorHAnsi"/>
                <w:b/>
                <w:color w:val="000000" w:themeColor="text1"/>
                <w:sz w:val="18"/>
                <w:szCs w:val="18"/>
              </w:rPr>
            </w:pPr>
            <w:r w:rsidRPr="00EF6105">
              <w:rPr>
                <w:rFonts w:asciiTheme="minorHAnsi" w:hAnsiTheme="minorHAnsi" w:cstheme="minorHAnsi"/>
                <w:b/>
                <w:color w:val="000000" w:themeColor="text1"/>
                <w:sz w:val="18"/>
                <w:szCs w:val="18"/>
              </w:rPr>
              <w:t>15,984</w:t>
            </w:r>
          </w:p>
        </w:tc>
      </w:tr>
      <w:tr w:rsidR="003C5DB1" w:rsidRPr="00EF6105" w14:paraId="62EEAC14" w14:textId="77777777" w:rsidTr="001D5038">
        <w:trPr>
          <w:trHeight w:val="148"/>
        </w:trPr>
        <w:tc>
          <w:tcPr>
            <w:tcW w:w="4111" w:type="dxa"/>
          </w:tcPr>
          <w:p w14:paraId="4CA98D11" w14:textId="77777777" w:rsidR="003C5DB1" w:rsidRPr="00987D69" w:rsidRDefault="003C5DB1" w:rsidP="00B95F46">
            <w:pPr>
              <w:rPr>
                <w:rFonts w:asciiTheme="minorHAnsi" w:hAnsiTheme="minorHAnsi" w:cstheme="minorHAnsi"/>
                <w:sz w:val="18"/>
                <w:szCs w:val="18"/>
              </w:rPr>
            </w:pPr>
          </w:p>
        </w:tc>
        <w:tc>
          <w:tcPr>
            <w:tcW w:w="851" w:type="dxa"/>
          </w:tcPr>
          <w:p w14:paraId="1F959B75" w14:textId="77777777" w:rsidR="003C5DB1" w:rsidRPr="00EF6105" w:rsidRDefault="003C5DB1" w:rsidP="00B95F46">
            <w:pPr>
              <w:jc w:val="right"/>
              <w:rPr>
                <w:rFonts w:asciiTheme="minorHAnsi" w:hAnsiTheme="minorHAnsi" w:cstheme="minorHAnsi"/>
                <w:bCs/>
                <w:color w:val="000000" w:themeColor="text1"/>
                <w:sz w:val="18"/>
                <w:szCs w:val="18"/>
                <w:lang w:val="en-US"/>
              </w:rPr>
            </w:pPr>
          </w:p>
        </w:tc>
        <w:tc>
          <w:tcPr>
            <w:tcW w:w="850" w:type="dxa"/>
          </w:tcPr>
          <w:p w14:paraId="4979A43B" w14:textId="77777777" w:rsidR="003C5DB1" w:rsidRPr="00EF6105" w:rsidRDefault="003C5DB1" w:rsidP="00B95F46">
            <w:pPr>
              <w:jc w:val="right"/>
              <w:rPr>
                <w:rFonts w:asciiTheme="minorHAnsi" w:hAnsiTheme="minorHAnsi" w:cstheme="minorHAnsi"/>
                <w:bCs/>
                <w:color w:val="000000" w:themeColor="text1"/>
                <w:sz w:val="18"/>
                <w:szCs w:val="18"/>
                <w:lang w:val="en-US"/>
              </w:rPr>
            </w:pPr>
          </w:p>
        </w:tc>
        <w:tc>
          <w:tcPr>
            <w:tcW w:w="992" w:type="dxa"/>
          </w:tcPr>
          <w:p w14:paraId="5A9E4545" w14:textId="77777777" w:rsidR="003C5DB1" w:rsidRPr="00EF6105" w:rsidRDefault="003C5DB1" w:rsidP="00B95F46">
            <w:pPr>
              <w:jc w:val="right"/>
              <w:rPr>
                <w:rFonts w:asciiTheme="minorHAnsi" w:hAnsiTheme="minorHAnsi" w:cstheme="minorHAnsi"/>
                <w:bCs/>
                <w:color w:val="000000" w:themeColor="text1"/>
                <w:sz w:val="18"/>
                <w:szCs w:val="18"/>
                <w:lang w:val="en-US"/>
              </w:rPr>
            </w:pPr>
          </w:p>
        </w:tc>
        <w:tc>
          <w:tcPr>
            <w:tcW w:w="1418" w:type="dxa"/>
          </w:tcPr>
          <w:p w14:paraId="04D4601B" w14:textId="77777777" w:rsidR="003C5DB1" w:rsidRPr="00EF6105" w:rsidRDefault="003C5DB1" w:rsidP="00B95F46">
            <w:pPr>
              <w:jc w:val="right"/>
              <w:rPr>
                <w:rFonts w:asciiTheme="minorHAnsi" w:hAnsiTheme="minorHAnsi" w:cstheme="minorHAnsi"/>
                <w:b/>
                <w:color w:val="000000" w:themeColor="text1"/>
                <w:sz w:val="18"/>
                <w:szCs w:val="18"/>
              </w:rPr>
            </w:pPr>
          </w:p>
        </w:tc>
      </w:tr>
      <w:tr w:rsidR="003C5DB1" w:rsidRPr="00EF6105" w14:paraId="65C182D2" w14:textId="77777777" w:rsidTr="001D5038">
        <w:trPr>
          <w:trHeight w:val="183"/>
        </w:trPr>
        <w:tc>
          <w:tcPr>
            <w:tcW w:w="4111" w:type="dxa"/>
          </w:tcPr>
          <w:p w14:paraId="794C7625" w14:textId="77777777" w:rsidR="003C5DB1" w:rsidRPr="00987D69" w:rsidRDefault="003C5DB1" w:rsidP="00B95F46">
            <w:pPr>
              <w:rPr>
                <w:rFonts w:asciiTheme="minorHAnsi" w:hAnsiTheme="minorHAnsi" w:cstheme="minorHAnsi"/>
                <w:b/>
                <w:sz w:val="18"/>
                <w:szCs w:val="18"/>
              </w:rPr>
            </w:pPr>
            <w:r w:rsidRPr="00987D69">
              <w:rPr>
                <w:rFonts w:asciiTheme="minorHAnsi" w:hAnsiTheme="minorHAnsi" w:cstheme="minorHAnsi"/>
                <w:b/>
                <w:sz w:val="18"/>
                <w:szCs w:val="18"/>
              </w:rPr>
              <w:t>Financial assets</w:t>
            </w:r>
          </w:p>
        </w:tc>
        <w:tc>
          <w:tcPr>
            <w:tcW w:w="851" w:type="dxa"/>
          </w:tcPr>
          <w:p w14:paraId="055D6574" w14:textId="77777777" w:rsidR="003C5DB1" w:rsidRPr="00EF6105" w:rsidRDefault="003C5DB1" w:rsidP="00B95F46">
            <w:pPr>
              <w:jc w:val="right"/>
              <w:rPr>
                <w:rFonts w:asciiTheme="minorHAnsi" w:hAnsiTheme="minorHAnsi" w:cstheme="minorHAnsi"/>
                <w:color w:val="000000" w:themeColor="text1"/>
                <w:sz w:val="18"/>
                <w:szCs w:val="18"/>
              </w:rPr>
            </w:pPr>
          </w:p>
        </w:tc>
        <w:tc>
          <w:tcPr>
            <w:tcW w:w="850" w:type="dxa"/>
          </w:tcPr>
          <w:p w14:paraId="6B09B7EE" w14:textId="77777777" w:rsidR="003C5DB1" w:rsidRPr="00EF6105" w:rsidRDefault="003C5DB1" w:rsidP="00B95F46">
            <w:pPr>
              <w:jc w:val="right"/>
              <w:rPr>
                <w:rFonts w:asciiTheme="minorHAnsi" w:hAnsiTheme="minorHAnsi" w:cstheme="minorHAnsi"/>
                <w:bCs/>
                <w:color w:val="000000" w:themeColor="text1"/>
                <w:sz w:val="18"/>
                <w:szCs w:val="18"/>
                <w:lang w:val="en-US"/>
              </w:rPr>
            </w:pPr>
          </w:p>
        </w:tc>
        <w:tc>
          <w:tcPr>
            <w:tcW w:w="992" w:type="dxa"/>
          </w:tcPr>
          <w:p w14:paraId="6EE2066A" w14:textId="77777777" w:rsidR="003C5DB1" w:rsidRPr="00EF6105" w:rsidRDefault="003C5DB1" w:rsidP="00B95F46">
            <w:pPr>
              <w:jc w:val="right"/>
              <w:rPr>
                <w:rFonts w:asciiTheme="minorHAnsi" w:hAnsiTheme="minorHAnsi" w:cstheme="minorHAnsi"/>
                <w:bCs/>
                <w:color w:val="000000" w:themeColor="text1"/>
                <w:sz w:val="18"/>
                <w:szCs w:val="18"/>
                <w:lang w:val="en-US"/>
              </w:rPr>
            </w:pPr>
          </w:p>
        </w:tc>
        <w:tc>
          <w:tcPr>
            <w:tcW w:w="1418" w:type="dxa"/>
          </w:tcPr>
          <w:p w14:paraId="701D1281" w14:textId="77777777" w:rsidR="003C5DB1" w:rsidRPr="00EF6105" w:rsidRDefault="003C5DB1" w:rsidP="00B95F46">
            <w:pPr>
              <w:jc w:val="right"/>
              <w:rPr>
                <w:rFonts w:asciiTheme="minorHAnsi" w:hAnsiTheme="minorHAnsi" w:cstheme="minorHAnsi"/>
                <w:b/>
                <w:color w:val="000000" w:themeColor="text1"/>
                <w:sz w:val="18"/>
                <w:szCs w:val="18"/>
              </w:rPr>
            </w:pPr>
          </w:p>
        </w:tc>
      </w:tr>
      <w:tr w:rsidR="003C5DB1" w:rsidRPr="00EF6105" w14:paraId="72DA79A4" w14:textId="77777777" w:rsidTr="001D5038">
        <w:trPr>
          <w:trHeight w:val="183"/>
        </w:trPr>
        <w:tc>
          <w:tcPr>
            <w:tcW w:w="4111" w:type="dxa"/>
          </w:tcPr>
          <w:p w14:paraId="4BC4A800" w14:textId="77777777" w:rsidR="003C5DB1" w:rsidRPr="00987D69" w:rsidRDefault="003C5DB1" w:rsidP="00B95F46">
            <w:pPr>
              <w:rPr>
                <w:rFonts w:asciiTheme="minorHAnsi" w:hAnsiTheme="minorHAnsi" w:cstheme="minorHAnsi"/>
                <w:sz w:val="18"/>
                <w:szCs w:val="18"/>
              </w:rPr>
            </w:pPr>
            <w:r w:rsidRPr="00987D69">
              <w:rPr>
                <w:rFonts w:asciiTheme="minorHAnsi" w:hAnsiTheme="minorHAnsi" w:cstheme="minorHAnsi"/>
                <w:sz w:val="18"/>
                <w:szCs w:val="18"/>
              </w:rPr>
              <w:t>Cash and cash equivalents</w:t>
            </w:r>
          </w:p>
        </w:tc>
        <w:tc>
          <w:tcPr>
            <w:tcW w:w="851" w:type="dxa"/>
          </w:tcPr>
          <w:p w14:paraId="526DEF8D" w14:textId="77777777" w:rsidR="003C5DB1" w:rsidRPr="00EF6105" w:rsidRDefault="003C5DB1" w:rsidP="00B95F46">
            <w:pPr>
              <w:jc w:val="right"/>
              <w:rPr>
                <w:rFonts w:asciiTheme="minorHAnsi" w:hAnsiTheme="minorHAnsi" w:cstheme="minorHAnsi"/>
                <w:color w:val="000000" w:themeColor="text1"/>
                <w:sz w:val="18"/>
                <w:szCs w:val="18"/>
              </w:rPr>
            </w:pPr>
            <w:r w:rsidRPr="00EF6105">
              <w:rPr>
                <w:rFonts w:asciiTheme="minorHAnsi" w:hAnsiTheme="minorHAnsi" w:cstheme="minorHAnsi"/>
                <w:color w:val="000000" w:themeColor="text1"/>
                <w:sz w:val="18"/>
                <w:szCs w:val="18"/>
              </w:rPr>
              <w:t>56,605</w:t>
            </w:r>
          </w:p>
        </w:tc>
        <w:tc>
          <w:tcPr>
            <w:tcW w:w="850" w:type="dxa"/>
          </w:tcPr>
          <w:p w14:paraId="5E8BCF1C" w14:textId="77777777"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w:t>
            </w:r>
          </w:p>
        </w:tc>
        <w:tc>
          <w:tcPr>
            <w:tcW w:w="992" w:type="dxa"/>
          </w:tcPr>
          <w:p w14:paraId="34954BAD" w14:textId="77777777"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w:t>
            </w:r>
          </w:p>
        </w:tc>
        <w:tc>
          <w:tcPr>
            <w:tcW w:w="1418" w:type="dxa"/>
          </w:tcPr>
          <w:p w14:paraId="5E84F1E7" w14:textId="77777777"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56,605</w:t>
            </w:r>
          </w:p>
        </w:tc>
      </w:tr>
      <w:tr w:rsidR="003C5DB1" w:rsidRPr="00EF6105" w14:paraId="721EB301" w14:textId="77777777" w:rsidTr="001D5038">
        <w:trPr>
          <w:trHeight w:val="148"/>
        </w:trPr>
        <w:tc>
          <w:tcPr>
            <w:tcW w:w="4111" w:type="dxa"/>
          </w:tcPr>
          <w:p w14:paraId="42796DA8" w14:textId="77777777" w:rsidR="003C5DB1" w:rsidRPr="00987D69" w:rsidRDefault="003C5DB1" w:rsidP="00B95F46">
            <w:pPr>
              <w:rPr>
                <w:rFonts w:asciiTheme="minorHAnsi" w:hAnsiTheme="minorHAnsi" w:cstheme="minorHAnsi"/>
                <w:sz w:val="18"/>
                <w:szCs w:val="18"/>
              </w:rPr>
            </w:pPr>
            <w:r w:rsidRPr="00987D69">
              <w:rPr>
                <w:rFonts w:asciiTheme="minorHAnsi" w:hAnsiTheme="minorHAnsi" w:cstheme="minorHAnsi"/>
                <w:sz w:val="18"/>
                <w:szCs w:val="18"/>
              </w:rPr>
              <w:t>Investments at fair value through profit or loss – collective investment schemes</w:t>
            </w:r>
          </w:p>
        </w:tc>
        <w:tc>
          <w:tcPr>
            <w:tcW w:w="851" w:type="dxa"/>
          </w:tcPr>
          <w:p w14:paraId="6821940F" w14:textId="77777777" w:rsidR="003C5DB1" w:rsidRDefault="003C5DB1" w:rsidP="00B95F46">
            <w:pPr>
              <w:jc w:val="right"/>
              <w:rPr>
                <w:rFonts w:asciiTheme="minorHAnsi" w:hAnsiTheme="minorHAnsi" w:cstheme="minorHAnsi"/>
                <w:bCs/>
                <w:color w:val="000000" w:themeColor="text1"/>
                <w:sz w:val="18"/>
                <w:szCs w:val="18"/>
                <w:lang w:val="en-US"/>
              </w:rPr>
            </w:pPr>
          </w:p>
          <w:p w14:paraId="4770A138" w14:textId="1F9D1454" w:rsidR="003C5DB1" w:rsidRPr="00EF6105" w:rsidRDefault="003C5DB1" w:rsidP="00B95F46">
            <w:pPr>
              <w:jc w:val="right"/>
              <w:rPr>
                <w:rFonts w:asciiTheme="minorHAnsi" w:hAnsiTheme="minorHAnsi" w:cstheme="minorHAnsi"/>
                <w:bCs/>
                <w:color w:val="000000" w:themeColor="text1"/>
                <w:sz w:val="18"/>
                <w:szCs w:val="18"/>
                <w:lang w:val="en-US"/>
              </w:rPr>
            </w:pPr>
            <w:r w:rsidRPr="00EF6105">
              <w:rPr>
                <w:rFonts w:asciiTheme="minorHAnsi" w:hAnsiTheme="minorHAnsi" w:cstheme="minorHAnsi"/>
                <w:bCs/>
                <w:color w:val="000000" w:themeColor="text1"/>
                <w:sz w:val="18"/>
                <w:szCs w:val="18"/>
                <w:lang w:val="en-US"/>
              </w:rPr>
              <w:t>105,419</w:t>
            </w:r>
          </w:p>
        </w:tc>
        <w:tc>
          <w:tcPr>
            <w:tcW w:w="850" w:type="dxa"/>
          </w:tcPr>
          <w:p w14:paraId="07EF0E38" w14:textId="77777777" w:rsidR="003C5DB1" w:rsidRDefault="003C5DB1" w:rsidP="00052D43">
            <w:pPr>
              <w:jc w:val="right"/>
              <w:rPr>
                <w:rFonts w:asciiTheme="minorHAnsi" w:hAnsiTheme="minorHAnsi" w:cstheme="minorHAnsi"/>
                <w:bCs/>
                <w:color w:val="000000" w:themeColor="text1"/>
                <w:sz w:val="18"/>
                <w:szCs w:val="18"/>
                <w:lang w:val="en-US"/>
              </w:rPr>
            </w:pPr>
          </w:p>
          <w:p w14:paraId="46E5BD5B" w14:textId="79012EB7" w:rsidR="003C5DB1" w:rsidRPr="00EF6105" w:rsidRDefault="003C5DB1" w:rsidP="00052D43">
            <w:pPr>
              <w:jc w:val="right"/>
              <w:rPr>
                <w:rFonts w:asciiTheme="minorHAnsi" w:hAnsiTheme="minorHAnsi" w:cstheme="minorHAnsi"/>
                <w:bCs/>
                <w:color w:val="000000" w:themeColor="text1"/>
                <w:sz w:val="18"/>
                <w:szCs w:val="18"/>
                <w:lang w:val="en-US"/>
              </w:rPr>
            </w:pPr>
            <w:r w:rsidRPr="00A5353A">
              <w:rPr>
                <w:rFonts w:asciiTheme="minorHAnsi" w:hAnsiTheme="minorHAnsi" w:cstheme="minorHAnsi"/>
                <w:bCs/>
                <w:color w:val="000000" w:themeColor="text1"/>
                <w:sz w:val="18"/>
                <w:szCs w:val="18"/>
                <w:lang w:val="en-US"/>
              </w:rPr>
              <w:t>-</w:t>
            </w:r>
          </w:p>
        </w:tc>
        <w:tc>
          <w:tcPr>
            <w:tcW w:w="992" w:type="dxa"/>
          </w:tcPr>
          <w:p w14:paraId="399CA01E" w14:textId="77777777" w:rsidR="003C5DB1" w:rsidRDefault="003C5DB1" w:rsidP="001D5038">
            <w:pPr>
              <w:rPr>
                <w:rFonts w:asciiTheme="minorHAnsi" w:hAnsiTheme="minorHAnsi" w:cstheme="minorHAnsi"/>
                <w:bCs/>
                <w:color w:val="000000" w:themeColor="text1"/>
                <w:sz w:val="18"/>
                <w:szCs w:val="18"/>
                <w:lang w:val="en-US"/>
              </w:rPr>
            </w:pPr>
          </w:p>
          <w:p w14:paraId="769E27FE" w14:textId="77880E61" w:rsidR="003C5DB1" w:rsidRPr="00EF6105" w:rsidRDefault="003C5DB1" w:rsidP="00B95F46">
            <w:pPr>
              <w:jc w:val="right"/>
              <w:rPr>
                <w:rFonts w:asciiTheme="minorHAnsi" w:hAnsiTheme="minorHAnsi" w:cstheme="minorHAnsi"/>
                <w:bCs/>
                <w:color w:val="000000" w:themeColor="text1"/>
                <w:sz w:val="18"/>
                <w:szCs w:val="18"/>
                <w:lang w:val="en-US"/>
              </w:rPr>
            </w:pPr>
            <w:r w:rsidRPr="00987D69">
              <w:rPr>
                <w:rFonts w:asciiTheme="minorHAnsi" w:hAnsiTheme="minorHAnsi" w:cstheme="minorHAnsi"/>
                <w:bCs/>
                <w:color w:val="000000" w:themeColor="text1"/>
                <w:sz w:val="18"/>
                <w:szCs w:val="18"/>
                <w:lang w:val="en-US"/>
              </w:rPr>
              <w:t>27,546</w:t>
            </w:r>
          </w:p>
        </w:tc>
        <w:tc>
          <w:tcPr>
            <w:tcW w:w="1418" w:type="dxa"/>
          </w:tcPr>
          <w:p w14:paraId="30513561" w14:textId="77777777" w:rsidR="003C5DB1" w:rsidRDefault="003C5DB1" w:rsidP="001D5038">
            <w:pPr>
              <w:rPr>
                <w:rFonts w:asciiTheme="minorHAnsi" w:hAnsiTheme="minorHAnsi" w:cstheme="minorHAnsi"/>
                <w:b/>
                <w:bCs/>
                <w:color w:val="000000" w:themeColor="text1"/>
                <w:sz w:val="18"/>
                <w:szCs w:val="18"/>
                <w:lang w:val="en-US"/>
              </w:rPr>
            </w:pPr>
          </w:p>
          <w:p w14:paraId="2C71369B" w14:textId="6DECCBBE" w:rsidR="003C5DB1" w:rsidRPr="00EF6105" w:rsidRDefault="003C5DB1" w:rsidP="00B95F46">
            <w:pPr>
              <w:jc w:val="right"/>
              <w:rPr>
                <w:rFonts w:asciiTheme="minorHAnsi" w:hAnsiTheme="minorHAnsi" w:cstheme="minorHAnsi"/>
                <w:b/>
                <w:bCs/>
                <w:color w:val="000000" w:themeColor="text1"/>
                <w:sz w:val="18"/>
                <w:szCs w:val="18"/>
                <w:lang w:val="en-US"/>
              </w:rPr>
            </w:pPr>
            <w:r w:rsidRPr="00987D69">
              <w:rPr>
                <w:rFonts w:asciiTheme="minorHAnsi" w:hAnsiTheme="minorHAnsi" w:cstheme="minorHAnsi"/>
                <w:b/>
                <w:bCs/>
                <w:color w:val="000000" w:themeColor="text1"/>
                <w:sz w:val="18"/>
                <w:szCs w:val="18"/>
                <w:lang w:val="en-US"/>
              </w:rPr>
              <w:t>132,965</w:t>
            </w:r>
          </w:p>
        </w:tc>
      </w:tr>
      <w:tr w:rsidR="003C5DB1" w:rsidRPr="00EF6105" w14:paraId="1860B22F" w14:textId="77777777" w:rsidTr="001D5038">
        <w:trPr>
          <w:trHeight w:val="148"/>
        </w:trPr>
        <w:tc>
          <w:tcPr>
            <w:tcW w:w="4111" w:type="dxa"/>
          </w:tcPr>
          <w:p w14:paraId="1EC62C98" w14:textId="77C29831" w:rsidR="003C5DB1" w:rsidRPr="00987D69" w:rsidRDefault="003C5DB1" w:rsidP="00B95F46">
            <w:pPr>
              <w:rPr>
                <w:rFonts w:asciiTheme="minorHAnsi" w:hAnsiTheme="minorHAnsi" w:cstheme="minorHAnsi"/>
                <w:sz w:val="18"/>
                <w:szCs w:val="18"/>
              </w:rPr>
            </w:pPr>
            <w:r w:rsidRPr="00987D69">
              <w:rPr>
                <w:rFonts w:asciiTheme="minorHAnsi" w:hAnsiTheme="minorHAnsi" w:cstheme="minorHAnsi"/>
                <w:sz w:val="18"/>
                <w:szCs w:val="18"/>
              </w:rPr>
              <w:t>Investment</w:t>
            </w:r>
            <w:r w:rsidR="002F3EAA">
              <w:rPr>
                <w:rFonts w:asciiTheme="minorHAnsi" w:hAnsiTheme="minorHAnsi" w:cstheme="minorHAnsi"/>
                <w:sz w:val="18"/>
                <w:szCs w:val="18"/>
              </w:rPr>
              <w:t>s</w:t>
            </w:r>
            <w:r w:rsidRPr="00987D69">
              <w:rPr>
                <w:rFonts w:asciiTheme="minorHAnsi" w:hAnsiTheme="minorHAnsi" w:cstheme="minorHAnsi"/>
                <w:sz w:val="18"/>
                <w:szCs w:val="18"/>
              </w:rPr>
              <w:t xml:space="preserve"> at fair value through profit or loss -unquoted investments </w:t>
            </w:r>
          </w:p>
        </w:tc>
        <w:tc>
          <w:tcPr>
            <w:tcW w:w="851" w:type="dxa"/>
          </w:tcPr>
          <w:p w14:paraId="46C5A36D" w14:textId="77777777" w:rsidR="003C5DB1" w:rsidRDefault="003C5DB1" w:rsidP="001D5038">
            <w:pPr>
              <w:rPr>
                <w:rFonts w:asciiTheme="minorHAnsi" w:hAnsiTheme="minorHAnsi" w:cstheme="minorHAnsi"/>
                <w:color w:val="000000" w:themeColor="text1"/>
                <w:sz w:val="18"/>
                <w:szCs w:val="18"/>
              </w:rPr>
            </w:pPr>
          </w:p>
          <w:p w14:paraId="33A9872E" w14:textId="5DE21ED4" w:rsidR="003C5DB1" w:rsidRPr="00EF6105" w:rsidRDefault="003C5DB1" w:rsidP="00B95F46">
            <w:pPr>
              <w:jc w:val="right"/>
              <w:rPr>
                <w:rFonts w:asciiTheme="minorHAnsi" w:hAnsiTheme="minorHAnsi" w:cstheme="minorHAnsi"/>
                <w:color w:val="000000" w:themeColor="text1"/>
                <w:sz w:val="18"/>
                <w:szCs w:val="18"/>
              </w:rPr>
            </w:pPr>
            <w:r w:rsidRPr="00EF6105">
              <w:rPr>
                <w:rFonts w:asciiTheme="minorHAnsi" w:hAnsiTheme="minorHAnsi" w:cstheme="minorHAnsi"/>
                <w:color w:val="000000" w:themeColor="text1"/>
                <w:sz w:val="18"/>
                <w:szCs w:val="18"/>
              </w:rPr>
              <w:t>-</w:t>
            </w:r>
          </w:p>
        </w:tc>
        <w:tc>
          <w:tcPr>
            <w:tcW w:w="850" w:type="dxa"/>
          </w:tcPr>
          <w:p w14:paraId="36A7476A" w14:textId="77777777" w:rsidR="003C5DB1" w:rsidRDefault="003C5DB1" w:rsidP="001D5038">
            <w:pPr>
              <w:rPr>
                <w:rFonts w:asciiTheme="minorHAnsi" w:hAnsiTheme="minorHAnsi" w:cstheme="minorHAnsi"/>
                <w:bCs/>
                <w:color w:val="000000" w:themeColor="text1"/>
                <w:sz w:val="18"/>
                <w:szCs w:val="18"/>
                <w:lang w:val="en-US"/>
              </w:rPr>
            </w:pPr>
          </w:p>
          <w:p w14:paraId="09B3BFE3" w14:textId="1BE4E163" w:rsidR="003C5DB1" w:rsidRPr="00EF6105" w:rsidRDefault="003C5DB1" w:rsidP="00B95F46">
            <w:pPr>
              <w:jc w:val="right"/>
              <w:rPr>
                <w:rFonts w:asciiTheme="minorHAnsi" w:hAnsiTheme="minorHAnsi" w:cstheme="minorHAnsi"/>
                <w:color w:val="000000" w:themeColor="text1"/>
                <w:sz w:val="18"/>
                <w:szCs w:val="18"/>
              </w:rPr>
            </w:pPr>
            <w:r w:rsidRPr="00EF6105">
              <w:rPr>
                <w:rFonts w:asciiTheme="minorHAnsi" w:hAnsiTheme="minorHAnsi" w:cstheme="minorHAnsi"/>
                <w:bCs/>
                <w:color w:val="000000" w:themeColor="text1"/>
                <w:sz w:val="18"/>
                <w:szCs w:val="18"/>
                <w:lang w:val="en-US"/>
              </w:rPr>
              <w:t>-</w:t>
            </w:r>
          </w:p>
        </w:tc>
        <w:tc>
          <w:tcPr>
            <w:tcW w:w="992" w:type="dxa"/>
          </w:tcPr>
          <w:p w14:paraId="108D4D66" w14:textId="77777777" w:rsidR="003C5DB1" w:rsidRDefault="003C5DB1" w:rsidP="001D5038">
            <w:pPr>
              <w:rPr>
                <w:rFonts w:asciiTheme="minorHAnsi" w:hAnsiTheme="minorHAnsi" w:cstheme="minorHAnsi"/>
                <w:color w:val="000000" w:themeColor="text1"/>
                <w:sz w:val="18"/>
                <w:szCs w:val="18"/>
              </w:rPr>
            </w:pPr>
          </w:p>
          <w:p w14:paraId="4FD52894" w14:textId="7120C0B1" w:rsidR="003C5DB1" w:rsidRPr="00EF6105" w:rsidRDefault="003C5DB1" w:rsidP="00B95F46">
            <w:pPr>
              <w:jc w:val="right"/>
              <w:rPr>
                <w:rFonts w:asciiTheme="minorHAnsi" w:hAnsiTheme="minorHAnsi" w:cstheme="minorHAnsi"/>
                <w:color w:val="000000" w:themeColor="text1"/>
                <w:sz w:val="18"/>
                <w:szCs w:val="18"/>
              </w:rPr>
            </w:pPr>
            <w:r w:rsidRPr="00987D69">
              <w:rPr>
                <w:rFonts w:asciiTheme="minorHAnsi" w:hAnsiTheme="minorHAnsi" w:cstheme="minorHAnsi"/>
                <w:color w:val="000000" w:themeColor="text1"/>
                <w:sz w:val="18"/>
                <w:szCs w:val="18"/>
              </w:rPr>
              <w:t>1,129</w:t>
            </w:r>
          </w:p>
        </w:tc>
        <w:tc>
          <w:tcPr>
            <w:tcW w:w="1418" w:type="dxa"/>
          </w:tcPr>
          <w:p w14:paraId="28C2BD1F" w14:textId="77777777" w:rsidR="003C5DB1" w:rsidRDefault="003C5DB1" w:rsidP="001D5038">
            <w:pPr>
              <w:rPr>
                <w:rFonts w:asciiTheme="minorHAnsi" w:hAnsiTheme="minorHAnsi" w:cstheme="minorHAnsi"/>
                <w:b/>
                <w:bCs/>
                <w:color w:val="000000" w:themeColor="text1"/>
                <w:sz w:val="18"/>
                <w:szCs w:val="18"/>
                <w:lang w:val="en-US"/>
              </w:rPr>
            </w:pPr>
          </w:p>
          <w:p w14:paraId="3F8289B0" w14:textId="0EBDF73E" w:rsidR="003C5DB1" w:rsidRPr="00EF6105" w:rsidRDefault="003C5DB1" w:rsidP="00B95F46">
            <w:pPr>
              <w:jc w:val="right"/>
              <w:rPr>
                <w:rFonts w:asciiTheme="minorHAnsi" w:hAnsiTheme="minorHAnsi" w:cstheme="minorHAnsi"/>
                <w:b/>
                <w:bCs/>
                <w:color w:val="000000" w:themeColor="text1"/>
                <w:sz w:val="18"/>
                <w:szCs w:val="18"/>
                <w:lang w:val="en-US"/>
              </w:rPr>
            </w:pPr>
            <w:r w:rsidRPr="00987D69">
              <w:rPr>
                <w:rFonts w:asciiTheme="minorHAnsi" w:hAnsiTheme="minorHAnsi" w:cstheme="minorHAnsi"/>
                <w:b/>
                <w:bCs/>
                <w:color w:val="000000" w:themeColor="text1"/>
                <w:sz w:val="18"/>
                <w:szCs w:val="18"/>
                <w:lang w:val="en-US"/>
              </w:rPr>
              <w:t>1,129</w:t>
            </w:r>
          </w:p>
        </w:tc>
      </w:tr>
      <w:tr w:rsidR="003C5DB1" w:rsidRPr="00EF6105" w14:paraId="0ED39D84" w14:textId="77777777" w:rsidTr="001D5038">
        <w:trPr>
          <w:trHeight w:val="667"/>
        </w:trPr>
        <w:tc>
          <w:tcPr>
            <w:tcW w:w="4111" w:type="dxa"/>
          </w:tcPr>
          <w:p w14:paraId="50A06D32" w14:textId="5C03F2CB" w:rsidR="003C5DB1" w:rsidRPr="00987D69" w:rsidRDefault="003C5DB1" w:rsidP="00B95F46">
            <w:pPr>
              <w:rPr>
                <w:rFonts w:asciiTheme="minorHAnsi" w:hAnsiTheme="minorHAnsi" w:cstheme="minorHAnsi"/>
                <w:sz w:val="18"/>
                <w:szCs w:val="18"/>
              </w:rPr>
            </w:pPr>
            <w:r w:rsidRPr="00987D69">
              <w:rPr>
                <w:rFonts w:asciiTheme="minorHAnsi" w:hAnsiTheme="minorHAnsi" w:cstheme="minorHAnsi"/>
                <w:sz w:val="18"/>
                <w:szCs w:val="18"/>
              </w:rPr>
              <w:t>Investments at fair value through other comprehensive income – quoted debt securities</w:t>
            </w:r>
          </w:p>
        </w:tc>
        <w:tc>
          <w:tcPr>
            <w:tcW w:w="851" w:type="dxa"/>
          </w:tcPr>
          <w:p w14:paraId="1B1E24D3" w14:textId="77777777" w:rsidR="003C5DB1" w:rsidRDefault="003C5DB1" w:rsidP="00B95F46">
            <w:pPr>
              <w:jc w:val="right"/>
              <w:rPr>
                <w:rFonts w:asciiTheme="minorHAnsi" w:hAnsiTheme="minorHAnsi" w:cstheme="minorHAnsi"/>
                <w:color w:val="000000" w:themeColor="text1"/>
                <w:sz w:val="18"/>
                <w:szCs w:val="18"/>
              </w:rPr>
            </w:pPr>
          </w:p>
          <w:p w14:paraId="3589F2E1" w14:textId="12CE9B07" w:rsidR="003C5DB1" w:rsidRPr="00EF6105" w:rsidRDefault="003C5DB1" w:rsidP="001D5038">
            <w:pPr>
              <w:rPr>
                <w:rFonts w:asciiTheme="minorHAnsi" w:hAnsiTheme="minorHAnsi" w:cstheme="minorHAnsi"/>
                <w:color w:val="000000" w:themeColor="text1"/>
                <w:sz w:val="18"/>
                <w:szCs w:val="18"/>
              </w:rPr>
            </w:pPr>
            <w:r w:rsidRPr="00EF6105">
              <w:rPr>
                <w:rFonts w:asciiTheme="minorHAnsi" w:hAnsiTheme="minorHAnsi" w:cstheme="minorHAnsi"/>
                <w:color w:val="000000" w:themeColor="text1"/>
                <w:sz w:val="18"/>
                <w:szCs w:val="18"/>
              </w:rPr>
              <w:t>833,865</w:t>
            </w:r>
          </w:p>
        </w:tc>
        <w:tc>
          <w:tcPr>
            <w:tcW w:w="850" w:type="dxa"/>
          </w:tcPr>
          <w:p w14:paraId="0EC06050" w14:textId="77777777" w:rsidR="003C5DB1" w:rsidRDefault="003C5DB1" w:rsidP="00B95F46">
            <w:pPr>
              <w:jc w:val="right"/>
              <w:rPr>
                <w:rFonts w:asciiTheme="minorHAnsi" w:hAnsiTheme="minorHAnsi" w:cstheme="minorHAnsi"/>
                <w:bCs/>
                <w:color w:val="000000" w:themeColor="text1"/>
                <w:sz w:val="18"/>
                <w:szCs w:val="18"/>
                <w:lang w:val="en-US"/>
              </w:rPr>
            </w:pPr>
          </w:p>
          <w:p w14:paraId="083761CE" w14:textId="694B747A" w:rsidR="003C5DB1" w:rsidRPr="00EF6105" w:rsidRDefault="003C5DB1" w:rsidP="00B95F46">
            <w:pPr>
              <w:jc w:val="right"/>
              <w:rPr>
                <w:rFonts w:asciiTheme="minorHAnsi" w:hAnsiTheme="minorHAnsi" w:cstheme="minorHAnsi"/>
                <w:color w:val="000000" w:themeColor="text1"/>
                <w:sz w:val="18"/>
                <w:szCs w:val="18"/>
              </w:rPr>
            </w:pPr>
            <w:r w:rsidRPr="00EF6105">
              <w:rPr>
                <w:rFonts w:asciiTheme="minorHAnsi" w:hAnsiTheme="minorHAnsi" w:cstheme="minorHAnsi"/>
                <w:bCs/>
                <w:color w:val="000000" w:themeColor="text1"/>
                <w:sz w:val="18"/>
                <w:szCs w:val="18"/>
                <w:lang w:val="en-US"/>
              </w:rPr>
              <w:t>-</w:t>
            </w:r>
          </w:p>
        </w:tc>
        <w:tc>
          <w:tcPr>
            <w:tcW w:w="992" w:type="dxa"/>
          </w:tcPr>
          <w:p w14:paraId="5BA61398" w14:textId="77777777" w:rsidR="003C5DB1" w:rsidRDefault="003C5DB1" w:rsidP="00B95F46">
            <w:pPr>
              <w:jc w:val="right"/>
              <w:rPr>
                <w:rFonts w:asciiTheme="minorHAnsi" w:hAnsiTheme="minorHAnsi" w:cstheme="minorHAnsi"/>
                <w:color w:val="000000" w:themeColor="text1"/>
                <w:sz w:val="18"/>
                <w:szCs w:val="18"/>
              </w:rPr>
            </w:pPr>
          </w:p>
          <w:p w14:paraId="4FAFDAED" w14:textId="2B83000F" w:rsidR="003C5DB1" w:rsidRPr="00EF6105" w:rsidRDefault="003C5DB1" w:rsidP="00B95F46">
            <w:pPr>
              <w:jc w:val="right"/>
              <w:rPr>
                <w:rFonts w:asciiTheme="minorHAnsi" w:hAnsiTheme="minorHAnsi" w:cstheme="minorHAnsi"/>
                <w:color w:val="000000" w:themeColor="text1"/>
                <w:sz w:val="18"/>
                <w:szCs w:val="18"/>
              </w:rPr>
            </w:pPr>
            <w:r w:rsidRPr="00987D69">
              <w:rPr>
                <w:rFonts w:asciiTheme="minorHAnsi" w:hAnsiTheme="minorHAnsi" w:cstheme="minorHAnsi"/>
                <w:color w:val="000000" w:themeColor="text1"/>
                <w:sz w:val="18"/>
                <w:szCs w:val="18"/>
              </w:rPr>
              <w:t>-</w:t>
            </w:r>
          </w:p>
        </w:tc>
        <w:tc>
          <w:tcPr>
            <w:tcW w:w="1418" w:type="dxa"/>
          </w:tcPr>
          <w:p w14:paraId="1AA61C9D" w14:textId="77777777" w:rsidR="003C5DB1" w:rsidRDefault="003C5DB1" w:rsidP="00B95F46">
            <w:pPr>
              <w:jc w:val="right"/>
              <w:rPr>
                <w:rFonts w:asciiTheme="minorHAnsi" w:hAnsiTheme="minorHAnsi" w:cstheme="minorHAnsi"/>
                <w:b/>
                <w:color w:val="000000" w:themeColor="text1"/>
                <w:sz w:val="18"/>
                <w:szCs w:val="18"/>
              </w:rPr>
            </w:pPr>
          </w:p>
          <w:p w14:paraId="286E8DB1" w14:textId="3ABA5D9D"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833,865</w:t>
            </w:r>
          </w:p>
        </w:tc>
      </w:tr>
      <w:tr w:rsidR="003C5DB1" w:rsidRPr="00EF6105" w14:paraId="58D01AD0" w14:textId="77777777" w:rsidTr="001D5038">
        <w:trPr>
          <w:trHeight w:val="148"/>
        </w:trPr>
        <w:tc>
          <w:tcPr>
            <w:tcW w:w="4111" w:type="dxa"/>
          </w:tcPr>
          <w:p w14:paraId="1A2F1F48" w14:textId="77777777" w:rsidR="003C5DB1" w:rsidRPr="00987D69" w:rsidRDefault="003C5DB1" w:rsidP="00B95F46">
            <w:pPr>
              <w:rPr>
                <w:rFonts w:asciiTheme="minorHAnsi" w:hAnsiTheme="minorHAnsi" w:cstheme="minorHAnsi"/>
                <w:b/>
                <w:sz w:val="18"/>
                <w:szCs w:val="18"/>
              </w:rPr>
            </w:pPr>
            <w:r w:rsidRPr="00987D69">
              <w:rPr>
                <w:rFonts w:asciiTheme="minorHAnsi" w:hAnsiTheme="minorHAnsi" w:cstheme="minorHAnsi"/>
                <w:b/>
                <w:sz w:val="18"/>
                <w:szCs w:val="18"/>
              </w:rPr>
              <w:t>Total assets</w:t>
            </w:r>
          </w:p>
        </w:tc>
        <w:tc>
          <w:tcPr>
            <w:tcW w:w="851" w:type="dxa"/>
          </w:tcPr>
          <w:p w14:paraId="1CCFDDC8" w14:textId="77777777"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995,889</w:t>
            </w:r>
          </w:p>
        </w:tc>
        <w:tc>
          <w:tcPr>
            <w:tcW w:w="850" w:type="dxa"/>
          </w:tcPr>
          <w:p w14:paraId="6D7C11B7" w14:textId="77777777" w:rsidR="003C5DB1" w:rsidRPr="00EF6105" w:rsidRDefault="003C5DB1" w:rsidP="00B95F46">
            <w:pPr>
              <w:jc w:val="right"/>
              <w:rPr>
                <w:rFonts w:asciiTheme="minorHAnsi" w:hAnsiTheme="minorHAnsi" w:cstheme="minorHAnsi"/>
                <w:b/>
                <w:color w:val="000000" w:themeColor="text1"/>
                <w:sz w:val="18"/>
                <w:szCs w:val="18"/>
              </w:rPr>
            </w:pPr>
            <w:r w:rsidRPr="00EF6105">
              <w:rPr>
                <w:rFonts w:asciiTheme="minorHAnsi" w:hAnsiTheme="minorHAnsi" w:cstheme="minorHAnsi"/>
                <w:bCs/>
                <w:color w:val="000000" w:themeColor="text1"/>
                <w:sz w:val="18"/>
                <w:szCs w:val="18"/>
                <w:lang w:val="en-US"/>
              </w:rPr>
              <w:t>-</w:t>
            </w:r>
          </w:p>
        </w:tc>
        <w:tc>
          <w:tcPr>
            <w:tcW w:w="992" w:type="dxa"/>
          </w:tcPr>
          <w:p w14:paraId="4BC089AF" w14:textId="77777777"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59,711</w:t>
            </w:r>
          </w:p>
        </w:tc>
        <w:tc>
          <w:tcPr>
            <w:tcW w:w="1418" w:type="dxa"/>
          </w:tcPr>
          <w:p w14:paraId="346EEBE5" w14:textId="77777777"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1,055,600</w:t>
            </w:r>
          </w:p>
        </w:tc>
      </w:tr>
      <w:tr w:rsidR="003C5DB1" w:rsidRPr="00EF6105" w14:paraId="3A4A4756" w14:textId="77777777" w:rsidTr="001D5038">
        <w:trPr>
          <w:trHeight w:val="152"/>
        </w:trPr>
        <w:tc>
          <w:tcPr>
            <w:tcW w:w="4111" w:type="dxa"/>
          </w:tcPr>
          <w:p w14:paraId="42A172E8" w14:textId="77777777" w:rsidR="003C5DB1" w:rsidRPr="00987D69" w:rsidRDefault="003C5DB1" w:rsidP="00B95F46">
            <w:pPr>
              <w:rPr>
                <w:rFonts w:asciiTheme="minorHAnsi" w:hAnsiTheme="minorHAnsi" w:cstheme="minorHAnsi"/>
                <w:sz w:val="18"/>
                <w:szCs w:val="18"/>
              </w:rPr>
            </w:pPr>
          </w:p>
        </w:tc>
        <w:tc>
          <w:tcPr>
            <w:tcW w:w="851" w:type="dxa"/>
          </w:tcPr>
          <w:p w14:paraId="46C203D9" w14:textId="77777777" w:rsidR="003C5DB1" w:rsidRPr="00EF6105" w:rsidRDefault="003C5DB1" w:rsidP="00B95F46">
            <w:pPr>
              <w:jc w:val="right"/>
              <w:rPr>
                <w:rFonts w:asciiTheme="minorHAnsi" w:hAnsiTheme="minorHAnsi" w:cstheme="minorHAnsi"/>
                <w:b/>
                <w:color w:val="000000" w:themeColor="text1"/>
                <w:sz w:val="18"/>
                <w:szCs w:val="18"/>
              </w:rPr>
            </w:pPr>
          </w:p>
        </w:tc>
        <w:tc>
          <w:tcPr>
            <w:tcW w:w="850" w:type="dxa"/>
          </w:tcPr>
          <w:p w14:paraId="1C1A864F" w14:textId="77777777" w:rsidR="003C5DB1" w:rsidRPr="00EF6105" w:rsidRDefault="003C5DB1" w:rsidP="00B95F46">
            <w:pPr>
              <w:jc w:val="right"/>
              <w:rPr>
                <w:rFonts w:asciiTheme="minorHAnsi" w:hAnsiTheme="minorHAnsi" w:cstheme="minorHAnsi"/>
                <w:b/>
                <w:bCs/>
                <w:color w:val="000000" w:themeColor="text1"/>
                <w:sz w:val="18"/>
                <w:szCs w:val="18"/>
                <w:lang w:val="en-US"/>
              </w:rPr>
            </w:pPr>
          </w:p>
        </w:tc>
        <w:tc>
          <w:tcPr>
            <w:tcW w:w="992" w:type="dxa"/>
          </w:tcPr>
          <w:p w14:paraId="409F3C72" w14:textId="77777777" w:rsidR="003C5DB1" w:rsidRPr="00EF6105" w:rsidRDefault="003C5DB1" w:rsidP="00B95F46">
            <w:pPr>
              <w:jc w:val="right"/>
              <w:rPr>
                <w:rFonts w:asciiTheme="minorHAnsi" w:hAnsiTheme="minorHAnsi" w:cstheme="minorHAnsi"/>
                <w:b/>
                <w:bCs/>
                <w:color w:val="000000" w:themeColor="text1"/>
                <w:sz w:val="18"/>
                <w:szCs w:val="18"/>
                <w:lang w:val="en-US"/>
              </w:rPr>
            </w:pPr>
          </w:p>
        </w:tc>
        <w:tc>
          <w:tcPr>
            <w:tcW w:w="1418" w:type="dxa"/>
          </w:tcPr>
          <w:p w14:paraId="37DEC0A6" w14:textId="77777777" w:rsidR="003C5DB1" w:rsidRPr="00EF6105" w:rsidRDefault="003C5DB1" w:rsidP="00B95F46">
            <w:pPr>
              <w:jc w:val="right"/>
              <w:rPr>
                <w:rFonts w:asciiTheme="minorHAnsi" w:hAnsiTheme="minorHAnsi" w:cstheme="minorHAnsi"/>
                <w:b/>
                <w:bCs/>
                <w:color w:val="000000" w:themeColor="text1"/>
                <w:sz w:val="18"/>
                <w:szCs w:val="18"/>
                <w:lang w:val="en-US"/>
              </w:rPr>
            </w:pPr>
          </w:p>
        </w:tc>
      </w:tr>
      <w:tr w:rsidR="003C5DB1" w:rsidRPr="00EF6105" w14:paraId="01893C19" w14:textId="77777777" w:rsidTr="001D5038">
        <w:trPr>
          <w:trHeight w:val="152"/>
        </w:trPr>
        <w:tc>
          <w:tcPr>
            <w:tcW w:w="4111" w:type="dxa"/>
          </w:tcPr>
          <w:p w14:paraId="4E9F7CEB" w14:textId="77777777" w:rsidR="003C5DB1" w:rsidRPr="00987D69" w:rsidRDefault="003C5DB1" w:rsidP="00B95F46">
            <w:pPr>
              <w:ind w:right="142"/>
              <w:rPr>
                <w:rFonts w:asciiTheme="minorHAnsi" w:hAnsiTheme="minorHAnsi" w:cstheme="minorHAnsi"/>
                <w:b/>
                <w:bCs/>
                <w:sz w:val="18"/>
                <w:szCs w:val="18"/>
                <w:lang w:val="en-US"/>
              </w:rPr>
            </w:pPr>
            <w:r w:rsidRPr="00987D69">
              <w:rPr>
                <w:rFonts w:asciiTheme="minorHAnsi" w:hAnsiTheme="minorHAnsi" w:cstheme="minorHAnsi"/>
                <w:b/>
                <w:sz w:val="18"/>
                <w:szCs w:val="18"/>
              </w:rPr>
              <w:t>Total liabilities</w:t>
            </w:r>
          </w:p>
        </w:tc>
        <w:tc>
          <w:tcPr>
            <w:tcW w:w="851" w:type="dxa"/>
          </w:tcPr>
          <w:p w14:paraId="57881292" w14:textId="77777777"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w:t>
            </w:r>
          </w:p>
        </w:tc>
        <w:tc>
          <w:tcPr>
            <w:tcW w:w="850" w:type="dxa"/>
          </w:tcPr>
          <w:p w14:paraId="1A3D44A8" w14:textId="77777777"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w:t>
            </w:r>
          </w:p>
        </w:tc>
        <w:tc>
          <w:tcPr>
            <w:tcW w:w="992" w:type="dxa"/>
          </w:tcPr>
          <w:p w14:paraId="3B7F9DCC" w14:textId="77777777"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w:t>
            </w:r>
          </w:p>
        </w:tc>
        <w:tc>
          <w:tcPr>
            <w:tcW w:w="1418" w:type="dxa"/>
          </w:tcPr>
          <w:p w14:paraId="29D580DD" w14:textId="77777777" w:rsidR="003C5DB1" w:rsidRPr="00EF6105" w:rsidRDefault="003C5DB1" w:rsidP="00B95F46">
            <w:pPr>
              <w:jc w:val="right"/>
              <w:rPr>
                <w:rFonts w:asciiTheme="minorHAnsi" w:hAnsiTheme="minorHAnsi" w:cstheme="minorHAnsi"/>
                <w:b/>
                <w:color w:val="000000" w:themeColor="text1"/>
                <w:sz w:val="18"/>
                <w:szCs w:val="18"/>
              </w:rPr>
            </w:pPr>
            <w:r w:rsidRPr="00987D69">
              <w:rPr>
                <w:rFonts w:asciiTheme="minorHAnsi" w:hAnsiTheme="minorHAnsi" w:cstheme="minorHAnsi"/>
                <w:b/>
                <w:color w:val="000000" w:themeColor="text1"/>
                <w:sz w:val="18"/>
                <w:szCs w:val="18"/>
              </w:rPr>
              <w:t>-</w:t>
            </w:r>
          </w:p>
        </w:tc>
      </w:tr>
    </w:tbl>
    <w:p w14:paraId="1BDD71BC" w14:textId="77777777" w:rsidR="00EF6105" w:rsidRPr="00987D69" w:rsidRDefault="00EF6105" w:rsidP="005C084E">
      <w:pPr>
        <w:tabs>
          <w:tab w:val="right" w:pos="8505"/>
          <w:tab w:val="right" w:pos="10348"/>
        </w:tabs>
        <w:ind w:right="142"/>
        <w:jc w:val="both"/>
        <w:rPr>
          <w:rFonts w:ascii="Calibri" w:hAnsi="Calibri" w:cs="Calibri"/>
          <w:color w:val="000000"/>
          <w:sz w:val="18"/>
          <w:szCs w:val="18"/>
        </w:rPr>
      </w:pPr>
    </w:p>
    <w:p w14:paraId="7826C12A" w14:textId="77777777" w:rsidR="005C084E" w:rsidRPr="00987D69" w:rsidRDefault="005C084E" w:rsidP="00381494">
      <w:pPr>
        <w:tabs>
          <w:tab w:val="right" w:pos="8505"/>
          <w:tab w:val="right" w:pos="10348"/>
        </w:tabs>
        <w:ind w:right="142"/>
        <w:jc w:val="both"/>
        <w:rPr>
          <w:rFonts w:ascii="Calibri" w:hAnsi="Calibri" w:cs="Calibri"/>
          <w:color w:val="000000"/>
          <w:sz w:val="18"/>
          <w:szCs w:val="18"/>
        </w:rPr>
      </w:pPr>
    </w:p>
    <w:p w14:paraId="14C91981" w14:textId="70D60B02" w:rsidR="00052D43" w:rsidRPr="00987D69" w:rsidRDefault="00052D43" w:rsidP="00381494">
      <w:pPr>
        <w:tabs>
          <w:tab w:val="right" w:pos="8505"/>
          <w:tab w:val="right" w:pos="10348"/>
        </w:tabs>
        <w:ind w:right="142"/>
        <w:jc w:val="both"/>
        <w:rPr>
          <w:rFonts w:ascii="Calibri" w:hAnsi="Calibri" w:cs="Calibri"/>
          <w:color w:val="000000"/>
          <w:sz w:val="18"/>
          <w:szCs w:val="18"/>
        </w:rPr>
      </w:pPr>
    </w:p>
    <w:p w14:paraId="188E5C9F" w14:textId="3A063E83" w:rsidR="00381494" w:rsidRDefault="00381494" w:rsidP="00381494">
      <w:pPr>
        <w:tabs>
          <w:tab w:val="right" w:pos="8505"/>
          <w:tab w:val="right" w:pos="10348"/>
        </w:tabs>
        <w:ind w:right="142"/>
        <w:jc w:val="both"/>
        <w:rPr>
          <w:rFonts w:ascii="Calibri" w:hAnsi="Calibri" w:cs="Calibri"/>
          <w:color w:val="000000"/>
          <w:sz w:val="18"/>
          <w:szCs w:val="18"/>
        </w:rPr>
      </w:pPr>
    </w:p>
    <w:p w14:paraId="1C98E9D4" w14:textId="104DCD90" w:rsidR="003C5DB1" w:rsidRDefault="003C5DB1" w:rsidP="00381494">
      <w:pPr>
        <w:tabs>
          <w:tab w:val="right" w:pos="8505"/>
          <w:tab w:val="right" w:pos="10348"/>
        </w:tabs>
        <w:ind w:right="142"/>
        <w:jc w:val="both"/>
        <w:rPr>
          <w:rFonts w:ascii="Calibri" w:hAnsi="Calibri" w:cs="Calibri"/>
          <w:color w:val="000000"/>
          <w:sz w:val="18"/>
          <w:szCs w:val="18"/>
        </w:rPr>
      </w:pPr>
    </w:p>
    <w:p w14:paraId="13D3CA15" w14:textId="4A64DBC7" w:rsidR="003C5DB1" w:rsidRDefault="003C5DB1" w:rsidP="00381494">
      <w:pPr>
        <w:tabs>
          <w:tab w:val="right" w:pos="8505"/>
          <w:tab w:val="right" w:pos="10348"/>
        </w:tabs>
        <w:ind w:right="142"/>
        <w:jc w:val="both"/>
        <w:rPr>
          <w:rFonts w:ascii="Calibri" w:hAnsi="Calibri" w:cs="Calibri"/>
          <w:color w:val="000000"/>
          <w:sz w:val="18"/>
          <w:szCs w:val="18"/>
        </w:rPr>
      </w:pPr>
    </w:p>
    <w:p w14:paraId="1A5040E7" w14:textId="24BB9718" w:rsidR="003C5DB1" w:rsidRDefault="003C5DB1" w:rsidP="00381494">
      <w:pPr>
        <w:tabs>
          <w:tab w:val="right" w:pos="8505"/>
          <w:tab w:val="right" w:pos="10348"/>
        </w:tabs>
        <w:ind w:right="142"/>
        <w:jc w:val="both"/>
        <w:rPr>
          <w:rFonts w:ascii="Calibri" w:hAnsi="Calibri" w:cs="Calibri"/>
          <w:color w:val="000000"/>
          <w:sz w:val="18"/>
          <w:szCs w:val="18"/>
        </w:rPr>
      </w:pPr>
    </w:p>
    <w:p w14:paraId="4BA02B04" w14:textId="7AFE06C1" w:rsidR="003C5DB1" w:rsidRDefault="003C5DB1" w:rsidP="00381494">
      <w:pPr>
        <w:tabs>
          <w:tab w:val="right" w:pos="8505"/>
          <w:tab w:val="right" w:pos="10348"/>
        </w:tabs>
        <w:ind w:right="142"/>
        <w:jc w:val="both"/>
        <w:rPr>
          <w:rFonts w:ascii="Calibri" w:hAnsi="Calibri" w:cs="Calibri"/>
          <w:color w:val="000000"/>
          <w:sz w:val="18"/>
          <w:szCs w:val="18"/>
        </w:rPr>
      </w:pPr>
    </w:p>
    <w:p w14:paraId="7E561B70" w14:textId="57369891" w:rsidR="003C5DB1" w:rsidRDefault="003C5DB1" w:rsidP="00381494">
      <w:pPr>
        <w:tabs>
          <w:tab w:val="right" w:pos="8505"/>
          <w:tab w:val="right" w:pos="10348"/>
        </w:tabs>
        <w:ind w:right="142"/>
        <w:jc w:val="both"/>
        <w:rPr>
          <w:rFonts w:ascii="Calibri" w:hAnsi="Calibri" w:cs="Calibri"/>
          <w:color w:val="000000"/>
          <w:sz w:val="18"/>
          <w:szCs w:val="18"/>
        </w:rPr>
      </w:pPr>
    </w:p>
    <w:p w14:paraId="6487DEA5" w14:textId="2F86B403" w:rsidR="003C5DB1" w:rsidRDefault="003C5DB1" w:rsidP="00381494">
      <w:pPr>
        <w:tabs>
          <w:tab w:val="right" w:pos="8505"/>
          <w:tab w:val="right" w:pos="10348"/>
        </w:tabs>
        <w:ind w:right="142"/>
        <w:jc w:val="both"/>
        <w:rPr>
          <w:rFonts w:ascii="Calibri" w:hAnsi="Calibri" w:cs="Calibri"/>
          <w:color w:val="000000"/>
          <w:sz w:val="18"/>
          <w:szCs w:val="18"/>
        </w:rPr>
      </w:pPr>
    </w:p>
    <w:p w14:paraId="5DB4A563" w14:textId="3DF116B7" w:rsidR="003C5DB1" w:rsidRDefault="003C5DB1" w:rsidP="00381494">
      <w:pPr>
        <w:tabs>
          <w:tab w:val="right" w:pos="8505"/>
          <w:tab w:val="right" w:pos="10348"/>
        </w:tabs>
        <w:ind w:right="142"/>
        <w:jc w:val="both"/>
        <w:rPr>
          <w:rFonts w:ascii="Calibri" w:hAnsi="Calibri" w:cs="Calibri"/>
          <w:color w:val="000000"/>
          <w:sz w:val="18"/>
          <w:szCs w:val="18"/>
        </w:rPr>
      </w:pPr>
    </w:p>
    <w:p w14:paraId="6501315C" w14:textId="3F6C7D17" w:rsidR="003C5DB1" w:rsidRDefault="003C5DB1" w:rsidP="00381494">
      <w:pPr>
        <w:tabs>
          <w:tab w:val="right" w:pos="8505"/>
          <w:tab w:val="right" w:pos="10348"/>
        </w:tabs>
        <w:ind w:right="142"/>
        <w:jc w:val="both"/>
        <w:rPr>
          <w:rFonts w:ascii="Calibri" w:hAnsi="Calibri" w:cs="Calibri"/>
          <w:color w:val="000000"/>
          <w:sz w:val="18"/>
          <w:szCs w:val="18"/>
        </w:rPr>
      </w:pPr>
    </w:p>
    <w:p w14:paraId="4007ADA1" w14:textId="0AA3B7C6" w:rsidR="003C5DB1" w:rsidRDefault="003C5DB1" w:rsidP="00381494">
      <w:pPr>
        <w:tabs>
          <w:tab w:val="right" w:pos="8505"/>
          <w:tab w:val="right" w:pos="10348"/>
        </w:tabs>
        <w:ind w:right="142"/>
        <w:jc w:val="both"/>
        <w:rPr>
          <w:rFonts w:ascii="Calibri" w:hAnsi="Calibri" w:cs="Calibri"/>
          <w:color w:val="000000"/>
          <w:sz w:val="18"/>
          <w:szCs w:val="18"/>
        </w:rPr>
      </w:pPr>
    </w:p>
    <w:p w14:paraId="45CDD157" w14:textId="20B703CF" w:rsidR="003C5DB1" w:rsidRDefault="003C5DB1" w:rsidP="00381494">
      <w:pPr>
        <w:tabs>
          <w:tab w:val="right" w:pos="8505"/>
          <w:tab w:val="right" w:pos="10348"/>
        </w:tabs>
        <w:ind w:right="142"/>
        <w:jc w:val="both"/>
        <w:rPr>
          <w:rFonts w:ascii="Calibri" w:hAnsi="Calibri" w:cs="Calibri"/>
          <w:color w:val="000000"/>
          <w:sz w:val="18"/>
          <w:szCs w:val="18"/>
        </w:rPr>
      </w:pPr>
    </w:p>
    <w:p w14:paraId="2819DEBD" w14:textId="25E4DA84" w:rsidR="003C5DB1" w:rsidRDefault="003C5DB1" w:rsidP="00381494">
      <w:pPr>
        <w:tabs>
          <w:tab w:val="right" w:pos="8505"/>
          <w:tab w:val="right" w:pos="10348"/>
        </w:tabs>
        <w:ind w:right="142"/>
        <w:jc w:val="both"/>
        <w:rPr>
          <w:rFonts w:ascii="Calibri" w:hAnsi="Calibri" w:cs="Calibri"/>
          <w:color w:val="000000"/>
          <w:sz w:val="18"/>
          <w:szCs w:val="18"/>
        </w:rPr>
      </w:pPr>
    </w:p>
    <w:p w14:paraId="579FB479" w14:textId="13072A8E" w:rsidR="003C5DB1" w:rsidRDefault="003C5DB1" w:rsidP="00381494">
      <w:pPr>
        <w:tabs>
          <w:tab w:val="right" w:pos="8505"/>
          <w:tab w:val="right" w:pos="10348"/>
        </w:tabs>
        <w:ind w:right="142"/>
        <w:jc w:val="both"/>
        <w:rPr>
          <w:rFonts w:ascii="Calibri" w:hAnsi="Calibri" w:cs="Calibri"/>
          <w:color w:val="000000"/>
          <w:sz w:val="18"/>
          <w:szCs w:val="18"/>
        </w:rPr>
      </w:pPr>
    </w:p>
    <w:p w14:paraId="14F850EC" w14:textId="6691239C" w:rsidR="003C5DB1" w:rsidRDefault="003C5DB1" w:rsidP="00381494">
      <w:pPr>
        <w:tabs>
          <w:tab w:val="right" w:pos="8505"/>
          <w:tab w:val="right" w:pos="10348"/>
        </w:tabs>
        <w:ind w:right="142"/>
        <w:jc w:val="both"/>
        <w:rPr>
          <w:rFonts w:ascii="Calibri" w:hAnsi="Calibri" w:cs="Calibri"/>
          <w:color w:val="000000"/>
          <w:sz w:val="18"/>
          <w:szCs w:val="18"/>
        </w:rPr>
      </w:pPr>
    </w:p>
    <w:p w14:paraId="690FF75A" w14:textId="189C40C4" w:rsidR="003C5DB1" w:rsidRDefault="003C5DB1" w:rsidP="00381494">
      <w:pPr>
        <w:tabs>
          <w:tab w:val="right" w:pos="8505"/>
          <w:tab w:val="right" w:pos="10348"/>
        </w:tabs>
        <w:ind w:right="142"/>
        <w:jc w:val="both"/>
        <w:rPr>
          <w:rFonts w:ascii="Calibri" w:hAnsi="Calibri" w:cs="Calibri"/>
          <w:color w:val="000000"/>
          <w:sz w:val="18"/>
          <w:szCs w:val="18"/>
        </w:rPr>
      </w:pPr>
    </w:p>
    <w:p w14:paraId="3D6D4B7C" w14:textId="1E0F992F" w:rsidR="003C5DB1" w:rsidRDefault="003C5DB1" w:rsidP="00381494">
      <w:pPr>
        <w:tabs>
          <w:tab w:val="right" w:pos="8505"/>
          <w:tab w:val="right" w:pos="10348"/>
        </w:tabs>
        <w:ind w:right="142"/>
        <w:jc w:val="both"/>
        <w:rPr>
          <w:rFonts w:ascii="Calibri" w:hAnsi="Calibri" w:cs="Calibri"/>
          <w:color w:val="000000"/>
          <w:sz w:val="18"/>
          <w:szCs w:val="18"/>
        </w:rPr>
      </w:pPr>
    </w:p>
    <w:p w14:paraId="577471D2" w14:textId="56DD6040" w:rsidR="003C5DB1" w:rsidRDefault="003C5DB1" w:rsidP="00381494">
      <w:pPr>
        <w:tabs>
          <w:tab w:val="right" w:pos="8505"/>
          <w:tab w:val="right" w:pos="10348"/>
        </w:tabs>
        <w:ind w:right="142"/>
        <w:jc w:val="both"/>
        <w:rPr>
          <w:rFonts w:ascii="Calibri" w:hAnsi="Calibri" w:cs="Calibri"/>
          <w:color w:val="000000"/>
          <w:sz w:val="18"/>
          <w:szCs w:val="18"/>
        </w:rPr>
      </w:pPr>
    </w:p>
    <w:p w14:paraId="05C24EC5" w14:textId="68AD37FD" w:rsidR="003C5DB1" w:rsidRDefault="003C5DB1" w:rsidP="00381494">
      <w:pPr>
        <w:tabs>
          <w:tab w:val="right" w:pos="8505"/>
          <w:tab w:val="right" w:pos="10348"/>
        </w:tabs>
        <w:ind w:right="142"/>
        <w:jc w:val="both"/>
        <w:rPr>
          <w:rFonts w:ascii="Calibri" w:hAnsi="Calibri" w:cs="Calibri"/>
          <w:color w:val="000000"/>
          <w:sz w:val="18"/>
          <w:szCs w:val="18"/>
        </w:rPr>
      </w:pPr>
    </w:p>
    <w:p w14:paraId="52B7666E" w14:textId="2DD287AA" w:rsidR="003C5DB1" w:rsidRDefault="003C5DB1" w:rsidP="00381494">
      <w:pPr>
        <w:tabs>
          <w:tab w:val="right" w:pos="8505"/>
          <w:tab w:val="right" w:pos="10348"/>
        </w:tabs>
        <w:ind w:right="142"/>
        <w:jc w:val="both"/>
        <w:rPr>
          <w:rFonts w:ascii="Calibri" w:hAnsi="Calibri" w:cs="Calibri"/>
          <w:color w:val="000000"/>
          <w:sz w:val="18"/>
          <w:szCs w:val="18"/>
        </w:rPr>
      </w:pPr>
    </w:p>
    <w:p w14:paraId="42E530AE" w14:textId="5816D8FE" w:rsidR="003C5DB1" w:rsidRDefault="003C5DB1" w:rsidP="00381494">
      <w:pPr>
        <w:tabs>
          <w:tab w:val="right" w:pos="8505"/>
          <w:tab w:val="right" w:pos="10348"/>
        </w:tabs>
        <w:ind w:right="142"/>
        <w:jc w:val="both"/>
        <w:rPr>
          <w:rFonts w:ascii="Calibri" w:hAnsi="Calibri" w:cs="Calibri"/>
          <w:color w:val="000000"/>
          <w:sz w:val="18"/>
          <w:szCs w:val="18"/>
        </w:rPr>
      </w:pPr>
    </w:p>
    <w:p w14:paraId="30829A8F" w14:textId="23A224E4" w:rsidR="003C5DB1" w:rsidRDefault="003C5DB1" w:rsidP="003C5DB1">
      <w:pPr>
        <w:tabs>
          <w:tab w:val="right" w:pos="8505"/>
          <w:tab w:val="right" w:pos="10348"/>
        </w:tabs>
        <w:ind w:right="142"/>
        <w:jc w:val="both"/>
        <w:rPr>
          <w:rFonts w:ascii="Calibri" w:hAnsi="Calibri" w:cs="Calibri"/>
          <w:color w:val="000000"/>
          <w:sz w:val="18"/>
          <w:szCs w:val="18"/>
        </w:rPr>
      </w:pPr>
      <w:r w:rsidRPr="00987D69">
        <w:rPr>
          <w:rFonts w:ascii="Calibri" w:hAnsi="Calibri" w:cs="Calibri"/>
          <w:color w:val="000000"/>
          <w:sz w:val="18"/>
          <w:szCs w:val="18"/>
        </w:rPr>
        <w:t>A reconciliation of Level 3 fair value measurement of financial assets is shown in the table below</w:t>
      </w:r>
      <w:r w:rsidR="00477206">
        <w:rPr>
          <w:rFonts w:ascii="Calibri" w:hAnsi="Calibri" w:cs="Calibri"/>
          <w:color w:val="000000"/>
          <w:sz w:val="18"/>
          <w:szCs w:val="18"/>
        </w:rPr>
        <w:t>.</w:t>
      </w:r>
    </w:p>
    <w:p w14:paraId="1D703944" w14:textId="77777777" w:rsidR="003C5DB1" w:rsidRDefault="003C5DB1" w:rsidP="003C5DB1">
      <w:pPr>
        <w:tabs>
          <w:tab w:val="right" w:pos="8505"/>
          <w:tab w:val="right" w:pos="10348"/>
        </w:tabs>
        <w:ind w:right="142"/>
        <w:jc w:val="both"/>
        <w:rPr>
          <w:rFonts w:ascii="Calibri" w:hAnsi="Calibri" w:cs="Calibri"/>
          <w:color w:val="000000"/>
          <w:sz w:val="18"/>
          <w:szCs w:val="18"/>
        </w:rPr>
      </w:pPr>
    </w:p>
    <w:p w14:paraId="7F8F71B2" w14:textId="77777777" w:rsidR="003C5DB1" w:rsidRPr="00987D69" w:rsidRDefault="003C5DB1" w:rsidP="00381494">
      <w:pPr>
        <w:tabs>
          <w:tab w:val="right" w:pos="8505"/>
          <w:tab w:val="right" w:pos="10348"/>
        </w:tabs>
        <w:ind w:right="142"/>
        <w:jc w:val="both"/>
        <w:rPr>
          <w:rFonts w:ascii="Calibri" w:hAnsi="Calibri" w:cs="Calibri"/>
          <w:color w:val="000000"/>
          <w:sz w:val="18"/>
          <w:szCs w:val="18"/>
        </w:rPr>
      </w:pPr>
    </w:p>
    <w:tbl>
      <w:tblPr>
        <w:tblW w:w="4633" w:type="pct"/>
        <w:tblLayout w:type="fixed"/>
        <w:tblLook w:val="01E0" w:firstRow="1" w:lastRow="1" w:firstColumn="1" w:lastColumn="1" w:noHBand="0" w:noVBand="0"/>
      </w:tblPr>
      <w:tblGrid>
        <w:gridCol w:w="5244"/>
        <w:gridCol w:w="1039"/>
        <w:gridCol w:w="1040"/>
        <w:gridCol w:w="1040"/>
      </w:tblGrid>
      <w:tr w:rsidR="003C5DB1" w:rsidRPr="008901A5" w14:paraId="438AC0CD" w14:textId="77777777" w:rsidTr="001D5038">
        <w:trPr>
          <w:trHeight w:val="229"/>
        </w:trPr>
        <w:tc>
          <w:tcPr>
            <w:tcW w:w="3135" w:type="pct"/>
          </w:tcPr>
          <w:p w14:paraId="18ED63E8" w14:textId="77777777" w:rsidR="003C5DB1" w:rsidRPr="00987D69" w:rsidRDefault="003C5DB1" w:rsidP="00C83CB4">
            <w:pPr>
              <w:ind w:left="-108"/>
              <w:rPr>
                <w:rFonts w:ascii="Calibri" w:hAnsi="Calibri" w:cs="Calibri"/>
                <w:b/>
                <w:color w:val="000000"/>
                <w:sz w:val="18"/>
                <w:szCs w:val="18"/>
              </w:rPr>
            </w:pPr>
          </w:p>
        </w:tc>
        <w:tc>
          <w:tcPr>
            <w:tcW w:w="621" w:type="pct"/>
          </w:tcPr>
          <w:p w14:paraId="26A884CB" w14:textId="7730F7A2" w:rsidR="003C5DB1" w:rsidRDefault="003C5DB1" w:rsidP="00987D69">
            <w:pPr>
              <w:ind w:left="-108" w:right="34"/>
              <w:jc w:val="right"/>
              <w:rPr>
                <w:rFonts w:ascii="Calibri" w:hAnsi="Calibri" w:cs="Calibri"/>
                <w:b/>
                <w:bCs/>
                <w:color w:val="000000"/>
                <w:sz w:val="18"/>
                <w:szCs w:val="18"/>
              </w:rPr>
            </w:pPr>
            <w:r>
              <w:rPr>
                <w:rFonts w:ascii="Calibri" w:hAnsi="Calibri" w:cs="Calibri"/>
                <w:b/>
                <w:bCs/>
                <w:color w:val="000000"/>
                <w:sz w:val="18"/>
                <w:szCs w:val="18"/>
              </w:rPr>
              <w:t>Half year ended</w:t>
            </w:r>
          </w:p>
          <w:p w14:paraId="6ECED12D" w14:textId="1FE4C6BA" w:rsidR="003C5DB1" w:rsidRPr="00987D69" w:rsidRDefault="003C5DB1" w:rsidP="00987D69">
            <w:pPr>
              <w:ind w:left="-108" w:right="34"/>
              <w:jc w:val="right"/>
              <w:rPr>
                <w:rFonts w:ascii="Calibri" w:hAnsi="Calibri" w:cs="Calibri"/>
                <w:b/>
                <w:bCs/>
                <w:color w:val="000000"/>
                <w:sz w:val="18"/>
                <w:szCs w:val="18"/>
              </w:rPr>
            </w:pPr>
            <w:r w:rsidRPr="00987D69">
              <w:rPr>
                <w:rFonts w:ascii="Calibri" w:hAnsi="Calibri" w:cs="Calibri"/>
                <w:b/>
                <w:bCs/>
                <w:color w:val="000000"/>
                <w:sz w:val="18"/>
                <w:szCs w:val="18"/>
              </w:rPr>
              <w:t>30/06/23</w:t>
            </w:r>
          </w:p>
        </w:tc>
        <w:tc>
          <w:tcPr>
            <w:tcW w:w="622" w:type="pct"/>
          </w:tcPr>
          <w:p w14:paraId="661E84B5" w14:textId="62B1CF6A" w:rsidR="003C5DB1" w:rsidRPr="00987D69" w:rsidRDefault="003C5DB1" w:rsidP="00987D69">
            <w:pPr>
              <w:ind w:left="-108" w:right="34"/>
              <w:jc w:val="right"/>
              <w:rPr>
                <w:rFonts w:ascii="Calibri" w:hAnsi="Calibri" w:cs="Calibri"/>
                <w:bCs/>
                <w:color w:val="000000"/>
                <w:sz w:val="18"/>
                <w:szCs w:val="18"/>
              </w:rPr>
            </w:pPr>
            <w:r>
              <w:rPr>
                <w:rFonts w:ascii="Calibri" w:hAnsi="Calibri" w:cs="Calibri"/>
                <w:bCs/>
                <w:color w:val="000000"/>
                <w:sz w:val="18"/>
                <w:szCs w:val="18"/>
              </w:rPr>
              <w:t xml:space="preserve">Half year ended </w:t>
            </w:r>
            <w:r w:rsidRPr="00987D69">
              <w:rPr>
                <w:rFonts w:ascii="Calibri" w:hAnsi="Calibri" w:cs="Calibri"/>
                <w:bCs/>
                <w:color w:val="000000"/>
                <w:sz w:val="18"/>
                <w:szCs w:val="18"/>
              </w:rPr>
              <w:t>30/06/22</w:t>
            </w:r>
          </w:p>
        </w:tc>
        <w:tc>
          <w:tcPr>
            <w:tcW w:w="622" w:type="pct"/>
          </w:tcPr>
          <w:p w14:paraId="3BD61442" w14:textId="323D3DC4" w:rsidR="003C5DB1" w:rsidRPr="00987D69" w:rsidRDefault="003C5DB1" w:rsidP="001D5038">
            <w:pPr>
              <w:ind w:right="28"/>
              <w:jc w:val="right"/>
              <w:rPr>
                <w:rFonts w:ascii="Calibri" w:hAnsi="Calibri" w:cs="Calibri"/>
                <w:bCs/>
                <w:color w:val="000000"/>
                <w:sz w:val="18"/>
                <w:szCs w:val="18"/>
              </w:rPr>
            </w:pPr>
            <w:r>
              <w:rPr>
                <w:rFonts w:ascii="Calibri" w:hAnsi="Calibri" w:cs="Calibri"/>
                <w:bCs/>
                <w:color w:val="000000"/>
                <w:sz w:val="18"/>
                <w:szCs w:val="18"/>
              </w:rPr>
              <w:t xml:space="preserve">Year ended </w:t>
            </w:r>
            <w:r w:rsidRPr="00987D69">
              <w:rPr>
                <w:rFonts w:ascii="Calibri" w:hAnsi="Calibri" w:cs="Calibri"/>
                <w:bCs/>
                <w:color w:val="000000"/>
                <w:sz w:val="18"/>
                <w:szCs w:val="18"/>
              </w:rPr>
              <w:t>31/12/22</w:t>
            </w:r>
          </w:p>
        </w:tc>
      </w:tr>
      <w:tr w:rsidR="003C5DB1" w:rsidRPr="008901A5" w14:paraId="36671F32" w14:textId="77777777" w:rsidTr="001D5038">
        <w:trPr>
          <w:trHeight w:val="239"/>
        </w:trPr>
        <w:tc>
          <w:tcPr>
            <w:tcW w:w="3135" w:type="pct"/>
          </w:tcPr>
          <w:p w14:paraId="3D134832" w14:textId="77777777" w:rsidR="003C5DB1" w:rsidRPr="00987D69" w:rsidRDefault="003C5DB1" w:rsidP="00C83CB4">
            <w:pPr>
              <w:ind w:left="-108"/>
              <w:rPr>
                <w:rFonts w:ascii="Calibri" w:hAnsi="Calibri" w:cs="Calibri"/>
                <w:b/>
                <w:color w:val="000000"/>
                <w:sz w:val="18"/>
                <w:szCs w:val="18"/>
              </w:rPr>
            </w:pPr>
          </w:p>
        </w:tc>
        <w:tc>
          <w:tcPr>
            <w:tcW w:w="621" w:type="pct"/>
          </w:tcPr>
          <w:p w14:paraId="7EF1D4D0" w14:textId="5E7139F2" w:rsidR="003C5DB1" w:rsidRPr="00987D69" w:rsidRDefault="003C5DB1" w:rsidP="00987D69">
            <w:pPr>
              <w:ind w:left="-108" w:right="34"/>
              <w:jc w:val="right"/>
              <w:rPr>
                <w:rFonts w:ascii="Calibri" w:hAnsi="Calibri" w:cs="Calibri"/>
                <w:b/>
                <w:bCs/>
                <w:color w:val="000000"/>
                <w:sz w:val="18"/>
                <w:szCs w:val="18"/>
              </w:rPr>
            </w:pPr>
          </w:p>
        </w:tc>
        <w:tc>
          <w:tcPr>
            <w:tcW w:w="622" w:type="pct"/>
          </w:tcPr>
          <w:p w14:paraId="27C58A32" w14:textId="38C8DA3F" w:rsidR="003C5DB1" w:rsidRPr="00987D69" w:rsidRDefault="003C5DB1" w:rsidP="00987D69">
            <w:pPr>
              <w:ind w:left="-108" w:right="34"/>
              <w:jc w:val="right"/>
              <w:rPr>
                <w:rFonts w:ascii="Calibri" w:hAnsi="Calibri" w:cs="Calibri"/>
                <w:bCs/>
                <w:color w:val="000000"/>
                <w:sz w:val="18"/>
                <w:szCs w:val="18"/>
              </w:rPr>
            </w:pPr>
            <w:r w:rsidRPr="00987D69">
              <w:rPr>
                <w:rFonts w:ascii="Calibri" w:hAnsi="Calibri" w:cs="Calibri"/>
                <w:bCs/>
                <w:color w:val="000000"/>
                <w:sz w:val="18"/>
                <w:szCs w:val="18"/>
              </w:rPr>
              <w:t>(restated)</w:t>
            </w:r>
          </w:p>
        </w:tc>
        <w:tc>
          <w:tcPr>
            <w:tcW w:w="622" w:type="pct"/>
          </w:tcPr>
          <w:p w14:paraId="60536672" w14:textId="70E30147" w:rsidR="003C5DB1" w:rsidRPr="00987D69" w:rsidRDefault="003C5DB1" w:rsidP="00987D69">
            <w:pPr>
              <w:ind w:left="-108" w:right="34"/>
              <w:jc w:val="right"/>
              <w:rPr>
                <w:rFonts w:ascii="Calibri" w:hAnsi="Calibri" w:cs="Calibri"/>
                <w:bCs/>
                <w:color w:val="000000"/>
                <w:sz w:val="18"/>
                <w:szCs w:val="18"/>
              </w:rPr>
            </w:pPr>
            <w:r w:rsidRPr="00987D69">
              <w:rPr>
                <w:rFonts w:ascii="Calibri" w:hAnsi="Calibri" w:cs="Calibri"/>
                <w:bCs/>
                <w:color w:val="000000"/>
                <w:sz w:val="18"/>
                <w:szCs w:val="18"/>
              </w:rPr>
              <w:t>(restated)</w:t>
            </w:r>
          </w:p>
        </w:tc>
      </w:tr>
      <w:tr w:rsidR="003C5DB1" w:rsidRPr="008901A5" w14:paraId="25F7116E" w14:textId="77777777" w:rsidTr="001D5038">
        <w:trPr>
          <w:trHeight w:val="229"/>
        </w:trPr>
        <w:tc>
          <w:tcPr>
            <w:tcW w:w="3135" w:type="pct"/>
          </w:tcPr>
          <w:p w14:paraId="2D24A0B3" w14:textId="77777777" w:rsidR="003C5DB1" w:rsidRPr="00987D69" w:rsidRDefault="003C5DB1" w:rsidP="00C83CB4">
            <w:pPr>
              <w:ind w:left="-108"/>
              <w:rPr>
                <w:rFonts w:ascii="Calibri" w:hAnsi="Calibri" w:cs="Calibri"/>
                <w:b/>
                <w:color w:val="000000"/>
                <w:sz w:val="18"/>
                <w:szCs w:val="18"/>
              </w:rPr>
            </w:pPr>
          </w:p>
        </w:tc>
        <w:tc>
          <w:tcPr>
            <w:tcW w:w="621" w:type="pct"/>
          </w:tcPr>
          <w:p w14:paraId="674C42C8" w14:textId="2A1FD392" w:rsidR="003C5DB1" w:rsidRPr="00987D69" w:rsidRDefault="003C5DB1" w:rsidP="00987D69">
            <w:pPr>
              <w:ind w:left="-108" w:right="34"/>
              <w:jc w:val="right"/>
              <w:rPr>
                <w:rFonts w:ascii="Calibri" w:hAnsi="Calibri" w:cs="Calibri"/>
                <w:b/>
                <w:bCs/>
                <w:color w:val="000000"/>
                <w:sz w:val="18"/>
                <w:szCs w:val="18"/>
              </w:rPr>
            </w:pPr>
            <w:r w:rsidRPr="00987D69">
              <w:rPr>
                <w:rFonts w:ascii="Calibri" w:hAnsi="Calibri" w:cs="Calibri"/>
                <w:b/>
                <w:bCs/>
                <w:color w:val="000000"/>
                <w:sz w:val="18"/>
                <w:szCs w:val="18"/>
              </w:rPr>
              <w:t>€000s</w:t>
            </w:r>
          </w:p>
        </w:tc>
        <w:tc>
          <w:tcPr>
            <w:tcW w:w="622" w:type="pct"/>
          </w:tcPr>
          <w:p w14:paraId="7135BD34" w14:textId="1E7E1DDC" w:rsidR="003C5DB1" w:rsidRPr="00987D69" w:rsidRDefault="003C5DB1" w:rsidP="00987D69">
            <w:pPr>
              <w:ind w:left="-108" w:right="34"/>
              <w:jc w:val="right"/>
              <w:rPr>
                <w:rFonts w:ascii="Calibri" w:hAnsi="Calibri" w:cs="Calibri"/>
                <w:bCs/>
                <w:color w:val="000000"/>
                <w:sz w:val="18"/>
                <w:szCs w:val="18"/>
              </w:rPr>
            </w:pPr>
            <w:r w:rsidRPr="00987D69">
              <w:rPr>
                <w:rFonts w:ascii="Calibri" w:hAnsi="Calibri" w:cs="Calibri"/>
                <w:bCs/>
                <w:color w:val="000000"/>
                <w:sz w:val="18"/>
                <w:szCs w:val="18"/>
              </w:rPr>
              <w:t>€000s</w:t>
            </w:r>
          </w:p>
        </w:tc>
        <w:tc>
          <w:tcPr>
            <w:tcW w:w="622" w:type="pct"/>
          </w:tcPr>
          <w:p w14:paraId="35A86D5A" w14:textId="77777777" w:rsidR="003C5DB1" w:rsidRPr="00987D69" w:rsidRDefault="003C5DB1" w:rsidP="00987D69">
            <w:pPr>
              <w:ind w:left="-108" w:right="34"/>
              <w:jc w:val="right"/>
              <w:rPr>
                <w:rFonts w:ascii="Calibri" w:hAnsi="Calibri" w:cs="Calibri"/>
                <w:bCs/>
                <w:color w:val="000000"/>
                <w:sz w:val="18"/>
                <w:szCs w:val="18"/>
              </w:rPr>
            </w:pPr>
            <w:r w:rsidRPr="00987D69">
              <w:rPr>
                <w:rFonts w:ascii="Calibri" w:hAnsi="Calibri" w:cs="Calibri"/>
                <w:bCs/>
                <w:color w:val="000000"/>
                <w:sz w:val="18"/>
                <w:szCs w:val="18"/>
              </w:rPr>
              <w:t>€000s</w:t>
            </w:r>
          </w:p>
        </w:tc>
      </w:tr>
      <w:tr w:rsidR="003C5DB1" w:rsidRPr="008901A5" w14:paraId="38271073" w14:textId="77777777" w:rsidTr="001D5038">
        <w:trPr>
          <w:trHeight w:val="239"/>
        </w:trPr>
        <w:tc>
          <w:tcPr>
            <w:tcW w:w="3135" w:type="pct"/>
          </w:tcPr>
          <w:p w14:paraId="126477B7" w14:textId="77777777" w:rsidR="003C5DB1" w:rsidRPr="00987D69" w:rsidRDefault="003C5DB1" w:rsidP="00C83CB4">
            <w:pPr>
              <w:ind w:left="-108"/>
              <w:rPr>
                <w:rFonts w:ascii="Calibri" w:hAnsi="Calibri" w:cs="Calibri"/>
                <w:b/>
                <w:color w:val="000000"/>
                <w:sz w:val="18"/>
                <w:szCs w:val="18"/>
              </w:rPr>
            </w:pPr>
          </w:p>
        </w:tc>
        <w:tc>
          <w:tcPr>
            <w:tcW w:w="621" w:type="pct"/>
          </w:tcPr>
          <w:p w14:paraId="7E4269F7" w14:textId="77777777" w:rsidR="003C5DB1" w:rsidRPr="00987D69" w:rsidRDefault="003C5DB1" w:rsidP="00C83CB4">
            <w:pPr>
              <w:ind w:left="-108" w:right="34"/>
              <w:jc w:val="right"/>
              <w:rPr>
                <w:rFonts w:ascii="Calibri" w:hAnsi="Calibri" w:cs="Calibri"/>
                <w:b/>
                <w:bCs/>
                <w:color w:val="000000"/>
                <w:sz w:val="18"/>
                <w:szCs w:val="18"/>
              </w:rPr>
            </w:pPr>
          </w:p>
        </w:tc>
        <w:tc>
          <w:tcPr>
            <w:tcW w:w="622" w:type="pct"/>
          </w:tcPr>
          <w:p w14:paraId="33515749" w14:textId="73AAE5E5" w:rsidR="003C5DB1" w:rsidRPr="00987D69" w:rsidRDefault="003C5DB1" w:rsidP="00C83CB4">
            <w:pPr>
              <w:ind w:left="-108" w:right="34"/>
              <w:jc w:val="right"/>
              <w:rPr>
                <w:rFonts w:ascii="Calibri" w:hAnsi="Calibri" w:cs="Calibri"/>
                <w:b/>
                <w:bCs/>
                <w:color w:val="000000"/>
                <w:sz w:val="18"/>
                <w:szCs w:val="18"/>
              </w:rPr>
            </w:pPr>
          </w:p>
        </w:tc>
        <w:tc>
          <w:tcPr>
            <w:tcW w:w="622" w:type="pct"/>
          </w:tcPr>
          <w:p w14:paraId="528E6103" w14:textId="77777777" w:rsidR="003C5DB1" w:rsidRPr="00987D69" w:rsidRDefault="003C5DB1" w:rsidP="00C83CB4">
            <w:pPr>
              <w:ind w:left="-108" w:right="34"/>
              <w:jc w:val="right"/>
              <w:rPr>
                <w:rFonts w:ascii="Calibri" w:hAnsi="Calibri" w:cs="Calibri"/>
                <w:bCs/>
                <w:color w:val="000000"/>
                <w:sz w:val="18"/>
                <w:szCs w:val="18"/>
              </w:rPr>
            </w:pPr>
          </w:p>
        </w:tc>
      </w:tr>
      <w:tr w:rsidR="003C5DB1" w:rsidRPr="008901A5" w14:paraId="7958B469" w14:textId="77777777" w:rsidTr="001D5038">
        <w:trPr>
          <w:trHeight w:val="229"/>
        </w:trPr>
        <w:tc>
          <w:tcPr>
            <w:tcW w:w="3135" w:type="pct"/>
          </w:tcPr>
          <w:p w14:paraId="4DAEEAA3" w14:textId="77777777" w:rsidR="003C5DB1" w:rsidRPr="00987D69" w:rsidRDefault="003C5DB1" w:rsidP="004236A1">
            <w:pPr>
              <w:ind w:left="-108"/>
              <w:rPr>
                <w:rFonts w:ascii="Calibri" w:hAnsi="Calibri" w:cs="Calibri"/>
                <w:color w:val="000000"/>
                <w:sz w:val="18"/>
                <w:szCs w:val="18"/>
              </w:rPr>
            </w:pPr>
            <w:r w:rsidRPr="00987D69">
              <w:rPr>
                <w:rFonts w:ascii="Calibri" w:hAnsi="Calibri" w:cs="Calibri"/>
                <w:color w:val="000000"/>
                <w:sz w:val="18"/>
                <w:szCs w:val="18"/>
              </w:rPr>
              <w:t>Opening balance Level 3 financial assets</w:t>
            </w:r>
          </w:p>
        </w:tc>
        <w:tc>
          <w:tcPr>
            <w:tcW w:w="621" w:type="pct"/>
          </w:tcPr>
          <w:p w14:paraId="670486C3" w14:textId="5A30718C" w:rsidR="003C5DB1" w:rsidRPr="00105250" w:rsidRDefault="003C5DB1" w:rsidP="004236A1">
            <w:pPr>
              <w:ind w:left="-108" w:right="34"/>
              <w:jc w:val="right"/>
              <w:rPr>
                <w:rFonts w:ascii="Calibri" w:hAnsi="Calibri" w:cs="Calibri"/>
                <w:b/>
                <w:sz w:val="18"/>
                <w:szCs w:val="18"/>
              </w:rPr>
            </w:pPr>
            <w:r w:rsidRPr="00105250">
              <w:rPr>
                <w:rFonts w:ascii="Calibri" w:hAnsi="Calibri" w:cs="Calibri"/>
                <w:sz w:val="18"/>
                <w:szCs w:val="18"/>
              </w:rPr>
              <w:t>59,711</w:t>
            </w:r>
          </w:p>
        </w:tc>
        <w:tc>
          <w:tcPr>
            <w:tcW w:w="622" w:type="pct"/>
          </w:tcPr>
          <w:p w14:paraId="4A6C4768" w14:textId="0F80F63B"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47</w:t>
            </w:r>
            <w:r>
              <w:rPr>
                <w:rFonts w:ascii="Calibri" w:hAnsi="Calibri" w:cs="Calibri"/>
                <w:color w:val="000000"/>
                <w:sz w:val="18"/>
                <w:szCs w:val="18"/>
              </w:rPr>
              <w:t>,</w:t>
            </w:r>
            <w:r w:rsidRPr="00987D69">
              <w:rPr>
                <w:rFonts w:ascii="Calibri" w:hAnsi="Calibri" w:cs="Calibri"/>
                <w:color w:val="000000"/>
                <w:sz w:val="18"/>
                <w:szCs w:val="18"/>
              </w:rPr>
              <w:t>551</w:t>
            </w:r>
          </w:p>
        </w:tc>
        <w:tc>
          <w:tcPr>
            <w:tcW w:w="622" w:type="pct"/>
          </w:tcPr>
          <w:p w14:paraId="36FC329B" w14:textId="373EC038"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47,551</w:t>
            </w:r>
          </w:p>
        </w:tc>
      </w:tr>
      <w:tr w:rsidR="003C5DB1" w:rsidRPr="008901A5" w14:paraId="1CF716F5" w14:textId="77777777" w:rsidTr="001D5038">
        <w:trPr>
          <w:trHeight w:val="229"/>
        </w:trPr>
        <w:tc>
          <w:tcPr>
            <w:tcW w:w="3135" w:type="pct"/>
          </w:tcPr>
          <w:p w14:paraId="5B0E1302" w14:textId="77777777" w:rsidR="003C5DB1" w:rsidRPr="00987D69" w:rsidRDefault="003C5DB1" w:rsidP="004236A1">
            <w:pPr>
              <w:ind w:left="-108"/>
              <w:rPr>
                <w:rFonts w:ascii="Calibri" w:hAnsi="Calibri" w:cs="Calibri"/>
                <w:color w:val="000000"/>
                <w:sz w:val="18"/>
                <w:szCs w:val="18"/>
              </w:rPr>
            </w:pPr>
            <w:r w:rsidRPr="00987D69">
              <w:rPr>
                <w:rFonts w:ascii="Calibri" w:hAnsi="Calibri" w:cs="Calibri"/>
                <w:color w:val="000000"/>
                <w:sz w:val="18"/>
                <w:szCs w:val="18"/>
              </w:rPr>
              <w:t>Transfers-in</w:t>
            </w:r>
          </w:p>
        </w:tc>
        <w:tc>
          <w:tcPr>
            <w:tcW w:w="621" w:type="pct"/>
          </w:tcPr>
          <w:p w14:paraId="6EF7DDF4" w14:textId="6172FE43" w:rsidR="003C5DB1" w:rsidRPr="00105250" w:rsidRDefault="003C5DB1" w:rsidP="004236A1">
            <w:pPr>
              <w:ind w:left="-108" w:right="34"/>
              <w:jc w:val="right"/>
              <w:rPr>
                <w:rFonts w:ascii="Calibri" w:hAnsi="Calibri" w:cs="Calibri"/>
                <w:b/>
                <w:sz w:val="18"/>
                <w:szCs w:val="18"/>
              </w:rPr>
            </w:pPr>
            <w:r w:rsidRPr="00105250">
              <w:rPr>
                <w:rFonts w:ascii="Calibri" w:hAnsi="Calibri" w:cs="Calibri"/>
                <w:sz w:val="18"/>
                <w:szCs w:val="18"/>
              </w:rPr>
              <w:t>-</w:t>
            </w:r>
          </w:p>
        </w:tc>
        <w:tc>
          <w:tcPr>
            <w:tcW w:w="622" w:type="pct"/>
          </w:tcPr>
          <w:p w14:paraId="45FC1F19" w14:textId="4434B570" w:rsidR="003C5DB1" w:rsidRPr="00987D69" w:rsidRDefault="003C5DB1" w:rsidP="004236A1">
            <w:pPr>
              <w:ind w:left="-108" w:right="34"/>
              <w:jc w:val="right"/>
              <w:rPr>
                <w:rFonts w:ascii="Calibri" w:hAnsi="Calibri" w:cs="Calibri"/>
                <w:b/>
                <w:color w:val="000000"/>
                <w:sz w:val="18"/>
                <w:szCs w:val="18"/>
              </w:rPr>
            </w:pPr>
            <w:r w:rsidRPr="00987D69">
              <w:rPr>
                <w:rFonts w:ascii="Calibri" w:hAnsi="Calibri" w:cs="Calibri"/>
                <w:b/>
                <w:color w:val="000000"/>
                <w:sz w:val="18"/>
                <w:szCs w:val="18"/>
              </w:rPr>
              <w:t>-</w:t>
            </w:r>
          </w:p>
        </w:tc>
        <w:tc>
          <w:tcPr>
            <w:tcW w:w="622" w:type="pct"/>
          </w:tcPr>
          <w:p w14:paraId="7441E715" w14:textId="454CC11D"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w:t>
            </w:r>
          </w:p>
        </w:tc>
      </w:tr>
      <w:tr w:rsidR="003C5DB1" w:rsidRPr="008901A5" w14:paraId="70BAF436" w14:textId="77777777" w:rsidTr="001D5038">
        <w:trPr>
          <w:trHeight w:val="239"/>
        </w:trPr>
        <w:tc>
          <w:tcPr>
            <w:tcW w:w="3135" w:type="pct"/>
          </w:tcPr>
          <w:p w14:paraId="4E38754B" w14:textId="77777777" w:rsidR="003C5DB1" w:rsidRPr="00987D69" w:rsidRDefault="003C5DB1" w:rsidP="004236A1">
            <w:pPr>
              <w:ind w:left="-108"/>
              <w:rPr>
                <w:rFonts w:ascii="Calibri" w:hAnsi="Calibri" w:cs="Calibri"/>
                <w:color w:val="000000"/>
                <w:sz w:val="18"/>
                <w:szCs w:val="18"/>
              </w:rPr>
            </w:pPr>
            <w:r w:rsidRPr="00987D69">
              <w:rPr>
                <w:rFonts w:ascii="Calibri" w:hAnsi="Calibri" w:cs="Calibri"/>
                <w:color w:val="000000"/>
                <w:sz w:val="18"/>
                <w:szCs w:val="18"/>
              </w:rPr>
              <w:t>Additions</w:t>
            </w:r>
          </w:p>
        </w:tc>
        <w:tc>
          <w:tcPr>
            <w:tcW w:w="621" w:type="pct"/>
          </w:tcPr>
          <w:p w14:paraId="57573C2E" w14:textId="13913F76" w:rsidR="003C5DB1" w:rsidRPr="00105250" w:rsidRDefault="003C5DB1" w:rsidP="004236A1">
            <w:pPr>
              <w:ind w:left="-108" w:right="34"/>
              <w:jc w:val="right"/>
              <w:rPr>
                <w:rFonts w:ascii="Calibri" w:hAnsi="Calibri" w:cs="Calibri"/>
                <w:b/>
                <w:sz w:val="18"/>
                <w:szCs w:val="18"/>
              </w:rPr>
            </w:pPr>
            <w:r w:rsidRPr="00105250">
              <w:rPr>
                <w:rFonts w:ascii="Calibri" w:hAnsi="Calibri" w:cs="Calibri"/>
                <w:sz w:val="18"/>
                <w:szCs w:val="18"/>
              </w:rPr>
              <w:t>14,503</w:t>
            </w:r>
          </w:p>
        </w:tc>
        <w:tc>
          <w:tcPr>
            <w:tcW w:w="622" w:type="pct"/>
          </w:tcPr>
          <w:p w14:paraId="66F8923D" w14:textId="4C6C1428"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4,415</w:t>
            </w:r>
          </w:p>
        </w:tc>
        <w:tc>
          <w:tcPr>
            <w:tcW w:w="622" w:type="pct"/>
          </w:tcPr>
          <w:p w14:paraId="690F1FC0" w14:textId="0AA7EAFA"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12,349</w:t>
            </w:r>
          </w:p>
        </w:tc>
      </w:tr>
      <w:tr w:rsidR="003C5DB1" w:rsidRPr="008901A5" w14:paraId="1159463C" w14:textId="77777777" w:rsidTr="001D5038">
        <w:trPr>
          <w:trHeight w:val="229"/>
        </w:trPr>
        <w:tc>
          <w:tcPr>
            <w:tcW w:w="3135" w:type="pct"/>
          </w:tcPr>
          <w:p w14:paraId="4F37B3E0" w14:textId="77777777" w:rsidR="003C5DB1" w:rsidRPr="00987D69" w:rsidRDefault="003C5DB1" w:rsidP="004236A1">
            <w:pPr>
              <w:ind w:left="-108"/>
              <w:rPr>
                <w:rFonts w:ascii="Calibri" w:hAnsi="Calibri" w:cs="Calibri"/>
                <w:color w:val="000000"/>
                <w:sz w:val="18"/>
                <w:szCs w:val="18"/>
              </w:rPr>
            </w:pPr>
            <w:r w:rsidRPr="00987D69">
              <w:rPr>
                <w:rFonts w:ascii="Calibri" w:hAnsi="Calibri" w:cs="Calibri"/>
                <w:color w:val="000000"/>
                <w:sz w:val="18"/>
                <w:szCs w:val="18"/>
              </w:rPr>
              <w:t>Disposals</w:t>
            </w:r>
          </w:p>
        </w:tc>
        <w:tc>
          <w:tcPr>
            <w:tcW w:w="621" w:type="pct"/>
          </w:tcPr>
          <w:p w14:paraId="20659CB6" w14:textId="463C53A7" w:rsidR="003C5DB1" w:rsidRPr="00105250" w:rsidRDefault="003C5DB1" w:rsidP="004236A1">
            <w:pPr>
              <w:ind w:left="-108" w:right="34"/>
              <w:jc w:val="right"/>
              <w:rPr>
                <w:rFonts w:ascii="Calibri" w:hAnsi="Calibri" w:cs="Calibri"/>
                <w:b/>
                <w:sz w:val="18"/>
                <w:szCs w:val="18"/>
              </w:rPr>
            </w:pPr>
            <w:r w:rsidRPr="00105250">
              <w:rPr>
                <w:rFonts w:ascii="Calibri" w:hAnsi="Calibri" w:cs="Calibri"/>
                <w:sz w:val="18"/>
                <w:szCs w:val="18"/>
              </w:rPr>
              <w:t>-</w:t>
            </w:r>
          </w:p>
        </w:tc>
        <w:tc>
          <w:tcPr>
            <w:tcW w:w="622" w:type="pct"/>
          </w:tcPr>
          <w:p w14:paraId="26FC86BF" w14:textId="58793B7E"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(1,739)</w:t>
            </w:r>
          </w:p>
        </w:tc>
        <w:tc>
          <w:tcPr>
            <w:tcW w:w="622" w:type="pct"/>
          </w:tcPr>
          <w:p w14:paraId="40CA1638" w14:textId="0B9E3D6E"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w:t>
            </w:r>
          </w:p>
        </w:tc>
      </w:tr>
      <w:tr w:rsidR="003C5DB1" w:rsidRPr="008901A5" w14:paraId="64BCD590" w14:textId="77777777" w:rsidTr="001D5038">
        <w:trPr>
          <w:trHeight w:val="239"/>
        </w:trPr>
        <w:tc>
          <w:tcPr>
            <w:tcW w:w="3135" w:type="pct"/>
          </w:tcPr>
          <w:p w14:paraId="28E831B5" w14:textId="0C697ADB" w:rsidR="003C5DB1" w:rsidRPr="00987D69" w:rsidRDefault="003C5DB1" w:rsidP="004710EB">
            <w:pPr>
              <w:ind w:left="-108"/>
              <w:rPr>
                <w:rFonts w:ascii="Calibri" w:hAnsi="Calibri" w:cs="Calibri"/>
                <w:color w:val="000000"/>
                <w:sz w:val="18"/>
                <w:szCs w:val="18"/>
              </w:rPr>
            </w:pPr>
            <w:r>
              <w:rPr>
                <w:rFonts w:ascii="Calibri" w:hAnsi="Calibri" w:cs="Calibri"/>
                <w:color w:val="000000"/>
                <w:sz w:val="18"/>
                <w:szCs w:val="18"/>
              </w:rPr>
              <w:t>Unrealised movements recognised in consolidated income statement</w:t>
            </w:r>
          </w:p>
        </w:tc>
        <w:tc>
          <w:tcPr>
            <w:tcW w:w="621" w:type="pct"/>
          </w:tcPr>
          <w:p w14:paraId="44BFAE45" w14:textId="459AE07A" w:rsidR="003C5DB1" w:rsidRPr="00105250" w:rsidRDefault="003C5DB1" w:rsidP="004236A1">
            <w:pPr>
              <w:ind w:left="-108" w:right="34"/>
              <w:jc w:val="right"/>
              <w:rPr>
                <w:rFonts w:ascii="Calibri" w:hAnsi="Calibri" w:cs="Calibri"/>
                <w:b/>
                <w:sz w:val="18"/>
                <w:szCs w:val="18"/>
              </w:rPr>
            </w:pPr>
            <w:r>
              <w:rPr>
                <w:rFonts w:ascii="Calibri" w:hAnsi="Calibri" w:cs="Calibri"/>
                <w:sz w:val="18"/>
                <w:szCs w:val="18"/>
              </w:rPr>
              <w:t>(2,394)</w:t>
            </w:r>
          </w:p>
        </w:tc>
        <w:tc>
          <w:tcPr>
            <w:tcW w:w="622" w:type="pct"/>
            <w:tcBorders>
              <w:bottom w:val="single" w:sz="4" w:space="0" w:color="auto"/>
            </w:tcBorders>
          </w:tcPr>
          <w:p w14:paraId="6EC7B249" w14:textId="61A275A5"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1,0</w:t>
            </w:r>
            <w:r>
              <w:rPr>
                <w:rFonts w:ascii="Calibri" w:hAnsi="Calibri" w:cs="Calibri"/>
                <w:color w:val="000000"/>
                <w:sz w:val="18"/>
                <w:szCs w:val="18"/>
              </w:rPr>
              <w:t>16</w:t>
            </w:r>
          </w:p>
        </w:tc>
        <w:tc>
          <w:tcPr>
            <w:tcW w:w="622" w:type="pct"/>
            <w:tcBorders>
              <w:bottom w:val="single" w:sz="4" w:space="0" w:color="auto"/>
            </w:tcBorders>
          </w:tcPr>
          <w:p w14:paraId="7E0F89EF" w14:textId="3088262A" w:rsidR="003C5DB1" w:rsidRPr="00987D69" w:rsidRDefault="003C5DB1" w:rsidP="004236A1">
            <w:pPr>
              <w:ind w:left="-108" w:right="34"/>
              <w:jc w:val="right"/>
              <w:rPr>
                <w:rFonts w:ascii="Calibri" w:hAnsi="Calibri" w:cs="Calibri"/>
                <w:color w:val="000000"/>
                <w:sz w:val="18"/>
                <w:szCs w:val="18"/>
              </w:rPr>
            </w:pPr>
            <w:r w:rsidRPr="00987D69">
              <w:rPr>
                <w:rFonts w:ascii="Calibri" w:hAnsi="Calibri" w:cs="Calibri"/>
                <w:color w:val="000000"/>
                <w:sz w:val="18"/>
                <w:szCs w:val="18"/>
              </w:rPr>
              <w:t>(</w:t>
            </w:r>
            <w:r>
              <w:rPr>
                <w:rFonts w:ascii="Calibri" w:hAnsi="Calibri" w:cs="Calibri"/>
                <w:color w:val="000000"/>
                <w:sz w:val="18"/>
                <w:szCs w:val="18"/>
              </w:rPr>
              <w:t>189</w:t>
            </w:r>
            <w:r w:rsidRPr="00987D69">
              <w:rPr>
                <w:rFonts w:ascii="Calibri" w:hAnsi="Calibri" w:cs="Calibri"/>
                <w:color w:val="000000"/>
                <w:sz w:val="18"/>
                <w:szCs w:val="18"/>
              </w:rPr>
              <w:t>)</w:t>
            </w:r>
          </w:p>
        </w:tc>
      </w:tr>
      <w:tr w:rsidR="003C5DB1" w:rsidRPr="008901A5" w14:paraId="2ACE100F" w14:textId="77777777" w:rsidTr="001D5038">
        <w:trPr>
          <w:trHeight w:val="229"/>
        </w:trPr>
        <w:tc>
          <w:tcPr>
            <w:tcW w:w="3135" w:type="pct"/>
          </w:tcPr>
          <w:p w14:paraId="371EAB17" w14:textId="77777777" w:rsidR="003C5DB1" w:rsidRPr="00987D69" w:rsidRDefault="003C5DB1" w:rsidP="004236A1">
            <w:pPr>
              <w:ind w:left="-108"/>
              <w:rPr>
                <w:rFonts w:ascii="Calibri" w:hAnsi="Calibri" w:cs="Calibri"/>
                <w:b/>
                <w:color w:val="000000"/>
                <w:sz w:val="18"/>
                <w:szCs w:val="18"/>
              </w:rPr>
            </w:pPr>
            <w:r w:rsidRPr="00987D69">
              <w:rPr>
                <w:rFonts w:ascii="Calibri" w:hAnsi="Calibri" w:cs="Calibri"/>
                <w:b/>
                <w:color w:val="000000"/>
                <w:sz w:val="18"/>
                <w:szCs w:val="18"/>
              </w:rPr>
              <w:t>Closing balance Level 3 financial assets</w:t>
            </w:r>
          </w:p>
        </w:tc>
        <w:tc>
          <w:tcPr>
            <w:tcW w:w="621" w:type="pct"/>
            <w:tcBorders>
              <w:top w:val="single" w:sz="4" w:space="0" w:color="auto"/>
              <w:bottom w:val="single" w:sz="4" w:space="0" w:color="auto"/>
            </w:tcBorders>
          </w:tcPr>
          <w:p w14:paraId="59655355" w14:textId="08FF2D0D" w:rsidR="003C5DB1" w:rsidRPr="00105250" w:rsidRDefault="003C5DB1" w:rsidP="004236A1">
            <w:pPr>
              <w:ind w:left="-108" w:right="34"/>
              <w:jc w:val="right"/>
              <w:rPr>
                <w:rFonts w:ascii="Calibri" w:hAnsi="Calibri" w:cs="Calibri"/>
                <w:b/>
                <w:sz w:val="18"/>
                <w:szCs w:val="18"/>
              </w:rPr>
            </w:pPr>
            <w:r w:rsidRPr="00105250">
              <w:rPr>
                <w:rFonts w:ascii="Calibri" w:hAnsi="Calibri" w:cs="Calibri"/>
                <w:b/>
                <w:sz w:val="18"/>
                <w:szCs w:val="18"/>
              </w:rPr>
              <w:t>71,820</w:t>
            </w:r>
          </w:p>
        </w:tc>
        <w:tc>
          <w:tcPr>
            <w:tcW w:w="622" w:type="pct"/>
            <w:tcBorders>
              <w:top w:val="single" w:sz="4" w:space="0" w:color="auto"/>
              <w:bottom w:val="single" w:sz="4" w:space="0" w:color="auto"/>
            </w:tcBorders>
          </w:tcPr>
          <w:p w14:paraId="2E96523F" w14:textId="442F2026" w:rsidR="003C5DB1" w:rsidRPr="00987D69" w:rsidRDefault="003C5DB1" w:rsidP="004236A1">
            <w:pPr>
              <w:ind w:left="-108" w:right="34"/>
              <w:jc w:val="right"/>
              <w:rPr>
                <w:rFonts w:ascii="Calibri" w:hAnsi="Calibri" w:cs="Calibri"/>
                <w:b/>
                <w:color w:val="000000"/>
                <w:sz w:val="18"/>
                <w:szCs w:val="18"/>
              </w:rPr>
            </w:pPr>
            <w:r w:rsidRPr="00987D69">
              <w:rPr>
                <w:rFonts w:ascii="Calibri" w:hAnsi="Calibri" w:cs="Calibri"/>
                <w:b/>
                <w:color w:val="000000"/>
                <w:sz w:val="18"/>
                <w:szCs w:val="18"/>
              </w:rPr>
              <w:t>51,243</w:t>
            </w:r>
          </w:p>
        </w:tc>
        <w:tc>
          <w:tcPr>
            <w:tcW w:w="622" w:type="pct"/>
            <w:tcBorders>
              <w:top w:val="single" w:sz="4" w:space="0" w:color="auto"/>
              <w:bottom w:val="single" w:sz="4" w:space="0" w:color="auto"/>
            </w:tcBorders>
          </w:tcPr>
          <w:p w14:paraId="57DDF9E6" w14:textId="7043EA88" w:rsidR="003C5DB1" w:rsidRPr="00987D69" w:rsidRDefault="003C5DB1" w:rsidP="004236A1">
            <w:pPr>
              <w:ind w:left="-108" w:right="34"/>
              <w:jc w:val="right"/>
              <w:rPr>
                <w:rFonts w:ascii="Calibri" w:hAnsi="Calibri" w:cs="Calibri"/>
                <w:b/>
                <w:color w:val="000000"/>
                <w:sz w:val="18"/>
                <w:szCs w:val="18"/>
              </w:rPr>
            </w:pPr>
            <w:r w:rsidRPr="00987D69">
              <w:rPr>
                <w:rFonts w:ascii="Calibri" w:hAnsi="Calibri" w:cs="Calibri"/>
                <w:b/>
                <w:color w:val="000000"/>
                <w:sz w:val="18"/>
                <w:szCs w:val="18"/>
              </w:rPr>
              <w:t>59,711</w:t>
            </w:r>
          </w:p>
        </w:tc>
      </w:tr>
    </w:tbl>
    <w:p w14:paraId="3E4ACAB8" w14:textId="77777777" w:rsidR="00B23C21" w:rsidRPr="00987D69" w:rsidRDefault="00B23C21" w:rsidP="00B23C21">
      <w:pPr>
        <w:tabs>
          <w:tab w:val="right" w:pos="8505"/>
          <w:tab w:val="right" w:pos="10200"/>
        </w:tabs>
        <w:ind w:right="142"/>
        <w:jc w:val="both"/>
        <w:rPr>
          <w:rFonts w:ascii="Calibri" w:hAnsi="Calibri" w:cs="Calibri"/>
          <w:color w:val="000000"/>
          <w:sz w:val="18"/>
          <w:szCs w:val="18"/>
        </w:rPr>
      </w:pPr>
    </w:p>
    <w:p w14:paraId="4D424B90" w14:textId="77777777" w:rsidR="00B23C21" w:rsidRPr="00987D69" w:rsidRDefault="00B23C21" w:rsidP="00B23C21">
      <w:pPr>
        <w:tabs>
          <w:tab w:val="right" w:pos="8505"/>
          <w:tab w:val="right" w:pos="9356"/>
        </w:tabs>
        <w:ind w:left="284" w:right="-46"/>
        <w:jc w:val="both"/>
        <w:rPr>
          <w:rFonts w:ascii="Calibri" w:hAnsi="Calibri" w:cs="Calibri"/>
          <w:color w:val="000000"/>
          <w:sz w:val="18"/>
          <w:szCs w:val="18"/>
        </w:rPr>
      </w:pPr>
    </w:p>
    <w:p w14:paraId="1F310583" w14:textId="04DB1C94" w:rsidR="00B95F46" w:rsidRDefault="00B23C21">
      <w:pPr>
        <w:tabs>
          <w:tab w:val="right" w:pos="8505"/>
          <w:tab w:val="right" w:pos="9356"/>
        </w:tabs>
        <w:ind w:right="-46"/>
        <w:jc w:val="both"/>
        <w:rPr>
          <w:rFonts w:ascii="Calibri" w:hAnsi="Calibri" w:cs="Calibri"/>
          <w:color w:val="000000"/>
          <w:sz w:val="18"/>
          <w:szCs w:val="18"/>
        </w:rPr>
      </w:pPr>
      <w:r w:rsidRPr="00987D69">
        <w:rPr>
          <w:rFonts w:ascii="Calibri" w:hAnsi="Calibri" w:cs="Calibri"/>
          <w:color w:val="000000"/>
          <w:sz w:val="18"/>
          <w:szCs w:val="18"/>
        </w:rPr>
        <w:t>Investment property and property held for own use were fair valued by independent external professional valuers at 31 December 202</w:t>
      </w:r>
      <w:r w:rsidR="00C32868" w:rsidRPr="00987D69">
        <w:rPr>
          <w:rFonts w:ascii="Calibri" w:hAnsi="Calibri" w:cs="Calibri"/>
          <w:color w:val="000000"/>
          <w:sz w:val="18"/>
          <w:szCs w:val="18"/>
        </w:rPr>
        <w:t>2</w:t>
      </w:r>
      <w:r w:rsidRPr="00987D69">
        <w:rPr>
          <w:rFonts w:ascii="Calibri" w:hAnsi="Calibri" w:cs="Calibri"/>
          <w:color w:val="000000"/>
          <w:sz w:val="18"/>
          <w:szCs w:val="18"/>
        </w:rPr>
        <w:t xml:space="preserve"> (</w:t>
      </w:r>
      <w:r w:rsidRPr="00A2340C">
        <w:rPr>
          <w:rFonts w:ascii="Calibri" w:hAnsi="Calibri" w:cs="Calibri"/>
          <w:color w:val="000000"/>
          <w:sz w:val="18"/>
          <w:szCs w:val="18"/>
        </w:rPr>
        <w:t>refer to note 13 and note 16 in the Group Annual Report for year ended 31 December 202</w:t>
      </w:r>
      <w:r w:rsidR="00C32868" w:rsidRPr="00A2340C">
        <w:rPr>
          <w:rFonts w:ascii="Calibri" w:hAnsi="Calibri" w:cs="Calibri"/>
          <w:color w:val="000000"/>
          <w:sz w:val="18"/>
          <w:szCs w:val="18"/>
        </w:rPr>
        <w:t>2</w:t>
      </w:r>
      <w:r w:rsidRPr="00A2340C">
        <w:rPr>
          <w:rFonts w:ascii="Calibri" w:hAnsi="Calibri" w:cs="Calibri"/>
          <w:color w:val="000000"/>
          <w:sz w:val="18"/>
          <w:szCs w:val="18"/>
        </w:rPr>
        <w:t>).</w:t>
      </w:r>
      <w:r w:rsidR="00BB334B">
        <w:rPr>
          <w:rFonts w:ascii="Calibri" w:hAnsi="Calibri" w:cs="Calibri"/>
          <w:color w:val="000000"/>
          <w:sz w:val="18"/>
          <w:szCs w:val="18"/>
        </w:rPr>
        <w:t xml:space="preserve"> </w:t>
      </w:r>
      <w:r w:rsidRPr="00105250">
        <w:rPr>
          <w:rFonts w:ascii="Calibri" w:hAnsi="Calibri" w:cs="Calibri"/>
          <w:color w:val="000000"/>
          <w:sz w:val="18"/>
          <w:szCs w:val="18"/>
        </w:rPr>
        <w:t xml:space="preserve"> </w:t>
      </w:r>
      <w:r w:rsidR="00BB334B">
        <w:rPr>
          <w:rFonts w:ascii="Calibri" w:hAnsi="Calibri" w:cs="Calibri"/>
          <w:color w:val="000000"/>
          <w:sz w:val="18"/>
          <w:szCs w:val="18"/>
        </w:rPr>
        <w:t>At</w:t>
      </w:r>
      <w:r w:rsidRPr="00105250">
        <w:rPr>
          <w:rFonts w:ascii="Calibri" w:hAnsi="Calibri" w:cs="Calibri"/>
          <w:color w:val="000000"/>
          <w:sz w:val="18"/>
          <w:szCs w:val="18"/>
        </w:rPr>
        <w:t xml:space="preserve"> the period end</w:t>
      </w:r>
      <w:r w:rsidR="00BB334B">
        <w:rPr>
          <w:rFonts w:ascii="Calibri" w:hAnsi="Calibri" w:cs="Calibri"/>
          <w:color w:val="000000"/>
          <w:sz w:val="18"/>
          <w:szCs w:val="18"/>
        </w:rPr>
        <w:t>ing</w:t>
      </w:r>
      <w:r w:rsidRPr="00105250">
        <w:rPr>
          <w:rFonts w:ascii="Calibri" w:hAnsi="Calibri" w:cs="Calibri"/>
          <w:color w:val="000000"/>
          <w:sz w:val="18"/>
          <w:szCs w:val="18"/>
        </w:rPr>
        <w:t xml:space="preserve"> 30 June 202</w:t>
      </w:r>
      <w:r w:rsidR="00C32868" w:rsidRPr="00105250">
        <w:rPr>
          <w:rFonts w:ascii="Calibri" w:hAnsi="Calibri" w:cs="Calibri"/>
          <w:color w:val="000000"/>
          <w:sz w:val="18"/>
          <w:szCs w:val="18"/>
        </w:rPr>
        <w:t>3</w:t>
      </w:r>
      <w:r w:rsidR="00BB334B">
        <w:rPr>
          <w:rFonts w:ascii="Calibri" w:hAnsi="Calibri" w:cs="Calibri"/>
          <w:color w:val="000000"/>
          <w:sz w:val="18"/>
          <w:szCs w:val="18"/>
        </w:rPr>
        <w:t xml:space="preserve"> </w:t>
      </w:r>
      <w:r w:rsidRPr="00105250">
        <w:rPr>
          <w:rFonts w:ascii="Calibri" w:hAnsi="Calibri" w:cs="Calibri"/>
          <w:color w:val="000000"/>
          <w:sz w:val="18"/>
          <w:szCs w:val="18"/>
        </w:rPr>
        <w:t>the valuations for owner occupied property</w:t>
      </w:r>
      <w:r w:rsidR="00662000" w:rsidRPr="00105250">
        <w:rPr>
          <w:rFonts w:ascii="Calibri" w:hAnsi="Calibri" w:cs="Calibri"/>
          <w:color w:val="000000"/>
          <w:sz w:val="18"/>
          <w:szCs w:val="18"/>
        </w:rPr>
        <w:t xml:space="preserve"> </w:t>
      </w:r>
      <w:r w:rsidR="00BB334B">
        <w:rPr>
          <w:rFonts w:ascii="Calibri" w:hAnsi="Calibri" w:cs="Calibri"/>
          <w:color w:val="000000"/>
          <w:sz w:val="18"/>
          <w:szCs w:val="18"/>
        </w:rPr>
        <w:t xml:space="preserve">and </w:t>
      </w:r>
      <w:r w:rsidR="00BB334B" w:rsidRPr="00105250">
        <w:rPr>
          <w:rFonts w:ascii="Calibri" w:hAnsi="Calibri" w:cs="Calibri"/>
          <w:color w:val="000000"/>
          <w:sz w:val="18"/>
          <w:szCs w:val="18"/>
        </w:rPr>
        <w:t xml:space="preserve">investment property </w:t>
      </w:r>
      <w:r w:rsidR="00662000" w:rsidRPr="00105250">
        <w:rPr>
          <w:rFonts w:ascii="Calibri" w:hAnsi="Calibri" w:cs="Calibri"/>
          <w:color w:val="000000"/>
          <w:sz w:val="18"/>
          <w:szCs w:val="18"/>
        </w:rPr>
        <w:t>w</w:t>
      </w:r>
      <w:r w:rsidR="00BB334B">
        <w:rPr>
          <w:rFonts w:ascii="Calibri" w:hAnsi="Calibri" w:cs="Calibri"/>
          <w:color w:val="000000"/>
          <w:sz w:val="18"/>
          <w:szCs w:val="18"/>
        </w:rPr>
        <w:t>ere</w:t>
      </w:r>
      <w:r w:rsidR="00662000" w:rsidRPr="00105250">
        <w:rPr>
          <w:rFonts w:ascii="Calibri" w:hAnsi="Calibri" w:cs="Calibri"/>
          <w:color w:val="000000"/>
          <w:sz w:val="18"/>
          <w:szCs w:val="18"/>
        </w:rPr>
        <w:t xml:space="preserve"> reduced by €5</w:t>
      </w:r>
      <w:r w:rsidR="00AC43FC">
        <w:rPr>
          <w:rFonts w:ascii="Calibri" w:hAnsi="Calibri" w:cs="Calibri"/>
          <w:color w:val="000000"/>
          <w:sz w:val="18"/>
          <w:szCs w:val="18"/>
        </w:rPr>
        <w:t>46</w:t>
      </w:r>
      <w:r w:rsidR="00662000" w:rsidRPr="00105250">
        <w:rPr>
          <w:rFonts w:ascii="Calibri" w:hAnsi="Calibri" w:cs="Calibri"/>
          <w:color w:val="000000"/>
          <w:sz w:val="18"/>
          <w:szCs w:val="18"/>
        </w:rPr>
        <w:t>,000</w:t>
      </w:r>
      <w:r w:rsidRPr="00105250">
        <w:rPr>
          <w:rFonts w:ascii="Calibri" w:hAnsi="Calibri" w:cs="Calibri"/>
          <w:color w:val="000000"/>
          <w:sz w:val="18"/>
          <w:szCs w:val="18"/>
        </w:rPr>
        <w:t xml:space="preserve"> and </w:t>
      </w:r>
      <w:r w:rsidR="00662000" w:rsidRPr="00A2340C">
        <w:rPr>
          <w:rFonts w:ascii="Calibri" w:hAnsi="Calibri" w:cs="Calibri"/>
          <w:color w:val="000000"/>
          <w:sz w:val="18"/>
          <w:szCs w:val="18"/>
        </w:rPr>
        <w:t>€7</w:t>
      </w:r>
      <w:r w:rsidR="00AC43FC">
        <w:rPr>
          <w:rFonts w:ascii="Calibri" w:hAnsi="Calibri" w:cs="Calibri"/>
          <w:color w:val="000000"/>
          <w:sz w:val="18"/>
          <w:szCs w:val="18"/>
        </w:rPr>
        <w:t>48</w:t>
      </w:r>
      <w:r w:rsidR="00662000" w:rsidRPr="00A2340C">
        <w:rPr>
          <w:rFonts w:ascii="Calibri" w:hAnsi="Calibri" w:cs="Calibri"/>
          <w:color w:val="000000"/>
          <w:sz w:val="18"/>
          <w:szCs w:val="18"/>
        </w:rPr>
        <w:t>,000</w:t>
      </w:r>
      <w:r w:rsidR="00BB334B">
        <w:rPr>
          <w:rFonts w:ascii="Calibri" w:hAnsi="Calibri" w:cs="Calibri"/>
          <w:color w:val="000000"/>
          <w:sz w:val="18"/>
          <w:szCs w:val="18"/>
        </w:rPr>
        <w:t xml:space="preserve"> respectively</w:t>
      </w:r>
      <w:r w:rsidR="00AC43FC">
        <w:rPr>
          <w:rFonts w:ascii="Calibri" w:hAnsi="Calibri" w:cs="Calibri"/>
          <w:color w:val="000000"/>
          <w:sz w:val="18"/>
          <w:szCs w:val="18"/>
        </w:rPr>
        <w:t>.</w:t>
      </w:r>
    </w:p>
    <w:p w14:paraId="4BC9CC14" w14:textId="77777777" w:rsidR="00EC2520" w:rsidRDefault="00EC2520">
      <w:pPr>
        <w:tabs>
          <w:tab w:val="right" w:pos="8505"/>
          <w:tab w:val="right" w:pos="9356"/>
        </w:tabs>
        <w:ind w:right="-46"/>
        <w:jc w:val="both"/>
        <w:rPr>
          <w:rFonts w:ascii="Calibri" w:hAnsi="Calibri" w:cs="Calibri"/>
          <w:color w:val="000000"/>
          <w:sz w:val="18"/>
          <w:szCs w:val="18"/>
        </w:rPr>
      </w:pPr>
    </w:p>
    <w:p w14:paraId="5E2E2C3F" w14:textId="41F5649C" w:rsidR="00EC2520" w:rsidRDefault="00EC2520">
      <w:pPr>
        <w:spacing w:after="200" w:line="276" w:lineRule="auto"/>
        <w:rPr>
          <w:rFonts w:ascii="Calibri" w:hAnsi="Calibri" w:cs="Calibri"/>
          <w:color w:val="000000"/>
          <w:sz w:val="18"/>
          <w:szCs w:val="18"/>
        </w:rPr>
      </w:pPr>
      <w:r>
        <w:rPr>
          <w:rFonts w:ascii="Calibri" w:hAnsi="Calibri" w:cs="Calibri"/>
          <w:color w:val="000000"/>
          <w:sz w:val="18"/>
          <w:szCs w:val="18"/>
        </w:rPr>
        <w:br w:type="page"/>
      </w:r>
    </w:p>
    <w:p w14:paraId="0785CFE2"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3384CEC5" w14:textId="45831E19"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08FD21DA"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4C45F9F0" w14:textId="77777777" w:rsidR="00EA09BB" w:rsidRDefault="00EA09BB">
      <w:pPr>
        <w:tabs>
          <w:tab w:val="right" w:pos="8505"/>
          <w:tab w:val="right" w:pos="9356"/>
        </w:tabs>
        <w:ind w:right="-46"/>
        <w:jc w:val="both"/>
        <w:rPr>
          <w:rFonts w:ascii="Calibri" w:hAnsi="Calibri" w:cs="Calibri"/>
          <w:color w:val="000000"/>
          <w:sz w:val="18"/>
          <w:szCs w:val="18"/>
        </w:rPr>
      </w:pPr>
    </w:p>
    <w:p w14:paraId="1E5F5541" w14:textId="6D25B364" w:rsidR="00C43741" w:rsidRPr="00987D69" w:rsidRDefault="00195C5C" w:rsidP="00BD3F6D">
      <w:pPr>
        <w:ind w:right="142"/>
        <w:rPr>
          <w:rFonts w:ascii="Calibri" w:hAnsi="Calibri" w:cs="Calibri"/>
          <w:b/>
          <w:bCs/>
          <w:sz w:val="18"/>
          <w:szCs w:val="18"/>
          <w:lang w:val="en-US"/>
        </w:rPr>
      </w:pPr>
      <w:r>
        <w:rPr>
          <w:rFonts w:ascii="Calibri" w:hAnsi="Calibri" w:cs="Calibri"/>
          <w:b/>
          <w:bCs/>
          <w:sz w:val="18"/>
          <w:szCs w:val="18"/>
          <w:lang w:val="en-US"/>
        </w:rPr>
        <w:t xml:space="preserve">Note </w:t>
      </w:r>
      <w:r w:rsidR="00C207C3" w:rsidRPr="00987D69">
        <w:rPr>
          <w:rFonts w:ascii="Calibri" w:hAnsi="Calibri" w:cs="Calibri"/>
          <w:b/>
          <w:bCs/>
          <w:sz w:val="18"/>
          <w:szCs w:val="18"/>
          <w:lang w:val="en-US"/>
        </w:rPr>
        <w:t>11</w:t>
      </w:r>
      <w:r w:rsidR="00BD3F6D" w:rsidRPr="00987D69">
        <w:rPr>
          <w:rFonts w:ascii="Calibri" w:hAnsi="Calibri" w:cs="Calibri"/>
          <w:b/>
          <w:bCs/>
          <w:sz w:val="18"/>
          <w:szCs w:val="18"/>
          <w:lang w:val="en-US"/>
        </w:rPr>
        <w:t xml:space="preserve">     Other receivables </w:t>
      </w:r>
    </w:p>
    <w:tbl>
      <w:tblPr>
        <w:tblStyle w:val="TableGrid"/>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25"/>
        <w:gridCol w:w="1417"/>
        <w:gridCol w:w="1418"/>
        <w:gridCol w:w="1418"/>
      </w:tblGrid>
      <w:tr w:rsidR="003C5DB1" w:rsidRPr="008901A5" w14:paraId="197B16CE" w14:textId="77777777" w:rsidTr="001D5038">
        <w:trPr>
          <w:trHeight w:val="226"/>
        </w:trPr>
        <w:tc>
          <w:tcPr>
            <w:tcW w:w="4395" w:type="dxa"/>
          </w:tcPr>
          <w:p w14:paraId="293EA1BC" w14:textId="77777777" w:rsidR="003C5DB1" w:rsidRPr="00987D69" w:rsidRDefault="003C5DB1" w:rsidP="00BD3F6D">
            <w:pPr>
              <w:ind w:right="142"/>
              <w:rPr>
                <w:rFonts w:ascii="Calibri" w:hAnsi="Calibri" w:cs="Calibri"/>
                <w:b/>
                <w:bCs/>
                <w:sz w:val="18"/>
                <w:szCs w:val="18"/>
                <w:lang w:val="en-US"/>
              </w:rPr>
            </w:pPr>
          </w:p>
        </w:tc>
        <w:tc>
          <w:tcPr>
            <w:tcW w:w="425" w:type="dxa"/>
          </w:tcPr>
          <w:p w14:paraId="62CF72CD" w14:textId="77777777" w:rsidR="003C5DB1" w:rsidRPr="00987D69" w:rsidRDefault="003C5DB1" w:rsidP="00BD3F6D">
            <w:pPr>
              <w:ind w:right="142"/>
              <w:rPr>
                <w:rFonts w:ascii="Calibri" w:hAnsi="Calibri" w:cs="Calibri"/>
                <w:b/>
                <w:bCs/>
                <w:sz w:val="18"/>
                <w:szCs w:val="18"/>
                <w:lang w:val="en-US"/>
              </w:rPr>
            </w:pPr>
          </w:p>
        </w:tc>
        <w:tc>
          <w:tcPr>
            <w:tcW w:w="1417" w:type="dxa"/>
          </w:tcPr>
          <w:p w14:paraId="4B740394" w14:textId="4BD848D9" w:rsidR="003C5DB1" w:rsidRPr="00987D69" w:rsidRDefault="003C5DB1">
            <w:pPr>
              <w:ind w:right="142"/>
              <w:jc w:val="right"/>
              <w:rPr>
                <w:rFonts w:ascii="Calibri" w:hAnsi="Calibri" w:cs="Calibri"/>
                <w:b/>
                <w:bCs/>
                <w:sz w:val="18"/>
                <w:szCs w:val="18"/>
                <w:lang w:val="en-US"/>
              </w:rPr>
            </w:pPr>
            <w:r>
              <w:rPr>
                <w:rFonts w:ascii="Calibri" w:hAnsi="Calibri" w:cs="Calibri"/>
                <w:b/>
                <w:bCs/>
                <w:sz w:val="18"/>
                <w:szCs w:val="18"/>
                <w:lang w:val="en-US"/>
              </w:rPr>
              <w:t xml:space="preserve">Half year ended </w:t>
            </w:r>
            <w:r w:rsidRPr="00987D69">
              <w:rPr>
                <w:rFonts w:ascii="Calibri" w:hAnsi="Calibri" w:cs="Calibri"/>
                <w:b/>
                <w:bCs/>
                <w:sz w:val="18"/>
                <w:szCs w:val="18"/>
                <w:lang w:val="en-US"/>
              </w:rPr>
              <w:t xml:space="preserve">30/06/23 </w:t>
            </w:r>
          </w:p>
        </w:tc>
        <w:tc>
          <w:tcPr>
            <w:tcW w:w="1418" w:type="dxa"/>
          </w:tcPr>
          <w:p w14:paraId="3CBA2E31" w14:textId="436F9462" w:rsidR="003C5DB1" w:rsidRPr="00987D69" w:rsidRDefault="003C5DB1">
            <w:pPr>
              <w:ind w:right="142"/>
              <w:jc w:val="right"/>
              <w:rPr>
                <w:rFonts w:ascii="Calibri" w:hAnsi="Calibri" w:cs="Calibri"/>
                <w:bCs/>
                <w:sz w:val="18"/>
                <w:szCs w:val="18"/>
                <w:lang w:val="en-US"/>
              </w:rPr>
            </w:pPr>
            <w:r>
              <w:rPr>
                <w:rFonts w:ascii="Calibri" w:hAnsi="Calibri" w:cs="Calibri"/>
                <w:bCs/>
                <w:sz w:val="18"/>
                <w:szCs w:val="18"/>
                <w:lang w:val="en-US"/>
              </w:rPr>
              <w:t xml:space="preserve">Half year ended </w:t>
            </w:r>
            <w:r w:rsidRPr="00987D69">
              <w:rPr>
                <w:rFonts w:ascii="Calibri" w:hAnsi="Calibri" w:cs="Calibri"/>
                <w:bCs/>
                <w:sz w:val="18"/>
                <w:szCs w:val="18"/>
                <w:lang w:val="en-US"/>
              </w:rPr>
              <w:t>30/06/22 (</w:t>
            </w:r>
            <w:r>
              <w:rPr>
                <w:rFonts w:ascii="Calibri" w:hAnsi="Calibri" w:cs="Calibri"/>
                <w:bCs/>
                <w:sz w:val="18"/>
                <w:szCs w:val="18"/>
                <w:lang w:val="en-US"/>
              </w:rPr>
              <w:t>restated)</w:t>
            </w:r>
          </w:p>
        </w:tc>
        <w:tc>
          <w:tcPr>
            <w:tcW w:w="1418" w:type="dxa"/>
          </w:tcPr>
          <w:p w14:paraId="4AF17A4D" w14:textId="77777777" w:rsidR="000B0B52" w:rsidRDefault="003C5DB1" w:rsidP="008A34DB">
            <w:pPr>
              <w:ind w:right="142"/>
              <w:jc w:val="right"/>
              <w:rPr>
                <w:rFonts w:ascii="Calibri" w:hAnsi="Calibri" w:cs="Calibri"/>
                <w:bCs/>
                <w:sz w:val="18"/>
                <w:szCs w:val="18"/>
                <w:lang w:val="en-US"/>
              </w:rPr>
            </w:pPr>
            <w:r>
              <w:rPr>
                <w:rFonts w:ascii="Calibri" w:hAnsi="Calibri" w:cs="Calibri"/>
                <w:bCs/>
                <w:sz w:val="18"/>
                <w:szCs w:val="18"/>
                <w:lang w:val="en-US"/>
              </w:rPr>
              <w:t xml:space="preserve">Year </w:t>
            </w:r>
          </w:p>
          <w:p w14:paraId="4D8AD715" w14:textId="23A34DEE" w:rsidR="003C5DB1" w:rsidRPr="00987D69" w:rsidRDefault="003C5DB1" w:rsidP="008A34DB">
            <w:pPr>
              <w:ind w:right="142"/>
              <w:jc w:val="right"/>
              <w:rPr>
                <w:rFonts w:ascii="Calibri" w:hAnsi="Calibri" w:cs="Calibri"/>
                <w:bCs/>
                <w:sz w:val="18"/>
                <w:szCs w:val="18"/>
                <w:lang w:val="en-US"/>
              </w:rPr>
            </w:pPr>
            <w:r>
              <w:rPr>
                <w:rFonts w:ascii="Calibri" w:hAnsi="Calibri" w:cs="Calibri"/>
                <w:bCs/>
                <w:sz w:val="18"/>
                <w:szCs w:val="18"/>
                <w:lang w:val="en-US"/>
              </w:rPr>
              <w:t xml:space="preserve">ended </w:t>
            </w:r>
            <w:r w:rsidRPr="00987D69">
              <w:rPr>
                <w:rFonts w:ascii="Calibri" w:hAnsi="Calibri" w:cs="Calibri"/>
                <w:bCs/>
                <w:sz w:val="18"/>
                <w:szCs w:val="18"/>
                <w:lang w:val="en-US"/>
              </w:rPr>
              <w:t>31/12/22 (restated)</w:t>
            </w:r>
          </w:p>
        </w:tc>
      </w:tr>
      <w:tr w:rsidR="003C5DB1" w:rsidRPr="008901A5" w14:paraId="42C74AB0" w14:textId="77777777" w:rsidTr="001D5038">
        <w:trPr>
          <w:trHeight w:val="220"/>
        </w:trPr>
        <w:tc>
          <w:tcPr>
            <w:tcW w:w="4395" w:type="dxa"/>
          </w:tcPr>
          <w:p w14:paraId="2226A4FE" w14:textId="77777777" w:rsidR="003C5DB1" w:rsidRPr="00987D69" w:rsidRDefault="003C5DB1" w:rsidP="00BD3F6D">
            <w:pPr>
              <w:ind w:right="142"/>
              <w:rPr>
                <w:rFonts w:ascii="Calibri" w:hAnsi="Calibri" w:cs="Calibri"/>
                <w:b/>
                <w:bCs/>
                <w:sz w:val="18"/>
                <w:szCs w:val="18"/>
                <w:lang w:val="en-US"/>
              </w:rPr>
            </w:pPr>
          </w:p>
        </w:tc>
        <w:tc>
          <w:tcPr>
            <w:tcW w:w="425" w:type="dxa"/>
          </w:tcPr>
          <w:p w14:paraId="3F947B0A" w14:textId="77777777" w:rsidR="003C5DB1" w:rsidRPr="00987D69" w:rsidRDefault="003C5DB1" w:rsidP="00BD3F6D">
            <w:pPr>
              <w:ind w:right="142"/>
              <w:rPr>
                <w:rFonts w:ascii="Calibri" w:hAnsi="Calibri" w:cs="Calibri"/>
                <w:b/>
                <w:bCs/>
                <w:sz w:val="18"/>
                <w:szCs w:val="18"/>
                <w:lang w:val="en-US"/>
              </w:rPr>
            </w:pPr>
          </w:p>
        </w:tc>
        <w:tc>
          <w:tcPr>
            <w:tcW w:w="1417" w:type="dxa"/>
          </w:tcPr>
          <w:p w14:paraId="3E411583" w14:textId="3BB0F396" w:rsidR="003C5DB1" w:rsidRPr="00987D69" w:rsidRDefault="003C5DB1" w:rsidP="00C43741">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418" w:type="dxa"/>
          </w:tcPr>
          <w:p w14:paraId="61E30520" w14:textId="2ADA25EA" w:rsidR="003C5DB1" w:rsidRPr="00987D69" w:rsidRDefault="003C5DB1" w:rsidP="00C43741">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c>
          <w:tcPr>
            <w:tcW w:w="1418" w:type="dxa"/>
          </w:tcPr>
          <w:p w14:paraId="5D4881DA" w14:textId="4D57CB3D" w:rsidR="003C5DB1" w:rsidRPr="00987D69" w:rsidRDefault="003C5DB1" w:rsidP="00C43741">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r>
      <w:tr w:rsidR="003C5DB1" w:rsidRPr="008901A5" w14:paraId="79B91BCA" w14:textId="77777777" w:rsidTr="001D5038">
        <w:trPr>
          <w:trHeight w:val="220"/>
        </w:trPr>
        <w:tc>
          <w:tcPr>
            <w:tcW w:w="4395" w:type="dxa"/>
          </w:tcPr>
          <w:p w14:paraId="72928FD1" w14:textId="77777777" w:rsidR="003C5DB1" w:rsidRPr="00987D69" w:rsidRDefault="003C5DB1" w:rsidP="00653941">
            <w:pPr>
              <w:ind w:right="142"/>
              <w:rPr>
                <w:rFonts w:ascii="Calibri" w:hAnsi="Calibri" w:cs="Calibri"/>
                <w:bCs/>
                <w:sz w:val="18"/>
                <w:szCs w:val="18"/>
                <w:lang w:val="en-US"/>
              </w:rPr>
            </w:pPr>
          </w:p>
        </w:tc>
        <w:tc>
          <w:tcPr>
            <w:tcW w:w="425" w:type="dxa"/>
          </w:tcPr>
          <w:p w14:paraId="7BA43278" w14:textId="77777777" w:rsidR="003C5DB1" w:rsidRPr="00987D69" w:rsidRDefault="003C5DB1" w:rsidP="00BD3F6D">
            <w:pPr>
              <w:ind w:right="142"/>
              <w:rPr>
                <w:rFonts w:ascii="Calibri" w:hAnsi="Calibri" w:cs="Calibri"/>
                <w:b/>
                <w:bCs/>
                <w:sz w:val="18"/>
                <w:szCs w:val="18"/>
                <w:lang w:val="en-US"/>
              </w:rPr>
            </w:pPr>
          </w:p>
        </w:tc>
        <w:tc>
          <w:tcPr>
            <w:tcW w:w="1417" w:type="dxa"/>
          </w:tcPr>
          <w:p w14:paraId="65311503" w14:textId="77777777" w:rsidR="003C5DB1" w:rsidRPr="00987D69" w:rsidRDefault="003C5DB1" w:rsidP="00BD3F6D">
            <w:pPr>
              <w:ind w:right="142"/>
              <w:rPr>
                <w:rFonts w:ascii="Calibri" w:hAnsi="Calibri" w:cs="Calibri"/>
                <w:b/>
                <w:bCs/>
                <w:sz w:val="18"/>
                <w:szCs w:val="18"/>
                <w:lang w:val="en-US"/>
              </w:rPr>
            </w:pPr>
          </w:p>
        </w:tc>
        <w:tc>
          <w:tcPr>
            <w:tcW w:w="1418" w:type="dxa"/>
          </w:tcPr>
          <w:p w14:paraId="26FFF1D4" w14:textId="77777777" w:rsidR="003C5DB1" w:rsidRPr="00987D69" w:rsidRDefault="003C5DB1" w:rsidP="003D4387">
            <w:pPr>
              <w:ind w:right="142"/>
              <w:jc w:val="right"/>
              <w:rPr>
                <w:rFonts w:ascii="Calibri" w:hAnsi="Calibri" w:cs="Calibri"/>
                <w:bCs/>
                <w:sz w:val="18"/>
                <w:szCs w:val="18"/>
                <w:lang w:val="en-US"/>
              </w:rPr>
            </w:pPr>
          </w:p>
        </w:tc>
        <w:tc>
          <w:tcPr>
            <w:tcW w:w="1418" w:type="dxa"/>
          </w:tcPr>
          <w:p w14:paraId="43ED0E68" w14:textId="77777777" w:rsidR="003C5DB1" w:rsidRPr="00987D69" w:rsidRDefault="003C5DB1" w:rsidP="003D4387">
            <w:pPr>
              <w:ind w:right="142"/>
              <w:jc w:val="right"/>
              <w:rPr>
                <w:rFonts w:ascii="Calibri" w:hAnsi="Calibri" w:cs="Calibri"/>
                <w:bCs/>
                <w:sz w:val="18"/>
                <w:szCs w:val="18"/>
                <w:lang w:val="en-US"/>
              </w:rPr>
            </w:pPr>
          </w:p>
        </w:tc>
      </w:tr>
      <w:tr w:rsidR="003C5DB1" w:rsidRPr="008901A5" w14:paraId="21443BD2" w14:textId="77777777" w:rsidTr="001D5038">
        <w:trPr>
          <w:trHeight w:val="220"/>
        </w:trPr>
        <w:tc>
          <w:tcPr>
            <w:tcW w:w="4395" w:type="dxa"/>
          </w:tcPr>
          <w:p w14:paraId="5E59F27C" w14:textId="68A65B1B" w:rsidR="003C5DB1" w:rsidRPr="00987D69" w:rsidRDefault="003C5DB1" w:rsidP="004236A1">
            <w:pPr>
              <w:ind w:right="142"/>
              <w:rPr>
                <w:rFonts w:ascii="Calibri" w:hAnsi="Calibri" w:cs="Calibri"/>
                <w:bCs/>
                <w:sz w:val="18"/>
                <w:szCs w:val="18"/>
                <w:lang w:val="en-US"/>
              </w:rPr>
            </w:pPr>
            <w:r w:rsidRPr="00987D69">
              <w:rPr>
                <w:rFonts w:ascii="Calibri" w:hAnsi="Calibri" w:cs="Calibri"/>
                <w:bCs/>
                <w:sz w:val="18"/>
                <w:szCs w:val="18"/>
                <w:lang w:val="en-US"/>
              </w:rPr>
              <w:t>Prepayments and accrued income</w:t>
            </w:r>
          </w:p>
        </w:tc>
        <w:tc>
          <w:tcPr>
            <w:tcW w:w="425" w:type="dxa"/>
          </w:tcPr>
          <w:p w14:paraId="3BB85FEE" w14:textId="77777777" w:rsidR="003C5DB1" w:rsidRPr="00987D69" w:rsidRDefault="003C5DB1" w:rsidP="004236A1">
            <w:pPr>
              <w:ind w:right="142"/>
              <w:rPr>
                <w:rFonts w:ascii="Calibri" w:hAnsi="Calibri" w:cs="Calibri"/>
                <w:b/>
                <w:bCs/>
                <w:sz w:val="18"/>
                <w:szCs w:val="18"/>
                <w:lang w:val="en-US"/>
              </w:rPr>
            </w:pPr>
          </w:p>
        </w:tc>
        <w:tc>
          <w:tcPr>
            <w:tcW w:w="1417" w:type="dxa"/>
          </w:tcPr>
          <w:p w14:paraId="2B450D72" w14:textId="7AFA09EF" w:rsidR="003C5DB1" w:rsidRPr="005D1F1E"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10,881</w:t>
            </w:r>
          </w:p>
        </w:tc>
        <w:tc>
          <w:tcPr>
            <w:tcW w:w="1418" w:type="dxa"/>
          </w:tcPr>
          <w:p w14:paraId="13219C0B" w14:textId="31303469"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7,810</w:t>
            </w:r>
          </w:p>
        </w:tc>
        <w:tc>
          <w:tcPr>
            <w:tcW w:w="1418" w:type="dxa"/>
          </w:tcPr>
          <w:p w14:paraId="0B6C0C5E" w14:textId="21577950"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6,084</w:t>
            </w:r>
          </w:p>
        </w:tc>
      </w:tr>
      <w:tr w:rsidR="003C5DB1" w:rsidRPr="008901A5" w14:paraId="100D5480" w14:textId="77777777" w:rsidTr="001D5038">
        <w:trPr>
          <w:trHeight w:val="226"/>
        </w:trPr>
        <w:tc>
          <w:tcPr>
            <w:tcW w:w="4395" w:type="dxa"/>
          </w:tcPr>
          <w:p w14:paraId="51B7B19E" w14:textId="6BD39D89" w:rsidR="003C5DB1" w:rsidRPr="00987D69" w:rsidRDefault="003C5DB1" w:rsidP="004236A1">
            <w:pPr>
              <w:ind w:right="142"/>
              <w:rPr>
                <w:rFonts w:ascii="Calibri" w:hAnsi="Calibri" w:cs="Calibri"/>
                <w:bCs/>
                <w:sz w:val="18"/>
                <w:szCs w:val="18"/>
                <w:lang w:val="en-US"/>
              </w:rPr>
            </w:pPr>
            <w:r w:rsidRPr="00987D69">
              <w:rPr>
                <w:rFonts w:ascii="Calibri" w:hAnsi="Calibri" w:cs="Calibri"/>
                <w:bCs/>
                <w:sz w:val="18"/>
                <w:szCs w:val="18"/>
                <w:lang w:val="en-US"/>
              </w:rPr>
              <w:t>Other debtors</w:t>
            </w:r>
          </w:p>
        </w:tc>
        <w:tc>
          <w:tcPr>
            <w:tcW w:w="425" w:type="dxa"/>
          </w:tcPr>
          <w:p w14:paraId="0F25DB6F" w14:textId="77777777" w:rsidR="003C5DB1" w:rsidRPr="00987D69" w:rsidRDefault="003C5DB1" w:rsidP="004236A1">
            <w:pPr>
              <w:ind w:right="142"/>
              <w:rPr>
                <w:rFonts w:ascii="Calibri" w:hAnsi="Calibri" w:cs="Calibri"/>
                <w:b/>
                <w:bCs/>
                <w:sz w:val="18"/>
                <w:szCs w:val="18"/>
                <w:lang w:val="en-US"/>
              </w:rPr>
            </w:pPr>
          </w:p>
        </w:tc>
        <w:tc>
          <w:tcPr>
            <w:tcW w:w="1417" w:type="dxa"/>
          </w:tcPr>
          <w:p w14:paraId="3A5FED6B" w14:textId="655C143A" w:rsidR="003C5DB1" w:rsidRPr="005D1F1E"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12,127</w:t>
            </w:r>
          </w:p>
        </w:tc>
        <w:tc>
          <w:tcPr>
            <w:tcW w:w="1418" w:type="dxa"/>
          </w:tcPr>
          <w:p w14:paraId="0D23EF47" w14:textId="271CA6B8"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12,351</w:t>
            </w:r>
          </w:p>
        </w:tc>
        <w:tc>
          <w:tcPr>
            <w:tcW w:w="1418" w:type="dxa"/>
          </w:tcPr>
          <w:p w14:paraId="369F1C42" w14:textId="1134ABB3"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8,882</w:t>
            </w:r>
          </w:p>
        </w:tc>
      </w:tr>
      <w:tr w:rsidR="003C5DB1" w:rsidRPr="008901A5" w14:paraId="0B179378" w14:textId="77777777" w:rsidTr="001D5038">
        <w:trPr>
          <w:trHeight w:val="243"/>
        </w:trPr>
        <w:tc>
          <w:tcPr>
            <w:tcW w:w="4395" w:type="dxa"/>
          </w:tcPr>
          <w:p w14:paraId="6A6F6107" w14:textId="6CB2FD06" w:rsidR="003C5DB1" w:rsidRPr="00987D69" w:rsidRDefault="003C5DB1" w:rsidP="004236A1">
            <w:pPr>
              <w:ind w:right="142"/>
              <w:rPr>
                <w:rFonts w:ascii="Calibri" w:hAnsi="Calibri" w:cs="Calibri"/>
                <w:bCs/>
                <w:sz w:val="18"/>
                <w:szCs w:val="18"/>
                <w:lang w:val="en-US"/>
              </w:rPr>
            </w:pPr>
            <w:r w:rsidRPr="00987D69">
              <w:rPr>
                <w:rFonts w:ascii="Calibri" w:hAnsi="Calibri" w:cs="Calibri"/>
                <w:bCs/>
                <w:sz w:val="18"/>
                <w:szCs w:val="18"/>
                <w:lang w:val="en-US"/>
              </w:rPr>
              <w:t>Accrued interest and rent</w:t>
            </w:r>
          </w:p>
        </w:tc>
        <w:tc>
          <w:tcPr>
            <w:tcW w:w="425" w:type="dxa"/>
          </w:tcPr>
          <w:p w14:paraId="4DEA4207" w14:textId="77777777" w:rsidR="003C5DB1" w:rsidRPr="00987D69" w:rsidRDefault="003C5DB1" w:rsidP="004236A1">
            <w:pPr>
              <w:ind w:right="142"/>
              <w:rPr>
                <w:rFonts w:ascii="Calibri" w:hAnsi="Calibri" w:cs="Calibri"/>
                <w:b/>
                <w:bCs/>
                <w:sz w:val="18"/>
                <w:szCs w:val="18"/>
                <w:lang w:val="en-US"/>
              </w:rPr>
            </w:pPr>
          </w:p>
        </w:tc>
        <w:tc>
          <w:tcPr>
            <w:tcW w:w="1417" w:type="dxa"/>
            <w:tcBorders>
              <w:bottom w:val="single" w:sz="2" w:space="0" w:color="auto"/>
            </w:tcBorders>
          </w:tcPr>
          <w:p w14:paraId="2EF3E361" w14:textId="1880DF65" w:rsidR="003C5DB1" w:rsidRPr="005D1F1E"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681</w:t>
            </w:r>
          </w:p>
        </w:tc>
        <w:tc>
          <w:tcPr>
            <w:tcW w:w="1418" w:type="dxa"/>
            <w:tcBorders>
              <w:bottom w:val="single" w:sz="2" w:space="0" w:color="auto"/>
            </w:tcBorders>
          </w:tcPr>
          <w:p w14:paraId="5D66DC19" w14:textId="529C9925"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18" w:type="dxa"/>
            <w:tcBorders>
              <w:bottom w:val="single" w:sz="2" w:space="0" w:color="auto"/>
            </w:tcBorders>
          </w:tcPr>
          <w:p w14:paraId="4E169F72" w14:textId="5CABF077"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182</w:t>
            </w:r>
          </w:p>
        </w:tc>
      </w:tr>
      <w:tr w:rsidR="003C5DB1" w:rsidRPr="008901A5" w14:paraId="09693E47" w14:textId="77777777" w:rsidTr="001D5038">
        <w:trPr>
          <w:trHeight w:val="226"/>
        </w:trPr>
        <w:tc>
          <w:tcPr>
            <w:tcW w:w="4395" w:type="dxa"/>
          </w:tcPr>
          <w:p w14:paraId="6503E594" w14:textId="23C6D947" w:rsidR="003C5DB1" w:rsidRPr="00987D69" w:rsidRDefault="003C5DB1" w:rsidP="00BD3F6D">
            <w:pPr>
              <w:ind w:right="142"/>
              <w:rPr>
                <w:rFonts w:ascii="Calibri" w:hAnsi="Calibri" w:cs="Calibri"/>
                <w:b/>
                <w:bCs/>
                <w:sz w:val="18"/>
                <w:szCs w:val="18"/>
                <w:lang w:val="en-US"/>
              </w:rPr>
            </w:pPr>
            <w:r w:rsidRPr="00987D69">
              <w:rPr>
                <w:rFonts w:ascii="Calibri" w:hAnsi="Calibri" w:cs="Calibri"/>
                <w:b/>
                <w:bCs/>
                <w:sz w:val="18"/>
                <w:szCs w:val="18"/>
                <w:lang w:val="en-US"/>
              </w:rPr>
              <w:t>Total other receivables</w:t>
            </w:r>
          </w:p>
        </w:tc>
        <w:tc>
          <w:tcPr>
            <w:tcW w:w="425" w:type="dxa"/>
          </w:tcPr>
          <w:p w14:paraId="618B4E68" w14:textId="77777777" w:rsidR="003C5DB1" w:rsidRPr="00987D69" w:rsidRDefault="003C5DB1" w:rsidP="00BD3F6D">
            <w:pPr>
              <w:ind w:right="142"/>
              <w:rPr>
                <w:rFonts w:ascii="Calibri" w:hAnsi="Calibri" w:cs="Calibri"/>
                <w:b/>
                <w:bCs/>
                <w:sz w:val="18"/>
                <w:szCs w:val="18"/>
                <w:lang w:val="en-US"/>
              </w:rPr>
            </w:pPr>
          </w:p>
        </w:tc>
        <w:tc>
          <w:tcPr>
            <w:tcW w:w="1417" w:type="dxa"/>
            <w:tcBorders>
              <w:top w:val="single" w:sz="2" w:space="0" w:color="auto"/>
              <w:bottom w:val="single" w:sz="8" w:space="0" w:color="auto"/>
            </w:tcBorders>
          </w:tcPr>
          <w:p w14:paraId="384BDE59" w14:textId="2306F5DE" w:rsidR="003C5DB1" w:rsidRPr="005D1F1E" w:rsidRDefault="003C5DB1" w:rsidP="00987D69">
            <w:pPr>
              <w:ind w:right="142"/>
              <w:jc w:val="right"/>
              <w:rPr>
                <w:rFonts w:ascii="Calibri" w:hAnsi="Calibri" w:cs="Calibri"/>
                <w:b/>
                <w:bCs/>
                <w:sz w:val="18"/>
                <w:szCs w:val="18"/>
                <w:lang w:val="en-US"/>
              </w:rPr>
            </w:pPr>
            <w:r w:rsidRPr="00105250">
              <w:rPr>
                <w:rFonts w:ascii="Calibri" w:hAnsi="Calibri" w:cs="Calibri"/>
                <w:b/>
                <w:sz w:val="18"/>
                <w:szCs w:val="18"/>
              </w:rPr>
              <w:t>23,689</w:t>
            </w:r>
          </w:p>
        </w:tc>
        <w:tc>
          <w:tcPr>
            <w:tcW w:w="1418" w:type="dxa"/>
            <w:tcBorders>
              <w:top w:val="single" w:sz="2" w:space="0" w:color="auto"/>
              <w:bottom w:val="single" w:sz="8" w:space="0" w:color="auto"/>
            </w:tcBorders>
          </w:tcPr>
          <w:p w14:paraId="519DCBC1" w14:textId="465307BA" w:rsidR="003C5DB1" w:rsidRPr="00987D69" w:rsidRDefault="003C5DB1" w:rsidP="003D4387">
            <w:pPr>
              <w:ind w:right="142"/>
              <w:jc w:val="right"/>
              <w:rPr>
                <w:rFonts w:ascii="Calibri" w:hAnsi="Calibri" w:cs="Calibri"/>
                <w:b/>
                <w:bCs/>
                <w:sz w:val="18"/>
                <w:szCs w:val="18"/>
                <w:lang w:val="en-US"/>
              </w:rPr>
            </w:pPr>
            <w:r w:rsidRPr="00987D69">
              <w:rPr>
                <w:rFonts w:ascii="Calibri" w:hAnsi="Calibri" w:cs="Calibri"/>
                <w:b/>
                <w:bCs/>
                <w:sz w:val="18"/>
                <w:szCs w:val="18"/>
                <w:lang w:val="en-US"/>
              </w:rPr>
              <w:t>20,161</w:t>
            </w:r>
          </w:p>
        </w:tc>
        <w:tc>
          <w:tcPr>
            <w:tcW w:w="1418" w:type="dxa"/>
            <w:tcBorders>
              <w:top w:val="single" w:sz="2" w:space="0" w:color="auto"/>
              <w:bottom w:val="single" w:sz="8" w:space="0" w:color="auto"/>
            </w:tcBorders>
          </w:tcPr>
          <w:p w14:paraId="2D9E99A2" w14:textId="7A5C5471" w:rsidR="003C5DB1" w:rsidRPr="00987D69" w:rsidRDefault="003C5DB1" w:rsidP="008E5590">
            <w:pPr>
              <w:ind w:right="142"/>
              <w:jc w:val="right"/>
              <w:rPr>
                <w:rFonts w:ascii="Calibri" w:hAnsi="Calibri" w:cs="Calibri"/>
                <w:b/>
                <w:bCs/>
                <w:sz w:val="18"/>
                <w:szCs w:val="18"/>
                <w:lang w:val="en-US"/>
              </w:rPr>
            </w:pPr>
            <w:r w:rsidRPr="00987D69">
              <w:rPr>
                <w:rFonts w:ascii="Calibri" w:hAnsi="Calibri" w:cs="Calibri"/>
                <w:b/>
                <w:bCs/>
                <w:sz w:val="18"/>
                <w:szCs w:val="18"/>
                <w:lang w:val="en-US"/>
              </w:rPr>
              <w:t>15,148</w:t>
            </w:r>
          </w:p>
        </w:tc>
      </w:tr>
    </w:tbl>
    <w:p w14:paraId="0DDC0014" w14:textId="77777777" w:rsidR="0026436E" w:rsidRPr="00987D69" w:rsidRDefault="0026436E" w:rsidP="00BD3F6D">
      <w:pPr>
        <w:ind w:right="142"/>
        <w:rPr>
          <w:rFonts w:ascii="Calibri" w:hAnsi="Calibri" w:cs="Calibri"/>
          <w:b/>
          <w:bCs/>
          <w:sz w:val="18"/>
          <w:szCs w:val="18"/>
          <w:lang w:val="en-US"/>
        </w:rPr>
      </w:pPr>
    </w:p>
    <w:p w14:paraId="3E1ACE41" w14:textId="67B3C125" w:rsidR="00BD3F6D" w:rsidRPr="00987D69" w:rsidRDefault="00BD3F6D" w:rsidP="00BD3F6D">
      <w:pPr>
        <w:ind w:right="142"/>
        <w:rPr>
          <w:rFonts w:ascii="Calibri" w:hAnsi="Calibri" w:cs="Calibri"/>
          <w:b/>
          <w:bCs/>
          <w:sz w:val="18"/>
          <w:szCs w:val="18"/>
          <w:lang w:val="en-US"/>
        </w:rPr>
      </w:pPr>
    </w:p>
    <w:p w14:paraId="5A297F0D" w14:textId="3C529337" w:rsidR="00C43741" w:rsidRPr="00987D69" w:rsidRDefault="00195C5C" w:rsidP="00BD3F6D">
      <w:pPr>
        <w:ind w:right="142"/>
        <w:rPr>
          <w:rFonts w:ascii="Calibri" w:hAnsi="Calibri" w:cs="Calibri"/>
          <w:b/>
          <w:bCs/>
          <w:sz w:val="18"/>
          <w:szCs w:val="18"/>
          <w:lang w:val="en-US"/>
        </w:rPr>
      </w:pPr>
      <w:r>
        <w:rPr>
          <w:rFonts w:ascii="Calibri" w:hAnsi="Calibri" w:cs="Calibri"/>
          <w:b/>
          <w:bCs/>
          <w:sz w:val="18"/>
          <w:szCs w:val="18"/>
          <w:lang w:val="en-US"/>
        </w:rPr>
        <w:t xml:space="preserve">Note </w:t>
      </w:r>
      <w:r w:rsidR="00C207C3" w:rsidRPr="00987D69">
        <w:rPr>
          <w:rFonts w:ascii="Calibri" w:hAnsi="Calibri" w:cs="Calibri"/>
          <w:b/>
          <w:bCs/>
          <w:sz w:val="18"/>
          <w:szCs w:val="18"/>
          <w:lang w:val="en-US"/>
        </w:rPr>
        <w:t>12</w:t>
      </w:r>
      <w:r w:rsidR="00BD3F6D" w:rsidRPr="00987D69">
        <w:rPr>
          <w:rFonts w:ascii="Calibri" w:hAnsi="Calibri" w:cs="Calibri"/>
          <w:b/>
          <w:bCs/>
          <w:sz w:val="18"/>
          <w:szCs w:val="18"/>
          <w:lang w:val="en-US"/>
        </w:rPr>
        <w:t xml:space="preserve">     Cash and cash equivalents</w:t>
      </w:r>
    </w:p>
    <w:tbl>
      <w:tblPr>
        <w:tblStyle w:val="TableGrid"/>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25"/>
        <w:gridCol w:w="1417"/>
        <w:gridCol w:w="1418"/>
        <w:gridCol w:w="1418"/>
      </w:tblGrid>
      <w:tr w:rsidR="003C5DB1" w:rsidRPr="008901A5" w14:paraId="38CB1605" w14:textId="77777777" w:rsidTr="001D5038">
        <w:trPr>
          <w:trHeight w:val="214"/>
        </w:trPr>
        <w:tc>
          <w:tcPr>
            <w:tcW w:w="4395" w:type="dxa"/>
          </w:tcPr>
          <w:p w14:paraId="7783FA41" w14:textId="77777777" w:rsidR="003C5DB1" w:rsidRPr="00987D69" w:rsidRDefault="003C5DB1" w:rsidP="002C2325">
            <w:pPr>
              <w:ind w:right="142"/>
              <w:rPr>
                <w:rFonts w:ascii="Calibri" w:hAnsi="Calibri" w:cs="Calibri"/>
                <w:b/>
                <w:bCs/>
                <w:sz w:val="18"/>
                <w:szCs w:val="18"/>
                <w:lang w:val="en-US"/>
              </w:rPr>
            </w:pPr>
          </w:p>
        </w:tc>
        <w:tc>
          <w:tcPr>
            <w:tcW w:w="425" w:type="dxa"/>
          </w:tcPr>
          <w:p w14:paraId="1D2483AE" w14:textId="77777777" w:rsidR="003C5DB1" w:rsidRPr="00987D69" w:rsidRDefault="003C5DB1" w:rsidP="002C2325">
            <w:pPr>
              <w:ind w:right="142"/>
              <w:rPr>
                <w:rFonts w:ascii="Calibri" w:hAnsi="Calibri" w:cs="Calibri"/>
                <w:b/>
                <w:bCs/>
                <w:sz w:val="18"/>
                <w:szCs w:val="18"/>
                <w:lang w:val="en-US"/>
              </w:rPr>
            </w:pPr>
          </w:p>
        </w:tc>
        <w:tc>
          <w:tcPr>
            <w:tcW w:w="1417" w:type="dxa"/>
          </w:tcPr>
          <w:p w14:paraId="1CDC6BA0" w14:textId="2A9C4E7E" w:rsidR="003C5DB1" w:rsidRPr="00987D69" w:rsidRDefault="003C5DB1" w:rsidP="002C2325">
            <w:pPr>
              <w:ind w:right="142"/>
              <w:jc w:val="right"/>
              <w:rPr>
                <w:rFonts w:ascii="Calibri" w:hAnsi="Calibri" w:cs="Calibri"/>
                <w:b/>
                <w:bCs/>
                <w:sz w:val="18"/>
                <w:szCs w:val="18"/>
                <w:lang w:val="en-US"/>
              </w:rPr>
            </w:pPr>
            <w:r>
              <w:rPr>
                <w:rFonts w:ascii="Calibri" w:hAnsi="Calibri" w:cs="Calibri"/>
                <w:b/>
                <w:bCs/>
                <w:sz w:val="18"/>
                <w:szCs w:val="18"/>
                <w:lang w:val="en-US"/>
              </w:rPr>
              <w:t xml:space="preserve">Half year ended </w:t>
            </w:r>
            <w:r w:rsidRPr="00987D69">
              <w:rPr>
                <w:rFonts w:ascii="Calibri" w:hAnsi="Calibri" w:cs="Calibri"/>
                <w:b/>
                <w:bCs/>
                <w:sz w:val="18"/>
                <w:szCs w:val="18"/>
                <w:lang w:val="en-US"/>
              </w:rPr>
              <w:t>30/06/23</w:t>
            </w:r>
          </w:p>
        </w:tc>
        <w:tc>
          <w:tcPr>
            <w:tcW w:w="1418" w:type="dxa"/>
          </w:tcPr>
          <w:p w14:paraId="4F19A28E" w14:textId="497BF7E9" w:rsidR="003C5DB1" w:rsidRPr="00987D69" w:rsidRDefault="003C5DB1" w:rsidP="002C2325">
            <w:pPr>
              <w:ind w:right="142"/>
              <w:jc w:val="right"/>
              <w:rPr>
                <w:rFonts w:ascii="Calibri" w:hAnsi="Calibri" w:cs="Calibri"/>
                <w:bCs/>
                <w:sz w:val="18"/>
                <w:szCs w:val="18"/>
                <w:lang w:val="en-US"/>
              </w:rPr>
            </w:pPr>
            <w:r>
              <w:rPr>
                <w:rFonts w:ascii="Calibri" w:hAnsi="Calibri" w:cs="Calibri"/>
                <w:bCs/>
                <w:sz w:val="18"/>
                <w:szCs w:val="18"/>
                <w:lang w:val="en-US"/>
              </w:rPr>
              <w:t xml:space="preserve">Half year ended </w:t>
            </w:r>
            <w:r w:rsidRPr="00987D69">
              <w:rPr>
                <w:rFonts w:ascii="Calibri" w:hAnsi="Calibri" w:cs="Calibri"/>
                <w:bCs/>
                <w:sz w:val="18"/>
                <w:szCs w:val="18"/>
                <w:lang w:val="en-US"/>
              </w:rPr>
              <w:t>30/06/22 (</w:t>
            </w:r>
            <w:r>
              <w:rPr>
                <w:rFonts w:ascii="Calibri" w:hAnsi="Calibri" w:cs="Calibri"/>
                <w:bCs/>
                <w:sz w:val="18"/>
                <w:szCs w:val="18"/>
                <w:lang w:val="en-US"/>
              </w:rPr>
              <w:t>restated)</w:t>
            </w:r>
          </w:p>
        </w:tc>
        <w:tc>
          <w:tcPr>
            <w:tcW w:w="1418" w:type="dxa"/>
          </w:tcPr>
          <w:p w14:paraId="58C2A0E9" w14:textId="77777777" w:rsidR="000B0B52" w:rsidRDefault="003C5DB1" w:rsidP="002C2325">
            <w:pPr>
              <w:ind w:right="142"/>
              <w:jc w:val="right"/>
              <w:rPr>
                <w:rFonts w:ascii="Calibri" w:hAnsi="Calibri" w:cs="Calibri"/>
                <w:bCs/>
                <w:sz w:val="18"/>
                <w:szCs w:val="18"/>
                <w:lang w:val="en-US"/>
              </w:rPr>
            </w:pPr>
            <w:r>
              <w:rPr>
                <w:rFonts w:ascii="Calibri" w:hAnsi="Calibri" w:cs="Calibri"/>
                <w:bCs/>
                <w:sz w:val="18"/>
                <w:szCs w:val="18"/>
                <w:lang w:val="en-US"/>
              </w:rPr>
              <w:t xml:space="preserve">Year </w:t>
            </w:r>
          </w:p>
          <w:p w14:paraId="257DFBBA" w14:textId="33E29211" w:rsidR="003C5DB1" w:rsidRPr="00987D69" w:rsidRDefault="003C5DB1" w:rsidP="002C2325">
            <w:pPr>
              <w:ind w:right="142"/>
              <w:jc w:val="right"/>
              <w:rPr>
                <w:rFonts w:ascii="Calibri" w:hAnsi="Calibri" w:cs="Calibri"/>
                <w:bCs/>
                <w:sz w:val="18"/>
                <w:szCs w:val="18"/>
                <w:lang w:val="en-US"/>
              </w:rPr>
            </w:pPr>
            <w:r>
              <w:rPr>
                <w:rFonts w:ascii="Calibri" w:hAnsi="Calibri" w:cs="Calibri"/>
                <w:bCs/>
                <w:sz w:val="18"/>
                <w:szCs w:val="18"/>
                <w:lang w:val="en-US"/>
              </w:rPr>
              <w:t xml:space="preserve">ended </w:t>
            </w:r>
            <w:r w:rsidRPr="00987D69">
              <w:rPr>
                <w:rFonts w:ascii="Calibri" w:hAnsi="Calibri" w:cs="Calibri"/>
                <w:bCs/>
                <w:sz w:val="18"/>
                <w:szCs w:val="18"/>
                <w:lang w:val="en-US"/>
              </w:rPr>
              <w:t>31/12/22 (restated)</w:t>
            </w:r>
          </w:p>
        </w:tc>
      </w:tr>
      <w:tr w:rsidR="003C5DB1" w:rsidRPr="008901A5" w14:paraId="78DDC2F4" w14:textId="77777777" w:rsidTr="001D5038">
        <w:trPr>
          <w:trHeight w:val="208"/>
        </w:trPr>
        <w:tc>
          <w:tcPr>
            <w:tcW w:w="4395" w:type="dxa"/>
          </w:tcPr>
          <w:p w14:paraId="62188D9D" w14:textId="77777777" w:rsidR="003C5DB1" w:rsidRPr="00987D69" w:rsidRDefault="003C5DB1" w:rsidP="002C2325">
            <w:pPr>
              <w:ind w:right="142"/>
              <w:rPr>
                <w:rFonts w:ascii="Calibri" w:hAnsi="Calibri" w:cs="Calibri"/>
                <w:b/>
                <w:bCs/>
                <w:sz w:val="18"/>
                <w:szCs w:val="18"/>
                <w:lang w:val="en-US"/>
              </w:rPr>
            </w:pPr>
          </w:p>
        </w:tc>
        <w:tc>
          <w:tcPr>
            <w:tcW w:w="425" w:type="dxa"/>
          </w:tcPr>
          <w:p w14:paraId="62FDAB08" w14:textId="77777777" w:rsidR="003C5DB1" w:rsidRPr="00987D69" w:rsidRDefault="003C5DB1" w:rsidP="002C2325">
            <w:pPr>
              <w:ind w:right="142"/>
              <w:rPr>
                <w:rFonts w:ascii="Calibri" w:hAnsi="Calibri" w:cs="Calibri"/>
                <w:b/>
                <w:bCs/>
                <w:sz w:val="18"/>
                <w:szCs w:val="18"/>
                <w:lang w:val="en-US"/>
              </w:rPr>
            </w:pPr>
          </w:p>
        </w:tc>
        <w:tc>
          <w:tcPr>
            <w:tcW w:w="1417" w:type="dxa"/>
          </w:tcPr>
          <w:p w14:paraId="38973A6F" w14:textId="77777777" w:rsidR="003C5DB1" w:rsidRPr="00987D69" w:rsidRDefault="003C5DB1" w:rsidP="002C2325">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418" w:type="dxa"/>
          </w:tcPr>
          <w:p w14:paraId="1CA976B7" w14:textId="77777777" w:rsidR="003C5DB1" w:rsidRPr="00987D69" w:rsidRDefault="003C5DB1" w:rsidP="002C2325">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c>
          <w:tcPr>
            <w:tcW w:w="1418" w:type="dxa"/>
          </w:tcPr>
          <w:p w14:paraId="2C3BFB69" w14:textId="77777777" w:rsidR="003C5DB1" w:rsidRPr="00987D69" w:rsidRDefault="003C5DB1" w:rsidP="002C2325">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r>
      <w:tr w:rsidR="003C5DB1" w:rsidRPr="008901A5" w14:paraId="515C863D" w14:textId="77777777" w:rsidTr="001D5038">
        <w:trPr>
          <w:trHeight w:val="214"/>
        </w:trPr>
        <w:tc>
          <w:tcPr>
            <w:tcW w:w="4395" w:type="dxa"/>
          </w:tcPr>
          <w:p w14:paraId="587DEB2F" w14:textId="77777777" w:rsidR="003C5DB1" w:rsidRPr="00987D69" w:rsidRDefault="003C5DB1" w:rsidP="002C2325">
            <w:pPr>
              <w:ind w:right="142"/>
              <w:rPr>
                <w:rFonts w:ascii="Calibri" w:hAnsi="Calibri" w:cs="Calibri"/>
                <w:bCs/>
                <w:sz w:val="18"/>
                <w:szCs w:val="18"/>
                <w:lang w:val="en-US"/>
              </w:rPr>
            </w:pPr>
          </w:p>
        </w:tc>
        <w:tc>
          <w:tcPr>
            <w:tcW w:w="425" w:type="dxa"/>
          </w:tcPr>
          <w:p w14:paraId="71B45FC9" w14:textId="77777777" w:rsidR="003C5DB1" w:rsidRPr="00987D69" w:rsidRDefault="003C5DB1" w:rsidP="002C2325">
            <w:pPr>
              <w:ind w:right="142"/>
              <w:rPr>
                <w:rFonts w:ascii="Calibri" w:hAnsi="Calibri" w:cs="Calibri"/>
                <w:b/>
                <w:bCs/>
                <w:sz w:val="18"/>
                <w:szCs w:val="18"/>
                <w:lang w:val="en-US"/>
              </w:rPr>
            </w:pPr>
          </w:p>
        </w:tc>
        <w:tc>
          <w:tcPr>
            <w:tcW w:w="1417" w:type="dxa"/>
          </w:tcPr>
          <w:p w14:paraId="2FCB8992" w14:textId="77777777" w:rsidR="003C5DB1" w:rsidRPr="00987D69" w:rsidRDefault="003C5DB1" w:rsidP="002C2325">
            <w:pPr>
              <w:ind w:right="142"/>
              <w:rPr>
                <w:rFonts w:ascii="Calibri" w:hAnsi="Calibri" w:cs="Calibri"/>
                <w:b/>
                <w:bCs/>
                <w:sz w:val="18"/>
                <w:szCs w:val="18"/>
                <w:lang w:val="en-US"/>
              </w:rPr>
            </w:pPr>
          </w:p>
        </w:tc>
        <w:tc>
          <w:tcPr>
            <w:tcW w:w="1418" w:type="dxa"/>
          </w:tcPr>
          <w:p w14:paraId="2E698114" w14:textId="77777777" w:rsidR="003C5DB1" w:rsidRPr="00987D69" w:rsidRDefault="003C5DB1" w:rsidP="002C2325">
            <w:pPr>
              <w:ind w:right="142"/>
              <w:rPr>
                <w:rFonts w:ascii="Calibri" w:hAnsi="Calibri" w:cs="Calibri"/>
                <w:b/>
                <w:bCs/>
                <w:sz w:val="18"/>
                <w:szCs w:val="18"/>
                <w:lang w:val="en-US"/>
              </w:rPr>
            </w:pPr>
          </w:p>
        </w:tc>
        <w:tc>
          <w:tcPr>
            <w:tcW w:w="1418" w:type="dxa"/>
          </w:tcPr>
          <w:p w14:paraId="2089AA58" w14:textId="77777777" w:rsidR="003C5DB1" w:rsidRPr="00987D69" w:rsidRDefault="003C5DB1" w:rsidP="002C2325">
            <w:pPr>
              <w:ind w:right="142"/>
              <w:rPr>
                <w:rFonts w:ascii="Calibri" w:hAnsi="Calibri" w:cs="Calibri"/>
                <w:b/>
                <w:bCs/>
                <w:sz w:val="18"/>
                <w:szCs w:val="18"/>
                <w:lang w:val="en-US"/>
              </w:rPr>
            </w:pPr>
          </w:p>
        </w:tc>
      </w:tr>
      <w:tr w:rsidR="003C5DB1" w:rsidRPr="008901A5" w14:paraId="28B8E232" w14:textId="77777777" w:rsidTr="001D5038">
        <w:trPr>
          <w:trHeight w:val="214"/>
        </w:trPr>
        <w:tc>
          <w:tcPr>
            <w:tcW w:w="4395" w:type="dxa"/>
          </w:tcPr>
          <w:p w14:paraId="6E8CF27D" w14:textId="56AAADA1" w:rsidR="003C5DB1" w:rsidRPr="00987D69" w:rsidRDefault="003C5DB1" w:rsidP="004236A1">
            <w:pPr>
              <w:ind w:right="142"/>
              <w:rPr>
                <w:rFonts w:ascii="Calibri" w:hAnsi="Calibri" w:cs="Calibri"/>
                <w:bCs/>
                <w:sz w:val="18"/>
                <w:szCs w:val="18"/>
                <w:lang w:val="en-US"/>
              </w:rPr>
            </w:pPr>
            <w:r w:rsidRPr="00987D69">
              <w:rPr>
                <w:rFonts w:ascii="Calibri" w:hAnsi="Calibri" w:cs="Calibri"/>
                <w:bCs/>
                <w:sz w:val="18"/>
                <w:szCs w:val="18"/>
                <w:lang w:val="en-US"/>
              </w:rPr>
              <w:t>Short term deposits</w:t>
            </w:r>
          </w:p>
        </w:tc>
        <w:tc>
          <w:tcPr>
            <w:tcW w:w="425" w:type="dxa"/>
          </w:tcPr>
          <w:p w14:paraId="303F9C53" w14:textId="77777777" w:rsidR="003C5DB1" w:rsidRPr="00987D69" w:rsidRDefault="003C5DB1" w:rsidP="004236A1">
            <w:pPr>
              <w:ind w:right="142"/>
              <w:rPr>
                <w:rFonts w:ascii="Calibri" w:hAnsi="Calibri" w:cs="Calibri"/>
                <w:b/>
                <w:bCs/>
                <w:sz w:val="18"/>
                <w:szCs w:val="18"/>
                <w:lang w:val="en-US"/>
              </w:rPr>
            </w:pPr>
          </w:p>
        </w:tc>
        <w:tc>
          <w:tcPr>
            <w:tcW w:w="1417" w:type="dxa"/>
          </w:tcPr>
          <w:p w14:paraId="135CD9D2" w14:textId="5D1306C2" w:rsidR="003C5DB1" w:rsidRPr="005D1F1E"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45,437</w:t>
            </w:r>
          </w:p>
        </w:tc>
        <w:tc>
          <w:tcPr>
            <w:tcW w:w="1418" w:type="dxa"/>
          </w:tcPr>
          <w:p w14:paraId="6C1D1392" w14:textId="3050A78E"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126,041</w:t>
            </w:r>
          </w:p>
        </w:tc>
        <w:tc>
          <w:tcPr>
            <w:tcW w:w="1418" w:type="dxa"/>
          </w:tcPr>
          <w:p w14:paraId="3284B06A" w14:textId="6209F435"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80,661</w:t>
            </w:r>
          </w:p>
        </w:tc>
      </w:tr>
      <w:tr w:rsidR="003C5DB1" w:rsidRPr="008901A5" w14:paraId="5457D191" w14:textId="77777777" w:rsidTr="001D5038">
        <w:trPr>
          <w:trHeight w:val="208"/>
        </w:trPr>
        <w:tc>
          <w:tcPr>
            <w:tcW w:w="4395" w:type="dxa"/>
          </w:tcPr>
          <w:p w14:paraId="57CA5E39" w14:textId="294AFEBC" w:rsidR="003C5DB1" w:rsidRPr="00987D69" w:rsidRDefault="003C5DB1" w:rsidP="004236A1">
            <w:pPr>
              <w:ind w:right="142"/>
              <w:rPr>
                <w:rFonts w:ascii="Calibri" w:hAnsi="Calibri" w:cs="Calibri"/>
                <w:bCs/>
                <w:sz w:val="18"/>
                <w:szCs w:val="18"/>
                <w:lang w:val="en-US"/>
              </w:rPr>
            </w:pPr>
            <w:r w:rsidRPr="00987D69">
              <w:rPr>
                <w:rFonts w:ascii="Calibri" w:hAnsi="Calibri" w:cs="Calibri"/>
                <w:bCs/>
                <w:sz w:val="18"/>
                <w:szCs w:val="18"/>
                <w:lang w:val="en-US"/>
              </w:rPr>
              <w:t>Money market fund</w:t>
            </w:r>
          </w:p>
        </w:tc>
        <w:tc>
          <w:tcPr>
            <w:tcW w:w="425" w:type="dxa"/>
          </w:tcPr>
          <w:p w14:paraId="098D842E" w14:textId="77777777" w:rsidR="003C5DB1" w:rsidRPr="00987D69" w:rsidRDefault="003C5DB1" w:rsidP="004236A1">
            <w:pPr>
              <w:ind w:right="142"/>
              <w:rPr>
                <w:rFonts w:ascii="Calibri" w:hAnsi="Calibri" w:cs="Calibri"/>
                <w:b/>
                <w:bCs/>
                <w:sz w:val="18"/>
                <w:szCs w:val="18"/>
                <w:lang w:val="en-US"/>
              </w:rPr>
            </w:pPr>
          </w:p>
        </w:tc>
        <w:tc>
          <w:tcPr>
            <w:tcW w:w="1417" w:type="dxa"/>
          </w:tcPr>
          <w:p w14:paraId="15149987" w14:textId="3DF73AC3" w:rsidR="003C5DB1" w:rsidRPr="005D1F1E"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24,148</w:t>
            </w:r>
          </w:p>
        </w:tc>
        <w:tc>
          <w:tcPr>
            <w:tcW w:w="1418" w:type="dxa"/>
          </w:tcPr>
          <w:p w14:paraId="52528817" w14:textId="08BD2825"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18" w:type="dxa"/>
          </w:tcPr>
          <w:p w14:paraId="433BAF19" w14:textId="5BADA70B"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56,605</w:t>
            </w:r>
          </w:p>
        </w:tc>
      </w:tr>
      <w:tr w:rsidR="003C5DB1" w:rsidRPr="008901A5" w14:paraId="3F268D04" w14:textId="77777777" w:rsidTr="001D5038">
        <w:trPr>
          <w:trHeight w:val="261"/>
        </w:trPr>
        <w:tc>
          <w:tcPr>
            <w:tcW w:w="4395" w:type="dxa"/>
          </w:tcPr>
          <w:p w14:paraId="051F0464" w14:textId="381F6599" w:rsidR="003C5DB1" w:rsidRPr="00987D69" w:rsidRDefault="003C5DB1" w:rsidP="004236A1">
            <w:pPr>
              <w:ind w:right="142"/>
              <w:rPr>
                <w:rFonts w:ascii="Calibri" w:hAnsi="Calibri" w:cs="Calibri"/>
                <w:bCs/>
                <w:sz w:val="18"/>
                <w:szCs w:val="18"/>
                <w:lang w:val="en-US"/>
              </w:rPr>
            </w:pPr>
            <w:r w:rsidRPr="00987D69">
              <w:rPr>
                <w:rFonts w:ascii="Calibri" w:hAnsi="Calibri" w:cs="Calibri"/>
                <w:bCs/>
                <w:sz w:val="18"/>
                <w:szCs w:val="18"/>
                <w:lang w:val="en-US"/>
              </w:rPr>
              <w:t>Cash in hand</w:t>
            </w:r>
          </w:p>
        </w:tc>
        <w:tc>
          <w:tcPr>
            <w:tcW w:w="425" w:type="dxa"/>
          </w:tcPr>
          <w:p w14:paraId="11F81845" w14:textId="77777777" w:rsidR="003C5DB1" w:rsidRPr="00987D69" w:rsidRDefault="003C5DB1" w:rsidP="004236A1">
            <w:pPr>
              <w:ind w:right="142"/>
              <w:rPr>
                <w:rFonts w:ascii="Calibri" w:hAnsi="Calibri" w:cs="Calibri"/>
                <w:b/>
                <w:bCs/>
                <w:sz w:val="18"/>
                <w:szCs w:val="18"/>
                <w:lang w:val="en-US"/>
              </w:rPr>
            </w:pPr>
          </w:p>
        </w:tc>
        <w:tc>
          <w:tcPr>
            <w:tcW w:w="1417" w:type="dxa"/>
            <w:tcBorders>
              <w:bottom w:val="single" w:sz="2" w:space="0" w:color="auto"/>
            </w:tcBorders>
          </w:tcPr>
          <w:p w14:paraId="75C7BB6C" w14:textId="50960F19" w:rsidR="003C5DB1" w:rsidRPr="005D1F1E"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44,248</w:t>
            </w:r>
          </w:p>
        </w:tc>
        <w:tc>
          <w:tcPr>
            <w:tcW w:w="1418" w:type="dxa"/>
            <w:tcBorders>
              <w:bottom w:val="single" w:sz="2" w:space="0" w:color="auto"/>
            </w:tcBorders>
          </w:tcPr>
          <w:p w14:paraId="0A6E0C75" w14:textId="2138BE91"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22,730</w:t>
            </w:r>
          </w:p>
        </w:tc>
        <w:tc>
          <w:tcPr>
            <w:tcW w:w="1418" w:type="dxa"/>
            <w:tcBorders>
              <w:bottom w:val="single" w:sz="2" w:space="0" w:color="auto"/>
            </w:tcBorders>
          </w:tcPr>
          <w:p w14:paraId="3AE09F79" w14:textId="77558BC9" w:rsidR="003C5DB1" w:rsidRPr="00987D69" w:rsidRDefault="003C5DB1" w:rsidP="004236A1">
            <w:pPr>
              <w:ind w:right="142"/>
              <w:jc w:val="right"/>
              <w:rPr>
                <w:rFonts w:ascii="Calibri" w:hAnsi="Calibri" w:cs="Calibri"/>
                <w:bCs/>
                <w:sz w:val="18"/>
                <w:szCs w:val="18"/>
                <w:lang w:val="en-US"/>
              </w:rPr>
            </w:pPr>
            <w:r w:rsidRPr="00987D69">
              <w:rPr>
                <w:rFonts w:ascii="Calibri" w:hAnsi="Calibri" w:cs="Calibri"/>
                <w:bCs/>
                <w:sz w:val="18"/>
                <w:szCs w:val="18"/>
                <w:lang w:val="en-US"/>
              </w:rPr>
              <w:t>27,974</w:t>
            </w:r>
          </w:p>
        </w:tc>
      </w:tr>
      <w:tr w:rsidR="003C5DB1" w:rsidRPr="008901A5" w14:paraId="7969C2DF" w14:textId="77777777" w:rsidTr="001D5038">
        <w:trPr>
          <w:trHeight w:val="214"/>
        </w:trPr>
        <w:tc>
          <w:tcPr>
            <w:tcW w:w="4395" w:type="dxa"/>
          </w:tcPr>
          <w:p w14:paraId="2D1E8646" w14:textId="2591FE99" w:rsidR="003C5DB1" w:rsidRPr="00987D69" w:rsidRDefault="003C5DB1" w:rsidP="004236A1">
            <w:pPr>
              <w:ind w:right="142"/>
              <w:rPr>
                <w:rFonts w:ascii="Calibri" w:hAnsi="Calibri" w:cs="Calibri"/>
                <w:b/>
                <w:bCs/>
                <w:sz w:val="18"/>
                <w:szCs w:val="18"/>
                <w:lang w:val="en-US"/>
              </w:rPr>
            </w:pPr>
            <w:r w:rsidRPr="00987D69">
              <w:rPr>
                <w:rFonts w:ascii="Calibri" w:hAnsi="Calibri" w:cs="Calibri"/>
                <w:b/>
                <w:bCs/>
                <w:sz w:val="18"/>
                <w:szCs w:val="18"/>
                <w:lang w:val="en-US"/>
              </w:rPr>
              <w:t>Total cash and cash equivalents</w:t>
            </w:r>
          </w:p>
        </w:tc>
        <w:tc>
          <w:tcPr>
            <w:tcW w:w="425" w:type="dxa"/>
          </w:tcPr>
          <w:p w14:paraId="0711E940" w14:textId="77777777" w:rsidR="003C5DB1" w:rsidRPr="00987D69" w:rsidRDefault="003C5DB1" w:rsidP="004236A1">
            <w:pPr>
              <w:ind w:right="142"/>
              <w:rPr>
                <w:rFonts w:ascii="Calibri" w:hAnsi="Calibri" w:cs="Calibri"/>
                <w:b/>
                <w:bCs/>
                <w:sz w:val="18"/>
                <w:szCs w:val="18"/>
                <w:lang w:val="en-US"/>
              </w:rPr>
            </w:pPr>
          </w:p>
        </w:tc>
        <w:tc>
          <w:tcPr>
            <w:tcW w:w="1417" w:type="dxa"/>
            <w:tcBorders>
              <w:top w:val="single" w:sz="2" w:space="0" w:color="auto"/>
              <w:bottom w:val="single" w:sz="8" w:space="0" w:color="auto"/>
            </w:tcBorders>
          </w:tcPr>
          <w:p w14:paraId="552DEA1B" w14:textId="27CE1E21" w:rsidR="003C5DB1" w:rsidRPr="005D1F1E" w:rsidRDefault="003C5DB1" w:rsidP="00987D69">
            <w:pPr>
              <w:ind w:right="142"/>
              <w:jc w:val="right"/>
              <w:rPr>
                <w:rFonts w:ascii="Calibri" w:hAnsi="Calibri" w:cs="Calibri"/>
                <w:b/>
                <w:bCs/>
                <w:sz w:val="18"/>
                <w:szCs w:val="18"/>
                <w:lang w:val="en-US"/>
              </w:rPr>
            </w:pPr>
            <w:r w:rsidRPr="00105250">
              <w:rPr>
                <w:rFonts w:ascii="Calibri" w:hAnsi="Calibri" w:cs="Calibri"/>
                <w:b/>
                <w:sz w:val="18"/>
                <w:szCs w:val="18"/>
              </w:rPr>
              <w:t>113,833</w:t>
            </w:r>
          </w:p>
        </w:tc>
        <w:tc>
          <w:tcPr>
            <w:tcW w:w="1418" w:type="dxa"/>
            <w:tcBorders>
              <w:top w:val="single" w:sz="2" w:space="0" w:color="auto"/>
              <w:bottom w:val="single" w:sz="8" w:space="0" w:color="auto"/>
            </w:tcBorders>
          </w:tcPr>
          <w:p w14:paraId="5D7AEDF1" w14:textId="1BA5E40D" w:rsidR="003C5DB1" w:rsidRPr="00987D69" w:rsidRDefault="003C5DB1" w:rsidP="004236A1">
            <w:pPr>
              <w:ind w:right="142"/>
              <w:jc w:val="right"/>
              <w:rPr>
                <w:rFonts w:ascii="Calibri" w:hAnsi="Calibri" w:cs="Calibri"/>
                <w:b/>
                <w:bCs/>
                <w:sz w:val="18"/>
                <w:szCs w:val="18"/>
                <w:lang w:val="en-US"/>
              </w:rPr>
            </w:pPr>
            <w:r w:rsidRPr="00987D69">
              <w:rPr>
                <w:rFonts w:ascii="Calibri" w:hAnsi="Calibri" w:cs="Calibri"/>
                <w:b/>
                <w:bCs/>
                <w:sz w:val="18"/>
                <w:szCs w:val="18"/>
                <w:lang w:val="en-US"/>
              </w:rPr>
              <w:t>148,771</w:t>
            </w:r>
          </w:p>
        </w:tc>
        <w:tc>
          <w:tcPr>
            <w:tcW w:w="1418" w:type="dxa"/>
            <w:tcBorders>
              <w:top w:val="single" w:sz="2" w:space="0" w:color="auto"/>
              <w:bottom w:val="single" w:sz="8" w:space="0" w:color="auto"/>
            </w:tcBorders>
          </w:tcPr>
          <w:p w14:paraId="5007121D" w14:textId="46C23903" w:rsidR="003C5DB1" w:rsidRPr="00987D69" w:rsidRDefault="003C5DB1" w:rsidP="004236A1">
            <w:pPr>
              <w:ind w:right="142"/>
              <w:jc w:val="right"/>
              <w:rPr>
                <w:rFonts w:ascii="Calibri" w:hAnsi="Calibri" w:cs="Calibri"/>
                <w:b/>
                <w:bCs/>
                <w:sz w:val="18"/>
                <w:szCs w:val="18"/>
                <w:lang w:val="en-US"/>
              </w:rPr>
            </w:pPr>
            <w:r w:rsidRPr="00987D69">
              <w:rPr>
                <w:rFonts w:ascii="Calibri" w:hAnsi="Calibri" w:cs="Calibri"/>
                <w:b/>
                <w:bCs/>
                <w:sz w:val="18"/>
                <w:szCs w:val="18"/>
                <w:lang w:val="en-US"/>
              </w:rPr>
              <w:t>165,240</w:t>
            </w:r>
          </w:p>
        </w:tc>
      </w:tr>
    </w:tbl>
    <w:p w14:paraId="7C3EEA9B" w14:textId="77777777" w:rsidR="00184CC2" w:rsidRPr="00987D69" w:rsidRDefault="00184CC2" w:rsidP="00BD3F6D">
      <w:pPr>
        <w:ind w:right="142"/>
        <w:rPr>
          <w:rFonts w:ascii="Calibri" w:hAnsi="Calibri" w:cs="Calibri"/>
          <w:b/>
          <w:bCs/>
          <w:sz w:val="18"/>
          <w:szCs w:val="18"/>
          <w:lang w:val="en-US"/>
        </w:rPr>
      </w:pPr>
    </w:p>
    <w:p w14:paraId="33555D30" w14:textId="77777777" w:rsidR="0026436E" w:rsidRPr="00987D69" w:rsidRDefault="0026436E" w:rsidP="00BD3F6D">
      <w:pPr>
        <w:ind w:right="142"/>
        <w:rPr>
          <w:rFonts w:ascii="Calibri" w:hAnsi="Calibri" w:cs="Calibri"/>
          <w:b/>
          <w:bCs/>
          <w:sz w:val="18"/>
          <w:szCs w:val="18"/>
          <w:lang w:val="en-US"/>
        </w:rPr>
      </w:pPr>
    </w:p>
    <w:p w14:paraId="1375B57A" w14:textId="518E5E7E" w:rsidR="00A5347F" w:rsidRPr="00987D69" w:rsidRDefault="00195C5C" w:rsidP="00BD3F6D">
      <w:pPr>
        <w:ind w:right="142"/>
        <w:rPr>
          <w:rFonts w:ascii="Calibri" w:hAnsi="Calibri" w:cs="Calibri"/>
          <w:b/>
          <w:bCs/>
          <w:sz w:val="18"/>
          <w:szCs w:val="18"/>
          <w:lang w:val="en-US"/>
        </w:rPr>
      </w:pPr>
      <w:r>
        <w:rPr>
          <w:rFonts w:ascii="Calibri" w:hAnsi="Calibri" w:cs="Calibri"/>
          <w:b/>
          <w:bCs/>
          <w:sz w:val="18"/>
          <w:szCs w:val="18"/>
          <w:lang w:val="en-US"/>
        </w:rPr>
        <w:t xml:space="preserve">Note </w:t>
      </w:r>
      <w:r w:rsidR="00C207C3" w:rsidRPr="00987D69">
        <w:rPr>
          <w:rFonts w:ascii="Calibri" w:hAnsi="Calibri" w:cs="Calibri"/>
          <w:b/>
          <w:bCs/>
          <w:sz w:val="18"/>
          <w:szCs w:val="18"/>
          <w:lang w:val="en-US"/>
        </w:rPr>
        <w:t>13</w:t>
      </w:r>
      <w:r w:rsidR="00BD3F6D" w:rsidRPr="00987D69">
        <w:rPr>
          <w:rFonts w:ascii="Calibri" w:hAnsi="Calibri" w:cs="Calibri"/>
          <w:b/>
          <w:bCs/>
          <w:sz w:val="18"/>
          <w:szCs w:val="18"/>
          <w:lang w:val="en-US"/>
        </w:rPr>
        <w:t xml:space="preserve">     </w:t>
      </w:r>
      <w:r w:rsidR="00425AB0" w:rsidRPr="00987D69">
        <w:rPr>
          <w:rFonts w:ascii="Calibri" w:hAnsi="Calibri" w:cs="Calibri"/>
          <w:b/>
          <w:bCs/>
          <w:sz w:val="18"/>
          <w:szCs w:val="18"/>
          <w:lang w:val="en-US"/>
        </w:rPr>
        <w:t>Called up share capital presented as equity</w:t>
      </w:r>
    </w:p>
    <w:tbl>
      <w:tblPr>
        <w:tblStyle w:val="TableGrid"/>
        <w:tblW w:w="911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1"/>
        <w:gridCol w:w="2039"/>
        <w:gridCol w:w="1433"/>
        <w:gridCol w:w="1433"/>
        <w:gridCol w:w="1433"/>
      </w:tblGrid>
      <w:tr w:rsidR="003C5DB1" w:rsidRPr="008901A5" w14:paraId="20F3AD42" w14:textId="77777777" w:rsidTr="001D5038">
        <w:trPr>
          <w:trHeight w:val="229"/>
        </w:trPr>
        <w:tc>
          <w:tcPr>
            <w:tcW w:w="2781" w:type="dxa"/>
          </w:tcPr>
          <w:p w14:paraId="53C9B5A3" w14:textId="77777777" w:rsidR="003C5DB1" w:rsidRPr="00987D69" w:rsidRDefault="003C5DB1" w:rsidP="002C2325">
            <w:pPr>
              <w:ind w:right="142"/>
              <w:rPr>
                <w:rFonts w:ascii="Calibri" w:hAnsi="Calibri" w:cs="Calibri"/>
                <w:b/>
                <w:bCs/>
                <w:sz w:val="18"/>
                <w:szCs w:val="18"/>
                <w:lang w:val="en-US"/>
              </w:rPr>
            </w:pPr>
          </w:p>
        </w:tc>
        <w:tc>
          <w:tcPr>
            <w:tcW w:w="2039" w:type="dxa"/>
          </w:tcPr>
          <w:p w14:paraId="7C4A107B" w14:textId="77777777" w:rsidR="003C5DB1" w:rsidRPr="00987D69" w:rsidRDefault="003C5DB1" w:rsidP="002C2325">
            <w:pPr>
              <w:ind w:right="142"/>
              <w:rPr>
                <w:rFonts w:ascii="Calibri" w:hAnsi="Calibri" w:cs="Calibri"/>
                <w:b/>
                <w:bCs/>
                <w:sz w:val="18"/>
                <w:szCs w:val="18"/>
                <w:lang w:val="en-US"/>
              </w:rPr>
            </w:pPr>
          </w:p>
        </w:tc>
        <w:tc>
          <w:tcPr>
            <w:tcW w:w="1433" w:type="dxa"/>
          </w:tcPr>
          <w:p w14:paraId="414CB4F9" w14:textId="26F11377" w:rsidR="003C5DB1" w:rsidRDefault="003C5DB1" w:rsidP="002C2325">
            <w:pPr>
              <w:ind w:right="142"/>
              <w:jc w:val="right"/>
              <w:rPr>
                <w:rFonts w:ascii="Calibri" w:hAnsi="Calibri" w:cs="Calibri"/>
                <w:b/>
                <w:bCs/>
                <w:sz w:val="18"/>
                <w:szCs w:val="18"/>
                <w:lang w:val="en-US"/>
              </w:rPr>
            </w:pPr>
            <w:r>
              <w:rPr>
                <w:rFonts w:ascii="Calibri" w:hAnsi="Calibri" w:cs="Calibri"/>
                <w:b/>
                <w:bCs/>
                <w:sz w:val="18"/>
                <w:szCs w:val="18"/>
                <w:lang w:val="en-US"/>
              </w:rPr>
              <w:t xml:space="preserve">Half year ended </w:t>
            </w:r>
          </w:p>
          <w:p w14:paraId="4067342C" w14:textId="160A69A6" w:rsidR="003C5DB1" w:rsidRPr="00987D69" w:rsidRDefault="003C5DB1">
            <w:pPr>
              <w:ind w:right="142"/>
              <w:jc w:val="right"/>
              <w:rPr>
                <w:rFonts w:ascii="Calibri" w:hAnsi="Calibri" w:cs="Calibri"/>
                <w:b/>
                <w:bCs/>
                <w:sz w:val="18"/>
                <w:szCs w:val="18"/>
                <w:lang w:val="en-US"/>
              </w:rPr>
            </w:pPr>
            <w:r w:rsidRPr="00987D69">
              <w:rPr>
                <w:rFonts w:ascii="Calibri" w:hAnsi="Calibri" w:cs="Calibri"/>
                <w:b/>
                <w:bCs/>
                <w:sz w:val="18"/>
                <w:szCs w:val="18"/>
                <w:lang w:val="en-US"/>
              </w:rPr>
              <w:t xml:space="preserve">30/06/23 </w:t>
            </w:r>
          </w:p>
        </w:tc>
        <w:tc>
          <w:tcPr>
            <w:tcW w:w="1433" w:type="dxa"/>
          </w:tcPr>
          <w:p w14:paraId="52494EA1" w14:textId="2883C61F" w:rsidR="003C5DB1" w:rsidRPr="00987D69" w:rsidRDefault="003C5DB1" w:rsidP="002C2325">
            <w:pPr>
              <w:ind w:right="142"/>
              <w:jc w:val="right"/>
              <w:rPr>
                <w:rFonts w:ascii="Calibri" w:hAnsi="Calibri" w:cs="Calibri"/>
                <w:bCs/>
                <w:sz w:val="18"/>
                <w:szCs w:val="18"/>
                <w:lang w:val="en-US"/>
              </w:rPr>
            </w:pPr>
            <w:r>
              <w:rPr>
                <w:rFonts w:ascii="Calibri" w:hAnsi="Calibri" w:cs="Calibri"/>
                <w:bCs/>
                <w:sz w:val="18"/>
                <w:szCs w:val="18"/>
                <w:lang w:val="en-US"/>
              </w:rPr>
              <w:t xml:space="preserve">Half year ended </w:t>
            </w:r>
            <w:r w:rsidRPr="00987D69">
              <w:rPr>
                <w:rFonts w:ascii="Calibri" w:hAnsi="Calibri" w:cs="Calibri"/>
                <w:bCs/>
                <w:sz w:val="18"/>
                <w:szCs w:val="18"/>
                <w:lang w:val="en-US"/>
              </w:rPr>
              <w:t>30/06/22 (</w:t>
            </w:r>
            <w:r>
              <w:rPr>
                <w:rFonts w:ascii="Calibri" w:hAnsi="Calibri" w:cs="Calibri"/>
                <w:bCs/>
                <w:sz w:val="18"/>
                <w:szCs w:val="18"/>
                <w:lang w:val="en-US"/>
              </w:rPr>
              <w:t>restated)</w:t>
            </w:r>
          </w:p>
        </w:tc>
        <w:tc>
          <w:tcPr>
            <w:tcW w:w="1433" w:type="dxa"/>
          </w:tcPr>
          <w:p w14:paraId="45F682A0" w14:textId="77777777" w:rsidR="000B0B52" w:rsidRDefault="003C5DB1" w:rsidP="002C2325">
            <w:pPr>
              <w:ind w:right="142"/>
              <w:jc w:val="right"/>
              <w:rPr>
                <w:rFonts w:ascii="Calibri" w:hAnsi="Calibri" w:cs="Calibri"/>
                <w:bCs/>
                <w:sz w:val="18"/>
                <w:szCs w:val="18"/>
                <w:lang w:val="en-US"/>
              </w:rPr>
            </w:pPr>
            <w:r>
              <w:rPr>
                <w:rFonts w:ascii="Calibri" w:hAnsi="Calibri" w:cs="Calibri"/>
                <w:bCs/>
                <w:sz w:val="18"/>
                <w:szCs w:val="18"/>
                <w:lang w:val="en-US"/>
              </w:rPr>
              <w:t xml:space="preserve">Year </w:t>
            </w:r>
          </w:p>
          <w:p w14:paraId="615A5DBD" w14:textId="62544B4E" w:rsidR="003C5DB1" w:rsidRPr="00987D69" w:rsidRDefault="003C5DB1" w:rsidP="002C2325">
            <w:pPr>
              <w:ind w:right="142"/>
              <w:jc w:val="right"/>
              <w:rPr>
                <w:rFonts w:ascii="Calibri" w:hAnsi="Calibri" w:cs="Calibri"/>
                <w:bCs/>
                <w:sz w:val="18"/>
                <w:szCs w:val="18"/>
                <w:lang w:val="en-US"/>
              </w:rPr>
            </w:pPr>
            <w:r>
              <w:rPr>
                <w:rFonts w:ascii="Calibri" w:hAnsi="Calibri" w:cs="Calibri"/>
                <w:bCs/>
                <w:sz w:val="18"/>
                <w:szCs w:val="18"/>
                <w:lang w:val="en-US"/>
              </w:rPr>
              <w:t xml:space="preserve">ended </w:t>
            </w:r>
            <w:r w:rsidRPr="00987D69">
              <w:rPr>
                <w:rFonts w:ascii="Calibri" w:hAnsi="Calibri" w:cs="Calibri"/>
                <w:bCs/>
                <w:sz w:val="18"/>
                <w:szCs w:val="18"/>
                <w:lang w:val="en-US"/>
              </w:rPr>
              <w:t>31/12/22 (restated)</w:t>
            </w:r>
          </w:p>
        </w:tc>
      </w:tr>
      <w:tr w:rsidR="003C5DB1" w:rsidRPr="008901A5" w14:paraId="503566CA" w14:textId="77777777" w:rsidTr="001D5038">
        <w:trPr>
          <w:trHeight w:val="222"/>
        </w:trPr>
        <w:tc>
          <w:tcPr>
            <w:tcW w:w="2781" w:type="dxa"/>
          </w:tcPr>
          <w:p w14:paraId="3F4A8189" w14:textId="77777777" w:rsidR="003C5DB1" w:rsidRPr="00987D69" w:rsidRDefault="003C5DB1" w:rsidP="002C2325">
            <w:pPr>
              <w:ind w:right="142"/>
              <w:rPr>
                <w:rFonts w:ascii="Calibri" w:hAnsi="Calibri" w:cs="Calibri"/>
                <w:b/>
                <w:bCs/>
                <w:sz w:val="18"/>
                <w:szCs w:val="18"/>
                <w:lang w:val="en-US"/>
              </w:rPr>
            </w:pPr>
          </w:p>
        </w:tc>
        <w:tc>
          <w:tcPr>
            <w:tcW w:w="2039" w:type="dxa"/>
          </w:tcPr>
          <w:p w14:paraId="28584654" w14:textId="67115494" w:rsidR="003C5DB1" w:rsidRPr="00987D69" w:rsidRDefault="003C5DB1" w:rsidP="00987D69">
            <w:pPr>
              <w:ind w:right="142"/>
              <w:jc w:val="right"/>
              <w:rPr>
                <w:rFonts w:ascii="Calibri" w:hAnsi="Calibri" w:cs="Calibri"/>
                <w:b/>
                <w:bCs/>
                <w:sz w:val="18"/>
                <w:szCs w:val="18"/>
                <w:lang w:val="en-US"/>
              </w:rPr>
            </w:pPr>
            <w:r w:rsidRPr="00987D69">
              <w:rPr>
                <w:rFonts w:ascii="Calibri" w:hAnsi="Calibri" w:cs="Calibri"/>
                <w:b/>
                <w:bCs/>
                <w:sz w:val="18"/>
                <w:szCs w:val="18"/>
                <w:lang w:val="en-US"/>
              </w:rPr>
              <w:t>Number</w:t>
            </w:r>
          </w:p>
        </w:tc>
        <w:tc>
          <w:tcPr>
            <w:tcW w:w="1433" w:type="dxa"/>
          </w:tcPr>
          <w:p w14:paraId="5D8ECB06" w14:textId="77777777" w:rsidR="003C5DB1" w:rsidRPr="00987D69" w:rsidRDefault="003C5DB1" w:rsidP="002C2325">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433" w:type="dxa"/>
          </w:tcPr>
          <w:p w14:paraId="4A0F7C19" w14:textId="77777777" w:rsidR="003C5DB1" w:rsidRPr="00987D69" w:rsidRDefault="003C5DB1" w:rsidP="002C2325">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c>
          <w:tcPr>
            <w:tcW w:w="1433" w:type="dxa"/>
          </w:tcPr>
          <w:p w14:paraId="4F189988" w14:textId="77777777" w:rsidR="003C5DB1" w:rsidRPr="00987D69" w:rsidRDefault="003C5DB1" w:rsidP="002C2325">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r>
      <w:tr w:rsidR="003C5DB1" w:rsidRPr="006952DB" w14:paraId="72CA53CD" w14:textId="77777777" w:rsidTr="001D5038">
        <w:trPr>
          <w:trHeight w:val="229"/>
        </w:trPr>
        <w:tc>
          <w:tcPr>
            <w:tcW w:w="2781" w:type="dxa"/>
          </w:tcPr>
          <w:p w14:paraId="2BB53577" w14:textId="7A0E2574" w:rsidR="003C5DB1" w:rsidRPr="006952DB" w:rsidRDefault="003C5DB1" w:rsidP="00C43741">
            <w:pPr>
              <w:ind w:right="142"/>
              <w:rPr>
                <w:rFonts w:ascii="Calibri" w:hAnsi="Calibri" w:cs="Calibri"/>
                <w:bCs/>
                <w:sz w:val="18"/>
                <w:szCs w:val="18"/>
                <w:lang w:val="en-US"/>
              </w:rPr>
            </w:pPr>
            <w:r w:rsidRPr="00105250">
              <w:rPr>
                <w:rFonts w:ascii="Calibri" w:hAnsi="Calibri" w:cs="Calibri"/>
                <w:sz w:val="18"/>
                <w:szCs w:val="18"/>
                <w:lang w:val="en-IE" w:eastAsia="zh-CN"/>
              </w:rPr>
              <w:t>(</w:t>
            </w:r>
            <w:proofErr w:type="spellStart"/>
            <w:r w:rsidRPr="00105250">
              <w:rPr>
                <w:rFonts w:ascii="Calibri" w:hAnsi="Calibri" w:cs="Calibri"/>
                <w:sz w:val="18"/>
                <w:szCs w:val="18"/>
                <w:lang w:val="en-IE" w:eastAsia="zh-CN"/>
              </w:rPr>
              <w:t>i</w:t>
            </w:r>
            <w:proofErr w:type="spellEnd"/>
            <w:r w:rsidRPr="00105250">
              <w:rPr>
                <w:rFonts w:ascii="Calibri" w:hAnsi="Calibri" w:cs="Calibri"/>
                <w:sz w:val="18"/>
                <w:szCs w:val="18"/>
                <w:lang w:val="en-IE" w:eastAsia="zh-CN"/>
              </w:rPr>
              <w:t>)  Ordinary shares of €0.60 each</w:t>
            </w:r>
          </w:p>
        </w:tc>
        <w:tc>
          <w:tcPr>
            <w:tcW w:w="2039" w:type="dxa"/>
          </w:tcPr>
          <w:p w14:paraId="61D0E727" w14:textId="77777777" w:rsidR="003C5DB1" w:rsidRPr="006952DB" w:rsidRDefault="003C5DB1" w:rsidP="002C2325">
            <w:pPr>
              <w:ind w:right="142"/>
              <w:rPr>
                <w:rFonts w:ascii="Calibri" w:hAnsi="Calibri" w:cs="Calibri"/>
                <w:b/>
                <w:bCs/>
                <w:sz w:val="18"/>
                <w:szCs w:val="18"/>
                <w:lang w:val="en-US"/>
              </w:rPr>
            </w:pPr>
          </w:p>
        </w:tc>
        <w:tc>
          <w:tcPr>
            <w:tcW w:w="1433" w:type="dxa"/>
          </w:tcPr>
          <w:p w14:paraId="2640A39A" w14:textId="77777777" w:rsidR="003C5DB1" w:rsidRPr="006952DB" w:rsidRDefault="003C5DB1" w:rsidP="002C2325">
            <w:pPr>
              <w:ind w:right="142"/>
              <w:rPr>
                <w:rFonts w:ascii="Calibri" w:hAnsi="Calibri" w:cs="Calibri"/>
                <w:b/>
                <w:bCs/>
                <w:sz w:val="18"/>
                <w:szCs w:val="18"/>
                <w:lang w:val="en-US"/>
              </w:rPr>
            </w:pPr>
          </w:p>
        </w:tc>
        <w:tc>
          <w:tcPr>
            <w:tcW w:w="1433" w:type="dxa"/>
          </w:tcPr>
          <w:p w14:paraId="18D11C05" w14:textId="77777777" w:rsidR="003C5DB1" w:rsidRPr="006952DB" w:rsidRDefault="003C5DB1" w:rsidP="002C2325">
            <w:pPr>
              <w:ind w:right="142"/>
              <w:rPr>
                <w:rFonts w:ascii="Calibri" w:hAnsi="Calibri" w:cs="Calibri"/>
                <w:b/>
                <w:bCs/>
                <w:sz w:val="18"/>
                <w:szCs w:val="18"/>
                <w:lang w:val="en-US"/>
              </w:rPr>
            </w:pPr>
          </w:p>
        </w:tc>
        <w:tc>
          <w:tcPr>
            <w:tcW w:w="1433" w:type="dxa"/>
          </w:tcPr>
          <w:p w14:paraId="292CB3D3" w14:textId="77777777" w:rsidR="003C5DB1" w:rsidRPr="006952DB" w:rsidRDefault="003C5DB1" w:rsidP="002C2325">
            <w:pPr>
              <w:ind w:right="142"/>
              <w:rPr>
                <w:rFonts w:ascii="Calibri" w:hAnsi="Calibri" w:cs="Calibri"/>
                <w:b/>
                <w:bCs/>
                <w:sz w:val="18"/>
                <w:szCs w:val="18"/>
                <w:lang w:val="en-US"/>
              </w:rPr>
            </w:pPr>
          </w:p>
        </w:tc>
      </w:tr>
      <w:tr w:rsidR="003C5DB1" w:rsidRPr="006952DB" w14:paraId="3D03045F" w14:textId="77777777" w:rsidTr="001D5038">
        <w:trPr>
          <w:trHeight w:val="222"/>
        </w:trPr>
        <w:tc>
          <w:tcPr>
            <w:tcW w:w="2781" w:type="dxa"/>
          </w:tcPr>
          <w:p w14:paraId="56FDC79F" w14:textId="3FB9F9C0" w:rsidR="003C5DB1" w:rsidRPr="006952DB" w:rsidRDefault="003C5DB1" w:rsidP="002C2325">
            <w:pPr>
              <w:ind w:right="142"/>
              <w:rPr>
                <w:rFonts w:ascii="Calibri" w:hAnsi="Calibri" w:cs="Calibri"/>
                <w:b/>
                <w:bCs/>
                <w:sz w:val="18"/>
                <w:szCs w:val="18"/>
                <w:lang w:val="en-US"/>
              </w:rPr>
            </w:pPr>
            <w:r w:rsidRPr="006952DB">
              <w:rPr>
                <w:rFonts w:ascii="Calibri" w:hAnsi="Calibri" w:cs="Calibri"/>
                <w:b/>
                <w:bCs/>
                <w:sz w:val="18"/>
                <w:szCs w:val="18"/>
                <w:lang w:val="en-US"/>
              </w:rPr>
              <w:t>Authorised:</w:t>
            </w:r>
          </w:p>
        </w:tc>
        <w:tc>
          <w:tcPr>
            <w:tcW w:w="2039" w:type="dxa"/>
          </w:tcPr>
          <w:p w14:paraId="60E00B2E" w14:textId="77777777" w:rsidR="003C5DB1" w:rsidRPr="006952DB" w:rsidRDefault="003C5DB1" w:rsidP="002C2325">
            <w:pPr>
              <w:ind w:right="142"/>
              <w:rPr>
                <w:rFonts w:ascii="Calibri" w:hAnsi="Calibri" w:cs="Calibri"/>
                <w:b/>
                <w:bCs/>
                <w:sz w:val="18"/>
                <w:szCs w:val="18"/>
                <w:lang w:val="en-US"/>
              </w:rPr>
            </w:pPr>
          </w:p>
        </w:tc>
        <w:tc>
          <w:tcPr>
            <w:tcW w:w="1433" w:type="dxa"/>
          </w:tcPr>
          <w:p w14:paraId="0E19DD8C" w14:textId="77777777" w:rsidR="003C5DB1" w:rsidRPr="006952DB" w:rsidRDefault="003C5DB1" w:rsidP="002C2325">
            <w:pPr>
              <w:ind w:right="142"/>
              <w:rPr>
                <w:rFonts w:ascii="Calibri" w:hAnsi="Calibri" w:cs="Calibri"/>
                <w:b/>
                <w:bCs/>
                <w:sz w:val="18"/>
                <w:szCs w:val="18"/>
                <w:lang w:val="en-US"/>
              </w:rPr>
            </w:pPr>
          </w:p>
        </w:tc>
        <w:tc>
          <w:tcPr>
            <w:tcW w:w="1433" w:type="dxa"/>
          </w:tcPr>
          <w:p w14:paraId="115504AD" w14:textId="77777777" w:rsidR="003C5DB1" w:rsidRPr="006952DB" w:rsidRDefault="003C5DB1" w:rsidP="002C2325">
            <w:pPr>
              <w:ind w:right="142"/>
              <w:rPr>
                <w:rFonts w:ascii="Calibri" w:hAnsi="Calibri" w:cs="Calibri"/>
                <w:b/>
                <w:bCs/>
                <w:sz w:val="18"/>
                <w:szCs w:val="18"/>
                <w:lang w:val="en-US"/>
              </w:rPr>
            </w:pPr>
          </w:p>
        </w:tc>
        <w:tc>
          <w:tcPr>
            <w:tcW w:w="1433" w:type="dxa"/>
          </w:tcPr>
          <w:p w14:paraId="05A118E6" w14:textId="77777777" w:rsidR="003C5DB1" w:rsidRPr="006952DB" w:rsidRDefault="003C5DB1" w:rsidP="002C2325">
            <w:pPr>
              <w:ind w:right="142"/>
              <w:rPr>
                <w:rFonts w:ascii="Calibri" w:hAnsi="Calibri" w:cs="Calibri"/>
                <w:b/>
                <w:bCs/>
                <w:sz w:val="18"/>
                <w:szCs w:val="18"/>
                <w:lang w:val="en-US"/>
              </w:rPr>
            </w:pPr>
          </w:p>
        </w:tc>
      </w:tr>
      <w:tr w:rsidR="003C5DB1" w:rsidRPr="006952DB" w14:paraId="3979BA80" w14:textId="77777777" w:rsidTr="001D5038">
        <w:trPr>
          <w:trHeight w:val="229"/>
        </w:trPr>
        <w:tc>
          <w:tcPr>
            <w:tcW w:w="2781" w:type="dxa"/>
          </w:tcPr>
          <w:p w14:paraId="37CB9597" w14:textId="37279400" w:rsidR="003C5DB1" w:rsidRPr="006952DB" w:rsidRDefault="003C5DB1" w:rsidP="004236A1">
            <w:pPr>
              <w:ind w:right="142"/>
              <w:rPr>
                <w:rFonts w:ascii="Calibri" w:hAnsi="Calibri" w:cs="Calibri"/>
                <w:bCs/>
                <w:sz w:val="18"/>
                <w:szCs w:val="18"/>
                <w:lang w:val="en-US"/>
              </w:rPr>
            </w:pPr>
            <w:r w:rsidRPr="006952DB">
              <w:rPr>
                <w:rFonts w:ascii="Calibri" w:hAnsi="Calibri" w:cs="Calibri"/>
                <w:bCs/>
                <w:sz w:val="18"/>
                <w:szCs w:val="18"/>
                <w:lang w:val="en-US"/>
              </w:rPr>
              <w:t>At beginning and end of period</w:t>
            </w:r>
          </w:p>
        </w:tc>
        <w:tc>
          <w:tcPr>
            <w:tcW w:w="2039" w:type="dxa"/>
            <w:tcBorders>
              <w:bottom w:val="single" w:sz="2" w:space="0" w:color="auto"/>
            </w:tcBorders>
          </w:tcPr>
          <w:p w14:paraId="18369CF9" w14:textId="3CC94FF6"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51,326,000</w:t>
            </w:r>
          </w:p>
        </w:tc>
        <w:tc>
          <w:tcPr>
            <w:tcW w:w="1433" w:type="dxa"/>
            <w:tcBorders>
              <w:bottom w:val="single" w:sz="2" w:space="0" w:color="auto"/>
            </w:tcBorders>
          </w:tcPr>
          <w:p w14:paraId="0230AB24" w14:textId="2966AEFB" w:rsidR="003C5DB1" w:rsidRPr="006952DB"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30,796</w:t>
            </w:r>
          </w:p>
        </w:tc>
        <w:tc>
          <w:tcPr>
            <w:tcW w:w="1433" w:type="dxa"/>
            <w:tcBorders>
              <w:bottom w:val="single" w:sz="2" w:space="0" w:color="auto"/>
            </w:tcBorders>
          </w:tcPr>
          <w:p w14:paraId="20223DC6" w14:textId="66357CAF"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30,796</w:t>
            </w:r>
          </w:p>
        </w:tc>
        <w:tc>
          <w:tcPr>
            <w:tcW w:w="1433" w:type="dxa"/>
            <w:tcBorders>
              <w:bottom w:val="single" w:sz="2" w:space="0" w:color="auto"/>
            </w:tcBorders>
          </w:tcPr>
          <w:p w14:paraId="5CA8A986" w14:textId="7EEDB97E"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30,796</w:t>
            </w:r>
          </w:p>
        </w:tc>
      </w:tr>
      <w:tr w:rsidR="003C5DB1" w:rsidRPr="006952DB" w14:paraId="6258079D" w14:textId="77777777" w:rsidTr="001D5038">
        <w:trPr>
          <w:trHeight w:val="229"/>
        </w:trPr>
        <w:tc>
          <w:tcPr>
            <w:tcW w:w="2781" w:type="dxa"/>
          </w:tcPr>
          <w:p w14:paraId="30FC4B6F" w14:textId="77777777" w:rsidR="007B1FD3" w:rsidRDefault="007B1FD3" w:rsidP="004236A1">
            <w:pPr>
              <w:ind w:right="142"/>
              <w:rPr>
                <w:rFonts w:ascii="Calibri" w:hAnsi="Calibri" w:cs="Calibri"/>
                <w:b/>
                <w:bCs/>
                <w:sz w:val="18"/>
                <w:szCs w:val="18"/>
                <w:lang w:val="en-US"/>
              </w:rPr>
            </w:pPr>
          </w:p>
          <w:p w14:paraId="0DF49BB1" w14:textId="13FB7676" w:rsidR="003C5DB1" w:rsidRPr="006952DB" w:rsidRDefault="003C5DB1" w:rsidP="004236A1">
            <w:pPr>
              <w:ind w:right="142"/>
              <w:rPr>
                <w:rFonts w:ascii="Calibri" w:hAnsi="Calibri" w:cs="Calibri"/>
                <w:b/>
                <w:bCs/>
                <w:sz w:val="18"/>
                <w:szCs w:val="18"/>
                <w:lang w:val="en-US"/>
              </w:rPr>
            </w:pPr>
            <w:r w:rsidRPr="006952DB">
              <w:rPr>
                <w:rFonts w:ascii="Calibri" w:hAnsi="Calibri" w:cs="Calibri"/>
                <w:b/>
                <w:bCs/>
                <w:sz w:val="18"/>
                <w:szCs w:val="18"/>
                <w:lang w:val="en-US"/>
              </w:rPr>
              <w:t>Issued and fully paid:</w:t>
            </w:r>
          </w:p>
        </w:tc>
        <w:tc>
          <w:tcPr>
            <w:tcW w:w="2039" w:type="dxa"/>
            <w:tcBorders>
              <w:top w:val="single" w:sz="2" w:space="0" w:color="auto"/>
            </w:tcBorders>
          </w:tcPr>
          <w:p w14:paraId="7C058AF2" w14:textId="77777777" w:rsidR="003C5DB1" w:rsidRPr="006952DB" w:rsidRDefault="003C5DB1" w:rsidP="004236A1">
            <w:pPr>
              <w:ind w:right="142"/>
              <w:jc w:val="right"/>
              <w:rPr>
                <w:rFonts w:ascii="Calibri" w:hAnsi="Calibri" w:cs="Calibri"/>
                <w:bCs/>
                <w:sz w:val="18"/>
                <w:szCs w:val="18"/>
                <w:lang w:val="en-US"/>
              </w:rPr>
            </w:pPr>
          </w:p>
        </w:tc>
        <w:tc>
          <w:tcPr>
            <w:tcW w:w="1433" w:type="dxa"/>
            <w:tcBorders>
              <w:top w:val="single" w:sz="2" w:space="0" w:color="auto"/>
            </w:tcBorders>
          </w:tcPr>
          <w:p w14:paraId="7BB06836" w14:textId="77777777" w:rsidR="003C5DB1" w:rsidRPr="006952DB" w:rsidRDefault="003C5DB1" w:rsidP="00987D69">
            <w:pPr>
              <w:ind w:right="142"/>
              <w:jc w:val="right"/>
              <w:rPr>
                <w:rFonts w:ascii="Calibri" w:hAnsi="Calibri" w:cs="Calibri"/>
                <w:b/>
                <w:bCs/>
                <w:sz w:val="18"/>
                <w:szCs w:val="18"/>
                <w:lang w:val="en-US"/>
              </w:rPr>
            </w:pPr>
          </w:p>
        </w:tc>
        <w:tc>
          <w:tcPr>
            <w:tcW w:w="1433" w:type="dxa"/>
            <w:tcBorders>
              <w:top w:val="single" w:sz="2" w:space="0" w:color="auto"/>
            </w:tcBorders>
          </w:tcPr>
          <w:p w14:paraId="399ADB06" w14:textId="77777777" w:rsidR="003C5DB1" w:rsidRPr="006952DB" w:rsidRDefault="003C5DB1" w:rsidP="004236A1">
            <w:pPr>
              <w:ind w:right="142"/>
              <w:jc w:val="right"/>
              <w:rPr>
                <w:rFonts w:ascii="Calibri" w:hAnsi="Calibri" w:cs="Calibri"/>
                <w:bCs/>
                <w:sz w:val="18"/>
                <w:szCs w:val="18"/>
                <w:lang w:val="en-US"/>
              </w:rPr>
            </w:pPr>
          </w:p>
        </w:tc>
        <w:tc>
          <w:tcPr>
            <w:tcW w:w="1433" w:type="dxa"/>
            <w:tcBorders>
              <w:top w:val="single" w:sz="2" w:space="0" w:color="auto"/>
            </w:tcBorders>
          </w:tcPr>
          <w:p w14:paraId="04D15551" w14:textId="77777777" w:rsidR="003C5DB1" w:rsidRPr="006952DB" w:rsidRDefault="003C5DB1" w:rsidP="004236A1">
            <w:pPr>
              <w:ind w:right="142"/>
              <w:jc w:val="right"/>
              <w:rPr>
                <w:rFonts w:ascii="Calibri" w:hAnsi="Calibri" w:cs="Calibri"/>
                <w:bCs/>
                <w:sz w:val="18"/>
                <w:szCs w:val="18"/>
                <w:lang w:val="en-US"/>
              </w:rPr>
            </w:pPr>
          </w:p>
        </w:tc>
      </w:tr>
      <w:tr w:rsidR="003C5DB1" w:rsidRPr="006952DB" w14:paraId="5467BA35" w14:textId="77777777" w:rsidTr="001D5038">
        <w:trPr>
          <w:trHeight w:val="222"/>
        </w:trPr>
        <w:tc>
          <w:tcPr>
            <w:tcW w:w="2781" w:type="dxa"/>
          </w:tcPr>
          <w:p w14:paraId="6628FFCE" w14:textId="56D9EA71" w:rsidR="003C5DB1" w:rsidRPr="006952DB" w:rsidRDefault="003C5DB1" w:rsidP="007B1FD3">
            <w:pPr>
              <w:ind w:right="142"/>
              <w:rPr>
                <w:rFonts w:ascii="Calibri" w:hAnsi="Calibri" w:cs="Calibri"/>
                <w:bCs/>
                <w:sz w:val="18"/>
                <w:szCs w:val="18"/>
                <w:lang w:val="en-US"/>
              </w:rPr>
            </w:pPr>
            <w:r w:rsidRPr="006952DB">
              <w:rPr>
                <w:rFonts w:ascii="Calibri" w:hAnsi="Calibri" w:cs="Calibri"/>
                <w:bCs/>
                <w:sz w:val="18"/>
                <w:szCs w:val="18"/>
                <w:lang w:val="en-US"/>
              </w:rPr>
              <w:t xml:space="preserve">At </w:t>
            </w:r>
            <w:r w:rsidR="007B1FD3">
              <w:rPr>
                <w:rFonts w:ascii="Calibri" w:hAnsi="Calibri" w:cs="Calibri"/>
                <w:bCs/>
                <w:sz w:val="18"/>
                <w:szCs w:val="18"/>
                <w:lang w:val="en-US"/>
              </w:rPr>
              <w:t>1 January 2022</w:t>
            </w:r>
          </w:p>
        </w:tc>
        <w:tc>
          <w:tcPr>
            <w:tcW w:w="2039" w:type="dxa"/>
          </w:tcPr>
          <w:p w14:paraId="4DEA5FA5" w14:textId="7893556A"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35,461,206</w:t>
            </w:r>
          </w:p>
        </w:tc>
        <w:tc>
          <w:tcPr>
            <w:tcW w:w="1433" w:type="dxa"/>
          </w:tcPr>
          <w:p w14:paraId="336426AB" w14:textId="0103DB9A" w:rsidR="003C5DB1" w:rsidRPr="006952DB" w:rsidRDefault="007B1FD3" w:rsidP="00987D69">
            <w:pPr>
              <w:ind w:right="142"/>
              <w:jc w:val="right"/>
              <w:rPr>
                <w:rFonts w:ascii="Calibri" w:hAnsi="Calibri" w:cs="Calibri"/>
                <w:b/>
                <w:bCs/>
                <w:sz w:val="18"/>
                <w:szCs w:val="18"/>
                <w:lang w:val="en-US"/>
              </w:rPr>
            </w:pPr>
            <w:r>
              <w:rPr>
                <w:rFonts w:ascii="Calibri" w:hAnsi="Calibri" w:cs="Calibri"/>
                <w:sz w:val="18"/>
                <w:szCs w:val="18"/>
              </w:rPr>
              <w:t>-</w:t>
            </w:r>
          </w:p>
        </w:tc>
        <w:tc>
          <w:tcPr>
            <w:tcW w:w="1433" w:type="dxa"/>
          </w:tcPr>
          <w:p w14:paraId="242C2CEA" w14:textId="13ADCB06"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21,277</w:t>
            </w:r>
          </w:p>
        </w:tc>
        <w:tc>
          <w:tcPr>
            <w:tcW w:w="1433" w:type="dxa"/>
          </w:tcPr>
          <w:p w14:paraId="4DC3C8BA" w14:textId="791C6902"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21,277</w:t>
            </w:r>
          </w:p>
        </w:tc>
      </w:tr>
      <w:tr w:rsidR="007B1FD3" w:rsidRPr="006952DB" w14:paraId="5C104ECD" w14:textId="77777777" w:rsidTr="003C5DB1">
        <w:trPr>
          <w:trHeight w:val="222"/>
        </w:trPr>
        <w:tc>
          <w:tcPr>
            <w:tcW w:w="2781" w:type="dxa"/>
          </w:tcPr>
          <w:p w14:paraId="70C78A5A" w14:textId="2D1630EE" w:rsidR="007B1FD3" w:rsidRPr="006952DB" w:rsidRDefault="007B1FD3" w:rsidP="007B1FD3">
            <w:pPr>
              <w:ind w:right="142"/>
              <w:rPr>
                <w:rFonts w:ascii="Calibri" w:hAnsi="Calibri" w:cs="Calibri"/>
                <w:bCs/>
                <w:sz w:val="18"/>
                <w:szCs w:val="18"/>
                <w:lang w:val="en-US"/>
              </w:rPr>
            </w:pPr>
            <w:r>
              <w:rPr>
                <w:rFonts w:ascii="Calibri" w:hAnsi="Calibri" w:cs="Calibri"/>
                <w:bCs/>
                <w:sz w:val="18"/>
                <w:szCs w:val="18"/>
                <w:lang w:val="en-US"/>
              </w:rPr>
              <w:t>Issued during the period</w:t>
            </w:r>
          </w:p>
        </w:tc>
        <w:tc>
          <w:tcPr>
            <w:tcW w:w="2039" w:type="dxa"/>
          </w:tcPr>
          <w:p w14:paraId="321394EF" w14:textId="295A56C7" w:rsidR="007B1FD3" w:rsidRPr="006952DB" w:rsidRDefault="007B1FD3" w:rsidP="004236A1">
            <w:pPr>
              <w:ind w:right="142"/>
              <w:jc w:val="right"/>
              <w:rPr>
                <w:rFonts w:ascii="Calibri" w:hAnsi="Calibri" w:cs="Calibri"/>
                <w:bCs/>
                <w:sz w:val="18"/>
                <w:szCs w:val="18"/>
                <w:lang w:val="en-US"/>
              </w:rPr>
            </w:pPr>
            <w:r>
              <w:rPr>
                <w:rFonts w:ascii="Calibri" w:hAnsi="Calibri" w:cs="Calibri"/>
                <w:bCs/>
                <w:sz w:val="18"/>
                <w:szCs w:val="18"/>
                <w:lang w:val="en-US"/>
              </w:rPr>
              <w:t>290,078</w:t>
            </w:r>
          </w:p>
        </w:tc>
        <w:tc>
          <w:tcPr>
            <w:tcW w:w="1433" w:type="dxa"/>
          </w:tcPr>
          <w:p w14:paraId="34456094" w14:textId="102F3F9B" w:rsidR="007B1FD3" w:rsidRPr="00105250" w:rsidDel="007B1FD3" w:rsidRDefault="007B1FD3" w:rsidP="00987D69">
            <w:pPr>
              <w:ind w:right="142"/>
              <w:jc w:val="right"/>
              <w:rPr>
                <w:rFonts w:ascii="Calibri" w:hAnsi="Calibri" w:cs="Calibri"/>
                <w:sz w:val="18"/>
                <w:szCs w:val="18"/>
              </w:rPr>
            </w:pPr>
            <w:r>
              <w:rPr>
                <w:rFonts w:ascii="Calibri" w:hAnsi="Calibri" w:cs="Calibri"/>
                <w:sz w:val="18"/>
                <w:szCs w:val="18"/>
              </w:rPr>
              <w:t>-</w:t>
            </w:r>
          </w:p>
        </w:tc>
        <w:tc>
          <w:tcPr>
            <w:tcW w:w="1433" w:type="dxa"/>
          </w:tcPr>
          <w:p w14:paraId="6496D9BE" w14:textId="571DBE78" w:rsidR="007B1FD3" w:rsidRPr="006952DB" w:rsidRDefault="007B1FD3" w:rsidP="004236A1">
            <w:pPr>
              <w:ind w:right="142"/>
              <w:jc w:val="right"/>
              <w:rPr>
                <w:rFonts w:ascii="Calibri" w:hAnsi="Calibri" w:cs="Calibri"/>
                <w:bCs/>
                <w:sz w:val="18"/>
                <w:szCs w:val="18"/>
                <w:lang w:val="en-US"/>
              </w:rPr>
            </w:pPr>
            <w:r>
              <w:rPr>
                <w:rFonts w:ascii="Calibri" w:hAnsi="Calibri" w:cs="Calibri"/>
                <w:bCs/>
                <w:sz w:val="18"/>
                <w:szCs w:val="18"/>
                <w:lang w:val="en-US"/>
              </w:rPr>
              <w:t>174</w:t>
            </w:r>
          </w:p>
        </w:tc>
        <w:tc>
          <w:tcPr>
            <w:tcW w:w="1433" w:type="dxa"/>
          </w:tcPr>
          <w:p w14:paraId="0A2C2EE9" w14:textId="0A6391DE" w:rsidR="007B1FD3" w:rsidRPr="006952DB" w:rsidRDefault="007B1FD3" w:rsidP="004236A1">
            <w:pPr>
              <w:ind w:right="142"/>
              <w:jc w:val="right"/>
              <w:rPr>
                <w:rFonts w:ascii="Calibri" w:hAnsi="Calibri" w:cs="Calibri"/>
                <w:bCs/>
                <w:sz w:val="18"/>
                <w:szCs w:val="18"/>
                <w:lang w:val="en-US"/>
              </w:rPr>
            </w:pPr>
            <w:r>
              <w:rPr>
                <w:rFonts w:ascii="Calibri" w:hAnsi="Calibri" w:cs="Calibri"/>
                <w:bCs/>
                <w:sz w:val="18"/>
                <w:szCs w:val="18"/>
                <w:lang w:val="en-US"/>
              </w:rPr>
              <w:t>174</w:t>
            </w:r>
          </w:p>
        </w:tc>
      </w:tr>
      <w:tr w:rsidR="003C5DB1" w:rsidRPr="006952DB" w14:paraId="02D78DAD" w14:textId="77777777" w:rsidTr="001D5038">
        <w:trPr>
          <w:trHeight w:val="229"/>
        </w:trPr>
        <w:tc>
          <w:tcPr>
            <w:tcW w:w="2781" w:type="dxa"/>
          </w:tcPr>
          <w:p w14:paraId="2A5F5467" w14:textId="74764FD9" w:rsidR="003C5DB1" w:rsidRPr="006952DB" w:rsidRDefault="003C5DB1" w:rsidP="004236A1">
            <w:pPr>
              <w:ind w:right="142"/>
              <w:rPr>
                <w:rFonts w:ascii="Calibri" w:hAnsi="Calibri" w:cs="Calibri"/>
                <w:b/>
                <w:bCs/>
                <w:sz w:val="18"/>
                <w:szCs w:val="18"/>
                <w:lang w:val="en-US"/>
              </w:rPr>
            </w:pPr>
            <w:r w:rsidRPr="006952DB">
              <w:rPr>
                <w:rFonts w:ascii="Calibri" w:hAnsi="Calibri" w:cs="Calibri"/>
                <w:b/>
                <w:bCs/>
                <w:sz w:val="18"/>
                <w:szCs w:val="18"/>
                <w:lang w:val="en-US"/>
              </w:rPr>
              <w:t>At the end of the period</w:t>
            </w:r>
          </w:p>
        </w:tc>
        <w:tc>
          <w:tcPr>
            <w:tcW w:w="2039" w:type="dxa"/>
            <w:tcBorders>
              <w:top w:val="single" w:sz="2" w:space="0" w:color="auto"/>
            </w:tcBorders>
          </w:tcPr>
          <w:p w14:paraId="2635C265" w14:textId="0C0C61AA" w:rsidR="003C5DB1" w:rsidRPr="006952DB" w:rsidRDefault="007B1FD3" w:rsidP="005D1F1E">
            <w:pPr>
              <w:ind w:right="142"/>
              <w:jc w:val="right"/>
              <w:rPr>
                <w:rFonts w:ascii="Calibri" w:hAnsi="Calibri" w:cs="Calibri"/>
                <w:b/>
                <w:bCs/>
                <w:sz w:val="18"/>
                <w:szCs w:val="18"/>
                <w:lang w:val="en-US"/>
              </w:rPr>
            </w:pPr>
            <w:r>
              <w:rPr>
                <w:rFonts w:ascii="Calibri" w:hAnsi="Calibri" w:cs="Calibri"/>
                <w:b/>
                <w:bCs/>
                <w:sz w:val="18"/>
                <w:szCs w:val="18"/>
                <w:lang w:val="en-US"/>
              </w:rPr>
              <w:t>35,751,284</w:t>
            </w:r>
          </w:p>
        </w:tc>
        <w:tc>
          <w:tcPr>
            <w:tcW w:w="1433" w:type="dxa"/>
            <w:tcBorders>
              <w:top w:val="single" w:sz="2" w:space="0" w:color="auto"/>
            </w:tcBorders>
          </w:tcPr>
          <w:p w14:paraId="776F6166" w14:textId="520B6B82" w:rsidR="003C5DB1" w:rsidRPr="006952DB" w:rsidRDefault="007B1FD3" w:rsidP="00987D69">
            <w:pPr>
              <w:ind w:right="142"/>
              <w:jc w:val="right"/>
              <w:rPr>
                <w:rFonts w:ascii="Calibri" w:hAnsi="Calibri" w:cs="Calibri"/>
                <w:b/>
                <w:bCs/>
                <w:sz w:val="18"/>
                <w:szCs w:val="18"/>
                <w:lang w:val="en-US"/>
              </w:rPr>
            </w:pPr>
            <w:r>
              <w:rPr>
                <w:rFonts w:ascii="Calibri" w:hAnsi="Calibri" w:cs="Calibri"/>
                <w:sz w:val="18"/>
                <w:szCs w:val="18"/>
              </w:rPr>
              <w:t>-</w:t>
            </w:r>
          </w:p>
        </w:tc>
        <w:tc>
          <w:tcPr>
            <w:tcW w:w="1433" w:type="dxa"/>
            <w:tcBorders>
              <w:top w:val="single" w:sz="2" w:space="0" w:color="auto"/>
            </w:tcBorders>
          </w:tcPr>
          <w:p w14:paraId="06F8758D" w14:textId="4BCD2F02" w:rsidR="003C5DB1" w:rsidRPr="006952DB" w:rsidRDefault="003C5DB1" w:rsidP="004236A1">
            <w:pPr>
              <w:ind w:right="142"/>
              <w:jc w:val="right"/>
              <w:rPr>
                <w:rFonts w:ascii="Calibri" w:hAnsi="Calibri" w:cs="Calibri"/>
                <w:b/>
                <w:bCs/>
                <w:sz w:val="18"/>
                <w:szCs w:val="18"/>
                <w:lang w:val="en-US"/>
              </w:rPr>
            </w:pPr>
            <w:r w:rsidRPr="006952DB">
              <w:rPr>
                <w:rFonts w:ascii="Calibri" w:hAnsi="Calibri" w:cs="Calibri"/>
                <w:b/>
                <w:bCs/>
                <w:sz w:val="18"/>
                <w:szCs w:val="18"/>
                <w:lang w:val="en-US"/>
              </w:rPr>
              <w:t>21,451</w:t>
            </w:r>
          </w:p>
        </w:tc>
        <w:tc>
          <w:tcPr>
            <w:tcW w:w="1433" w:type="dxa"/>
            <w:tcBorders>
              <w:top w:val="single" w:sz="2" w:space="0" w:color="auto"/>
            </w:tcBorders>
          </w:tcPr>
          <w:p w14:paraId="04C2607E" w14:textId="29B3DCAD" w:rsidR="003C5DB1" w:rsidRPr="006952DB" w:rsidRDefault="003C5DB1" w:rsidP="004236A1">
            <w:pPr>
              <w:ind w:right="142"/>
              <w:jc w:val="right"/>
              <w:rPr>
                <w:rFonts w:ascii="Calibri" w:hAnsi="Calibri" w:cs="Calibri"/>
                <w:b/>
                <w:bCs/>
                <w:sz w:val="18"/>
                <w:szCs w:val="18"/>
                <w:lang w:val="en-US"/>
              </w:rPr>
            </w:pPr>
            <w:r w:rsidRPr="006952DB">
              <w:rPr>
                <w:rFonts w:ascii="Calibri" w:hAnsi="Calibri" w:cs="Calibri"/>
                <w:b/>
                <w:bCs/>
                <w:sz w:val="18"/>
                <w:szCs w:val="18"/>
                <w:lang w:val="en-US"/>
              </w:rPr>
              <w:t>21,451</w:t>
            </w:r>
          </w:p>
        </w:tc>
      </w:tr>
      <w:tr w:rsidR="003C5DB1" w:rsidRPr="006952DB" w14:paraId="3106A4A1" w14:textId="77777777" w:rsidTr="001D5038">
        <w:trPr>
          <w:trHeight w:val="229"/>
        </w:trPr>
        <w:tc>
          <w:tcPr>
            <w:tcW w:w="2781" w:type="dxa"/>
          </w:tcPr>
          <w:p w14:paraId="5E61C270" w14:textId="77777777" w:rsidR="003C5DB1" w:rsidRPr="006952DB" w:rsidRDefault="003C5DB1" w:rsidP="004236A1">
            <w:pPr>
              <w:ind w:right="142"/>
              <w:rPr>
                <w:rFonts w:ascii="Calibri" w:hAnsi="Calibri" w:cs="Calibri"/>
                <w:b/>
                <w:bCs/>
                <w:sz w:val="18"/>
                <w:szCs w:val="18"/>
                <w:lang w:val="en-US"/>
              </w:rPr>
            </w:pPr>
          </w:p>
        </w:tc>
        <w:tc>
          <w:tcPr>
            <w:tcW w:w="2039" w:type="dxa"/>
            <w:tcBorders>
              <w:top w:val="single" w:sz="2" w:space="0" w:color="auto"/>
            </w:tcBorders>
          </w:tcPr>
          <w:p w14:paraId="676D2404" w14:textId="77777777" w:rsidR="003C5DB1" w:rsidRPr="006952DB" w:rsidRDefault="003C5DB1" w:rsidP="004236A1">
            <w:pPr>
              <w:ind w:right="142"/>
              <w:jc w:val="right"/>
              <w:rPr>
                <w:rFonts w:ascii="Calibri" w:hAnsi="Calibri" w:cs="Calibri"/>
                <w:bCs/>
                <w:sz w:val="18"/>
                <w:szCs w:val="18"/>
                <w:lang w:val="en-US"/>
              </w:rPr>
            </w:pPr>
          </w:p>
        </w:tc>
        <w:tc>
          <w:tcPr>
            <w:tcW w:w="1433" w:type="dxa"/>
            <w:tcBorders>
              <w:top w:val="single" w:sz="2" w:space="0" w:color="auto"/>
            </w:tcBorders>
          </w:tcPr>
          <w:p w14:paraId="610BABC8" w14:textId="77777777" w:rsidR="003C5DB1" w:rsidRPr="006952DB" w:rsidRDefault="003C5DB1" w:rsidP="00987D69">
            <w:pPr>
              <w:ind w:right="142"/>
              <w:jc w:val="right"/>
              <w:rPr>
                <w:rFonts w:ascii="Calibri" w:hAnsi="Calibri" w:cs="Calibri"/>
                <w:b/>
                <w:bCs/>
                <w:sz w:val="18"/>
                <w:szCs w:val="18"/>
                <w:lang w:val="en-US"/>
              </w:rPr>
            </w:pPr>
          </w:p>
        </w:tc>
        <w:tc>
          <w:tcPr>
            <w:tcW w:w="1433" w:type="dxa"/>
            <w:tcBorders>
              <w:top w:val="single" w:sz="2" w:space="0" w:color="auto"/>
            </w:tcBorders>
          </w:tcPr>
          <w:p w14:paraId="17C9FAF0" w14:textId="77777777" w:rsidR="003C5DB1" w:rsidRPr="006952DB" w:rsidRDefault="003C5DB1" w:rsidP="004236A1">
            <w:pPr>
              <w:ind w:right="142"/>
              <w:jc w:val="right"/>
              <w:rPr>
                <w:rFonts w:ascii="Calibri" w:hAnsi="Calibri" w:cs="Calibri"/>
                <w:bCs/>
                <w:sz w:val="18"/>
                <w:szCs w:val="18"/>
                <w:lang w:val="en-US"/>
              </w:rPr>
            </w:pPr>
          </w:p>
        </w:tc>
        <w:tc>
          <w:tcPr>
            <w:tcW w:w="1433" w:type="dxa"/>
            <w:tcBorders>
              <w:top w:val="single" w:sz="2" w:space="0" w:color="auto"/>
            </w:tcBorders>
          </w:tcPr>
          <w:p w14:paraId="3AAC9684" w14:textId="77777777" w:rsidR="003C5DB1" w:rsidRPr="006952DB" w:rsidRDefault="003C5DB1" w:rsidP="004236A1">
            <w:pPr>
              <w:ind w:right="142"/>
              <w:jc w:val="right"/>
              <w:rPr>
                <w:rFonts w:ascii="Calibri" w:hAnsi="Calibri" w:cs="Calibri"/>
                <w:bCs/>
                <w:sz w:val="18"/>
                <w:szCs w:val="18"/>
                <w:lang w:val="en-US"/>
              </w:rPr>
            </w:pPr>
          </w:p>
        </w:tc>
      </w:tr>
      <w:tr w:rsidR="007B1FD3" w:rsidRPr="006952DB" w14:paraId="14DDBB3A" w14:textId="77777777" w:rsidTr="001D5038">
        <w:trPr>
          <w:trHeight w:val="229"/>
        </w:trPr>
        <w:tc>
          <w:tcPr>
            <w:tcW w:w="2781" w:type="dxa"/>
          </w:tcPr>
          <w:p w14:paraId="283A4801" w14:textId="7A88A377" w:rsidR="007B1FD3" w:rsidRPr="001D5038" w:rsidRDefault="007B1FD3" w:rsidP="004236A1">
            <w:pPr>
              <w:ind w:right="142"/>
              <w:rPr>
                <w:rFonts w:ascii="Calibri" w:hAnsi="Calibri" w:cs="Calibri"/>
                <w:bCs/>
                <w:sz w:val="18"/>
                <w:szCs w:val="18"/>
                <w:lang w:val="en-US"/>
              </w:rPr>
            </w:pPr>
            <w:r w:rsidRPr="001D5038">
              <w:rPr>
                <w:rFonts w:ascii="Calibri" w:hAnsi="Calibri" w:cs="Calibri"/>
                <w:bCs/>
                <w:sz w:val="18"/>
                <w:szCs w:val="18"/>
                <w:lang w:val="en-US"/>
              </w:rPr>
              <w:t>At 1 January 2023</w:t>
            </w:r>
          </w:p>
        </w:tc>
        <w:tc>
          <w:tcPr>
            <w:tcW w:w="2039" w:type="dxa"/>
          </w:tcPr>
          <w:p w14:paraId="5EE91A30" w14:textId="34326BA7" w:rsidR="007B1FD3" w:rsidRPr="006952DB" w:rsidRDefault="007B1FD3" w:rsidP="004236A1">
            <w:pPr>
              <w:ind w:right="142"/>
              <w:jc w:val="right"/>
              <w:rPr>
                <w:rFonts w:ascii="Calibri" w:hAnsi="Calibri" w:cs="Calibri"/>
                <w:bCs/>
                <w:sz w:val="18"/>
                <w:szCs w:val="18"/>
                <w:lang w:val="en-US"/>
              </w:rPr>
            </w:pPr>
            <w:r>
              <w:rPr>
                <w:rFonts w:ascii="Calibri" w:hAnsi="Calibri" w:cs="Calibri"/>
                <w:bCs/>
                <w:sz w:val="18"/>
                <w:szCs w:val="18"/>
                <w:lang w:val="en-US"/>
              </w:rPr>
              <w:t>35,751,284</w:t>
            </w:r>
          </w:p>
        </w:tc>
        <w:tc>
          <w:tcPr>
            <w:tcW w:w="1433" w:type="dxa"/>
          </w:tcPr>
          <w:p w14:paraId="2F9E9CBF" w14:textId="10623ADA" w:rsidR="007B1FD3" w:rsidRPr="001D5038" w:rsidRDefault="007B1FD3" w:rsidP="00987D69">
            <w:pPr>
              <w:ind w:right="142"/>
              <w:jc w:val="right"/>
              <w:rPr>
                <w:rFonts w:ascii="Calibri" w:hAnsi="Calibri" w:cs="Calibri"/>
                <w:bCs/>
                <w:sz w:val="18"/>
                <w:szCs w:val="18"/>
                <w:lang w:val="en-US"/>
              </w:rPr>
            </w:pPr>
            <w:r w:rsidRPr="001D5038">
              <w:rPr>
                <w:rFonts w:ascii="Calibri" w:hAnsi="Calibri" w:cs="Calibri"/>
                <w:bCs/>
                <w:sz w:val="18"/>
                <w:szCs w:val="18"/>
                <w:lang w:val="en-US"/>
              </w:rPr>
              <w:t>21,451</w:t>
            </w:r>
          </w:p>
        </w:tc>
        <w:tc>
          <w:tcPr>
            <w:tcW w:w="1433" w:type="dxa"/>
          </w:tcPr>
          <w:p w14:paraId="72F02825" w14:textId="64E40AD8" w:rsidR="007B1FD3" w:rsidRPr="006952DB" w:rsidRDefault="007B1FD3" w:rsidP="004236A1">
            <w:pPr>
              <w:ind w:right="142"/>
              <w:jc w:val="right"/>
              <w:rPr>
                <w:rFonts w:ascii="Calibri" w:hAnsi="Calibri" w:cs="Calibri"/>
                <w:bCs/>
                <w:sz w:val="18"/>
                <w:szCs w:val="18"/>
                <w:lang w:val="en-US"/>
              </w:rPr>
            </w:pPr>
          </w:p>
        </w:tc>
        <w:tc>
          <w:tcPr>
            <w:tcW w:w="1433" w:type="dxa"/>
          </w:tcPr>
          <w:p w14:paraId="02410EB4" w14:textId="1B80E4D5" w:rsidR="007B1FD3" w:rsidRPr="006952DB" w:rsidRDefault="007B1FD3" w:rsidP="004236A1">
            <w:pPr>
              <w:ind w:right="142"/>
              <w:jc w:val="right"/>
              <w:rPr>
                <w:rFonts w:ascii="Calibri" w:hAnsi="Calibri" w:cs="Calibri"/>
                <w:bCs/>
                <w:sz w:val="18"/>
                <w:szCs w:val="18"/>
                <w:lang w:val="en-US"/>
              </w:rPr>
            </w:pPr>
          </w:p>
        </w:tc>
      </w:tr>
      <w:tr w:rsidR="007B1FD3" w:rsidRPr="006952DB" w14:paraId="5DF8EFA8" w14:textId="77777777" w:rsidTr="001D5038">
        <w:trPr>
          <w:trHeight w:val="229"/>
        </w:trPr>
        <w:tc>
          <w:tcPr>
            <w:tcW w:w="2781" w:type="dxa"/>
          </w:tcPr>
          <w:p w14:paraId="10B608B5" w14:textId="393C546B" w:rsidR="007B1FD3" w:rsidRPr="001D5038" w:rsidRDefault="007B1FD3" w:rsidP="004236A1">
            <w:pPr>
              <w:ind w:right="142"/>
              <w:rPr>
                <w:rFonts w:ascii="Calibri" w:hAnsi="Calibri" w:cs="Calibri"/>
                <w:bCs/>
                <w:sz w:val="18"/>
                <w:szCs w:val="18"/>
                <w:lang w:val="en-US"/>
              </w:rPr>
            </w:pPr>
            <w:r w:rsidRPr="001D5038">
              <w:rPr>
                <w:rFonts w:ascii="Calibri" w:hAnsi="Calibri" w:cs="Calibri"/>
                <w:bCs/>
                <w:sz w:val="18"/>
                <w:szCs w:val="18"/>
                <w:lang w:val="en-US"/>
              </w:rPr>
              <w:t>Issued during the period</w:t>
            </w:r>
          </w:p>
        </w:tc>
        <w:tc>
          <w:tcPr>
            <w:tcW w:w="2039" w:type="dxa"/>
            <w:tcBorders>
              <w:bottom w:val="single" w:sz="4" w:space="0" w:color="auto"/>
            </w:tcBorders>
          </w:tcPr>
          <w:p w14:paraId="3278C68C" w14:textId="743220FF" w:rsidR="007B1FD3" w:rsidRPr="006952DB" w:rsidRDefault="007B1FD3" w:rsidP="004236A1">
            <w:pPr>
              <w:ind w:right="142"/>
              <w:jc w:val="right"/>
              <w:rPr>
                <w:rFonts w:ascii="Calibri" w:hAnsi="Calibri" w:cs="Calibri"/>
                <w:bCs/>
                <w:sz w:val="18"/>
                <w:szCs w:val="18"/>
                <w:lang w:val="en-US"/>
              </w:rPr>
            </w:pPr>
            <w:r>
              <w:rPr>
                <w:rFonts w:ascii="Calibri" w:hAnsi="Calibri" w:cs="Calibri"/>
                <w:bCs/>
                <w:sz w:val="18"/>
                <w:szCs w:val="18"/>
                <w:lang w:val="en-US"/>
              </w:rPr>
              <w:t>269,688</w:t>
            </w:r>
          </w:p>
        </w:tc>
        <w:tc>
          <w:tcPr>
            <w:tcW w:w="1433" w:type="dxa"/>
            <w:tcBorders>
              <w:bottom w:val="single" w:sz="4" w:space="0" w:color="auto"/>
            </w:tcBorders>
          </w:tcPr>
          <w:p w14:paraId="5E65A493" w14:textId="5D6A1320" w:rsidR="007B1FD3" w:rsidRPr="001D5038" w:rsidRDefault="007B1FD3" w:rsidP="00987D69">
            <w:pPr>
              <w:ind w:right="142"/>
              <w:jc w:val="right"/>
              <w:rPr>
                <w:rFonts w:ascii="Calibri" w:hAnsi="Calibri" w:cs="Calibri"/>
                <w:bCs/>
                <w:sz w:val="18"/>
                <w:szCs w:val="18"/>
                <w:lang w:val="en-US"/>
              </w:rPr>
            </w:pPr>
            <w:r w:rsidRPr="001D5038">
              <w:rPr>
                <w:rFonts w:ascii="Calibri" w:hAnsi="Calibri" w:cs="Calibri"/>
                <w:bCs/>
                <w:sz w:val="18"/>
                <w:szCs w:val="18"/>
                <w:lang w:val="en-US"/>
              </w:rPr>
              <w:t>162</w:t>
            </w:r>
          </w:p>
        </w:tc>
        <w:tc>
          <w:tcPr>
            <w:tcW w:w="1433" w:type="dxa"/>
            <w:tcBorders>
              <w:bottom w:val="single" w:sz="4" w:space="0" w:color="auto"/>
            </w:tcBorders>
          </w:tcPr>
          <w:p w14:paraId="7C6792AF" w14:textId="3AD78A3C" w:rsidR="007B1FD3" w:rsidRPr="006952DB" w:rsidRDefault="007B1FD3" w:rsidP="004236A1">
            <w:pPr>
              <w:ind w:right="142"/>
              <w:jc w:val="right"/>
              <w:rPr>
                <w:rFonts w:ascii="Calibri" w:hAnsi="Calibri" w:cs="Calibri"/>
                <w:bCs/>
                <w:sz w:val="18"/>
                <w:szCs w:val="18"/>
                <w:lang w:val="en-US"/>
              </w:rPr>
            </w:pPr>
          </w:p>
        </w:tc>
        <w:tc>
          <w:tcPr>
            <w:tcW w:w="1433" w:type="dxa"/>
            <w:tcBorders>
              <w:bottom w:val="single" w:sz="4" w:space="0" w:color="auto"/>
            </w:tcBorders>
          </w:tcPr>
          <w:p w14:paraId="2C734A5F" w14:textId="79DEE4E1" w:rsidR="007B1FD3" w:rsidRPr="006952DB" w:rsidRDefault="007B1FD3" w:rsidP="004236A1">
            <w:pPr>
              <w:ind w:right="142"/>
              <w:jc w:val="right"/>
              <w:rPr>
                <w:rFonts w:ascii="Calibri" w:hAnsi="Calibri" w:cs="Calibri"/>
                <w:bCs/>
                <w:sz w:val="18"/>
                <w:szCs w:val="18"/>
                <w:lang w:val="en-US"/>
              </w:rPr>
            </w:pPr>
          </w:p>
        </w:tc>
      </w:tr>
      <w:tr w:rsidR="007B1FD3" w:rsidRPr="007B1FD3" w14:paraId="2FE177C1" w14:textId="77777777" w:rsidTr="001D5038">
        <w:trPr>
          <w:trHeight w:val="229"/>
        </w:trPr>
        <w:tc>
          <w:tcPr>
            <w:tcW w:w="2781" w:type="dxa"/>
          </w:tcPr>
          <w:p w14:paraId="54E87533" w14:textId="66C01D7F" w:rsidR="007B1FD3" w:rsidRPr="007B1FD3" w:rsidRDefault="007B1FD3" w:rsidP="004236A1">
            <w:pPr>
              <w:ind w:right="142"/>
              <w:rPr>
                <w:rFonts w:ascii="Calibri" w:hAnsi="Calibri" w:cs="Calibri"/>
                <w:b/>
                <w:bCs/>
                <w:sz w:val="18"/>
                <w:szCs w:val="18"/>
                <w:lang w:val="en-US"/>
              </w:rPr>
            </w:pPr>
            <w:r w:rsidRPr="007B1FD3">
              <w:rPr>
                <w:rFonts w:ascii="Calibri" w:hAnsi="Calibri" w:cs="Calibri"/>
                <w:b/>
                <w:bCs/>
                <w:sz w:val="18"/>
                <w:szCs w:val="18"/>
                <w:lang w:val="en-US"/>
              </w:rPr>
              <w:t>At the end of the period</w:t>
            </w:r>
          </w:p>
        </w:tc>
        <w:tc>
          <w:tcPr>
            <w:tcW w:w="2039" w:type="dxa"/>
            <w:tcBorders>
              <w:top w:val="single" w:sz="4" w:space="0" w:color="auto"/>
              <w:bottom w:val="single" w:sz="4" w:space="0" w:color="auto"/>
            </w:tcBorders>
          </w:tcPr>
          <w:p w14:paraId="74E4F88C" w14:textId="67F77379" w:rsidR="007B1FD3" w:rsidRPr="001D5038" w:rsidRDefault="007B1FD3" w:rsidP="004236A1">
            <w:pPr>
              <w:ind w:right="142"/>
              <w:jc w:val="right"/>
              <w:rPr>
                <w:rFonts w:ascii="Calibri" w:hAnsi="Calibri" w:cs="Calibri"/>
                <w:b/>
                <w:bCs/>
                <w:sz w:val="18"/>
                <w:szCs w:val="18"/>
                <w:lang w:val="en-US"/>
              </w:rPr>
            </w:pPr>
            <w:r w:rsidRPr="001D5038">
              <w:rPr>
                <w:rFonts w:ascii="Calibri" w:hAnsi="Calibri" w:cs="Calibri"/>
                <w:b/>
                <w:bCs/>
                <w:sz w:val="18"/>
                <w:szCs w:val="18"/>
                <w:lang w:val="en-US"/>
              </w:rPr>
              <w:t>36,020,972</w:t>
            </w:r>
          </w:p>
        </w:tc>
        <w:tc>
          <w:tcPr>
            <w:tcW w:w="1433" w:type="dxa"/>
            <w:tcBorders>
              <w:top w:val="single" w:sz="4" w:space="0" w:color="auto"/>
              <w:bottom w:val="single" w:sz="4" w:space="0" w:color="auto"/>
            </w:tcBorders>
          </w:tcPr>
          <w:p w14:paraId="0F1FF698" w14:textId="4C4631CD" w:rsidR="007B1FD3" w:rsidRPr="006952DB" w:rsidRDefault="007B1FD3" w:rsidP="00987D69">
            <w:pPr>
              <w:ind w:right="142"/>
              <w:jc w:val="right"/>
              <w:rPr>
                <w:rFonts w:ascii="Calibri" w:hAnsi="Calibri" w:cs="Calibri"/>
                <w:b/>
                <w:bCs/>
                <w:sz w:val="18"/>
                <w:szCs w:val="18"/>
                <w:lang w:val="en-US"/>
              </w:rPr>
            </w:pPr>
            <w:r>
              <w:rPr>
                <w:rFonts w:ascii="Calibri" w:hAnsi="Calibri" w:cs="Calibri"/>
                <w:b/>
                <w:bCs/>
                <w:sz w:val="18"/>
                <w:szCs w:val="18"/>
                <w:lang w:val="en-US"/>
              </w:rPr>
              <w:t>21,613</w:t>
            </w:r>
          </w:p>
        </w:tc>
        <w:tc>
          <w:tcPr>
            <w:tcW w:w="1433" w:type="dxa"/>
            <w:tcBorders>
              <w:top w:val="single" w:sz="4" w:space="0" w:color="auto"/>
              <w:bottom w:val="single" w:sz="4" w:space="0" w:color="auto"/>
            </w:tcBorders>
          </w:tcPr>
          <w:p w14:paraId="5843CFB4" w14:textId="76FF77B5" w:rsidR="007B1FD3" w:rsidRPr="001D5038" w:rsidRDefault="007B1FD3" w:rsidP="004236A1">
            <w:pPr>
              <w:ind w:right="142"/>
              <w:jc w:val="right"/>
              <w:rPr>
                <w:rFonts w:ascii="Calibri" w:hAnsi="Calibri" w:cs="Calibri"/>
                <w:b/>
                <w:bCs/>
                <w:sz w:val="18"/>
                <w:szCs w:val="18"/>
                <w:lang w:val="en-US"/>
              </w:rPr>
            </w:pPr>
          </w:p>
        </w:tc>
        <w:tc>
          <w:tcPr>
            <w:tcW w:w="1433" w:type="dxa"/>
            <w:tcBorders>
              <w:top w:val="single" w:sz="4" w:space="0" w:color="auto"/>
              <w:bottom w:val="single" w:sz="4" w:space="0" w:color="auto"/>
            </w:tcBorders>
          </w:tcPr>
          <w:p w14:paraId="3C8405DB" w14:textId="41A05137" w:rsidR="007B1FD3" w:rsidRPr="001D5038" w:rsidRDefault="007B1FD3" w:rsidP="004236A1">
            <w:pPr>
              <w:ind w:right="142"/>
              <w:jc w:val="right"/>
              <w:rPr>
                <w:rFonts w:ascii="Calibri" w:hAnsi="Calibri" w:cs="Calibri"/>
                <w:b/>
                <w:bCs/>
                <w:sz w:val="18"/>
                <w:szCs w:val="18"/>
                <w:lang w:val="en-US"/>
              </w:rPr>
            </w:pPr>
          </w:p>
        </w:tc>
      </w:tr>
      <w:tr w:rsidR="007B1FD3" w:rsidRPr="006952DB" w14:paraId="43607126" w14:textId="77777777" w:rsidTr="001D5038">
        <w:trPr>
          <w:trHeight w:val="229"/>
        </w:trPr>
        <w:tc>
          <w:tcPr>
            <w:tcW w:w="2781" w:type="dxa"/>
          </w:tcPr>
          <w:p w14:paraId="3539A328" w14:textId="77777777" w:rsidR="007B1FD3" w:rsidRPr="006952DB" w:rsidRDefault="007B1FD3" w:rsidP="004236A1">
            <w:pPr>
              <w:ind w:right="142"/>
              <w:rPr>
                <w:rFonts w:ascii="Calibri" w:hAnsi="Calibri" w:cs="Calibri"/>
                <w:b/>
                <w:bCs/>
                <w:sz w:val="18"/>
                <w:szCs w:val="18"/>
                <w:lang w:val="en-US"/>
              </w:rPr>
            </w:pPr>
          </w:p>
        </w:tc>
        <w:tc>
          <w:tcPr>
            <w:tcW w:w="2039" w:type="dxa"/>
            <w:tcBorders>
              <w:top w:val="single" w:sz="4" w:space="0" w:color="auto"/>
            </w:tcBorders>
          </w:tcPr>
          <w:p w14:paraId="7F34FB49" w14:textId="77777777" w:rsidR="007B1FD3" w:rsidRPr="006952DB" w:rsidRDefault="007B1FD3" w:rsidP="004236A1">
            <w:pPr>
              <w:ind w:right="142"/>
              <w:jc w:val="right"/>
              <w:rPr>
                <w:rFonts w:ascii="Calibri" w:hAnsi="Calibri" w:cs="Calibri"/>
                <w:bCs/>
                <w:sz w:val="18"/>
                <w:szCs w:val="18"/>
                <w:lang w:val="en-US"/>
              </w:rPr>
            </w:pPr>
          </w:p>
        </w:tc>
        <w:tc>
          <w:tcPr>
            <w:tcW w:w="1433" w:type="dxa"/>
            <w:tcBorders>
              <w:top w:val="single" w:sz="4" w:space="0" w:color="auto"/>
            </w:tcBorders>
          </w:tcPr>
          <w:p w14:paraId="2E9923D8" w14:textId="77777777" w:rsidR="007B1FD3" w:rsidRPr="006952DB" w:rsidRDefault="007B1FD3" w:rsidP="00987D69">
            <w:pPr>
              <w:ind w:right="142"/>
              <w:jc w:val="right"/>
              <w:rPr>
                <w:rFonts w:ascii="Calibri" w:hAnsi="Calibri" w:cs="Calibri"/>
                <w:b/>
                <w:bCs/>
                <w:sz w:val="18"/>
                <w:szCs w:val="18"/>
                <w:lang w:val="en-US"/>
              </w:rPr>
            </w:pPr>
          </w:p>
        </w:tc>
        <w:tc>
          <w:tcPr>
            <w:tcW w:w="1433" w:type="dxa"/>
            <w:tcBorders>
              <w:top w:val="single" w:sz="4" w:space="0" w:color="auto"/>
            </w:tcBorders>
          </w:tcPr>
          <w:p w14:paraId="4400E6EA" w14:textId="77777777" w:rsidR="007B1FD3" w:rsidRPr="006952DB" w:rsidRDefault="007B1FD3" w:rsidP="004236A1">
            <w:pPr>
              <w:ind w:right="142"/>
              <w:jc w:val="right"/>
              <w:rPr>
                <w:rFonts w:ascii="Calibri" w:hAnsi="Calibri" w:cs="Calibri"/>
                <w:bCs/>
                <w:sz w:val="18"/>
                <w:szCs w:val="18"/>
                <w:lang w:val="en-US"/>
              </w:rPr>
            </w:pPr>
          </w:p>
        </w:tc>
        <w:tc>
          <w:tcPr>
            <w:tcW w:w="1433" w:type="dxa"/>
            <w:tcBorders>
              <w:top w:val="single" w:sz="4" w:space="0" w:color="auto"/>
            </w:tcBorders>
          </w:tcPr>
          <w:p w14:paraId="71A789DA" w14:textId="77777777" w:rsidR="007B1FD3" w:rsidRPr="006952DB" w:rsidRDefault="007B1FD3" w:rsidP="004236A1">
            <w:pPr>
              <w:ind w:right="142"/>
              <w:jc w:val="right"/>
              <w:rPr>
                <w:rFonts w:ascii="Calibri" w:hAnsi="Calibri" w:cs="Calibri"/>
                <w:bCs/>
                <w:sz w:val="18"/>
                <w:szCs w:val="18"/>
                <w:lang w:val="en-US"/>
              </w:rPr>
            </w:pPr>
          </w:p>
        </w:tc>
      </w:tr>
      <w:tr w:rsidR="003C5DB1" w:rsidRPr="006952DB" w14:paraId="525D9FB0" w14:textId="77777777" w:rsidTr="001D5038">
        <w:trPr>
          <w:trHeight w:val="229"/>
        </w:trPr>
        <w:tc>
          <w:tcPr>
            <w:tcW w:w="2781" w:type="dxa"/>
          </w:tcPr>
          <w:p w14:paraId="2262DD4C" w14:textId="3E5CC1C0" w:rsidR="003C5DB1" w:rsidRPr="006952DB" w:rsidRDefault="003C5DB1" w:rsidP="004236A1">
            <w:pPr>
              <w:ind w:right="142"/>
              <w:rPr>
                <w:rFonts w:ascii="Calibri" w:hAnsi="Calibri" w:cs="Calibri"/>
                <w:b/>
                <w:bCs/>
                <w:sz w:val="18"/>
                <w:szCs w:val="18"/>
                <w:lang w:val="en-US"/>
              </w:rPr>
            </w:pPr>
            <w:r w:rsidRPr="00105250">
              <w:rPr>
                <w:rFonts w:ascii="Calibri" w:hAnsi="Calibri" w:cs="Calibri"/>
                <w:sz w:val="18"/>
                <w:szCs w:val="18"/>
                <w:lang w:val="en-IE" w:eastAsia="zh-CN"/>
              </w:rPr>
              <w:t>(ii)  ‘A’ Ordinary shares of €0.01 each</w:t>
            </w:r>
          </w:p>
        </w:tc>
        <w:tc>
          <w:tcPr>
            <w:tcW w:w="2039" w:type="dxa"/>
          </w:tcPr>
          <w:p w14:paraId="45D06FF9" w14:textId="77777777" w:rsidR="003C5DB1" w:rsidRPr="006952DB" w:rsidRDefault="003C5DB1" w:rsidP="004236A1">
            <w:pPr>
              <w:ind w:right="142"/>
              <w:jc w:val="right"/>
              <w:rPr>
                <w:rFonts w:ascii="Calibri" w:hAnsi="Calibri" w:cs="Calibri"/>
                <w:bCs/>
                <w:sz w:val="18"/>
                <w:szCs w:val="18"/>
                <w:lang w:val="en-US"/>
              </w:rPr>
            </w:pPr>
          </w:p>
        </w:tc>
        <w:tc>
          <w:tcPr>
            <w:tcW w:w="1433" w:type="dxa"/>
          </w:tcPr>
          <w:p w14:paraId="6864793F" w14:textId="77777777" w:rsidR="003C5DB1" w:rsidRPr="006952DB" w:rsidRDefault="003C5DB1" w:rsidP="00987D69">
            <w:pPr>
              <w:ind w:right="142"/>
              <w:jc w:val="right"/>
              <w:rPr>
                <w:rFonts w:ascii="Calibri" w:hAnsi="Calibri" w:cs="Calibri"/>
                <w:b/>
                <w:bCs/>
                <w:sz w:val="18"/>
                <w:szCs w:val="18"/>
                <w:lang w:val="en-US"/>
              </w:rPr>
            </w:pPr>
          </w:p>
        </w:tc>
        <w:tc>
          <w:tcPr>
            <w:tcW w:w="1433" w:type="dxa"/>
          </w:tcPr>
          <w:p w14:paraId="718C6543" w14:textId="77777777" w:rsidR="003C5DB1" w:rsidRPr="006952DB" w:rsidRDefault="003C5DB1" w:rsidP="004236A1">
            <w:pPr>
              <w:ind w:right="142"/>
              <w:jc w:val="right"/>
              <w:rPr>
                <w:rFonts w:ascii="Calibri" w:hAnsi="Calibri" w:cs="Calibri"/>
                <w:bCs/>
                <w:sz w:val="18"/>
                <w:szCs w:val="18"/>
                <w:lang w:val="en-US"/>
              </w:rPr>
            </w:pPr>
          </w:p>
        </w:tc>
        <w:tc>
          <w:tcPr>
            <w:tcW w:w="1433" w:type="dxa"/>
          </w:tcPr>
          <w:p w14:paraId="3215B373" w14:textId="77777777" w:rsidR="003C5DB1" w:rsidRPr="006952DB" w:rsidRDefault="003C5DB1" w:rsidP="004236A1">
            <w:pPr>
              <w:ind w:right="142"/>
              <w:jc w:val="right"/>
              <w:rPr>
                <w:rFonts w:ascii="Calibri" w:hAnsi="Calibri" w:cs="Calibri"/>
                <w:bCs/>
                <w:sz w:val="18"/>
                <w:szCs w:val="18"/>
                <w:lang w:val="en-US"/>
              </w:rPr>
            </w:pPr>
          </w:p>
        </w:tc>
      </w:tr>
      <w:tr w:rsidR="003C5DB1" w:rsidRPr="006952DB" w14:paraId="4C97CE4D" w14:textId="77777777" w:rsidTr="001D5038">
        <w:trPr>
          <w:trHeight w:val="229"/>
        </w:trPr>
        <w:tc>
          <w:tcPr>
            <w:tcW w:w="2781" w:type="dxa"/>
          </w:tcPr>
          <w:p w14:paraId="2928CF62" w14:textId="61F122BB" w:rsidR="003C5DB1" w:rsidRPr="006952DB" w:rsidRDefault="003C5DB1" w:rsidP="004236A1">
            <w:pPr>
              <w:ind w:right="142"/>
              <w:rPr>
                <w:rFonts w:ascii="Calibri" w:hAnsi="Calibri" w:cs="Calibri"/>
                <w:b/>
                <w:bCs/>
                <w:sz w:val="18"/>
                <w:szCs w:val="18"/>
                <w:lang w:val="en-US"/>
              </w:rPr>
            </w:pPr>
            <w:r w:rsidRPr="006952DB">
              <w:rPr>
                <w:rFonts w:ascii="Calibri" w:hAnsi="Calibri" w:cs="Calibri"/>
                <w:b/>
                <w:bCs/>
                <w:sz w:val="18"/>
                <w:szCs w:val="18"/>
                <w:lang w:val="en-US"/>
              </w:rPr>
              <w:t>Authorised:</w:t>
            </w:r>
          </w:p>
        </w:tc>
        <w:tc>
          <w:tcPr>
            <w:tcW w:w="2039" w:type="dxa"/>
          </w:tcPr>
          <w:p w14:paraId="1DA8B16E" w14:textId="77777777" w:rsidR="003C5DB1" w:rsidRPr="006952DB" w:rsidRDefault="003C5DB1" w:rsidP="004236A1">
            <w:pPr>
              <w:ind w:right="142"/>
              <w:jc w:val="right"/>
              <w:rPr>
                <w:rFonts w:ascii="Calibri" w:hAnsi="Calibri" w:cs="Calibri"/>
                <w:bCs/>
                <w:sz w:val="18"/>
                <w:szCs w:val="18"/>
                <w:lang w:val="en-US"/>
              </w:rPr>
            </w:pPr>
          </w:p>
        </w:tc>
        <w:tc>
          <w:tcPr>
            <w:tcW w:w="1433" w:type="dxa"/>
          </w:tcPr>
          <w:p w14:paraId="6BAB7FBB" w14:textId="77777777" w:rsidR="003C5DB1" w:rsidRPr="006952DB" w:rsidRDefault="003C5DB1" w:rsidP="00987D69">
            <w:pPr>
              <w:ind w:right="142"/>
              <w:jc w:val="right"/>
              <w:rPr>
                <w:rFonts w:ascii="Calibri" w:hAnsi="Calibri" w:cs="Calibri"/>
                <w:b/>
                <w:bCs/>
                <w:sz w:val="18"/>
                <w:szCs w:val="18"/>
                <w:lang w:val="en-US"/>
              </w:rPr>
            </w:pPr>
          </w:p>
        </w:tc>
        <w:tc>
          <w:tcPr>
            <w:tcW w:w="1433" w:type="dxa"/>
          </w:tcPr>
          <w:p w14:paraId="2D5020AC" w14:textId="005131F3" w:rsidR="003C5DB1" w:rsidRPr="006952DB" w:rsidRDefault="003C5DB1" w:rsidP="004236A1">
            <w:pPr>
              <w:ind w:right="142"/>
              <w:jc w:val="right"/>
              <w:rPr>
                <w:rFonts w:ascii="Calibri" w:hAnsi="Calibri" w:cs="Calibri"/>
                <w:bCs/>
                <w:sz w:val="18"/>
                <w:szCs w:val="18"/>
                <w:lang w:val="en-US"/>
              </w:rPr>
            </w:pPr>
          </w:p>
        </w:tc>
        <w:tc>
          <w:tcPr>
            <w:tcW w:w="1433" w:type="dxa"/>
          </w:tcPr>
          <w:p w14:paraId="76022426" w14:textId="77777777" w:rsidR="003C5DB1" w:rsidRPr="006952DB" w:rsidRDefault="003C5DB1" w:rsidP="004236A1">
            <w:pPr>
              <w:ind w:right="142"/>
              <w:jc w:val="right"/>
              <w:rPr>
                <w:rFonts w:ascii="Calibri" w:hAnsi="Calibri" w:cs="Calibri"/>
                <w:bCs/>
                <w:sz w:val="18"/>
                <w:szCs w:val="18"/>
                <w:lang w:val="en-US"/>
              </w:rPr>
            </w:pPr>
          </w:p>
        </w:tc>
      </w:tr>
      <w:tr w:rsidR="003C5DB1" w:rsidRPr="006952DB" w14:paraId="1798E21B" w14:textId="77777777" w:rsidTr="001D5038">
        <w:trPr>
          <w:trHeight w:val="229"/>
        </w:trPr>
        <w:tc>
          <w:tcPr>
            <w:tcW w:w="2781" w:type="dxa"/>
          </w:tcPr>
          <w:p w14:paraId="504CE38D" w14:textId="7B8B9C8B" w:rsidR="003C5DB1" w:rsidRPr="006952DB" w:rsidRDefault="003C5DB1" w:rsidP="004236A1">
            <w:pPr>
              <w:ind w:right="142"/>
              <w:rPr>
                <w:rFonts w:ascii="Calibri" w:hAnsi="Calibri" w:cs="Calibri"/>
                <w:b/>
                <w:bCs/>
                <w:sz w:val="18"/>
                <w:szCs w:val="18"/>
                <w:lang w:val="en-US"/>
              </w:rPr>
            </w:pPr>
            <w:r w:rsidRPr="006952DB">
              <w:rPr>
                <w:rFonts w:ascii="Calibri" w:hAnsi="Calibri" w:cs="Calibri"/>
                <w:bCs/>
                <w:sz w:val="18"/>
                <w:szCs w:val="18"/>
                <w:lang w:val="en-US"/>
              </w:rPr>
              <w:t>At beginning and end of period</w:t>
            </w:r>
          </w:p>
        </w:tc>
        <w:tc>
          <w:tcPr>
            <w:tcW w:w="2039" w:type="dxa"/>
            <w:tcBorders>
              <w:bottom w:val="single" w:sz="2" w:space="0" w:color="auto"/>
            </w:tcBorders>
          </w:tcPr>
          <w:p w14:paraId="30C2743C" w14:textId="00B2B33B"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120,000,000</w:t>
            </w:r>
          </w:p>
        </w:tc>
        <w:tc>
          <w:tcPr>
            <w:tcW w:w="1433" w:type="dxa"/>
            <w:tcBorders>
              <w:bottom w:val="single" w:sz="2" w:space="0" w:color="auto"/>
            </w:tcBorders>
          </w:tcPr>
          <w:p w14:paraId="2EF1FDBC" w14:textId="03EC70F0" w:rsidR="003C5DB1" w:rsidRPr="006952DB"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1,200</w:t>
            </w:r>
          </w:p>
        </w:tc>
        <w:tc>
          <w:tcPr>
            <w:tcW w:w="1433" w:type="dxa"/>
            <w:tcBorders>
              <w:bottom w:val="single" w:sz="2" w:space="0" w:color="auto"/>
            </w:tcBorders>
          </w:tcPr>
          <w:p w14:paraId="149FEA45" w14:textId="0B5B0131"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1,200</w:t>
            </w:r>
          </w:p>
        </w:tc>
        <w:tc>
          <w:tcPr>
            <w:tcW w:w="1433" w:type="dxa"/>
            <w:tcBorders>
              <w:bottom w:val="single" w:sz="2" w:space="0" w:color="auto"/>
            </w:tcBorders>
          </w:tcPr>
          <w:p w14:paraId="55EB0BCB" w14:textId="35E0720F"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1,200</w:t>
            </w:r>
          </w:p>
        </w:tc>
      </w:tr>
      <w:tr w:rsidR="003C5DB1" w:rsidRPr="006952DB" w14:paraId="4C284CE5" w14:textId="77777777" w:rsidTr="001D5038">
        <w:trPr>
          <w:trHeight w:val="229"/>
        </w:trPr>
        <w:tc>
          <w:tcPr>
            <w:tcW w:w="2781" w:type="dxa"/>
          </w:tcPr>
          <w:p w14:paraId="18FFD4A0" w14:textId="360171CA" w:rsidR="003C5DB1" w:rsidRPr="006952DB" w:rsidRDefault="003C5DB1" w:rsidP="004236A1">
            <w:pPr>
              <w:ind w:right="142"/>
              <w:rPr>
                <w:rFonts w:ascii="Calibri" w:hAnsi="Calibri" w:cs="Calibri"/>
                <w:b/>
                <w:bCs/>
                <w:sz w:val="18"/>
                <w:szCs w:val="18"/>
                <w:lang w:val="en-US"/>
              </w:rPr>
            </w:pPr>
            <w:r w:rsidRPr="006952DB">
              <w:rPr>
                <w:rFonts w:ascii="Calibri" w:hAnsi="Calibri" w:cs="Calibri"/>
                <w:b/>
                <w:bCs/>
                <w:sz w:val="18"/>
                <w:szCs w:val="18"/>
                <w:lang w:val="en-US"/>
              </w:rPr>
              <w:t>Issued and fully paid:</w:t>
            </w:r>
          </w:p>
        </w:tc>
        <w:tc>
          <w:tcPr>
            <w:tcW w:w="2039" w:type="dxa"/>
            <w:tcBorders>
              <w:top w:val="single" w:sz="2" w:space="0" w:color="auto"/>
            </w:tcBorders>
          </w:tcPr>
          <w:p w14:paraId="298CAAEF" w14:textId="77777777" w:rsidR="003C5DB1" w:rsidRPr="006952DB" w:rsidRDefault="003C5DB1" w:rsidP="004236A1">
            <w:pPr>
              <w:ind w:right="142"/>
              <w:jc w:val="right"/>
              <w:rPr>
                <w:rFonts w:ascii="Calibri" w:hAnsi="Calibri" w:cs="Calibri"/>
                <w:bCs/>
                <w:sz w:val="18"/>
                <w:szCs w:val="18"/>
                <w:lang w:val="en-US"/>
              </w:rPr>
            </w:pPr>
          </w:p>
        </w:tc>
        <w:tc>
          <w:tcPr>
            <w:tcW w:w="1433" w:type="dxa"/>
            <w:tcBorders>
              <w:top w:val="single" w:sz="2" w:space="0" w:color="auto"/>
            </w:tcBorders>
          </w:tcPr>
          <w:p w14:paraId="14865E21" w14:textId="77777777" w:rsidR="003C5DB1" w:rsidRPr="006952DB" w:rsidRDefault="003C5DB1" w:rsidP="00987D69">
            <w:pPr>
              <w:ind w:right="142"/>
              <w:jc w:val="right"/>
              <w:rPr>
                <w:rFonts w:ascii="Calibri" w:hAnsi="Calibri" w:cs="Calibri"/>
                <w:b/>
                <w:bCs/>
                <w:sz w:val="18"/>
                <w:szCs w:val="18"/>
                <w:lang w:val="en-US"/>
              </w:rPr>
            </w:pPr>
          </w:p>
        </w:tc>
        <w:tc>
          <w:tcPr>
            <w:tcW w:w="1433" w:type="dxa"/>
            <w:tcBorders>
              <w:top w:val="single" w:sz="2" w:space="0" w:color="auto"/>
            </w:tcBorders>
          </w:tcPr>
          <w:p w14:paraId="01D5E086" w14:textId="77777777" w:rsidR="003C5DB1" w:rsidRPr="006952DB" w:rsidRDefault="003C5DB1" w:rsidP="004236A1">
            <w:pPr>
              <w:ind w:right="142"/>
              <w:jc w:val="right"/>
              <w:rPr>
                <w:rFonts w:ascii="Calibri" w:hAnsi="Calibri" w:cs="Calibri"/>
                <w:bCs/>
                <w:sz w:val="18"/>
                <w:szCs w:val="18"/>
                <w:lang w:val="en-US"/>
              </w:rPr>
            </w:pPr>
          </w:p>
        </w:tc>
        <w:tc>
          <w:tcPr>
            <w:tcW w:w="1433" w:type="dxa"/>
            <w:tcBorders>
              <w:top w:val="single" w:sz="2" w:space="0" w:color="auto"/>
            </w:tcBorders>
          </w:tcPr>
          <w:p w14:paraId="05132191" w14:textId="77777777" w:rsidR="003C5DB1" w:rsidRPr="006952DB" w:rsidRDefault="003C5DB1" w:rsidP="004236A1">
            <w:pPr>
              <w:ind w:right="142"/>
              <w:jc w:val="right"/>
              <w:rPr>
                <w:rFonts w:ascii="Calibri" w:hAnsi="Calibri" w:cs="Calibri"/>
                <w:bCs/>
                <w:sz w:val="18"/>
                <w:szCs w:val="18"/>
                <w:lang w:val="en-US"/>
              </w:rPr>
            </w:pPr>
          </w:p>
        </w:tc>
      </w:tr>
      <w:tr w:rsidR="003C5DB1" w:rsidRPr="006952DB" w14:paraId="12E2E5B8" w14:textId="77777777" w:rsidTr="001D5038">
        <w:trPr>
          <w:trHeight w:val="229"/>
        </w:trPr>
        <w:tc>
          <w:tcPr>
            <w:tcW w:w="2781" w:type="dxa"/>
          </w:tcPr>
          <w:p w14:paraId="74D683AE" w14:textId="70771E6F" w:rsidR="003C5DB1" w:rsidRPr="006952DB" w:rsidRDefault="003C5DB1" w:rsidP="004236A1">
            <w:pPr>
              <w:ind w:right="142"/>
              <w:rPr>
                <w:rFonts w:ascii="Calibri" w:hAnsi="Calibri" w:cs="Calibri"/>
                <w:b/>
                <w:bCs/>
                <w:sz w:val="18"/>
                <w:szCs w:val="18"/>
                <w:lang w:val="en-US"/>
              </w:rPr>
            </w:pPr>
            <w:r w:rsidRPr="006952DB">
              <w:rPr>
                <w:rFonts w:ascii="Calibri" w:hAnsi="Calibri" w:cs="Calibri"/>
                <w:bCs/>
                <w:sz w:val="18"/>
                <w:szCs w:val="18"/>
                <w:lang w:val="en-US"/>
              </w:rPr>
              <w:t>At beginning and end of period</w:t>
            </w:r>
          </w:p>
        </w:tc>
        <w:tc>
          <w:tcPr>
            <w:tcW w:w="2039" w:type="dxa"/>
            <w:tcBorders>
              <w:bottom w:val="single" w:sz="2" w:space="0" w:color="auto"/>
            </w:tcBorders>
          </w:tcPr>
          <w:p w14:paraId="6486A9BD" w14:textId="60C60F80"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13,169,428</w:t>
            </w:r>
          </w:p>
        </w:tc>
        <w:tc>
          <w:tcPr>
            <w:tcW w:w="1433" w:type="dxa"/>
            <w:tcBorders>
              <w:bottom w:val="single" w:sz="2" w:space="0" w:color="auto"/>
            </w:tcBorders>
          </w:tcPr>
          <w:p w14:paraId="1D2A977F" w14:textId="20B56980" w:rsidR="003C5DB1" w:rsidRPr="006952DB" w:rsidRDefault="003C5DB1" w:rsidP="00987D69">
            <w:pPr>
              <w:ind w:right="142"/>
              <w:jc w:val="right"/>
              <w:rPr>
                <w:rFonts w:ascii="Calibri" w:hAnsi="Calibri" w:cs="Calibri"/>
                <w:b/>
                <w:bCs/>
                <w:sz w:val="18"/>
                <w:szCs w:val="18"/>
                <w:lang w:val="en-US"/>
              </w:rPr>
            </w:pPr>
            <w:r w:rsidRPr="00105250">
              <w:rPr>
                <w:rFonts w:ascii="Calibri" w:hAnsi="Calibri" w:cs="Calibri"/>
                <w:sz w:val="18"/>
                <w:szCs w:val="18"/>
              </w:rPr>
              <w:t>132</w:t>
            </w:r>
          </w:p>
        </w:tc>
        <w:tc>
          <w:tcPr>
            <w:tcW w:w="1433" w:type="dxa"/>
            <w:tcBorders>
              <w:bottom w:val="single" w:sz="2" w:space="0" w:color="auto"/>
            </w:tcBorders>
          </w:tcPr>
          <w:p w14:paraId="0602A2D4" w14:textId="2D0C68CC"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132</w:t>
            </w:r>
          </w:p>
        </w:tc>
        <w:tc>
          <w:tcPr>
            <w:tcW w:w="1433" w:type="dxa"/>
            <w:tcBorders>
              <w:bottom w:val="single" w:sz="2" w:space="0" w:color="auto"/>
            </w:tcBorders>
          </w:tcPr>
          <w:p w14:paraId="2E2D61A1" w14:textId="31A5A86F" w:rsidR="003C5DB1" w:rsidRPr="006952DB" w:rsidRDefault="003C5DB1" w:rsidP="004236A1">
            <w:pPr>
              <w:ind w:right="142"/>
              <w:jc w:val="right"/>
              <w:rPr>
                <w:rFonts w:ascii="Calibri" w:hAnsi="Calibri" w:cs="Calibri"/>
                <w:bCs/>
                <w:sz w:val="18"/>
                <w:szCs w:val="18"/>
                <w:lang w:val="en-US"/>
              </w:rPr>
            </w:pPr>
            <w:r w:rsidRPr="006952DB">
              <w:rPr>
                <w:rFonts w:ascii="Calibri" w:hAnsi="Calibri" w:cs="Calibri"/>
                <w:bCs/>
                <w:sz w:val="18"/>
                <w:szCs w:val="18"/>
                <w:lang w:val="en-US"/>
              </w:rPr>
              <w:t>132</w:t>
            </w:r>
          </w:p>
        </w:tc>
      </w:tr>
      <w:tr w:rsidR="003C5DB1" w:rsidRPr="006952DB" w14:paraId="5714B152" w14:textId="77777777" w:rsidTr="001D5038">
        <w:trPr>
          <w:trHeight w:val="229"/>
        </w:trPr>
        <w:tc>
          <w:tcPr>
            <w:tcW w:w="2781" w:type="dxa"/>
          </w:tcPr>
          <w:p w14:paraId="67815277" w14:textId="6B1937BD" w:rsidR="003C5DB1" w:rsidRPr="006952DB" w:rsidRDefault="003C5DB1" w:rsidP="004236A1">
            <w:pPr>
              <w:ind w:right="142"/>
              <w:rPr>
                <w:rFonts w:ascii="Calibri" w:hAnsi="Calibri" w:cs="Calibri"/>
                <w:b/>
                <w:bCs/>
                <w:sz w:val="18"/>
                <w:szCs w:val="18"/>
                <w:lang w:val="en-US"/>
              </w:rPr>
            </w:pPr>
            <w:r w:rsidRPr="006952DB">
              <w:rPr>
                <w:rFonts w:ascii="Calibri" w:hAnsi="Calibri" w:cs="Calibri"/>
                <w:b/>
                <w:bCs/>
                <w:sz w:val="18"/>
                <w:szCs w:val="18"/>
                <w:lang w:val="en-US"/>
              </w:rPr>
              <w:t>Total ordinary share capital</w:t>
            </w:r>
          </w:p>
        </w:tc>
        <w:tc>
          <w:tcPr>
            <w:tcW w:w="2039" w:type="dxa"/>
          </w:tcPr>
          <w:p w14:paraId="674596E4" w14:textId="77777777" w:rsidR="003C5DB1" w:rsidRPr="006952DB" w:rsidRDefault="003C5DB1" w:rsidP="004236A1">
            <w:pPr>
              <w:ind w:right="142"/>
              <w:rPr>
                <w:rFonts w:ascii="Calibri" w:hAnsi="Calibri" w:cs="Calibri"/>
                <w:bCs/>
                <w:sz w:val="18"/>
                <w:szCs w:val="18"/>
                <w:lang w:val="en-US"/>
              </w:rPr>
            </w:pPr>
          </w:p>
        </w:tc>
        <w:tc>
          <w:tcPr>
            <w:tcW w:w="1433" w:type="dxa"/>
            <w:tcBorders>
              <w:bottom w:val="single" w:sz="8" w:space="0" w:color="auto"/>
            </w:tcBorders>
          </w:tcPr>
          <w:p w14:paraId="73BA85BD" w14:textId="6A9D23D2" w:rsidR="003C5DB1" w:rsidRPr="006952DB" w:rsidRDefault="003C5DB1" w:rsidP="00987D69">
            <w:pPr>
              <w:ind w:right="142"/>
              <w:jc w:val="right"/>
              <w:rPr>
                <w:rFonts w:ascii="Calibri" w:hAnsi="Calibri" w:cs="Calibri"/>
                <w:b/>
                <w:bCs/>
                <w:sz w:val="18"/>
                <w:szCs w:val="18"/>
                <w:lang w:val="en-US"/>
              </w:rPr>
            </w:pPr>
            <w:r w:rsidRPr="00105250">
              <w:rPr>
                <w:rFonts w:ascii="Calibri" w:hAnsi="Calibri" w:cs="Calibri"/>
                <w:b/>
                <w:sz w:val="18"/>
                <w:szCs w:val="18"/>
              </w:rPr>
              <w:t>21,745</w:t>
            </w:r>
          </w:p>
        </w:tc>
        <w:tc>
          <w:tcPr>
            <w:tcW w:w="1433" w:type="dxa"/>
            <w:tcBorders>
              <w:bottom w:val="single" w:sz="8" w:space="0" w:color="auto"/>
            </w:tcBorders>
          </w:tcPr>
          <w:p w14:paraId="55A9867D" w14:textId="5460A195" w:rsidR="003C5DB1" w:rsidRPr="006952DB" w:rsidRDefault="003C5DB1" w:rsidP="004236A1">
            <w:pPr>
              <w:ind w:right="142"/>
              <w:jc w:val="right"/>
              <w:rPr>
                <w:rFonts w:ascii="Calibri" w:hAnsi="Calibri" w:cs="Calibri"/>
                <w:b/>
                <w:bCs/>
                <w:sz w:val="18"/>
                <w:szCs w:val="18"/>
                <w:lang w:val="en-US"/>
              </w:rPr>
            </w:pPr>
            <w:r w:rsidRPr="006952DB">
              <w:rPr>
                <w:rFonts w:ascii="Calibri" w:hAnsi="Calibri" w:cs="Calibri"/>
                <w:b/>
                <w:bCs/>
                <w:sz w:val="18"/>
                <w:szCs w:val="18"/>
                <w:lang w:val="en-US"/>
              </w:rPr>
              <w:t>21,583</w:t>
            </w:r>
          </w:p>
        </w:tc>
        <w:tc>
          <w:tcPr>
            <w:tcW w:w="1433" w:type="dxa"/>
            <w:tcBorders>
              <w:bottom w:val="single" w:sz="8" w:space="0" w:color="auto"/>
            </w:tcBorders>
          </w:tcPr>
          <w:p w14:paraId="639959BA" w14:textId="3704AE91" w:rsidR="003C5DB1" w:rsidRPr="006952DB" w:rsidRDefault="003C5DB1" w:rsidP="004236A1">
            <w:pPr>
              <w:ind w:right="142"/>
              <w:jc w:val="right"/>
              <w:rPr>
                <w:rFonts w:ascii="Calibri" w:hAnsi="Calibri" w:cs="Calibri"/>
                <w:b/>
                <w:bCs/>
                <w:sz w:val="18"/>
                <w:szCs w:val="18"/>
                <w:lang w:val="en-US"/>
              </w:rPr>
            </w:pPr>
            <w:r w:rsidRPr="006952DB">
              <w:rPr>
                <w:rFonts w:ascii="Calibri" w:hAnsi="Calibri" w:cs="Calibri"/>
                <w:b/>
                <w:bCs/>
                <w:sz w:val="18"/>
                <w:szCs w:val="18"/>
                <w:lang w:val="en-US"/>
              </w:rPr>
              <w:t>21,583</w:t>
            </w:r>
          </w:p>
        </w:tc>
      </w:tr>
    </w:tbl>
    <w:p w14:paraId="5C43EEA4" w14:textId="77777777" w:rsidR="00381494" w:rsidRPr="006952DB" w:rsidRDefault="00381494" w:rsidP="00381494">
      <w:pPr>
        <w:tabs>
          <w:tab w:val="left" w:pos="9923"/>
        </w:tabs>
        <w:autoSpaceDE w:val="0"/>
        <w:autoSpaceDN w:val="0"/>
        <w:adjustRightInd w:val="0"/>
        <w:ind w:right="142"/>
        <w:jc w:val="both"/>
        <w:rPr>
          <w:rFonts w:ascii="Calibri" w:hAnsi="Calibri" w:cs="Calibri"/>
          <w:b/>
          <w:bCs/>
          <w:sz w:val="18"/>
          <w:szCs w:val="18"/>
        </w:rPr>
      </w:pPr>
    </w:p>
    <w:p w14:paraId="36F0F5AA" w14:textId="297424B4" w:rsidR="00A5347F" w:rsidRPr="006952DB" w:rsidRDefault="00A5347F" w:rsidP="00381494">
      <w:pPr>
        <w:tabs>
          <w:tab w:val="left" w:pos="9923"/>
        </w:tabs>
        <w:autoSpaceDE w:val="0"/>
        <w:autoSpaceDN w:val="0"/>
        <w:adjustRightInd w:val="0"/>
        <w:ind w:right="142"/>
        <w:jc w:val="both"/>
        <w:rPr>
          <w:rFonts w:ascii="Calibri" w:hAnsi="Calibri" w:cs="Calibri"/>
          <w:bCs/>
          <w:sz w:val="18"/>
          <w:szCs w:val="18"/>
          <w:lang w:val="en-US"/>
        </w:rPr>
      </w:pPr>
      <w:r w:rsidRPr="006952DB">
        <w:rPr>
          <w:rFonts w:ascii="Calibri" w:hAnsi="Calibri" w:cs="Calibri"/>
          <w:bCs/>
          <w:sz w:val="18"/>
          <w:szCs w:val="18"/>
          <w:lang w:val="en-US"/>
        </w:rPr>
        <w:t xml:space="preserve">The number of ordinary shares </w:t>
      </w:r>
      <w:r w:rsidRPr="00105250">
        <w:rPr>
          <w:rFonts w:ascii="Calibri" w:hAnsi="Calibri" w:cs="Calibri"/>
          <w:bCs/>
          <w:sz w:val="18"/>
          <w:szCs w:val="18"/>
          <w:lang w:val="en-US"/>
        </w:rPr>
        <w:t>of €0.60</w:t>
      </w:r>
      <w:r w:rsidRPr="006952DB">
        <w:rPr>
          <w:rFonts w:ascii="Calibri" w:hAnsi="Calibri" w:cs="Calibri"/>
          <w:bCs/>
          <w:sz w:val="18"/>
          <w:szCs w:val="18"/>
          <w:lang w:val="en-US"/>
        </w:rPr>
        <w:t xml:space="preserve"> each held as</w:t>
      </w:r>
      <w:r w:rsidR="00C85E38" w:rsidRPr="005C55AF">
        <w:rPr>
          <w:rFonts w:ascii="Calibri" w:hAnsi="Calibri" w:cs="Calibri"/>
          <w:bCs/>
          <w:sz w:val="18"/>
          <w:szCs w:val="18"/>
          <w:lang w:val="en-US"/>
        </w:rPr>
        <w:t xml:space="preserve"> treasury shares at 30 June 2023</w:t>
      </w:r>
      <w:r w:rsidRPr="005C55AF">
        <w:rPr>
          <w:rFonts w:ascii="Calibri" w:hAnsi="Calibri" w:cs="Calibri"/>
          <w:bCs/>
          <w:sz w:val="18"/>
          <w:szCs w:val="18"/>
          <w:lang w:val="en-US"/>
        </w:rPr>
        <w:t xml:space="preserve"> </w:t>
      </w:r>
      <w:r w:rsidR="00C85E38" w:rsidRPr="00105250">
        <w:rPr>
          <w:rFonts w:ascii="Calibri" w:hAnsi="Calibri" w:cs="Calibri"/>
          <w:bCs/>
          <w:sz w:val="18"/>
          <w:szCs w:val="18"/>
          <w:lang w:val="en-US"/>
        </w:rPr>
        <w:t xml:space="preserve">was </w:t>
      </w:r>
      <w:r w:rsidR="00ED3D4B" w:rsidRPr="00105250">
        <w:rPr>
          <w:rFonts w:ascii="Calibri" w:hAnsi="Calibri" w:cs="Calibri"/>
          <w:bCs/>
          <w:sz w:val="18"/>
          <w:szCs w:val="18"/>
          <w:lang w:val="en-US"/>
        </w:rPr>
        <w:t>164,005</w:t>
      </w:r>
      <w:r w:rsidR="00C85E38" w:rsidRPr="006952DB">
        <w:rPr>
          <w:rFonts w:ascii="Calibri" w:hAnsi="Calibri" w:cs="Calibri"/>
          <w:bCs/>
          <w:sz w:val="18"/>
          <w:szCs w:val="18"/>
          <w:lang w:val="en-US"/>
        </w:rPr>
        <w:t>. At 31 December 2022</w:t>
      </w:r>
      <w:r w:rsidRPr="005C55AF">
        <w:rPr>
          <w:rFonts w:ascii="Calibri" w:hAnsi="Calibri" w:cs="Calibri"/>
          <w:bCs/>
          <w:sz w:val="18"/>
          <w:szCs w:val="18"/>
          <w:lang w:val="en-US"/>
        </w:rPr>
        <w:t xml:space="preserve"> the number held was 164,005.</w:t>
      </w:r>
    </w:p>
    <w:p w14:paraId="4F7F096B" w14:textId="77777777" w:rsidR="0026436E" w:rsidRPr="00987D69" w:rsidRDefault="0026436E" w:rsidP="00381494">
      <w:pPr>
        <w:tabs>
          <w:tab w:val="left" w:pos="9923"/>
        </w:tabs>
        <w:autoSpaceDE w:val="0"/>
        <w:autoSpaceDN w:val="0"/>
        <w:adjustRightInd w:val="0"/>
        <w:ind w:right="142"/>
        <w:jc w:val="both"/>
        <w:rPr>
          <w:rFonts w:ascii="Calibri" w:hAnsi="Calibri" w:cs="Calibri"/>
          <w:bCs/>
          <w:sz w:val="18"/>
          <w:szCs w:val="18"/>
          <w:lang w:val="en-US"/>
        </w:rPr>
      </w:pPr>
    </w:p>
    <w:p w14:paraId="297B8958" w14:textId="77777777" w:rsidR="00EC2520" w:rsidRDefault="00EC2520">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48E62CCA"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41512736" w14:textId="405F38EF"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615A16AF"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6D43859E" w14:textId="77777777" w:rsidR="00EA09BB" w:rsidRDefault="00EA09BB" w:rsidP="00BD3F6D">
      <w:pPr>
        <w:ind w:right="142"/>
        <w:rPr>
          <w:rFonts w:ascii="Calibri" w:hAnsi="Calibri" w:cs="Calibri"/>
          <w:b/>
          <w:bCs/>
          <w:sz w:val="18"/>
          <w:szCs w:val="18"/>
          <w:lang w:val="en-US"/>
        </w:rPr>
      </w:pPr>
    </w:p>
    <w:p w14:paraId="163AA60F" w14:textId="7DB5DE71" w:rsidR="005E599A" w:rsidRPr="00987D69" w:rsidRDefault="00195C5C" w:rsidP="00BD3F6D">
      <w:pPr>
        <w:ind w:right="142"/>
        <w:rPr>
          <w:rFonts w:ascii="Calibri" w:hAnsi="Calibri" w:cs="Calibri"/>
          <w:b/>
          <w:bCs/>
          <w:sz w:val="18"/>
          <w:szCs w:val="18"/>
          <w:lang w:val="en-US"/>
        </w:rPr>
      </w:pPr>
      <w:r>
        <w:rPr>
          <w:rFonts w:ascii="Calibri" w:hAnsi="Calibri" w:cs="Calibri"/>
          <w:b/>
          <w:bCs/>
          <w:sz w:val="18"/>
          <w:szCs w:val="18"/>
          <w:lang w:val="en-US"/>
        </w:rPr>
        <w:t xml:space="preserve">Note </w:t>
      </w:r>
      <w:r w:rsidR="00C207C3" w:rsidRPr="00987D69">
        <w:rPr>
          <w:rFonts w:ascii="Calibri" w:hAnsi="Calibri" w:cs="Calibri"/>
          <w:b/>
          <w:bCs/>
          <w:sz w:val="18"/>
          <w:szCs w:val="18"/>
          <w:lang w:val="en-US"/>
        </w:rPr>
        <w:t>1</w:t>
      </w:r>
      <w:r w:rsidR="00B837AA">
        <w:rPr>
          <w:rFonts w:ascii="Calibri" w:hAnsi="Calibri" w:cs="Calibri"/>
          <w:b/>
          <w:bCs/>
          <w:sz w:val="18"/>
          <w:szCs w:val="18"/>
          <w:lang w:val="en-US"/>
        </w:rPr>
        <w:t>4</w:t>
      </w:r>
      <w:r w:rsidR="005E599A" w:rsidRPr="00987D69">
        <w:rPr>
          <w:rFonts w:ascii="Calibri" w:hAnsi="Calibri" w:cs="Calibri"/>
          <w:b/>
          <w:bCs/>
          <w:sz w:val="18"/>
          <w:szCs w:val="18"/>
          <w:lang w:val="en-US"/>
        </w:rPr>
        <w:t xml:space="preserve">     Other reserves</w:t>
      </w:r>
    </w:p>
    <w:tbl>
      <w:tblPr>
        <w:tblStyle w:val="TableGrid"/>
        <w:tblW w:w="9411" w:type="dxa"/>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1461"/>
        <w:gridCol w:w="1441"/>
        <w:gridCol w:w="1548"/>
        <w:gridCol w:w="1129"/>
      </w:tblGrid>
      <w:tr w:rsidR="005079A6" w:rsidRPr="008901A5" w14:paraId="589E0F50" w14:textId="77777777" w:rsidTr="00987D69">
        <w:trPr>
          <w:trHeight w:val="241"/>
        </w:trPr>
        <w:tc>
          <w:tcPr>
            <w:tcW w:w="3832" w:type="dxa"/>
          </w:tcPr>
          <w:p w14:paraId="49699667" w14:textId="77777777" w:rsidR="005079A6" w:rsidRPr="00987D69" w:rsidRDefault="005079A6" w:rsidP="002C2325">
            <w:pPr>
              <w:ind w:right="142"/>
              <w:rPr>
                <w:rFonts w:ascii="Calibri" w:hAnsi="Calibri" w:cs="Calibri"/>
                <w:b/>
                <w:bCs/>
                <w:sz w:val="18"/>
                <w:szCs w:val="18"/>
                <w:lang w:val="en-US"/>
              </w:rPr>
            </w:pPr>
          </w:p>
        </w:tc>
        <w:tc>
          <w:tcPr>
            <w:tcW w:w="1461" w:type="dxa"/>
          </w:tcPr>
          <w:p w14:paraId="26A779DE" w14:textId="69023C60" w:rsidR="005079A6" w:rsidRPr="00987D69" w:rsidRDefault="005079A6">
            <w:pPr>
              <w:ind w:right="142"/>
              <w:jc w:val="right"/>
              <w:rPr>
                <w:rFonts w:ascii="Calibri" w:hAnsi="Calibri" w:cs="Calibri"/>
                <w:b/>
                <w:bCs/>
                <w:sz w:val="18"/>
                <w:szCs w:val="18"/>
                <w:lang w:val="en-US"/>
              </w:rPr>
            </w:pPr>
            <w:r w:rsidRPr="00987D69">
              <w:rPr>
                <w:rFonts w:ascii="Calibri" w:hAnsi="Calibri" w:cs="Calibri"/>
                <w:b/>
                <w:bCs/>
                <w:sz w:val="18"/>
                <w:szCs w:val="18"/>
                <w:lang w:val="en-US"/>
              </w:rPr>
              <w:t xml:space="preserve">Revaluation reserve </w:t>
            </w:r>
          </w:p>
        </w:tc>
        <w:tc>
          <w:tcPr>
            <w:tcW w:w="1441" w:type="dxa"/>
          </w:tcPr>
          <w:p w14:paraId="01FB1118" w14:textId="31928301" w:rsidR="005079A6" w:rsidRPr="00987D69" w:rsidRDefault="005079A6" w:rsidP="002C2325">
            <w:pPr>
              <w:ind w:right="142"/>
              <w:jc w:val="right"/>
              <w:rPr>
                <w:rFonts w:ascii="Calibri" w:hAnsi="Calibri" w:cs="Calibri"/>
                <w:b/>
                <w:bCs/>
                <w:sz w:val="18"/>
                <w:szCs w:val="18"/>
                <w:lang w:val="en-US"/>
              </w:rPr>
            </w:pPr>
            <w:r w:rsidRPr="00987D69">
              <w:rPr>
                <w:rFonts w:ascii="Calibri" w:hAnsi="Calibri" w:cs="Calibri"/>
                <w:b/>
                <w:bCs/>
                <w:sz w:val="18"/>
                <w:szCs w:val="18"/>
                <w:lang w:val="en-US"/>
              </w:rPr>
              <w:t>FVOCI reserve</w:t>
            </w:r>
          </w:p>
        </w:tc>
        <w:tc>
          <w:tcPr>
            <w:tcW w:w="1548" w:type="dxa"/>
          </w:tcPr>
          <w:p w14:paraId="17CB7839" w14:textId="4602EA37" w:rsidR="005079A6" w:rsidRPr="00987D69" w:rsidRDefault="005079A6" w:rsidP="002C2325">
            <w:pPr>
              <w:ind w:right="142"/>
              <w:jc w:val="right"/>
              <w:rPr>
                <w:rFonts w:ascii="Calibri" w:hAnsi="Calibri" w:cs="Calibri"/>
                <w:b/>
                <w:bCs/>
                <w:sz w:val="18"/>
                <w:szCs w:val="18"/>
                <w:lang w:val="en-US"/>
              </w:rPr>
            </w:pPr>
            <w:r w:rsidRPr="00987D69">
              <w:rPr>
                <w:rFonts w:ascii="Calibri" w:hAnsi="Calibri" w:cs="Calibri"/>
                <w:b/>
                <w:bCs/>
                <w:sz w:val="18"/>
                <w:szCs w:val="18"/>
                <w:lang w:val="en-US"/>
              </w:rPr>
              <w:t>Insurance/RI finance reserve</w:t>
            </w:r>
          </w:p>
        </w:tc>
        <w:tc>
          <w:tcPr>
            <w:tcW w:w="1129" w:type="dxa"/>
          </w:tcPr>
          <w:p w14:paraId="09CB558F" w14:textId="77777777" w:rsidR="005079A6" w:rsidRPr="00987D69" w:rsidRDefault="005079A6" w:rsidP="002C2325">
            <w:pPr>
              <w:ind w:right="142"/>
              <w:jc w:val="right"/>
              <w:rPr>
                <w:rFonts w:ascii="Calibri" w:hAnsi="Calibri" w:cs="Calibri"/>
                <w:b/>
                <w:bCs/>
                <w:sz w:val="18"/>
                <w:szCs w:val="18"/>
                <w:lang w:val="en-US"/>
              </w:rPr>
            </w:pPr>
            <w:r w:rsidRPr="00987D69">
              <w:rPr>
                <w:rFonts w:ascii="Calibri" w:hAnsi="Calibri" w:cs="Calibri"/>
                <w:b/>
                <w:bCs/>
                <w:sz w:val="18"/>
                <w:szCs w:val="18"/>
                <w:lang w:val="en-US"/>
              </w:rPr>
              <w:t>Total</w:t>
            </w:r>
          </w:p>
        </w:tc>
      </w:tr>
      <w:tr w:rsidR="005079A6" w:rsidRPr="008901A5" w14:paraId="64C5A833" w14:textId="77777777" w:rsidTr="00987D69">
        <w:trPr>
          <w:trHeight w:val="235"/>
        </w:trPr>
        <w:tc>
          <w:tcPr>
            <w:tcW w:w="3832" w:type="dxa"/>
          </w:tcPr>
          <w:p w14:paraId="42BE4B07" w14:textId="77777777" w:rsidR="005079A6" w:rsidRPr="00987D69" w:rsidRDefault="005079A6" w:rsidP="002C2325">
            <w:pPr>
              <w:ind w:right="142"/>
              <w:rPr>
                <w:rFonts w:ascii="Calibri" w:hAnsi="Calibri" w:cs="Calibri"/>
                <w:b/>
                <w:bCs/>
                <w:sz w:val="18"/>
                <w:szCs w:val="18"/>
                <w:lang w:val="en-US"/>
              </w:rPr>
            </w:pPr>
          </w:p>
        </w:tc>
        <w:tc>
          <w:tcPr>
            <w:tcW w:w="1461" w:type="dxa"/>
          </w:tcPr>
          <w:p w14:paraId="5645529B" w14:textId="77777777" w:rsidR="005079A6" w:rsidRPr="00987D69" w:rsidRDefault="005079A6" w:rsidP="002C2325">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441" w:type="dxa"/>
          </w:tcPr>
          <w:p w14:paraId="3C7ED827" w14:textId="77777777" w:rsidR="005079A6" w:rsidRPr="00987D69" w:rsidRDefault="005079A6" w:rsidP="002C2325">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548" w:type="dxa"/>
          </w:tcPr>
          <w:p w14:paraId="693733D2" w14:textId="77777777" w:rsidR="005079A6" w:rsidRPr="00987D69" w:rsidRDefault="005079A6" w:rsidP="002C2325">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129" w:type="dxa"/>
          </w:tcPr>
          <w:p w14:paraId="7BAE321E" w14:textId="77777777" w:rsidR="005079A6" w:rsidRPr="00987D69" w:rsidRDefault="005079A6" w:rsidP="002C2325">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r>
      <w:tr w:rsidR="00102E96" w:rsidRPr="008901A5" w14:paraId="2DB833D5" w14:textId="77777777" w:rsidTr="00987D69">
        <w:trPr>
          <w:trHeight w:val="241"/>
        </w:trPr>
        <w:tc>
          <w:tcPr>
            <w:tcW w:w="3832" w:type="dxa"/>
          </w:tcPr>
          <w:p w14:paraId="4BD882CD" w14:textId="77777777" w:rsidR="00102E96" w:rsidRPr="00987D69" w:rsidRDefault="00102E96" w:rsidP="002C2325">
            <w:pPr>
              <w:ind w:right="142"/>
              <w:rPr>
                <w:rFonts w:ascii="Calibri" w:hAnsi="Calibri" w:cs="Calibri"/>
                <w:bCs/>
                <w:sz w:val="18"/>
                <w:szCs w:val="18"/>
                <w:lang w:val="en-US"/>
              </w:rPr>
            </w:pPr>
          </w:p>
        </w:tc>
        <w:tc>
          <w:tcPr>
            <w:tcW w:w="1461" w:type="dxa"/>
          </w:tcPr>
          <w:p w14:paraId="4C1ED022" w14:textId="77777777" w:rsidR="00102E96" w:rsidRPr="00987D69" w:rsidRDefault="00102E96" w:rsidP="003E4F85">
            <w:pPr>
              <w:ind w:right="142"/>
              <w:jc w:val="right"/>
              <w:rPr>
                <w:rFonts w:ascii="Calibri" w:hAnsi="Calibri" w:cs="Calibri"/>
                <w:bCs/>
                <w:sz w:val="18"/>
                <w:szCs w:val="18"/>
                <w:lang w:val="en-US"/>
              </w:rPr>
            </w:pPr>
          </w:p>
        </w:tc>
        <w:tc>
          <w:tcPr>
            <w:tcW w:w="1441" w:type="dxa"/>
          </w:tcPr>
          <w:p w14:paraId="55238423" w14:textId="77777777" w:rsidR="00102E96" w:rsidRPr="00987D69" w:rsidRDefault="00102E96" w:rsidP="003E4F85">
            <w:pPr>
              <w:ind w:right="142"/>
              <w:jc w:val="right"/>
              <w:rPr>
                <w:rFonts w:ascii="Calibri" w:hAnsi="Calibri" w:cs="Calibri"/>
                <w:bCs/>
                <w:sz w:val="18"/>
                <w:szCs w:val="18"/>
                <w:lang w:val="en-US"/>
              </w:rPr>
            </w:pPr>
          </w:p>
        </w:tc>
        <w:tc>
          <w:tcPr>
            <w:tcW w:w="1548" w:type="dxa"/>
          </w:tcPr>
          <w:p w14:paraId="4E91201C" w14:textId="77777777" w:rsidR="00102E96" w:rsidRPr="00987D69" w:rsidRDefault="00102E96" w:rsidP="003E4F85">
            <w:pPr>
              <w:ind w:right="142"/>
              <w:jc w:val="right"/>
              <w:rPr>
                <w:rFonts w:ascii="Calibri" w:hAnsi="Calibri" w:cs="Calibri"/>
                <w:bCs/>
                <w:sz w:val="18"/>
                <w:szCs w:val="18"/>
                <w:lang w:val="en-US"/>
              </w:rPr>
            </w:pPr>
          </w:p>
        </w:tc>
        <w:tc>
          <w:tcPr>
            <w:tcW w:w="1129" w:type="dxa"/>
          </w:tcPr>
          <w:p w14:paraId="3089B381" w14:textId="77777777" w:rsidR="00102E96" w:rsidRPr="00987D69" w:rsidRDefault="00102E96" w:rsidP="003E4F85">
            <w:pPr>
              <w:ind w:right="142"/>
              <w:jc w:val="right"/>
              <w:rPr>
                <w:rFonts w:ascii="Calibri" w:hAnsi="Calibri" w:cs="Calibri"/>
                <w:bCs/>
                <w:sz w:val="18"/>
                <w:szCs w:val="18"/>
                <w:lang w:val="en-US"/>
              </w:rPr>
            </w:pPr>
          </w:p>
        </w:tc>
      </w:tr>
      <w:tr w:rsidR="005079A6" w:rsidRPr="008901A5" w14:paraId="2BCCB4DE" w14:textId="77777777" w:rsidTr="00987D69">
        <w:trPr>
          <w:trHeight w:val="241"/>
        </w:trPr>
        <w:tc>
          <w:tcPr>
            <w:tcW w:w="3832" w:type="dxa"/>
          </w:tcPr>
          <w:p w14:paraId="0DD29DBF" w14:textId="77777777" w:rsidR="005079A6" w:rsidRPr="00987D69" w:rsidRDefault="005079A6" w:rsidP="002C2325">
            <w:pPr>
              <w:ind w:right="142"/>
              <w:rPr>
                <w:rFonts w:ascii="Calibri" w:hAnsi="Calibri" w:cs="Calibri"/>
                <w:bCs/>
                <w:sz w:val="18"/>
                <w:szCs w:val="18"/>
                <w:lang w:val="en-US"/>
              </w:rPr>
            </w:pPr>
            <w:r w:rsidRPr="00987D69">
              <w:rPr>
                <w:rFonts w:ascii="Calibri" w:hAnsi="Calibri" w:cs="Calibri"/>
                <w:bCs/>
                <w:sz w:val="18"/>
                <w:szCs w:val="18"/>
                <w:lang w:val="en-US"/>
              </w:rPr>
              <w:t>Balance at 1 January 2023</w:t>
            </w:r>
          </w:p>
        </w:tc>
        <w:tc>
          <w:tcPr>
            <w:tcW w:w="1461" w:type="dxa"/>
          </w:tcPr>
          <w:p w14:paraId="19468091" w14:textId="4740CD87" w:rsidR="005079A6" w:rsidRPr="00987D69" w:rsidRDefault="003E4F85" w:rsidP="003E4F85">
            <w:pPr>
              <w:ind w:right="142"/>
              <w:jc w:val="right"/>
              <w:rPr>
                <w:rFonts w:ascii="Calibri" w:hAnsi="Calibri" w:cs="Calibri"/>
                <w:bCs/>
                <w:sz w:val="18"/>
                <w:szCs w:val="18"/>
                <w:lang w:val="en-US"/>
              </w:rPr>
            </w:pPr>
            <w:r w:rsidRPr="00987D69">
              <w:rPr>
                <w:rFonts w:ascii="Calibri" w:hAnsi="Calibri" w:cs="Calibri"/>
                <w:bCs/>
                <w:sz w:val="18"/>
                <w:szCs w:val="18"/>
                <w:lang w:val="en-US"/>
              </w:rPr>
              <w:t>75</w:t>
            </w:r>
            <w:r w:rsidR="00426F15">
              <w:rPr>
                <w:rFonts w:ascii="Calibri" w:hAnsi="Calibri" w:cs="Calibri"/>
                <w:bCs/>
                <w:sz w:val="18"/>
                <w:szCs w:val="18"/>
                <w:lang w:val="en-US"/>
              </w:rPr>
              <w:t>5</w:t>
            </w:r>
          </w:p>
        </w:tc>
        <w:tc>
          <w:tcPr>
            <w:tcW w:w="1441" w:type="dxa"/>
          </w:tcPr>
          <w:p w14:paraId="40BF0AB3" w14:textId="1C197E00" w:rsidR="005079A6" w:rsidRPr="00987D69" w:rsidRDefault="00A072C9" w:rsidP="003E4F85">
            <w:pPr>
              <w:ind w:right="142"/>
              <w:jc w:val="right"/>
              <w:rPr>
                <w:rFonts w:ascii="Calibri" w:hAnsi="Calibri" w:cs="Calibri"/>
                <w:bCs/>
                <w:sz w:val="18"/>
                <w:szCs w:val="18"/>
                <w:lang w:val="en-US"/>
              </w:rPr>
            </w:pPr>
            <w:r w:rsidRPr="00987D69">
              <w:rPr>
                <w:rFonts w:ascii="Calibri" w:hAnsi="Calibri" w:cs="Calibri"/>
                <w:bCs/>
                <w:sz w:val="18"/>
                <w:szCs w:val="18"/>
                <w:lang w:val="en-US"/>
              </w:rPr>
              <w:t>(69,82</w:t>
            </w:r>
            <w:r w:rsidR="00426F15">
              <w:rPr>
                <w:rFonts w:ascii="Calibri" w:hAnsi="Calibri" w:cs="Calibri"/>
                <w:bCs/>
                <w:sz w:val="18"/>
                <w:szCs w:val="18"/>
                <w:lang w:val="en-US"/>
              </w:rPr>
              <w:t>6</w:t>
            </w:r>
            <w:r w:rsidR="003E4F85" w:rsidRPr="00987D69">
              <w:rPr>
                <w:rFonts w:ascii="Calibri" w:hAnsi="Calibri" w:cs="Calibri"/>
                <w:bCs/>
                <w:sz w:val="18"/>
                <w:szCs w:val="18"/>
                <w:lang w:val="en-US"/>
              </w:rPr>
              <w:t>)</w:t>
            </w:r>
          </w:p>
        </w:tc>
        <w:tc>
          <w:tcPr>
            <w:tcW w:w="1548" w:type="dxa"/>
          </w:tcPr>
          <w:p w14:paraId="7C0A4E90" w14:textId="19038431" w:rsidR="005079A6" w:rsidRPr="00987D69" w:rsidRDefault="003E4F85" w:rsidP="00443925">
            <w:pPr>
              <w:ind w:right="142"/>
              <w:jc w:val="right"/>
              <w:rPr>
                <w:rFonts w:ascii="Calibri" w:hAnsi="Calibri" w:cs="Calibri"/>
                <w:bCs/>
                <w:sz w:val="18"/>
                <w:szCs w:val="18"/>
                <w:lang w:val="en-US"/>
              </w:rPr>
            </w:pPr>
            <w:r w:rsidRPr="00987D69">
              <w:rPr>
                <w:rFonts w:ascii="Calibri" w:hAnsi="Calibri" w:cs="Calibri"/>
                <w:bCs/>
                <w:sz w:val="18"/>
                <w:szCs w:val="18"/>
                <w:lang w:val="en-US"/>
              </w:rPr>
              <w:t>2</w:t>
            </w:r>
            <w:r w:rsidR="00443925" w:rsidRPr="00987D69">
              <w:rPr>
                <w:rFonts w:ascii="Calibri" w:hAnsi="Calibri" w:cs="Calibri"/>
                <w:bCs/>
                <w:sz w:val="18"/>
                <w:szCs w:val="18"/>
                <w:lang w:val="en-US"/>
              </w:rPr>
              <w:t>0</w:t>
            </w:r>
            <w:r w:rsidR="00234611">
              <w:rPr>
                <w:rFonts w:ascii="Calibri" w:hAnsi="Calibri" w:cs="Calibri"/>
                <w:bCs/>
                <w:sz w:val="18"/>
                <w:szCs w:val="18"/>
                <w:lang w:val="en-US"/>
              </w:rPr>
              <w:t>,</w:t>
            </w:r>
            <w:r w:rsidR="00443925" w:rsidRPr="00987D69">
              <w:rPr>
                <w:rFonts w:ascii="Calibri" w:hAnsi="Calibri" w:cs="Calibri"/>
                <w:bCs/>
                <w:sz w:val="18"/>
                <w:szCs w:val="18"/>
                <w:lang w:val="en-US"/>
              </w:rPr>
              <w:t>984</w:t>
            </w:r>
          </w:p>
        </w:tc>
        <w:tc>
          <w:tcPr>
            <w:tcW w:w="1129" w:type="dxa"/>
          </w:tcPr>
          <w:p w14:paraId="4AAEB7C4" w14:textId="36F31C80" w:rsidR="005079A6" w:rsidRPr="00987D69" w:rsidRDefault="003E4F85" w:rsidP="00443925">
            <w:pPr>
              <w:ind w:right="142"/>
              <w:jc w:val="right"/>
              <w:rPr>
                <w:rFonts w:ascii="Calibri" w:hAnsi="Calibri" w:cs="Calibri"/>
                <w:bCs/>
                <w:sz w:val="18"/>
                <w:szCs w:val="18"/>
                <w:lang w:val="en-US"/>
              </w:rPr>
            </w:pPr>
            <w:r w:rsidRPr="00987D69">
              <w:rPr>
                <w:rFonts w:ascii="Calibri" w:hAnsi="Calibri" w:cs="Calibri"/>
                <w:bCs/>
                <w:sz w:val="18"/>
                <w:szCs w:val="18"/>
                <w:lang w:val="en-US"/>
              </w:rPr>
              <w:t>(</w:t>
            </w:r>
            <w:r w:rsidR="00443925" w:rsidRPr="00987D69">
              <w:rPr>
                <w:rFonts w:ascii="Calibri" w:hAnsi="Calibri" w:cs="Calibri"/>
                <w:bCs/>
                <w:sz w:val="18"/>
                <w:szCs w:val="18"/>
                <w:lang w:val="en-US"/>
              </w:rPr>
              <w:t>48,08</w:t>
            </w:r>
            <w:r w:rsidR="00426F15">
              <w:rPr>
                <w:rFonts w:ascii="Calibri" w:hAnsi="Calibri" w:cs="Calibri"/>
                <w:bCs/>
                <w:sz w:val="18"/>
                <w:szCs w:val="18"/>
                <w:lang w:val="en-US"/>
              </w:rPr>
              <w:t>7</w:t>
            </w:r>
            <w:r w:rsidRPr="00987D69">
              <w:rPr>
                <w:rFonts w:ascii="Calibri" w:hAnsi="Calibri" w:cs="Calibri"/>
                <w:bCs/>
                <w:sz w:val="18"/>
                <w:szCs w:val="18"/>
                <w:lang w:val="en-US"/>
              </w:rPr>
              <w:t>)</w:t>
            </w:r>
          </w:p>
        </w:tc>
      </w:tr>
      <w:tr w:rsidR="00F26698" w:rsidRPr="008901A5" w14:paraId="2A82271F" w14:textId="77777777" w:rsidTr="00987D69">
        <w:trPr>
          <w:trHeight w:val="235"/>
        </w:trPr>
        <w:tc>
          <w:tcPr>
            <w:tcW w:w="3832" w:type="dxa"/>
          </w:tcPr>
          <w:p w14:paraId="67437A3E" w14:textId="0AC571F2" w:rsidR="00F26698" w:rsidRPr="00987D69" w:rsidRDefault="00F26698" w:rsidP="00F26698">
            <w:pPr>
              <w:ind w:right="142"/>
              <w:rPr>
                <w:rFonts w:ascii="Calibri" w:hAnsi="Calibri" w:cs="Calibri"/>
                <w:bCs/>
                <w:sz w:val="18"/>
                <w:szCs w:val="18"/>
                <w:lang w:val="en-US"/>
              </w:rPr>
            </w:pPr>
            <w:r w:rsidRPr="00987D69">
              <w:rPr>
                <w:rFonts w:ascii="Calibri" w:hAnsi="Calibri" w:cs="Calibri"/>
                <w:bCs/>
                <w:sz w:val="18"/>
                <w:szCs w:val="18"/>
                <w:lang w:val="en-US"/>
              </w:rPr>
              <w:t>Other comprehensive income</w:t>
            </w:r>
          </w:p>
        </w:tc>
        <w:tc>
          <w:tcPr>
            <w:tcW w:w="1461" w:type="dxa"/>
            <w:tcBorders>
              <w:bottom w:val="single" w:sz="2" w:space="0" w:color="auto"/>
            </w:tcBorders>
          </w:tcPr>
          <w:p w14:paraId="2B2DCA0C" w14:textId="2EEC776E" w:rsidR="00F26698" w:rsidRPr="00027D01" w:rsidRDefault="00027D01" w:rsidP="00F26698">
            <w:pPr>
              <w:ind w:right="142"/>
              <w:jc w:val="right"/>
              <w:rPr>
                <w:rFonts w:ascii="Calibri" w:hAnsi="Calibri" w:cs="Calibri"/>
                <w:bCs/>
                <w:sz w:val="18"/>
                <w:szCs w:val="18"/>
                <w:lang w:val="en-US"/>
              </w:rPr>
            </w:pPr>
            <w:r w:rsidRPr="00105250">
              <w:rPr>
                <w:rFonts w:ascii="Calibri" w:hAnsi="Calibri" w:cs="Calibri"/>
                <w:sz w:val="18"/>
                <w:szCs w:val="18"/>
              </w:rPr>
              <w:t>-</w:t>
            </w:r>
          </w:p>
        </w:tc>
        <w:tc>
          <w:tcPr>
            <w:tcW w:w="1441" w:type="dxa"/>
            <w:tcBorders>
              <w:bottom w:val="single" w:sz="2" w:space="0" w:color="auto"/>
            </w:tcBorders>
          </w:tcPr>
          <w:p w14:paraId="16ACF9BD" w14:textId="40AE7F7E" w:rsidR="00F26698" w:rsidRPr="00027D01" w:rsidRDefault="00027D01" w:rsidP="00F26698">
            <w:pPr>
              <w:ind w:right="142"/>
              <w:jc w:val="right"/>
              <w:rPr>
                <w:rFonts w:ascii="Calibri" w:hAnsi="Calibri" w:cs="Calibri"/>
                <w:bCs/>
                <w:sz w:val="18"/>
                <w:szCs w:val="18"/>
                <w:lang w:val="en-US"/>
              </w:rPr>
            </w:pPr>
            <w:r w:rsidRPr="00105250">
              <w:rPr>
                <w:rFonts w:ascii="Calibri" w:hAnsi="Calibri" w:cs="Calibri"/>
                <w:sz w:val="18"/>
                <w:szCs w:val="18"/>
              </w:rPr>
              <w:t>7,599</w:t>
            </w:r>
          </w:p>
        </w:tc>
        <w:tc>
          <w:tcPr>
            <w:tcW w:w="1548" w:type="dxa"/>
            <w:tcBorders>
              <w:bottom w:val="single" w:sz="2" w:space="0" w:color="auto"/>
            </w:tcBorders>
          </w:tcPr>
          <w:p w14:paraId="04F5972A" w14:textId="015DD806" w:rsidR="00F26698" w:rsidRPr="00027D01" w:rsidRDefault="00027D01" w:rsidP="00F26698">
            <w:pPr>
              <w:ind w:right="142"/>
              <w:jc w:val="right"/>
              <w:rPr>
                <w:rFonts w:ascii="Calibri" w:hAnsi="Calibri" w:cs="Calibri"/>
                <w:bCs/>
                <w:sz w:val="18"/>
                <w:szCs w:val="18"/>
                <w:lang w:val="en-US"/>
              </w:rPr>
            </w:pPr>
            <w:r w:rsidRPr="00105250">
              <w:rPr>
                <w:rFonts w:ascii="Calibri" w:hAnsi="Calibri" w:cs="Calibri"/>
                <w:sz w:val="18"/>
                <w:szCs w:val="18"/>
              </w:rPr>
              <w:t>(2,359)</w:t>
            </w:r>
          </w:p>
        </w:tc>
        <w:tc>
          <w:tcPr>
            <w:tcW w:w="1129" w:type="dxa"/>
            <w:tcBorders>
              <w:bottom w:val="single" w:sz="2" w:space="0" w:color="auto"/>
            </w:tcBorders>
          </w:tcPr>
          <w:p w14:paraId="1F76C577" w14:textId="08350A17" w:rsidR="00F26698" w:rsidRPr="00027D01" w:rsidRDefault="00027D01" w:rsidP="00F26698">
            <w:pPr>
              <w:ind w:right="142"/>
              <w:jc w:val="right"/>
              <w:rPr>
                <w:rFonts w:ascii="Calibri" w:hAnsi="Calibri" w:cs="Calibri"/>
                <w:bCs/>
                <w:sz w:val="18"/>
                <w:szCs w:val="18"/>
                <w:lang w:val="en-US"/>
              </w:rPr>
            </w:pPr>
            <w:r w:rsidRPr="00105250">
              <w:rPr>
                <w:rFonts w:ascii="Calibri" w:hAnsi="Calibri" w:cs="Calibri"/>
                <w:sz w:val="18"/>
                <w:szCs w:val="18"/>
              </w:rPr>
              <w:t>5,240</w:t>
            </w:r>
          </w:p>
        </w:tc>
      </w:tr>
      <w:tr w:rsidR="00F26698" w:rsidRPr="008901A5" w14:paraId="536F5511" w14:textId="77777777" w:rsidTr="00987D69">
        <w:trPr>
          <w:trHeight w:val="241"/>
        </w:trPr>
        <w:tc>
          <w:tcPr>
            <w:tcW w:w="3832" w:type="dxa"/>
          </w:tcPr>
          <w:p w14:paraId="5E238F46" w14:textId="77777777" w:rsidR="00F26698" w:rsidRPr="00987D69" w:rsidRDefault="00F26698" w:rsidP="00F26698">
            <w:pPr>
              <w:ind w:right="142"/>
              <w:rPr>
                <w:rFonts w:ascii="Calibri" w:hAnsi="Calibri" w:cs="Calibri"/>
                <w:b/>
                <w:bCs/>
                <w:sz w:val="18"/>
                <w:szCs w:val="18"/>
                <w:lang w:val="en-US"/>
              </w:rPr>
            </w:pPr>
            <w:r w:rsidRPr="00987D69">
              <w:rPr>
                <w:rFonts w:ascii="Calibri" w:hAnsi="Calibri" w:cs="Calibri"/>
                <w:b/>
                <w:bCs/>
                <w:sz w:val="18"/>
                <w:szCs w:val="18"/>
                <w:lang w:val="en-US"/>
              </w:rPr>
              <w:t>Balance at 30 June 2023</w:t>
            </w:r>
          </w:p>
        </w:tc>
        <w:tc>
          <w:tcPr>
            <w:tcW w:w="1461" w:type="dxa"/>
            <w:tcBorders>
              <w:top w:val="single" w:sz="2" w:space="0" w:color="auto"/>
              <w:bottom w:val="single" w:sz="8" w:space="0" w:color="auto"/>
            </w:tcBorders>
          </w:tcPr>
          <w:p w14:paraId="4958386E" w14:textId="75D0D8C3" w:rsidR="00F26698" w:rsidRPr="00027D01" w:rsidRDefault="00027D01" w:rsidP="00F26698">
            <w:pPr>
              <w:ind w:right="142"/>
              <w:jc w:val="right"/>
              <w:rPr>
                <w:rFonts w:ascii="Calibri" w:hAnsi="Calibri" w:cs="Calibri"/>
                <w:b/>
                <w:bCs/>
                <w:sz w:val="18"/>
                <w:szCs w:val="18"/>
                <w:lang w:val="en-US"/>
              </w:rPr>
            </w:pPr>
            <w:r w:rsidRPr="00105250">
              <w:rPr>
                <w:rFonts w:ascii="Calibri" w:hAnsi="Calibri" w:cs="Calibri"/>
                <w:b/>
                <w:sz w:val="18"/>
                <w:szCs w:val="18"/>
              </w:rPr>
              <w:t>755</w:t>
            </w:r>
          </w:p>
        </w:tc>
        <w:tc>
          <w:tcPr>
            <w:tcW w:w="1441" w:type="dxa"/>
            <w:tcBorders>
              <w:top w:val="single" w:sz="2" w:space="0" w:color="auto"/>
              <w:bottom w:val="single" w:sz="8" w:space="0" w:color="auto"/>
            </w:tcBorders>
          </w:tcPr>
          <w:p w14:paraId="5879B584" w14:textId="6818B653" w:rsidR="00F26698" w:rsidRPr="00027D01" w:rsidRDefault="00027D01" w:rsidP="00F26698">
            <w:pPr>
              <w:ind w:right="142"/>
              <w:jc w:val="right"/>
              <w:rPr>
                <w:rFonts w:ascii="Calibri" w:hAnsi="Calibri" w:cs="Calibri"/>
                <w:b/>
                <w:bCs/>
                <w:sz w:val="18"/>
                <w:szCs w:val="18"/>
                <w:lang w:val="en-US"/>
              </w:rPr>
            </w:pPr>
            <w:r w:rsidRPr="00105250">
              <w:rPr>
                <w:rFonts w:ascii="Calibri" w:hAnsi="Calibri" w:cs="Calibri"/>
                <w:b/>
                <w:sz w:val="18"/>
                <w:szCs w:val="18"/>
              </w:rPr>
              <w:t>(62,227)</w:t>
            </w:r>
          </w:p>
        </w:tc>
        <w:tc>
          <w:tcPr>
            <w:tcW w:w="1548" w:type="dxa"/>
            <w:tcBorders>
              <w:top w:val="single" w:sz="2" w:space="0" w:color="auto"/>
              <w:bottom w:val="single" w:sz="8" w:space="0" w:color="auto"/>
            </w:tcBorders>
          </w:tcPr>
          <w:p w14:paraId="503575D3" w14:textId="17176B97" w:rsidR="00F26698" w:rsidRPr="00027D01" w:rsidRDefault="00027D01" w:rsidP="00F26698">
            <w:pPr>
              <w:ind w:right="142"/>
              <w:jc w:val="right"/>
              <w:rPr>
                <w:rFonts w:ascii="Calibri" w:hAnsi="Calibri" w:cs="Calibri"/>
                <w:b/>
                <w:bCs/>
                <w:sz w:val="18"/>
                <w:szCs w:val="18"/>
                <w:lang w:val="en-US"/>
              </w:rPr>
            </w:pPr>
            <w:r w:rsidRPr="00105250">
              <w:rPr>
                <w:rFonts w:ascii="Calibri" w:hAnsi="Calibri" w:cs="Calibri"/>
                <w:b/>
                <w:sz w:val="18"/>
                <w:szCs w:val="18"/>
              </w:rPr>
              <w:t>18,625</w:t>
            </w:r>
          </w:p>
        </w:tc>
        <w:tc>
          <w:tcPr>
            <w:tcW w:w="1129" w:type="dxa"/>
            <w:tcBorders>
              <w:top w:val="single" w:sz="2" w:space="0" w:color="auto"/>
              <w:bottom w:val="single" w:sz="8" w:space="0" w:color="auto"/>
            </w:tcBorders>
          </w:tcPr>
          <w:p w14:paraId="50010D7D" w14:textId="788746BC" w:rsidR="00F26698" w:rsidRPr="00027D01" w:rsidRDefault="00027D01" w:rsidP="00F26698">
            <w:pPr>
              <w:ind w:right="142"/>
              <w:jc w:val="right"/>
              <w:rPr>
                <w:rFonts w:ascii="Calibri" w:hAnsi="Calibri" w:cs="Calibri"/>
                <w:b/>
                <w:bCs/>
                <w:sz w:val="18"/>
                <w:szCs w:val="18"/>
                <w:lang w:val="en-US"/>
              </w:rPr>
            </w:pPr>
            <w:r w:rsidRPr="00105250">
              <w:rPr>
                <w:rFonts w:ascii="Calibri" w:hAnsi="Calibri" w:cs="Calibri"/>
                <w:b/>
                <w:sz w:val="18"/>
                <w:szCs w:val="18"/>
              </w:rPr>
              <w:t>(42,847)</w:t>
            </w:r>
          </w:p>
        </w:tc>
      </w:tr>
      <w:tr w:rsidR="00F26698" w:rsidRPr="008901A5" w14:paraId="6E56AA46" w14:textId="77777777" w:rsidTr="00987D69">
        <w:trPr>
          <w:trHeight w:val="241"/>
        </w:trPr>
        <w:tc>
          <w:tcPr>
            <w:tcW w:w="3832" w:type="dxa"/>
          </w:tcPr>
          <w:p w14:paraId="711F5327" w14:textId="77777777" w:rsidR="00F26698" w:rsidRPr="00987D69" w:rsidRDefault="00F26698" w:rsidP="00F26698">
            <w:pPr>
              <w:ind w:right="142"/>
              <w:rPr>
                <w:rFonts w:ascii="Calibri" w:hAnsi="Calibri" w:cs="Calibri"/>
                <w:b/>
                <w:bCs/>
                <w:sz w:val="18"/>
                <w:szCs w:val="18"/>
                <w:lang w:val="en-US"/>
              </w:rPr>
            </w:pPr>
          </w:p>
        </w:tc>
        <w:tc>
          <w:tcPr>
            <w:tcW w:w="1461" w:type="dxa"/>
            <w:tcBorders>
              <w:top w:val="single" w:sz="8" w:space="0" w:color="auto"/>
            </w:tcBorders>
          </w:tcPr>
          <w:p w14:paraId="175C454E" w14:textId="77777777" w:rsidR="00F26698" w:rsidRPr="00987D69" w:rsidRDefault="00F26698" w:rsidP="00F26698">
            <w:pPr>
              <w:ind w:right="142"/>
              <w:rPr>
                <w:rFonts w:ascii="Calibri" w:hAnsi="Calibri" w:cs="Calibri"/>
                <w:b/>
                <w:bCs/>
                <w:sz w:val="18"/>
                <w:szCs w:val="18"/>
                <w:lang w:val="en-US"/>
              </w:rPr>
            </w:pPr>
          </w:p>
        </w:tc>
        <w:tc>
          <w:tcPr>
            <w:tcW w:w="1441" w:type="dxa"/>
            <w:tcBorders>
              <w:top w:val="single" w:sz="8" w:space="0" w:color="auto"/>
            </w:tcBorders>
          </w:tcPr>
          <w:p w14:paraId="49DB7F87" w14:textId="77777777" w:rsidR="00F26698" w:rsidRPr="00987D69" w:rsidRDefault="00F26698" w:rsidP="00F26698">
            <w:pPr>
              <w:ind w:right="142"/>
              <w:rPr>
                <w:rFonts w:ascii="Calibri" w:hAnsi="Calibri" w:cs="Calibri"/>
                <w:b/>
                <w:bCs/>
                <w:sz w:val="18"/>
                <w:szCs w:val="18"/>
                <w:lang w:val="en-US"/>
              </w:rPr>
            </w:pPr>
          </w:p>
        </w:tc>
        <w:tc>
          <w:tcPr>
            <w:tcW w:w="1548" w:type="dxa"/>
            <w:tcBorders>
              <w:top w:val="single" w:sz="8" w:space="0" w:color="auto"/>
            </w:tcBorders>
          </w:tcPr>
          <w:p w14:paraId="04B82EBF" w14:textId="77777777" w:rsidR="00F26698" w:rsidRPr="00987D69" w:rsidRDefault="00F26698" w:rsidP="00F26698">
            <w:pPr>
              <w:ind w:right="142"/>
              <w:rPr>
                <w:rFonts w:ascii="Calibri" w:hAnsi="Calibri" w:cs="Calibri"/>
                <w:b/>
                <w:bCs/>
                <w:sz w:val="18"/>
                <w:szCs w:val="18"/>
                <w:lang w:val="en-US"/>
              </w:rPr>
            </w:pPr>
          </w:p>
        </w:tc>
        <w:tc>
          <w:tcPr>
            <w:tcW w:w="1129" w:type="dxa"/>
            <w:tcBorders>
              <w:top w:val="single" w:sz="8" w:space="0" w:color="auto"/>
            </w:tcBorders>
          </w:tcPr>
          <w:p w14:paraId="19C9D0A9" w14:textId="77777777" w:rsidR="00F26698" w:rsidRPr="00987D69" w:rsidRDefault="00F26698" w:rsidP="00F26698">
            <w:pPr>
              <w:ind w:right="142"/>
              <w:rPr>
                <w:rFonts w:ascii="Calibri" w:hAnsi="Calibri" w:cs="Calibri"/>
                <w:b/>
                <w:bCs/>
                <w:sz w:val="18"/>
                <w:szCs w:val="18"/>
                <w:lang w:val="en-US"/>
              </w:rPr>
            </w:pPr>
          </w:p>
        </w:tc>
      </w:tr>
      <w:tr w:rsidR="00F26698" w:rsidRPr="008901A5" w14:paraId="77640C76" w14:textId="77777777" w:rsidTr="00987D69">
        <w:trPr>
          <w:trHeight w:val="235"/>
        </w:trPr>
        <w:tc>
          <w:tcPr>
            <w:tcW w:w="3832" w:type="dxa"/>
          </w:tcPr>
          <w:p w14:paraId="0DCF3931" w14:textId="77777777" w:rsidR="00F26698" w:rsidRPr="00987D69" w:rsidRDefault="00F26698" w:rsidP="00F26698">
            <w:pPr>
              <w:ind w:right="142"/>
              <w:rPr>
                <w:rFonts w:ascii="Calibri" w:hAnsi="Calibri" w:cs="Calibri"/>
                <w:b/>
                <w:bCs/>
                <w:sz w:val="18"/>
                <w:szCs w:val="18"/>
                <w:lang w:val="en-US"/>
              </w:rPr>
            </w:pPr>
            <w:r w:rsidRPr="00987D69">
              <w:rPr>
                <w:rFonts w:ascii="Calibri" w:hAnsi="Calibri" w:cs="Calibri"/>
                <w:bCs/>
                <w:sz w:val="18"/>
                <w:szCs w:val="18"/>
                <w:lang w:val="en-US"/>
              </w:rPr>
              <w:t>Balance at 1 January 2022</w:t>
            </w:r>
          </w:p>
        </w:tc>
        <w:tc>
          <w:tcPr>
            <w:tcW w:w="1461" w:type="dxa"/>
          </w:tcPr>
          <w:p w14:paraId="47C16A58" w14:textId="1404AFEB"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752</w:t>
            </w:r>
          </w:p>
        </w:tc>
        <w:tc>
          <w:tcPr>
            <w:tcW w:w="1441" w:type="dxa"/>
          </w:tcPr>
          <w:p w14:paraId="62198237" w14:textId="3072757A"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8,751</w:t>
            </w:r>
          </w:p>
        </w:tc>
        <w:tc>
          <w:tcPr>
            <w:tcW w:w="1548" w:type="dxa"/>
          </w:tcPr>
          <w:p w14:paraId="07A5666E" w14:textId="15D319F3"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(8,928)</w:t>
            </w:r>
          </w:p>
        </w:tc>
        <w:tc>
          <w:tcPr>
            <w:tcW w:w="1129" w:type="dxa"/>
          </w:tcPr>
          <w:p w14:paraId="7F5B94AF" w14:textId="5E974868"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575</w:t>
            </w:r>
          </w:p>
        </w:tc>
      </w:tr>
      <w:tr w:rsidR="00F26698" w:rsidRPr="008901A5" w14:paraId="2280A408" w14:textId="77777777" w:rsidTr="00987D69">
        <w:trPr>
          <w:trHeight w:val="241"/>
        </w:trPr>
        <w:tc>
          <w:tcPr>
            <w:tcW w:w="3832" w:type="dxa"/>
          </w:tcPr>
          <w:p w14:paraId="543EF3B1" w14:textId="13B13AC9" w:rsidR="00F26698" w:rsidRPr="00987D69" w:rsidRDefault="00F26698" w:rsidP="00F26698">
            <w:pPr>
              <w:ind w:right="142"/>
              <w:rPr>
                <w:rFonts w:ascii="Calibri" w:hAnsi="Calibri" w:cs="Calibri"/>
                <w:b/>
                <w:bCs/>
                <w:sz w:val="18"/>
                <w:szCs w:val="18"/>
                <w:lang w:val="en-US"/>
              </w:rPr>
            </w:pPr>
            <w:r w:rsidRPr="00987D69">
              <w:rPr>
                <w:rFonts w:ascii="Calibri" w:hAnsi="Calibri" w:cs="Calibri"/>
                <w:bCs/>
                <w:sz w:val="18"/>
                <w:szCs w:val="18"/>
                <w:lang w:val="en-US"/>
              </w:rPr>
              <w:t>Other comprehensive income</w:t>
            </w:r>
          </w:p>
        </w:tc>
        <w:tc>
          <w:tcPr>
            <w:tcW w:w="1461" w:type="dxa"/>
            <w:tcBorders>
              <w:bottom w:val="single" w:sz="2" w:space="0" w:color="auto"/>
            </w:tcBorders>
          </w:tcPr>
          <w:p w14:paraId="3D2059FE" w14:textId="50F22E13"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41" w:type="dxa"/>
            <w:tcBorders>
              <w:bottom w:val="single" w:sz="2" w:space="0" w:color="auto"/>
            </w:tcBorders>
          </w:tcPr>
          <w:p w14:paraId="1D292D95" w14:textId="6CC1A268"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(55,873)</w:t>
            </w:r>
          </w:p>
        </w:tc>
        <w:tc>
          <w:tcPr>
            <w:tcW w:w="1548" w:type="dxa"/>
            <w:tcBorders>
              <w:bottom w:val="single" w:sz="2" w:space="0" w:color="auto"/>
            </w:tcBorders>
          </w:tcPr>
          <w:p w14:paraId="4FC66B78" w14:textId="41418E4E"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24,358</w:t>
            </w:r>
          </w:p>
        </w:tc>
        <w:tc>
          <w:tcPr>
            <w:tcW w:w="1129" w:type="dxa"/>
            <w:tcBorders>
              <w:bottom w:val="single" w:sz="2" w:space="0" w:color="auto"/>
            </w:tcBorders>
          </w:tcPr>
          <w:p w14:paraId="7E6FCFB7" w14:textId="5B806DCF"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(31,515)</w:t>
            </w:r>
          </w:p>
        </w:tc>
      </w:tr>
      <w:tr w:rsidR="00F26698" w:rsidRPr="008901A5" w14:paraId="368ABE41" w14:textId="77777777" w:rsidTr="00987D69">
        <w:trPr>
          <w:trHeight w:val="241"/>
        </w:trPr>
        <w:tc>
          <w:tcPr>
            <w:tcW w:w="3832" w:type="dxa"/>
          </w:tcPr>
          <w:p w14:paraId="3C2186D2" w14:textId="77777777" w:rsidR="00F26698" w:rsidRPr="00987D69" w:rsidRDefault="00F26698" w:rsidP="00F26698">
            <w:pPr>
              <w:ind w:right="142"/>
              <w:rPr>
                <w:rFonts w:ascii="Calibri" w:hAnsi="Calibri" w:cs="Calibri"/>
                <w:b/>
                <w:bCs/>
                <w:sz w:val="18"/>
                <w:szCs w:val="18"/>
                <w:lang w:val="en-US"/>
              </w:rPr>
            </w:pPr>
            <w:r w:rsidRPr="00987D69">
              <w:rPr>
                <w:rFonts w:ascii="Calibri" w:hAnsi="Calibri" w:cs="Calibri"/>
                <w:b/>
                <w:bCs/>
                <w:sz w:val="18"/>
                <w:szCs w:val="18"/>
                <w:lang w:val="en-US"/>
              </w:rPr>
              <w:t>Balance at 30 June 2022</w:t>
            </w:r>
          </w:p>
        </w:tc>
        <w:tc>
          <w:tcPr>
            <w:tcW w:w="1461" w:type="dxa"/>
            <w:tcBorders>
              <w:top w:val="single" w:sz="2" w:space="0" w:color="auto"/>
              <w:bottom w:val="single" w:sz="8" w:space="0" w:color="auto"/>
            </w:tcBorders>
          </w:tcPr>
          <w:p w14:paraId="7E3EA7AA" w14:textId="6F027B5F" w:rsidR="00F26698" w:rsidRPr="00987D69" w:rsidRDefault="00F26698"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752</w:t>
            </w:r>
          </w:p>
        </w:tc>
        <w:tc>
          <w:tcPr>
            <w:tcW w:w="1441" w:type="dxa"/>
            <w:tcBorders>
              <w:top w:val="single" w:sz="2" w:space="0" w:color="auto"/>
              <w:bottom w:val="single" w:sz="8" w:space="0" w:color="auto"/>
            </w:tcBorders>
          </w:tcPr>
          <w:p w14:paraId="44B33140" w14:textId="69018C1E" w:rsidR="00F26698" w:rsidRPr="00987D69" w:rsidRDefault="00F26698"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(47,122)</w:t>
            </w:r>
          </w:p>
        </w:tc>
        <w:tc>
          <w:tcPr>
            <w:tcW w:w="1548" w:type="dxa"/>
            <w:tcBorders>
              <w:top w:val="single" w:sz="2" w:space="0" w:color="auto"/>
              <w:bottom w:val="single" w:sz="8" w:space="0" w:color="auto"/>
            </w:tcBorders>
          </w:tcPr>
          <w:p w14:paraId="29752DE8" w14:textId="7B6946A4" w:rsidR="00F26698" w:rsidRPr="00987D69" w:rsidRDefault="00F26698"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15,430</w:t>
            </w:r>
          </w:p>
        </w:tc>
        <w:tc>
          <w:tcPr>
            <w:tcW w:w="1129" w:type="dxa"/>
            <w:tcBorders>
              <w:top w:val="single" w:sz="2" w:space="0" w:color="auto"/>
              <w:bottom w:val="single" w:sz="8" w:space="0" w:color="auto"/>
            </w:tcBorders>
          </w:tcPr>
          <w:p w14:paraId="2C78EF8D" w14:textId="07B8F9A9" w:rsidR="00F26698" w:rsidRPr="00987D69" w:rsidRDefault="00F26698"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(30,940)</w:t>
            </w:r>
          </w:p>
        </w:tc>
      </w:tr>
      <w:tr w:rsidR="00F26698" w:rsidRPr="008901A5" w14:paraId="58327525" w14:textId="77777777" w:rsidTr="00987D69">
        <w:trPr>
          <w:trHeight w:val="235"/>
        </w:trPr>
        <w:tc>
          <w:tcPr>
            <w:tcW w:w="3832" w:type="dxa"/>
          </w:tcPr>
          <w:p w14:paraId="03B188C7" w14:textId="77777777" w:rsidR="00F26698" w:rsidRPr="00987D69" w:rsidRDefault="00F26698" w:rsidP="00F26698">
            <w:pPr>
              <w:ind w:right="142"/>
              <w:rPr>
                <w:rFonts w:ascii="Calibri" w:hAnsi="Calibri" w:cs="Calibri"/>
                <w:b/>
                <w:bCs/>
                <w:sz w:val="18"/>
                <w:szCs w:val="18"/>
                <w:lang w:val="en-US"/>
              </w:rPr>
            </w:pPr>
          </w:p>
        </w:tc>
        <w:tc>
          <w:tcPr>
            <w:tcW w:w="1461" w:type="dxa"/>
            <w:tcBorders>
              <w:top w:val="single" w:sz="8" w:space="0" w:color="auto"/>
            </w:tcBorders>
          </w:tcPr>
          <w:p w14:paraId="3729A721" w14:textId="77777777" w:rsidR="00F26698" w:rsidRPr="00987D69" w:rsidRDefault="00F26698" w:rsidP="00F26698">
            <w:pPr>
              <w:ind w:right="142"/>
              <w:jc w:val="right"/>
              <w:rPr>
                <w:rFonts w:ascii="Calibri" w:hAnsi="Calibri" w:cs="Calibri"/>
                <w:b/>
                <w:bCs/>
                <w:sz w:val="18"/>
                <w:szCs w:val="18"/>
                <w:lang w:val="en-US"/>
              </w:rPr>
            </w:pPr>
          </w:p>
        </w:tc>
        <w:tc>
          <w:tcPr>
            <w:tcW w:w="1441" w:type="dxa"/>
            <w:tcBorders>
              <w:top w:val="single" w:sz="8" w:space="0" w:color="auto"/>
            </w:tcBorders>
          </w:tcPr>
          <w:p w14:paraId="53FD76E7" w14:textId="77777777" w:rsidR="00F26698" w:rsidRPr="00987D69" w:rsidRDefault="00F26698" w:rsidP="00F26698">
            <w:pPr>
              <w:ind w:right="142"/>
              <w:jc w:val="right"/>
              <w:rPr>
                <w:rFonts w:ascii="Calibri" w:hAnsi="Calibri" w:cs="Calibri"/>
                <w:b/>
                <w:bCs/>
                <w:sz w:val="18"/>
                <w:szCs w:val="18"/>
                <w:lang w:val="en-US"/>
              </w:rPr>
            </w:pPr>
          </w:p>
        </w:tc>
        <w:tc>
          <w:tcPr>
            <w:tcW w:w="1548" w:type="dxa"/>
            <w:tcBorders>
              <w:top w:val="single" w:sz="8" w:space="0" w:color="auto"/>
            </w:tcBorders>
          </w:tcPr>
          <w:p w14:paraId="3DC7548F" w14:textId="77777777" w:rsidR="00F26698" w:rsidRPr="00987D69" w:rsidRDefault="00F26698" w:rsidP="00F26698">
            <w:pPr>
              <w:ind w:right="142"/>
              <w:jc w:val="right"/>
              <w:rPr>
                <w:rFonts w:ascii="Calibri" w:hAnsi="Calibri" w:cs="Calibri"/>
                <w:b/>
                <w:bCs/>
                <w:sz w:val="18"/>
                <w:szCs w:val="18"/>
                <w:lang w:val="en-US"/>
              </w:rPr>
            </w:pPr>
          </w:p>
        </w:tc>
        <w:tc>
          <w:tcPr>
            <w:tcW w:w="1129" w:type="dxa"/>
            <w:tcBorders>
              <w:top w:val="single" w:sz="8" w:space="0" w:color="auto"/>
            </w:tcBorders>
          </w:tcPr>
          <w:p w14:paraId="62FE7DF1" w14:textId="77777777" w:rsidR="00F26698" w:rsidRPr="00987D69" w:rsidRDefault="00F26698" w:rsidP="00F26698">
            <w:pPr>
              <w:ind w:right="142"/>
              <w:jc w:val="right"/>
              <w:rPr>
                <w:rFonts w:ascii="Calibri" w:hAnsi="Calibri" w:cs="Calibri"/>
                <w:b/>
                <w:bCs/>
                <w:sz w:val="18"/>
                <w:szCs w:val="18"/>
                <w:lang w:val="en-US"/>
              </w:rPr>
            </w:pPr>
          </w:p>
        </w:tc>
      </w:tr>
      <w:tr w:rsidR="00F26698" w:rsidRPr="008901A5" w14:paraId="68F740AE" w14:textId="77777777" w:rsidTr="00987D69">
        <w:trPr>
          <w:trHeight w:val="241"/>
        </w:trPr>
        <w:tc>
          <w:tcPr>
            <w:tcW w:w="3832" w:type="dxa"/>
          </w:tcPr>
          <w:p w14:paraId="22C4EA2E" w14:textId="77777777" w:rsidR="00F26698" w:rsidRPr="00987D69" w:rsidRDefault="00F26698" w:rsidP="00F26698">
            <w:pPr>
              <w:ind w:right="142"/>
              <w:rPr>
                <w:rFonts w:ascii="Calibri" w:hAnsi="Calibri" w:cs="Calibri"/>
                <w:b/>
                <w:bCs/>
                <w:sz w:val="18"/>
                <w:szCs w:val="18"/>
                <w:lang w:val="en-US"/>
              </w:rPr>
            </w:pPr>
            <w:r w:rsidRPr="00987D69">
              <w:rPr>
                <w:rFonts w:ascii="Calibri" w:hAnsi="Calibri" w:cs="Calibri"/>
                <w:bCs/>
                <w:sz w:val="18"/>
                <w:szCs w:val="18"/>
                <w:lang w:val="en-US"/>
              </w:rPr>
              <w:t>Balance at 1 January 2022</w:t>
            </w:r>
          </w:p>
        </w:tc>
        <w:tc>
          <w:tcPr>
            <w:tcW w:w="1461" w:type="dxa"/>
          </w:tcPr>
          <w:p w14:paraId="1E7605B9" w14:textId="7D7E1CCA"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752</w:t>
            </w:r>
          </w:p>
        </w:tc>
        <w:tc>
          <w:tcPr>
            <w:tcW w:w="1441" w:type="dxa"/>
          </w:tcPr>
          <w:p w14:paraId="30C645A0" w14:textId="0C731357"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8,751</w:t>
            </w:r>
          </w:p>
        </w:tc>
        <w:tc>
          <w:tcPr>
            <w:tcW w:w="1548" w:type="dxa"/>
          </w:tcPr>
          <w:p w14:paraId="4169E68A" w14:textId="10C8096D"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(8,928)</w:t>
            </w:r>
          </w:p>
        </w:tc>
        <w:tc>
          <w:tcPr>
            <w:tcW w:w="1129" w:type="dxa"/>
          </w:tcPr>
          <w:p w14:paraId="13135D84" w14:textId="651E5A36"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575</w:t>
            </w:r>
          </w:p>
        </w:tc>
      </w:tr>
      <w:tr w:rsidR="00F26698" w:rsidRPr="008901A5" w14:paraId="3FB62644" w14:textId="77777777" w:rsidTr="00987D69">
        <w:trPr>
          <w:trHeight w:val="235"/>
        </w:trPr>
        <w:tc>
          <w:tcPr>
            <w:tcW w:w="3832" w:type="dxa"/>
          </w:tcPr>
          <w:p w14:paraId="70794819" w14:textId="3F58FA9B" w:rsidR="00F26698" w:rsidRPr="00987D69" w:rsidRDefault="00F26698" w:rsidP="00F26698">
            <w:pPr>
              <w:ind w:right="142"/>
              <w:rPr>
                <w:rFonts w:ascii="Calibri" w:hAnsi="Calibri" w:cs="Calibri"/>
                <w:b/>
                <w:bCs/>
                <w:sz w:val="18"/>
                <w:szCs w:val="18"/>
                <w:lang w:val="en-US"/>
              </w:rPr>
            </w:pPr>
            <w:r w:rsidRPr="00987D69">
              <w:rPr>
                <w:rFonts w:ascii="Calibri" w:hAnsi="Calibri" w:cs="Calibri"/>
                <w:bCs/>
                <w:sz w:val="18"/>
                <w:szCs w:val="18"/>
                <w:lang w:val="en-US"/>
              </w:rPr>
              <w:t>Other comprehensive income</w:t>
            </w:r>
          </w:p>
        </w:tc>
        <w:tc>
          <w:tcPr>
            <w:tcW w:w="1461" w:type="dxa"/>
            <w:tcBorders>
              <w:bottom w:val="single" w:sz="2" w:space="0" w:color="auto"/>
            </w:tcBorders>
          </w:tcPr>
          <w:p w14:paraId="7A39D7AF" w14:textId="5877AB9F" w:rsidR="00F26698" w:rsidRPr="00987D69" w:rsidRDefault="00C3286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w:t>
            </w:r>
          </w:p>
        </w:tc>
        <w:tc>
          <w:tcPr>
            <w:tcW w:w="1441" w:type="dxa"/>
            <w:tcBorders>
              <w:bottom w:val="single" w:sz="2" w:space="0" w:color="auto"/>
            </w:tcBorders>
          </w:tcPr>
          <w:p w14:paraId="18143E00" w14:textId="01FFE315"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(78,57</w:t>
            </w:r>
            <w:r w:rsidR="001C71C9" w:rsidRPr="00987D69">
              <w:rPr>
                <w:rFonts w:ascii="Calibri" w:hAnsi="Calibri" w:cs="Calibri"/>
                <w:bCs/>
                <w:sz w:val="18"/>
                <w:szCs w:val="18"/>
                <w:lang w:val="en-US"/>
              </w:rPr>
              <w:t>7</w:t>
            </w:r>
            <w:r w:rsidRPr="00987D69">
              <w:rPr>
                <w:rFonts w:ascii="Calibri" w:hAnsi="Calibri" w:cs="Calibri"/>
                <w:bCs/>
                <w:sz w:val="18"/>
                <w:szCs w:val="18"/>
                <w:lang w:val="en-US"/>
              </w:rPr>
              <w:t>)</w:t>
            </w:r>
          </w:p>
        </w:tc>
        <w:tc>
          <w:tcPr>
            <w:tcW w:w="1548" w:type="dxa"/>
            <w:tcBorders>
              <w:bottom w:val="single" w:sz="2" w:space="0" w:color="auto"/>
            </w:tcBorders>
          </w:tcPr>
          <w:p w14:paraId="5B9B4F5A" w14:textId="50B75AD2"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29,91</w:t>
            </w:r>
            <w:r w:rsidR="001C71C9" w:rsidRPr="00987D69">
              <w:rPr>
                <w:rFonts w:ascii="Calibri" w:hAnsi="Calibri" w:cs="Calibri"/>
                <w:bCs/>
                <w:sz w:val="18"/>
                <w:szCs w:val="18"/>
                <w:lang w:val="en-US"/>
              </w:rPr>
              <w:t>2</w:t>
            </w:r>
          </w:p>
        </w:tc>
        <w:tc>
          <w:tcPr>
            <w:tcW w:w="1129" w:type="dxa"/>
            <w:tcBorders>
              <w:bottom w:val="single" w:sz="2" w:space="0" w:color="auto"/>
            </w:tcBorders>
          </w:tcPr>
          <w:p w14:paraId="687A87BC" w14:textId="2523FAFE" w:rsidR="00F26698" w:rsidRPr="00987D69" w:rsidRDefault="00F26698" w:rsidP="00F26698">
            <w:pPr>
              <w:ind w:right="142"/>
              <w:jc w:val="right"/>
              <w:rPr>
                <w:rFonts w:ascii="Calibri" w:hAnsi="Calibri" w:cs="Calibri"/>
                <w:bCs/>
                <w:sz w:val="18"/>
                <w:szCs w:val="18"/>
                <w:lang w:val="en-US"/>
              </w:rPr>
            </w:pPr>
            <w:r w:rsidRPr="00987D69">
              <w:rPr>
                <w:rFonts w:ascii="Calibri" w:hAnsi="Calibri" w:cs="Calibri"/>
                <w:bCs/>
                <w:sz w:val="18"/>
                <w:szCs w:val="18"/>
                <w:lang w:val="en-US"/>
              </w:rPr>
              <w:t>(48,662)</w:t>
            </w:r>
          </w:p>
        </w:tc>
      </w:tr>
      <w:tr w:rsidR="00F26698" w:rsidRPr="008901A5" w14:paraId="2681366D" w14:textId="77777777" w:rsidTr="00987D69">
        <w:trPr>
          <w:trHeight w:val="241"/>
        </w:trPr>
        <w:tc>
          <w:tcPr>
            <w:tcW w:w="3832" w:type="dxa"/>
          </w:tcPr>
          <w:p w14:paraId="49E6D8EB" w14:textId="77777777" w:rsidR="00F26698" w:rsidRPr="00987D69" w:rsidRDefault="00F26698" w:rsidP="00F26698">
            <w:pPr>
              <w:ind w:right="142"/>
              <w:rPr>
                <w:rFonts w:ascii="Calibri" w:hAnsi="Calibri" w:cs="Calibri"/>
                <w:b/>
                <w:bCs/>
                <w:sz w:val="18"/>
                <w:szCs w:val="18"/>
                <w:lang w:val="en-US"/>
              </w:rPr>
            </w:pPr>
            <w:r w:rsidRPr="00987D69">
              <w:rPr>
                <w:rFonts w:ascii="Calibri" w:hAnsi="Calibri" w:cs="Calibri"/>
                <w:b/>
                <w:bCs/>
                <w:sz w:val="18"/>
                <w:szCs w:val="18"/>
                <w:lang w:val="en-US"/>
              </w:rPr>
              <w:t>Balance at 31 December 2022</w:t>
            </w:r>
          </w:p>
        </w:tc>
        <w:tc>
          <w:tcPr>
            <w:tcW w:w="1461" w:type="dxa"/>
            <w:tcBorders>
              <w:top w:val="single" w:sz="2" w:space="0" w:color="auto"/>
              <w:bottom w:val="single" w:sz="8" w:space="0" w:color="auto"/>
            </w:tcBorders>
          </w:tcPr>
          <w:p w14:paraId="38084277" w14:textId="70609E70" w:rsidR="00F26698" w:rsidRPr="00987D69" w:rsidRDefault="00F26698"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75</w:t>
            </w:r>
            <w:r w:rsidR="00C32868" w:rsidRPr="00987D69">
              <w:rPr>
                <w:rFonts w:ascii="Calibri" w:hAnsi="Calibri" w:cs="Calibri"/>
                <w:b/>
                <w:bCs/>
                <w:sz w:val="18"/>
                <w:szCs w:val="18"/>
                <w:lang w:val="en-US"/>
              </w:rPr>
              <w:t>5</w:t>
            </w:r>
          </w:p>
        </w:tc>
        <w:tc>
          <w:tcPr>
            <w:tcW w:w="1441" w:type="dxa"/>
            <w:tcBorders>
              <w:top w:val="single" w:sz="2" w:space="0" w:color="auto"/>
              <w:bottom w:val="single" w:sz="8" w:space="0" w:color="auto"/>
            </w:tcBorders>
          </w:tcPr>
          <w:p w14:paraId="2FEA9F55" w14:textId="45AB296C" w:rsidR="00F26698" w:rsidRPr="00987D69" w:rsidRDefault="00F26698"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(69,82</w:t>
            </w:r>
            <w:r w:rsidR="001C71C9" w:rsidRPr="00987D69">
              <w:rPr>
                <w:rFonts w:ascii="Calibri" w:hAnsi="Calibri" w:cs="Calibri"/>
                <w:b/>
                <w:bCs/>
                <w:sz w:val="18"/>
                <w:szCs w:val="18"/>
                <w:lang w:val="en-US"/>
              </w:rPr>
              <w:t>6</w:t>
            </w:r>
            <w:r w:rsidRPr="00987D69">
              <w:rPr>
                <w:rFonts w:ascii="Calibri" w:hAnsi="Calibri" w:cs="Calibri"/>
                <w:b/>
                <w:bCs/>
                <w:sz w:val="18"/>
                <w:szCs w:val="18"/>
                <w:lang w:val="en-US"/>
              </w:rPr>
              <w:t>)</w:t>
            </w:r>
          </w:p>
        </w:tc>
        <w:tc>
          <w:tcPr>
            <w:tcW w:w="1548" w:type="dxa"/>
            <w:tcBorders>
              <w:top w:val="single" w:sz="2" w:space="0" w:color="auto"/>
              <w:bottom w:val="single" w:sz="8" w:space="0" w:color="auto"/>
            </w:tcBorders>
          </w:tcPr>
          <w:p w14:paraId="56EF3A06" w14:textId="5260DC17" w:rsidR="00F26698" w:rsidRPr="00987D69" w:rsidRDefault="00F26698"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20,98</w:t>
            </w:r>
            <w:r w:rsidR="001C71C9" w:rsidRPr="00987D69">
              <w:rPr>
                <w:rFonts w:ascii="Calibri" w:hAnsi="Calibri" w:cs="Calibri"/>
                <w:b/>
                <w:bCs/>
                <w:sz w:val="18"/>
                <w:szCs w:val="18"/>
                <w:lang w:val="en-US"/>
              </w:rPr>
              <w:t>4</w:t>
            </w:r>
          </w:p>
        </w:tc>
        <w:tc>
          <w:tcPr>
            <w:tcW w:w="1129" w:type="dxa"/>
            <w:tcBorders>
              <w:top w:val="single" w:sz="2" w:space="0" w:color="auto"/>
              <w:bottom w:val="single" w:sz="8" w:space="0" w:color="auto"/>
            </w:tcBorders>
          </w:tcPr>
          <w:p w14:paraId="1EEDDE98" w14:textId="68E83F9C" w:rsidR="00F26698" w:rsidRPr="00987D69" w:rsidRDefault="00F26698"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(48,087)</w:t>
            </w:r>
          </w:p>
        </w:tc>
      </w:tr>
    </w:tbl>
    <w:p w14:paraId="247099A7" w14:textId="77777777" w:rsidR="00B837AA" w:rsidRPr="001D5038" w:rsidRDefault="00B837AA" w:rsidP="000C6B93">
      <w:pPr>
        <w:ind w:left="-142" w:right="142"/>
        <w:jc w:val="both"/>
        <w:rPr>
          <w:rFonts w:ascii="Calibri" w:hAnsi="Calibri" w:cs="Calibri"/>
          <w:bCs/>
          <w:sz w:val="8"/>
          <w:szCs w:val="8"/>
          <w:lang w:val="en-US"/>
        </w:rPr>
      </w:pPr>
    </w:p>
    <w:p w14:paraId="24AE3490" w14:textId="2BC13AD1" w:rsidR="000C6B93" w:rsidRPr="00465E1A" w:rsidRDefault="000C6B93" w:rsidP="00B837AA">
      <w:pPr>
        <w:ind w:left="-142" w:right="142"/>
        <w:jc w:val="both"/>
        <w:rPr>
          <w:rFonts w:ascii="Calibri" w:hAnsi="Calibri" w:cs="Calibri"/>
          <w:bCs/>
          <w:sz w:val="18"/>
          <w:szCs w:val="18"/>
          <w:lang w:val="en-US"/>
        </w:rPr>
      </w:pPr>
      <w:r w:rsidRPr="00465E1A">
        <w:rPr>
          <w:rFonts w:ascii="Calibri" w:hAnsi="Calibri" w:cs="Calibri"/>
          <w:bCs/>
          <w:sz w:val="18"/>
          <w:szCs w:val="18"/>
          <w:lang w:val="en-US"/>
        </w:rPr>
        <w:t>The reconciliation of cumulative amounts of the fair value reserve within OCI, for investment assets measured at FVOCI relating to the claims that the G</w:t>
      </w:r>
      <w:r>
        <w:rPr>
          <w:rFonts w:ascii="Calibri" w:hAnsi="Calibri" w:cs="Calibri"/>
          <w:bCs/>
          <w:sz w:val="18"/>
          <w:szCs w:val="18"/>
          <w:lang w:val="en-US"/>
        </w:rPr>
        <w:t>roup has applied the</w:t>
      </w:r>
      <w:r w:rsidRPr="00465E1A">
        <w:rPr>
          <w:rFonts w:ascii="Calibri" w:hAnsi="Calibri" w:cs="Calibri"/>
          <w:bCs/>
          <w:sz w:val="18"/>
          <w:szCs w:val="18"/>
          <w:lang w:val="en-US"/>
        </w:rPr>
        <w:t xml:space="preserve"> r</w:t>
      </w:r>
      <w:r>
        <w:rPr>
          <w:rFonts w:ascii="Calibri" w:hAnsi="Calibri" w:cs="Calibri"/>
          <w:bCs/>
          <w:sz w:val="18"/>
          <w:szCs w:val="18"/>
          <w:lang w:val="en-US"/>
        </w:rPr>
        <w:t>etrospective</w:t>
      </w:r>
      <w:r w:rsidRPr="00465E1A">
        <w:rPr>
          <w:rFonts w:ascii="Calibri" w:hAnsi="Calibri" w:cs="Calibri"/>
          <w:bCs/>
          <w:sz w:val="18"/>
          <w:szCs w:val="18"/>
          <w:lang w:val="en-US"/>
        </w:rPr>
        <w:t xml:space="preserve"> approach at the IFRS 17 transition date, is provided in the tables below.</w:t>
      </w:r>
    </w:p>
    <w:p w14:paraId="4A234749" w14:textId="77777777" w:rsidR="000C6B93" w:rsidRPr="001D5038" w:rsidRDefault="000C6B93" w:rsidP="000C6B93">
      <w:pPr>
        <w:ind w:right="142"/>
        <w:rPr>
          <w:rFonts w:ascii="Calibri" w:hAnsi="Calibri" w:cs="Calibri"/>
          <w:b/>
          <w:bCs/>
          <w:sz w:val="8"/>
          <w:szCs w:val="8"/>
          <w:lang w:val="en-US"/>
        </w:rPr>
      </w:pPr>
    </w:p>
    <w:tbl>
      <w:tblPr>
        <w:tblStyle w:val="TableGrid"/>
        <w:tblW w:w="95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3"/>
        <w:gridCol w:w="1134"/>
        <w:gridCol w:w="1134"/>
        <w:gridCol w:w="992"/>
        <w:gridCol w:w="1134"/>
        <w:gridCol w:w="1134"/>
        <w:gridCol w:w="992"/>
      </w:tblGrid>
      <w:tr w:rsidR="000C6B93" w14:paraId="1C7E1509" w14:textId="77777777" w:rsidTr="000C6B93">
        <w:trPr>
          <w:trHeight w:val="220"/>
        </w:trPr>
        <w:tc>
          <w:tcPr>
            <w:tcW w:w="2983" w:type="dxa"/>
          </w:tcPr>
          <w:p w14:paraId="4672A698" w14:textId="77777777" w:rsidR="000C6B93" w:rsidRPr="001D5038" w:rsidRDefault="000C6B93" w:rsidP="000C6B93">
            <w:pPr>
              <w:ind w:right="142"/>
              <w:rPr>
                <w:rFonts w:ascii="Calibri" w:hAnsi="Calibri" w:cs="Calibri"/>
                <w:b/>
                <w:bCs/>
                <w:sz w:val="8"/>
                <w:szCs w:val="8"/>
                <w:lang w:val="en-US"/>
              </w:rPr>
            </w:pPr>
          </w:p>
        </w:tc>
        <w:tc>
          <w:tcPr>
            <w:tcW w:w="3260" w:type="dxa"/>
            <w:gridSpan w:val="3"/>
          </w:tcPr>
          <w:p w14:paraId="376DDE5A" w14:textId="77777777" w:rsidR="000C6B93" w:rsidRDefault="000C6B93" w:rsidP="000C6B93">
            <w:pPr>
              <w:ind w:right="142"/>
              <w:jc w:val="center"/>
              <w:rPr>
                <w:rFonts w:ascii="Calibri" w:hAnsi="Calibri" w:cs="Calibri"/>
                <w:b/>
                <w:bCs/>
                <w:sz w:val="18"/>
                <w:szCs w:val="18"/>
                <w:lang w:val="en-US"/>
              </w:rPr>
            </w:pPr>
            <w:r>
              <w:rPr>
                <w:rFonts w:ascii="Calibri" w:hAnsi="Calibri" w:cs="Calibri"/>
                <w:b/>
                <w:bCs/>
                <w:sz w:val="18"/>
                <w:szCs w:val="18"/>
                <w:lang w:val="en-US"/>
              </w:rPr>
              <w:t>30/06/2023</w:t>
            </w:r>
          </w:p>
        </w:tc>
        <w:tc>
          <w:tcPr>
            <w:tcW w:w="3260" w:type="dxa"/>
            <w:gridSpan w:val="3"/>
          </w:tcPr>
          <w:p w14:paraId="0CF7E0F7" w14:textId="77777777" w:rsidR="000C6B93" w:rsidRDefault="000C6B93" w:rsidP="000C6B93">
            <w:pPr>
              <w:ind w:right="142"/>
              <w:jc w:val="center"/>
              <w:rPr>
                <w:rFonts w:ascii="Calibri" w:hAnsi="Calibri" w:cs="Calibri"/>
                <w:b/>
                <w:bCs/>
                <w:sz w:val="18"/>
                <w:szCs w:val="18"/>
                <w:lang w:val="en-US"/>
              </w:rPr>
            </w:pPr>
            <w:r>
              <w:rPr>
                <w:rFonts w:ascii="Calibri" w:hAnsi="Calibri" w:cs="Calibri"/>
                <w:b/>
                <w:bCs/>
                <w:sz w:val="18"/>
                <w:szCs w:val="18"/>
                <w:lang w:val="en-US"/>
              </w:rPr>
              <w:t>30/06/2022</w:t>
            </w:r>
          </w:p>
        </w:tc>
      </w:tr>
      <w:tr w:rsidR="000C6B93" w14:paraId="76D30C9E" w14:textId="77777777" w:rsidTr="000C6B93">
        <w:trPr>
          <w:trHeight w:val="220"/>
        </w:trPr>
        <w:tc>
          <w:tcPr>
            <w:tcW w:w="2983" w:type="dxa"/>
          </w:tcPr>
          <w:p w14:paraId="2BF9C1AE" w14:textId="77777777" w:rsidR="000C6B93" w:rsidRPr="00E81B9F" w:rsidRDefault="000C6B93" w:rsidP="000C6B93">
            <w:pPr>
              <w:ind w:right="142"/>
              <w:rPr>
                <w:rFonts w:ascii="Calibri" w:hAnsi="Calibri" w:cs="Calibri"/>
                <w:bCs/>
                <w:sz w:val="18"/>
                <w:szCs w:val="18"/>
                <w:lang w:val="en-US"/>
              </w:rPr>
            </w:pPr>
          </w:p>
        </w:tc>
        <w:tc>
          <w:tcPr>
            <w:tcW w:w="1134" w:type="dxa"/>
          </w:tcPr>
          <w:p w14:paraId="2787E7A9" w14:textId="77777777" w:rsidR="000C6B93" w:rsidRPr="00465E1A" w:rsidRDefault="000C6B93" w:rsidP="000C6B93">
            <w:pPr>
              <w:ind w:right="142"/>
              <w:jc w:val="right"/>
              <w:rPr>
                <w:rFonts w:ascii="Calibri" w:hAnsi="Calibri" w:cs="Calibri"/>
                <w:b/>
                <w:bCs/>
                <w:sz w:val="18"/>
                <w:szCs w:val="18"/>
                <w:lang w:val="en-US"/>
              </w:rPr>
            </w:pPr>
            <w:r w:rsidRPr="00465E1A">
              <w:rPr>
                <w:rFonts w:ascii="Calibri" w:hAnsi="Calibri" w:cs="Calibri"/>
                <w:b/>
                <w:bCs/>
                <w:sz w:val="18"/>
                <w:szCs w:val="18"/>
                <w:lang w:val="en-US"/>
              </w:rPr>
              <w:t>At transition</w:t>
            </w:r>
          </w:p>
        </w:tc>
        <w:tc>
          <w:tcPr>
            <w:tcW w:w="1134" w:type="dxa"/>
          </w:tcPr>
          <w:p w14:paraId="23CF01C2" w14:textId="77777777" w:rsidR="000C6B93" w:rsidRPr="00465E1A" w:rsidRDefault="000C6B93" w:rsidP="000C6B93">
            <w:pPr>
              <w:ind w:right="142"/>
              <w:jc w:val="right"/>
              <w:rPr>
                <w:rFonts w:ascii="Calibri" w:hAnsi="Calibri" w:cs="Calibri"/>
                <w:b/>
                <w:bCs/>
                <w:sz w:val="18"/>
                <w:szCs w:val="18"/>
                <w:lang w:val="en-US"/>
              </w:rPr>
            </w:pPr>
            <w:r w:rsidRPr="00465E1A">
              <w:rPr>
                <w:rFonts w:ascii="Calibri" w:hAnsi="Calibri" w:cs="Calibri"/>
                <w:b/>
                <w:bCs/>
                <w:sz w:val="18"/>
                <w:szCs w:val="18"/>
                <w:lang w:val="en-US"/>
              </w:rPr>
              <w:t>Post transition</w:t>
            </w:r>
          </w:p>
        </w:tc>
        <w:tc>
          <w:tcPr>
            <w:tcW w:w="992" w:type="dxa"/>
          </w:tcPr>
          <w:p w14:paraId="57832E44" w14:textId="77777777" w:rsidR="000C6B93" w:rsidRPr="00465E1A" w:rsidRDefault="000C6B93" w:rsidP="000C6B93">
            <w:pPr>
              <w:ind w:right="142"/>
              <w:jc w:val="right"/>
              <w:rPr>
                <w:rFonts w:ascii="Calibri" w:hAnsi="Calibri" w:cs="Calibri"/>
                <w:b/>
                <w:bCs/>
                <w:sz w:val="18"/>
                <w:szCs w:val="18"/>
                <w:lang w:val="en-US"/>
              </w:rPr>
            </w:pPr>
            <w:r w:rsidRPr="00465E1A">
              <w:rPr>
                <w:rFonts w:ascii="Calibri" w:hAnsi="Calibri" w:cs="Calibri"/>
                <w:b/>
                <w:bCs/>
                <w:sz w:val="18"/>
                <w:szCs w:val="18"/>
                <w:lang w:val="en-US"/>
              </w:rPr>
              <w:t>Total</w:t>
            </w:r>
          </w:p>
        </w:tc>
        <w:tc>
          <w:tcPr>
            <w:tcW w:w="1134" w:type="dxa"/>
          </w:tcPr>
          <w:p w14:paraId="5E92C8C8" w14:textId="77777777" w:rsidR="000C6B93" w:rsidRPr="00465E1A" w:rsidRDefault="000C6B93" w:rsidP="000C6B93">
            <w:pPr>
              <w:ind w:right="142"/>
              <w:jc w:val="right"/>
              <w:rPr>
                <w:rFonts w:ascii="Calibri" w:hAnsi="Calibri" w:cs="Calibri"/>
                <w:b/>
                <w:bCs/>
                <w:sz w:val="18"/>
                <w:szCs w:val="18"/>
                <w:lang w:val="en-US"/>
              </w:rPr>
            </w:pPr>
            <w:r w:rsidRPr="00465E1A">
              <w:rPr>
                <w:rFonts w:ascii="Calibri" w:hAnsi="Calibri" w:cs="Calibri"/>
                <w:b/>
                <w:bCs/>
                <w:sz w:val="18"/>
                <w:szCs w:val="18"/>
                <w:lang w:val="en-US"/>
              </w:rPr>
              <w:t>At transition</w:t>
            </w:r>
          </w:p>
        </w:tc>
        <w:tc>
          <w:tcPr>
            <w:tcW w:w="1134" w:type="dxa"/>
          </w:tcPr>
          <w:p w14:paraId="402D97F1" w14:textId="77777777" w:rsidR="000C6B93" w:rsidRPr="00465E1A" w:rsidRDefault="000C6B93" w:rsidP="000C6B93">
            <w:pPr>
              <w:ind w:right="142"/>
              <w:jc w:val="right"/>
              <w:rPr>
                <w:rFonts w:ascii="Calibri" w:hAnsi="Calibri" w:cs="Calibri"/>
                <w:b/>
                <w:bCs/>
                <w:sz w:val="18"/>
                <w:szCs w:val="18"/>
                <w:lang w:val="en-US"/>
              </w:rPr>
            </w:pPr>
            <w:r w:rsidRPr="00465E1A">
              <w:rPr>
                <w:rFonts w:ascii="Calibri" w:hAnsi="Calibri" w:cs="Calibri"/>
                <w:b/>
                <w:bCs/>
                <w:sz w:val="18"/>
                <w:szCs w:val="18"/>
                <w:lang w:val="en-US"/>
              </w:rPr>
              <w:t>Post transition</w:t>
            </w:r>
          </w:p>
        </w:tc>
        <w:tc>
          <w:tcPr>
            <w:tcW w:w="992" w:type="dxa"/>
          </w:tcPr>
          <w:p w14:paraId="302AD8FC" w14:textId="77777777" w:rsidR="000C6B93" w:rsidRPr="00465E1A" w:rsidRDefault="000C6B93" w:rsidP="000C6B93">
            <w:pPr>
              <w:ind w:right="142"/>
              <w:jc w:val="right"/>
              <w:rPr>
                <w:rFonts w:ascii="Calibri" w:hAnsi="Calibri" w:cs="Calibri"/>
                <w:b/>
                <w:bCs/>
                <w:sz w:val="18"/>
                <w:szCs w:val="18"/>
                <w:lang w:val="en-US"/>
              </w:rPr>
            </w:pPr>
            <w:r w:rsidRPr="00465E1A">
              <w:rPr>
                <w:rFonts w:ascii="Calibri" w:hAnsi="Calibri" w:cs="Calibri"/>
                <w:b/>
                <w:bCs/>
                <w:sz w:val="18"/>
                <w:szCs w:val="18"/>
                <w:lang w:val="en-US"/>
              </w:rPr>
              <w:t>Total</w:t>
            </w:r>
          </w:p>
        </w:tc>
      </w:tr>
      <w:tr w:rsidR="000C6B93" w14:paraId="07E4595E" w14:textId="77777777" w:rsidTr="000C6B93">
        <w:trPr>
          <w:trHeight w:val="220"/>
        </w:trPr>
        <w:tc>
          <w:tcPr>
            <w:tcW w:w="2983" w:type="dxa"/>
          </w:tcPr>
          <w:p w14:paraId="1997F7C5" w14:textId="77777777" w:rsidR="000C6B93" w:rsidRPr="00E81B9F" w:rsidRDefault="000C6B93" w:rsidP="000C6B93">
            <w:pPr>
              <w:ind w:right="142"/>
              <w:rPr>
                <w:rFonts w:ascii="Calibri" w:hAnsi="Calibri" w:cs="Calibri"/>
                <w:bCs/>
                <w:sz w:val="18"/>
                <w:szCs w:val="18"/>
                <w:lang w:val="en-US"/>
              </w:rPr>
            </w:pPr>
          </w:p>
        </w:tc>
        <w:tc>
          <w:tcPr>
            <w:tcW w:w="1134" w:type="dxa"/>
          </w:tcPr>
          <w:p w14:paraId="76090978" w14:textId="77777777" w:rsidR="000C6B93" w:rsidRPr="008A5319" w:rsidRDefault="000C6B93" w:rsidP="000C6B93">
            <w:pPr>
              <w:ind w:right="142"/>
              <w:jc w:val="right"/>
              <w:rPr>
                <w:rFonts w:ascii="Calibri" w:hAnsi="Calibri" w:cs="Calibri"/>
                <w:bCs/>
                <w:sz w:val="18"/>
                <w:szCs w:val="18"/>
                <w:lang w:val="en-US"/>
              </w:rPr>
            </w:pPr>
            <w:r w:rsidRPr="00987D69">
              <w:rPr>
                <w:rFonts w:ascii="Calibri" w:hAnsi="Calibri" w:cs="Calibri"/>
                <w:b/>
                <w:bCs/>
                <w:color w:val="000000"/>
                <w:sz w:val="18"/>
                <w:szCs w:val="18"/>
                <w:lang w:val="en-IE" w:eastAsia="zh-CN"/>
              </w:rPr>
              <w:t>€000s</w:t>
            </w:r>
          </w:p>
        </w:tc>
        <w:tc>
          <w:tcPr>
            <w:tcW w:w="1134" w:type="dxa"/>
          </w:tcPr>
          <w:p w14:paraId="53BD36AE" w14:textId="77777777" w:rsidR="000C6B93" w:rsidRDefault="000C6B93" w:rsidP="000C6B93">
            <w:pPr>
              <w:ind w:right="142"/>
              <w:jc w:val="right"/>
              <w:rPr>
                <w:rFonts w:ascii="Calibri" w:hAnsi="Calibri" w:cs="Calibri"/>
                <w:bCs/>
                <w:sz w:val="18"/>
                <w:szCs w:val="18"/>
                <w:lang w:val="en-US"/>
              </w:rPr>
            </w:pPr>
            <w:r w:rsidRPr="00987D69">
              <w:rPr>
                <w:rFonts w:ascii="Calibri" w:hAnsi="Calibri" w:cs="Calibri"/>
                <w:b/>
                <w:bCs/>
                <w:color w:val="000000"/>
                <w:sz w:val="18"/>
                <w:szCs w:val="18"/>
                <w:lang w:val="en-IE" w:eastAsia="zh-CN"/>
              </w:rPr>
              <w:t>€000s</w:t>
            </w:r>
          </w:p>
        </w:tc>
        <w:tc>
          <w:tcPr>
            <w:tcW w:w="992" w:type="dxa"/>
          </w:tcPr>
          <w:p w14:paraId="1CE7953E" w14:textId="77777777" w:rsidR="000C6B93" w:rsidRPr="008A5319" w:rsidRDefault="000C6B93" w:rsidP="000C6B93">
            <w:pPr>
              <w:ind w:right="142"/>
              <w:jc w:val="right"/>
              <w:rPr>
                <w:rFonts w:ascii="Calibri" w:hAnsi="Calibri" w:cs="Calibri"/>
                <w:bCs/>
                <w:sz w:val="18"/>
                <w:szCs w:val="18"/>
                <w:lang w:val="en-US"/>
              </w:rPr>
            </w:pPr>
            <w:r w:rsidRPr="00987D69">
              <w:rPr>
                <w:rFonts w:ascii="Calibri" w:hAnsi="Calibri" w:cs="Calibri"/>
                <w:b/>
                <w:bCs/>
                <w:color w:val="000000"/>
                <w:sz w:val="18"/>
                <w:szCs w:val="18"/>
                <w:lang w:val="en-IE" w:eastAsia="zh-CN"/>
              </w:rPr>
              <w:t>€000s</w:t>
            </w:r>
          </w:p>
        </w:tc>
        <w:tc>
          <w:tcPr>
            <w:tcW w:w="1134" w:type="dxa"/>
          </w:tcPr>
          <w:p w14:paraId="7B5531CE" w14:textId="77777777" w:rsidR="000C6B93" w:rsidRPr="008A5319" w:rsidRDefault="000C6B93" w:rsidP="000C6B93">
            <w:pPr>
              <w:ind w:right="142"/>
              <w:jc w:val="right"/>
              <w:rPr>
                <w:rFonts w:ascii="Calibri" w:hAnsi="Calibri" w:cs="Calibri"/>
                <w:bCs/>
                <w:sz w:val="18"/>
                <w:szCs w:val="18"/>
                <w:lang w:val="en-US"/>
              </w:rPr>
            </w:pPr>
            <w:r w:rsidRPr="00987D69">
              <w:rPr>
                <w:rFonts w:ascii="Calibri" w:hAnsi="Calibri" w:cs="Calibri"/>
                <w:b/>
                <w:bCs/>
                <w:color w:val="000000"/>
                <w:sz w:val="18"/>
                <w:szCs w:val="18"/>
                <w:lang w:val="en-IE" w:eastAsia="zh-CN"/>
              </w:rPr>
              <w:t>€000s</w:t>
            </w:r>
          </w:p>
        </w:tc>
        <w:tc>
          <w:tcPr>
            <w:tcW w:w="1134" w:type="dxa"/>
          </w:tcPr>
          <w:p w14:paraId="0E649437" w14:textId="77777777" w:rsidR="000C6B93" w:rsidRPr="008A5319" w:rsidRDefault="000C6B93" w:rsidP="000C6B93">
            <w:pPr>
              <w:ind w:right="142"/>
              <w:jc w:val="right"/>
              <w:rPr>
                <w:rFonts w:ascii="Calibri" w:hAnsi="Calibri" w:cs="Calibri"/>
                <w:bCs/>
                <w:sz w:val="18"/>
                <w:szCs w:val="18"/>
                <w:lang w:val="en-US"/>
              </w:rPr>
            </w:pPr>
            <w:r w:rsidRPr="00987D69">
              <w:rPr>
                <w:rFonts w:ascii="Calibri" w:hAnsi="Calibri" w:cs="Calibri"/>
                <w:b/>
                <w:bCs/>
                <w:color w:val="000000"/>
                <w:sz w:val="18"/>
                <w:szCs w:val="18"/>
                <w:lang w:val="en-IE" w:eastAsia="zh-CN"/>
              </w:rPr>
              <w:t>€000s</w:t>
            </w:r>
          </w:p>
        </w:tc>
        <w:tc>
          <w:tcPr>
            <w:tcW w:w="992" w:type="dxa"/>
          </w:tcPr>
          <w:p w14:paraId="4396B681" w14:textId="77777777" w:rsidR="000C6B93" w:rsidRPr="008A5319" w:rsidRDefault="000C6B93" w:rsidP="000C6B93">
            <w:pPr>
              <w:ind w:right="142"/>
              <w:jc w:val="right"/>
              <w:rPr>
                <w:rFonts w:ascii="Calibri" w:hAnsi="Calibri" w:cs="Calibri"/>
                <w:bCs/>
                <w:sz w:val="18"/>
                <w:szCs w:val="18"/>
                <w:lang w:val="en-US"/>
              </w:rPr>
            </w:pPr>
            <w:r w:rsidRPr="00987D69">
              <w:rPr>
                <w:rFonts w:ascii="Calibri" w:hAnsi="Calibri" w:cs="Calibri"/>
                <w:b/>
                <w:bCs/>
                <w:color w:val="000000"/>
                <w:sz w:val="18"/>
                <w:szCs w:val="18"/>
                <w:lang w:val="en-IE" w:eastAsia="zh-CN"/>
              </w:rPr>
              <w:t>€000s</w:t>
            </w:r>
          </w:p>
        </w:tc>
      </w:tr>
      <w:tr w:rsidR="000C6B93" w14:paraId="11445548" w14:textId="77777777" w:rsidTr="000C6B93">
        <w:trPr>
          <w:trHeight w:val="220"/>
        </w:trPr>
        <w:tc>
          <w:tcPr>
            <w:tcW w:w="2983" w:type="dxa"/>
          </w:tcPr>
          <w:p w14:paraId="5E453134" w14:textId="77777777" w:rsidR="000C6B93" w:rsidRPr="00465E1A" w:rsidRDefault="000C6B93" w:rsidP="000C6B93">
            <w:pPr>
              <w:ind w:right="142"/>
              <w:rPr>
                <w:rFonts w:ascii="Calibri" w:hAnsi="Calibri" w:cs="Calibri"/>
                <w:bCs/>
                <w:sz w:val="18"/>
                <w:szCs w:val="18"/>
                <w:lang w:val="en-US"/>
              </w:rPr>
            </w:pPr>
            <w:r w:rsidRPr="00465E1A">
              <w:rPr>
                <w:rFonts w:ascii="Calibri" w:hAnsi="Calibri" w:cs="Calibri"/>
                <w:bCs/>
                <w:sz w:val="18"/>
                <w:szCs w:val="18"/>
                <w:lang w:val="en-US"/>
              </w:rPr>
              <w:t>Opening FVOCI reserve</w:t>
            </w:r>
          </w:p>
        </w:tc>
        <w:tc>
          <w:tcPr>
            <w:tcW w:w="1134" w:type="dxa"/>
          </w:tcPr>
          <w:p w14:paraId="1F7D91BA" w14:textId="77777777" w:rsidR="000C6B93" w:rsidRPr="00E878AA" w:rsidRDefault="000C6B93" w:rsidP="000C6B93">
            <w:pPr>
              <w:ind w:right="142"/>
              <w:jc w:val="right"/>
              <w:rPr>
                <w:rFonts w:ascii="Calibri" w:hAnsi="Calibri" w:cs="Calibri"/>
                <w:bCs/>
                <w:sz w:val="18"/>
                <w:szCs w:val="18"/>
                <w:lang w:val="en-US"/>
              </w:rPr>
            </w:pPr>
            <w:r w:rsidRPr="00231A23">
              <w:rPr>
                <w:rFonts w:ascii="Calibri" w:hAnsi="Calibri" w:cs="Calibri"/>
                <w:bCs/>
                <w:sz w:val="18"/>
                <w:szCs w:val="18"/>
                <w:lang w:val="en-US"/>
              </w:rPr>
              <w:t>(55,736)</w:t>
            </w:r>
          </w:p>
        </w:tc>
        <w:tc>
          <w:tcPr>
            <w:tcW w:w="1134" w:type="dxa"/>
          </w:tcPr>
          <w:p w14:paraId="2F4C4D62" w14:textId="77777777" w:rsidR="000C6B93" w:rsidRPr="00E878AA" w:rsidRDefault="000C6B93" w:rsidP="000C6B93">
            <w:pPr>
              <w:ind w:right="142"/>
              <w:jc w:val="right"/>
              <w:rPr>
                <w:rFonts w:ascii="Calibri" w:hAnsi="Calibri" w:cs="Calibri"/>
                <w:bCs/>
                <w:sz w:val="18"/>
                <w:szCs w:val="18"/>
                <w:lang w:val="en-US"/>
              </w:rPr>
            </w:pPr>
            <w:r w:rsidRPr="00231A23">
              <w:rPr>
                <w:rFonts w:ascii="Calibri" w:hAnsi="Calibri" w:cs="Calibri"/>
                <w:bCs/>
                <w:sz w:val="18"/>
                <w:szCs w:val="18"/>
                <w:lang w:val="en-US"/>
              </w:rPr>
              <w:t>(14,090)</w:t>
            </w:r>
          </w:p>
        </w:tc>
        <w:tc>
          <w:tcPr>
            <w:tcW w:w="992" w:type="dxa"/>
          </w:tcPr>
          <w:p w14:paraId="1D418703" w14:textId="77777777" w:rsidR="000C6B93" w:rsidRPr="00E878AA" w:rsidRDefault="000C6B93" w:rsidP="000C6B93">
            <w:pPr>
              <w:ind w:right="142"/>
              <w:jc w:val="right"/>
              <w:rPr>
                <w:rFonts w:ascii="Calibri" w:hAnsi="Calibri" w:cs="Calibri"/>
                <w:bCs/>
                <w:sz w:val="18"/>
                <w:szCs w:val="18"/>
                <w:lang w:val="en-US"/>
              </w:rPr>
            </w:pPr>
            <w:r w:rsidRPr="00231A23">
              <w:rPr>
                <w:rFonts w:ascii="Calibri" w:hAnsi="Calibri" w:cs="Calibri"/>
                <w:bCs/>
                <w:sz w:val="18"/>
                <w:szCs w:val="18"/>
                <w:lang w:val="en-US"/>
              </w:rPr>
              <w:t>(69,826)</w:t>
            </w:r>
          </w:p>
        </w:tc>
        <w:tc>
          <w:tcPr>
            <w:tcW w:w="1134" w:type="dxa"/>
          </w:tcPr>
          <w:p w14:paraId="75E552D5"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8,751</w:t>
            </w:r>
          </w:p>
        </w:tc>
        <w:tc>
          <w:tcPr>
            <w:tcW w:w="1134" w:type="dxa"/>
          </w:tcPr>
          <w:p w14:paraId="79A79FEC"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w:t>
            </w:r>
          </w:p>
        </w:tc>
        <w:tc>
          <w:tcPr>
            <w:tcW w:w="992" w:type="dxa"/>
          </w:tcPr>
          <w:p w14:paraId="2EAF2C54"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8,751</w:t>
            </w:r>
          </w:p>
        </w:tc>
      </w:tr>
      <w:tr w:rsidR="000C6B93" w14:paraId="665E37EC" w14:textId="77777777" w:rsidTr="000C6B93">
        <w:trPr>
          <w:trHeight w:val="220"/>
        </w:trPr>
        <w:tc>
          <w:tcPr>
            <w:tcW w:w="2983" w:type="dxa"/>
          </w:tcPr>
          <w:p w14:paraId="05885891" w14:textId="77777777" w:rsidR="000C6B93" w:rsidRPr="00465E1A" w:rsidRDefault="000C6B93" w:rsidP="000C6B93">
            <w:pPr>
              <w:ind w:right="142"/>
              <w:rPr>
                <w:rFonts w:ascii="Calibri" w:hAnsi="Calibri" w:cs="Calibri"/>
                <w:bCs/>
                <w:sz w:val="18"/>
                <w:szCs w:val="18"/>
                <w:lang w:val="en-US"/>
              </w:rPr>
            </w:pPr>
            <w:r w:rsidRPr="00465E1A">
              <w:rPr>
                <w:rFonts w:ascii="Calibri" w:hAnsi="Calibri" w:cs="Calibri"/>
                <w:bCs/>
                <w:sz w:val="18"/>
                <w:szCs w:val="18"/>
                <w:lang w:val="en-US"/>
              </w:rPr>
              <w:t xml:space="preserve">Net </w:t>
            </w:r>
            <w:r>
              <w:rPr>
                <w:rFonts w:ascii="Calibri" w:hAnsi="Calibri" w:cs="Calibri"/>
                <w:bCs/>
                <w:sz w:val="18"/>
                <w:szCs w:val="18"/>
                <w:lang w:val="en-US"/>
              </w:rPr>
              <w:t>movement</w:t>
            </w:r>
            <w:r w:rsidRPr="00465E1A">
              <w:rPr>
                <w:rFonts w:ascii="Calibri" w:hAnsi="Calibri" w:cs="Calibri"/>
                <w:bCs/>
                <w:sz w:val="18"/>
                <w:szCs w:val="18"/>
                <w:lang w:val="en-US"/>
              </w:rPr>
              <w:t xml:space="preserve"> during period</w:t>
            </w:r>
          </w:p>
        </w:tc>
        <w:tc>
          <w:tcPr>
            <w:tcW w:w="1134" w:type="dxa"/>
          </w:tcPr>
          <w:p w14:paraId="5ABA68FF"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sz w:val="18"/>
                <w:szCs w:val="18"/>
              </w:rPr>
              <w:t>7,037</w:t>
            </w:r>
          </w:p>
        </w:tc>
        <w:tc>
          <w:tcPr>
            <w:tcW w:w="1134" w:type="dxa"/>
          </w:tcPr>
          <w:p w14:paraId="3C5AF2ED" w14:textId="77777777" w:rsidR="000C6B93" w:rsidRPr="00027D01" w:rsidRDefault="000C6B93" w:rsidP="000C6B93">
            <w:pPr>
              <w:ind w:right="142"/>
              <w:jc w:val="right"/>
              <w:rPr>
                <w:rFonts w:ascii="Calibri" w:hAnsi="Calibri" w:cs="Calibri"/>
                <w:b/>
                <w:bCs/>
                <w:sz w:val="18"/>
                <w:szCs w:val="18"/>
                <w:lang w:val="en-US"/>
              </w:rPr>
            </w:pPr>
            <w:r>
              <w:rPr>
                <w:rFonts w:ascii="Calibri" w:hAnsi="Calibri" w:cs="Calibri"/>
                <w:sz w:val="18"/>
                <w:szCs w:val="18"/>
              </w:rPr>
              <w:t>684</w:t>
            </w:r>
          </w:p>
        </w:tc>
        <w:tc>
          <w:tcPr>
            <w:tcW w:w="992" w:type="dxa"/>
          </w:tcPr>
          <w:p w14:paraId="08264458" w14:textId="77777777" w:rsidR="000C6B93" w:rsidRPr="00027D01" w:rsidRDefault="000C6B93" w:rsidP="000C6B93">
            <w:pPr>
              <w:ind w:right="142"/>
              <w:jc w:val="right"/>
              <w:rPr>
                <w:rFonts w:ascii="Calibri" w:hAnsi="Calibri" w:cs="Calibri"/>
                <w:b/>
                <w:bCs/>
                <w:sz w:val="18"/>
                <w:szCs w:val="18"/>
                <w:lang w:val="en-US"/>
              </w:rPr>
            </w:pPr>
            <w:r>
              <w:rPr>
                <w:rFonts w:ascii="Calibri" w:hAnsi="Calibri" w:cs="Calibri"/>
                <w:sz w:val="18"/>
                <w:szCs w:val="18"/>
              </w:rPr>
              <w:t>7,721</w:t>
            </w:r>
          </w:p>
        </w:tc>
        <w:tc>
          <w:tcPr>
            <w:tcW w:w="1134" w:type="dxa"/>
          </w:tcPr>
          <w:p w14:paraId="3F189A11"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(55,5</w:t>
            </w:r>
            <w:r>
              <w:rPr>
                <w:rFonts w:ascii="Calibri" w:hAnsi="Calibri" w:cs="Calibri"/>
                <w:bCs/>
                <w:sz w:val="18"/>
                <w:szCs w:val="18"/>
                <w:lang w:val="en-US"/>
              </w:rPr>
              <w:t>39</w:t>
            </w:r>
            <w:r w:rsidRPr="00465E1A">
              <w:rPr>
                <w:rFonts w:ascii="Calibri" w:hAnsi="Calibri" w:cs="Calibri"/>
                <w:bCs/>
                <w:sz w:val="18"/>
                <w:szCs w:val="18"/>
                <w:lang w:val="en-US"/>
              </w:rPr>
              <w:t>)</w:t>
            </w:r>
          </w:p>
        </w:tc>
        <w:tc>
          <w:tcPr>
            <w:tcW w:w="1134" w:type="dxa"/>
          </w:tcPr>
          <w:p w14:paraId="2DDB5D90"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(8,303)</w:t>
            </w:r>
          </w:p>
        </w:tc>
        <w:tc>
          <w:tcPr>
            <w:tcW w:w="992" w:type="dxa"/>
          </w:tcPr>
          <w:p w14:paraId="53A1198E"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(63,84</w:t>
            </w:r>
            <w:r>
              <w:rPr>
                <w:rFonts w:ascii="Calibri" w:hAnsi="Calibri" w:cs="Calibri"/>
                <w:bCs/>
                <w:sz w:val="18"/>
                <w:szCs w:val="18"/>
                <w:lang w:val="en-US"/>
              </w:rPr>
              <w:t>2</w:t>
            </w:r>
            <w:r w:rsidRPr="00465E1A">
              <w:rPr>
                <w:rFonts w:ascii="Calibri" w:hAnsi="Calibri" w:cs="Calibri"/>
                <w:bCs/>
                <w:sz w:val="18"/>
                <w:szCs w:val="18"/>
                <w:lang w:val="en-US"/>
              </w:rPr>
              <w:t>)</w:t>
            </w:r>
          </w:p>
        </w:tc>
      </w:tr>
      <w:tr w:rsidR="000C6B93" w14:paraId="45F05B4E" w14:textId="77777777" w:rsidTr="000C6B93">
        <w:trPr>
          <w:trHeight w:val="220"/>
        </w:trPr>
        <w:tc>
          <w:tcPr>
            <w:tcW w:w="2983" w:type="dxa"/>
          </w:tcPr>
          <w:p w14:paraId="479442AF" w14:textId="77777777" w:rsidR="000C6B93" w:rsidRPr="00465E1A" w:rsidRDefault="000C6B93" w:rsidP="000C6B93">
            <w:pPr>
              <w:ind w:right="142"/>
              <w:rPr>
                <w:rFonts w:ascii="Calibri" w:hAnsi="Calibri" w:cs="Calibri"/>
                <w:bCs/>
                <w:sz w:val="18"/>
                <w:szCs w:val="18"/>
                <w:lang w:val="en-US"/>
              </w:rPr>
            </w:pPr>
            <w:r w:rsidRPr="00255A57">
              <w:rPr>
                <w:rFonts w:ascii="Calibri" w:hAnsi="Calibri" w:cs="Calibri"/>
                <w:bCs/>
                <w:sz w:val="18"/>
                <w:szCs w:val="18"/>
                <w:lang w:val="en-US"/>
              </w:rPr>
              <w:t xml:space="preserve">Net </w:t>
            </w:r>
            <w:r>
              <w:rPr>
                <w:rFonts w:ascii="Calibri" w:hAnsi="Calibri" w:cs="Calibri"/>
                <w:bCs/>
                <w:sz w:val="18"/>
                <w:szCs w:val="18"/>
                <w:lang w:val="en-US"/>
              </w:rPr>
              <w:t>movement</w:t>
            </w:r>
            <w:r w:rsidRPr="00465E1A">
              <w:rPr>
                <w:rFonts w:ascii="Calibri" w:hAnsi="Calibri" w:cs="Calibri"/>
                <w:bCs/>
                <w:sz w:val="18"/>
                <w:szCs w:val="18"/>
                <w:lang w:val="en-US"/>
              </w:rPr>
              <w:t xml:space="preserve"> reclassified to profit or loss on disposal</w:t>
            </w:r>
          </w:p>
        </w:tc>
        <w:tc>
          <w:tcPr>
            <w:tcW w:w="1134" w:type="dxa"/>
          </w:tcPr>
          <w:p w14:paraId="1DCF0746" w14:textId="77777777" w:rsidR="000C6B93" w:rsidRDefault="000C6B93" w:rsidP="000C6B93">
            <w:pPr>
              <w:ind w:right="142"/>
              <w:jc w:val="right"/>
              <w:rPr>
                <w:rFonts w:ascii="Calibri" w:hAnsi="Calibri" w:cs="Calibri"/>
                <w:sz w:val="18"/>
                <w:szCs w:val="18"/>
              </w:rPr>
            </w:pPr>
          </w:p>
          <w:p w14:paraId="2A56B7C9"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sz w:val="18"/>
                <w:szCs w:val="18"/>
              </w:rPr>
              <w:t>964</w:t>
            </w:r>
          </w:p>
        </w:tc>
        <w:tc>
          <w:tcPr>
            <w:tcW w:w="1134" w:type="dxa"/>
          </w:tcPr>
          <w:p w14:paraId="5BD56C11" w14:textId="77777777" w:rsidR="000C6B93" w:rsidRDefault="000C6B93" w:rsidP="000C6B93">
            <w:pPr>
              <w:ind w:right="142"/>
              <w:jc w:val="right"/>
              <w:rPr>
                <w:rFonts w:ascii="Calibri" w:hAnsi="Calibri" w:cs="Calibri"/>
                <w:sz w:val="18"/>
                <w:szCs w:val="18"/>
              </w:rPr>
            </w:pPr>
          </w:p>
          <w:p w14:paraId="259F9E0C"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sz w:val="18"/>
                <w:szCs w:val="18"/>
              </w:rPr>
              <w:t>-</w:t>
            </w:r>
          </w:p>
        </w:tc>
        <w:tc>
          <w:tcPr>
            <w:tcW w:w="992" w:type="dxa"/>
          </w:tcPr>
          <w:p w14:paraId="777EEBFA" w14:textId="77777777" w:rsidR="000C6B93" w:rsidRDefault="000C6B93" w:rsidP="000C6B93">
            <w:pPr>
              <w:ind w:right="142"/>
              <w:jc w:val="right"/>
              <w:rPr>
                <w:rFonts w:ascii="Calibri" w:hAnsi="Calibri" w:cs="Calibri"/>
                <w:sz w:val="18"/>
                <w:szCs w:val="18"/>
              </w:rPr>
            </w:pPr>
          </w:p>
          <w:p w14:paraId="5B2FC9CF"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sz w:val="18"/>
                <w:szCs w:val="18"/>
              </w:rPr>
              <w:t>964</w:t>
            </w:r>
          </w:p>
        </w:tc>
        <w:tc>
          <w:tcPr>
            <w:tcW w:w="1134" w:type="dxa"/>
          </w:tcPr>
          <w:p w14:paraId="535DEAEE" w14:textId="77777777" w:rsidR="000C6B93" w:rsidRPr="00465E1A" w:rsidRDefault="000C6B93" w:rsidP="000C6B93">
            <w:pPr>
              <w:ind w:right="142"/>
              <w:jc w:val="right"/>
              <w:rPr>
                <w:rFonts w:ascii="Calibri" w:hAnsi="Calibri" w:cs="Calibri"/>
                <w:bCs/>
                <w:sz w:val="18"/>
                <w:szCs w:val="18"/>
                <w:lang w:val="en-US"/>
              </w:rPr>
            </w:pPr>
          </w:p>
          <w:p w14:paraId="550A9968"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(11)</w:t>
            </w:r>
          </w:p>
        </w:tc>
        <w:tc>
          <w:tcPr>
            <w:tcW w:w="1134" w:type="dxa"/>
          </w:tcPr>
          <w:p w14:paraId="12AC08AB" w14:textId="77777777" w:rsidR="000C6B93" w:rsidRPr="00465E1A" w:rsidRDefault="000C6B93" w:rsidP="000C6B93">
            <w:pPr>
              <w:ind w:right="142"/>
              <w:jc w:val="right"/>
              <w:rPr>
                <w:rFonts w:ascii="Calibri" w:hAnsi="Calibri" w:cs="Calibri"/>
                <w:bCs/>
                <w:sz w:val="18"/>
                <w:szCs w:val="18"/>
                <w:lang w:val="en-US"/>
              </w:rPr>
            </w:pPr>
          </w:p>
          <w:p w14:paraId="6CD55273"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w:t>
            </w:r>
          </w:p>
        </w:tc>
        <w:tc>
          <w:tcPr>
            <w:tcW w:w="992" w:type="dxa"/>
          </w:tcPr>
          <w:p w14:paraId="4EC8E6CF" w14:textId="77777777" w:rsidR="000C6B93" w:rsidRPr="00465E1A" w:rsidRDefault="000C6B93" w:rsidP="000C6B93">
            <w:pPr>
              <w:ind w:right="142"/>
              <w:jc w:val="right"/>
              <w:rPr>
                <w:rFonts w:ascii="Calibri" w:hAnsi="Calibri" w:cs="Calibri"/>
                <w:bCs/>
                <w:sz w:val="18"/>
                <w:szCs w:val="18"/>
                <w:lang w:val="en-US"/>
              </w:rPr>
            </w:pPr>
          </w:p>
          <w:p w14:paraId="0C4B75BC"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(11)</w:t>
            </w:r>
          </w:p>
        </w:tc>
      </w:tr>
      <w:tr w:rsidR="000C6B93" w14:paraId="683729B4" w14:textId="77777777" w:rsidTr="000C6B93">
        <w:trPr>
          <w:trHeight w:val="220"/>
        </w:trPr>
        <w:tc>
          <w:tcPr>
            <w:tcW w:w="2983" w:type="dxa"/>
          </w:tcPr>
          <w:p w14:paraId="30EB870B" w14:textId="77777777" w:rsidR="000C6B93" w:rsidRPr="00465E1A" w:rsidRDefault="000C6B93" w:rsidP="000C6B93">
            <w:pPr>
              <w:ind w:right="142"/>
              <w:rPr>
                <w:rFonts w:ascii="Calibri" w:hAnsi="Calibri" w:cs="Calibri"/>
                <w:bCs/>
                <w:sz w:val="18"/>
                <w:szCs w:val="18"/>
                <w:lang w:val="en-US"/>
              </w:rPr>
            </w:pPr>
            <w:r w:rsidRPr="00465E1A">
              <w:rPr>
                <w:rFonts w:ascii="Calibri" w:hAnsi="Calibri" w:cs="Calibri"/>
                <w:bCs/>
                <w:sz w:val="18"/>
                <w:szCs w:val="18"/>
                <w:lang w:val="en-US"/>
              </w:rPr>
              <w:t>Income tax relating to these items</w:t>
            </w:r>
          </w:p>
        </w:tc>
        <w:tc>
          <w:tcPr>
            <w:tcW w:w="1134" w:type="dxa"/>
            <w:tcBorders>
              <w:bottom w:val="single" w:sz="4" w:space="0" w:color="auto"/>
            </w:tcBorders>
          </w:tcPr>
          <w:p w14:paraId="56A88451"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sz w:val="18"/>
                <w:szCs w:val="18"/>
              </w:rPr>
              <w:t>(1,000)</w:t>
            </w:r>
          </w:p>
        </w:tc>
        <w:tc>
          <w:tcPr>
            <w:tcW w:w="1134" w:type="dxa"/>
            <w:tcBorders>
              <w:bottom w:val="single" w:sz="4" w:space="0" w:color="auto"/>
            </w:tcBorders>
          </w:tcPr>
          <w:p w14:paraId="19E8F0AB"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sz w:val="18"/>
                <w:szCs w:val="18"/>
              </w:rPr>
              <w:t>(</w:t>
            </w:r>
            <w:r>
              <w:rPr>
                <w:rFonts w:ascii="Calibri" w:hAnsi="Calibri" w:cs="Calibri"/>
                <w:sz w:val="18"/>
                <w:szCs w:val="18"/>
              </w:rPr>
              <w:t>86</w:t>
            </w:r>
            <w:r w:rsidRPr="00105250">
              <w:rPr>
                <w:rFonts w:ascii="Calibri" w:hAnsi="Calibri" w:cs="Calibri"/>
                <w:sz w:val="18"/>
                <w:szCs w:val="18"/>
              </w:rPr>
              <w:t>)</w:t>
            </w:r>
          </w:p>
        </w:tc>
        <w:tc>
          <w:tcPr>
            <w:tcW w:w="992" w:type="dxa"/>
            <w:tcBorders>
              <w:bottom w:val="single" w:sz="4" w:space="0" w:color="auto"/>
            </w:tcBorders>
          </w:tcPr>
          <w:p w14:paraId="1865906A"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sz w:val="18"/>
                <w:szCs w:val="18"/>
              </w:rPr>
              <w:t>(1,086)</w:t>
            </w:r>
          </w:p>
        </w:tc>
        <w:tc>
          <w:tcPr>
            <w:tcW w:w="1134" w:type="dxa"/>
            <w:tcBorders>
              <w:bottom w:val="single" w:sz="4" w:space="0" w:color="auto"/>
            </w:tcBorders>
          </w:tcPr>
          <w:p w14:paraId="0B61E025"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6,94</w:t>
            </w:r>
            <w:r>
              <w:rPr>
                <w:rFonts w:ascii="Calibri" w:hAnsi="Calibri" w:cs="Calibri"/>
                <w:bCs/>
                <w:sz w:val="18"/>
                <w:szCs w:val="18"/>
                <w:lang w:val="en-US"/>
              </w:rPr>
              <w:t>2</w:t>
            </w:r>
          </w:p>
        </w:tc>
        <w:tc>
          <w:tcPr>
            <w:tcW w:w="1134" w:type="dxa"/>
            <w:tcBorders>
              <w:bottom w:val="single" w:sz="4" w:space="0" w:color="auto"/>
            </w:tcBorders>
          </w:tcPr>
          <w:p w14:paraId="44E0904E"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1,038</w:t>
            </w:r>
          </w:p>
        </w:tc>
        <w:tc>
          <w:tcPr>
            <w:tcW w:w="992" w:type="dxa"/>
            <w:tcBorders>
              <w:bottom w:val="single" w:sz="4" w:space="0" w:color="auto"/>
            </w:tcBorders>
          </w:tcPr>
          <w:p w14:paraId="760CE842"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7,98</w:t>
            </w:r>
            <w:r>
              <w:rPr>
                <w:rFonts w:ascii="Calibri" w:hAnsi="Calibri" w:cs="Calibri"/>
                <w:bCs/>
                <w:sz w:val="18"/>
                <w:szCs w:val="18"/>
                <w:lang w:val="en-US"/>
              </w:rPr>
              <w:t>0</w:t>
            </w:r>
          </w:p>
        </w:tc>
      </w:tr>
      <w:tr w:rsidR="000C6B93" w14:paraId="67DFE43C" w14:textId="77777777" w:rsidTr="000C6B93">
        <w:trPr>
          <w:trHeight w:val="220"/>
        </w:trPr>
        <w:tc>
          <w:tcPr>
            <w:tcW w:w="2983" w:type="dxa"/>
          </w:tcPr>
          <w:p w14:paraId="2747D6CD" w14:textId="77777777" w:rsidR="000C6B93" w:rsidRPr="00465E1A" w:rsidRDefault="000C6B93" w:rsidP="000C6B93">
            <w:pPr>
              <w:ind w:right="142"/>
              <w:rPr>
                <w:rFonts w:ascii="Calibri" w:hAnsi="Calibri" w:cs="Calibri"/>
                <w:bCs/>
                <w:sz w:val="18"/>
                <w:szCs w:val="18"/>
                <w:lang w:val="en-US"/>
              </w:rPr>
            </w:pPr>
            <w:r w:rsidRPr="00465E1A">
              <w:rPr>
                <w:rFonts w:ascii="Calibri" w:hAnsi="Calibri" w:cs="Calibri"/>
                <w:bCs/>
                <w:sz w:val="18"/>
                <w:szCs w:val="18"/>
                <w:lang w:val="en-US"/>
              </w:rPr>
              <w:t>Closing FV</w:t>
            </w:r>
            <w:r>
              <w:rPr>
                <w:rFonts w:ascii="Calibri" w:hAnsi="Calibri" w:cs="Calibri"/>
                <w:bCs/>
                <w:sz w:val="18"/>
                <w:szCs w:val="18"/>
                <w:lang w:val="en-US"/>
              </w:rPr>
              <w:t>OCI</w:t>
            </w:r>
            <w:r w:rsidRPr="00255A57">
              <w:rPr>
                <w:rFonts w:ascii="Calibri" w:hAnsi="Calibri" w:cs="Calibri"/>
                <w:bCs/>
                <w:sz w:val="18"/>
                <w:szCs w:val="18"/>
                <w:lang w:val="en-US"/>
              </w:rPr>
              <w:t xml:space="preserve"> r</w:t>
            </w:r>
            <w:r w:rsidRPr="00465E1A">
              <w:rPr>
                <w:rFonts w:ascii="Calibri" w:hAnsi="Calibri" w:cs="Calibri"/>
                <w:bCs/>
                <w:sz w:val="18"/>
                <w:szCs w:val="18"/>
                <w:lang w:val="en-US"/>
              </w:rPr>
              <w:t>eserve</w:t>
            </w:r>
          </w:p>
        </w:tc>
        <w:tc>
          <w:tcPr>
            <w:tcW w:w="1134" w:type="dxa"/>
            <w:tcBorders>
              <w:top w:val="single" w:sz="4" w:space="0" w:color="auto"/>
              <w:bottom w:val="single" w:sz="4" w:space="0" w:color="auto"/>
            </w:tcBorders>
          </w:tcPr>
          <w:p w14:paraId="0A084C58"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b/>
                <w:sz w:val="18"/>
                <w:szCs w:val="18"/>
              </w:rPr>
              <w:t>(48,735)</w:t>
            </w:r>
          </w:p>
        </w:tc>
        <w:tc>
          <w:tcPr>
            <w:tcW w:w="1134" w:type="dxa"/>
            <w:tcBorders>
              <w:top w:val="single" w:sz="4" w:space="0" w:color="auto"/>
              <w:bottom w:val="single" w:sz="4" w:space="0" w:color="auto"/>
            </w:tcBorders>
          </w:tcPr>
          <w:p w14:paraId="7B658596"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b/>
                <w:sz w:val="18"/>
                <w:szCs w:val="18"/>
              </w:rPr>
              <w:t>(</w:t>
            </w:r>
            <w:r>
              <w:rPr>
                <w:rFonts w:ascii="Calibri" w:hAnsi="Calibri" w:cs="Calibri"/>
                <w:b/>
                <w:sz w:val="18"/>
                <w:szCs w:val="18"/>
              </w:rPr>
              <w:t>13,492</w:t>
            </w:r>
            <w:r w:rsidRPr="00105250">
              <w:rPr>
                <w:rFonts w:ascii="Calibri" w:hAnsi="Calibri" w:cs="Calibri"/>
                <w:b/>
                <w:sz w:val="18"/>
                <w:szCs w:val="18"/>
              </w:rPr>
              <w:t>)</w:t>
            </w:r>
          </w:p>
        </w:tc>
        <w:tc>
          <w:tcPr>
            <w:tcW w:w="992" w:type="dxa"/>
            <w:tcBorders>
              <w:top w:val="single" w:sz="4" w:space="0" w:color="auto"/>
              <w:bottom w:val="single" w:sz="4" w:space="0" w:color="auto"/>
            </w:tcBorders>
          </w:tcPr>
          <w:p w14:paraId="00C2BF7C" w14:textId="77777777" w:rsidR="000C6B93" w:rsidRPr="00027D01" w:rsidRDefault="000C6B93" w:rsidP="000C6B93">
            <w:pPr>
              <w:ind w:right="142"/>
              <w:jc w:val="right"/>
              <w:rPr>
                <w:rFonts w:ascii="Calibri" w:hAnsi="Calibri" w:cs="Calibri"/>
                <w:b/>
                <w:bCs/>
                <w:sz w:val="18"/>
                <w:szCs w:val="18"/>
                <w:lang w:val="en-US"/>
              </w:rPr>
            </w:pPr>
            <w:r w:rsidRPr="00105250">
              <w:rPr>
                <w:rFonts w:ascii="Calibri" w:hAnsi="Calibri" w:cs="Calibri"/>
                <w:b/>
                <w:sz w:val="18"/>
                <w:szCs w:val="18"/>
              </w:rPr>
              <w:t>(62,227)</w:t>
            </w:r>
          </w:p>
        </w:tc>
        <w:tc>
          <w:tcPr>
            <w:tcW w:w="1134" w:type="dxa"/>
            <w:tcBorders>
              <w:top w:val="single" w:sz="4" w:space="0" w:color="auto"/>
              <w:bottom w:val="single" w:sz="4" w:space="0" w:color="auto"/>
            </w:tcBorders>
          </w:tcPr>
          <w:p w14:paraId="4A38B26A" w14:textId="77777777" w:rsidR="000C6B93" w:rsidRDefault="000C6B93" w:rsidP="000C6B93">
            <w:pPr>
              <w:ind w:right="142"/>
              <w:jc w:val="right"/>
              <w:rPr>
                <w:rFonts w:ascii="Calibri" w:hAnsi="Calibri" w:cs="Calibri"/>
                <w:b/>
                <w:bCs/>
                <w:sz w:val="18"/>
                <w:szCs w:val="18"/>
                <w:lang w:val="en-US"/>
              </w:rPr>
            </w:pPr>
            <w:r>
              <w:rPr>
                <w:rFonts w:ascii="Calibri" w:hAnsi="Calibri" w:cs="Calibri"/>
                <w:b/>
                <w:bCs/>
                <w:sz w:val="18"/>
                <w:szCs w:val="18"/>
                <w:lang w:val="en-US"/>
              </w:rPr>
              <w:t>(39,857)</w:t>
            </w:r>
          </w:p>
        </w:tc>
        <w:tc>
          <w:tcPr>
            <w:tcW w:w="1134" w:type="dxa"/>
            <w:tcBorders>
              <w:top w:val="single" w:sz="4" w:space="0" w:color="auto"/>
              <w:bottom w:val="single" w:sz="4" w:space="0" w:color="auto"/>
            </w:tcBorders>
          </w:tcPr>
          <w:p w14:paraId="7C217974" w14:textId="77777777" w:rsidR="000C6B93" w:rsidRDefault="000C6B93" w:rsidP="000C6B93">
            <w:pPr>
              <w:ind w:right="142"/>
              <w:jc w:val="right"/>
              <w:rPr>
                <w:rFonts w:ascii="Calibri" w:hAnsi="Calibri" w:cs="Calibri"/>
                <w:b/>
                <w:bCs/>
                <w:sz w:val="18"/>
                <w:szCs w:val="18"/>
                <w:lang w:val="en-US"/>
              </w:rPr>
            </w:pPr>
            <w:r>
              <w:rPr>
                <w:rFonts w:ascii="Calibri" w:hAnsi="Calibri" w:cs="Calibri"/>
                <w:b/>
                <w:bCs/>
                <w:sz w:val="18"/>
                <w:szCs w:val="18"/>
                <w:lang w:val="en-US"/>
              </w:rPr>
              <w:t>(7,265)</w:t>
            </w:r>
          </w:p>
        </w:tc>
        <w:tc>
          <w:tcPr>
            <w:tcW w:w="992" w:type="dxa"/>
            <w:tcBorders>
              <w:top w:val="single" w:sz="4" w:space="0" w:color="auto"/>
              <w:bottom w:val="single" w:sz="4" w:space="0" w:color="auto"/>
            </w:tcBorders>
          </w:tcPr>
          <w:p w14:paraId="2B3D407E" w14:textId="77777777" w:rsidR="000C6B93" w:rsidRDefault="000C6B93" w:rsidP="000C6B93">
            <w:pPr>
              <w:ind w:right="142"/>
              <w:jc w:val="right"/>
              <w:rPr>
                <w:rFonts w:ascii="Calibri" w:hAnsi="Calibri" w:cs="Calibri"/>
                <w:b/>
                <w:bCs/>
                <w:sz w:val="18"/>
                <w:szCs w:val="18"/>
                <w:lang w:val="en-US"/>
              </w:rPr>
            </w:pPr>
            <w:r>
              <w:rPr>
                <w:rFonts w:ascii="Calibri" w:hAnsi="Calibri" w:cs="Calibri"/>
                <w:b/>
                <w:bCs/>
                <w:sz w:val="18"/>
                <w:szCs w:val="18"/>
                <w:lang w:val="en-US"/>
              </w:rPr>
              <w:t>(47,122)</w:t>
            </w:r>
          </w:p>
        </w:tc>
      </w:tr>
    </w:tbl>
    <w:p w14:paraId="1343B00F" w14:textId="198A0C06" w:rsidR="000C6B93" w:rsidRDefault="000C6B93" w:rsidP="000C6B93">
      <w:pPr>
        <w:ind w:right="142"/>
        <w:rPr>
          <w:rFonts w:ascii="Calibri" w:hAnsi="Calibri" w:cs="Calibri"/>
          <w:b/>
          <w:bCs/>
          <w:sz w:val="4"/>
          <w:szCs w:val="4"/>
          <w:lang w:val="en-US"/>
        </w:rPr>
      </w:pPr>
    </w:p>
    <w:p w14:paraId="5FFBF714" w14:textId="77777777" w:rsidR="000C6B93" w:rsidRPr="001D5038" w:rsidRDefault="000C6B93" w:rsidP="000C6B93">
      <w:pPr>
        <w:ind w:right="142"/>
        <w:rPr>
          <w:rFonts w:ascii="Calibri" w:hAnsi="Calibri" w:cs="Calibri"/>
          <w:b/>
          <w:bCs/>
          <w:sz w:val="4"/>
          <w:szCs w:val="4"/>
          <w:lang w:val="en-US"/>
        </w:rPr>
      </w:pPr>
    </w:p>
    <w:tbl>
      <w:tblPr>
        <w:tblStyle w:val="TableGrid"/>
        <w:tblW w:w="836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5"/>
        <w:gridCol w:w="1276"/>
        <w:gridCol w:w="1276"/>
        <w:gridCol w:w="992"/>
      </w:tblGrid>
      <w:tr w:rsidR="000C6B93" w14:paraId="728669BF" w14:textId="77777777" w:rsidTr="000C6B93">
        <w:trPr>
          <w:trHeight w:val="220"/>
        </w:trPr>
        <w:tc>
          <w:tcPr>
            <w:tcW w:w="4825" w:type="dxa"/>
          </w:tcPr>
          <w:p w14:paraId="26C5F642" w14:textId="77777777" w:rsidR="000C6B93" w:rsidRDefault="000C6B93" w:rsidP="000C6B93">
            <w:pPr>
              <w:ind w:right="142"/>
              <w:rPr>
                <w:rFonts w:ascii="Calibri" w:hAnsi="Calibri" w:cs="Calibri"/>
                <w:b/>
                <w:bCs/>
                <w:sz w:val="18"/>
                <w:szCs w:val="18"/>
                <w:lang w:val="en-US"/>
              </w:rPr>
            </w:pPr>
          </w:p>
        </w:tc>
        <w:tc>
          <w:tcPr>
            <w:tcW w:w="3544" w:type="dxa"/>
            <w:gridSpan w:val="3"/>
          </w:tcPr>
          <w:p w14:paraId="13850E68" w14:textId="77777777" w:rsidR="000C6B93" w:rsidRDefault="000C6B93" w:rsidP="000C6B93">
            <w:pPr>
              <w:ind w:right="142"/>
              <w:jc w:val="center"/>
              <w:rPr>
                <w:rFonts w:ascii="Calibri" w:hAnsi="Calibri" w:cs="Calibri"/>
                <w:b/>
                <w:bCs/>
                <w:sz w:val="18"/>
                <w:szCs w:val="18"/>
                <w:lang w:val="en-US"/>
              </w:rPr>
            </w:pPr>
            <w:r>
              <w:rPr>
                <w:rFonts w:ascii="Calibri" w:hAnsi="Calibri" w:cs="Calibri"/>
                <w:b/>
                <w:bCs/>
                <w:sz w:val="18"/>
                <w:szCs w:val="18"/>
                <w:lang w:val="en-US"/>
              </w:rPr>
              <w:t>31/12/22</w:t>
            </w:r>
          </w:p>
        </w:tc>
      </w:tr>
      <w:tr w:rsidR="000C6B93" w14:paraId="3117D47D" w14:textId="77777777" w:rsidTr="000C6B93">
        <w:trPr>
          <w:trHeight w:val="220"/>
        </w:trPr>
        <w:tc>
          <w:tcPr>
            <w:tcW w:w="4825" w:type="dxa"/>
          </w:tcPr>
          <w:p w14:paraId="2993A68B" w14:textId="77777777" w:rsidR="000C6B93" w:rsidRDefault="000C6B93" w:rsidP="000C6B93">
            <w:pPr>
              <w:ind w:right="142"/>
              <w:rPr>
                <w:rFonts w:ascii="Calibri" w:hAnsi="Calibri" w:cs="Calibri"/>
                <w:b/>
                <w:bCs/>
                <w:sz w:val="18"/>
                <w:szCs w:val="18"/>
                <w:lang w:val="en-US"/>
              </w:rPr>
            </w:pPr>
          </w:p>
        </w:tc>
        <w:tc>
          <w:tcPr>
            <w:tcW w:w="1276" w:type="dxa"/>
          </w:tcPr>
          <w:p w14:paraId="2068FA8A" w14:textId="77777777" w:rsidR="000C6B93" w:rsidRPr="00987D69" w:rsidRDefault="000C6B93" w:rsidP="000C6B93">
            <w:pPr>
              <w:ind w:right="142"/>
              <w:jc w:val="right"/>
              <w:rPr>
                <w:rFonts w:ascii="Calibri" w:hAnsi="Calibri" w:cs="Calibri"/>
                <w:b/>
                <w:bCs/>
                <w:color w:val="000000"/>
                <w:sz w:val="18"/>
                <w:szCs w:val="18"/>
                <w:lang w:val="en-IE" w:eastAsia="zh-CN"/>
              </w:rPr>
            </w:pPr>
            <w:r w:rsidRPr="00ED3D2A">
              <w:rPr>
                <w:rFonts w:ascii="Calibri" w:hAnsi="Calibri" w:cs="Calibri"/>
                <w:b/>
                <w:bCs/>
                <w:sz w:val="18"/>
                <w:szCs w:val="18"/>
                <w:lang w:val="en-US"/>
              </w:rPr>
              <w:t>At transition</w:t>
            </w:r>
          </w:p>
        </w:tc>
        <w:tc>
          <w:tcPr>
            <w:tcW w:w="1276" w:type="dxa"/>
          </w:tcPr>
          <w:p w14:paraId="76604404" w14:textId="77777777" w:rsidR="000C6B93" w:rsidRPr="00987D69" w:rsidRDefault="000C6B93" w:rsidP="000C6B93">
            <w:pPr>
              <w:ind w:right="142"/>
              <w:jc w:val="right"/>
              <w:rPr>
                <w:rFonts w:ascii="Calibri" w:hAnsi="Calibri" w:cs="Calibri"/>
                <w:b/>
                <w:bCs/>
                <w:color w:val="000000"/>
                <w:sz w:val="18"/>
                <w:szCs w:val="18"/>
                <w:lang w:val="en-IE" w:eastAsia="zh-CN"/>
              </w:rPr>
            </w:pPr>
            <w:r w:rsidRPr="00ED3D2A">
              <w:rPr>
                <w:rFonts w:ascii="Calibri" w:hAnsi="Calibri" w:cs="Calibri"/>
                <w:b/>
                <w:bCs/>
                <w:sz w:val="18"/>
                <w:szCs w:val="18"/>
                <w:lang w:val="en-US"/>
              </w:rPr>
              <w:t>Post transition</w:t>
            </w:r>
          </w:p>
        </w:tc>
        <w:tc>
          <w:tcPr>
            <w:tcW w:w="992" w:type="dxa"/>
          </w:tcPr>
          <w:p w14:paraId="661E3D05" w14:textId="77777777" w:rsidR="000C6B93" w:rsidRPr="00987D69" w:rsidRDefault="000C6B93" w:rsidP="000C6B93">
            <w:pPr>
              <w:ind w:right="142"/>
              <w:jc w:val="right"/>
              <w:rPr>
                <w:rFonts w:ascii="Calibri" w:hAnsi="Calibri" w:cs="Calibri"/>
                <w:b/>
                <w:bCs/>
                <w:color w:val="000000"/>
                <w:sz w:val="18"/>
                <w:szCs w:val="18"/>
                <w:lang w:val="en-IE" w:eastAsia="zh-CN"/>
              </w:rPr>
            </w:pPr>
            <w:r w:rsidRPr="00ED3D2A">
              <w:rPr>
                <w:rFonts w:ascii="Calibri" w:hAnsi="Calibri" w:cs="Calibri"/>
                <w:b/>
                <w:bCs/>
                <w:sz w:val="18"/>
                <w:szCs w:val="18"/>
                <w:lang w:val="en-US"/>
              </w:rPr>
              <w:t>Total</w:t>
            </w:r>
          </w:p>
        </w:tc>
      </w:tr>
      <w:tr w:rsidR="000C6B93" w14:paraId="76DA0807" w14:textId="77777777" w:rsidTr="000C6B93">
        <w:trPr>
          <w:trHeight w:val="220"/>
        </w:trPr>
        <w:tc>
          <w:tcPr>
            <w:tcW w:w="4825" w:type="dxa"/>
          </w:tcPr>
          <w:p w14:paraId="7A3F99EC" w14:textId="77777777" w:rsidR="000C6B93" w:rsidRDefault="000C6B93" w:rsidP="000C6B93">
            <w:pPr>
              <w:ind w:right="142"/>
              <w:rPr>
                <w:rFonts w:ascii="Calibri" w:hAnsi="Calibri" w:cs="Calibri"/>
                <w:b/>
                <w:bCs/>
                <w:sz w:val="18"/>
                <w:szCs w:val="18"/>
                <w:lang w:val="en-US"/>
              </w:rPr>
            </w:pPr>
          </w:p>
        </w:tc>
        <w:tc>
          <w:tcPr>
            <w:tcW w:w="1276" w:type="dxa"/>
          </w:tcPr>
          <w:p w14:paraId="7500DCC1" w14:textId="77777777" w:rsidR="000C6B93" w:rsidRDefault="000C6B93" w:rsidP="000C6B93">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276" w:type="dxa"/>
          </w:tcPr>
          <w:p w14:paraId="3D21D937" w14:textId="77777777" w:rsidR="000C6B93" w:rsidRDefault="000C6B93" w:rsidP="000C6B93">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992" w:type="dxa"/>
          </w:tcPr>
          <w:p w14:paraId="5696EB9F" w14:textId="77777777" w:rsidR="000C6B93" w:rsidRDefault="000C6B93" w:rsidP="000C6B93">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r>
      <w:tr w:rsidR="000C6B93" w:rsidRPr="00ED3D2A" w14:paraId="7415167B" w14:textId="77777777" w:rsidTr="000C6B93">
        <w:trPr>
          <w:trHeight w:val="220"/>
        </w:trPr>
        <w:tc>
          <w:tcPr>
            <w:tcW w:w="4825" w:type="dxa"/>
          </w:tcPr>
          <w:p w14:paraId="2572E982" w14:textId="77777777" w:rsidR="000C6B93" w:rsidRPr="00ED3D2A" w:rsidRDefault="000C6B93" w:rsidP="000C6B93">
            <w:pPr>
              <w:ind w:right="142"/>
              <w:rPr>
                <w:rFonts w:ascii="Calibri" w:hAnsi="Calibri" w:cs="Calibri"/>
                <w:bCs/>
                <w:sz w:val="18"/>
                <w:szCs w:val="18"/>
                <w:lang w:val="en-US"/>
              </w:rPr>
            </w:pPr>
            <w:r w:rsidRPr="00ED3D2A">
              <w:rPr>
                <w:rFonts w:ascii="Calibri" w:hAnsi="Calibri" w:cs="Calibri"/>
                <w:bCs/>
                <w:sz w:val="18"/>
                <w:szCs w:val="18"/>
                <w:lang w:val="en-US"/>
              </w:rPr>
              <w:t>Opening FVOCI reserve</w:t>
            </w:r>
          </w:p>
        </w:tc>
        <w:tc>
          <w:tcPr>
            <w:tcW w:w="1276" w:type="dxa"/>
          </w:tcPr>
          <w:p w14:paraId="4474E888" w14:textId="77777777" w:rsidR="000C6B93" w:rsidRPr="00ED3D2A" w:rsidRDefault="000C6B93" w:rsidP="000C6B93">
            <w:pPr>
              <w:ind w:right="142"/>
              <w:jc w:val="right"/>
              <w:rPr>
                <w:rFonts w:ascii="Calibri" w:hAnsi="Calibri" w:cs="Calibri"/>
                <w:bCs/>
                <w:sz w:val="18"/>
                <w:szCs w:val="18"/>
                <w:lang w:val="en-US"/>
              </w:rPr>
            </w:pPr>
            <w:r w:rsidRPr="00ED3D2A">
              <w:rPr>
                <w:rFonts w:ascii="Calibri" w:hAnsi="Calibri" w:cs="Calibri"/>
                <w:bCs/>
                <w:sz w:val="18"/>
                <w:szCs w:val="18"/>
                <w:lang w:val="en-US"/>
              </w:rPr>
              <w:t>8,751</w:t>
            </w:r>
          </w:p>
        </w:tc>
        <w:tc>
          <w:tcPr>
            <w:tcW w:w="1276" w:type="dxa"/>
          </w:tcPr>
          <w:p w14:paraId="54098E1C" w14:textId="77777777" w:rsidR="000C6B93" w:rsidRPr="00ED3D2A" w:rsidRDefault="000C6B93" w:rsidP="000C6B93">
            <w:pPr>
              <w:ind w:right="142"/>
              <w:jc w:val="right"/>
              <w:rPr>
                <w:rFonts w:ascii="Calibri" w:hAnsi="Calibri" w:cs="Calibri"/>
                <w:bCs/>
                <w:sz w:val="18"/>
                <w:szCs w:val="18"/>
                <w:lang w:val="en-US"/>
              </w:rPr>
            </w:pPr>
            <w:r w:rsidRPr="00ED3D2A">
              <w:rPr>
                <w:rFonts w:ascii="Calibri" w:hAnsi="Calibri" w:cs="Calibri"/>
                <w:bCs/>
                <w:sz w:val="18"/>
                <w:szCs w:val="18"/>
                <w:lang w:val="en-US"/>
              </w:rPr>
              <w:t>-</w:t>
            </w:r>
          </w:p>
        </w:tc>
        <w:tc>
          <w:tcPr>
            <w:tcW w:w="992" w:type="dxa"/>
          </w:tcPr>
          <w:p w14:paraId="0D9DA6CF" w14:textId="77777777" w:rsidR="000C6B93" w:rsidRPr="00ED3D2A" w:rsidRDefault="000C6B93" w:rsidP="000C6B93">
            <w:pPr>
              <w:ind w:right="142"/>
              <w:jc w:val="right"/>
              <w:rPr>
                <w:rFonts w:ascii="Calibri" w:hAnsi="Calibri" w:cs="Calibri"/>
                <w:bCs/>
                <w:sz w:val="18"/>
                <w:szCs w:val="18"/>
                <w:lang w:val="en-US"/>
              </w:rPr>
            </w:pPr>
            <w:r w:rsidRPr="00ED3D2A">
              <w:rPr>
                <w:rFonts w:ascii="Calibri" w:hAnsi="Calibri" w:cs="Calibri"/>
                <w:bCs/>
                <w:sz w:val="18"/>
                <w:szCs w:val="18"/>
                <w:lang w:val="en-US"/>
              </w:rPr>
              <w:t>8,751</w:t>
            </w:r>
          </w:p>
        </w:tc>
      </w:tr>
      <w:tr w:rsidR="000C6B93" w14:paraId="6BE5A4A0" w14:textId="77777777" w:rsidTr="000C6B93">
        <w:trPr>
          <w:trHeight w:val="220"/>
        </w:trPr>
        <w:tc>
          <w:tcPr>
            <w:tcW w:w="4825" w:type="dxa"/>
          </w:tcPr>
          <w:p w14:paraId="680C713B" w14:textId="77777777" w:rsidR="000C6B93" w:rsidRPr="00ED3D2A" w:rsidRDefault="000C6B93" w:rsidP="000C6B93">
            <w:pPr>
              <w:ind w:right="142"/>
              <w:rPr>
                <w:rFonts w:ascii="Calibri" w:hAnsi="Calibri" w:cs="Calibri"/>
                <w:bCs/>
                <w:sz w:val="18"/>
                <w:szCs w:val="18"/>
                <w:lang w:val="en-US"/>
              </w:rPr>
            </w:pPr>
            <w:r>
              <w:rPr>
                <w:rFonts w:ascii="Calibri" w:hAnsi="Calibri" w:cs="Calibri"/>
                <w:bCs/>
                <w:sz w:val="18"/>
                <w:szCs w:val="18"/>
                <w:lang w:val="en-US"/>
              </w:rPr>
              <w:t>Net movement</w:t>
            </w:r>
            <w:r w:rsidRPr="00ED3D2A">
              <w:rPr>
                <w:rFonts w:ascii="Calibri" w:hAnsi="Calibri" w:cs="Calibri"/>
                <w:bCs/>
                <w:sz w:val="18"/>
                <w:szCs w:val="18"/>
                <w:lang w:val="en-US"/>
              </w:rPr>
              <w:t xml:space="preserve"> during period</w:t>
            </w:r>
          </w:p>
        </w:tc>
        <w:tc>
          <w:tcPr>
            <w:tcW w:w="1276" w:type="dxa"/>
          </w:tcPr>
          <w:p w14:paraId="4060CAB6"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(73,659)</w:t>
            </w:r>
          </w:p>
        </w:tc>
        <w:tc>
          <w:tcPr>
            <w:tcW w:w="1276" w:type="dxa"/>
          </w:tcPr>
          <w:p w14:paraId="5C4D7FA2"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(16,102)</w:t>
            </w:r>
          </w:p>
        </w:tc>
        <w:tc>
          <w:tcPr>
            <w:tcW w:w="992" w:type="dxa"/>
          </w:tcPr>
          <w:p w14:paraId="242649B0"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(89,761)</w:t>
            </w:r>
          </w:p>
        </w:tc>
      </w:tr>
      <w:tr w:rsidR="000C6B93" w14:paraId="7B4CD117" w14:textId="77777777" w:rsidTr="000C6B93">
        <w:trPr>
          <w:trHeight w:val="220"/>
        </w:trPr>
        <w:tc>
          <w:tcPr>
            <w:tcW w:w="4825" w:type="dxa"/>
          </w:tcPr>
          <w:p w14:paraId="63E97719" w14:textId="77777777" w:rsidR="000C6B93" w:rsidRPr="00ED3D2A" w:rsidRDefault="000C6B93" w:rsidP="000C6B93">
            <w:pPr>
              <w:ind w:right="142"/>
              <w:rPr>
                <w:rFonts w:ascii="Calibri" w:hAnsi="Calibri" w:cs="Calibri"/>
                <w:bCs/>
                <w:sz w:val="18"/>
                <w:szCs w:val="18"/>
                <w:lang w:val="en-US"/>
              </w:rPr>
            </w:pPr>
            <w:r w:rsidRPr="00ED3D2A">
              <w:rPr>
                <w:rFonts w:ascii="Calibri" w:hAnsi="Calibri" w:cs="Calibri"/>
                <w:bCs/>
                <w:sz w:val="18"/>
                <w:szCs w:val="18"/>
                <w:lang w:val="en-US"/>
              </w:rPr>
              <w:t xml:space="preserve">Net </w:t>
            </w:r>
            <w:r>
              <w:rPr>
                <w:rFonts w:ascii="Calibri" w:hAnsi="Calibri" w:cs="Calibri"/>
                <w:bCs/>
                <w:sz w:val="18"/>
                <w:szCs w:val="18"/>
                <w:lang w:val="en-US"/>
              </w:rPr>
              <w:t>movement</w:t>
            </w:r>
            <w:r w:rsidRPr="00ED3D2A">
              <w:rPr>
                <w:rFonts w:ascii="Calibri" w:hAnsi="Calibri" w:cs="Calibri"/>
                <w:bCs/>
                <w:sz w:val="18"/>
                <w:szCs w:val="18"/>
                <w:lang w:val="en-US"/>
              </w:rPr>
              <w:t xml:space="preserve"> reclassified to profit or loss on disposal</w:t>
            </w:r>
          </w:p>
        </w:tc>
        <w:tc>
          <w:tcPr>
            <w:tcW w:w="1276" w:type="dxa"/>
          </w:tcPr>
          <w:p w14:paraId="0E8AE65B"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(41)</w:t>
            </w:r>
          </w:p>
        </w:tc>
        <w:tc>
          <w:tcPr>
            <w:tcW w:w="1276" w:type="dxa"/>
          </w:tcPr>
          <w:p w14:paraId="01B3F699"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w:t>
            </w:r>
          </w:p>
        </w:tc>
        <w:tc>
          <w:tcPr>
            <w:tcW w:w="992" w:type="dxa"/>
          </w:tcPr>
          <w:p w14:paraId="7007EE45"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(41)</w:t>
            </w:r>
          </w:p>
        </w:tc>
      </w:tr>
      <w:tr w:rsidR="000C6B93" w14:paraId="5D496C0A" w14:textId="77777777" w:rsidTr="000C6B93">
        <w:trPr>
          <w:trHeight w:val="220"/>
        </w:trPr>
        <w:tc>
          <w:tcPr>
            <w:tcW w:w="4825" w:type="dxa"/>
          </w:tcPr>
          <w:p w14:paraId="4CFE5238" w14:textId="77777777" w:rsidR="000C6B93" w:rsidRPr="00ED3D2A" w:rsidRDefault="000C6B93" w:rsidP="000C6B93">
            <w:pPr>
              <w:ind w:right="142"/>
              <w:rPr>
                <w:rFonts w:ascii="Calibri" w:hAnsi="Calibri" w:cs="Calibri"/>
                <w:bCs/>
                <w:sz w:val="18"/>
                <w:szCs w:val="18"/>
                <w:lang w:val="en-US"/>
              </w:rPr>
            </w:pPr>
            <w:r w:rsidRPr="00ED3D2A">
              <w:rPr>
                <w:rFonts w:ascii="Calibri" w:hAnsi="Calibri" w:cs="Calibri"/>
                <w:bCs/>
                <w:sz w:val="18"/>
                <w:szCs w:val="18"/>
                <w:lang w:val="en-US"/>
              </w:rPr>
              <w:t>Income tax relating to these items</w:t>
            </w:r>
          </w:p>
        </w:tc>
        <w:tc>
          <w:tcPr>
            <w:tcW w:w="1276" w:type="dxa"/>
            <w:tcBorders>
              <w:bottom w:val="single" w:sz="4" w:space="0" w:color="auto"/>
            </w:tcBorders>
          </w:tcPr>
          <w:p w14:paraId="53A519B7"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9,21</w:t>
            </w:r>
            <w:r>
              <w:rPr>
                <w:rFonts w:ascii="Calibri" w:hAnsi="Calibri" w:cs="Calibri"/>
                <w:bCs/>
                <w:sz w:val="18"/>
                <w:szCs w:val="18"/>
                <w:lang w:val="en-US"/>
              </w:rPr>
              <w:t>3</w:t>
            </w:r>
          </w:p>
        </w:tc>
        <w:tc>
          <w:tcPr>
            <w:tcW w:w="1276" w:type="dxa"/>
            <w:tcBorders>
              <w:bottom w:val="single" w:sz="4" w:space="0" w:color="auto"/>
            </w:tcBorders>
          </w:tcPr>
          <w:p w14:paraId="7FD8667B"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2,012</w:t>
            </w:r>
          </w:p>
        </w:tc>
        <w:tc>
          <w:tcPr>
            <w:tcW w:w="992" w:type="dxa"/>
            <w:tcBorders>
              <w:bottom w:val="single" w:sz="4" w:space="0" w:color="auto"/>
            </w:tcBorders>
          </w:tcPr>
          <w:p w14:paraId="2BE07731" w14:textId="77777777" w:rsidR="000C6B93" w:rsidRPr="00465E1A" w:rsidRDefault="000C6B93" w:rsidP="000C6B93">
            <w:pPr>
              <w:ind w:right="142"/>
              <w:jc w:val="right"/>
              <w:rPr>
                <w:rFonts w:ascii="Calibri" w:hAnsi="Calibri" w:cs="Calibri"/>
                <w:bCs/>
                <w:sz w:val="18"/>
                <w:szCs w:val="18"/>
                <w:lang w:val="en-US"/>
              </w:rPr>
            </w:pPr>
            <w:r w:rsidRPr="00465E1A">
              <w:rPr>
                <w:rFonts w:ascii="Calibri" w:hAnsi="Calibri" w:cs="Calibri"/>
                <w:bCs/>
                <w:sz w:val="18"/>
                <w:szCs w:val="18"/>
                <w:lang w:val="en-US"/>
              </w:rPr>
              <w:t>11,22</w:t>
            </w:r>
            <w:r>
              <w:rPr>
                <w:rFonts w:ascii="Calibri" w:hAnsi="Calibri" w:cs="Calibri"/>
                <w:bCs/>
                <w:sz w:val="18"/>
                <w:szCs w:val="18"/>
                <w:lang w:val="en-US"/>
              </w:rPr>
              <w:t>5</w:t>
            </w:r>
          </w:p>
        </w:tc>
      </w:tr>
      <w:tr w:rsidR="000C6B93" w14:paraId="5E63E194" w14:textId="77777777" w:rsidTr="000C6B93">
        <w:trPr>
          <w:trHeight w:val="220"/>
        </w:trPr>
        <w:tc>
          <w:tcPr>
            <w:tcW w:w="4825" w:type="dxa"/>
          </w:tcPr>
          <w:p w14:paraId="64C2A248" w14:textId="77777777" w:rsidR="000C6B93" w:rsidRPr="00ED3D2A" w:rsidRDefault="000C6B93" w:rsidP="000C6B93">
            <w:pPr>
              <w:ind w:right="142"/>
              <w:rPr>
                <w:rFonts w:ascii="Calibri" w:hAnsi="Calibri" w:cs="Calibri"/>
                <w:bCs/>
                <w:sz w:val="18"/>
                <w:szCs w:val="18"/>
                <w:lang w:val="en-US"/>
              </w:rPr>
            </w:pPr>
            <w:r w:rsidRPr="00ED3D2A">
              <w:rPr>
                <w:rFonts w:ascii="Calibri" w:hAnsi="Calibri" w:cs="Calibri"/>
                <w:bCs/>
                <w:sz w:val="18"/>
                <w:szCs w:val="18"/>
                <w:lang w:val="en-US"/>
              </w:rPr>
              <w:t>Closing FV</w:t>
            </w:r>
            <w:r>
              <w:rPr>
                <w:rFonts w:ascii="Calibri" w:hAnsi="Calibri" w:cs="Calibri"/>
                <w:bCs/>
                <w:sz w:val="18"/>
                <w:szCs w:val="18"/>
                <w:lang w:val="en-US"/>
              </w:rPr>
              <w:t>OCI</w:t>
            </w:r>
            <w:r w:rsidRPr="00ED3D2A">
              <w:rPr>
                <w:rFonts w:ascii="Calibri" w:hAnsi="Calibri" w:cs="Calibri"/>
                <w:bCs/>
                <w:sz w:val="18"/>
                <w:szCs w:val="18"/>
                <w:lang w:val="en-US"/>
              </w:rPr>
              <w:t xml:space="preserve"> </w:t>
            </w:r>
            <w:r>
              <w:rPr>
                <w:rFonts w:ascii="Calibri" w:hAnsi="Calibri" w:cs="Calibri"/>
                <w:bCs/>
                <w:sz w:val="18"/>
                <w:szCs w:val="18"/>
                <w:lang w:val="en-US"/>
              </w:rPr>
              <w:t>r</w:t>
            </w:r>
            <w:r w:rsidRPr="00ED3D2A">
              <w:rPr>
                <w:rFonts w:ascii="Calibri" w:hAnsi="Calibri" w:cs="Calibri"/>
                <w:bCs/>
                <w:sz w:val="18"/>
                <w:szCs w:val="18"/>
                <w:lang w:val="en-US"/>
              </w:rPr>
              <w:t>eserve</w:t>
            </w:r>
          </w:p>
        </w:tc>
        <w:tc>
          <w:tcPr>
            <w:tcW w:w="1276" w:type="dxa"/>
            <w:tcBorders>
              <w:top w:val="single" w:sz="4" w:space="0" w:color="auto"/>
              <w:bottom w:val="single" w:sz="4" w:space="0" w:color="auto"/>
            </w:tcBorders>
          </w:tcPr>
          <w:p w14:paraId="19D89E84" w14:textId="77777777" w:rsidR="000C6B93" w:rsidRDefault="000C6B93" w:rsidP="000C6B93">
            <w:pPr>
              <w:ind w:right="142"/>
              <w:jc w:val="right"/>
              <w:rPr>
                <w:rFonts w:ascii="Calibri" w:hAnsi="Calibri" w:cs="Calibri"/>
                <w:b/>
                <w:bCs/>
                <w:sz w:val="18"/>
                <w:szCs w:val="18"/>
                <w:lang w:val="en-US"/>
              </w:rPr>
            </w:pPr>
            <w:r>
              <w:rPr>
                <w:rFonts w:ascii="Calibri" w:hAnsi="Calibri" w:cs="Calibri"/>
                <w:b/>
                <w:bCs/>
                <w:sz w:val="18"/>
                <w:szCs w:val="18"/>
                <w:lang w:val="en-US"/>
              </w:rPr>
              <w:t>(55,736)</w:t>
            </w:r>
          </w:p>
        </w:tc>
        <w:tc>
          <w:tcPr>
            <w:tcW w:w="1276" w:type="dxa"/>
            <w:tcBorders>
              <w:top w:val="single" w:sz="4" w:space="0" w:color="auto"/>
              <w:bottom w:val="single" w:sz="4" w:space="0" w:color="auto"/>
            </w:tcBorders>
          </w:tcPr>
          <w:p w14:paraId="2645F92F" w14:textId="77777777" w:rsidR="000C6B93" w:rsidRDefault="000C6B93" w:rsidP="000C6B93">
            <w:pPr>
              <w:ind w:right="142"/>
              <w:jc w:val="right"/>
              <w:rPr>
                <w:rFonts w:ascii="Calibri" w:hAnsi="Calibri" w:cs="Calibri"/>
                <w:b/>
                <w:bCs/>
                <w:sz w:val="18"/>
                <w:szCs w:val="18"/>
                <w:lang w:val="en-US"/>
              </w:rPr>
            </w:pPr>
            <w:r>
              <w:rPr>
                <w:rFonts w:ascii="Calibri" w:hAnsi="Calibri" w:cs="Calibri"/>
                <w:b/>
                <w:bCs/>
                <w:sz w:val="18"/>
                <w:szCs w:val="18"/>
                <w:lang w:val="en-US"/>
              </w:rPr>
              <w:t>(14,090)</w:t>
            </w:r>
          </w:p>
        </w:tc>
        <w:tc>
          <w:tcPr>
            <w:tcW w:w="992" w:type="dxa"/>
            <w:tcBorders>
              <w:top w:val="single" w:sz="4" w:space="0" w:color="auto"/>
              <w:bottom w:val="single" w:sz="4" w:space="0" w:color="auto"/>
            </w:tcBorders>
          </w:tcPr>
          <w:p w14:paraId="657541A2" w14:textId="77777777" w:rsidR="000C6B93" w:rsidRDefault="000C6B93" w:rsidP="000C6B93">
            <w:pPr>
              <w:ind w:right="142"/>
              <w:jc w:val="right"/>
              <w:rPr>
                <w:rFonts w:ascii="Calibri" w:hAnsi="Calibri" w:cs="Calibri"/>
                <w:b/>
                <w:bCs/>
                <w:sz w:val="18"/>
                <w:szCs w:val="18"/>
                <w:lang w:val="en-US"/>
              </w:rPr>
            </w:pPr>
            <w:r>
              <w:rPr>
                <w:rFonts w:ascii="Calibri" w:hAnsi="Calibri" w:cs="Calibri"/>
                <w:b/>
                <w:bCs/>
                <w:sz w:val="18"/>
                <w:szCs w:val="18"/>
                <w:lang w:val="en-US"/>
              </w:rPr>
              <w:t>(69,826)</w:t>
            </w:r>
          </w:p>
        </w:tc>
      </w:tr>
    </w:tbl>
    <w:p w14:paraId="5037C084" w14:textId="77777777" w:rsidR="000C6B93" w:rsidRDefault="000C6B93" w:rsidP="000C6B93">
      <w:pPr>
        <w:ind w:right="142"/>
        <w:rPr>
          <w:rFonts w:ascii="Calibri" w:hAnsi="Calibri" w:cs="Calibri"/>
          <w:b/>
          <w:bCs/>
          <w:sz w:val="18"/>
          <w:szCs w:val="18"/>
          <w:lang w:val="en-US"/>
        </w:rPr>
      </w:pPr>
    </w:p>
    <w:p w14:paraId="372C1579" w14:textId="0C38F467" w:rsidR="000C6B93" w:rsidRPr="00987D69" w:rsidRDefault="000C6B93" w:rsidP="000C6B93">
      <w:pPr>
        <w:ind w:right="142"/>
        <w:rPr>
          <w:rFonts w:ascii="Calibri" w:hAnsi="Calibri" w:cs="Calibri"/>
          <w:b/>
          <w:bCs/>
          <w:sz w:val="18"/>
          <w:szCs w:val="18"/>
          <w:lang w:val="en-US"/>
        </w:rPr>
      </w:pPr>
      <w:r>
        <w:rPr>
          <w:rFonts w:ascii="Calibri" w:hAnsi="Calibri" w:cs="Calibri"/>
          <w:b/>
          <w:bCs/>
          <w:sz w:val="18"/>
          <w:szCs w:val="18"/>
          <w:lang w:val="en-US"/>
        </w:rPr>
        <w:t xml:space="preserve">Note </w:t>
      </w:r>
      <w:r w:rsidR="00B837AA">
        <w:rPr>
          <w:rFonts w:ascii="Calibri" w:hAnsi="Calibri" w:cs="Calibri"/>
          <w:b/>
          <w:bCs/>
          <w:sz w:val="18"/>
          <w:szCs w:val="18"/>
          <w:lang w:val="en-US"/>
        </w:rPr>
        <w:t>15</w:t>
      </w:r>
      <w:r w:rsidRPr="00987D69">
        <w:rPr>
          <w:rFonts w:ascii="Calibri" w:hAnsi="Calibri" w:cs="Calibri"/>
          <w:b/>
          <w:bCs/>
          <w:sz w:val="18"/>
          <w:szCs w:val="18"/>
          <w:lang w:val="en-US"/>
        </w:rPr>
        <w:t xml:space="preserve">     Insurance </w:t>
      </w:r>
      <w:r>
        <w:rPr>
          <w:rFonts w:ascii="Calibri" w:hAnsi="Calibri" w:cs="Calibri"/>
          <w:b/>
          <w:bCs/>
          <w:sz w:val="18"/>
          <w:szCs w:val="18"/>
          <w:lang w:val="en-US"/>
        </w:rPr>
        <w:t xml:space="preserve">and reinsurance </w:t>
      </w:r>
      <w:r w:rsidRPr="00987D69">
        <w:rPr>
          <w:rFonts w:ascii="Calibri" w:hAnsi="Calibri" w:cs="Calibri"/>
          <w:b/>
          <w:bCs/>
          <w:sz w:val="18"/>
          <w:szCs w:val="18"/>
          <w:lang w:val="en-US"/>
        </w:rPr>
        <w:t>contracts</w:t>
      </w:r>
    </w:p>
    <w:p w14:paraId="4965E944" w14:textId="77777777" w:rsidR="000C6B93" w:rsidRDefault="000C6B93" w:rsidP="000C6B93">
      <w:pPr>
        <w:ind w:right="142"/>
        <w:rPr>
          <w:rFonts w:ascii="Calibri" w:hAnsi="Calibri" w:cs="Calibri"/>
          <w:b/>
          <w:bCs/>
          <w:sz w:val="18"/>
          <w:szCs w:val="18"/>
          <w:lang w:val="en-US"/>
        </w:rPr>
      </w:pPr>
    </w:p>
    <w:p w14:paraId="13EC30E4" w14:textId="66F7BEF7" w:rsidR="000C6B93" w:rsidRPr="00987D69" w:rsidRDefault="000C6B93" w:rsidP="000C6B93">
      <w:pPr>
        <w:ind w:right="142"/>
        <w:rPr>
          <w:rFonts w:ascii="Calibri" w:hAnsi="Calibri" w:cs="Calibri"/>
          <w:b/>
          <w:bCs/>
          <w:sz w:val="18"/>
          <w:szCs w:val="18"/>
          <w:lang w:val="en-US"/>
        </w:rPr>
      </w:pPr>
      <w:r w:rsidRPr="00987D69">
        <w:rPr>
          <w:rFonts w:ascii="Calibri" w:hAnsi="Calibri" w:cs="Calibri"/>
          <w:color w:val="000000"/>
          <w:sz w:val="18"/>
          <w:szCs w:val="18"/>
        </w:rPr>
        <w:t>The breakdown of groups of insurance contracts issued, and reinsurance contracts held, that are in an asset position and those in a liability position is set out in the table below:</w:t>
      </w:r>
    </w:p>
    <w:tbl>
      <w:tblPr>
        <w:tblStyle w:val="TableGrid"/>
        <w:tblpPr w:leftFromText="180" w:rightFromText="180" w:vertAnchor="text" w:horzAnchor="margin" w:tblpY="267"/>
        <w:tblW w:w="9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933"/>
        <w:gridCol w:w="962"/>
        <w:gridCol w:w="922"/>
        <w:gridCol w:w="934"/>
        <w:gridCol w:w="962"/>
        <w:gridCol w:w="998"/>
      </w:tblGrid>
      <w:tr w:rsidR="000C6B93" w:rsidRPr="008901A5" w14:paraId="56F311D3" w14:textId="77777777" w:rsidTr="000C6B93">
        <w:trPr>
          <w:trHeight w:val="237"/>
        </w:trPr>
        <w:tc>
          <w:tcPr>
            <w:tcW w:w="3312" w:type="dxa"/>
          </w:tcPr>
          <w:p w14:paraId="671C6109" w14:textId="77777777" w:rsidR="000C6B93" w:rsidRPr="00987D69" w:rsidRDefault="000C6B93" w:rsidP="000C6B93">
            <w:pPr>
              <w:ind w:right="142"/>
              <w:rPr>
                <w:rFonts w:ascii="Calibri" w:hAnsi="Calibri" w:cs="Calibri"/>
                <w:b/>
                <w:bCs/>
                <w:sz w:val="18"/>
                <w:szCs w:val="18"/>
                <w:lang w:val="en-US"/>
              </w:rPr>
            </w:pPr>
          </w:p>
        </w:tc>
        <w:tc>
          <w:tcPr>
            <w:tcW w:w="2817" w:type="dxa"/>
            <w:gridSpan w:val="3"/>
            <w:tcBorders>
              <w:bottom w:val="single" w:sz="2" w:space="0" w:color="auto"/>
              <w:right w:val="single" w:sz="4" w:space="0" w:color="auto"/>
            </w:tcBorders>
          </w:tcPr>
          <w:p w14:paraId="46C377AD" w14:textId="77777777" w:rsidR="000C6B93" w:rsidRDefault="000C6B93" w:rsidP="000C6B93">
            <w:pPr>
              <w:ind w:right="142"/>
              <w:jc w:val="center"/>
              <w:rPr>
                <w:rFonts w:ascii="Calibri" w:hAnsi="Calibri" w:cs="Calibri"/>
                <w:b/>
                <w:bCs/>
                <w:sz w:val="18"/>
                <w:szCs w:val="18"/>
                <w:lang w:val="en-US"/>
              </w:rPr>
            </w:pPr>
            <w:r>
              <w:rPr>
                <w:rFonts w:ascii="Calibri" w:hAnsi="Calibri" w:cs="Calibri"/>
                <w:b/>
                <w:bCs/>
                <w:sz w:val="18"/>
                <w:szCs w:val="18"/>
                <w:lang w:val="en-US"/>
              </w:rPr>
              <w:t xml:space="preserve">Half year ended </w:t>
            </w:r>
          </w:p>
          <w:p w14:paraId="53D306C8" w14:textId="77777777" w:rsidR="000C6B93" w:rsidRPr="00987D69" w:rsidRDefault="000C6B93" w:rsidP="000C6B93">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30/06/23 </w:t>
            </w:r>
          </w:p>
        </w:tc>
        <w:tc>
          <w:tcPr>
            <w:tcW w:w="2894" w:type="dxa"/>
            <w:gridSpan w:val="3"/>
            <w:tcBorders>
              <w:left w:val="single" w:sz="4" w:space="0" w:color="auto"/>
              <w:bottom w:val="single" w:sz="2" w:space="0" w:color="auto"/>
            </w:tcBorders>
          </w:tcPr>
          <w:p w14:paraId="61B805D0" w14:textId="77777777" w:rsidR="000C6B93" w:rsidRDefault="000C6B93" w:rsidP="000C6B93">
            <w:pPr>
              <w:ind w:right="142"/>
              <w:jc w:val="center"/>
              <w:rPr>
                <w:rFonts w:ascii="Calibri" w:hAnsi="Calibri" w:cs="Calibri"/>
                <w:b/>
                <w:bCs/>
                <w:sz w:val="18"/>
                <w:szCs w:val="18"/>
                <w:lang w:val="en-US"/>
              </w:rPr>
            </w:pPr>
            <w:r>
              <w:rPr>
                <w:rFonts w:ascii="Calibri" w:hAnsi="Calibri" w:cs="Calibri"/>
                <w:b/>
                <w:bCs/>
                <w:sz w:val="18"/>
                <w:szCs w:val="18"/>
                <w:lang w:val="en-US"/>
              </w:rPr>
              <w:t>Half year ended</w:t>
            </w:r>
          </w:p>
          <w:p w14:paraId="6BC3F0A0" w14:textId="77777777" w:rsidR="000C6B93" w:rsidRPr="00987D69" w:rsidRDefault="000C6B93" w:rsidP="000C6B93">
            <w:pPr>
              <w:ind w:right="142"/>
              <w:jc w:val="center"/>
              <w:rPr>
                <w:rFonts w:ascii="Calibri" w:hAnsi="Calibri" w:cs="Calibri"/>
                <w:b/>
                <w:bCs/>
                <w:sz w:val="18"/>
                <w:szCs w:val="18"/>
                <w:lang w:val="en-US"/>
              </w:rPr>
            </w:pPr>
            <w:r w:rsidRPr="00987D69">
              <w:rPr>
                <w:rFonts w:ascii="Calibri" w:hAnsi="Calibri" w:cs="Calibri"/>
                <w:b/>
                <w:bCs/>
                <w:sz w:val="18"/>
                <w:szCs w:val="18"/>
                <w:lang w:val="en-US"/>
              </w:rPr>
              <w:t>30/06/22 (</w:t>
            </w:r>
            <w:r>
              <w:rPr>
                <w:rFonts w:ascii="Calibri" w:hAnsi="Calibri" w:cs="Calibri"/>
                <w:b/>
                <w:bCs/>
                <w:sz w:val="18"/>
                <w:szCs w:val="18"/>
                <w:lang w:val="en-US"/>
              </w:rPr>
              <w:t>restated</w:t>
            </w:r>
            <w:r w:rsidRPr="00987D69">
              <w:rPr>
                <w:rFonts w:ascii="Calibri" w:hAnsi="Calibri" w:cs="Calibri"/>
                <w:b/>
                <w:bCs/>
                <w:sz w:val="18"/>
                <w:szCs w:val="18"/>
                <w:lang w:val="en-US"/>
              </w:rPr>
              <w:t>)</w:t>
            </w:r>
          </w:p>
        </w:tc>
      </w:tr>
      <w:tr w:rsidR="000C6B93" w:rsidRPr="008901A5" w14:paraId="13DA92BC" w14:textId="77777777" w:rsidTr="000C6B93">
        <w:trPr>
          <w:trHeight w:val="116"/>
        </w:trPr>
        <w:tc>
          <w:tcPr>
            <w:tcW w:w="3312" w:type="dxa"/>
          </w:tcPr>
          <w:p w14:paraId="45FFB47A" w14:textId="77777777" w:rsidR="000C6B93" w:rsidRPr="00987D69" w:rsidRDefault="000C6B93" w:rsidP="000C6B93">
            <w:pPr>
              <w:ind w:right="142"/>
              <w:rPr>
                <w:rFonts w:ascii="Calibri" w:hAnsi="Calibri" w:cs="Calibri"/>
                <w:b/>
                <w:bCs/>
                <w:sz w:val="18"/>
                <w:szCs w:val="18"/>
                <w:lang w:val="en-US"/>
              </w:rPr>
            </w:pPr>
          </w:p>
        </w:tc>
        <w:tc>
          <w:tcPr>
            <w:tcW w:w="933" w:type="dxa"/>
            <w:tcBorders>
              <w:top w:val="single" w:sz="2" w:space="0" w:color="auto"/>
            </w:tcBorders>
          </w:tcPr>
          <w:p w14:paraId="7DBB8A94"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sz w:val="18"/>
                <w:szCs w:val="18"/>
                <w:lang w:val="en-US"/>
              </w:rPr>
              <w:t>Assets</w:t>
            </w:r>
          </w:p>
        </w:tc>
        <w:tc>
          <w:tcPr>
            <w:tcW w:w="962" w:type="dxa"/>
            <w:tcBorders>
              <w:top w:val="single" w:sz="2" w:space="0" w:color="auto"/>
            </w:tcBorders>
          </w:tcPr>
          <w:p w14:paraId="1EC03CF0"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sz w:val="18"/>
                <w:szCs w:val="18"/>
                <w:lang w:val="en-US"/>
              </w:rPr>
              <w:t>Liabilities</w:t>
            </w:r>
          </w:p>
        </w:tc>
        <w:tc>
          <w:tcPr>
            <w:tcW w:w="922" w:type="dxa"/>
            <w:tcBorders>
              <w:top w:val="single" w:sz="2" w:space="0" w:color="auto"/>
              <w:right w:val="single" w:sz="4" w:space="0" w:color="auto"/>
            </w:tcBorders>
          </w:tcPr>
          <w:p w14:paraId="4FEE8FB0"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sz w:val="18"/>
                <w:szCs w:val="18"/>
                <w:lang w:val="en-US"/>
              </w:rPr>
              <w:t>Net</w:t>
            </w:r>
          </w:p>
        </w:tc>
        <w:tc>
          <w:tcPr>
            <w:tcW w:w="934" w:type="dxa"/>
            <w:tcBorders>
              <w:top w:val="single" w:sz="2" w:space="0" w:color="auto"/>
              <w:left w:val="single" w:sz="4" w:space="0" w:color="auto"/>
            </w:tcBorders>
          </w:tcPr>
          <w:p w14:paraId="0E0B3E3D"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sz w:val="18"/>
                <w:szCs w:val="18"/>
                <w:lang w:val="en-US"/>
              </w:rPr>
              <w:t>Assets</w:t>
            </w:r>
          </w:p>
        </w:tc>
        <w:tc>
          <w:tcPr>
            <w:tcW w:w="962" w:type="dxa"/>
            <w:tcBorders>
              <w:top w:val="single" w:sz="2" w:space="0" w:color="auto"/>
            </w:tcBorders>
          </w:tcPr>
          <w:p w14:paraId="605F61D5"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sz w:val="18"/>
                <w:szCs w:val="18"/>
                <w:lang w:val="en-US"/>
              </w:rPr>
              <w:t>Liabilities</w:t>
            </w:r>
          </w:p>
        </w:tc>
        <w:tc>
          <w:tcPr>
            <w:tcW w:w="998" w:type="dxa"/>
            <w:tcBorders>
              <w:top w:val="single" w:sz="2" w:space="0" w:color="auto"/>
            </w:tcBorders>
          </w:tcPr>
          <w:p w14:paraId="463900A5"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sz w:val="18"/>
                <w:szCs w:val="18"/>
                <w:lang w:val="en-US"/>
              </w:rPr>
              <w:t>Net</w:t>
            </w:r>
          </w:p>
        </w:tc>
      </w:tr>
      <w:tr w:rsidR="000C6B93" w:rsidRPr="008901A5" w14:paraId="2B33E30E" w14:textId="77777777" w:rsidTr="001D5038">
        <w:trPr>
          <w:trHeight w:val="231"/>
        </w:trPr>
        <w:tc>
          <w:tcPr>
            <w:tcW w:w="3312" w:type="dxa"/>
          </w:tcPr>
          <w:p w14:paraId="433BF324" w14:textId="77777777" w:rsidR="000C6B93" w:rsidRPr="00987D69" w:rsidRDefault="000C6B93" w:rsidP="000C6B93">
            <w:pPr>
              <w:ind w:right="142"/>
              <w:rPr>
                <w:rFonts w:ascii="Calibri" w:hAnsi="Calibri" w:cs="Calibri"/>
                <w:b/>
                <w:bCs/>
                <w:sz w:val="18"/>
                <w:szCs w:val="18"/>
                <w:lang w:val="en-US"/>
              </w:rPr>
            </w:pPr>
          </w:p>
        </w:tc>
        <w:tc>
          <w:tcPr>
            <w:tcW w:w="933" w:type="dxa"/>
            <w:tcBorders>
              <w:bottom w:val="single" w:sz="4" w:space="0" w:color="auto"/>
            </w:tcBorders>
          </w:tcPr>
          <w:p w14:paraId="6DEB726F"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color w:val="000000"/>
                <w:sz w:val="18"/>
                <w:szCs w:val="18"/>
                <w:lang w:val="en-IE" w:eastAsia="zh-CN"/>
              </w:rPr>
              <w:t>€000s</w:t>
            </w:r>
          </w:p>
        </w:tc>
        <w:tc>
          <w:tcPr>
            <w:tcW w:w="962" w:type="dxa"/>
            <w:tcBorders>
              <w:bottom w:val="single" w:sz="4" w:space="0" w:color="auto"/>
            </w:tcBorders>
          </w:tcPr>
          <w:p w14:paraId="7C91FBAA" w14:textId="77777777" w:rsidR="000C6B93" w:rsidRPr="00987D69" w:rsidRDefault="000C6B93" w:rsidP="000C6B93">
            <w:pPr>
              <w:pStyle w:val="Heading1"/>
              <w:jc w:val="right"/>
              <w:outlineLvl w:val="0"/>
              <w:rPr>
                <w:rFonts w:asciiTheme="minorHAnsi" w:hAnsiTheme="minorHAnsi" w:cstheme="minorHAnsi"/>
                <w:b w:val="0"/>
                <w:color w:val="000000"/>
                <w:sz w:val="18"/>
                <w:szCs w:val="18"/>
                <w:lang w:eastAsia="zh-CN"/>
              </w:rPr>
            </w:pPr>
            <w:r w:rsidRPr="00405371">
              <w:rPr>
                <w:rFonts w:asciiTheme="minorHAnsi" w:hAnsiTheme="minorHAnsi" w:cstheme="minorHAnsi"/>
                <w:color w:val="000000"/>
                <w:sz w:val="18"/>
                <w:szCs w:val="18"/>
                <w:lang w:val="en-IE" w:eastAsia="zh-CN"/>
              </w:rPr>
              <w:t>€000s</w:t>
            </w:r>
          </w:p>
        </w:tc>
        <w:tc>
          <w:tcPr>
            <w:tcW w:w="922" w:type="dxa"/>
            <w:tcBorders>
              <w:bottom w:val="single" w:sz="4" w:space="0" w:color="auto"/>
              <w:right w:val="single" w:sz="4" w:space="0" w:color="auto"/>
            </w:tcBorders>
          </w:tcPr>
          <w:p w14:paraId="0770A5F7" w14:textId="77777777" w:rsidR="000C6B93" w:rsidRPr="00987D69" w:rsidRDefault="000C6B93" w:rsidP="000C6B93">
            <w:pPr>
              <w:pStyle w:val="Heading1"/>
              <w:jc w:val="right"/>
              <w:outlineLvl w:val="0"/>
              <w:rPr>
                <w:rFonts w:asciiTheme="minorHAnsi" w:hAnsiTheme="minorHAnsi" w:cstheme="minorHAnsi"/>
                <w:b w:val="0"/>
                <w:color w:val="000000"/>
                <w:sz w:val="18"/>
                <w:szCs w:val="18"/>
                <w:lang w:eastAsia="zh-CN"/>
              </w:rPr>
            </w:pPr>
            <w:r w:rsidRPr="00405371">
              <w:rPr>
                <w:rFonts w:asciiTheme="minorHAnsi" w:hAnsiTheme="minorHAnsi" w:cstheme="minorHAnsi"/>
                <w:color w:val="000000"/>
                <w:sz w:val="18"/>
                <w:szCs w:val="18"/>
                <w:lang w:val="en-IE" w:eastAsia="zh-CN"/>
              </w:rPr>
              <w:t>€000s</w:t>
            </w:r>
          </w:p>
        </w:tc>
        <w:tc>
          <w:tcPr>
            <w:tcW w:w="934" w:type="dxa"/>
            <w:tcBorders>
              <w:left w:val="single" w:sz="4" w:space="0" w:color="auto"/>
              <w:bottom w:val="single" w:sz="4" w:space="0" w:color="auto"/>
            </w:tcBorders>
          </w:tcPr>
          <w:p w14:paraId="079BBC4A"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color w:val="000000"/>
                <w:sz w:val="18"/>
                <w:szCs w:val="18"/>
                <w:lang w:val="en-IE" w:eastAsia="zh-CN"/>
              </w:rPr>
              <w:t>€000s</w:t>
            </w:r>
          </w:p>
        </w:tc>
        <w:tc>
          <w:tcPr>
            <w:tcW w:w="962" w:type="dxa"/>
            <w:tcBorders>
              <w:bottom w:val="single" w:sz="4" w:space="0" w:color="auto"/>
            </w:tcBorders>
          </w:tcPr>
          <w:p w14:paraId="7C932843"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color w:val="000000"/>
                <w:sz w:val="18"/>
                <w:szCs w:val="18"/>
                <w:lang w:val="en-IE" w:eastAsia="zh-CN"/>
              </w:rPr>
              <w:t>€000s</w:t>
            </w:r>
          </w:p>
        </w:tc>
        <w:tc>
          <w:tcPr>
            <w:tcW w:w="998" w:type="dxa"/>
            <w:tcBorders>
              <w:bottom w:val="single" w:sz="4" w:space="0" w:color="auto"/>
            </w:tcBorders>
          </w:tcPr>
          <w:p w14:paraId="347C9A30"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color w:val="000000"/>
                <w:sz w:val="18"/>
                <w:szCs w:val="18"/>
                <w:lang w:val="en-IE" w:eastAsia="zh-CN"/>
              </w:rPr>
              <w:t>€000s</w:t>
            </w:r>
          </w:p>
        </w:tc>
      </w:tr>
      <w:tr w:rsidR="000C6B93" w:rsidRPr="008901A5" w14:paraId="31573479" w14:textId="77777777" w:rsidTr="000C6B93">
        <w:trPr>
          <w:trHeight w:val="231"/>
        </w:trPr>
        <w:tc>
          <w:tcPr>
            <w:tcW w:w="3312" w:type="dxa"/>
          </w:tcPr>
          <w:p w14:paraId="09CF7683" w14:textId="77777777" w:rsidR="000C6B93" w:rsidRPr="00987D69" w:rsidRDefault="000C6B93" w:rsidP="000C6B93">
            <w:pPr>
              <w:ind w:right="142"/>
              <w:rPr>
                <w:rFonts w:ascii="Calibri" w:hAnsi="Calibri" w:cs="Calibri"/>
                <w:b/>
                <w:bCs/>
                <w:sz w:val="18"/>
                <w:szCs w:val="18"/>
                <w:lang w:val="en-US"/>
              </w:rPr>
            </w:pPr>
            <w:r w:rsidRPr="00987D69">
              <w:rPr>
                <w:rFonts w:ascii="Calibri" w:hAnsi="Calibri" w:cs="Calibri"/>
                <w:b/>
                <w:bCs/>
                <w:sz w:val="18"/>
                <w:szCs w:val="18"/>
                <w:lang w:val="en-US"/>
              </w:rPr>
              <w:t xml:space="preserve">Total </w:t>
            </w:r>
            <w:r>
              <w:rPr>
                <w:rFonts w:ascii="Calibri" w:hAnsi="Calibri" w:cs="Calibri"/>
                <w:b/>
                <w:bCs/>
                <w:sz w:val="18"/>
                <w:szCs w:val="18"/>
                <w:lang w:val="en-US"/>
              </w:rPr>
              <w:t>i</w:t>
            </w:r>
            <w:r w:rsidRPr="00987D69">
              <w:rPr>
                <w:rFonts w:ascii="Calibri" w:hAnsi="Calibri" w:cs="Calibri"/>
                <w:b/>
                <w:bCs/>
                <w:sz w:val="18"/>
                <w:szCs w:val="18"/>
                <w:lang w:val="en-US"/>
              </w:rPr>
              <w:t>nsurance contracts issued</w:t>
            </w:r>
          </w:p>
        </w:tc>
        <w:tc>
          <w:tcPr>
            <w:tcW w:w="933" w:type="dxa"/>
            <w:tcBorders>
              <w:top w:val="single" w:sz="4" w:space="0" w:color="auto"/>
              <w:bottom w:val="single" w:sz="4" w:space="0" w:color="auto"/>
            </w:tcBorders>
          </w:tcPr>
          <w:p w14:paraId="77022354" w14:textId="77777777" w:rsidR="000C6B93" w:rsidRPr="00105250" w:rsidRDefault="000C6B93" w:rsidP="000C6B93">
            <w:pPr>
              <w:jc w:val="right"/>
              <w:rPr>
                <w:rFonts w:ascii="Calibri" w:hAnsi="Calibri" w:cs="Calibri"/>
                <w:b/>
                <w:bCs/>
                <w:sz w:val="18"/>
                <w:szCs w:val="18"/>
                <w:lang w:val="en-US"/>
              </w:rPr>
            </w:pPr>
            <w:r w:rsidRPr="00105250">
              <w:rPr>
                <w:rFonts w:ascii="Calibri" w:hAnsi="Calibri" w:cs="Calibri"/>
                <w:b/>
                <w:bCs/>
                <w:sz w:val="18"/>
                <w:szCs w:val="18"/>
                <w:lang w:val="en-US"/>
              </w:rPr>
              <w:t>-</w:t>
            </w:r>
          </w:p>
        </w:tc>
        <w:tc>
          <w:tcPr>
            <w:tcW w:w="962" w:type="dxa"/>
            <w:tcBorders>
              <w:top w:val="single" w:sz="4" w:space="0" w:color="auto"/>
              <w:bottom w:val="single" w:sz="4" w:space="0" w:color="auto"/>
            </w:tcBorders>
          </w:tcPr>
          <w:p w14:paraId="28124002" w14:textId="77777777" w:rsidR="000C6B93" w:rsidRPr="00105250" w:rsidRDefault="000C6B93" w:rsidP="000C6B93">
            <w:pPr>
              <w:jc w:val="right"/>
              <w:rPr>
                <w:rFonts w:ascii="Calibri" w:hAnsi="Calibri" w:cs="Calibri"/>
                <w:b/>
                <w:bCs/>
                <w:sz w:val="18"/>
                <w:szCs w:val="18"/>
                <w:lang w:val="en-US"/>
              </w:rPr>
            </w:pPr>
            <w:r>
              <w:rPr>
                <w:rFonts w:ascii="Calibri" w:hAnsi="Calibri" w:cs="Calibri"/>
                <w:b/>
                <w:bCs/>
                <w:sz w:val="18"/>
                <w:szCs w:val="18"/>
                <w:lang w:val="en-US"/>
              </w:rPr>
              <w:t>(</w:t>
            </w:r>
            <w:r w:rsidRPr="00105250">
              <w:rPr>
                <w:rFonts w:ascii="Calibri" w:hAnsi="Calibri" w:cs="Calibri"/>
                <w:b/>
                <w:bCs/>
                <w:sz w:val="18"/>
                <w:szCs w:val="18"/>
                <w:lang w:val="en-US"/>
              </w:rPr>
              <w:t>787,522</w:t>
            </w:r>
            <w:r>
              <w:rPr>
                <w:rFonts w:ascii="Calibri" w:hAnsi="Calibri" w:cs="Calibri"/>
                <w:b/>
                <w:bCs/>
                <w:sz w:val="18"/>
                <w:szCs w:val="18"/>
                <w:lang w:val="en-US"/>
              </w:rPr>
              <w:t>)</w:t>
            </w:r>
          </w:p>
        </w:tc>
        <w:tc>
          <w:tcPr>
            <w:tcW w:w="922" w:type="dxa"/>
            <w:tcBorders>
              <w:top w:val="single" w:sz="4" w:space="0" w:color="auto"/>
              <w:bottom w:val="single" w:sz="4" w:space="0" w:color="auto"/>
              <w:right w:val="single" w:sz="4" w:space="0" w:color="auto"/>
            </w:tcBorders>
          </w:tcPr>
          <w:p w14:paraId="5F2E552E" w14:textId="77777777" w:rsidR="000C6B93" w:rsidRPr="00C92D50" w:rsidRDefault="000C6B93" w:rsidP="000C6B93">
            <w:pPr>
              <w:jc w:val="right"/>
              <w:rPr>
                <w:rFonts w:ascii="Calibri" w:hAnsi="Calibri" w:cs="Calibri"/>
                <w:b/>
                <w:bCs/>
                <w:color w:val="FF0000"/>
                <w:sz w:val="18"/>
                <w:szCs w:val="18"/>
                <w:lang w:val="en-US"/>
              </w:rPr>
            </w:pPr>
            <w:r w:rsidRPr="00105250">
              <w:rPr>
                <w:rFonts w:ascii="Calibri" w:hAnsi="Calibri" w:cs="Calibri"/>
                <w:b/>
                <w:bCs/>
                <w:sz w:val="18"/>
                <w:szCs w:val="18"/>
                <w:lang w:val="en-US"/>
              </w:rPr>
              <w:t>(787,522)</w:t>
            </w:r>
          </w:p>
        </w:tc>
        <w:tc>
          <w:tcPr>
            <w:tcW w:w="934" w:type="dxa"/>
            <w:tcBorders>
              <w:top w:val="single" w:sz="4" w:space="0" w:color="auto"/>
              <w:left w:val="single" w:sz="4" w:space="0" w:color="auto"/>
              <w:bottom w:val="single" w:sz="4" w:space="0" w:color="auto"/>
            </w:tcBorders>
          </w:tcPr>
          <w:p w14:paraId="0F86B85B" w14:textId="77777777" w:rsidR="000C6B93" w:rsidRPr="00987D69" w:rsidRDefault="000C6B93" w:rsidP="000C6B93">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w:t>
            </w:r>
          </w:p>
        </w:tc>
        <w:tc>
          <w:tcPr>
            <w:tcW w:w="962" w:type="dxa"/>
            <w:tcBorders>
              <w:top w:val="single" w:sz="4" w:space="0" w:color="auto"/>
              <w:bottom w:val="single" w:sz="4" w:space="0" w:color="auto"/>
            </w:tcBorders>
          </w:tcPr>
          <w:p w14:paraId="3E5B2B17" w14:textId="77777777" w:rsidR="000C6B93" w:rsidRPr="00987D69" w:rsidRDefault="000C6B93" w:rsidP="000C6B93">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(897,112)</w:t>
            </w:r>
          </w:p>
        </w:tc>
        <w:tc>
          <w:tcPr>
            <w:tcW w:w="998" w:type="dxa"/>
            <w:tcBorders>
              <w:top w:val="single" w:sz="4" w:space="0" w:color="auto"/>
              <w:bottom w:val="single" w:sz="4" w:space="0" w:color="auto"/>
            </w:tcBorders>
          </w:tcPr>
          <w:p w14:paraId="4A90D564" w14:textId="77777777" w:rsidR="000C6B93" w:rsidRPr="00987D69" w:rsidRDefault="000C6B93" w:rsidP="000C6B93">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(897,112)</w:t>
            </w:r>
          </w:p>
        </w:tc>
      </w:tr>
      <w:tr w:rsidR="000C6B93" w:rsidRPr="008901A5" w14:paraId="758ABCC5" w14:textId="77777777" w:rsidTr="001D5038">
        <w:trPr>
          <w:trHeight w:val="231"/>
        </w:trPr>
        <w:tc>
          <w:tcPr>
            <w:tcW w:w="3312" w:type="dxa"/>
          </w:tcPr>
          <w:p w14:paraId="1FC1E5FD" w14:textId="77777777" w:rsidR="000C6B93" w:rsidRPr="00987D69" w:rsidRDefault="000C6B93" w:rsidP="000C6B93">
            <w:pPr>
              <w:ind w:right="142"/>
              <w:rPr>
                <w:rFonts w:ascii="Calibri" w:hAnsi="Calibri" w:cs="Calibri"/>
                <w:b/>
                <w:bCs/>
                <w:sz w:val="18"/>
                <w:szCs w:val="18"/>
                <w:lang w:val="en-US"/>
              </w:rPr>
            </w:pPr>
            <w:r w:rsidRPr="00987D69">
              <w:rPr>
                <w:rFonts w:ascii="Calibri" w:hAnsi="Calibri" w:cs="Calibri"/>
                <w:b/>
                <w:bCs/>
                <w:sz w:val="18"/>
                <w:szCs w:val="18"/>
                <w:lang w:val="en-US"/>
              </w:rPr>
              <w:t xml:space="preserve">Total </w:t>
            </w:r>
            <w:r>
              <w:rPr>
                <w:rFonts w:ascii="Calibri" w:hAnsi="Calibri" w:cs="Calibri"/>
                <w:b/>
                <w:bCs/>
                <w:sz w:val="18"/>
                <w:szCs w:val="18"/>
                <w:lang w:val="en-US"/>
              </w:rPr>
              <w:t>r</w:t>
            </w:r>
            <w:r w:rsidRPr="00987D69">
              <w:rPr>
                <w:rFonts w:ascii="Calibri" w:hAnsi="Calibri" w:cs="Calibri"/>
                <w:b/>
                <w:bCs/>
                <w:sz w:val="18"/>
                <w:szCs w:val="18"/>
                <w:lang w:val="en-US"/>
              </w:rPr>
              <w:t>einsurance contracts held</w:t>
            </w:r>
          </w:p>
        </w:tc>
        <w:tc>
          <w:tcPr>
            <w:tcW w:w="933" w:type="dxa"/>
            <w:tcBorders>
              <w:top w:val="single" w:sz="4" w:space="0" w:color="auto"/>
              <w:bottom w:val="single" w:sz="4" w:space="0" w:color="auto"/>
            </w:tcBorders>
          </w:tcPr>
          <w:p w14:paraId="6CA0E83C" w14:textId="77777777" w:rsidR="000C6B93" w:rsidRPr="00C92D50" w:rsidRDefault="000C6B93" w:rsidP="000C6B93">
            <w:pPr>
              <w:jc w:val="right"/>
              <w:rPr>
                <w:rFonts w:ascii="Calibri" w:hAnsi="Calibri" w:cs="Calibri"/>
                <w:b/>
                <w:sz w:val="18"/>
                <w:szCs w:val="18"/>
              </w:rPr>
            </w:pPr>
            <w:r w:rsidRPr="00105250">
              <w:rPr>
                <w:rFonts w:ascii="Calibri" w:hAnsi="Calibri" w:cs="Calibri"/>
                <w:b/>
                <w:bCs/>
                <w:sz w:val="18"/>
                <w:szCs w:val="18"/>
                <w:lang w:val="en-US"/>
              </w:rPr>
              <w:t>120,234</w:t>
            </w:r>
          </w:p>
        </w:tc>
        <w:tc>
          <w:tcPr>
            <w:tcW w:w="962" w:type="dxa"/>
            <w:tcBorders>
              <w:top w:val="single" w:sz="4" w:space="0" w:color="auto"/>
              <w:bottom w:val="single" w:sz="4" w:space="0" w:color="auto"/>
            </w:tcBorders>
          </w:tcPr>
          <w:p w14:paraId="73FA3104" w14:textId="77777777" w:rsidR="000C6B93" w:rsidRPr="00105250" w:rsidRDefault="000C6B93" w:rsidP="000C6B93">
            <w:pPr>
              <w:jc w:val="right"/>
              <w:rPr>
                <w:rFonts w:ascii="Calibri" w:hAnsi="Calibri" w:cs="Calibri"/>
                <w:b/>
                <w:bCs/>
                <w:sz w:val="18"/>
                <w:szCs w:val="18"/>
                <w:lang w:val="en-US"/>
              </w:rPr>
            </w:pPr>
            <w:r w:rsidRPr="00105250">
              <w:rPr>
                <w:rFonts w:ascii="Calibri" w:hAnsi="Calibri" w:cs="Calibri"/>
                <w:b/>
                <w:bCs/>
                <w:sz w:val="18"/>
                <w:szCs w:val="18"/>
                <w:lang w:val="en-US"/>
              </w:rPr>
              <w:t>(</w:t>
            </w:r>
            <w:r>
              <w:rPr>
                <w:rFonts w:ascii="Calibri" w:hAnsi="Calibri" w:cs="Calibri"/>
                <w:b/>
                <w:bCs/>
                <w:sz w:val="18"/>
                <w:szCs w:val="18"/>
                <w:lang w:val="en-US"/>
              </w:rPr>
              <w:t>656</w:t>
            </w:r>
            <w:r w:rsidRPr="00105250">
              <w:rPr>
                <w:rFonts w:ascii="Calibri" w:hAnsi="Calibri" w:cs="Calibri"/>
                <w:b/>
                <w:bCs/>
                <w:sz w:val="18"/>
                <w:szCs w:val="18"/>
                <w:lang w:val="en-US"/>
              </w:rPr>
              <w:t>)</w:t>
            </w:r>
          </w:p>
        </w:tc>
        <w:tc>
          <w:tcPr>
            <w:tcW w:w="922" w:type="dxa"/>
            <w:tcBorders>
              <w:top w:val="single" w:sz="4" w:space="0" w:color="auto"/>
              <w:bottom w:val="single" w:sz="4" w:space="0" w:color="auto"/>
              <w:right w:val="single" w:sz="4" w:space="0" w:color="auto"/>
            </w:tcBorders>
          </w:tcPr>
          <w:p w14:paraId="603763F5" w14:textId="77777777" w:rsidR="000C6B93" w:rsidRPr="00105250" w:rsidRDefault="000C6B93" w:rsidP="000C6B93">
            <w:pPr>
              <w:jc w:val="right"/>
              <w:rPr>
                <w:rFonts w:ascii="Calibri" w:hAnsi="Calibri" w:cs="Calibri"/>
                <w:b/>
                <w:bCs/>
                <w:sz w:val="18"/>
                <w:szCs w:val="18"/>
                <w:lang w:val="en-US"/>
              </w:rPr>
            </w:pPr>
            <w:r>
              <w:rPr>
                <w:rFonts w:ascii="Calibri" w:hAnsi="Calibri" w:cs="Calibri"/>
                <w:b/>
                <w:bCs/>
                <w:sz w:val="18"/>
                <w:szCs w:val="18"/>
                <w:lang w:val="en-US"/>
              </w:rPr>
              <w:t>119,578</w:t>
            </w:r>
          </w:p>
        </w:tc>
        <w:tc>
          <w:tcPr>
            <w:tcW w:w="934" w:type="dxa"/>
            <w:tcBorders>
              <w:top w:val="single" w:sz="4" w:space="0" w:color="auto"/>
              <w:left w:val="single" w:sz="4" w:space="0" w:color="auto"/>
              <w:bottom w:val="single" w:sz="4" w:space="0" w:color="auto"/>
            </w:tcBorders>
          </w:tcPr>
          <w:p w14:paraId="4802916F" w14:textId="77777777" w:rsidR="000C6B93" w:rsidRPr="00987D69" w:rsidRDefault="000C6B93" w:rsidP="000C6B93">
            <w:pPr>
              <w:jc w:val="right"/>
              <w:rPr>
                <w:rFonts w:ascii="Calibri" w:hAnsi="Calibri" w:cs="Calibri"/>
                <w:b/>
                <w:sz w:val="18"/>
                <w:szCs w:val="18"/>
              </w:rPr>
            </w:pPr>
            <w:r w:rsidRPr="00987D69">
              <w:rPr>
                <w:rFonts w:ascii="Calibri" w:hAnsi="Calibri" w:cs="Calibri"/>
                <w:b/>
                <w:bCs/>
                <w:color w:val="000000" w:themeColor="text1"/>
                <w:sz w:val="18"/>
                <w:szCs w:val="18"/>
                <w:lang w:val="en-US"/>
              </w:rPr>
              <w:t>158,069</w:t>
            </w:r>
          </w:p>
        </w:tc>
        <w:tc>
          <w:tcPr>
            <w:tcW w:w="962" w:type="dxa"/>
            <w:tcBorders>
              <w:top w:val="single" w:sz="4" w:space="0" w:color="auto"/>
              <w:bottom w:val="single" w:sz="4" w:space="0" w:color="auto"/>
            </w:tcBorders>
          </w:tcPr>
          <w:p w14:paraId="25922A97" w14:textId="77777777" w:rsidR="000C6B93" w:rsidRPr="00987D69" w:rsidRDefault="000C6B93" w:rsidP="000C6B93">
            <w:pPr>
              <w:jc w:val="right"/>
              <w:rPr>
                <w:rFonts w:ascii="Calibri" w:hAnsi="Calibri" w:cs="Calibri"/>
                <w:b/>
                <w:sz w:val="18"/>
                <w:szCs w:val="18"/>
              </w:rPr>
            </w:pPr>
            <w:r w:rsidRPr="00987D69">
              <w:rPr>
                <w:rFonts w:ascii="Calibri" w:hAnsi="Calibri" w:cs="Calibri"/>
                <w:b/>
                <w:bCs/>
                <w:color w:val="000000" w:themeColor="text1"/>
                <w:sz w:val="18"/>
                <w:szCs w:val="18"/>
                <w:lang w:val="en-US"/>
              </w:rPr>
              <w:t>(458)</w:t>
            </w:r>
          </w:p>
        </w:tc>
        <w:tc>
          <w:tcPr>
            <w:tcW w:w="998" w:type="dxa"/>
            <w:tcBorders>
              <w:top w:val="single" w:sz="4" w:space="0" w:color="auto"/>
              <w:bottom w:val="single" w:sz="4" w:space="0" w:color="auto"/>
            </w:tcBorders>
          </w:tcPr>
          <w:p w14:paraId="73789F78" w14:textId="77777777" w:rsidR="000C6B93" w:rsidRPr="00987D69" w:rsidRDefault="000C6B93" w:rsidP="000C6B93">
            <w:pPr>
              <w:jc w:val="right"/>
              <w:rPr>
                <w:rFonts w:ascii="Calibri" w:hAnsi="Calibri" w:cs="Calibri"/>
                <w:b/>
                <w:sz w:val="18"/>
                <w:szCs w:val="18"/>
              </w:rPr>
            </w:pPr>
            <w:r w:rsidRPr="00987D69">
              <w:rPr>
                <w:rFonts w:ascii="Calibri" w:hAnsi="Calibri" w:cs="Calibri"/>
                <w:b/>
                <w:sz w:val="18"/>
                <w:szCs w:val="18"/>
              </w:rPr>
              <w:t>157,611</w:t>
            </w:r>
          </w:p>
        </w:tc>
      </w:tr>
    </w:tbl>
    <w:p w14:paraId="6678CD45" w14:textId="77777777" w:rsidR="000C6B93" w:rsidRPr="00987D69" w:rsidRDefault="000C6B93" w:rsidP="000C6B93">
      <w:pPr>
        <w:ind w:right="142"/>
        <w:rPr>
          <w:rFonts w:ascii="Calibri" w:hAnsi="Calibri" w:cs="Calibri"/>
          <w:b/>
          <w:bCs/>
          <w:sz w:val="18"/>
          <w:szCs w:val="18"/>
          <w:lang w:val="en-US"/>
        </w:rPr>
      </w:pPr>
    </w:p>
    <w:p w14:paraId="4367CC13" w14:textId="77777777" w:rsidR="000C6B93" w:rsidRPr="001D5038" w:rsidRDefault="000C6B93" w:rsidP="000C6B93">
      <w:pPr>
        <w:ind w:right="142"/>
        <w:rPr>
          <w:rFonts w:ascii="Calibri" w:hAnsi="Calibri" w:cs="Calibri"/>
          <w:b/>
          <w:bCs/>
          <w:sz w:val="8"/>
          <w:szCs w:val="8"/>
          <w:lang w:val="en-US"/>
        </w:rPr>
      </w:pPr>
    </w:p>
    <w:tbl>
      <w:tblPr>
        <w:tblStyle w:val="TableGrid"/>
        <w:tblpPr w:leftFromText="180" w:rightFromText="180" w:vertAnchor="text" w:horzAnchor="margin" w:tblpY="267"/>
        <w:tblW w:w="6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000"/>
        <w:gridCol w:w="983"/>
        <w:gridCol w:w="922"/>
      </w:tblGrid>
      <w:tr w:rsidR="000C6B93" w:rsidRPr="008901A5" w14:paraId="1CD20B06" w14:textId="77777777" w:rsidTr="001D5038">
        <w:trPr>
          <w:trHeight w:val="252"/>
        </w:trPr>
        <w:tc>
          <w:tcPr>
            <w:tcW w:w="3253" w:type="dxa"/>
          </w:tcPr>
          <w:p w14:paraId="000CBFFC" w14:textId="77777777" w:rsidR="000C6B93" w:rsidRPr="00987D69" w:rsidRDefault="000C6B93" w:rsidP="000C6B93">
            <w:pPr>
              <w:ind w:right="142"/>
              <w:rPr>
                <w:rFonts w:ascii="Calibri" w:hAnsi="Calibri" w:cs="Calibri"/>
                <w:b/>
                <w:bCs/>
                <w:sz w:val="18"/>
                <w:szCs w:val="18"/>
                <w:lang w:val="en-US"/>
              </w:rPr>
            </w:pPr>
          </w:p>
        </w:tc>
        <w:tc>
          <w:tcPr>
            <w:tcW w:w="2905" w:type="dxa"/>
            <w:gridSpan w:val="3"/>
            <w:tcBorders>
              <w:bottom w:val="single" w:sz="4" w:space="0" w:color="auto"/>
            </w:tcBorders>
          </w:tcPr>
          <w:p w14:paraId="042DDA2D" w14:textId="77777777" w:rsidR="000C6B93" w:rsidRDefault="000C6B93" w:rsidP="000C6B93">
            <w:pPr>
              <w:ind w:right="142"/>
              <w:jc w:val="center"/>
              <w:rPr>
                <w:rFonts w:ascii="Calibri" w:hAnsi="Calibri" w:cs="Calibri"/>
                <w:b/>
                <w:bCs/>
                <w:sz w:val="18"/>
                <w:szCs w:val="18"/>
                <w:lang w:val="en-US"/>
              </w:rPr>
            </w:pPr>
            <w:r>
              <w:rPr>
                <w:rFonts w:ascii="Calibri" w:hAnsi="Calibri" w:cs="Calibri"/>
                <w:b/>
                <w:bCs/>
                <w:sz w:val="18"/>
                <w:szCs w:val="18"/>
                <w:lang w:val="en-US"/>
              </w:rPr>
              <w:t xml:space="preserve">Year ended </w:t>
            </w:r>
          </w:p>
          <w:p w14:paraId="6E17A997" w14:textId="77777777" w:rsidR="000C6B93" w:rsidRPr="00987D69" w:rsidRDefault="000C6B93" w:rsidP="000C6B93">
            <w:pPr>
              <w:ind w:right="142"/>
              <w:jc w:val="center"/>
              <w:rPr>
                <w:rFonts w:ascii="Calibri" w:hAnsi="Calibri" w:cs="Calibri"/>
                <w:b/>
                <w:bCs/>
                <w:sz w:val="18"/>
                <w:szCs w:val="18"/>
                <w:lang w:val="en-US"/>
              </w:rPr>
            </w:pPr>
            <w:r w:rsidRPr="00987D69">
              <w:rPr>
                <w:rFonts w:ascii="Calibri" w:hAnsi="Calibri" w:cs="Calibri"/>
                <w:b/>
                <w:bCs/>
                <w:sz w:val="18"/>
                <w:szCs w:val="18"/>
                <w:lang w:val="en-US"/>
              </w:rPr>
              <w:t>31/12/22 (restated)</w:t>
            </w:r>
          </w:p>
        </w:tc>
      </w:tr>
      <w:tr w:rsidR="000C6B93" w:rsidRPr="008901A5" w14:paraId="7D80DE56" w14:textId="77777777" w:rsidTr="001D5038">
        <w:trPr>
          <w:trHeight w:val="252"/>
        </w:trPr>
        <w:tc>
          <w:tcPr>
            <w:tcW w:w="3253" w:type="dxa"/>
          </w:tcPr>
          <w:p w14:paraId="40FDAEAF" w14:textId="77777777" w:rsidR="000C6B93" w:rsidRPr="00987D69" w:rsidRDefault="000C6B93" w:rsidP="000C6B93">
            <w:pPr>
              <w:ind w:right="142"/>
              <w:rPr>
                <w:rFonts w:ascii="Calibri" w:hAnsi="Calibri" w:cs="Calibri"/>
                <w:b/>
                <w:bCs/>
                <w:sz w:val="18"/>
                <w:szCs w:val="18"/>
                <w:lang w:val="en-US"/>
              </w:rPr>
            </w:pPr>
          </w:p>
        </w:tc>
        <w:tc>
          <w:tcPr>
            <w:tcW w:w="1000" w:type="dxa"/>
            <w:tcBorders>
              <w:top w:val="single" w:sz="4" w:space="0" w:color="auto"/>
            </w:tcBorders>
          </w:tcPr>
          <w:p w14:paraId="5F2350AE"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405371">
              <w:rPr>
                <w:rFonts w:asciiTheme="minorHAnsi" w:hAnsiTheme="minorHAnsi" w:cstheme="minorHAnsi"/>
                <w:sz w:val="18"/>
                <w:szCs w:val="18"/>
                <w:lang w:val="en-US"/>
              </w:rPr>
              <w:t>Assets</w:t>
            </w:r>
          </w:p>
        </w:tc>
        <w:tc>
          <w:tcPr>
            <w:tcW w:w="983" w:type="dxa"/>
            <w:tcBorders>
              <w:top w:val="single" w:sz="4" w:space="0" w:color="auto"/>
            </w:tcBorders>
          </w:tcPr>
          <w:p w14:paraId="68DB0CA2" w14:textId="77777777" w:rsidR="000C6B93" w:rsidRPr="002B5A47" w:rsidRDefault="000C6B93" w:rsidP="000C6B93">
            <w:pPr>
              <w:pStyle w:val="Heading1"/>
              <w:jc w:val="right"/>
              <w:outlineLvl w:val="0"/>
              <w:rPr>
                <w:rFonts w:asciiTheme="minorHAnsi" w:hAnsiTheme="minorHAnsi" w:cstheme="minorHAnsi"/>
                <w:bCs/>
                <w:sz w:val="18"/>
                <w:szCs w:val="18"/>
                <w:lang w:val="en-US"/>
              </w:rPr>
            </w:pPr>
            <w:r w:rsidRPr="002B5A47">
              <w:rPr>
                <w:rFonts w:asciiTheme="minorHAnsi" w:hAnsiTheme="minorHAnsi" w:cstheme="minorHAnsi"/>
                <w:bCs/>
                <w:sz w:val="18"/>
                <w:szCs w:val="18"/>
                <w:lang w:val="en-US"/>
              </w:rPr>
              <w:t>Liabilities</w:t>
            </w:r>
          </w:p>
        </w:tc>
        <w:tc>
          <w:tcPr>
            <w:tcW w:w="922" w:type="dxa"/>
            <w:tcBorders>
              <w:top w:val="single" w:sz="4" w:space="0" w:color="auto"/>
            </w:tcBorders>
          </w:tcPr>
          <w:p w14:paraId="3680927F" w14:textId="77777777" w:rsidR="000C6B93" w:rsidRPr="002B5A47" w:rsidRDefault="000C6B93" w:rsidP="000C6B93">
            <w:pPr>
              <w:pStyle w:val="Heading1"/>
              <w:jc w:val="right"/>
              <w:outlineLvl w:val="0"/>
              <w:rPr>
                <w:rFonts w:asciiTheme="minorHAnsi" w:hAnsiTheme="minorHAnsi" w:cstheme="minorHAnsi"/>
                <w:bCs/>
                <w:sz w:val="18"/>
                <w:szCs w:val="18"/>
                <w:lang w:val="en-US"/>
              </w:rPr>
            </w:pPr>
            <w:r w:rsidRPr="002B5A47">
              <w:rPr>
                <w:rFonts w:asciiTheme="minorHAnsi" w:hAnsiTheme="minorHAnsi" w:cstheme="minorHAnsi"/>
                <w:bCs/>
                <w:sz w:val="18"/>
                <w:szCs w:val="18"/>
                <w:lang w:val="en-US"/>
              </w:rPr>
              <w:t>Net</w:t>
            </w:r>
          </w:p>
        </w:tc>
      </w:tr>
      <w:tr w:rsidR="000C6B93" w:rsidRPr="008901A5" w14:paraId="203A727B" w14:textId="77777777" w:rsidTr="001D5038">
        <w:trPr>
          <w:trHeight w:val="245"/>
        </w:trPr>
        <w:tc>
          <w:tcPr>
            <w:tcW w:w="3253" w:type="dxa"/>
          </w:tcPr>
          <w:p w14:paraId="53DE7F07" w14:textId="77777777" w:rsidR="000C6B93" w:rsidRPr="00987D69" w:rsidRDefault="000C6B93" w:rsidP="000C6B93">
            <w:pPr>
              <w:ind w:right="142"/>
              <w:rPr>
                <w:rFonts w:ascii="Calibri" w:hAnsi="Calibri" w:cs="Calibri"/>
                <w:b/>
                <w:bCs/>
                <w:sz w:val="18"/>
                <w:szCs w:val="18"/>
                <w:lang w:val="en-US"/>
              </w:rPr>
            </w:pPr>
          </w:p>
        </w:tc>
        <w:tc>
          <w:tcPr>
            <w:tcW w:w="1000" w:type="dxa"/>
            <w:tcBorders>
              <w:bottom w:val="single" w:sz="4" w:space="0" w:color="auto"/>
            </w:tcBorders>
          </w:tcPr>
          <w:p w14:paraId="19BC1E11" w14:textId="77777777" w:rsidR="000C6B93" w:rsidRPr="00987D69" w:rsidRDefault="000C6B93" w:rsidP="000C6B93">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US"/>
              </w:rPr>
              <w:t>€000s</w:t>
            </w:r>
          </w:p>
        </w:tc>
        <w:tc>
          <w:tcPr>
            <w:tcW w:w="983" w:type="dxa"/>
            <w:tcBorders>
              <w:bottom w:val="single" w:sz="4" w:space="0" w:color="auto"/>
            </w:tcBorders>
          </w:tcPr>
          <w:p w14:paraId="60DA2294" w14:textId="77777777" w:rsidR="000C6B93" w:rsidRPr="00987D69" w:rsidRDefault="000C6B93" w:rsidP="000C6B93">
            <w:pPr>
              <w:pStyle w:val="Heading1"/>
              <w:jc w:val="right"/>
              <w:outlineLvl w:val="0"/>
              <w:rPr>
                <w:rFonts w:asciiTheme="minorHAnsi" w:hAnsiTheme="minorHAnsi" w:cstheme="minorHAnsi"/>
                <w:b w:val="0"/>
                <w:bCs/>
                <w:sz w:val="18"/>
                <w:szCs w:val="18"/>
                <w:lang w:val="en-US"/>
              </w:rPr>
            </w:pPr>
            <w:r w:rsidRPr="00987D69">
              <w:rPr>
                <w:rFonts w:asciiTheme="minorHAnsi" w:hAnsiTheme="minorHAnsi" w:cstheme="minorHAnsi"/>
                <w:bCs/>
                <w:sz w:val="18"/>
                <w:szCs w:val="18"/>
                <w:lang w:val="en-US"/>
              </w:rPr>
              <w:t>€000s</w:t>
            </w:r>
          </w:p>
        </w:tc>
        <w:tc>
          <w:tcPr>
            <w:tcW w:w="922" w:type="dxa"/>
            <w:tcBorders>
              <w:bottom w:val="single" w:sz="4" w:space="0" w:color="auto"/>
            </w:tcBorders>
          </w:tcPr>
          <w:p w14:paraId="2B6D6EA5" w14:textId="77777777" w:rsidR="000C6B93" w:rsidRPr="00987D69" w:rsidRDefault="000C6B93" w:rsidP="000C6B93">
            <w:pPr>
              <w:pStyle w:val="Heading1"/>
              <w:jc w:val="right"/>
              <w:outlineLvl w:val="0"/>
              <w:rPr>
                <w:rFonts w:asciiTheme="minorHAnsi" w:hAnsiTheme="minorHAnsi" w:cstheme="minorHAnsi"/>
                <w:b w:val="0"/>
                <w:bCs/>
                <w:sz w:val="18"/>
                <w:szCs w:val="18"/>
                <w:lang w:val="en-US"/>
              </w:rPr>
            </w:pPr>
            <w:r w:rsidRPr="00987D69">
              <w:rPr>
                <w:rFonts w:asciiTheme="minorHAnsi" w:hAnsiTheme="minorHAnsi" w:cstheme="minorHAnsi"/>
                <w:bCs/>
                <w:sz w:val="18"/>
                <w:szCs w:val="18"/>
                <w:lang w:val="en-US"/>
              </w:rPr>
              <w:t>€000s</w:t>
            </w:r>
          </w:p>
        </w:tc>
      </w:tr>
      <w:tr w:rsidR="000C6B93" w:rsidRPr="008901A5" w14:paraId="62ECDECD" w14:textId="77777777" w:rsidTr="001D5038">
        <w:trPr>
          <w:trHeight w:val="245"/>
        </w:trPr>
        <w:tc>
          <w:tcPr>
            <w:tcW w:w="3253" w:type="dxa"/>
          </w:tcPr>
          <w:p w14:paraId="56C82D25" w14:textId="77777777" w:rsidR="000C6B93" w:rsidRPr="00987D69" w:rsidRDefault="000C6B93" w:rsidP="000C6B93">
            <w:pPr>
              <w:ind w:right="142"/>
              <w:rPr>
                <w:rFonts w:ascii="Calibri" w:hAnsi="Calibri" w:cs="Calibri"/>
                <w:b/>
                <w:bCs/>
                <w:sz w:val="18"/>
                <w:szCs w:val="18"/>
                <w:lang w:val="en-US"/>
              </w:rPr>
            </w:pPr>
            <w:r w:rsidRPr="00987D69">
              <w:rPr>
                <w:rFonts w:ascii="Calibri" w:hAnsi="Calibri" w:cs="Calibri"/>
                <w:b/>
                <w:bCs/>
                <w:sz w:val="18"/>
                <w:szCs w:val="18"/>
                <w:lang w:val="en-US"/>
              </w:rPr>
              <w:t xml:space="preserve">Total </w:t>
            </w:r>
            <w:r>
              <w:rPr>
                <w:rFonts w:ascii="Calibri" w:hAnsi="Calibri" w:cs="Calibri"/>
                <w:b/>
                <w:bCs/>
                <w:sz w:val="18"/>
                <w:szCs w:val="18"/>
                <w:lang w:val="en-US"/>
              </w:rPr>
              <w:t>i</w:t>
            </w:r>
            <w:r w:rsidRPr="00987D69">
              <w:rPr>
                <w:rFonts w:ascii="Calibri" w:hAnsi="Calibri" w:cs="Calibri"/>
                <w:b/>
                <w:bCs/>
                <w:sz w:val="18"/>
                <w:szCs w:val="18"/>
                <w:lang w:val="en-US"/>
              </w:rPr>
              <w:t>nsurance contracts issued</w:t>
            </w:r>
          </w:p>
        </w:tc>
        <w:tc>
          <w:tcPr>
            <w:tcW w:w="1000" w:type="dxa"/>
            <w:tcBorders>
              <w:top w:val="single" w:sz="4" w:space="0" w:color="auto"/>
              <w:bottom w:val="single" w:sz="4" w:space="0" w:color="auto"/>
            </w:tcBorders>
          </w:tcPr>
          <w:p w14:paraId="5878CE77" w14:textId="77777777" w:rsidR="000C6B93" w:rsidRPr="00987D69" w:rsidRDefault="000C6B93" w:rsidP="000C6B93">
            <w:pPr>
              <w:jc w:val="right"/>
              <w:rPr>
                <w:rFonts w:ascii="Calibri" w:hAnsi="Calibri" w:cs="Calibri"/>
                <w:bCs/>
                <w:color w:val="FF0000"/>
                <w:sz w:val="18"/>
                <w:szCs w:val="18"/>
                <w:lang w:val="en-US"/>
              </w:rPr>
            </w:pPr>
            <w:r w:rsidRPr="00987D69">
              <w:rPr>
                <w:rFonts w:ascii="Calibri" w:hAnsi="Calibri" w:cs="Calibri"/>
                <w:bCs/>
                <w:color w:val="000000" w:themeColor="text1"/>
                <w:sz w:val="18"/>
                <w:szCs w:val="18"/>
                <w:lang w:val="en-US"/>
              </w:rPr>
              <w:t>-</w:t>
            </w:r>
          </w:p>
        </w:tc>
        <w:tc>
          <w:tcPr>
            <w:tcW w:w="983" w:type="dxa"/>
            <w:tcBorders>
              <w:top w:val="single" w:sz="4" w:space="0" w:color="auto"/>
              <w:bottom w:val="single" w:sz="4" w:space="0" w:color="auto"/>
            </w:tcBorders>
          </w:tcPr>
          <w:p w14:paraId="2D9585E5" w14:textId="77777777" w:rsidR="000C6B93" w:rsidRPr="00987D69" w:rsidRDefault="000C6B93" w:rsidP="000C6B93">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(826,621)</w:t>
            </w:r>
          </w:p>
        </w:tc>
        <w:tc>
          <w:tcPr>
            <w:tcW w:w="922" w:type="dxa"/>
            <w:tcBorders>
              <w:top w:val="single" w:sz="4" w:space="0" w:color="auto"/>
              <w:bottom w:val="single" w:sz="4" w:space="0" w:color="auto"/>
            </w:tcBorders>
          </w:tcPr>
          <w:p w14:paraId="5C3E73C9" w14:textId="77777777" w:rsidR="000C6B93" w:rsidRPr="00987D69" w:rsidRDefault="000C6B93" w:rsidP="000C6B93">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(826,621)</w:t>
            </w:r>
          </w:p>
        </w:tc>
      </w:tr>
      <w:tr w:rsidR="000C6B93" w:rsidRPr="008901A5" w14:paraId="1652679C" w14:textId="77777777" w:rsidTr="001D5038">
        <w:trPr>
          <w:trHeight w:val="245"/>
        </w:trPr>
        <w:tc>
          <w:tcPr>
            <w:tcW w:w="3253" w:type="dxa"/>
          </w:tcPr>
          <w:p w14:paraId="3E9A8485" w14:textId="77777777" w:rsidR="000C6B93" w:rsidRPr="00987D69" w:rsidRDefault="000C6B93" w:rsidP="000C6B93">
            <w:pPr>
              <w:ind w:right="142"/>
              <w:rPr>
                <w:rFonts w:ascii="Calibri" w:hAnsi="Calibri" w:cs="Calibri"/>
                <w:b/>
                <w:bCs/>
                <w:sz w:val="18"/>
                <w:szCs w:val="18"/>
                <w:lang w:val="en-US"/>
              </w:rPr>
            </w:pPr>
            <w:r w:rsidRPr="00987D69">
              <w:rPr>
                <w:rFonts w:ascii="Calibri" w:hAnsi="Calibri" w:cs="Calibri"/>
                <w:b/>
                <w:bCs/>
                <w:sz w:val="18"/>
                <w:szCs w:val="18"/>
                <w:lang w:val="en-US"/>
              </w:rPr>
              <w:t xml:space="preserve">Total </w:t>
            </w:r>
            <w:r>
              <w:rPr>
                <w:rFonts w:ascii="Calibri" w:hAnsi="Calibri" w:cs="Calibri"/>
                <w:b/>
                <w:bCs/>
                <w:sz w:val="18"/>
                <w:szCs w:val="18"/>
                <w:lang w:val="en-US"/>
              </w:rPr>
              <w:t>r</w:t>
            </w:r>
            <w:r w:rsidRPr="00987D69">
              <w:rPr>
                <w:rFonts w:ascii="Calibri" w:hAnsi="Calibri" w:cs="Calibri"/>
                <w:b/>
                <w:bCs/>
                <w:sz w:val="18"/>
                <w:szCs w:val="18"/>
                <w:lang w:val="en-US"/>
              </w:rPr>
              <w:t>einsurance contracts held</w:t>
            </w:r>
          </w:p>
        </w:tc>
        <w:tc>
          <w:tcPr>
            <w:tcW w:w="1000" w:type="dxa"/>
            <w:tcBorders>
              <w:top w:val="single" w:sz="4" w:space="0" w:color="auto"/>
              <w:bottom w:val="single" w:sz="4" w:space="0" w:color="auto"/>
            </w:tcBorders>
          </w:tcPr>
          <w:p w14:paraId="48DAC7B2" w14:textId="77777777" w:rsidR="000C6B93" w:rsidRPr="00987D69" w:rsidRDefault="000C6B93" w:rsidP="000C6B93">
            <w:pPr>
              <w:jc w:val="right"/>
              <w:rPr>
                <w:rFonts w:ascii="Calibri" w:hAnsi="Calibri" w:cs="Calibri"/>
                <w:b/>
                <w:sz w:val="18"/>
                <w:szCs w:val="18"/>
              </w:rPr>
            </w:pPr>
            <w:r w:rsidRPr="00987D69">
              <w:rPr>
                <w:rFonts w:ascii="Calibri" w:hAnsi="Calibri" w:cs="Calibri"/>
                <w:b/>
                <w:bCs/>
                <w:color w:val="000000" w:themeColor="text1"/>
                <w:sz w:val="18"/>
                <w:szCs w:val="18"/>
                <w:lang w:val="en-US"/>
              </w:rPr>
              <w:t>136,657</w:t>
            </w:r>
          </w:p>
        </w:tc>
        <w:tc>
          <w:tcPr>
            <w:tcW w:w="983" w:type="dxa"/>
            <w:tcBorders>
              <w:top w:val="single" w:sz="4" w:space="0" w:color="auto"/>
              <w:bottom w:val="single" w:sz="4" w:space="0" w:color="auto"/>
            </w:tcBorders>
          </w:tcPr>
          <w:p w14:paraId="0C2BC84A" w14:textId="77777777" w:rsidR="000C6B93" w:rsidRPr="00987D69" w:rsidRDefault="000C6B93" w:rsidP="000C6B93">
            <w:pPr>
              <w:jc w:val="right"/>
              <w:rPr>
                <w:rFonts w:ascii="Calibri" w:hAnsi="Calibri" w:cs="Calibri"/>
                <w:b/>
                <w:bCs/>
                <w:color w:val="FF0000"/>
                <w:sz w:val="18"/>
                <w:szCs w:val="18"/>
                <w:lang w:val="en-US"/>
              </w:rPr>
            </w:pPr>
            <w:r w:rsidRPr="00987D69">
              <w:rPr>
                <w:rFonts w:ascii="Calibri" w:hAnsi="Calibri" w:cs="Calibri"/>
                <w:b/>
                <w:bCs/>
                <w:color w:val="000000" w:themeColor="text1"/>
                <w:sz w:val="18"/>
                <w:szCs w:val="18"/>
                <w:lang w:val="en-US"/>
              </w:rPr>
              <w:t>(610)</w:t>
            </w:r>
          </w:p>
        </w:tc>
        <w:tc>
          <w:tcPr>
            <w:tcW w:w="922" w:type="dxa"/>
            <w:tcBorders>
              <w:top w:val="single" w:sz="4" w:space="0" w:color="auto"/>
              <w:bottom w:val="single" w:sz="4" w:space="0" w:color="auto"/>
            </w:tcBorders>
          </w:tcPr>
          <w:p w14:paraId="06AF8372" w14:textId="77777777" w:rsidR="000C6B93" w:rsidRPr="00987D69" w:rsidRDefault="000C6B93" w:rsidP="000C6B93">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136,047</w:t>
            </w:r>
          </w:p>
        </w:tc>
      </w:tr>
    </w:tbl>
    <w:p w14:paraId="725D922D" w14:textId="77777777" w:rsidR="000C6B93" w:rsidRDefault="000C6B93" w:rsidP="000C6B93">
      <w:pPr>
        <w:ind w:right="142"/>
        <w:rPr>
          <w:rFonts w:ascii="Calibri" w:hAnsi="Calibri" w:cs="Calibri"/>
          <w:b/>
          <w:bCs/>
          <w:sz w:val="18"/>
          <w:szCs w:val="18"/>
          <w:lang w:val="en-US"/>
        </w:rPr>
      </w:pPr>
    </w:p>
    <w:p w14:paraId="1132EAF5" w14:textId="77777777" w:rsidR="00EC2520" w:rsidRDefault="00EC2520">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5D0BD635" w14:textId="77777777" w:rsidR="000C6B93" w:rsidRDefault="000C6B93" w:rsidP="000C6B93">
      <w:pPr>
        <w:ind w:right="-282"/>
        <w:jc w:val="center"/>
        <w:rPr>
          <w:rFonts w:asciiTheme="minorHAnsi" w:hAnsiTheme="minorHAnsi" w:cs="Calibri"/>
          <w:b/>
        </w:rPr>
      </w:pPr>
      <w:r w:rsidRPr="00BE46E6">
        <w:rPr>
          <w:rFonts w:asciiTheme="minorHAnsi" w:hAnsiTheme="minorHAnsi" w:cs="Calibri"/>
          <w:b/>
        </w:rPr>
        <w:t>FBD HOLDINGS PLC</w:t>
      </w:r>
    </w:p>
    <w:p w14:paraId="2A2589EB" w14:textId="77777777" w:rsidR="000C6B93" w:rsidRPr="00BE46E6" w:rsidRDefault="000C6B93" w:rsidP="000C6B93">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Pr>
          <w:rFonts w:asciiTheme="minorHAnsi" w:hAnsiTheme="minorHAnsi" w:cs="Calibri"/>
          <w:b/>
          <w:caps/>
        </w:rPr>
        <w:t xml:space="preserve"> (UNAUDITED)</w:t>
      </w:r>
    </w:p>
    <w:p w14:paraId="7D28CDF7" w14:textId="77777777" w:rsidR="000C6B93" w:rsidRPr="005E6485" w:rsidRDefault="000C6B93" w:rsidP="000C6B93">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52016C2C" w14:textId="77777777" w:rsidR="00EA09BB" w:rsidRDefault="00EA09BB" w:rsidP="002216D5">
      <w:pPr>
        <w:ind w:right="142"/>
        <w:rPr>
          <w:rFonts w:ascii="Calibri" w:hAnsi="Calibri" w:cs="Calibri"/>
          <w:b/>
          <w:bCs/>
          <w:sz w:val="18"/>
          <w:szCs w:val="18"/>
          <w:lang w:val="en-US"/>
        </w:rPr>
      </w:pPr>
    </w:p>
    <w:p w14:paraId="44058222" w14:textId="13AB7253" w:rsidR="002216D5" w:rsidRDefault="00195C5C" w:rsidP="002216D5">
      <w:pPr>
        <w:ind w:right="142"/>
        <w:rPr>
          <w:rFonts w:ascii="Calibri" w:hAnsi="Calibri" w:cs="Calibri"/>
          <w:b/>
          <w:bCs/>
          <w:sz w:val="18"/>
          <w:szCs w:val="18"/>
          <w:lang w:val="en-US"/>
        </w:rPr>
      </w:pPr>
      <w:r>
        <w:rPr>
          <w:rFonts w:ascii="Calibri" w:hAnsi="Calibri" w:cs="Calibri"/>
          <w:b/>
          <w:bCs/>
          <w:sz w:val="18"/>
          <w:szCs w:val="18"/>
          <w:lang w:val="en-US"/>
        </w:rPr>
        <w:t xml:space="preserve">Note </w:t>
      </w:r>
      <w:r w:rsidR="002216D5" w:rsidRPr="00A5353A">
        <w:rPr>
          <w:rFonts w:ascii="Calibri" w:hAnsi="Calibri" w:cs="Calibri"/>
          <w:b/>
          <w:bCs/>
          <w:sz w:val="18"/>
          <w:szCs w:val="18"/>
          <w:lang w:val="en-US"/>
        </w:rPr>
        <w:t>1</w:t>
      </w:r>
      <w:r w:rsidR="00B837AA">
        <w:rPr>
          <w:rFonts w:ascii="Calibri" w:hAnsi="Calibri" w:cs="Calibri"/>
          <w:b/>
          <w:bCs/>
          <w:sz w:val="18"/>
          <w:szCs w:val="18"/>
          <w:lang w:val="en-US"/>
        </w:rPr>
        <w:t>5</w:t>
      </w:r>
      <w:r w:rsidR="002216D5" w:rsidRPr="00A5353A">
        <w:rPr>
          <w:rFonts w:ascii="Calibri" w:hAnsi="Calibri" w:cs="Calibri"/>
          <w:b/>
          <w:bCs/>
          <w:sz w:val="18"/>
          <w:szCs w:val="18"/>
          <w:lang w:val="en-US"/>
        </w:rPr>
        <w:t xml:space="preserve">     Insurance </w:t>
      </w:r>
      <w:r w:rsidR="003B345A">
        <w:rPr>
          <w:rFonts w:ascii="Calibri" w:hAnsi="Calibri" w:cs="Calibri"/>
          <w:b/>
          <w:bCs/>
          <w:sz w:val="18"/>
          <w:szCs w:val="18"/>
          <w:lang w:val="en-US"/>
        </w:rPr>
        <w:t xml:space="preserve">and reinsurance </w:t>
      </w:r>
      <w:r w:rsidR="002216D5" w:rsidRPr="00A5353A">
        <w:rPr>
          <w:rFonts w:ascii="Calibri" w:hAnsi="Calibri" w:cs="Calibri"/>
          <w:b/>
          <w:bCs/>
          <w:sz w:val="18"/>
          <w:szCs w:val="18"/>
          <w:lang w:val="en-US"/>
        </w:rPr>
        <w:t>contracts</w:t>
      </w:r>
      <w:r w:rsidR="002216D5">
        <w:rPr>
          <w:rFonts w:ascii="Calibri" w:hAnsi="Calibri" w:cs="Calibri"/>
          <w:b/>
          <w:bCs/>
          <w:sz w:val="18"/>
          <w:szCs w:val="18"/>
          <w:lang w:val="en-US"/>
        </w:rPr>
        <w:t xml:space="preserve"> (continued)</w:t>
      </w:r>
    </w:p>
    <w:p w14:paraId="225E27D9" w14:textId="77777777" w:rsidR="002216D5" w:rsidRPr="00987D69" w:rsidRDefault="002216D5" w:rsidP="002216D5">
      <w:pPr>
        <w:ind w:right="142"/>
        <w:rPr>
          <w:rFonts w:ascii="Calibri" w:hAnsi="Calibri" w:cs="Calibri"/>
          <w:color w:val="000000"/>
          <w:sz w:val="18"/>
          <w:szCs w:val="18"/>
        </w:rPr>
      </w:pPr>
    </w:p>
    <w:p w14:paraId="112B6CFA" w14:textId="77777777" w:rsidR="002216D5" w:rsidRPr="00987D69" w:rsidRDefault="002216D5" w:rsidP="002216D5">
      <w:pPr>
        <w:ind w:right="142"/>
        <w:rPr>
          <w:rFonts w:ascii="Calibri" w:hAnsi="Calibri" w:cs="Calibri"/>
          <w:color w:val="000000"/>
          <w:sz w:val="18"/>
          <w:szCs w:val="18"/>
        </w:rPr>
      </w:pPr>
      <w:r w:rsidRPr="00987D69">
        <w:rPr>
          <w:rFonts w:ascii="Calibri" w:hAnsi="Calibri" w:cs="Calibri"/>
          <w:color w:val="000000"/>
          <w:sz w:val="18"/>
          <w:szCs w:val="18"/>
        </w:rPr>
        <w:t>The roll-forward of the net asset or liability for insurance contracts issued, showing the liability for remaining coverage and the liability for incurred claims for major product lines are disclosed in the tables below:</w:t>
      </w:r>
    </w:p>
    <w:p w14:paraId="4A006EB0" w14:textId="77777777" w:rsidR="002216D5" w:rsidRPr="00987D69" w:rsidRDefault="002216D5" w:rsidP="002216D5">
      <w:pPr>
        <w:ind w:right="142"/>
        <w:rPr>
          <w:rFonts w:ascii="Calibri" w:hAnsi="Calibri" w:cs="Calibri"/>
          <w:sz w:val="18"/>
          <w:szCs w:val="1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1217"/>
        <w:gridCol w:w="1217"/>
        <w:gridCol w:w="236"/>
        <w:gridCol w:w="1277"/>
        <w:gridCol w:w="1237"/>
        <w:gridCol w:w="226"/>
        <w:gridCol w:w="1079"/>
      </w:tblGrid>
      <w:tr w:rsidR="002216D5" w:rsidRPr="008901A5" w14:paraId="492D4E4D" w14:textId="77777777" w:rsidTr="002216D5">
        <w:tc>
          <w:tcPr>
            <w:tcW w:w="9918" w:type="dxa"/>
            <w:gridSpan w:val="8"/>
            <w:tcBorders>
              <w:bottom w:val="single" w:sz="2" w:space="0" w:color="auto"/>
            </w:tcBorders>
          </w:tcPr>
          <w:p w14:paraId="0DA334CD" w14:textId="334D8995" w:rsidR="002216D5" w:rsidRPr="00987D69" w:rsidRDefault="002216D5">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Half year ended 30/06/23 </w:t>
            </w:r>
          </w:p>
        </w:tc>
      </w:tr>
      <w:tr w:rsidR="002216D5" w:rsidRPr="008901A5" w14:paraId="29AEA013" w14:textId="77777777" w:rsidTr="002216D5">
        <w:tc>
          <w:tcPr>
            <w:tcW w:w="9918" w:type="dxa"/>
            <w:gridSpan w:val="8"/>
            <w:tcBorders>
              <w:top w:val="single" w:sz="2" w:space="0" w:color="auto"/>
              <w:bottom w:val="single" w:sz="4" w:space="0" w:color="auto"/>
            </w:tcBorders>
          </w:tcPr>
          <w:p w14:paraId="6A21B1CB" w14:textId="00A2E472" w:rsidR="002216D5" w:rsidRPr="00987D69" w:rsidRDefault="002216D5" w:rsidP="002216D5">
            <w:pPr>
              <w:ind w:right="142"/>
              <w:jc w:val="center"/>
              <w:rPr>
                <w:rFonts w:ascii="Calibri" w:hAnsi="Calibri" w:cs="Calibri"/>
                <w:b/>
                <w:bCs/>
                <w:sz w:val="18"/>
                <w:szCs w:val="18"/>
                <w:lang w:val="en-US"/>
              </w:rPr>
            </w:pPr>
            <w:r>
              <w:rPr>
                <w:rFonts w:ascii="Calibri" w:hAnsi="Calibri" w:cs="Calibri"/>
                <w:b/>
                <w:bCs/>
                <w:sz w:val="18"/>
                <w:szCs w:val="18"/>
                <w:lang w:val="en-US"/>
              </w:rPr>
              <w:t>Total</w:t>
            </w:r>
            <w:r w:rsidR="006F0920">
              <w:rPr>
                <w:rFonts w:ascii="Calibri" w:hAnsi="Calibri" w:cs="Calibri"/>
                <w:b/>
                <w:bCs/>
                <w:sz w:val="18"/>
                <w:szCs w:val="18"/>
                <w:lang w:val="en-US"/>
              </w:rPr>
              <w:t xml:space="preserve"> insurance contracts issued</w:t>
            </w:r>
          </w:p>
        </w:tc>
      </w:tr>
      <w:tr w:rsidR="002216D5" w:rsidRPr="008901A5" w14:paraId="3C8413DF" w14:textId="77777777" w:rsidTr="002216D5">
        <w:tc>
          <w:tcPr>
            <w:tcW w:w="3429" w:type="dxa"/>
            <w:tcBorders>
              <w:top w:val="single" w:sz="4" w:space="0" w:color="auto"/>
            </w:tcBorders>
          </w:tcPr>
          <w:p w14:paraId="2B3FBEE3" w14:textId="77777777" w:rsidR="002216D5" w:rsidRPr="00987D69" w:rsidRDefault="002216D5" w:rsidP="002216D5">
            <w:pPr>
              <w:ind w:right="142"/>
              <w:rPr>
                <w:rFonts w:ascii="Calibri" w:hAnsi="Calibri" w:cs="Calibri"/>
                <w:b/>
                <w:bCs/>
                <w:sz w:val="18"/>
                <w:szCs w:val="18"/>
                <w:lang w:val="en-US"/>
              </w:rPr>
            </w:pPr>
          </w:p>
        </w:tc>
        <w:tc>
          <w:tcPr>
            <w:tcW w:w="2434" w:type="dxa"/>
            <w:gridSpan w:val="2"/>
            <w:tcBorders>
              <w:top w:val="single" w:sz="4" w:space="0" w:color="auto"/>
              <w:bottom w:val="single" w:sz="4" w:space="0" w:color="auto"/>
            </w:tcBorders>
          </w:tcPr>
          <w:p w14:paraId="478AD6F7" w14:textId="0E2E14AC" w:rsidR="002216D5" w:rsidRPr="00987D69" w:rsidRDefault="002216D5" w:rsidP="002216D5">
            <w:pPr>
              <w:ind w:right="142"/>
              <w:jc w:val="center"/>
              <w:rPr>
                <w:rFonts w:ascii="Calibri" w:hAnsi="Calibri" w:cs="Calibri"/>
                <w:b/>
                <w:bCs/>
                <w:sz w:val="18"/>
                <w:szCs w:val="18"/>
                <w:lang w:val="en-US"/>
              </w:rPr>
            </w:pPr>
            <w:r w:rsidRPr="00987D69">
              <w:rPr>
                <w:rFonts w:ascii="Calibri" w:hAnsi="Calibri" w:cs="Calibri"/>
                <w:b/>
                <w:bCs/>
                <w:sz w:val="18"/>
                <w:szCs w:val="18"/>
                <w:lang w:val="en-US"/>
              </w:rPr>
              <w:t>Liability for</w:t>
            </w:r>
            <w:r w:rsidR="006F0920">
              <w:rPr>
                <w:rFonts w:ascii="Calibri" w:hAnsi="Calibri" w:cs="Calibri"/>
                <w:b/>
                <w:bCs/>
                <w:sz w:val="18"/>
                <w:szCs w:val="18"/>
                <w:lang w:val="en-US"/>
              </w:rPr>
              <w:t xml:space="preserve"> r</w:t>
            </w:r>
            <w:r w:rsidRPr="00987D69">
              <w:rPr>
                <w:rFonts w:ascii="Calibri" w:hAnsi="Calibri" w:cs="Calibri"/>
                <w:b/>
                <w:bCs/>
                <w:sz w:val="18"/>
                <w:szCs w:val="18"/>
                <w:lang w:val="en-US"/>
              </w:rPr>
              <w:t>emaining coverage</w:t>
            </w:r>
          </w:p>
        </w:tc>
        <w:tc>
          <w:tcPr>
            <w:tcW w:w="236" w:type="dxa"/>
            <w:tcBorders>
              <w:top w:val="single" w:sz="4" w:space="0" w:color="auto"/>
              <w:bottom w:val="single" w:sz="4" w:space="0" w:color="auto"/>
              <w:right w:val="single" w:sz="4" w:space="0" w:color="auto"/>
            </w:tcBorders>
          </w:tcPr>
          <w:p w14:paraId="3465AD07" w14:textId="77777777" w:rsidR="002216D5" w:rsidRPr="00987D69" w:rsidRDefault="002216D5" w:rsidP="002216D5">
            <w:pPr>
              <w:ind w:right="142"/>
              <w:jc w:val="center"/>
              <w:rPr>
                <w:rFonts w:ascii="Calibri" w:hAnsi="Calibri" w:cs="Calibri"/>
                <w:b/>
                <w:bCs/>
                <w:sz w:val="18"/>
                <w:szCs w:val="18"/>
                <w:lang w:val="en-US"/>
              </w:rPr>
            </w:pPr>
          </w:p>
        </w:tc>
        <w:tc>
          <w:tcPr>
            <w:tcW w:w="2514" w:type="dxa"/>
            <w:gridSpan w:val="2"/>
            <w:tcBorders>
              <w:top w:val="single" w:sz="4" w:space="0" w:color="auto"/>
              <w:left w:val="single" w:sz="4" w:space="0" w:color="auto"/>
              <w:bottom w:val="single" w:sz="4" w:space="0" w:color="auto"/>
            </w:tcBorders>
          </w:tcPr>
          <w:p w14:paraId="3BABC394" w14:textId="77777777" w:rsidR="002216D5" w:rsidRPr="00987D69" w:rsidRDefault="002216D5" w:rsidP="002216D5">
            <w:pPr>
              <w:ind w:right="142"/>
              <w:jc w:val="center"/>
              <w:rPr>
                <w:rFonts w:ascii="Calibri" w:hAnsi="Calibri" w:cs="Calibri"/>
                <w:b/>
                <w:bCs/>
                <w:sz w:val="18"/>
                <w:szCs w:val="18"/>
                <w:lang w:val="en-US"/>
              </w:rPr>
            </w:pPr>
            <w:r w:rsidRPr="00987D69">
              <w:rPr>
                <w:rFonts w:ascii="Calibri" w:hAnsi="Calibri" w:cs="Calibri"/>
                <w:b/>
                <w:bCs/>
                <w:sz w:val="18"/>
                <w:szCs w:val="18"/>
                <w:lang w:val="en-US"/>
              </w:rPr>
              <w:t>Liability for incurred claims</w:t>
            </w:r>
          </w:p>
        </w:tc>
        <w:tc>
          <w:tcPr>
            <w:tcW w:w="226" w:type="dxa"/>
            <w:tcBorders>
              <w:top w:val="single" w:sz="4" w:space="0" w:color="auto"/>
              <w:bottom w:val="single" w:sz="4" w:space="0" w:color="auto"/>
              <w:right w:val="single" w:sz="4" w:space="0" w:color="auto"/>
            </w:tcBorders>
          </w:tcPr>
          <w:p w14:paraId="477ADD08" w14:textId="77777777" w:rsidR="002216D5" w:rsidRPr="00987D69" w:rsidRDefault="002216D5" w:rsidP="002216D5">
            <w:pPr>
              <w:ind w:right="142"/>
              <w:jc w:val="center"/>
              <w:rPr>
                <w:rFonts w:ascii="Calibri" w:hAnsi="Calibri" w:cs="Calibri"/>
                <w:b/>
                <w:bCs/>
                <w:sz w:val="18"/>
                <w:szCs w:val="18"/>
                <w:lang w:val="en-US"/>
              </w:rPr>
            </w:pPr>
          </w:p>
        </w:tc>
        <w:tc>
          <w:tcPr>
            <w:tcW w:w="1079" w:type="dxa"/>
            <w:tcBorders>
              <w:top w:val="single" w:sz="4" w:space="0" w:color="auto"/>
              <w:left w:val="single" w:sz="4" w:space="0" w:color="auto"/>
              <w:bottom w:val="single" w:sz="4" w:space="0" w:color="auto"/>
            </w:tcBorders>
          </w:tcPr>
          <w:p w14:paraId="4F7E54B2" w14:textId="77777777" w:rsidR="002216D5" w:rsidRPr="00987D69" w:rsidRDefault="002216D5" w:rsidP="002216D5">
            <w:pPr>
              <w:ind w:right="142"/>
              <w:jc w:val="center"/>
              <w:rPr>
                <w:rFonts w:ascii="Calibri" w:hAnsi="Calibri" w:cs="Calibri"/>
                <w:b/>
                <w:bCs/>
                <w:sz w:val="18"/>
                <w:szCs w:val="18"/>
                <w:lang w:val="en-US"/>
              </w:rPr>
            </w:pPr>
            <w:r w:rsidRPr="00987D69">
              <w:rPr>
                <w:rFonts w:ascii="Calibri" w:hAnsi="Calibri" w:cs="Calibri"/>
                <w:b/>
                <w:bCs/>
                <w:sz w:val="18"/>
                <w:szCs w:val="18"/>
                <w:lang w:val="en-US"/>
              </w:rPr>
              <w:t>Total</w:t>
            </w:r>
          </w:p>
        </w:tc>
      </w:tr>
      <w:tr w:rsidR="002216D5" w:rsidRPr="008901A5" w14:paraId="3071E517" w14:textId="77777777" w:rsidTr="002216D5">
        <w:tc>
          <w:tcPr>
            <w:tcW w:w="3429" w:type="dxa"/>
          </w:tcPr>
          <w:p w14:paraId="31FB185F" w14:textId="77777777" w:rsidR="002216D5" w:rsidRPr="00987D69" w:rsidRDefault="002216D5" w:rsidP="002216D5">
            <w:pPr>
              <w:ind w:right="142"/>
              <w:rPr>
                <w:rFonts w:ascii="Calibri" w:hAnsi="Calibri" w:cs="Calibri"/>
                <w:sz w:val="18"/>
                <w:szCs w:val="18"/>
              </w:rPr>
            </w:pPr>
          </w:p>
        </w:tc>
        <w:tc>
          <w:tcPr>
            <w:tcW w:w="1217" w:type="dxa"/>
            <w:tcBorders>
              <w:top w:val="single" w:sz="4" w:space="0" w:color="auto"/>
            </w:tcBorders>
          </w:tcPr>
          <w:p w14:paraId="08E2BD7F"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Excluding loss component</w:t>
            </w:r>
          </w:p>
        </w:tc>
        <w:tc>
          <w:tcPr>
            <w:tcW w:w="1217" w:type="dxa"/>
            <w:tcBorders>
              <w:top w:val="single" w:sz="4" w:space="0" w:color="auto"/>
            </w:tcBorders>
          </w:tcPr>
          <w:p w14:paraId="7D8C6176"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Loss component</w:t>
            </w:r>
          </w:p>
        </w:tc>
        <w:tc>
          <w:tcPr>
            <w:tcW w:w="236" w:type="dxa"/>
            <w:tcBorders>
              <w:top w:val="single" w:sz="4" w:space="0" w:color="auto"/>
              <w:right w:val="single" w:sz="4" w:space="0" w:color="auto"/>
            </w:tcBorders>
          </w:tcPr>
          <w:p w14:paraId="0D83F224"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p>
        </w:tc>
        <w:tc>
          <w:tcPr>
            <w:tcW w:w="1277" w:type="dxa"/>
            <w:tcBorders>
              <w:top w:val="single" w:sz="4" w:space="0" w:color="auto"/>
              <w:left w:val="single" w:sz="4" w:space="0" w:color="auto"/>
            </w:tcBorders>
          </w:tcPr>
          <w:p w14:paraId="19ED15BD"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Estimates of the present value of future cash flows</w:t>
            </w:r>
          </w:p>
        </w:tc>
        <w:tc>
          <w:tcPr>
            <w:tcW w:w="1237" w:type="dxa"/>
            <w:tcBorders>
              <w:top w:val="single" w:sz="4" w:space="0" w:color="auto"/>
            </w:tcBorders>
          </w:tcPr>
          <w:p w14:paraId="3767B227"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Risk Adjustment</w:t>
            </w:r>
          </w:p>
        </w:tc>
        <w:tc>
          <w:tcPr>
            <w:tcW w:w="226" w:type="dxa"/>
            <w:tcBorders>
              <w:top w:val="single" w:sz="4" w:space="0" w:color="auto"/>
              <w:right w:val="single" w:sz="4" w:space="0" w:color="auto"/>
            </w:tcBorders>
          </w:tcPr>
          <w:p w14:paraId="202A4861"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p>
        </w:tc>
        <w:tc>
          <w:tcPr>
            <w:tcW w:w="1079" w:type="dxa"/>
            <w:tcBorders>
              <w:top w:val="single" w:sz="4" w:space="0" w:color="auto"/>
              <w:left w:val="single" w:sz="4" w:space="0" w:color="auto"/>
            </w:tcBorders>
          </w:tcPr>
          <w:p w14:paraId="11276C49"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p>
        </w:tc>
      </w:tr>
      <w:tr w:rsidR="002216D5" w:rsidRPr="008901A5" w14:paraId="5F4F6C84" w14:textId="77777777" w:rsidTr="002216D5">
        <w:tc>
          <w:tcPr>
            <w:tcW w:w="3429" w:type="dxa"/>
          </w:tcPr>
          <w:p w14:paraId="1C6E8284" w14:textId="77777777" w:rsidR="002216D5" w:rsidRPr="00987D69" w:rsidRDefault="002216D5" w:rsidP="002216D5">
            <w:pPr>
              <w:ind w:right="142"/>
              <w:rPr>
                <w:rFonts w:ascii="Calibri" w:hAnsi="Calibri" w:cs="Calibri"/>
                <w:sz w:val="18"/>
                <w:szCs w:val="18"/>
              </w:rPr>
            </w:pPr>
          </w:p>
        </w:tc>
        <w:tc>
          <w:tcPr>
            <w:tcW w:w="1217" w:type="dxa"/>
          </w:tcPr>
          <w:p w14:paraId="5691CFA7"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217" w:type="dxa"/>
          </w:tcPr>
          <w:p w14:paraId="32D8215F"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236" w:type="dxa"/>
            <w:tcBorders>
              <w:right w:val="single" w:sz="4" w:space="0" w:color="auto"/>
            </w:tcBorders>
          </w:tcPr>
          <w:p w14:paraId="2884FBFA"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p>
        </w:tc>
        <w:tc>
          <w:tcPr>
            <w:tcW w:w="1277" w:type="dxa"/>
            <w:tcBorders>
              <w:left w:val="single" w:sz="4" w:space="0" w:color="auto"/>
            </w:tcBorders>
          </w:tcPr>
          <w:p w14:paraId="10C35DB8"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237" w:type="dxa"/>
          </w:tcPr>
          <w:p w14:paraId="31EF22A7"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226" w:type="dxa"/>
            <w:tcBorders>
              <w:right w:val="single" w:sz="4" w:space="0" w:color="auto"/>
            </w:tcBorders>
          </w:tcPr>
          <w:p w14:paraId="3E112D18"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p>
        </w:tc>
        <w:tc>
          <w:tcPr>
            <w:tcW w:w="1079" w:type="dxa"/>
            <w:tcBorders>
              <w:left w:val="single" w:sz="4" w:space="0" w:color="auto"/>
            </w:tcBorders>
          </w:tcPr>
          <w:p w14:paraId="33FBD60C"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r>
      <w:tr w:rsidR="002216D5" w:rsidRPr="008901A5" w14:paraId="371F3280" w14:textId="77777777" w:rsidTr="002216D5">
        <w:tc>
          <w:tcPr>
            <w:tcW w:w="3429" w:type="dxa"/>
          </w:tcPr>
          <w:p w14:paraId="0502DBD9"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Insurance contract liabilities as at 01/01</w:t>
            </w:r>
          </w:p>
        </w:tc>
        <w:tc>
          <w:tcPr>
            <w:tcW w:w="1217" w:type="dxa"/>
          </w:tcPr>
          <w:p w14:paraId="59B8C9C7" w14:textId="1C20881C" w:rsidR="002216D5" w:rsidRPr="00BC3D1C" w:rsidRDefault="00BC3D1C" w:rsidP="002216D5">
            <w:pPr>
              <w:jc w:val="right"/>
              <w:rPr>
                <w:rFonts w:ascii="Calibri" w:hAnsi="Calibri" w:cs="Calibri"/>
                <w:b/>
                <w:bCs/>
                <w:sz w:val="18"/>
                <w:szCs w:val="18"/>
                <w:lang w:val="en-US"/>
              </w:rPr>
            </w:pPr>
            <w:r w:rsidRPr="00105250">
              <w:rPr>
                <w:rFonts w:ascii="Calibri" w:hAnsi="Calibri" w:cs="Calibri"/>
                <w:bCs/>
                <w:sz w:val="18"/>
                <w:szCs w:val="18"/>
                <w:lang w:val="en-US"/>
              </w:rPr>
              <w:t>117,798</w:t>
            </w:r>
          </w:p>
        </w:tc>
        <w:tc>
          <w:tcPr>
            <w:tcW w:w="1217" w:type="dxa"/>
          </w:tcPr>
          <w:p w14:paraId="2121CF1B" w14:textId="77777777" w:rsidR="002216D5" w:rsidRPr="00BC3D1C" w:rsidRDefault="002216D5" w:rsidP="002216D5">
            <w:pPr>
              <w:jc w:val="right"/>
              <w:rPr>
                <w:rFonts w:ascii="Calibri" w:hAnsi="Calibri" w:cs="Calibri"/>
                <w:b/>
                <w:bCs/>
                <w:sz w:val="18"/>
                <w:szCs w:val="18"/>
                <w:lang w:val="en-US"/>
              </w:rPr>
            </w:pPr>
            <w:r w:rsidRPr="00BC3D1C">
              <w:rPr>
                <w:rFonts w:ascii="Calibri" w:hAnsi="Calibri" w:cs="Calibri"/>
                <w:bCs/>
                <w:sz w:val="18"/>
                <w:szCs w:val="18"/>
                <w:lang w:val="en-US"/>
              </w:rPr>
              <w:t>-</w:t>
            </w:r>
          </w:p>
        </w:tc>
        <w:tc>
          <w:tcPr>
            <w:tcW w:w="236" w:type="dxa"/>
            <w:tcBorders>
              <w:right w:val="single" w:sz="4" w:space="0" w:color="auto"/>
            </w:tcBorders>
          </w:tcPr>
          <w:p w14:paraId="2913034B" w14:textId="77777777" w:rsidR="002216D5" w:rsidRPr="00BC3D1C" w:rsidRDefault="002216D5" w:rsidP="002216D5">
            <w:pPr>
              <w:ind w:right="142"/>
              <w:rPr>
                <w:rFonts w:ascii="Calibri" w:hAnsi="Calibri" w:cs="Calibri"/>
                <w:b/>
                <w:bCs/>
                <w:sz w:val="18"/>
                <w:szCs w:val="18"/>
                <w:lang w:val="en-US"/>
              </w:rPr>
            </w:pPr>
          </w:p>
        </w:tc>
        <w:tc>
          <w:tcPr>
            <w:tcW w:w="1277" w:type="dxa"/>
            <w:tcBorders>
              <w:left w:val="single" w:sz="4" w:space="0" w:color="auto"/>
            </w:tcBorders>
          </w:tcPr>
          <w:p w14:paraId="59722ED5" w14:textId="271248C7"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641,074</w:t>
            </w:r>
          </w:p>
        </w:tc>
        <w:tc>
          <w:tcPr>
            <w:tcW w:w="1237" w:type="dxa"/>
          </w:tcPr>
          <w:p w14:paraId="0C7B9260" w14:textId="037ED363"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67,749</w:t>
            </w:r>
          </w:p>
        </w:tc>
        <w:tc>
          <w:tcPr>
            <w:tcW w:w="226" w:type="dxa"/>
            <w:tcBorders>
              <w:right w:val="single" w:sz="4" w:space="0" w:color="auto"/>
            </w:tcBorders>
          </w:tcPr>
          <w:p w14:paraId="7BAB1D0D" w14:textId="77777777" w:rsidR="002216D5" w:rsidRPr="00BC3D1C" w:rsidRDefault="002216D5" w:rsidP="002216D5">
            <w:pPr>
              <w:ind w:right="142"/>
              <w:rPr>
                <w:rFonts w:ascii="Calibri" w:hAnsi="Calibri" w:cs="Calibri"/>
                <w:b/>
                <w:bCs/>
                <w:sz w:val="18"/>
                <w:szCs w:val="18"/>
                <w:lang w:val="en-US"/>
              </w:rPr>
            </w:pPr>
          </w:p>
        </w:tc>
        <w:tc>
          <w:tcPr>
            <w:tcW w:w="1079" w:type="dxa"/>
            <w:tcBorders>
              <w:left w:val="single" w:sz="4" w:space="0" w:color="auto"/>
            </w:tcBorders>
          </w:tcPr>
          <w:p w14:paraId="6E86740E" w14:textId="33802F51" w:rsidR="002216D5" w:rsidRPr="00BC3D1C" w:rsidRDefault="00BC3D1C" w:rsidP="002216D5">
            <w:pPr>
              <w:jc w:val="right"/>
              <w:rPr>
                <w:rFonts w:ascii="Calibri" w:hAnsi="Calibri" w:cs="Calibri"/>
                <w:b/>
                <w:bCs/>
                <w:sz w:val="18"/>
                <w:szCs w:val="18"/>
                <w:lang w:val="en-US"/>
              </w:rPr>
            </w:pPr>
            <w:r w:rsidRPr="00105250">
              <w:rPr>
                <w:rFonts w:ascii="Calibri" w:hAnsi="Calibri" w:cs="Calibri"/>
                <w:bCs/>
                <w:sz w:val="18"/>
                <w:szCs w:val="18"/>
                <w:lang w:val="en-US"/>
              </w:rPr>
              <w:t>826,621</w:t>
            </w:r>
          </w:p>
        </w:tc>
      </w:tr>
      <w:tr w:rsidR="002216D5" w:rsidRPr="008901A5" w14:paraId="252B1326" w14:textId="77777777" w:rsidTr="002216D5">
        <w:tc>
          <w:tcPr>
            <w:tcW w:w="3429" w:type="dxa"/>
            <w:tcBorders>
              <w:bottom w:val="single" w:sz="4" w:space="0" w:color="auto"/>
            </w:tcBorders>
          </w:tcPr>
          <w:p w14:paraId="42E12441"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Insurance contract assets as at 01/01</w:t>
            </w:r>
          </w:p>
        </w:tc>
        <w:tc>
          <w:tcPr>
            <w:tcW w:w="1217" w:type="dxa"/>
            <w:tcBorders>
              <w:bottom w:val="single" w:sz="4" w:space="0" w:color="auto"/>
            </w:tcBorders>
          </w:tcPr>
          <w:p w14:paraId="52389D97"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Borders>
              <w:bottom w:val="single" w:sz="4" w:space="0" w:color="auto"/>
            </w:tcBorders>
          </w:tcPr>
          <w:p w14:paraId="61028ABC"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3991492E" w14:textId="77777777" w:rsidR="002216D5" w:rsidRPr="00987D69" w:rsidRDefault="002216D5" w:rsidP="002216D5">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15B13F5B"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Borders>
              <w:bottom w:val="single" w:sz="4" w:space="0" w:color="auto"/>
            </w:tcBorders>
          </w:tcPr>
          <w:p w14:paraId="4BD85123"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bottom w:val="single" w:sz="4" w:space="0" w:color="auto"/>
              <w:right w:val="single" w:sz="4" w:space="0" w:color="auto"/>
            </w:tcBorders>
          </w:tcPr>
          <w:p w14:paraId="44AD85B4" w14:textId="77777777" w:rsidR="002216D5" w:rsidRPr="00987D69" w:rsidRDefault="002216D5" w:rsidP="002216D5">
            <w:pPr>
              <w:ind w:right="142"/>
              <w:rPr>
                <w:rFonts w:ascii="Calibri" w:hAnsi="Calibri" w:cs="Calibri"/>
                <w:b/>
                <w:bCs/>
                <w:sz w:val="18"/>
                <w:szCs w:val="18"/>
                <w:lang w:val="en-US"/>
              </w:rPr>
            </w:pPr>
          </w:p>
        </w:tc>
        <w:tc>
          <w:tcPr>
            <w:tcW w:w="1079" w:type="dxa"/>
            <w:tcBorders>
              <w:left w:val="single" w:sz="4" w:space="0" w:color="auto"/>
              <w:bottom w:val="single" w:sz="4" w:space="0" w:color="auto"/>
            </w:tcBorders>
          </w:tcPr>
          <w:p w14:paraId="4FEF2A00"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r>
      <w:tr w:rsidR="002216D5" w:rsidRPr="008901A5" w14:paraId="7C25BE1A" w14:textId="77777777" w:rsidTr="002216D5">
        <w:tc>
          <w:tcPr>
            <w:tcW w:w="3429" w:type="dxa"/>
            <w:tcBorders>
              <w:top w:val="single" w:sz="4" w:space="0" w:color="auto"/>
              <w:bottom w:val="single" w:sz="8" w:space="0" w:color="auto"/>
            </w:tcBorders>
          </w:tcPr>
          <w:p w14:paraId="008A67C9"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b/>
                <w:sz w:val="18"/>
                <w:szCs w:val="18"/>
              </w:rPr>
              <w:t>Net insurance contract (assets)/liabilities as at 01/01</w:t>
            </w:r>
          </w:p>
        </w:tc>
        <w:tc>
          <w:tcPr>
            <w:tcW w:w="1217" w:type="dxa"/>
            <w:tcBorders>
              <w:top w:val="single" w:sz="4" w:space="0" w:color="auto"/>
              <w:bottom w:val="single" w:sz="8" w:space="0" w:color="auto"/>
            </w:tcBorders>
          </w:tcPr>
          <w:p w14:paraId="58BC285D" w14:textId="77777777" w:rsidR="002216D5" w:rsidRPr="00105250" w:rsidRDefault="002216D5" w:rsidP="002216D5">
            <w:pPr>
              <w:jc w:val="right"/>
              <w:rPr>
                <w:rFonts w:ascii="Calibri" w:hAnsi="Calibri" w:cs="Calibri"/>
                <w:b/>
                <w:bCs/>
                <w:sz w:val="18"/>
                <w:szCs w:val="18"/>
                <w:lang w:val="en-US"/>
              </w:rPr>
            </w:pPr>
          </w:p>
          <w:p w14:paraId="45656748" w14:textId="57A412A9" w:rsidR="002216D5" w:rsidRPr="00BC3D1C" w:rsidRDefault="00BC3D1C" w:rsidP="002216D5">
            <w:pPr>
              <w:jc w:val="right"/>
              <w:rPr>
                <w:rFonts w:ascii="Calibri" w:hAnsi="Calibri" w:cs="Calibri"/>
                <w:b/>
                <w:bCs/>
                <w:sz w:val="18"/>
                <w:szCs w:val="18"/>
                <w:lang w:val="en-US"/>
              </w:rPr>
            </w:pPr>
            <w:r w:rsidRPr="00105250">
              <w:rPr>
                <w:rFonts w:ascii="Calibri" w:hAnsi="Calibri" w:cs="Calibri"/>
                <w:b/>
                <w:bCs/>
                <w:sz w:val="18"/>
                <w:szCs w:val="18"/>
                <w:lang w:val="en-US"/>
              </w:rPr>
              <w:t>117,798</w:t>
            </w:r>
          </w:p>
        </w:tc>
        <w:tc>
          <w:tcPr>
            <w:tcW w:w="1217" w:type="dxa"/>
            <w:tcBorders>
              <w:top w:val="single" w:sz="4" w:space="0" w:color="auto"/>
              <w:bottom w:val="single" w:sz="8" w:space="0" w:color="auto"/>
            </w:tcBorders>
          </w:tcPr>
          <w:p w14:paraId="5E37FEE2" w14:textId="77777777" w:rsidR="002216D5" w:rsidRPr="00BC3D1C" w:rsidRDefault="002216D5" w:rsidP="002216D5">
            <w:pPr>
              <w:jc w:val="right"/>
              <w:rPr>
                <w:rFonts w:ascii="Calibri" w:hAnsi="Calibri" w:cs="Calibri"/>
                <w:b/>
                <w:bCs/>
                <w:sz w:val="18"/>
                <w:szCs w:val="18"/>
                <w:lang w:val="en-US"/>
              </w:rPr>
            </w:pPr>
          </w:p>
          <w:p w14:paraId="253A1A1E" w14:textId="77777777" w:rsidR="002216D5" w:rsidRPr="00BC3D1C" w:rsidRDefault="002216D5" w:rsidP="002216D5">
            <w:pPr>
              <w:jc w:val="right"/>
              <w:rPr>
                <w:rFonts w:ascii="Calibri" w:hAnsi="Calibri" w:cs="Calibri"/>
                <w:b/>
                <w:bCs/>
                <w:sz w:val="18"/>
                <w:szCs w:val="18"/>
                <w:lang w:val="en-US"/>
              </w:rPr>
            </w:pPr>
            <w:r w:rsidRPr="00BC3D1C">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4108A799" w14:textId="77777777" w:rsidR="002216D5" w:rsidRPr="00BC3D1C" w:rsidRDefault="002216D5" w:rsidP="002216D5">
            <w:pPr>
              <w:ind w:right="142"/>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041262FD" w14:textId="77777777" w:rsidR="002216D5" w:rsidRPr="00105250" w:rsidRDefault="002216D5" w:rsidP="002216D5">
            <w:pPr>
              <w:jc w:val="right"/>
              <w:rPr>
                <w:rFonts w:ascii="Calibri" w:hAnsi="Calibri" w:cs="Calibri"/>
                <w:b/>
                <w:bCs/>
                <w:sz w:val="18"/>
                <w:szCs w:val="18"/>
                <w:lang w:val="en-US"/>
              </w:rPr>
            </w:pPr>
          </w:p>
          <w:p w14:paraId="506C458C" w14:textId="4C6CCE3C" w:rsidR="002216D5" w:rsidRPr="00BC3D1C" w:rsidRDefault="00BC3D1C" w:rsidP="002216D5">
            <w:pPr>
              <w:jc w:val="right"/>
              <w:rPr>
                <w:rFonts w:ascii="Calibri" w:hAnsi="Calibri" w:cs="Calibri"/>
                <w:b/>
                <w:bCs/>
                <w:sz w:val="18"/>
                <w:szCs w:val="18"/>
                <w:lang w:val="en-US"/>
              </w:rPr>
            </w:pPr>
            <w:r w:rsidRPr="00105250">
              <w:rPr>
                <w:rFonts w:ascii="Calibri" w:hAnsi="Calibri" w:cs="Calibri"/>
                <w:b/>
                <w:bCs/>
                <w:sz w:val="18"/>
                <w:szCs w:val="18"/>
                <w:lang w:val="en-US"/>
              </w:rPr>
              <w:t>641,074</w:t>
            </w:r>
          </w:p>
        </w:tc>
        <w:tc>
          <w:tcPr>
            <w:tcW w:w="1237" w:type="dxa"/>
            <w:tcBorders>
              <w:top w:val="single" w:sz="4" w:space="0" w:color="auto"/>
              <w:bottom w:val="single" w:sz="8" w:space="0" w:color="auto"/>
            </w:tcBorders>
          </w:tcPr>
          <w:p w14:paraId="64B4EA31" w14:textId="77777777" w:rsidR="002216D5" w:rsidRPr="00105250" w:rsidRDefault="002216D5" w:rsidP="002216D5">
            <w:pPr>
              <w:jc w:val="right"/>
              <w:rPr>
                <w:rFonts w:ascii="Calibri" w:hAnsi="Calibri" w:cs="Calibri"/>
                <w:b/>
                <w:bCs/>
                <w:sz w:val="18"/>
                <w:szCs w:val="18"/>
                <w:lang w:val="en-US"/>
              </w:rPr>
            </w:pPr>
          </w:p>
          <w:p w14:paraId="0B894DF1" w14:textId="0530C2C5" w:rsidR="002216D5" w:rsidRPr="00BC3D1C" w:rsidRDefault="00BC3D1C" w:rsidP="002216D5">
            <w:pPr>
              <w:jc w:val="right"/>
              <w:rPr>
                <w:rFonts w:ascii="Calibri" w:hAnsi="Calibri" w:cs="Calibri"/>
                <w:b/>
                <w:bCs/>
                <w:sz w:val="18"/>
                <w:szCs w:val="18"/>
                <w:lang w:val="en-US"/>
              </w:rPr>
            </w:pPr>
            <w:r w:rsidRPr="00105250">
              <w:rPr>
                <w:rFonts w:ascii="Calibri" w:hAnsi="Calibri" w:cs="Calibri"/>
                <w:b/>
                <w:bCs/>
                <w:sz w:val="18"/>
                <w:szCs w:val="18"/>
                <w:lang w:val="en-US"/>
              </w:rPr>
              <w:t>67,749</w:t>
            </w:r>
          </w:p>
        </w:tc>
        <w:tc>
          <w:tcPr>
            <w:tcW w:w="226" w:type="dxa"/>
            <w:tcBorders>
              <w:top w:val="single" w:sz="4" w:space="0" w:color="auto"/>
              <w:bottom w:val="single" w:sz="8" w:space="0" w:color="auto"/>
              <w:right w:val="single" w:sz="4" w:space="0" w:color="auto"/>
            </w:tcBorders>
          </w:tcPr>
          <w:p w14:paraId="2D7FDEDC" w14:textId="77777777" w:rsidR="002216D5" w:rsidRPr="00BC3D1C" w:rsidRDefault="002216D5" w:rsidP="002216D5">
            <w:pPr>
              <w:ind w:right="142"/>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2949630B" w14:textId="77777777" w:rsidR="00BC3D1C" w:rsidRPr="00105250" w:rsidRDefault="00BC3D1C" w:rsidP="00105250">
            <w:pPr>
              <w:rPr>
                <w:rFonts w:ascii="Calibri" w:hAnsi="Calibri" w:cs="Calibri"/>
                <w:b/>
                <w:bCs/>
                <w:sz w:val="18"/>
                <w:szCs w:val="18"/>
                <w:lang w:val="en-US"/>
              </w:rPr>
            </w:pPr>
          </w:p>
          <w:p w14:paraId="060154FA" w14:textId="0E6BDE06" w:rsidR="002216D5" w:rsidRPr="00BC3D1C" w:rsidRDefault="00BC3D1C">
            <w:pPr>
              <w:jc w:val="right"/>
              <w:rPr>
                <w:rFonts w:ascii="Calibri" w:hAnsi="Calibri" w:cs="Calibri"/>
                <w:b/>
                <w:bCs/>
                <w:sz w:val="18"/>
                <w:szCs w:val="18"/>
                <w:lang w:val="en-US"/>
              </w:rPr>
            </w:pPr>
            <w:r w:rsidRPr="00105250">
              <w:rPr>
                <w:rFonts w:ascii="Calibri" w:hAnsi="Calibri" w:cs="Calibri"/>
                <w:b/>
                <w:bCs/>
                <w:sz w:val="18"/>
                <w:szCs w:val="18"/>
                <w:lang w:val="en-US"/>
              </w:rPr>
              <w:t>826,621</w:t>
            </w:r>
          </w:p>
        </w:tc>
      </w:tr>
      <w:tr w:rsidR="002216D5" w:rsidRPr="008901A5" w14:paraId="15C80EC9" w14:textId="77777777" w:rsidTr="002216D5">
        <w:tc>
          <w:tcPr>
            <w:tcW w:w="3429" w:type="dxa"/>
            <w:tcBorders>
              <w:top w:val="single" w:sz="8" w:space="0" w:color="auto"/>
            </w:tcBorders>
          </w:tcPr>
          <w:p w14:paraId="4EFAEFFE" w14:textId="77777777" w:rsidR="002216D5" w:rsidRPr="00987D69" w:rsidRDefault="002216D5" w:rsidP="002216D5">
            <w:pPr>
              <w:ind w:right="142"/>
              <w:rPr>
                <w:rFonts w:ascii="Calibri" w:hAnsi="Calibri" w:cs="Calibri"/>
                <w:b/>
                <w:sz w:val="18"/>
                <w:szCs w:val="18"/>
              </w:rPr>
            </w:pPr>
          </w:p>
        </w:tc>
        <w:tc>
          <w:tcPr>
            <w:tcW w:w="1217" w:type="dxa"/>
            <w:tcBorders>
              <w:top w:val="single" w:sz="8" w:space="0" w:color="auto"/>
              <w:bottom w:val="single" w:sz="2" w:space="0" w:color="auto"/>
            </w:tcBorders>
          </w:tcPr>
          <w:p w14:paraId="0BD5C98E" w14:textId="77777777" w:rsidR="002216D5" w:rsidRPr="00987D69" w:rsidRDefault="002216D5" w:rsidP="002216D5">
            <w:pPr>
              <w:ind w:right="142"/>
              <w:rPr>
                <w:rFonts w:ascii="Calibri" w:hAnsi="Calibri" w:cs="Calibri"/>
                <w:b/>
                <w:bCs/>
                <w:sz w:val="18"/>
                <w:szCs w:val="18"/>
                <w:lang w:val="en-US"/>
              </w:rPr>
            </w:pPr>
          </w:p>
        </w:tc>
        <w:tc>
          <w:tcPr>
            <w:tcW w:w="1217" w:type="dxa"/>
            <w:tcBorders>
              <w:top w:val="single" w:sz="8" w:space="0" w:color="auto"/>
              <w:bottom w:val="single" w:sz="2" w:space="0" w:color="auto"/>
            </w:tcBorders>
          </w:tcPr>
          <w:p w14:paraId="23A1FDBE" w14:textId="77777777" w:rsidR="002216D5" w:rsidRPr="00987D69" w:rsidRDefault="002216D5" w:rsidP="002216D5">
            <w:pPr>
              <w:ind w:right="142"/>
              <w:rPr>
                <w:rFonts w:ascii="Calibri" w:hAnsi="Calibri" w:cs="Calibri"/>
                <w:b/>
                <w:bCs/>
                <w:sz w:val="18"/>
                <w:szCs w:val="18"/>
                <w:lang w:val="en-US"/>
              </w:rPr>
            </w:pPr>
          </w:p>
        </w:tc>
        <w:tc>
          <w:tcPr>
            <w:tcW w:w="236" w:type="dxa"/>
            <w:tcBorders>
              <w:top w:val="single" w:sz="8" w:space="0" w:color="auto"/>
              <w:bottom w:val="single" w:sz="2" w:space="0" w:color="auto"/>
              <w:right w:val="single" w:sz="4" w:space="0" w:color="auto"/>
            </w:tcBorders>
          </w:tcPr>
          <w:p w14:paraId="18901B7F" w14:textId="77777777" w:rsidR="002216D5" w:rsidRPr="00987D69" w:rsidRDefault="002216D5" w:rsidP="002216D5">
            <w:pPr>
              <w:ind w:right="142"/>
              <w:rPr>
                <w:rFonts w:ascii="Calibri" w:hAnsi="Calibri" w:cs="Calibri"/>
                <w:b/>
                <w:bCs/>
                <w:sz w:val="18"/>
                <w:szCs w:val="18"/>
                <w:lang w:val="en-US"/>
              </w:rPr>
            </w:pPr>
          </w:p>
        </w:tc>
        <w:tc>
          <w:tcPr>
            <w:tcW w:w="1277" w:type="dxa"/>
            <w:tcBorders>
              <w:top w:val="single" w:sz="8" w:space="0" w:color="auto"/>
              <w:left w:val="single" w:sz="4" w:space="0" w:color="auto"/>
              <w:bottom w:val="single" w:sz="2" w:space="0" w:color="auto"/>
            </w:tcBorders>
          </w:tcPr>
          <w:p w14:paraId="6B7B96D3" w14:textId="77777777" w:rsidR="002216D5" w:rsidRPr="00987D69" w:rsidRDefault="002216D5" w:rsidP="002216D5">
            <w:pPr>
              <w:ind w:right="142"/>
              <w:rPr>
                <w:rFonts w:ascii="Calibri" w:hAnsi="Calibri" w:cs="Calibri"/>
                <w:b/>
                <w:bCs/>
                <w:sz w:val="18"/>
                <w:szCs w:val="18"/>
                <w:lang w:val="en-US"/>
              </w:rPr>
            </w:pPr>
          </w:p>
        </w:tc>
        <w:tc>
          <w:tcPr>
            <w:tcW w:w="1237" w:type="dxa"/>
            <w:tcBorders>
              <w:top w:val="single" w:sz="8" w:space="0" w:color="auto"/>
              <w:bottom w:val="single" w:sz="2" w:space="0" w:color="auto"/>
            </w:tcBorders>
          </w:tcPr>
          <w:p w14:paraId="7F5605A0" w14:textId="77777777" w:rsidR="002216D5" w:rsidRPr="00987D69" w:rsidRDefault="002216D5" w:rsidP="002216D5">
            <w:pPr>
              <w:ind w:right="142"/>
              <w:rPr>
                <w:rFonts w:ascii="Calibri" w:hAnsi="Calibri" w:cs="Calibri"/>
                <w:b/>
                <w:bCs/>
                <w:sz w:val="18"/>
                <w:szCs w:val="18"/>
                <w:lang w:val="en-US"/>
              </w:rPr>
            </w:pPr>
          </w:p>
        </w:tc>
        <w:tc>
          <w:tcPr>
            <w:tcW w:w="226" w:type="dxa"/>
            <w:tcBorders>
              <w:top w:val="single" w:sz="8" w:space="0" w:color="auto"/>
              <w:bottom w:val="single" w:sz="2" w:space="0" w:color="auto"/>
              <w:right w:val="single" w:sz="4" w:space="0" w:color="auto"/>
            </w:tcBorders>
          </w:tcPr>
          <w:p w14:paraId="2222B766" w14:textId="77777777" w:rsidR="002216D5" w:rsidRPr="00987D69" w:rsidRDefault="002216D5" w:rsidP="002216D5">
            <w:pPr>
              <w:ind w:right="142"/>
              <w:rPr>
                <w:rFonts w:ascii="Calibri" w:hAnsi="Calibri" w:cs="Calibri"/>
                <w:b/>
                <w:bCs/>
                <w:sz w:val="18"/>
                <w:szCs w:val="18"/>
                <w:lang w:val="en-US"/>
              </w:rPr>
            </w:pPr>
          </w:p>
        </w:tc>
        <w:tc>
          <w:tcPr>
            <w:tcW w:w="1079" w:type="dxa"/>
            <w:tcBorders>
              <w:top w:val="single" w:sz="8" w:space="0" w:color="auto"/>
              <w:left w:val="single" w:sz="4" w:space="0" w:color="auto"/>
              <w:bottom w:val="single" w:sz="2" w:space="0" w:color="auto"/>
            </w:tcBorders>
          </w:tcPr>
          <w:p w14:paraId="28E289AA" w14:textId="77777777" w:rsidR="002216D5" w:rsidRPr="00987D69" w:rsidRDefault="002216D5" w:rsidP="002216D5">
            <w:pPr>
              <w:ind w:right="142"/>
              <w:rPr>
                <w:rFonts w:ascii="Calibri" w:hAnsi="Calibri" w:cs="Calibri"/>
                <w:b/>
                <w:bCs/>
                <w:sz w:val="18"/>
                <w:szCs w:val="18"/>
                <w:lang w:val="en-US"/>
              </w:rPr>
            </w:pPr>
          </w:p>
        </w:tc>
      </w:tr>
      <w:tr w:rsidR="002216D5" w:rsidRPr="008901A5" w14:paraId="34D360E3" w14:textId="77777777" w:rsidTr="002216D5">
        <w:tc>
          <w:tcPr>
            <w:tcW w:w="3429" w:type="dxa"/>
          </w:tcPr>
          <w:p w14:paraId="36EBE832"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b/>
                <w:sz w:val="18"/>
                <w:szCs w:val="18"/>
              </w:rPr>
              <w:t>Insurance revenue</w:t>
            </w:r>
          </w:p>
        </w:tc>
        <w:tc>
          <w:tcPr>
            <w:tcW w:w="1217" w:type="dxa"/>
            <w:tcBorders>
              <w:top w:val="single" w:sz="2" w:space="0" w:color="auto"/>
              <w:bottom w:val="single" w:sz="8" w:space="0" w:color="auto"/>
            </w:tcBorders>
          </w:tcPr>
          <w:p w14:paraId="1337A254" w14:textId="5B3150F6" w:rsidR="002216D5" w:rsidRPr="00BC3D1C" w:rsidRDefault="00BC3D1C" w:rsidP="002216D5">
            <w:pPr>
              <w:jc w:val="right"/>
              <w:rPr>
                <w:rFonts w:ascii="Calibri" w:hAnsi="Calibri" w:cs="Calibri"/>
                <w:b/>
                <w:bCs/>
                <w:sz w:val="18"/>
                <w:szCs w:val="18"/>
                <w:lang w:val="en-US"/>
              </w:rPr>
            </w:pPr>
            <w:r w:rsidRPr="00105250">
              <w:rPr>
                <w:rFonts w:ascii="Calibri" w:hAnsi="Calibri" w:cs="Calibri"/>
                <w:b/>
                <w:bCs/>
                <w:sz w:val="18"/>
                <w:szCs w:val="18"/>
                <w:lang w:val="en-US"/>
              </w:rPr>
              <w:t>(194,540)</w:t>
            </w:r>
          </w:p>
        </w:tc>
        <w:tc>
          <w:tcPr>
            <w:tcW w:w="1217" w:type="dxa"/>
            <w:tcBorders>
              <w:top w:val="single" w:sz="2" w:space="0" w:color="auto"/>
              <w:bottom w:val="single" w:sz="8" w:space="0" w:color="auto"/>
            </w:tcBorders>
          </w:tcPr>
          <w:p w14:paraId="585B3406" w14:textId="77777777" w:rsidR="002216D5" w:rsidRPr="00BC3D1C" w:rsidRDefault="002216D5" w:rsidP="002216D5">
            <w:pPr>
              <w:jc w:val="right"/>
              <w:rPr>
                <w:rFonts w:ascii="Calibri" w:hAnsi="Calibri" w:cs="Calibri"/>
                <w:bCs/>
                <w:sz w:val="18"/>
                <w:szCs w:val="18"/>
                <w:lang w:val="en-US"/>
              </w:rPr>
            </w:pPr>
            <w:r w:rsidRPr="00BC3D1C">
              <w:rPr>
                <w:rFonts w:ascii="Calibri" w:hAnsi="Calibri" w:cs="Calibri"/>
                <w:bCs/>
                <w:sz w:val="18"/>
                <w:szCs w:val="18"/>
                <w:lang w:val="en-US"/>
              </w:rPr>
              <w:t>-</w:t>
            </w:r>
          </w:p>
        </w:tc>
        <w:tc>
          <w:tcPr>
            <w:tcW w:w="236" w:type="dxa"/>
            <w:tcBorders>
              <w:top w:val="single" w:sz="2" w:space="0" w:color="auto"/>
              <w:bottom w:val="single" w:sz="8" w:space="0" w:color="auto"/>
              <w:right w:val="single" w:sz="4" w:space="0" w:color="auto"/>
            </w:tcBorders>
          </w:tcPr>
          <w:p w14:paraId="3DE7BD45" w14:textId="77777777" w:rsidR="002216D5" w:rsidRPr="00BC3D1C" w:rsidRDefault="002216D5" w:rsidP="002216D5">
            <w:pPr>
              <w:jc w:val="right"/>
              <w:rPr>
                <w:rFonts w:ascii="Calibri" w:hAnsi="Calibri" w:cs="Calibri"/>
                <w:bCs/>
                <w:sz w:val="18"/>
                <w:szCs w:val="18"/>
                <w:lang w:val="en-US"/>
              </w:rPr>
            </w:pPr>
          </w:p>
        </w:tc>
        <w:tc>
          <w:tcPr>
            <w:tcW w:w="1277" w:type="dxa"/>
            <w:tcBorders>
              <w:top w:val="single" w:sz="2" w:space="0" w:color="auto"/>
              <w:left w:val="single" w:sz="4" w:space="0" w:color="auto"/>
              <w:bottom w:val="single" w:sz="8" w:space="0" w:color="auto"/>
            </w:tcBorders>
          </w:tcPr>
          <w:p w14:paraId="7E54D9E7" w14:textId="77777777" w:rsidR="002216D5" w:rsidRPr="00BC3D1C" w:rsidRDefault="002216D5" w:rsidP="002216D5">
            <w:pPr>
              <w:jc w:val="right"/>
              <w:rPr>
                <w:rFonts w:ascii="Calibri" w:hAnsi="Calibri" w:cs="Calibri"/>
                <w:bCs/>
                <w:sz w:val="18"/>
                <w:szCs w:val="18"/>
                <w:lang w:val="en-US"/>
              </w:rPr>
            </w:pPr>
            <w:r w:rsidRPr="00BC3D1C">
              <w:rPr>
                <w:rFonts w:ascii="Calibri" w:hAnsi="Calibri" w:cs="Calibri"/>
                <w:bCs/>
                <w:sz w:val="18"/>
                <w:szCs w:val="18"/>
                <w:lang w:val="en-US"/>
              </w:rPr>
              <w:t>-</w:t>
            </w:r>
          </w:p>
        </w:tc>
        <w:tc>
          <w:tcPr>
            <w:tcW w:w="1237" w:type="dxa"/>
            <w:tcBorders>
              <w:top w:val="single" w:sz="2" w:space="0" w:color="auto"/>
              <w:bottom w:val="single" w:sz="8" w:space="0" w:color="auto"/>
            </w:tcBorders>
          </w:tcPr>
          <w:p w14:paraId="18386AF5" w14:textId="77777777" w:rsidR="002216D5" w:rsidRPr="00BC3D1C" w:rsidRDefault="002216D5" w:rsidP="002216D5">
            <w:pPr>
              <w:jc w:val="right"/>
              <w:rPr>
                <w:rFonts w:ascii="Calibri" w:hAnsi="Calibri" w:cs="Calibri"/>
                <w:bCs/>
                <w:sz w:val="18"/>
                <w:szCs w:val="18"/>
                <w:lang w:val="en-US"/>
              </w:rPr>
            </w:pPr>
            <w:r w:rsidRPr="00BC3D1C">
              <w:rPr>
                <w:rFonts w:ascii="Calibri" w:hAnsi="Calibri" w:cs="Calibri"/>
                <w:bCs/>
                <w:sz w:val="18"/>
                <w:szCs w:val="18"/>
                <w:lang w:val="en-US"/>
              </w:rPr>
              <w:t>-</w:t>
            </w:r>
          </w:p>
        </w:tc>
        <w:tc>
          <w:tcPr>
            <w:tcW w:w="226" w:type="dxa"/>
            <w:tcBorders>
              <w:top w:val="single" w:sz="2" w:space="0" w:color="auto"/>
              <w:bottom w:val="single" w:sz="8" w:space="0" w:color="auto"/>
              <w:right w:val="single" w:sz="4" w:space="0" w:color="auto"/>
            </w:tcBorders>
          </w:tcPr>
          <w:p w14:paraId="476BEC2E" w14:textId="77777777" w:rsidR="002216D5" w:rsidRPr="00BC3D1C" w:rsidRDefault="002216D5" w:rsidP="002216D5">
            <w:pPr>
              <w:jc w:val="right"/>
              <w:rPr>
                <w:rFonts w:ascii="Calibri" w:hAnsi="Calibri" w:cs="Calibri"/>
                <w:b/>
                <w:bCs/>
                <w:sz w:val="18"/>
                <w:szCs w:val="18"/>
                <w:lang w:val="en-US"/>
              </w:rPr>
            </w:pPr>
          </w:p>
        </w:tc>
        <w:tc>
          <w:tcPr>
            <w:tcW w:w="1079" w:type="dxa"/>
            <w:tcBorders>
              <w:top w:val="single" w:sz="2" w:space="0" w:color="auto"/>
              <w:left w:val="single" w:sz="4" w:space="0" w:color="auto"/>
              <w:bottom w:val="single" w:sz="8" w:space="0" w:color="auto"/>
            </w:tcBorders>
          </w:tcPr>
          <w:p w14:paraId="12507CE0" w14:textId="0DFBE3D5" w:rsidR="002216D5" w:rsidRPr="00BC3D1C" w:rsidRDefault="00BC3D1C" w:rsidP="002216D5">
            <w:pPr>
              <w:jc w:val="right"/>
              <w:rPr>
                <w:rFonts w:ascii="Calibri" w:hAnsi="Calibri" w:cs="Calibri"/>
                <w:b/>
                <w:bCs/>
                <w:sz w:val="18"/>
                <w:szCs w:val="18"/>
                <w:lang w:val="en-US"/>
              </w:rPr>
            </w:pPr>
            <w:r w:rsidRPr="00105250">
              <w:rPr>
                <w:rFonts w:ascii="Calibri" w:hAnsi="Calibri" w:cs="Calibri"/>
                <w:b/>
                <w:bCs/>
                <w:sz w:val="18"/>
                <w:szCs w:val="18"/>
                <w:lang w:val="en-US"/>
              </w:rPr>
              <w:t>(194,540)</w:t>
            </w:r>
          </w:p>
        </w:tc>
      </w:tr>
      <w:tr w:rsidR="002216D5" w:rsidRPr="008901A5" w14:paraId="11E92CF0" w14:textId="77777777" w:rsidTr="002216D5">
        <w:tc>
          <w:tcPr>
            <w:tcW w:w="3429" w:type="dxa"/>
          </w:tcPr>
          <w:p w14:paraId="2C38B131" w14:textId="77777777" w:rsidR="002216D5" w:rsidRPr="00987D69" w:rsidRDefault="002216D5" w:rsidP="002216D5">
            <w:pPr>
              <w:ind w:right="142"/>
              <w:rPr>
                <w:rFonts w:ascii="Calibri" w:hAnsi="Calibri" w:cs="Calibri"/>
                <w:b/>
                <w:bCs/>
                <w:sz w:val="18"/>
                <w:szCs w:val="18"/>
                <w:lang w:val="en-US"/>
              </w:rPr>
            </w:pPr>
          </w:p>
        </w:tc>
        <w:tc>
          <w:tcPr>
            <w:tcW w:w="1217" w:type="dxa"/>
            <w:tcBorders>
              <w:top w:val="single" w:sz="8" w:space="0" w:color="auto"/>
            </w:tcBorders>
          </w:tcPr>
          <w:p w14:paraId="15F27EA5" w14:textId="77777777" w:rsidR="002216D5" w:rsidRPr="00987D69" w:rsidRDefault="002216D5" w:rsidP="002216D5">
            <w:pPr>
              <w:jc w:val="right"/>
              <w:rPr>
                <w:rFonts w:ascii="Calibri" w:hAnsi="Calibri" w:cs="Calibri"/>
                <w:bCs/>
                <w:sz w:val="18"/>
                <w:szCs w:val="18"/>
                <w:lang w:val="en-US"/>
              </w:rPr>
            </w:pPr>
          </w:p>
        </w:tc>
        <w:tc>
          <w:tcPr>
            <w:tcW w:w="1217" w:type="dxa"/>
            <w:tcBorders>
              <w:top w:val="single" w:sz="8" w:space="0" w:color="auto"/>
            </w:tcBorders>
          </w:tcPr>
          <w:p w14:paraId="12F12B41" w14:textId="77777777" w:rsidR="002216D5" w:rsidRPr="00987D69" w:rsidRDefault="002216D5" w:rsidP="002216D5">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49150FA4" w14:textId="77777777" w:rsidR="002216D5" w:rsidRPr="00987D69" w:rsidRDefault="002216D5" w:rsidP="002216D5">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4805D4CE" w14:textId="77777777" w:rsidR="002216D5" w:rsidRPr="00987D69" w:rsidRDefault="002216D5" w:rsidP="002216D5">
            <w:pPr>
              <w:jc w:val="right"/>
              <w:rPr>
                <w:rFonts w:ascii="Calibri" w:hAnsi="Calibri" w:cs="Calibri"/>
                <w:bCs/>
                <w:sz w:val="18"/>
                <w:szCs w:val="18"/>
                <w:lang w:val="en-US"/>
              </w:rPr>
            </w:pPr>
          </w:p>
        </w:tc>
        <w:tc>
          <w:tcPr>
            <w:tcW w:w="1237" w:type="dxa"/>
            <w:tcBorders>
              <w:top w:val="single" w:sz="8" w:space="0" w:color="auto"/>
            </w:tcBorders>
          </w:tcPr>
          <w:p w14:paraId="22C1AE97" w14:textId="77777777" w:rsidR="002216D5" w:rsidRPr="00987D69" w:rsidRDefault="002216D5" w:rsidP="002216D5">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7B53A2D4" w14:textId="77777777" w:rsidR="002216D5" w:rsidRPr="00987D69" w:rsidRDefault="002216D5" w:rsidP="002216D5">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529AA643" w14:textId="77777777" w:rsidR="002216D5" w:rsidRPr="00987D69" w:rsidRDefault="002216D5" w:rsidP="002216D5">
            <w:pPr>
              <w:jc w:val="right"/>
              <w:rPr>
                <w:rFonts w:ascii="Calibri" w:hAnsi="Calibri" w:cs="Calibri"/>
                <w:bCs/>
                <w:sz w:val="18"/>
                <w:szCs w:val="18"/>
                <w:lang w:val="en-US"/>
              </w:rPr>
            </w:pPr>
          </w:p>
        </w:tc>
      </w:tr>
      <w:tr w:rsidR="002216D5" w:rsidRPr="008901A5" w14:paraId="2714636E" w14:textId="77777777" w:rsidTr="002216D5">
        <w:tc>
          <w:tcPr>
            <w:tcW w:w="3429" w:type="dxa"/>
          </w:tcPr>
          <w:p w14:paraId="396DA970"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Incurred claims and other expenses</w:t>
            </w:r>
          </w:p>
        </w:tc>
        <w:tc>
          <w:tcPr>
            <w:tcW w:w="1217" w:type="dxa"/>
          </w:tcPr>
          <w:p w14:paraId="3F09F4A5" w14:textId="77777777" w:rsidR="002216D5" w:rsidRPr="00BC3D1C" w:rsidRDefault="002216D5" w:rsidP="002216D5">
            <w:pPr>
              <w:jc w:val="right"/>
              <w:rPr>
                <w:rFonts w:ascii="Calibri" w:hAnsi="Calibri" w:cs="Calibri"/>
                <w:bCs/>
                <w:sz w:val="18"/>
                <w:szCs w:val="18"/>
                <w:lang w:val="en-US"/>
              </w:rPr>
            </w:pPr>
            <w:r w:rsidRPr="00BC3D1C">
              <w:rPr>
                <w:rFonts w:ascii="Calibri" w:hAnsi="Calibri" w:cs="Calibri"/>
                <w:bCs/>
                <w:sz w:val="18"/>
                <w:szCs w:val="18"/>
                <w:lang w:val="en-US"/>
              </w:rPr>
              <w:t>-</w:t>
            </w:r>
          </w:p>
        </w:tc>
        <w:tc>
          <w:tcPr>
            <w:tcW w:w="1217" w:type="dxa"/>
          </w:tcPr>
          <w:p w14:paraId="7BFB384D" w14:textId="77777777" w:rsidR="002216D5" w:rsidRPr="00BC3D1C" w:rsidRDefault="002216D5" w:rsidP="002216D5">
            <w:pPr>
              <w:jc w:val="right"/>
              <w:rPr>
                <w:rFonts w:ascii="Calibri" w:hAnsi="Calibri" w:cs="Calibri"/>
                <w:bCs/>
                <w:sz w:val="18"/>
                <w:szCs w:val="18"/>
                <w:lang w:val="en-US"/>
              </w:rPr>
            </w:pPr>
            <w:r w:rsidRPr="00BC3D1C">
              <w:rPr>
                <w:rFonts w:ascii="Calibri" w:hAnsi="Calibri" w:cs="Calibri"/>
                <w:bCs/>
                <w:sz w:val="18"/>
                <w:szCs w:val="18"/>
                <w:lang w:val="en-US"/>
              </w:rPr>
              <w:t>-</w:t>
            </w:r>
          </w:p>
        </w:tc>
        <w:tc>
          <w:tcPr>
            <w:tcW w:w="236" w:type="dxa"/>
            <w:tcBorders>
              <w:right w:val="single" w:sz="4" w:space="0" w:color="auto"/>
            </w:tcBorders>
          </w:tcPr>
          <w:p w14:paraId="6FABE46C" w14:textId="77777777" w:rsidR="002216D5" w:rsidRPr="00BC3D1C"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3066E637" w14:textId="13601C87"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106,384</w:t>
            </w:r>
          </w:p>
        </w:tc>
        <w:tc>
          <w:tcPr>
            <w:tcW w:w="1237" w:type="dxa"/>
          </w:tcPr>
          <w:p w14:paraId="769AA3DE" w14:textId="693318B8"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8,36</w:t>
            </w:r>
            <w:r w:rsidR="00D43252">
              <w:rPr>
                <w:rFonts w:ascii="Calibri" w:hAnsi="Calibri" w:cs="Calibri"/>
                <w:bCs/>
                <w:sz w:val="18"/>
                <w:szCs w:val="18"/>
                <w:lang w:val="en-US"/>
              </w:rPr>
              <w:t>0</w:t>
            </w:r>
          </w:p>
        </w:tc>
        <w:tc>
          <w:tcPr>
            <w:tcW w:w="226" w:type="dxa"/>
            <w:tcBorders>
              <w:right w:val="single" w:sz="4" w:space="0" w:color="auto"/>
            </w:tcBorders>
          </w:tcPr>
          <w:p w14:paraId="258D7E53" w14:textId="77777777" w:rsidR="002216D5" w:rsidRPr="00BC3D1C"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4034079A" w14:textId="68483517"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114,74</w:t>
            </w:r>
            <w:r w:rsidR="00D43252">
              <w:rPr>
                <w:rFonts w:ascii="Calibri" w:hAnsi="Calibri" w:cs="Calibri"/>
                <w:bCs/>
                <w:sz w:val="18"/>
                <w:szCs w:val="18"/>
                <w:lang w:val="en-US"/>
              </w:rPr>
              <w:t>4</w:t>
            </w:r>
          </w:p>
        </w:tc>
      </w:tr>
      <w:tr w:rsidR="002216D5" w:rsidRPr="008901A5" w14:paraId="325EAA36" w14:textId="77777777" w:rsidTr="002216D5">
        <w:tc>
          <w:tcPr>
            <w:tcW w:w="3429" w:type="dxa"/>
          </w:tcPr>
          <w:p w14:paraId="54374D8C"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Amortisation of insurance acquisition cash flows</w:t>
            </w:r>
          </w:p>
        </w:tc>
        <w:tc>
          <w:tcPr>
            <w:tcW w:w="1217" w:type="dxa"/>
          </w:tcPr>
          <w:p w14:paraId="68A6E4D9" w14:textId="77777777" w:rsidR="002216D5" w:rsidRDefault="002216D5" w:rsidP="002216D5">
            <w:pPr>
              <w:jc w:val="right"/>
              <w:rPr>
                <w:rFonts w:ascii="Calibri" w:hAnsi="Calibri" w:cs="Calibri"/>
                <w:b/>
                <w:bCs/>
                <w:color w:val="FF0000"/>
                <w:sz w:val="18"/>
                <w:szCs w:val="18"/>
                <w:lang w:val="en-US"/>
              </w:rPr>
            </w:pPr>
          </w:p>
          <w:p w14:paraId="65A655BC" w14:textId="3529A2ED"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36,588</w:t>
            </w:r>
          </w:p>
        </w:tc>
        <w:tc>
          <w:tcPr>
            <w:tcW w:w="1217" w:type="dxa"/>
          </w:tcPr>
          <w:p w14:paraId="393405A2" w14:textId="77777777" w:rsidR="002216D5" w:rsidRDefault="002216D5" w:rsidP="002216D5">
            <w:pPr>
              <w:jc w:val="right"/>
              <w:rPr>
                <w:rFonts w:ascii="Calibri" w:hAnsi="Calibri" w:cs="Calibri"/>
                <w:bCs/>
                <w:sz w:val="18"/>
                <w:szCs w:val="18"/>
                <w:lang w:val="en-US"/>
              </w:rPr>
            </w:pPr>
          </w:p>
          <w:p w14:paraId="1BC8E6C1"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054937DC" w14:textId="77777777" w:rsidR="002216D5" w:rsidRPr="00987D69"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64F099CF" w14:textId="77777777" w:rsidR="002216D5" w:rsidRDefault="002216D5" w:rsidP="002216D5">
            <w:pPr>
              <w:jc w:val="right"/>
              <w:rPr>
                <w:rFonts w:ascii="Calibri" w:hAnsi="Calibri" w:cs="Calibri"/>
                <w:bCs/>
                <w:sz w:val="18"/>
                <w:szCs w:val="18"/>
                <w:lang w:val="en-US"/>
              </w:rPr>
            </w:pPr>
          </w:p>
          <w:p w14:paraId="7D497E73"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07850355" w14:textId="77777777" w:rsidR="002216D5" w:rsidRDefault="002216D5" w:rsidP="002216D5">
            <w:pPr>
              <w:jc w:val="right"/>
              <w:rPr>
                <w:rFonts w:ascii="Calibri" w:hAnsi="Calibri" w:cs="Calibri"/>
                <w:bCs/>
                <w:sz w:val="18"/>
                <w:szCs w:val="18"/>
                <w:lang w:val="en-US"/>
              </w:rPr>
            </w:pPr>
          </w:p>
          <w:p w14:paraId="14DD899B"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11F4BBDB" w14:textId="77777777" w:rsidR="002216D5" w:rsidRPr="00987D69"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74D76B0A" w14:textId="77777777" w:rsidR="002216D5" w:rsidRDefault="002216D5" w:rsidP="002216D5">
            <w:pPr>
              <w:jc w:val="right"/>
              <w:rPr>
                <w:rFonts w:ascii="Calibri" w:hAnsi="Calibri" w:cs="Calibri"/>
                <w:bCs/>
                <w:color w:val="FF0000"/>
                <w:sz w:val="18"/>
                <w:szCs w:val="18"/>
                <w:lang w:val="en-US"/>
              </w:rPr>
            </w:pPr>
          </w:p>
          <w:p w14:paraId="07325E77" w14:textId="195C2356" w:rsidR="002216D5" w:rsidRPr="00987D69"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36,588</w:t>
            </w:r>
          </w:p>
        </w:tc>
      </w:tr>
      <w:tr w:rsidR="002216D5" w:rsidRPr="008901A5" w14:paraId="5AB5C754" w14:textId="77777777" w:rsidTr="002216D5">
        <w:tc>
          <w:tcPr>
            <w:tcW w:w="3429" w:type="dxa"/>
          </w:tcPr>
          <w:p w14:paraId="74B4AF2F"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Losses on onerous contracts and reversals of those losses</w:t>
            </w:r>
          </w:p>
        </w:tc>
        <w:tc>
          <w:tcPr>
            <w:tcW w:w="1217" w:type="dxa"/>
          </w:tcPr>
          <w:p w14:paraId="52B1888C" w14:textId="77777777" w:rsidR="002216D5" w:rsidRDefault="002216D5" w:rsidP="002216D5">
            <w:pPr>
              <w:jc w:val="right"/>
              <w:rPr>
                <w:rFonts w:ascii="Calibri" w:hAnsi="Calibri" w:cs="Calibri"/>
                <w:bCs/>
                <w:sz w:val="18"/>
                <w:szCs w:val="18"/>
                <w:lang w:val="en-US"/>
              </w:rPr>
            </w:pPr>
          </w:p>
          <w:p w14:paraId="7FD0410A"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735C2932" w14:textId="77777777" w:rsidR="002216D5" w:rsidRDefault="002216D5" w:rsidP="002216D5">
            <w:pPr>
              <w:jc w:val="right"/>
              <w:rPr>
                <w:rFonts w:ascii="Calibri" w:hAnsi="Calibri" w:cs="Calibri"/>
                <w:bCs/>
                <w:sz w:val="18"/>
                <w:szCs w:val="18"/>
                <w:lang w:val="en-US"/>
              </w:rPr>
            </w:pPr>
          </w:p>
          <w:p w14:paraId="31A55A14"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2F7D6EEF" w14:textId="77777777" w:rsidR="002216D5" w:rsidRPr="00987D69"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7A158D1B" w14:textId="77777777" w:rsidR="002216D5" w:rsidRDefault="002216D5" w:rsidP="002216D5">
            <w:pPr>
              <w:jc w:val="right"/>
              <w:rPr>
                <w:rFonts w:ascii="Calibri" w:hAnsi="Calibri" w:cs="Calibri"/>
                <w:bCs/>
                <w:sz w:val="18"/>
                <w:szCs w:val="18"/>
                <w:lang w:val="en-US"/>
              </w:rPr>
            </w:pPr>
          </w:p>
          <w:p w14:paraId="27D32D2F"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6B793EF6" w14:textId="77777777" w:rsidR="002216D5" w:rsidRDefault="002216D5" w:rsidP="002216D5">
            <w:pPr>
              <w:jc w:val="right"/>
              <w:rPr>
                <w:rFonts w:ascii="Calibri" w:hAnsi="Calibri" w:cs="Calibri"/>
                <w:bCs/>
                <w:sz w:val="18"/>
                <w:szCs w:val="18"/>
                <w:lang w:val="en-US"/>
              </w:rPr>
            </w:pPr>
          </w:p>
          <w:p w14:paraId="257149DF"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062BB613" w14:textId="77777777" w:rsidR="002216D5" w:rsidRPr="00987D69"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55F4A402" w14:textId="77777777" w:rsidR="002216D5" w:rsidRDefault="002216D5" w:rsidP="002216D5">
            <w:pPr>
              <w:jc w:val="right"/>
              <w:rPr>
                <w:rFonts w:ascii="Calibri" w:hAnsi="Calibri" w:cs="Calibri"/>
                <w:bCs/>
                <w:sz w:val="18"/>
                <w:szCs w:val="18"/>
                <w:lang w:val="en-US"/>
              </w:rPr>
            </w:pPr>
          </w:p>
          <w:p w14:paraId="2544C7E8"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r>
      <w:tr w:rsidR="002216D5" w:rsidRPr="008901A5" w14:paraId="00D5C11A" w14:textId="77777777" w:rsidTr="002216D5">
        <w:tc>
          <w:tcPr>
            <w:tcW w:w="3429" w:type="dxa"/>
          </w:tcPr>
          <w:p w14:paraId="0AACB643"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Changes that relate to past service-Changes in FCF relating to the LIC</w:t>
            </w:r>
          </w:p>
        </w:tc>
        <w:tc>
          <w:tcPr>
            <w:tcW w:w="1217" w:type="dxa"/>
          </w:tcPr>
          <w:p w14:paraId="1ED8EC87" w14:textId="77777777" w:rsidR="002216D5" w:rsidRDefault="002216D5" w:rsidP="002216D5">
            <w:pPr>
              <w:jc w:val="right"/>
              <w:rPr>
                <w:rFonts w:ascii="Calibri" w:hAnsi="Calibri" w:cs="Calibri"/>
                <w:bCs/>
                <w:sz w:val="18"/>
                <w:szCs w:val="18"/>
                <w:lang w:val="en-US"/>
              </w:rPr>
            </w:pPr>
          </w:p>
          <w:p w14:paraId="02F6B5C3" w14:textId="77777777" w:rsidR="002216D5" w:rsidRPr="00987D69" w:rsidRDefault="002216D5" w:rsidP="002216D5">
            <w:pPr>
              <w:jc w:val="right"/>
              <w:rPr>
                <w:rFonts w:ascii="Calibri" w:hAnsi="Calibri" w:cs="Calibri"/>
                <w:bCs/>
                <w:sz w:val="18"/>
                <w:szCs w:val="18"/>
                <w:lang w:val="en-US"/>
              </w:rPr>
            </w:pPr>
            <w:r>
              <w:rPr>
                <w:rFonts w:ascii="Calibri" w:hAnsi="Calibri" w:cs="Calibri"/>
                <w:bCs/>
                <w:sz w:val="18"/>
                <w:szCs w:val="18"/>
                <w:lang w:val="en-US"/>
              </w:rPr>
              <w:t>-</w:t>
            </w:r>
          </w:p>
        </w:tc>
        <w:tc>
          <w:tcPr>
            <w:tcW w:w="1217" w:type="dxa"/>
          </w:tcPr>
          <w:p w14:paraId="4DA7AE97" w14:textId="77777777" w:rsidR="002216D5" w:rsidRDefault="002216D5" w:rsidP="002216D5">
            <w:pPr>
              <w:jc w:val="right"/>
              <w:rPr>
                <w:rFonts w:ascii="Calibri" w:hAnsi="Calibri" w:cs="Calibri"/>
                <w:bCs/>
                <w:sz w:val="18"/>
                <w:szCs w:val="18"/>
                <w:lang w:val="en-US"/>
              </w:rPr>
            </w:pPr>
          </w:p>
          <w:p w14:paraId="34E1ABE7" w14:textId="77777777" w:rsidR="002216D5" w:rsidRPr="00987D69" w:rsidRDefault="002216D5" w:rsidP="002216D5">
            <w:pPr>
              <w:jc w:val="right"/>
              <w:rPr>
                <w:rFonts w:ascii="Calibri" w:hAnsi="Calibri" w:cs="Calibri"/>
                <w:bCs/>
                <w:sz w:val="18"/>
                <w:szCs w:val="18"/>
                <w:lang w:val="en-US"/>
              </w:rPr>
            </w:pPr>
            <w:r>
              <w:rPr>
                <w:rFonts w:ascii="Calibri" w:hAnsi="Calibri" w:cs="Calibri"/>
                <w:bCs/>
                <w:sz w:val="18"/>
                <w:szCs w:val="18"/>
                <w:lang w:val="en-US"/>
              </w:rPr>
              <w:t>-</w:t>
            </w:r>
          </w:p>
        </w:tc>
        <w:tc>
          <w:tcPr>
            <w:tcW w:w="236" w:type="dxa"/>
            <w:tcBorders>
              <w:right w:val="single" w:sz="4" w:space="0" w:color="auto"/>
            </w:tcBorders>
          </w:tcPr>
          <w:p w14:paraId="508C8D9D" w14:textId="77777777" w:rsidR="002216D5" w:rsidRPr="00987D69"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3B21B1ED" w14:textId="77777777" w:rsidR="002216D5" w:rsidRPr="00105250" w:rsidRDefault="002216D5" w:rsidP="002216D5">
            <w:pPr>
              <w:jc w:val="right"/>
              <w:rPr>
                <w:rFonts w:ascii="Calibri" w:hAnsi="Calibri" w:cs="Calibri"/>
                <w:bCs/>
                <w:sz w:val="18"/>
                <w:szCs w:val="18"/>
                <w:lang w:val="en-US"/>
              </w:rPr>
            </w:pPr>
          </w:p>
          <w:p w14:paraId="16B3AE89" w14:textId="7EC4476C"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(50,774)</w:t>
            </w:r>
          </w:p>
        </w:tc>
        <w:tc>
          <w:tcPr>
            <w:tcW w:w="1237" w:type="dxa"/>
          </w:tcPr>
          <w:p w14:paraId="063B84A8" w14:textId="77777777" w:rsidR="002216D5" w:rsidRPr="00105250" w:rsidRDefault="002216D5" w:rsidP="002216D5">
            <w:pPr>
              <w:jc w:val="right"/>
              <w:rPr>
                <w:rFonts w:ascii="Calibri" w:hAnsi="Calibri" w:cs="Calibri"/>
                <w:bCs/>
                <w:sz w:val="18"/>
                <w:szCs w:val="18"/>
                <w:lang w:val="en-US"/>
              </w:rPr>
            </w:pPr>
          </w:p>
          <w:p w14:paraId="345CCE10" w14:textId="4AF4E861"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(8,601)</w:t>
            </w:r>
          </w:p>
        </w:tc>
        <w:tc>
          <w:tcPr>
            <w:tcW w:w="226" w:type="dxa"/>
            <w:tcBorders>
              <w:right w:val="single" w:sz="4" w:space="0" w:color="auto"/>
            </w:tcBorders>
          </w:tcPr>
          <w:p w14:paraId="675A1C05" w14:textId="77777777" w:rsidR="002216D5" w:rsidRPr="00BC3D1C"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06F1CE5A" w14:textId="77777777" w:rsidR="002216D5" w:rsidRPr="00105250" w:rsidRDefault="002216D5" w:rsidP="002216D5">
            <w:pPr>
              <w:jc w:val="right"/>
              <w:rPr>
                <w:rFonts w:ascii="Calibri" w:hAnsi="Calibri" w:cs="Calibri"/>
                <w:bCs/>
                <w:sz w:val="18"/>
                <w:szCs w:val="18"/>
                <w:lang w:val="en-US"/>
              </w:rPr>
            </w:pPr>
          </w:p>
          <w:p w14:paraId="058600B5" w14:textId="3083ABAE" w:rsidR="002216D5" w:rsidRPr="00BC3D1C"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(59,375)</w:t>
            </w:r>
          </w:p>
        </w:tc>
      </w:tr>
      <w:tr w:rsidR="002216D5" w:rsidRPr="008901A5" w14:paraId="2F3080AE" w14:textId="77777777" w:rsidTr="002216D5">
        <w:tc>
          <w:tcPr>
            <w:tcW w:w="3429" w:type="dxa"/>
          </w:tcPr>
          <w:p w14:paraId="235DAF68"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Impairment of assets for insurance acquisition cash flow</w:t>
            </w:r>
          </w:p>
        </w:tc>
        <w:tc>
          <w:tcPr>
            <w:tcW w:w="1217" w:type="dxa"/>
          </w:tcPr>
          <w:p w14:paraId="5C1EDBA8" w14:textId="77777777" w:rsidR="002216D5" w:rsidRDefault="002216D5" w:rsidP="002216D5">
            <w:pPr>
              <w:jc w:val="right"/>
              <w:rPr>
                <w:rFonts w:ascii="Calibri" w:hAnsi="Calibri" w:cs="Calibri"/>
                <w:bCs/>
                <w:sz w:val="18"/>
                <w:szCs w:val="18"/>
                <w:lang w:val="en-US"/>
              </w:rPr>
            </w:pPr>
          </w:p>
          <w:p w14:paraId="26DDAE30"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217023AF" w14:textId="77777777" w:rsidR="002216D5" w:rsidRDefault="002216D5" w:rsidP="002216D5">
            <w:pPr>
              <w:jc w:val="right"/>
              <w:rPr>
                <w:rFonts w:ascii="Calibri" w:hAnsi="Calibri" w:cs="Calibri"/>
                <w:bCs/>
                <w:sz w:val="18"/>
                <w:szCs w:val="18"/>
                <w:lang w:val="en-US"/>
              </w:rPr>
            </w:pPr>
          </w:p>
          <w:p w14:paraId="6615A58C"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677CD5CE" w14:textId="77777777" w:rsidR="002216D5" w:rsidRPr="00987D69"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3B2339E5" w14:textId="77777777" w:rsidR="002216D5" w:rsidRDefault="002216D5" w:rsidP="002216D5">
            <w:pPr>
              <w:jc w:val="right"/>
              <w:rPr>
                <w:rFonts w:ascii="Calibri" w:hAnsi="Calibri" w:cs="Calibri"/>
                <w:bCs/>
                <w:sz w:val="18"/>
                <w:szCs w:val="18"/>
                <w:lang w:val="en-US"/>
              </w:rPr>
            </w:pPr>
          </w:p>
          <w:p w14:paraId="5170DBE9"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71B14BB0" w14:textId="77777777" w:rsidR="002216D5" w:rsidRDefault="002216D5" w:rsidP="002216D5">
            <w:pPr>
              <w:jc w:val="right"/>
              <w:rPr>
                <w:rFonts w:ascii="Calibri" w:hAnsi="Calibri" w:cs="Calibri"/>
                <w:bCs/>
                <w:sz w:val="18"/>
                <w:szCs w:val="18"/>
                <w:lang w:val="en-US"/>
              </w:rPr>
            </w:pPr>
          </w:p>
          <w:p w14:paraId="39B19B2B"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6D9AA0C0" w14:textId="77777777" w:rsidR="002216D5" w:rsidRPr="00987D69"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6015E7AD" w14:textId="77777777" w:rsidR="002216D5" w:rsidRDefault="002216D5" w:rsidP="002216D5">
            <w:pPr>
              <w:jc w:val="right"/>
              <w:rPr>
                <w:rFonts w:ascii="Calibri" w:hAnsi="Calibri" w:cs="Calibri"/>
                <w:bCs/>
                <w:sz w:val="18"/>
                <w:szCs w:val="18"/>
                <w:lang w:val="en-US"/>
              </w:rPr>
            </w:pPr>
          </w:p>
          <w:p w14:paraId="4365B07D"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r>
      <w:tr w:rsidR="002216D5" w:rsidRPr="008901A5" w14:paraId="6435589A" w14:textId="77777777" w:rsidTr="002216D5">
        <w:tc>
          <w:tcPr>
            <w:tcW w:w="3429" w:type="dxa"/>
          </w:tcPr>
          <w:p w14:paraId="72C561CF"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Reversal of impairment of assets for insurance acquisition cash flows</w:t>
            </w:r>
          </w:p>
        </w:tc>
        <w:tc>
          <w:tcPr>
            <w:tcW w:w="1217" w:type="dxa"/>
          </w:tcPr>
          <w:p w14:paraId="194630CC" w14:textId="77777777" w:rsidR="002216D5" w:rsidRDefault="002216D5" w:rsidP="002216D5">
            <w:pPr>
              <w:jc w:val="right"/>
              <w:rPr>
                <w:rFonts w:ascii="Calibri" w:hAnsi="Calibri" w:cs="Calibri"/>
                <w:bCs/>
                <w:sz w:val="18"/>
                <w:szCs w:val="18"/>
                <w:lang w:val="en-US"/>
              </w:rPr>
            </w:pPr>
          </w:p>
          <w:p w14:paraId="34CAB97B"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603A8670" w14:textId="77777777" w:rsidR="002216D5" w:rsidRDefault="002216D5" w:rsidP="002216D5">
            <w:pPr>
              <w:jc w:val="right"/>
              <w:rPr>
                <w:rFonts w:ascii="Calibri" w:hAnsi="Calibri" w:cs="Calibri"/>
                <w:bCs/>
                <w:sz w:val="18"/>
                <w:szCs w:val="18"/>
                <w:lang w:val="en-US"/>
              </w:rPr>
            </w:pPr>
          </w:p>
          <w:p w14:paraId="40445FF6"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1A224214" w14:textId="77777777" w:rsidR="002216D5" w:rsidRPr="00987D69"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2F4DA759" w14:textId="77777777" w:rsidR="002216D5" w:rsidRDefault="002216D5" w:rsidP="002216D5">
            <w:pPr>
              <w:jc w:val="right"/>
              <w:rPr>
                <w:rFonts w:ascii="Calibri" w:hAnsi="Calibri" w:cs="Calibri"/>
                <w:bCs/>
                <w:sz w:val="18"/>
                <w:szCs w:val="18"/>
                <w:lang w:val="en-US"/>
              </w:rPr>
            </w:pPr>
          </w:p>
          <w:p w14:paraId="5119D002"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664DABEC" w14:textId="77777777" w:rsidR="002216D5" w:rsidRDefault="002216D5" w:rsidP="002216D5">
            <w:pPr>
              <w:jc w:val="right"/>
              <w:rPr>
                <w:rFonts w:ascii="Calibri" w:hAnsi="Calibri" w:cs="Calibri"/>
                <w:bCs/>
                <w:sz w:val="18"/>
                <w:szCs w:val="18"/>
                <w:lang w:val="en-US"/>
              </w:rPr>
            </w:pPr>
          </w:p>
          <w:p w14:paraId="4CC97CB6"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68C2353F" w14:textId="77777777" w:rsidR="002216D5" w:rsidRPr="00987D69"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7D8197A3" w14:textId="77777777" w:rsidR="002216D5" w:rsidRDefault="002216D5" w:rsidP="002216D5">
            <w:pPr>
              <w:jc w:val="right"/>
              <w:rPr>
                <w:rFonts w:ascii="Calibri" w:hAnsi="Calibri" w:cs="Calibri"/>
                <w:bCs/>
                <w:sz w:val="18"/>
                <w:szCs w:val="18"/>
                <w:lang w:val="en-US"/>
              </w:rPr>
            </w:pPr>
          </w:p>
          <w:p w14:paraId="6FA33BAD"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r>
      <w:tr w:rsidR="002216D5" w:rsidRPr="008901A5" w14:paraId="584D7727" w14:textId="77777777" w:rsidTr="002216D5">
        <w:tc>
          <w:tcPr>
            <w:tcW w:w="3429" w:type="dxa"/>
          </w:tcPr>
          <w:p w14:paraId="6D94F66A"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Investment components</w:t>
            </w:r>
          </w:p>
        </w:tc>
        <w:tc>
          <w:tcPr>
            <w:tcW w:w="1217" w:type="dxa"/>
            <w:tcBorders>
              <w:bottom w:val="single" w:sz="2" w:space="0" w:color="auto"/>
            </w:tcBorders>
          </w:tcPr>
          <w:p w14:paraId="06BE44FC"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Borders>
              <w:bottom w:val="single" w:sz="2" w:space="0" w:color="auto"/>
            </w:tcBorders>
          </w:tcPr>
          <w:p w14:paraId="4C69306B"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2" w:space="0" w:color="auto"/>
              <w:right w:val="single" w:sz="4" w:space="0" w:color="auto"/>
            </w:tcBorders>
          </w:tcPr>
          <w:p w14:paraId="7A734D89" w14:textId="77777777" w:rsidR="002216D5" w:rsidRPr="00987D69" w:rsidRDefault="002216D5" w:rsidP="002216D5">
            <w:pPr>
              <w:jc w:val="right"/>
              <w:rPr>
                <w:rFonts w:ascii="Calibri" w:hAnsi="Calibri" w:cs="Calibri"/>
                <w:bCs/>
                <w:sz w:val="18"/>
                <w:szCs w:val="18"/>
                <w:lang w:val="en-US"/>
              </w:rPr>
            </w:pPr>
          </w:p>
        </w:tc>
        <w:tc>
          <w:tcPr>
            <w:tcW w:w="1277" w:type="dxa"/>
            <w:tcBorders>
              <w:left w:val="single" w:sz="4" w:space="0" w:color="auto"/>
              <w:bottom w:val="single" w:sz="2" w:space="0" w:color="auto"/>
            </w:tcBorders>
          </w:tcPr>
          <w:p w14:paraId="34728AB7"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Borders>
              <w:bottom w:val="single" w:sz="2" w:space="0" w:color="auto"/>
            </w:tcBorders>
          </w:tcPr>
          <w:p w14:paraId="29405165"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bottom w:val="single" w:sz="2" w:space="0" w:color="auto"/>
              <w:right w:val="single" w:sz="4" w:space="0" w:color="auto"/>
            </w:tcBorders>
          </w:tcPr>
          <w:p w14:paraId="237F4B09" w14:textId="77777777" w:rsidR="002216D5" w:rsidRPr="00987D69" w:rsidRDefault="002216D5" w:rsidP="002216D5">
            <w:pPr>
              <w:jc w:val="right"/>
              <w:rPr>
                <w:rFonts w:ascii="Calibri" w:hAnsi="Calibri" w:cs="Calibri"/>
                <w:bCs/>
                <w:sz w:val="18"/>
                <w:szCs w:val="18"/>
                <w:lang w:val="en-US"/>
              </w:rPr>
            </w:pPr>
          </w:p>
        </w:tc>
        <w:tc>
          <w:tcPr>
            <w:tcW w:w="1079" w:type="dxa"/>
            <w:tcBorders>
              <w:left w:val="single" w:sz="4" w:space="0" w:color="auto"/>
              <w:bottom w:val="single" w:sz="2" w:space="0" w:color="auto"/>
            </w:tcBorders>
          </w:tcPr>
          <w:p w14:paraId="656E6CB6"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r>
      <w:tr w:rsidR="002216D5" w:rsidRPr="008901A5" w14:paraId="18B1529F" w14:textId="77777777" w:rsidTr="002216D5">
        <w:tc>
          <w:tcPr>
            <w:tcW w:w="3429" w:type="dxa"/>
          </w:tcPr>
          <w:p w14:paraId="2EE108BB"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b/>
                <w:sz w:val="18"/>
                <w:szCs w:val="18"/>
              </w:rPr>
              <w:t>Insurance service expenses</w:t>
            </w:r>
          </w:p>
        </w:tc>
        <w:tc>
          <w:tcPr>
            <w:tcW w:w="1217" w:type="dxa"/>
            <w:tcBorders>
              <w:top w:val="single" w:sz="2" w:space="0" w:color="auto"/>
              <w:bottom w:val="single" w:sz="8" w:space="0" w:color="auto"/>
            </w:tcBorders>
          </w:tcPr>
          <w:p w14:paraId="0A18C78D" w14:textId="465DEEE7" w:rsidR="002216D5" w:rsidRPr="00BC3D1C" w:rsidRDefault="00BC3D1C" w:rsidP="002216D5">
            <w:pPr>
              <w:jc w:val="right"/>
              <w:rPr>
                <w:rFonts w:ascii="Calibri" w:hAnsi="Calibri" w:cs="Calibri"/>
                <w:b/>
                <w:bCs/>
                <w:sz w:val="18"/>
                <w:szCs w:val="18"/>
                <w:lang w:val="en-US"/>
              </w:rPr>
            </w:pPr>
            <w:r w:rsidRPr="00105250">
              <w:rPr>
                <w:rFonts w:ascii="Calibri" w:hAnsi="Calibri" w:cs="Calibri"/>
                <w:b/>
                <w:bCs/>
                <w:sz w:val="18"/>
                <w:szCs w:val="18"/>
                <w:lang w:val="en-US"/>
              </w:rPr>
              <w:t>36,588</w:t>
            </w:r>
          </w:p>
        </w:tc>
        <w:tc>
          <w:tcPr>
            <w:tcW w:w="1217" w:type="dxa"/>
            <w:tcBorders>
              <w:top w:val="single" w:sz="2" w:space="0" w:color="auto"/>
              <w:bottom w:val="single" w:sz="8" w:space="0" w:color="auto"/>
            </w:tcBorders>
          </w:tcPr>
          <w:p w14:paraId="73AC28FD" w14:textId="77777777" w:rsidR="002216D5" w:rsidRPr="00BC3D1C" w:rsidRDefault="002216D5" w:rsidP="002216D5">
            <w:pPr>
              <w:jc w:val="right"/>
              <w:rPr>
                <w:rFonts w:ascii="Calibri" w:hAnsi="Calibri" w:cs="Calibri"/>
                <w:b/>
                <w:bCs/>
                <w:sz w:val="18"/>
                <w:szCs w:val="18"/>
                <w:lang w:val="en-US"/>
              </w:rPr>
            </w:pPr>
            <w:r w:rsidRPr="00BC3D1C">
              <w:rPr>
                <w:rFonts w:ascii="Calibri" w:hAnsi="Calibri" w:cs="Calibri"/>
                <w:b/>
                <w:bCs/>
                <w:sz w:val="18"/>
                <w:szCs w:val="18"/>
                <w:lang w:val="en-US"/>
              </w:rPr>
              <w:t>-</w:t>
            </w:r>
          </w:p>
        </w:tc>
        <w:tc>
          <w:tcPr>
            <w:tcW w:w="236" w:type="dxa"/>
            <w:tcBorders>
              <w:top w:val="single" w:sz="2" w:space="0" w:color="auto"/>
              <w:bottom w:val="single" w:sz="8" w:space="0" w:color="auto"/>
              <w:right w:val="single" w:sz="4" w:space="0" w:color="auto"/>
            </w:tcBorders>
          </w:tcPr>
          <w:p w14:paraId="2EAD57AA" w14:textId="77777777" w:rsidR="002216D5" w:rsidRPr="00BC3D1C" w:rsidRDefault="002216D5" w:rsidP="002216D5">
            <w:pPr>
              <w:jc w:val="right"/>
              <w:rPr>
                <w:rFonts w:ascii="Calibri" w:hAnsi="Calibri" w:cs="Calibri"/>
                <w:b/>
                <w:bCs/>
                <w:sz w:val="18"/>
                <w:szCs w:val="18"/>
                <w:lang w:val="en-US"/>
              </w:rPr>
            </w:pPr>
          </w:p>
        </w:tc>
        <w:tc>
          <w:tcPr>
            <w:tcW w:w="1277" w:type="dxa"/>
            <w:tcBorders>
              <w:top w:val="single" w:sz="2" w:space="0" w:color="auto"/>
              <w:left w:val="single" w:sz="4" w:space="0" w:color="auto"/>
              <w:bottom w:val="single" w:sz="8" w:space="0" w:color="auto"/>
            </w:tcBorders>
          </w:tcPr>
          <w:p w14:paraId="4B08E202" w14:textId="1CA2F2B4" w:rsidR="002216D5" w:rsidRPr="00BC3D1C" w:rsidRDefault="00BC3D1C" w:rsidP="002216D5">
            <w:pPr>
              <w:jc w:val="right"/>
              <w:rPr>
                <w:rFonts w:ascii="Calibri" w:hAnsi="Calibri" w:cs="Calibri"/>
                <w:b/>
                <w:bCs/>
                <w:sz w:val="18"/>
                <w:szCs w:val="18"/>
                <w:lang w:val="en-US"/>
              </w:rPr>
            </w:pPr>
            <w:r w:rsidRPr="00105250">
              <w:rPr>
                <w:rFonts w:ascii="Calibri" w:hAnsi="Calibri" w:cs="Calibri"/>
                <w:b/>
                <w:bCs/>
                <w:sz w:val="18"/>
                <w:szCs w:val="18"/>
                <w:lang w:val="en-US"/>
              </w:rPr>
              <w:t>55,610</w:t>
            </w:r>
          </w:p>
        </w:tc>
        <w:tc>
          <w:tcPr>
            <w:tcW w:w="1237" w:type="dxa"/>
            <w:tcBorders>
              <w:top w:val="single" w:sz="2" w:space="0" w:color="auto"/>
              <w:bottom w:val="single" w:sz="8" w:space="0" w:color="auto"/>
            </w:tcBorders>
          </w:tcPr>
          <w:p w14:paraId="2ED34AFB" w14:textId="3245B49D" w:rsidR="002216D5" w:rsidRPr="00BC3D1C" w:rsidRDefault="00D43252" w:rsidP="002216D5">
            <w:pPr>
              <w:jc w:val="right"/>
              <w:rPr>
                <w:rFonts w:ascii="Calibri" w:hAnsi="Calibri" w:cs="Calibri"/>
                <w:b/>
                <w:bCs/>
                <w:sz w:val="18"/>
                <w:szCs w:val="18"/>
                <w:lang w:val="en-US"/>
              </w:rPr>
            </w:pPr>
            <w:r>
              <w:rPr>
                <w:rFonts w:ascii="Calibri" w:hAnsi="Calibri" w:cs="Calibri"/>
                <w:b/>
                <w:bCs/>
                <w:sz w:val="18"/>
                <w:szCs w:val="18"/>
                <w:lang w:val="en-US"/>
              </w:rPr>
              <w:t>(241</w:t>
            </w:r>
            <w:r w:rsidR="00BC3D1C" w:rsidRPr="00105250">
              <w:rPr>
                <w:rFonts w:ascii="Calibri" w:hAnsi="Calibri" w:cs="Calibri"/>
                <w:b/>
                <w:bCs/>
                <w:sz w:val="18"/>
                <w:szCs w:val="18"/>
                <w:lang w:val="en-US"/>
              </w:rPr>
              <w:t>)</w:t>
            </w:r>
          </w:p>
        </w:tc>
        <w:tc>
          <w:tcPr>
            <w:tcW w:w="226" w:type="dxa"/>
            <w:tcBorders>
              <w:top w:val="single" w:sz="2" w:space="0" w:color="auto"/>
              <w:bottom w:val="single" w:sz="8" w:space="0" w:color="auto"/>
              <w:right w:val="single" w:sz="4" w:space="0" w:color="auto"/>
            </w:tcBorders>
          </w:tcPr>
          <w:p w14:paraId="7AF05A5E" w14:textId="77777777" w:rsidR="002216D5" w:rsidRPr="00BC3D1C" w:rsidRDefault="002216D5" w:rsidP="002216D5">
            <w:pPr>
              <w:jc w:val="right"/>
              <w:rPr>
                <w:rFonts w:ascii="Calibri" w:hAnsi="Calibri" w:cs="Calibri"/>
                <w:b/>
                <w:bCs/>
                <w:sz w:val="18"/>
                <w:szCs w:val="18"/>
                <w:lang w:val="en-US"/>
              </w:rPr>
            </w:pPr>
          </w:p>
        </w:tc>
        <w:tc>
          <w:tcPr>
            <w:tcW w:w="1079" w:type="dxa"/>
            <w:tcBorders>
              <w:top w:val="single" w:sz="2" w:space="0" w:color="auto"/>
              <w:left w:val="single" w:sz="4" w:space="0" w:color="auto"/>
              <w:bottom w:val="single" w:sz="8" w:space="0" w:color="auto"/>
            </w:tcBorders>
          </w:tcPr>
          <w:p w14:paraId="71C7CA85" w14:textId="372EC0FB" w:rsidR="002216D5" w:rsidRPr="00BC3D1C" w:rsidRDefault="00A945FE" w:rsidP="002216D5">
            <w:pPr>
              <w:jc w:val="right"/>
              <w:rPr>
                <w:rFonts w:ascii="Calibri" w:hAnsi="Calibri" w:cs="Calibri"/>
                <w:b/>
                <w:bCs/>
                <w:sz w:val="18"/>
                <w:szCs w:val="18"/>
                <w:lang w:val="en-US"/>
              </w:rPr>
            </w:pPr>
            <w:r>
              <w:rPr>
                <w:rFonts w:ascii="Calibri" w:hAnsi="Calibri" w:cs="Calibri"/>
                <w:b/>
                <w:bCs/>
                <w:sz w:val="18"/>
                <w:szCs w:val="18"/>
                <w:lang w:val="en-US"/>
              </w:rPr>
              <w:t>91,95</w:t>
            </w:r>
            <w:r w:rsidR="00D43252">
              <w:rPr>
                <w:rFonts w:ascii="Calibri" w:hAnsi="Calibri" w:cs="Calibri"/>
                <w:b/>
                <w:bCs/>
                <w:sz w:val="18"/>
                <w:szCs w:val="18"/>
                <w:lang w:val="en-US"/>
              </w:rPr>
              <w:t>7</w:t>
            </w:r>
          </w:p>
        </w:tc>
      </w:tr>
      <w:tr w:rsidR="002216D5" w:rsidRPr="008901A5" w14:paraId="7F5FE0B9" w14:textId="77777777" w:rsidTr="002216D5">
        <w:tc>
          <w:tcPr>
            <w:tcW w:w="3429" w:type="dxa"/>
          </w:tcPr>
          <w:p w14:paraId="65BB4C71" w14:textId="77777777" w:rsidR="002216D5" w:rsidRPr="00987D69" w:rsidRDefault="002216D5" w:rsidP="002216D5">
            <w:pPr>
              <w:ind w:right="142"/>
              <w:rPr>
                <w:rFonts w:ascii="Calibri" w:hAnsi="Calibri" w:cs="Calibri"/>
                <w:b/>
                <w:bCs/>
                <w:sz w:val="18"/>
                <w:szCs w:val="18"/>
                <w:lang w:val="en-US"/>
              </w:rPr>
            </w:pPr>
          </w:p>
        </w:tc>
        <w:tc>
          <w:tcPr>
            <w:tcW w:w="1217" w:type="dxa"/>
            <w:tcBorders>
              <w:top w:val="single" w:sz="8" w:space="0" w:color="auto"/>
            </w:tcBorders>
          </w:tcPr>
          <w:p w14:paraId="5D706B1B" w14:textId="77777777" w:rsidR="002216D5" w:rsidRPr="00987D69" w:rsidRDefault="002216D5" w:rsidP="002216D5">
            <w:pPr>
              <w:jc w:val="right"/>
              <w:rPr>
                <w:rFonts w:ascii="Calibri" w:hAnsi="Calibri" w:cs="Calibri"/>
                <w:bCs/>
                <w:sz w:val="18"/>
                <w:szCs w:val="18"/>
                <w:lang w:val="en-US"/>
              </w:rPr>
            </w:pPr>
          </w:p>
        </w:tc>
        <w:tc>
          <w:tcPr>
            <w:tcW w:w="1217" w:type="dxa"/>
            <w:tcBorders>
              <w:top w:val="single" w:sz="8" w:space="0" w:color="auto"/>
            </w:tcBorders>
          </w:tcPr>
          <w:p w14:paraId="3CC9E5C4" w14:textId="77777777" w:rsidR="002216D5" w:rsidRPr="00987D69" w:rsidRDefault="002216D5" w:rsidP="002216D5">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28806CD1" w14:textId="77777777" w:rsidR="002216D5" w:rsidRPr="00987D69" w:rsidRDefault="002216D5" w:rsidP="002216D5">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61DB54E2" w14:textId="77777777" w:rsidR="002216D5" w:rsidRPr="00987D69" w:rsidRDefault="002216D5" w:rsidP="002216D5">
            <w:pPr>
              <w:jc w:val="right"/>
              <w:rPr>
                <w:rFonts w:ascii="Calibri" w:hAnsi="Calibri" w:cs="Calibri"/>
                <w:bCs/>
                <w:sz w:val="18"/>
                <w:szCs w:val="18"/>
                <w:lang w:val="en-US"/>
              </w:rPr>
            </w:pPr>
          </w:p>
        </w:tc>
        <w:tc>
          <w:tcPr>
            <w:tcW w:w="1237" w:type="dxa"/>
            <w:tcBorders>
              <w:top w:val="single" w:sz="8" w:space="0" w:color="auto"/>
            </w:tcBorders>
          </w:tcPr>
          <w:p w14:paraId="36543C77" w14:textId="77777777" w:rsidR="002216D5" w:rsidRPr="00987D69" w:rsidRDefault="002216D5" w:rsidP="002216D5">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58A07D51" w14:textId="77777777" w:rsidR="002216D5" w:rsidRPr="00987D69" w:rsidRDefault="002216D5" w:rsidP="002216D5">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1FF46F55" w14:textId="77777777" w:rsidR="002216D5" w:rsidRPr="00987D69" w:rsidRDefault="002216D5" w:rsidP="002216D5">
            <w:pPr>
              <w:jc w:val="right"/>
              <w:rPr>
                <w:rFonts w:ascii="Calibri" w:hAnsi="Calibri" w:cs="Calibri"/>
                <w:bCs/>
                <w:sz w:val="18"/>
                <w:szCs w:val="18"/>
                <w:lang w:val="en-US"/>
              </w:rPr>
            </w:pPr>
          </w:p>
        </w:tc>
      </w:tr>
      <w:tr w:rsidR="002216D5" w:rsidRPr="008901A5" w14:paraId="7E25917F" w14:textId="77777777" w:rsidTr="002216D5">
        <w:tc>
          <w:tcPr>
            <w:tcW w:w="3429" w:type="dxa"/>
          </w:tcPr>
          <w:p w14:paraId="1C3D190A"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b/>
                <w:sz w:val="18"/>
                <w:szCs w:val="18"/>
              </w:rPr>
              <w:t>Insurance service result</w:t>
            </w:r>
          </w:p>
        </w:tc>
        <w:tc>
          <w:tcPr>
            <w:tcW w:w="1217" w:type="dxa"/>
            <w:tcBorders>
              <w:bottom w:val="single" w:sz="2" w:space="0" w:color="auto"/>
            </w:tcBorders>
          </w:tcPr>
          <w:p w14:paraId="6EF6439C" w14:textId="17AE1DC6" w:rsidR="002216D5" w:rsidRPr="00A945FE" w:rsidRDefault="00BC3D1C" w:rsidP="002216D5">
            <w:pPr>
              <w:jc w:val="right"/>
              <w:rPr>
                <w:rFonts w:ascii="Calibri" w:hAnsi="Calibri" w:cs="Calibri"/>
                <w:b/>
                <w:bCs/>
                <w:sz w:val="18"/>
                <w:szCs w:val="18"/>
                <w:lang w:val="en-US"/>
              </w:rPr>
            </w:pPr>
            <w:r w:rsidRPr="00105250">
              <w:rPr>
                <w:rFonts w:ascii="Calibri" w:hAnsi="Calibri" w:cs="Calibri"/>
                <w:b/>
                <w:bCs/>
                <w:sz w:val="18"/>
                <w:szCs w:val="18"/>
                <w:lang w:val="en-US"/>
              </w:rPr>
              <w:t>(157,952)</w:t>
            </w:r>
          </w:p>
        </w:tc>
        <w:tc>
          <w:tcPr>
            <w:tcW w:w="1217" w:type="dxa"/>
            <w:tcBorders>
              <w:bottom w:val="single" w:sz="2" w:space="0" w:color="auto"/>
            </w:tcBorders>
          </w:tcPr>
          <w:p w14:paraId="788CB39A"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
                <w:bCs/>
                <w:sz w:val="18"/>
                <w:szCs w:val="18"/>
                <w:lang w:val="en-US"/>
              </w:rPr>
              <w:t>-</w:t>
            </w:r>
          </w:p>
        </w:tc>
        <w:tc>
          <w:tcPr>
            <w:tcW w:w="236" w:type="dxa"/>
            <w:tcBorders>
              <w:bottom w:val="single" w:sz="2" w:space="0" w:color="auto"/>
              <w:right w:val="single" w:sz="4" w:space="0" w:color="auto"/>
            </w:tcBorders>
          </w:tcPr>
          <w:p w14:paraId="48D30591" w14:textId="77777777" w:rsidR="002216D5" w:rsidRPr="00A945FE" w:rsidRDefault="002216D5" w:rsidP="002216D5">
            <w:pPr>
              <w:jc w:val="right"/>
              <w:rPr>
                <w:rFonts w:ascii="Calibri" w:hAnsi="Calibri" w:cs="Calibri"/>
                <w:bCs/>
                <w:sz w:val="18"/>
                <w:szCs w:val="18"/>
                <w:lang w:val="en-US"/>
              </w:rPr>
            </w:pPr>
          </w:p>
        </w:tc>
        <w:tc>
          <w:tcPr>
            <w:tcW w:w="1277" w:type="dxa"/>
            <w:tcBorders>
              <w:left w:val="single" w:sz="4" w:space="0" w:color="auto"/>
              <w:bottom w:val="single" w:sz="2" w:space="0" w:color="auto"/>
            </w:tcBorders>
          </w:tcPr>
          <w:p w14:paraId="628977CC" w14:textId="0DB8FE70" w:rsidR="002216D5" w:rsidRPr="00A945FE" w:rsidRDefault="00BC3D1C" w:rsidP="002216D5">
            <w:pPr>
              <w:jc w:val="right"/>
              <w:rPr>
                <w:rFonts w:ascii="Calibri" w:hAnsi="Calibri" w:cs="Calibri"/>
                <w:bCs/>
                <w:sz w:val="18"/>
                <w:szCs w:val="18"/>
                <w:lang w:val="en-US"/>
              </w:rPr>
            </w:pPr>
            <w:r w:rsidRPr="00105250">
              <w:rPr>
                <w:rFonts w:ascii="Calibri" w:hAnsi="Calibri" w:cs="Calibri"/>
                <w:b/>
                <w:bCs/>
                <w:sz w:val="18"/>
                <w:szCs w:val="18"/>
                <w:lang w:val="en-US"/>
              </w:rPr>
              <w:t>55,610</w:t>
            </w:r>
          </w:p>
        </w:tc>
        <w:tc>
          <w:tcPr>
            <w:tcW w:w="1237" w:type="dxa"/>
            <w:tcBorders>
              <w:bottom w:val="single" w:sz="2" w:space="0" w:color="auto"/>
            </w:tcBorders>
          </w:tcPr>
          <w:p w14:paraId="4EC5AB12" w14:textId="0D05C96F" w:rsidR="002216D5" w:rsidRPr="00A945FE" w:rsidRDefault="00D43252" w:rsidP="002216D5">
            <w:pPr>
              <w:jc w:val="right"/>
              <w:rPr>
                <w:rFonts w:ascii="Calibri" w:hAnsi="Calibri" w:cs="Calibri"/>
                <w:bCs/>
                <w:sz w:val="18"/>
                <w:szCs w:val="18"/>
                <w:lang w:val="en-US"/>
              </w:rPr>
            </w:pPr>
            <w:r>
              <w:rPr>
                <w:rFonts w:ascii="Calibri" w:hAnsi="Calibri" w:cs="Calibri"/>
                <w:b/>
                <w:bCs/>
                <w:sz w:val="18"/>
                <w:szCs w:val="18"/>
                <w:lang w:val="en-US"/>
              </w:rPr>
              <w:t>(241</w:t>
            </w:r>
            <w:r w:rsidR="00BC3D1C" w:rsidRPr="00105250">
              <w:rPr>
                <w:rFonts w:ascii="Calibri" w:hAnsi="Calibri" w:cs="Calibri"/>
                <w:b/>
                <w:bCs/>
                <w:sz w:val="18"/>
                <w:szCs w:val="18"/>
                <w:lang w:val="en-US"/>
              </w:rPr>
              <w:t>)</w:t>
            </w:r>
          </w:p>
        </w:tc>
        <w:tc>
          <w:tcPr>
            <w:tcW w:w="226" w:type="dxa"/>
            <w:tcBorders>
              <w:bottom w:val="single" w:sz="2" w:space="0" w:color="auto"/>
              <w:right w:val="single" w:sz="4" w:space="0" w:color="auto"/>
            </w:tcBorders>
          </w:tcPr>
          <w:p w14:paraId="1040A2D7" w14:textId="77777777" w:rsidR="002216D5" w:rsidRPr="00A945FE" w:rsidRDefault="002216D5" w:rsidP="002216D5">
            <w:pPr>
              <w:jc w:val="right"/>
              <w:rPr>
                <w:rFonts w:ascii="Calibri" w:hAnsi="Calibri" w:cs="Calibri"/>
                <w:bCs/>
                <w:sz w:val="18"/>
                <w:szCs w:val="18"/>
                <w:lang w:val="en-US"/>
              </w:rPr>
            </w:pPr>
          </w:p>
        </w:tc>
        <w:tc>
          <w:tcPr>
            <w:tcW w:w="1079" w:type="dxa"/>
            <w:tcBorders>
              <w:left w:val="single" w:sz="4" w:space="0" w:color="auto"/>
              <w:bottom w:val="single" w:sz="2" w:space="0" w:color="auto"/>
            </w:tcBorders>
          </w:tcPr>
          <w:p w14:paraId="1AB3C8A8" w14:textId="320D6A63" w:rsidR="002216D5" w:rsidRPr="00A945FE" w:rsidRDefault="00BC3D1C" w:rsidP="002216D5">
            <w:pPr>
              <w:jc w:val="right"/>
              <w:rPr>
                <w:rFonts w:ascii="Calibri" w:hAnsi="Calibri" w:cs="Calibri"/>
                <w:bCs/>
                <w:sz w:val="18"/>
                <w:szCs w:val="18"/>
                <w:lang w:val="en-US"/>
              </w:rPr>
            </w:pPr>
            <w:r w:rsidRPr="00105250">
              <w:rPr>
                <w:rFonts w:ascii="Calibri" w:hAnsi="Calibri" w:cs="Calibri"/>
                <w:b/>
                <w:bCs/>
                <w:sz w:val="18"/>
                <w:szCs w:val="18"/>
                <w:lang w:val="en-US"/>
              </w:rPr>
              <w:t>(102,583)</w:t>
            </w:r>
          </w:p>
        </w:tc>
      </w:tr>
      <w:tr w:rsidR="002216D5" w:rsidRPr="008901A5" w14:paraId="54EE4EFA" w14:textId="77777777" w:rsidTr="002216D5">
        <w:tc>
          <w:tcPr>
            <w:tcW w:w="3429" w:type="dxa"/>
          </w:tcPr>
          <w:p w14:paraId="024BA562" w14:textId="77777777" w:rsidR="002216D5" w:rsidRPr="00987D69" w:rsidRDefault="002216D5" w:rsidP="002216D5">
            <w:pPr>
              <w:ind w:right="142"/>
              <w:rPr>
                <w:rFonts w:ascii="Calibri" w:hAnsi="Calibri" w:cs="Calibri"/>
                <w:b/>
                <w:bCs/>
                <w:sz w:val="18"/>
                <w:szCs w:val="18"/>
                <w:lang w:val="en-US"/>
              </w:rPr>
            </w:pPr>
          </w:p>
        </w:tc>
        <w:tc>
          <w:tcPr>
            <w:tcW w:w="1217" w:type="dxa"/>
            <w:tcBorders>
              <w:top w:val="single" w:sz="2" w:space="0" w:color="auto"/>
            </w:tcBorders>
          </w:tcPr>
          <w:p w14:paraId="2B1457FA" w14:textId="77777777" w:rsidR="002216D5" w:rsidRPr="00A945FE" w:rsidRDefault="002216D5" w:rsidP="002216D5">
            <w:pPr>
              <w:jc w:val="right"/>
              <w:rPr>
                <w:rFonts w:ascii="Calibri" w:hAnsi="Calibri" w:cs="Calibri"/>
                <w:bCs/>
                <w:sz w:val="18"/>
                <w:szCs w:val="18"/>
                <w:lang w:val="en-US"/>
              </w:rPr>
            </w:pPr>
          </w:p>
        </w:tc>
        <w:tc>
          <w:tcPr>
            <w:tcW w:w="1217" w:type="dxa"/>
            <w:tcBorders>
              <w:top w:val="single" w:sz="2" w:space="0" w:color="auto"/>
            </w:tcBorders>
          </w:tcPr>
          <w:p w14:paraId="467FCE37" w14:textId="77777777" w:rsidR="002216D5" w:rsidRPr="00A945FE" w:rsidRDefault="002216D5" w:rsidP="002216D5">
            <w:pPr>
              <w:jc w:val="right"/>
              <w:rPr>
                <w:rFonts w:ascii="Calibri" w:hAnsi="Calibri" w:cs="Calibri"/>
                <w:bCs/>
                <w:sz w:val="18"/>
                <w:szCs w:val="18"/>
                <w:lang w:val="en-US"/>
              </w:rPr>
            </w:pPr>
          </w:p>
        </w:tc>
        <w:tc>
          <w:tcPr>
            <w:tcW w:w="236" w:type="dxa"/>
            <w:tcBorders>
              <w:top w:val="single" w:sz="2" w:space="0" w:color="auto"/>
              <w:right w:val="single" w:sz="4" w:space="0" w:color="auto"/>
            </w:tcBorders>
          </w:tcPr>
          <w:p w14:paraId="3016EDE5" w14:textId="77777777" w:rsidR="002216D5" w:rsidRPr="00A945FE" w:rsidRDefault="002216D5" w:rsidP="002216D5">
            <w:pPr>
              <w:jc w:val="right"/>
              <w:rPr>
                <w:rFonts w:ascii="Calibri" w:hAnsi="Calibri" w:cs="Calibri"/>
                <w:bCs/>
                <w:sz w:val="18"/>
                <w:szCs w:val="18"/>
                <w:lang w:val="en-US"/>
              </w:rPr>
            </w:pPr>
          </w:p>
        </w:tc>
        <w:tc>
          <w:tcPr>
            <w:tcW w:w="1277" w:type="dxa"/>
            <w:tcBorders>
              <w:top w:val="single" w:sz="2" w:space="0" w:color="auto"/>
              <w:left w:val="single" w:sz="4" w:space="0" w:color="auto"/>
            </w:tcBorders>
          </w:tcPr>
          <w:p w14:paraId="7AB142D4" w14:textId="77777777" w:rsidR="002216D5" w:rsidRPr="00A945FE" w:rsidRDefault="002216D5" w:rsidP="002216D5">
            <w:pPr>
              <w:jc w:val="right"/>
              <w:rPr>
                <w:rFonts w:ascii="Calibri" w:hAnsi="Calibri" w:cs="Calibri"/>
                <w:bCs/>
                <w:sz w:val="18"/>
                <w:szCs w:val="18"/>
                <w:lang w:val="en-US"/>
              </w:rPr>
            </w:pPr>
          </w:p>
        </w:tc>
        <w:tc>
          <w:tcPr>
            <w:tcW w:w="1237" w:type="dxa"/>
            <w:tcBorders>
              <w:top w:val="single" w:sz="2" w:space="0" w:color="auto"/>
            </w:tcBorders>
          </w:tcPr>
          <w:p w14:paraId="7D5DBAA5" w14:textId="77777777" w:rsidR="002216D5" w:rsidRPr="00A945FE" w:rsidRDefault="002216D5" w:rsidP="002216D5">
            <w:pPr>
              <w:jc w:val="right"/>
              <w:rPr>
                <w:rFonts w:ascii="Calibri" w:hAnsi="Calibri" w:cs="Calibri"/>
                <w:bCs/>
                <w:sz w:val="18"/>
                <w:szCs w:val="18"/>
                <w:lang w:val="en-US"/>
              </w:rPr>
            </w:pPr>
          </w:p>
        </w:tc>
        <w:tc>
          <w:tcPr>
            <w:tcW w:w="226" w:type="dxa"/>
            <w:tcBorders>
              <w:top w:val="single" w:sz="2" w:space="0" w:color="auto"/>
              <w:right w:val="single" w:sz="4" w:space="0" w:color="auto"/>
            </w:tcBorders>
          </w:tcPr>
          <w:p w14:paraId="0FCE410F" w14:textId="77777777" w:rsidR="002216D5" w:rsidRPr="00A945FE" w:rsidRDefault="002216D5" w:rsidP="002216D5">
            <w:pPr>
              <w:jc w:val="right"/>
              <w:rPr>
                <w:rFonts w:ascii="Calibri" w:hAnsi="Calibri" w:cs="Calibri"/>
                <w:bCs/>
                <w:sz w:val="18"/>
                <w:szCs w:val="18"/>
                <w:lang w:val="en-US"/>
              </w:rPr>
            </w:pPr>
          </w:p>
        </w:tc>
        <w:tc>
          <w:tcPr>
            <w:tcW w:w="1079" w:type="dxa"/>
            <w:tcBorders>
              <w:top w:val="single" w:sz="2" w:space="0" w:color="auto"/>
              <w:left w:val="single" w:sz="4" w:space="0" w:color="auto"/>
            </w:tcBorders>
          </w:tcPr>
          <w:p w14:paraId="76A28C53" w14:textId="77777777" w:rsidR="002216D5" w:rsidRPr="00A945FE" w:rsidRDefault="002216D5" w:rsidP="002216D5">
            <w:pPr>
              <w:jc w:val="right"/>
              <w:rPr>
                <w:rFonts w:ascii="Calibri" w:hAnsi="Calibri" w:cs="Calibri"/>
                <w:bCs/>
                <w:sz w:val="18"/>
                <w:szCs w:val="18"/>
                <w:lang w:val="en-US"/>
              </w:rPr>
            </w:pPr>
          </w:p>
        </w:tc>
      </w:tr>
      <w:tr w:rsidR="002216D5" w:rsidRPr="008901A5" w14:paraId="674C3920" w14:textId="77777777" w:rsidTr="002216D5">
        <w:tc>
          <w:tcPr>
            <w:tcW w:w="3429" w:type="dxa"/>
          </w:tcPr>
          <w:p w14:paraId="5558AC5A"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b/>
                <w:sz w:val="18"/>
                <w:szCs w:val="18"/>
              </w:rPr>
              <w:t>Insurance finance expenses</w:t>
            </w:r>
          </w:p>
        </w:tc>
        <w:tc>
          <w:tcPr>
            <w:tcW w:w="1217" w:type="dxa"/>
          </w:tcPr>
          <w:p w14:paraId="45D8E93D"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Cs/>
                <w:sz w:val="18"/>
                <w:szCs w:val="18"/>
                <w:lang w:val="en-US"/>
              </w:rPr>
              <w:t>-</w:t>
            </w:r>
          </w:p>
        </w:tc>
        <w:tc>
          <w:tcPr>
            <w:tcW w:w="1217" w:type="dxa"/>
          </w:tcPr>
          <w:p w14:paraId="2D789C42"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Cs/>
                <w:sz w:val="18"/>
                <w:szCs w:val="18"/>
                <w:lang w:val="en-US"/>
              </w:rPr>
              <w:t>-</w:t>
            </w:r>
          </w:p>
        </w:tc>
        <w:tc>
          <w:tcPr>
            <w:tcW w:w="236" w:type="dxa"/>
            <w:tcBorders>
              <w:right w:val="single" w:sz="4" w:space="0" w:color="auto"/>
            </w:tcBorders>
          </w:tcPr>
          <w:p w14:paraId="070F5451" w14:textId="77777777" w:rsidR="002216D5" w:rsidRPr="00A945FE"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72224DB6" w14:textId="47B7213F" w:rsidR="002216D5" w:rsidRPr="00A945FE" w:rsidRDefault="00BC3D1C" w:rsidP="002216D5">
            <w:pPr>
              <w:jc w:val="right"/>
              <w:rPr>
                <w:rFonts w:ascii="Calibri" w:hAnsi="Calibri" w:cs="Calibri"/>
                <w:bCs/>
                <w:sz w:val="18"/>
                <w:szCs w:val="18"/>
                <w:lang w:val="en-US"/>
              </w:rPr>
            </w:pPr>
            <w:r w:rsidRPr="00105250">
              <w:rPr>
                <w:rFonts w:ascii="Calibri" w:hAnsi="Calibri" w:cs="Calibri"/>
                <w:bCs/>
                <w:sz w:val="18"/>
                <w:szCs w:val="18"/>
                <w:lang w:val="en-US"/>
              </w:rPr>
              <w:t>6,919</w:t>
            </w:r>
          </w:p>
        </w:tc>
        <w:tc>
          <w:tcPr>
            <w:tcW w:w="1237" w:type="dxa"/>
          </w:tcPr>
          <w:p w14:paraId="290C385A" w14:textId="57833A16" w:rsidR="002216D5" w:rsidRPr="00A945FE"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right w:val="single" w:sz="4" w:space="0" w:color="auto"/>
            </w:tcBorders>
          </w:tcPr>
          <w:p w14:paraId="54DAAAA3" w14:textId="77777777" w:rsidR="002216D5" w:rsidRPr="00A945FE"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63D1162A" w14:textId="605853C7" w:rsidR="002216D5" w:rsidRPr="00A945FE"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6,919</w:t>
            </w:r>
          </w:p>
        </w:tc>
      </w:tr>
      <w:tr w:rsidR="002216D5" w:rsidRPr="008901A5" w14:paraId="3175C71F" w14:textId="77777777" w:rsidTr="002216D5">
        <w:tc>
          <w:tcPr>
            <w:tcW w:w="3429" w:type="dxa"/>
            <w:tcBorders>
              <w:bottom w:val="single" w:sz="4" w:space="0" w:color="auto"/>
            </w:tcBorders>
          </w:tcPr>
          <w:p w14:paraId="723861BB" w14:textId="77777777" w:rsidR="002216D5" w:rsidRPr="00987D69" w:rsidRDefault="002216D5" w:rsidP="002216D5">
            <w:pPr>
              <w:ind w:right="142"/>
              <w:rPr>
                <w:rFonts w:ascii="Calibri" w:hAnsi="Calibri" w:cs="Calibri"/>
                <w:b/>
                <w:bCs/>
                <w:sz w:val="18"/>
                <w:szCs w:val="18"/>
                <w:lang w:val="en-US"/>
              </w:rPr>
            </w:pPr>
          </w:p>
        </w:tc>
        <w:tc>
          <w:tcPr>
            <w:tcW w:w="1217" w:type="dxa"/>
            <w:tcBorders>
              <w:bottom w:val="single" w:sz="4" w:space="0" w:color="auto"/>
            </w:tcBorders>
          </w:tcPr>
          <w:p w14:paraId="780A2C5B" w14:textId="77777777" w:rsidR="002216D5" w:rsidRPr="00A945FE" w:rsidRDefault="002216D5" w:rsidP="002216D5">
            <w:pPr>
              <w:jc w:val="right"/>
              <w:rPr>
                <w:rFonts w:ascii="Calibri" w:hAnsi="Calibri" w:cs="Calibri"/>
                <w:bCs/>
                <w:sz w:val="18"/>
                <w:szCs w:val="18"/>
                <w:lang w:val="en-US"/>
              </w:rPr>
            </w:pPr>
          </w:p>
        </w:tc>
        <w:tc>
          <w:tcPr>
            <w:tcW w:w="1217" w:type="dxa"/>
            <w:tcBorders>
              <w:bottom w:val="single" w:sz="4" w:space="0" w:color="auto"/>
            </w:tcBorders>
          </w:tcPr>
          <w:p w14:paraId="39548EC7" w14:textId="77777777" w:rsidR="002216D5" w:rsidRPr="00A945FE" w:rsidRDefault="002216D5" w:rsidP="002216D5">
            <w:pPr>
              <w:jc w:val="right"/>
              <w:rPr>
                <w:rFonts w:ascii="Calibri" w:hAnsi="Calibri" w:cs="Calibri"/>
                <w:bCs/>
                <w:sz w:val="18"/>
                <w:szCs w:val="18"/>
                <w:lang w:val="en-US"/>
              </w:rPr>
            </w:pPr>
          </w:p>
        </w:tc>
        <w:tc>
          <w:tcPr>
            <w:tcW w:w="236" w:type="dxa"/>
            <w:tcBorders>
              <w:right w:val="single" w:sz="4" w:space="0" w:color="auto"/>
            </w:tcBorders>
          </w:tcPr>
          <w:p w14:paraId="7BF63B89" w14:textId="77777777" w:rsidR="002216D5" w:rsidRPr="00A945FE"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3056EF68" w14:textId="77777777" w:rsidR="002216D5" w:rsidRPr="00A945FE" w:rsidRDefault="002216D5" w:rsidP="002216D5">
            <w:pPr>
              <w:jc w:val="right"/>
              <w:rPr>
                <w:rFonts w:ascii="Calibri" w:hAnsi="Calibri" w:cs="Calibri"/>
                <w:bCs/>
                <w:sz w:val="18"/>
                <w:szCs w:val="18"/>
                <w:lang w:val="en-US"/>
              </w:rPr>
            </w:pPr>
          </w:p>
        </w:tc>
        <w:tc>
          <w:tcPr>
            <w:tcW w:w="1237" w:type="dxa"/>
          </w:tcPr>
          <w:p w14:paraId="122B2D58" w14:textId="77777777" w:rsidR="002216D5" w:rsidRPr="00A945FE" w:rsidRDefault="002216D5" w:rsidP="002216D5">
            <w:pPr>
              <w:jc w:val="right"/>
              <w:rPr>
                <w:rFonts w:ascii="Calibri" w:hAnsi="Calibri" w:cs="Calibri"/>
                <w:bCs/>
                <w:sz w:val="18"/>
                <w:szCs w:val="18"/>
                <w:lang w:val="en-US"/>
              </w:rPr>
            </w:pPr>
          </w:p>
        </w:tc>
        <w:tc>
          <w:tcPr>
            <w:tcW w:w="226" w:type="dxa"/>
            <w:tcBorders>
              <w:right w:val="single" w:sz="4" w:space="0" w:color="auto"/>
            </w:tcBorders>
          </w:tcPr>
          <w:p w14:paraId="1D77442A" w14:textId="77777777" w:rsidR="002216D5" w:rsidRPr="00A945FE"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037EC5C5" w14:textId="77777777" w:rsidR="002216D5" w:rsidRPr="00A945FE" w:rsidRDefault="002216D5" w:rsidP="002216D5">
            <w:pPr>
              <w:jc w:val="right"/>
              <w:rPr>
                <w:rFonts w:ascii="Calibri" w:hAnsi="Calibri" w:cs="Calibri"/>
                <w:bCs/>
                <w:sz w:val="18"/>
                <w:szCs w:val="18"/>
                <w:lang w:val="en-US"/>
              </w:rPr>
            </w:pPr>
          </w:p>
        </w:tc>
      </w:tr>
      <w:tr w:rsidR="002216D5" w:rsidRPr="008901A5" w14:paraId="5B0A79A0" w14:textId="77777777" w:rsidTr="002216D5">
        <w:tc>
          <w:tcPr>
            <w:tcW w:w="3429" w:type="dxa"/>
            <w:tcBorders>
              <w:top w:val="single" w:sz="4" w:space="0" w:color="auto"/>
              <w:bottom w:val="single" w:sz="8" w:space="0" w:color="auto"/>
            </w:tcBorders>
          </w:tcPr>
          <w:p w14:paraId="0E64BEB7"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b/>
                <w:sz w:val="18"/>
                <w:szCs w:val="18"/>
              </w:rPr>
              <w:t>Total amounts recognised in comprehensive income</w:t>
            </w:r>
          </w:p>
        </w:tc>
        <w:tc>
          <w:tcPr>
            <w:tcW w:w="1217" w:type="dxa"/>
            <w:tcBorders>
              <w:top w:val="single" w:sz="4" w:space="0" w:color="auto"/>
              <w:bottom w:val="single" w:sz="8" w:space="0" w:color="auto"/>
            </w:tcBorders>
          </w:tcPr>
          <w:p w14:paraId="49F52CC6" w14:textId="77777777" w:rsidR="002216D5" w:rsidRPr="00105250" w:rsidRDefault="002216D5" w:rsidP="002216D5">
            <w:pPr>
              <w:jc w:val="right"/>
              <w:rPr>
                <w:rFonts w:ascii="Calibri" w:hAnsi="Calibri" w:cs="Calibri"/>
                <w:b/>
                <w:bCs/>
                <w:sz w:val="18"/>
                <w:szCs w:val="18"/>
                <w:lang w:val="en-US"/>
              </w:rPr>
            </w:pPr>
          </w:p>
          <w:p w14:paraId="5DC38DE8" w14:textId="3792E7D0" w:rsidR="002216D5" w:rsidRPr="00105250" w:rsidRDefault="00A945FE" w:rsidP="002216D5">
            <w:pPr>
              <w:jc w:val="right"/>
              <w:rPr>
                <w:rFonts w:ascii="Calibri" w:hAnsi="Calibri" w:cs="Calibri"/>
                <w:b/>
                <w:bCs/>
                <w:sz w:val="18"/>
                <w:szCs w:val="18"/>
                <w:lang w:val="en-US"/>
              </w:rPr>
            </w:pPr>
            <w:r w:rsidRPr="00105250">
              <w:rPr>
                <w:rFonts w:ascii="Calibri" w:hAnsi="Calibri" w:cs="Calibri"/>
                <w:b/>
                <w:bCs/>
                <w:sz w:val="18"/>
                <w:szCs w:val="18"/>
                <w:lang w:val="en-US"/>
              </w:rPr>
              <w:t>(157,952)</w:t>
            </w:r>
          </w:p>
        </w:tc>
        <w:tc>
          <w:tcPr>
            <w:tcW w:w="1217" w:type="dxa"/>
            <w:tcBorders>
              <w:top w:val="single" w:sz="4" w:space="0" w:color="auto"/>
              <w:bottom w:val="single" w:sz="8" w:space="0" w:color="auto"/>
            </w:tcBorders>
          </w:tcPr>
          <w:p w14:paraId="3227DF4A" w14:textId="77777777" w:rsidR="002216D5" w:rsidRPr="00A945FE" w:rsidRDefault="002216D5" w:rsidP="002216D5">
            <w:pPr>
              <w:jc w:val="right"/>
              <w:rPr>
                <w:rFonts w:ascii="Calibri" w:hAnsi="Calibri" w:cs="Calibri"/>
                <w:b/>
                <w:bCs/>
                <w:sz w:val="18"/>
                <w:szCs w:val="18"/>
                <w:lang w:val="en-US"/>
              </w:rPr>
            </w:pPr>
          </w:p>
          <w:p w14:paraId="3EADE3D6" w14:textId="77777777" w:rsidR="002216D5" w:rsidRPr="00105250" w:rsidRDefault="002216D5" w:rsidP="002216D5">
            <w:pPr>
              <w:jc w:val="right"/>
              <w:rPr>
                <w:rFonts w:ascii="Calibri" w:hAnsi="Calibri" w:cs="Calibri"/>
                <w:b/>
                <w:bCs/>
                <w:sz w:val="18"/>
                <w:szCs w:val="18"/>
                <w:lang w:val="en-US"/>
              </w:rPr>
            </w:pPr>
            <w:r w:rsidRPr="00A945FE">
              <w:rPr>
                <w:rFonts w:ascii="Calibri" w:hAnsi="Calibri" w:cs="Calibri"/>
                <w:b/>
                <w:bCs/>
                <w:sz w:val="18"/>
                <w:szCs w:val="18"/>
                <w:lang w:val="en-US"/>
              </w:rPr>
              <w:t>-</w:t>
            </w:r>
          </w:p>
        </w:tc>
        <w:tc>
          <w:tcPr>
            <w:tcW w:w="236" w:type="dxa"/>
            <w:tcBorders>
              <w:top w:val="single" w:sz="2" w:space="0" w:color="auto"/>
              <w:bottom w:val="single" w:sz="8" w:space="0" w:color="auto"/>
              <w:right w:val="single" w:sz="4" w:space="0" w:color="auto"/>
            </w:tcBorders>
          </w:tcPr>
          <w:p w14:paraId="300A6D4C" w14:textId="77777777" w:rsidR="002216D5" w:rsidRPr="00105250" w:rsidRDefault="002216D5" w:rsidP="002216D5">
            <w:pPr>
              <w:jc w:val="right"/>
              <w:rPr>
                <w:rFonts w:ascii="Calibri" w:hAnsi="Calibri" w:cs="Calibri"/>
                <w:b/>
                <w:bCs/>
                <w:sz w:val="18"/>
                <w:szCs w:val="18"/>
                <w:lang w:val="en-US"/>
              </w:rPr>
            </w:pPr>
          </w:p>
        </w:tc>
        <w:tc>
          <w:tcPr>
            <w:tcW w:w="1277" w:type="dxa"/>
            <w:tcBorders>
              <w:top w:val="single" w:sz="2" w:space="0" w:color="auto"/>
              <w:left w:val="single" w:sz="4" w:space="0" w:color="auto"/>
              <w:bottom w:val="single" w:sz="8" w:space="0" w:color="auto"/>
            </w:tcBorders>
          </w:tcPr>
          <w:p w14:paraId="1B0FCD4F" w14:textId="77777777" w:rsidR="002216D5" w:rsidRPr="00105250" w:rsidRDefault="002216D5" w:rsidP="002216D5">
            <w:pPr>
              <w:jc w:val="right"/>
              <w:rPr>
                <w:rFonts w:ascii="Calibri" w:hAnsi="Calibri" w:cs="Calibri"/>
                <w:b/>
                <w:bCs/>
                <w:sz w:val="18"/>
                <w:szCs w:val="18"/>
                <w:lang w:val="en-US"/>
              </w:rPr>
            </w:pPr>
          </w:p>
          <w:p w14:paraId="48441B3A" w14:textId="19D3ED55" w:rsidR="002216D5" w:rsidRPr="00105250" w:rsidRDefault="00D43252" w:rsidP="002216D5">
            <w:pPr>
              <w:jc w:val="right"/>
              <w:rPr>
                <w:rFonts w:ascii="Calibri" w:hAnsi="Calibri" w:cs="Calibri"/>
                <w:b/>
                <w:bCs/>
                <w:sz w:val="18"/>
                <w:szCs w:val="18"/>
                <w:lang w:val="en-US"/>
              </w:rPr>
            </w:pPr>
            <w:r>
              <w:rPr>
                <w:rFonts w:ascii="Calibri" w:hAnsi="Calibri" w:cs="Calibri"/>
                <w:b/>
                <w:bCs/>
                <w:sz w:val="18"/>
                <w:szCs w:val="18"/>
                <w:lang w:val="en-US"/>
              </w:rPr>
              <w:t>62,529</w:t>
            </w:r>
          </w:p>
        </w:tc>
        <w:tc>
          <w:tcPr>
            <w:tcW w:w="1237" w:type="dxa"/>
            <w:tcBorders>
              <w:top w:val="single" w:sz="2" w:space="0" w:color="auto"/>
              <w:bottom w:val="single" w:sz="8" w:space="0" w:color="auto"/>
            </w:tcBorders>
          </w:tcPr>
          <w:p w14:paraId="77D55D81" w14:textId="77777777" w:rsidR="002216D5" w:rsidRPr="00105250" w:rsidRDefault="002216D5" w:rsidP="002216D5">
            <w:pPr>
              <w:jc w:val="right"/>
              <w:rPr>
                <w:rFonts w:ascii="Calibri" w:hAnsi="Calibri" w:cs="Calibri"/>
                <w:b/>
                <w:bCs/>
                <w:sz w:val="18"/>
                <w:szCs w:val="18"/>
                <w:lang w:val="en-US"/>
              </w:rPr>
            </w:pPr>
          </w:p>
          <w:p w14:paraId="4F710B1C" w14:textId="72449664" w:rsidR="002216D5" w:rsidRPr="00105250" w:rsidRDefault="00D43252" w:rsidP="002216D5">
            <w:pPr>
              <w:jc w:val="right"/>
              <w:rPr>
                <w:rFonts w:ascii="Calibri" w:hAnsi="Calibri" w:cs="Calibri"/>
                <w:b/>
                <w:bCs/>
                <w:sz w:val="18"/>
                <w:szCs w:val="18"/>
                <w:lang w:val="en-US"/>
              </w:rPr>
            </w:pPr>
            <w:r>
              <w:rPr>
                <w:rFonts w:ascii="Calibri" w:hAnsi="Calibri" w:cs="Calibri"/>
                <w:b/>
                <w:bCs/>
                <w:sz w:val="18"/>
                <w:szCs w:val="18"/>
                <w:lang w:val="en-US"/>
              </w:rPr>
              <w:t>(241</w:t>
            </w:r>
            <w:r w:rsidR="00A945FE" w:rsidRPr="00105250">
              <w:rPr>
                <w:rFonts w:ascii="Calibri" w:hAnsi="Calibri" w:cs="Calibri"/>
                <w:b/>
                <w:bCs/>
                <w:sz w:val="18"/>
                <w:szCs w:val="18"/>
                <w:lang w:val="en-US"/>
              </w:rPr>
              <w:t>)</w:t>
            </w:r>
          </w:p>
        </w:tc>
        <w:tc>
          <w:tcPr>
            <w:tcW w:w="226" w:type="dxa"/>
            <w:tcBorders>
              <w:top w:val="single" w:sz="2" w:space="0" w:color="auto"/>
              <w:bottom w:val="single" w:sz="8" w:space="0" w:color="auto"/>
              <w:right w:val="single" w:sz="4" w:space="0" w:color="auto"/>
            </w:tcBorders>
          </w:tcPr>
          <w:p w14:paraId="3EC404B8" w14:textId="77777777" w:rsidR="002216D5" w:rsidRPr="00105250" w:rsidRDefault="002216D5" w:rsidP="002216D5">
            <w:pPr>
              <w:jc w:val="right"/>
              <w:rPr>
                <w:rFonts w:ascii="Calibri" w:hAnsi="Calibri" w:cs="Calibri"/>
                <w:b/>
                <w:bCs/>
                <w:sz w:val="18"/>
                <w:szCs w:val="18"/>
                <w:lang w:val="en-US"/>
              </w:rPr>
            </w:pPr>
          </w:p>
        </w:tc>
        <w:tc>
          <w:tcPr>
            <w:tcW w:w="1079" w:type="dxa"/>
            <w:tcBorders>
              <w:top w:val="single" w:sz="2" w:space="0" w:color="auto"/>
              <w:left w:val="single" w:sz="4" w:space="0" w:color="auto"/>
              <w:bottom w:val="single" w:sz="8" w:space="0" w:color="auto"/>
            </w:tcBorders>
          </w:tcPr>
          <w:p w14:paraId="00F5CEA1" w14:textId="77777777" w:rsidR="002216D5" w:rsidRPr="00105250" w:rsidRDefault="002216D5" w:rsidP="002216D5">
            <w:pPr>
              <w:jc w:val="right"/>
              <w:rPr>
                <w:rFonts w:ascii="Calibri" w:hAnsi="Calibri" w:cs="Calibri"/>
                <w:b/>
                <w:bCs/>
                <w:sz w:val="18"/>
                <w:szCs w:val="18"/>
                <w:lang w:val="en-US"/>
              </w:rPr>
            </w:pPr>
          </w:p>
          <w:p w14:paraId="7104AA69" w14:textId="4C4A633A" w:rsidR="002216D5" w:rsidRPr="00105250" w:rsidRDefault="00D43252" w:rsidP="002216D5">
            <w:pPr>
              <w:jc w:val="right"/>
              <w:rPr>
                <w:rFonts w:ascii="Calibri" w:hAnsi="Calibri" w:cs="Calibri"/>
                <w:b/>
                <w:bCs/>
                <w:sz w:val="18"/>
                <w:szCs w:val="18"/>
                <w:lang w:val="en-US"/>
              </w:rPr>
            </w:pPr>
            <w:r>
              <w:rPr>
                <w:rFonts w:ascii="Calibri" w:hAnsi="Calibri" w:cs="Calibri"/>
                <w:b/>
                <w:bCs/>
                <w:sz w:val="18"/>
                <w:szCs w:val="18"/>
                <w:lang w:val="en-US"/>
              </w:rPr>
              <w:t>(95,664</w:t>
            </w:r>
            <w:r w:rsidR="00A945FE" w:rsidRPr="00105250">
              <w:rPr>
                <w:rFonts w:ascii="Calibri" w:hAnsi="Calibri" w:cs="Calibri"/>
                <w:b/>
                <w:bCs/>
                <w:sz w:val="18"/>
                <w:szCs w:val="18"/>
                <w:lang w:val="en-US"/>
              </w:rPr>
              <w:t>)</w:t>
            </w:r>
          </w:p>
        </w:tc>
      </w:tr>
      <w:tr w:rsidR="002216D5" w:rsidRPr="008901A5" w14:paraId="6A4D75D8" w14:textId="77777777" w:rsidTr="002216D5">
        <w:tc>
          <w:tcPr>
            <w:tcW w:w="3429" w:type="dxa"/>
            <w:tcBorders>
              <w:top w:val="single" w:sz="8" w:space="0" w:color="auto"/>
            </w:tcBorders>
          </w:tcPr>
          <w:p w14:paraId="3BE8E1B1" w14:textId="77777777" w:rsidR="002216D5" w:rsidRPr="00987D69" w:rsidRDefault="002216D5" w:rsidP="002216D5">
            <w:pPr>
              <w:ind w:right="142"/>
              <w:rPr>
                <w:rFonts w:ascii="Calibri" w:hAnsi="Calibri" w:cs="Calibri"/>
                <w:b/>
                <w:sz w:val="18"/>
                <w:szCs w:val="18"/>
              </w:rPr>
            </w:pPr>
          </w:p>
        </w:tc>
        <w:tc>
          <w:tcPr>
            <w:tcW w:w="1217" w:type="dxa"/>
            <w:tcBorders>
              <w:top w:val="single" w:sz="8" w:space="0" w:color="auto"/>
            </w:tcBorders>
          </w:tcPr>
          <w:p w14:paraId="702712B9" w14:textId="77777777" w:rsidR="002216D5" w:rsidRPr="00987D69" w:rsidRDefault="002216D5" w:rsidP="002216D5">
            <w:pPr>
              <w:jc w:val="right"/>
              <w:rPr>
                <w:rFonts w:ascii="Calibri" w:hAnsi="Calibri" w:cs="Calibri"/>
                <w:bCs/>
                <w:color w:val="FF0000"/>
                <w:sz w:val="18"/>
                <w:szCs w:val="18"/>
                <w:lang w:val="en-US"/>
              </w:rPr>
            </w:pPr>
          </w:p>
        </w:tc>
        <w:tc>
          <w:tcPr>
            <w:tcW w:w="1217" w:type="dxa"/>
            <w:tcBorders>
              <w:top w:val="single" w:sz="8" w:space="0" w:color="auto"/>
            </w:tcBorders>
          </w:tcPr>
          <w:p w14:paraId="260631BA" w14:textId="77777777" w:rsidR="002216D5" w:rsidRPr="00987D69" w:rsidRDefault="002216D5" w:rsidP="002216D5">
            <w:pPr>
              <w:jc w:val="right"/>
              <w:rPr>
                <w:rFonts w:ascii="Calibri" w:hAnsi="Calibri" w:cs="Calibri"/>
                <w:bCs/>
                <w:color w:val="FF0000"/>
                <w:sz w:val="18"/>
                <w:szCs w:val="18"/>
                <w:lang w:val="en-US"/>
              </w:rPr>
            </w:pPr>
          </w:p>
        </w:tc>
        <w:tc>
          <w:tcPr>
            <w:tcW w:w="236" w:type="dxa"/>
            <w:tcBorders>
              <w:top w:val="single" w:sz="8" w:space="0" w:color="auto"/>
              <w:right w:val="single" w:sz="4" w:space="0" w:color="auto"/>
            </w:tcBorders>
          </w:tcPr>
          <w:p w14:paraId="56AE8369" w14:textId="77777777" w:rsidR="002216D5" w:rsidRPr="00987D69" w:rsidRDefault="002216D5" w:rsidP="002216D5">
            <w:pPr>
              <w:jc w:val="right"/>
              <w:rPr>
                <w:rFonts w:ascii="Calibri" w:hAnsi="Calibri" w:cs="Calibri"/>
                <w:bCs/>
                <w:color w:val="FF0000"/>
                <w:sz w:val="18"/>
                <w:szCs w:val="18"/>
                <w:lang w:val="en-US"/>
              </w:rPr>
            </w:pPr>
          </w:p>
        </w:tc>
        <w:tc>
          <w:tcPr>
            <w:tcW w:w="1277" w:type="dxa"/>
            <w:tcBorders>
              <w:top w:val="single" w:sz="8" w:space="0" w:color="auto"/>
              <w:left w:val="single" w:sz="4" w:space="0" w:color="auto"/>
            </w:tcBorders>
          </w:tcPr>
          <w:p w14:paraId="7FF440FC" w14:textId="77777777" w:rsidR="002216D5" w:rsidRPr="00987D69" w:rsidRDefault="002216D5" w:rsidP="002216D5">
            <w:pPr>
              <w:jc w:val="right"/>
              <w:rPr>
                <w:rFonts w:ascii="Calibri" w:hAnsi="Calibri" w:cs="Calibri"/>
                <w:bCs/>
                <w:color w:val="FF0000"/>
                <w:sz w:val="18"/>
                <w:szCs w:val="18"/>
                <w:lang w:val="en-US"/>
              </w:rPr>
            </w:pPr>
          </w:p>
        </w:tc>
        <w:tc>
          <w:tcPr>
            <w:tcW w:w="1237" w:type="dxa"/>
            <w:tcBorders>
              <w:top w:val="single" w:sz="8" w:space="0" w:color="auto"/>
            </w:tcBorders>
          </w:tcPr>
          <w:p w14:paraId="586E0EB0" w14:textId="77777777" w:rsidR="002216D5" w:rsidRPr="00987D69" w:rsidRDefault="002216D5" w:rsidP="002216D5">
            <w:pPr>
              <w:jc w:val="right"/>
              <w:rPr>
                <w:rFonts w:ascii="Calibri" w:hAnsi="Calibri" w:cs="Calibri"/>
                <w:bCs/>
                <w:color w:val="FF0000"/>
                <w:sz w:val="18"/>
                <w:szCs w:val="18"/>
                <w:lang w:val="en-US"/>
              </w:rPr>
            </w:pPr>
          </w:p>
        </w:tc>
        <w:tc>
          <w:tcPr>
            <w:tcW w:w="226" w:type="dxa"/>
            <w:tcBorders>
              <w:top w:val="single" w:sz="8" w:space="0" w:color="auto"/>
              <w:right w:val="single" w:sz="4" w:space="0" w:color="auto"/>
            </w:tcBorders>
          </w:tcPr>
          <w:p w14:paraId="11365B9E" w14:textId="77777777" w:rsidR="002216D5" w:rsidRPr="00987D69" w:rsidRDefault="002216D5" w:rsidP="002216D5">
            <w:pPr>
              <w:jc w:val="right"/>
              <w:rPr>
                <w:rFonts w:ascii="Calibri" w:hAnsi="Calibri" w:cs="Calibri"/>
                <w:bCs/>
                <w:color w:val="FF0000"/>
                <w:sz w:val="18"/>
                <w:szCs w:val="18"/>
                <w:lang w:val="en-US"/>
              </w:rPr>
            </w:pPr>
          </w:p>
        </w:tc>
        <w:tc>
          <w:tcPr>
            <w:tcW w:w="1079" w:type="dxa"/>
            <w:tcBorders>
              <w:top w:val="single" w:sz="8" w:space="0" w:color="auto"/>
              <w:left w:val="single" w:sz="4" w:space="0" w:color="auto"/>
            </w:tcBorders>
          </w:tcPr>
          <w:p w14:paraId="6D658287" w14:textId="77777777" w:rsidR="002216D5" w:rsidRPr="00987D69" w:rsidRDefault="002216D5" w:rsidP="002216D5">
            <w:pPr>
              <w:jc w:val="right"/>
              <w:rPr>
                <w:rFonts w:ascii="Calibri" w:hAnsi="Calibri" w:cs="Calibri"/>
                <w:bCs/>
                <w:color w:val="FF0000"/>
                <w:sz w:val="18"/>
                <w:szCs w:val="18"/>
                <w:lang w:val="en-US"/>
              </w:rPr>
            </w:pPr>
          </w:p>
        </w:tc>
      </w:tr>
      <w:tr w:rsidR="002216D5" w:rsidRPr="008901A5" w14:paraId="4E0A963E" w14:textId="77777777" w:rsidTr="002216D5">
        <w:tc>
          <w:tcPr>
            <w:tcW w:w="3429" w:type="dxa"/>
          </w:tcPr>
          <w:p w14:paraId="38AEC29A" w14:textId="77777777" w:rsidR="002216D5" w:rsidRPr="00987D69" w:rsidRDefault="002216D5" w:rsidP="002216D5">
            <w:pPr>
              <w:ind w:right="142"/>
              <w:rPr>
                <w:rFonts w:ascii="Calibri" w:hAnsi="Calibri" w:cs="Calibri"/>
                <w:sz w:val="18"/>
                <w:szCs w:val="18"/>
              </w:rPr>
            </w:pPr>
            <w:r w:rsidRPr="00987D69">
              <w:rPr>
                <w:rFonts w:ascii="Calibri" w:hAnsi="Calibri" w:cs="Calibri"/>
                <w:sz w:val="18"/>
                <w:szCs w:val="18"/>
              </w:rPr>
              <w:t>Premium received</w:t>
            </w:r>
          </w:p>
        </w:tc>
        <w:tc>
          <w:tcPr>
            <w:tcW w:w="1217" w:type="dxa"/>
          </w:tcPr>
          <w:p w14:paraId="236C4D56" w14:textId="5CCD8D4C" w:rsidR="002216D5" w:rsidRPr="00105250"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200,203</w:t>
            </w:r>
          </w:p>
        </w:tc>
        <w:tc>
          <w:tcPr>
            <w:tcW w:w="1217" w:type="dxa"/>
          </w:tcPr>
          <w:p w14:paraId="0CDFA959"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right w:val="single" w:sz="4" w:space="0" w:color="auto"/>
            </w:tcBorders>
          </w:tcPr>
          <w:p w14:paraId="7B706B48" w14:textId="77777777" w:rsidR="002216D5" w:rsidRPr="00105250"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22D0B2F4"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37" w:type="dxa"/>
          </w:tcPr>
          <w:p w14:paraId="3B6DEF9E"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right w:val="single" w:sz="4" w:space="0" w:color="auto"/>
            </w:tcBorders>
          </w:tcPr>
          <w:p w14:paraId="038E43FD" w14:textId="77777777" w:rsidR="002216D5" w:rsidRPr="00105250"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03D2EE3F" w14:textId="54B285A8" w:rsidR="002216D5" w:rsidRPr="00105250"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200,203</w:t>
            </w:r>
          </w:p>
        </w:tc>
      </w:tr>
      <w:tr w:rsidR="002216D5" w:rsidRPr="008901A5" w14:paraId="3D505F41" w14:textId="77777777" w:rsidTr="002216D5">
        <w:tc>
          <w:tcPr>
            <w:tcW w:w="3429" w:type="dxa"/>
          </w:tcPr>
          <w:p w14:paraId="07329A93" w14:textId="77777777" w:rsidR="002216D5" w:rsidRPr="00987D69" w:rsidRDefault="002216D5" w:rsidP="002216D5">
            <w:pPr>
              <w:ind w:right="142"/>
              <w:rPr>
                <w:rFonts w:ascii="Calibri" w:hAnsi="Calibri" w:cs="Calibri"/>
                <w:sz w:val="18"/>
                <w:szCs w:val="18"/>
              </w:rPr>
            </w:pPr>
            <w:r w:rsidRPr="00987D69">
              <w:rPr>
                <w:rFonts w:ascii="Calibri" w:hAnsi="Calibri" w:cs="Calibri"/>
                <w:sz w:val="18"/>
                <w:szCs w:val="18"/>
              </w:rPr>
              <w:t>Claims and other directly attributable expenses paid</w:t>
            </w:r>
          </w:p>
        </w:tc>
        <w:tc>
          <w:tcPr>
            <w:tcW w:w="1217" w:type="dxa"/>
          </w:tcPr>
          <w:p w14:paraId="3B60A8E8" w14:textId="77777777" w:rsidR="002216D5" w:rsidRPr="00105250" w:rsidRDefault="002216D5" w:rsidP="002216D5">
            <w:pPr>
              <w:jc w:val="right"/>
              <w:rPr>
                <w:rFonts w:ascii="Calibri" w:hAnsi="Calibri" w:cs="Calibri"/>
                <w:bCs/>
                <w:sz w:val="18"/>
                <w:szCs w:val="18"/>
                <w:lang w:val="en-US"/>
              </w:rPr>
            </w:pPr>
          </w:p>
          <w:p w14:paraId="063CAC45"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17" w:type="dxa"/>
          </w:tcPr>
          <w:p w14:paraId="60A97A54" w14:textId="77777777" w:rsidR="002216D5" w:rsidRPr="00105250" w:rsidRDefault="002216D5" w:rsidP="002216D5">
            <w:pPr>
              <w:jc w:val="right"/>
              <w:rPr>
                <w:rFonts w:ascii="Calibri" w:hAnsi="Calibri" w:cs="Calibri"/>
                <w:bCs/>
                <w:sz w:val="18"/>
                <w:szCs w:val="18"/>
                <w:lang w:val="en-US"/>
              </w:rPr>
            </w:pPr>
          </w:p>
          <w:p w14:paraId="60C6C93F"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right w:val="single" w:sz="4" w:space="0" w:color="auto"/>
            </w:tcBorders>
          </w:tcPr>
          <w:p w14:paraId="452362D5" w14:textId="77777777" w:rsidR="002216D5" w:rsidRPr="00105250"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79936343" w14:textId="77777777" w:rsidR="002216D5" w:rsidRPr="00105250" w:rsidRDefault="002216D5" w:rsidP="002216D5">
            <w:pPr>
              <w:jc w:val="right"/>
              <w:rPr>
                <w:rFonts w:ascii="Calibri" w:hAnsi="Calibri" w:cs="Calibri"/>
                <w:bCs/>
                <w:sz w:val="18"/>
                <w:szCs w:val="18"/>
                <w:lang w:val="en-US"/>
              </w:rPr>
            </w:pPr>
          </w:p>
          <w:p w14:paraId="2653F209" w14:textId="5FBE7132" w:rsidR="002216D5" w:rsidRPr="00105250"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(105,098)</w:t>
            </w:r>
          </w:p>
        </w:tc>
        <w:tc>
          <w:tcPr>
            <w:tcW w:w="1237" w:type="dxa"/>
          </w:tcPr>
          <w:p w14:paraId="7D78FDEF" w14:textId="77777777" w:rsidR="002216D5" w:rsidRPr="00105250" w:rsidRDefault="002216D5" w:rsidP="002216D5">
            <w:pPr>
              <w:jc w:val="right"/>
              <w:rPr>
                <w:rFonts w:ascii="Calibri" w:hAnsi="Calibri" w:cs="Calibri"/>
                <w:bCs/>
                <w:sz w:val="18"/>
                <w:szCs w:val="18"/>
                <w:lang w:val="en-US"/>
              </w:rPr>
            </w:pPr>
          </w:p>
          <w:p w14:paraId="25B2C2A5"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right w:val="single" w:sz="4" w:space="0" w:color="auto"/>
            </w:tcBorders>
          </w:tcPr>
          <w:p w14:paraId="55E2017E" w14:textId="77777777" w:rsidR="002216D5" w:rsidRPr="00105250"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5A601889" w14:textId="77777777" w:rsidR="002216D5" w:rsidRPr="00105250" w:rsidRDefault="002216D5" w:rsidP="002216D5">
            <w:pPr>
              <w:jc w:val="right"/>
              <w:rPr>
                <w:rFonts w:ascii="Calibri" w:hAnsi="Calibri" w:cs="Calibri"/>
                <w:bCs/>
                <w:sz w:val="18"/>
                <w:szCs w:val="18"/>
                <w:lang w:val="en-US"/>
              </w:rPr>
            </w:pPr>
          </w:p>
          <w:p w14:paraId="339A30D6" w14:textId="28096BF9" w:rsidR="002216D5" w:rsidRPr="00105250"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(105,098)</w:t>
            </w:r>
          </w:p>
        </w:tc>
      </w:tr>
      <w:tr w:rsidR="002216D5" w:rsidRPr="008901A5" w14:paraId="0140F7EF" w14:textId="77777777" w:rsidTr="002216D5">
        <w:tc>
          <w:tcPr>
            <w:tcW w:w="3429" w:type="dxa"/>
            <w:tcBorders>
              <w:bottom w:val="single" w:sz="4" w:space="0" w:color="auto"/>
            </w:tcBorders>
          </w:tcPr>
          <w:p w14:paraId="4F630E77" w14:textId="77777777" w:rsidR="002216D5" w:rsidRPr="00987D69" w:rsidRDefault="002216D5" w:rsidP="002216D5">
            <w:pPr>
              <w:ind w:right="142"/>
              <w:rPr>
                <w:rFonts w:ascii="Calibri" w:hAnsi="Calibri" w:cs="Calibri"/>
                <w:sz w:val="18"/>
                <w:szCs w:val="18"/>
              </w:rPr>
            </w:pPr>
            <w:r w:rsidRPr="00987D69">
              <w:rPr>
                <w:rFonts w:ascii="Calibri" w:hAnsi="Calibri" w:cs="Calibri"/>
                <w:sz w:val="18"/>
                <w:szCs w:val="18"/>
              </w:rPr>
              <w:t>Insurance acquisition cash flows</w:t>
            </w:r>
          </w:p>
        </w:tc>
        <w:tc>
          <w:tcPr>
            <w:tcW w:w="1217" w:type="dxa"/>
            <w:tcBorders>
              <w:bottom w:val="single" w:sz="2" w:space="0" w:color="auto"/>
            </w:tcBorders>
          </w:tcPr>
          <w:p w14:paraId="262EBA82" w14:textId="0C7FFD03" w:rsidR="002216D5" w:rsidRPr="00105250"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(38,540)</w:t>
            </w:r>
          </w:p>
        </w:tc>
        <w:tc>
          <w:tcPr>
            <w:tcW w:w="1217" w:type="dxa"/>
            <w:tcBorders>
              <w:bottom w:val="single" w:sz="2" w:space="0" w:color="auto"/>
            </w:tcBorders>
          </w:tcPr>
          <w:p w14:paraId="69B5C772"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bottom w:val="single" w:sz="2" w:space="0" w:color="auto"/>
              <w:right w:val="single" w:sz="4" w:space="0" w:color="auto"/>
            </w:tcBorders>
          </w:tcPr>
          <w:p w14:paraId="7DB13F6B" w14:textId="77777777" w:rsidR="002216D5" w:rsidRPr="00105250" w:rsidRDefault="002216D5" w:rsidP="002216D5">
            <w:pPr>
              <w:jc w:val="right"/>
              <w:rPr>
                <w:rFonts w:ascii="Calibri" w:hAnsi="Calibri" w:cs="Calibri"/>
                <w:bCs/>
                <w:sz w:val="18"/>
                <w:szCs w:val="18"/>
                <w:lang w:val="en-US"/>
              </w:rPr>
            </w:pPr>
          </w:p>
        </w:tc>
        <w:tc>
          <w:tcPr>
            <w:tcW w:w="1277" w:type="dxa"/>
            <w:tcBorders>
              <w:left w:val="single" w:sz="4" w:space="0" w:color="auto"/>
              <w:bottom w:val="single" w:sz="2" w:space="0" w:color="auto"/>
            </w:tcBorders>
          </w:tcPr>
          <w:p w14:paraId="13DAF85D"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37" w:type="dxa"/>
            <w:tcBorders>
              <w:bottom w:val="single" w:sz="2" w:space="0" w:color="auto"/>
            </w:tcBorders>
          </w:tcPr>
          <w:p w14:paraId="5276D170" w14:textId="77777777" w:rsidR="002216D5" w:rsidRPr="00105250" w:rsidRDefault="002216D5" w:rsidP="002216D5">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bottom w:val="single" w:sz="2" w:space="0" w:color="auto"/>
              <w:right w:val="single" w:sz="4" w:space="0" w:color="auto"/>
            </w:tcBorders>
          </w:tcPr>
          <w:p w14:paraId="334DA4BB" w14:textId="77777777" w:rsidR="002216D5" w:rsidRPr="00105250" w:rsidRDefault="002216D5" w:rsidP="002216D5">
            <w:pPr>
              <w:jc w:val="right"/>
              <w:rPr>
                <w:rFonts w:ascii="Calibri" w:hAnsi="Calibri" w:cs="Calibri"/>
                <w:bCs/>
                <w:sz w:val="18"/>
                <w:szCs w:val="18"/>
                <w:lang w:val="en-US"/>
              </w:rPr>
            </w:pPr>
          </w:p>
        </w:tc>
        <w:tc>
          <w:tcPr>
            <w:tcW w:w="1079" w:type="dxa"/>
            <w:tcBorders>
              <w:left w:val="single" w:sz="4" w:space="0" w:color="auto"/>
              <w:bottom w:val="single" w:sz="2" w:space="0" w:color="auto"/>
            </w:tcBorders>
          </w:tcPr>
          <w:p w14:paraId="44B57B1E" w14:textId="251A0F7E" w:rsidR="002216D5" w:rsidRPr="00105250"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(38,540)</w:t>
            </w:r>
          </w:p>
        </w:tc>
      </w:tr>
      <w:tr w:rsidR="002216D5" w:rsidRPr="008901A5" w14:paraId="5EDDF897" w14:textId="77777777" w:rsidTr="002216D5">
        <w:tc>
          <w:tcPr>
            <w:tcW w:w="3429" w:type="dxa"/>
            <w:tcBorders>
              <w:top w:val="single" w:sz="4" w:space="0" w:color="auto"/>
              <w:bottom w:val="single" w:sz="8" w:space="0" w:color="auto"/>
            </w:tcBorders>
          </w:tcPr>
          <w:p w14:paraId="34742A9F" w14:textId="77777777" w:rsidR="002216D5" w:rsidRPr="00987D69" w:rsidRDefault="002216D5" w:rsidP="002216D5">
            <w:pPr>
              <w:ind w:right="142"/>
              <w:rPr>
                <w:rFonts w:ascii="Calibri" w:hAnsi="Calibri" w:cs="Calibri"/>
                <w:b/>
                <w:sz w:val="18"/>
                <w:szCs w:val="18"/>
              </w:rPr>
            </w:pPr>
            <w:r w:rsidRPr="00987D69">
              <w:rPr>
                <w:rFonts w:ascii="Calibri" w:hAnsi="Calibri" w:cs="Calibri"/>
                <w:b/>
                <w:sz w:val="18"/>
                <w:szCs w:val="18"/>
              </w:rPr>
              <w:t>Total cash flows</w:t>
            </w:r>
          </w:p>
        </w:tc>
        <w:tc>
          <w:tcPr>
            <w:tcW w:w="1217" w:type="dxa"/>
            <w:tcBorders>
              <w:top w:val="single" w:sz="2" w:space="0" w:color="auto"/>
              <w:bottom w:val="single" w:sz="8" w:space="0" w:color="auto"/>
            </w:tcBorders>
          </w:tcPr>
          <w:p w14:paraId="6793E256" w14:textId="73D11F79" w:rsidR="002216D5" w:rsidRPr="00105250" w:rsidRDefault="00D43252" w:rsidP="002216D5">
            <w:pPr>
              <w:jc w:val="right"/>
              <w:rPr>
                <w:rFonts w:ascii="Calibri" w:hAnsi="Calibri" w:cs="Calibri"/>
                <w:b/>
                <w:bCs/>
                <w:sz w:val="18"/>
                <w:szCs w:val="18"/>
                <w:lang w:val="en-US"/>
              </w:rPr>
            </w:pPr>
            <w:r>
              <w:rPr>
                <w:rFonts w:ascii="Calibri" w:hAnsi="Calibri" w:cs="Calibri"/>
                <w:b/>
                <w:bCs/>
                <w:sz w:val="18"/>
                <w:szCs w:val="18"/>
                <w:lang w:val="en-US"/>
              </w:rPr>
              <w:t>161,663</w:t>
            </w:r>
          </w:p>
        </w:tc>
        <w:tc>
          <w:tcPr>
            <w:tcW w:w="1217" w:type="dxa"/>
            <w:tcBorders>
              <w:top w:val="single" w:sz="2" w:space="0" w:color="auto"/>
              <w:bottom w:val="single" w:sz="8" w:space="0" w:color="auto"/>
            </w:tcBorders>
          </w:tcPr>
          <w:p w14:paraId="2F5EFB03" w14:textId="77777777" w:rsidR="002216D5" w:rsidRPr="00105250" w:rsidRDefault="002216D5" w:rsidP="002216D5">
            <w:pPr>
              <w:jc w:val="right"/>
              <w:rPr>
                <w:rFonts w:ascii="Calibri" w:hAnsi="Calibri" w:cs="Calibri"/>
                <w:b/>
                <w:bCs/>
                <w:sz w:val="18"/>
                <w:szCs w:val="18"/>
                <w:lang w:val="en-US"/>
              </w:rPr>
            </w:pPr>
            <w:r w:rsidRPr="00A945FE">
              <w:rPr>
                <w:rFonts w:ascii="Calibri" w:hAnsi="Calibri" w:cs="Calibri"/>
                <w:b/>
                <w:bCs/>
                <w:sz w:val="18"/>
                <w:szCs w:val="18"/>
                <w:lang w:val="en-US"/>
              </w:rPr>
              <w:t>-</w:t>
            </w:r>
          </w:p>
        </w:tc>
        <w:tc>
          <w:tcPr>
            <w:tcW w:w="236" w:type="dxa"/>
            <w:tcBorders>
              <w:top w:val="single" w:sz="2" w:space="0" w:color="auto"/>
              <w:bottom w:val="single" w:sz="8" w:space="0" w:color="auto"/>
              <w:right w:val="single" w:sz="4" w:space="0" w:color="auto"/>
            </w:tcBorders>
          </w:tcPr>
          <w:p w14:paraId="69D06453" w14:textId="77777777" w:rsidR="002216D5" w:rsidRPr="00105250" w:rsidRDefault="002216D5" w:rsidP="002216D5">
            <w:pPr>
              <w:jc w:val="right"/>
              <w:rPr>
                <w:rFonts w:ascii="Calibri" w:hAnsi="Calibri" w:cs="Calibri"/>
                <w:b/>
                <w:bCs/>
                <w:sz w:val="18"/>
                <w:szCs w:val="18"/>
                <w:lang w:val="en-US"/>
              </w:rPr>
            </w:pPr>
          </w:p>
        </w:tc>
        <w:tc>
          <w:tcPr>
            <w:tcW w:w="1277" w:type="dxa"/>
            <w:tcBorders>
              <w:top w:val="single" w:sz="2" w:space="0" w:color="auto"/>
              <w:left w:val="single" w:sz="4" w:space="0" w:color="auto"/>
              <w:bottom w:val="single" w:sz="8" w:space="0" w:color="auto"/>
            </w:tcBorders>
          </w:tcPr>
          <w:p w14:paraId="7AA5B3DE" w14:textId="38B168D5" w:rsidR="002216D5" w:rsidRPr="00105250" w:rsidRDefault="00A945FE" w:rsidP="002216D5">
            <w:pPr>
              <w:jc w:val="right"/>
              <w:rPr>
                <w:rFonts w:ascii="Calibri" w:hAnsi="Calibri" w:cs="Calibri"/>
                <w:b/>
                <w:bCs/>
                <w:sz w:val="18"/>
                <w:szCs w:val="18"/>
                <w:lang w:val="en-US"/>
              </w:rPr>
            </w:pPr>
            <w:r w:rsidRPr="00105250">
              <w:rPr>
                <w:rFonts w:ascii="Calibri" w:hAnsi="Calibri" w:cs="Calibri"/>
                <w:b/>
                <w:bCs/>
                <w:sz w:val="18"/>
                <w:szCs w:val="18"/>
                <w:lang w:val="en-US"/>
              </w:rPr>
              <w:t>(105,098)</w:t>
            </w:r>
          </w:p>
        </w:tc>
        <w:tc>
          <w:tcPr>
            <w:tcW w:w="1237" w:type="dxa"/>
            <w:tcBorders>
              <w:top w:val="single" w:sz="2" w:space="0" w:color="auto"/>
              <w:bottom w:val="single" w:sz="8" w:space="0" w:color="auto"/>
            </w:tcBorders>
          </w:tcPr>
          <w:p w14:paraId="41F2452F" w14:textId="090F813C" w:rsidR="002216D5" w:rsidRPr="00105250" w:rsidRDefault="00A945FE" w:rsidP="002216D5">
            <w:pPr>
              <w:jc w:val="right"/>
              <w:rPr>
                <w:rFonts w:ascii="Calibri" w:hAnsi="Calibri" w:cs="Calibri"/>
                <w:b/>
                <w:bCs/>
                <w:sz w:val="18"/>
                <w:szCs w:val="18"/>
                <w:lang w:val="en-US"/>
              </w:rPr>
            </w:pPr>
            <w:r w:rsidRPr="00105250">
              <w:rPr>
                <w:rFonts w:ascii="Calibri" w:hAnsi="Calibri" w:cs="Calibri"/>
                <w:b/>
                <w:bCs/>
                <w:sz w:val="18"/>
                <w:szCs w:val="18"/>
                <w:lang w:val="en-US"/>
              </w:rPr>
              <w:t>-</w:t>
            </w:r>
          </w:p>
        </w:tc>
        <w:tc>
          <w:tcPr>
            <w:tcW w:w="226" w:type="dxa"/>
            <w:tcBorders>
              <w:top w:val="single" w:sz="2" w:space="0" w:color="auto"/>
              <w:bottom w:val="single" w:sz="8" w:space="0" w:color="auto"/>
              <w:right w:val="single" w:sz="4" w:space="0" w:color="auto"/>
            </w:tcBorders>
          </w:tcPr>
          <w:p w14:paraId="0654E788" w14:textId="77777777" w:rsidR="002216D5" w:rsidRPr="00105250" w:rsidRDefault="002216D5" w:rsidP="002216D5">
            <w:pPr>
              <w:jc w:val="right"/>
              <w:rPr>
                <w:rFonts w:ascii="Calibri" w:hAnsi="Calibri" w:cs="Calibri"/>
                <w:b/>
                <w:bCs/>
                <w:sz w:val="18"/>
                <w:szCs w:val="18"/>
                <w:lang w:val="en-US"/>
              </w:rPr>
            </w:pPr>
          </w:p>
        </w:tc>
        <w:tc>
          <w:tcPr>
            <w:tcW w:w="1079" w:type="dxa"/>
            <w:tcBorders>
              <w:top w:val="single" w:sz="2" w:space="0" w:color="auto"/>
              <w:left w:val="single" w:sz="4" w:space="0" w:color="auto"/>
              <w:bottom w:val="single" w:sz="8" w:space="0" w:color="auto"/>
            </w:tcBorders>
          </w:tcPr>
          <w:p w14:paraId="0242FC84" w14:textId="32DD83B5" w:rsidR="002216D5" w:rsidRPr="00105250" w:rsidRDefault="00D43252" w:rsidP="002216D5">
            <w:pPr>
              <w:jc w:val="right"/>
              <w:rPr>
                <w:rFonts w:ascii="Calibri" w:hAnsi="Calibri" w:cs="Calibri"/>
                <w:b/>
                <w:bCs/>
                <w:sz w:val="18"/>
                <w:szCs w:val="18"/>
                <w:lang w:val="en-US"/>
              </w:rPr>
            </w:pPr>
            <w:r>
              <w:rPr>
                <w:rFonts w:ascii="Calibri" w:hAnsi="Calibri" w:cs="Calibri"/>
                <w:b/>
                <w:bCs/>
                <w:sz w:val="18"/>
                <w:szCs w:val="18"/>
                <w:lang w:val="en-US"/>
              </w:rPr>
              <w:t>56,565</w:t>
            </w:r>
          </w:p>
        </w:tc>
      </w:tr>
      <w:tr w:rsidR="002216D5" w:rsidRPr="008901A5" w14:paraId="0243CEDB" w14:textId="77777777" w:rsidTr="002216D5">
        <w:tc>
          <w:tcPr>
            <w:tcW w:w="3429" w:type="dxa"/>
            <w:tcBorders>
              <w:top w:val="single" w:sz="8" w:space="0" w:color="auto"/>
            </w:tcBorders>
          </w:tcPr>
          <w:p w14:paraId="0496B23F" w14:textId="77777777" w:rsidR="002216D5" w:rsidRPr="00987D69" w:rsidRDefault="002216D5" w:rsidP="002216D5">
            <w:pPr>
              <w:ind w:right="142"/>
              <w:rPr>
                <w:rFonts w:ascii="Calibri" w:hAnsi="Calibri" w:cs="Calibri"/>
                <w:b/>
                <w:sz w:val="18"/>
                <w:szCs w:val="18"/>
              </w:rPr>
            </w:pPr>
          </w:p>
        </w:tc>
        <w:tc>
          <w:tcPr>
            <w:tcW w:w="1217" w:type="dxa"/>
            <w:tcBorders>
              <w:top w:val="single" w:sz="8" w:space="0" w:color="auto"/>
            </w:tcBorders>
          </w:tcPr>
          <w:p w14:paraId="2440C8E5" w14:textId="77777777" w:rsidR="002216D5" w:rsidRPr="00987D69" w:rsidRDefault="002216D5" w:rsidP="002216D5">
            <w:pPr>
              <w:jc w:val="right"/>
              <w:rPr>
                <w:rFonts w:ascii="Calibri" w:hAnsi="Calibri" w:cs="Calibri"/>
                <w:bCs/>
                <w:sz w:val="18"/>
                <w:szCs w:val="18"/>
                <w:lang w:val="en-US"/>
              </w:rPr>
            </w:pPr>
          </w:p>
        </w:tc>
        <w:tc>
          <w:tcPr>
            <w:tcW w:w="1217" w:type="dxa"/>
            <w:tcBorders>
              <w:top w:val="single" w:sz="8" w:space="0" w:color="auto"/>
            </w:tcBorders>
          </w:tcPr>
          <w:p w14:paraId="6467C0E5" w14:textId="77777777" w:rsidR="002216D5" w:rsidRPr="00987D69" w:rsidRDefault="002216D5" w:rsidP="002216D5">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7B600ADF" w14:textId="77777777" w:rsidR="002216D5" w:rsidRPr="00987D69" w:rsidRDefault="002216D5" w:rsidP="002216D5">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2E8E0C9E" w14:textId="77777777" w:rsidR="002216D5" w:rsidRPr="00987D69" w:rsidRDefault="002216D5" w:rsidP="002216D5">
            <w:pPr>
              <w:jc w:val="right"/>
              <w:rPr>
                <w:rFonts w:ascii="Calibri" w:hAnsi="Calibri" w:cs="Calibri"/>
                <w:bCs/>
                <w:sz w:val="18"/>
                <w:szCs w:val="18"/>
                <w:lang w:val="en-US"/>
              </w:rPr>
            </w:pPr>
          </w:p>
        </w:tc>
        <w:tc>
          <w:tcPr>
            <w:tcW w:w="1237" w:type="dxa"/>
            <w:tcBorders>
              <w:top w:val="single" w:sz="8" w:space="0" w:color="auto"/>
            </w:tcBorders>
          </w:tcPr>
          <w:p w14:paraId="1A86C9C4" w14:textId="77777777" w:rsidR="002216D5" w:rsidRPr="00987D69" w:rsidRDefault="002216D5" w:rsidP="002216D5">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3FF718CE" w14:textId="77777777" w:rsidR="002216D5" w:rsidRPr="00987D69" w:rsidRDefault="002216D5" w:rsidP="002216D5">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057F5DF2" w14:textId="77777777" w:rsidR="002216D5" w:rsidRPr="00987D69" w:rsidRDefault="002216D5" w:rsidP="002216D5">
            <w:pPr>
              <w:jc w:val="right"/>
              <w:rPr>
                <w:rFonts w:ascii="Calibri" w:hAnsi="Calibri" w:cs="Calibri"/>
                <w:bCs/>
                <w:sz w:val="18"/>
                <w:szCs w:val="18"/>
                <w:lang w:val="en-US"/>
              </w:rPr>
            </w:pPr>
          </w:p>
        </w:tc>
      </w:tr>
      <w:tr w:rsidR="002216D5" w:rsidRPr="008901A5" w14:paraId="572B6E46" w14:textId="77777777" w:rsidTr="002216D5">
        <w:tc>
          <w:tcPr>
            <w:tcW w:w="6099" w:type="dxa"/>
            <w:gridSpan w:val="4"/>
            <w:tcBorders>
              <w:right w:val="single" w:sz="4" w:space="0" w:color="auto"/>
            </w:tcBorders>
          </w:tcPr>
          <w:p w14:paraId="7E635509" w14:textId="77777777" w:rsidR="002216D5" w:rsidRPr="00987D69" w:rsidRDefault="002216D5" w:rsidP="002216D5">
            <w:pPr>
              <w:rPr>
                <w:rFonts w:ascii="Calibri" w:hAnsi="Calibri" w:cs="Calibri"/>
                <w:bCs/>
                <w:sz w:val="18"/>
                <w:szCs w:val="18"/>
                <w:lang w:val="en-US"/>
              </w:rPr>
            </w:pPr>
            <w:r w:rsidRPr="00987D69">
              <w:rPr>
                <w:rFonts w:ascii="Calibri" w:hAnsi="Calibri" w:cs="Calibri"/>
                <w:b/>
                <w:sz w:val="18"/>
                <w:szCs w:val="18"/>
              </w:rPr>
              <w:t xml:space="preserve">Net insurance contract </w:t>
            </w:r>
            <w:r w:rsidRPr="00880EF3">
              <w:rPr>
                <w:rFonts w:ascii="Calibri" w:hAnsi="Calibri" w:cs="Calibri"/>
                <w:b/>
                <w:sz w:val="18"/>
                <w:szCs w:val="18"/>
              </w:rPr>
              <w:t>(assets)/liabilities as at 30/06</w:t>
            </w:r>
            <w:r>
              <w:rPr>
                <w:rFonts w:ascii="Calibri" w:hAnsi="Calibri" w:cs="Calibri"/>
                <w:b/>
                <w:sz w:val="18"/>
                <w:szCs w:val="18"/>
              </w:rPr>
              <w:t>:</w:t>
            </w:r>
          </w:p>
        </w:tc>
        <w:tc>
          <w:tcPr>
            <w:tcW w:w="1277" w:type="dxa"/>
            <w:tcBorders>
              <w:left w:val="single" w:sz="4" w:space="0" w:color="auto"/>
            </w:tcBorders>
          </w:tcPr>
          <w:p w14:paraId="43C2444A" w14:textId="77777777" w:rsidR="002216D5" w:rsidRPr="00987D69" w:rsidRDefault="002216D5" w:rsidP="002216D5">
            <w:pPr>
              <w:jc w:val="right"/>
              <w:rPr>
                <w:rFonts w:ascii="Calibri" w:hAnsi="Calibri" w:cs="Calibri"/>
                <w:bCs/>
                <w:sz w:val="18"/>
                <w:szCs w:val="18"/>
                <w:lang w:val="en-US"/>
              </w:rPr>
            </w:pPr>
          </w:p>
        </w:tc>
        <w:tc>
          <w:tcPr>
            <w:tcW w:w="1237" w:type="dxa"/>
          </w:tcPr>
          <w:p w14:paraId="0EC2ABC5" w14:textId="77777777" w:rsidR="002216D5" w:rsidRPr="00987D69" w:rsidRDefault="002216D5" w:rsidP="002216D5">
            <w:pPr>
              <w:jc w:val="right"/>
              <w:rPr>
                <w:rFonts w:ascii="Calibri" w:hAnsi="Calibri" w:cs="Calibri"/>
                <w:bCs/>
                <w:sz w:val="18"/>
                <w:szCs w:val="18"/>
                <w:lang w:val="en-US"/>
              </w:rPr>
            </w:pPr>
          </w:p>
        </w:tc>
        <w:tc>
          <w:tcPr>
            <w:tcW w:w="226" w:type="dxa"/>
            <w:tcBorders>
              <w:right w:val="single" w:sz="4" w:space="0" w:color="auto"/>
            </w:tcBorders>
          </w:tcPr>
          <w:p w14:paraId="5D4452B9" w14:textId="77777777" w:rsidR="002216D5" w:rsidRPr="00987D69"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212658DA" w14:textId="77777777" w:rsidR="002216D5" w:rsidRPr="00987D69" w:rsidRDefault="002216D5" w:rsidP="002216D5">
            <w:pPr>
              <w:jc w:val="right"/>
              <w:rPr>
                <w:rFonts w:ascii="Calibri" w:hAnsi="Calibri" w:cs="Calibri"/>
                <w:bCs/>
                <w:sz w:val="18"/>
                <w:szCs w:val="18"/>
                <w:lang w:val="en-US"/>
              </w:rPr>
            </w:pPr>
          </w:p>
        </w:tc>
      </w:tr>
      <w:tr w:rsidR="002216D5" w:rsidRPr="008901A5" w14:paraId="6E9D7AB0" w14:textId="77777777" w:rsidTr="002216D5">
        <w:tc>
          <w:tcPr>
            <w:tcW w:w="3429" w:type="dxa"/>
          </w:tcPr>
          <w:p w14:paraId="38324D6B" w14:textId="77777777" w:rsidR="002216D5" w:rsidRPr="00987D69" w:rsidRDefault="002216D5" w:rsidP="002216D5">
            <w:pPr>
              <w:ind w:right="142"/>
              <w:rPr>
                <w:rFonts w:ascii="Calibri" w:hAnsi="Calibri" w:cs="Calibri"/>
                <w:b/>
                <w:sz w:val="18"/>
                <w:szCs w:val="18"/>
              </w:rPr>
            </w:pPr>
            <w:r w:rsidRPr="00987D69">
              <w:rPr>
                <w:rFonts w:ascii="Calibri" w:hAnsi="Calibri" w:cs="Calibri"/>
                <w:sz w:val="18"/>
                <w:szCs w:val="18"/>
              </w:rPr>
              <w:t>Insurance contract liabilities as at 30/06</w:t>
            </w:r>
          </w:p>
        </w:tc>
        <w:tc>
          <w:tcPr>
            <w:tcW w:w="1217" w:type="dxa"/>
          </w:tcPr>
          <w:p w14:paraId="7CD0E17A" w14:textId="77129755" w:rsidR="002216D5" w:rsidRPr="00A945FE"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121,509</w:t>
            </w:r>
          </w:p>
        </w:tc>
        <w:tc>
          <w:tcPr>
            <w:tcW w:w="1217" w:type="dxa"/>
          </w:tcPr>
          <w:p w14:paraId="7466FCD4"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Cs/>
                <w:sz w:val="18"/>
                <w:szCs w:val="18"/>
                <w:lang w:val="en-US"/>
              </w:rPr>
              <w:t>-</w:t>
            </w:r>
          </w:p>
        </w:tc>
        <w:tc>
          <w:tcPr>
            <w:tcW w:w="236" w:type="dxa"/>
            <w:tcBorders>
              <w:right w:val="single" w:sz="4" w:space="0" w:color="auto"/>
            </w:tcBorders>
          </w:tcPr>
          <w:p w14:paraId="2DFE466E" w14:textId="77777777" w:rsidR="002216D5" w:rsidRPr="00A945FE" w:rsidRDefault="002216D5" w:rsidP="002216D5">
            <w:pPr>
              <w:jc w:val="right"/>
              <w:rPr>
                <w:rFonts w:ascii="Calibri" w:hAnsi="Calibri" w:cs="Calibri"/>
                <w:bCs/>
                <w:sz w:val="18"/>
                <w:szCs w:val="18"/>
                <w:lang w:val="en-US"/>
              </w:rPr>
            </w:pPr>
          </w:p>
        </w:tc>
        <w:tc>
          <w:tcPr>
            <w:tcW w:w="1277" w:type="dxa"/>
            <w:tcBorders>
              <w:left w:val="single" w:sz="4" w:space="0" w:color="auto"/>
            </w:tcBorders>
          </w:tcPr>
          <w:p w14:paraId="0EE0B5B7" w14:textId="1F449D41" w:rsidR="002216D5" w:rsidRPr="00A945FE"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598,505</w:t>
            </w:r>
          </w:p>
        </w:tc>
        <w:tc>
          <w:tcPr>
            <w:tcW w:w="1237" w:type="dxa"/>
          </w:tcPr>
          <w:p w14:paraId="5DA7F975" w14:textId="26518661" w:rsidR="002216D5" w:rsidRPr="00A945FE"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67,508</w:t>
            </w:r>
          </w:p>
        </w:tc>
        <w:tc>
          <w:tcPr>
            <w:tcW w:w="226" w:type="dxa"/>
            <w:tcBorders>
              <w:right w:val="single" w:sz="4" w:space="0" w:color="auto"/>
            </w:tcBorders>
          </w:tcPr>
          <w:p w14:paraId="1019DE64" w14:textId="77777777" w:rsidR="002216D5" w:rsidRPr="00A945FE" w:rsidRDefault="002216D5" w:rsidP="002216D5">
            <w:pPr>
              <w:jc w:val="right"/>
              <w:rPr>
                <w:rFonts w:ascii="Calibri" w:hAnsi="Calibri" w:cs="Calibri"/>
                <w:bCs/>
                <w:sz w:val="18"/>
                <w:szCs w:val="18"/>
                <w:lang w:val="en-US"/>
              </w:rPr>
            </w:pPr>
          </w:p>
        </w:tc>
        <w:tc>
          <w:tcPr>
            <w:tcW w:w="1079" w:type="dxa"/>
            <w:tcBorders>
              <w:left w:val="single" w:sz="4" w:space="0" w:color="auto"/>
            </w:tcBorders>
          </w:tcPr>
          <w:p w14:paraId="4B75507C" w14:textId="209D00D2" w:rsidR="002216D5" w:rsidRPr="00A945FE" w:rsidRDefault="00A945FE" w:rsidP="002216D5">
            <w:pPr>
              <w:jc w:val="right"/>
              <w:rPr>
                <w:rFonts w:ascii="Calibri" w:hAnsi="Calibri" w:cs="Calibri"/>
                <w:bCs/>
                <w:sz w:val="18"/>
                <w:szCs w:val="18"/>
                <w:lang w:val="en-US"/>
              </w:rPr>
            </w:pPr>
            <w:r w:rsidRPr="00105250">
              <w:rPr>
                <w:rFonts w:ascii="Calibri" w:hAnsi="Calibri" w:cs="Calibri"/>
                <w:bCs/>
                <w:sz w:val="18"/>
                <w:szCs w:val="18"/>
                <w:lang w:val="en-US"/>
              </w:rPr>
              <w:t>787,522</w:t>
            </w:r>
          </w:p>
        </w:tc>
      </w:tr>
      <w:tr w:rsidR="002216D5" w:rsidRPr="008901A5" w14:paraId="1A7AA072" w14:textId="77777777" w:rsidTr="002216D5">
        <w:tc>
          <w:tcPr>
            <w:tcW w:w="3429" w:type="dxa"/>
            <w:tcBorders>
              <w:bottom w:val="single" w:sz="4" w:space="0" w:color="auto"/>
            </w:tcBorders>
          </w:tcPr>
          <w:p w14:paraId="2A78A361" w14:textId="77777777" w:rsidR="002216D5" w:rsidRPr="00987D69" w:rsidRDefault="002216D5" w:rsidP="002216D5">
            <w:pPr>
              <w:ind w:right="142"/>
              <w:rPr>
                <w:rFonts w:ascii="Calibri" w:hAnsi="Calibri" w:cs="Calibri"/>
                <w:b/>
                <w:sz w:val="18"/>
                <w:szCs w:val="18"/>
              </w:rPr>
            </w:pPr>
            <w:r w:rsidRPr="00987D69">
              <w:rPr>
                <w:rFonts w:ascii="Calibri" w:hAnsi="Calibri" w:cs="Calibri"/>
                <w:sz w:val="18"/>
                <w:szCs w:val="18"/>
              </w:rPr>
              <w:t>Insurance contract assets as at 30/06</w:t>
            </w:r>
          </w:p>
        </w:tc>
        <w:tc>
          <w:tcPr>
            <w:tcW w:w="1217" w:type="dxa"/>
            <w:tcBorders>
              <w:bottom w:val="single" w:sz="2" w:space="0" w:color="auto"/>
            </w:tcBorders>
          </w:tcPr>
          <w:p w14:paraId="71209A60"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Cs/>
                <w:sz w:val="18"/>
                <w:szCs w:val="18"/>
                <w:lang w:val="en-US"/>
              </w:rPr>
              <w:t>-</w:t>
            </w:r>
          </w:p>
        </w:tc>
        <w:tc>
          <w:tcPr>
            <w:tcW w:w="1217" w:type="dxa"/>
            <w:tcBorders>
              <w:bottom w:val="single" w:sz="2" w:space="0" w:color="auto"/>
            </w:tcBorders>
          </w:tcPr>
          <w:p w14:paraId="0ACF426C"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Cs/>
                <w:sz w:val="18"/>
                <w:szCs w:val="18"/>
                <w:lang w:val="en-US"/>
              </w:rPr>
              <w:t>-</w:t>
            </w:r>
          </w:p>
        </w:tc>
        <w:tc>
          <w:tcPr>
            <w:tcW w:w="236" w:type="dxa"/>
            <w:tcBorders>
              <w:bottom w:val="single" w:sz="2" w:space="0" w:color="auto"/>
              <w:right w:val="single" w:sz="4" w:space="0" w:color="auto"/>
            </w:tcBorders>
          </w:tcPr>
          <w:p w14:paraId="4C33F24A" w14:textId="77777777" w:rsidR="002216D5" w:rsidRPr="00A945FE" w:rsidRDefault="002216D5" w:rsidP="002216D5">
            <w:pPr>
              <w:jc w:val="right"/>
              <w:rPr>
                <w:rFonts w:ascii="Calibri" w:hAnsi="Calibri" w:cs="Calibri"/>
                <w:bCs/>
                <w:sz w:val="18"/>
                <w:szCs w:val="18"/>
                <w:lang w:val="en-US"/>
              </w:rPr>
            </w:pPr>
          </w:p>
        </w:tc>
        <w:tc>
          <w:tcPr>
            <w:tcW w:w="1277" w:type="dxa"/>
            <w:tcBorders>
              <w:left w:val="single" w:sz="4" w:space="0" w:color="auto"/>
              <w:bottom w:val="single" w:sz="2" w:space="0" w:color="auto"/>
            </w:tcBorders>
          </w:tcPr>
          <w:p w14:paraId="7FE2DE8A"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Cs/>
                <w:sz w:val="18"/>
                <w:szCs w:val="18"/>
                <w:lang w:val="en-US"/>
              </w:rPr>
              <w:t>-</w:t>
            </w:r>
          </w:p>
        </w:tc>
        <w:tc>
          <w:tcPr>
            <w:tcW w:w="1237" w:type="dxa"/>
            <w:tcBorders>
              <w:bottom w:val="single" w:sz="2" w:space="0" w:color="auto"/>
            </w:tcBorders>
          </w:tcPr>
          <w:p w14:paraId="3D805649"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Cs/>
                <w:sz w:val="18"/>
                <w:szCs w:val="18"/>
                <w:lang w:val="en-US"/>
              </w:rPr>
              <w:t>-</w:t>
            </w:r>
          </w:p>
        </w:tc>
        <w:tc>
          <w:tcPr>
            <w:tcW w:w="226" w:type="dxa"/>
            <w:tcBorders>
              <w:bottom w:val="single" w:sz="2" w:space="0" w:color="auto"/>
              <w:right w:val="single" w:sz="4" w:space="0" w:color="auto"/>
            </w:tcBorders>
          </w:tcPr>
          <w:p w14:paraId="7F7AF59F" w14:textId="77777777" w:rsidR="002216D5" w:rsidRPr="00A945FE" w:rsidRDefault="002216D5" w:rsidP="002216D5">
            <w:pPr>
              <w:jc w:val="right"/>
              <w:rPr>
                <w:rFonts w:ascii="Calibri" w:hAnsi="Calibri" w:cs="Calibri"/>
                <w:bCs/>
                <w:sz w:val="18"/>
                <w:szCs w:val="18"/>
                <w:lang w:val="en-US"/>
              </w:rPr>
            </w:pPr>
          </w:p>
        </w:tc>
        <w:tc>
          <w:tcPr>
            <w:tcW w:w="1079" w:type="dxa"/>
            <w:tcBorders>
              <w:left w:val="single" w:sz="4" w:space="0" w:color="auto"/>
              <w:bottom w:val="single" w:sz="2" w:space="0" w:color="auto"/>
            </w:tcBorders>
          </w:tcPr>
          <w:p w14:paraId="2B2DE36D" w14:textId="77777777" w:rsidR="002216D5" w:rsidRPr="00A945FE" w:rsidRDefault="002216D5" w:rsidP="002216D5">
            <w:pPr>
              <w:jc w:val="right"/>
              <w:rPr>
                <w:rFonts w:ascii="Calibri" w:hAnsi="Calibri" w:cs="Calibri"/>
                <w:bCs/>
                <w:sz w:val="18"/>
                <w:szCs w:val="18"/>
                <w:lang w:val="en-US"/>
              </w:rPr>
            </w:pPr>
            <w:r w:rsidRPr="00A945FE">
              <w:rPr>
                <w:rFonts w:ascii="Calibri" w:hAnsi="Calibri" w:cs="Calibri"/>
                <w:bCs/>
                <w:sz w:val="18"/>
                <w:szCs w:val="18"/>
                <w:lang w:val="en-US"/>
              </w:rPr>
              <w:t>-</w:t>
            </w:r>
          </w:p>
        </w:tc>
      </w:tr>
      <w:tr w:rsidR="002216D5" w:rsidRPr="008901A5" w14:paraId="3BD3DD4C" w14:textId="77777777" w:rsidTr="002216D5">
        <w:tc>
          <w:tcPr>
            <w:tcW w:w="3429" w:type="dxa"/>
            <w:tcBorders>
              <w:top w:val="single" w:sz="4" w:space="0" w:color="auto"/>
              <w:bottom w:val="single" w:sz="8" w:space="0" w:color="auto"/>
            </w:tcBorders>
          </w:tcPr>
          <w:p w14:paraId="6D69F2B4" w14:textId="77777777" w:rsidR="002216D5" w:rsidRPr="00987D69" w:rsidRDefault="002216D5" w:rsidP="002216D5">
            <w:pPr>
              <w:ind w:right="142"/>
              <w:rPr>
                <w:rFonts w:ascii="Calibri" w:hAnsi="Calibri" w:cs="Calibri"/>
                <w:b/>
                <w:sz w:val="18"/>
                <w:szCs w:val="18"/>
              </w:rPr>
            </w:pPr>
            <w:r w:rsidRPr="00987D69">
              <w:rPr>
                <w:rFonts w:ascii="Calibri" w:hAnsi="Calibri" w:cs="Calibri"/>
                <w:b/>
                <w:sz w:val="18"/>
                <w:szCs w:val="18"/>
              </w:rPr>
              <w:t>Net insurance contract (assets)/liabilities as at 30/06</w:t>
            </w:r>
          </w:p>
        </w:tc>
        <w:tc>
          <w:tcPr>
            <w:tcW w:w="1217" w:type="dxa"/>
            <w:tcBorders>
              <w:top w:val="single" w:sz="2" w:space="0" w:color="auto"/>
              <w:bottom w:val="single" w:sz="8" w:space="0" w:color="auto"/>
            </w:tcBorders>
          </w:tcPr>
          <w:p w14:paraId="1490D390" w14:textId="77777777" w:rsidR="002216D5" w:rsidRPr="00105250" w:rsidRDefault="002216D5" w:rsidP="002216D5">
            <w:pPr>
              <w:jc w:val="right"/>
              <w:rPr>
                <w:rFonts w:ascii="Calibri" w:hAnsi="Calibri" w:cs="Calibri"/>
                <w:b/>
                <w:bCs/>
                <w:sz w:val="18"/>
                <w:szCs w:val="18"/>
                <w:lang w:val="en-US"/>
              </w:rPr>
            </w:pPr>
          </w:p>
          <w:p w14:paraId="1310EBA5" w14:textId="42353A00" w:rsidR="002216D5" w:rsidRPr="00105250" w:rsidRDefault="00A945FE" w:rsidP="002216D5">
            <w:pPr>
              <w:jc w:val="right"/>
              <w:rPr>
                <w:rFonts w:ascii="Calibri" w:hAnsi="Calibri" w:cs="Calibri"/>
                <w:b/>
                <w:bCs/>
                <w:sz w:val="18"/>
                <w:szCs w:val="18"/>
                <w:lang w:val="en-US"/>
              </w:rPr>
            </w:pPr>
            <w:r w:rsidRPr="00105250">
              <w:rPr>
                <w:rFonts w:ascii="Calibri" w:hAnsi="Calibri" w:cs="Calibri"/>
                <w:b/>
                <w:bCs/>
                <w:sz w:val="18"/>
                <w:szCs w:val="18"/>
                <w:lang w:val="en-US"/>
              </w:rPr>
              <w:t>121,509</w:t>
            </w:r>
          </w:p>
        </w:tc>
        <w:tc>
          <w:tcPr>
            <w:tcW w:w="1217" w:type="dxa"/>
            <w:tcBorders>
              <w:top w:val="single" w:sz="2" w:space="0" w:color="auto"/>
              <w:bottom w:val="single" w:sz="8" w:space="0" w:color="auto"/>
            </w:tcBorders>
          </w:tcPr>
          <w:p w14:paraId="0B2CD27D" w14:textId="77777777" w:rsidR="002216D5" w:rsidRPr="00A945FE" w:rsidRDefault="002216D5" w:rsidP="002216D5">
            <w:pPr>
              <w:jc w:val="right"/>
              <w:rPr>
                <w:rFonts w:ascii="Calibri" w:hAnsi="Calibri" w:cs="Calibri"/>
                <w:b/>
                <w:bCs/>
                <w:sz w:val="18"/>
                <w:szCs w:val="18"/>
                <w:lang w:val="en-US"/>
              </w:rPr>
            </w:pPr>
          </w:p>
          <w:p w14:paraId="5193CC11" w14:textId="77777777" w:rsidR="002216D5" w:rsidRPr="00105250" w:rsidRDefault="002216D5" w:rsidP="002216D5">
            <w:pPr>
              <w:jc w:val="right"/>
              <w:rPr>
                <w:rFonts w:ascii="Calibri" w:hAnsi="Calibri" w:cs="Calibri"/>
                <w:b/>
                <w:bCs/>
                <w:sz w:val="18"/>
                <w:szCs w:val="18"/>
                <w:lang w:val="en-US"/>
              </w:rPr>
            </w:pPr>
            <w:r w:rsidRPr="00A945FE">
              <w:rPr>
                <w:rFonts w:ascii="Calibri" w:hAnsi="Calibri" w:cs="Calibri"/>
                <w:b/>
                <w:bCs/>
                <w:sz w:val="18"/>
                <w:szCs w:val="18"/>
                <w:lang w:val="en-US"/>
              </w:rPr>
              <w:t>-</w:t>
            </w:r>
          </w:p>
        </w:tc>
        <w:tc>
          <w:tcPr>
            <w:tcW w:w="236" w:type="dxa"/>
            <w:tcBorders>
              <w:top w:val="single" w:sz="2" w:space="0" w:color="auto"/>
              <w:bottom w:val="single" w:sz="8" w:space="0" w:color="auto"/>
              <w:right w:val="single" w:sz="4" w:space="0" w:color="auto"/>
            </w:tcBorders>
          </w:tcPr>
          <w:p w14:paraId="2E088D08" w14:textId="77777777" w:rsidR="002216D5" w:rsidRPr="00105250" w:rsidRDefault="002216D5" w:rsidP="002216D5">
            <w:pPr>
              <w:jc w:val="right"/>
              <w:rPr>
                <w:rFonts w:ascii="Calibri" w:hAnsi="Calibri" w:cs="Calibri"/>
                <w:b/>
                <w:bCs/>
                <w:sz w:val="18"/>
                <w:szCs w:val="18"/>
                <w:lang w:val="en-US"/>
              </w:rPr>
            </w:pPr>
          </w:p>
        </w:tc>
        <w:tc>
          <w:tcPr>
            <w:tcW w:w="1277" w:type="dxa"/>
            <w:tcBorders>
              <w:top w:val="single" w:sz="2" w:space="0" w:color="auto"/>
              <w:left w:val="single" w:sz="4" w:space="0" w:color="auto"/>
              <w:bottom w:val="single" w:sz="8" w:space="0" w:color="auto"/>
            </w:tcBorders>
          </w:tcPr>
          <w:p w14:paraId="1917321E" w14:textId="77777777" w:rsidR="002216D5" w:rsidRPr="00105250" w:rsidRDefault="002216D5" w:rsidP="002216D5">
            <w:pPr>
              <w:jc w:val="right"/>
              <w:rPr>
                <w:rFonts w:ascii="Calibri" w:hAnsi="Calibri" w:cs="Calibri"/>
                <w:b/>
                <w:bCs/>
                <w:sz w:val="18"/>
                <w:szCs w:val="18"/>
                <w:lang w:val="en-US"/>
              </w:rPr>
            </w:pPr>
          </w:p>
          <w:p w14:paraId="29EA63F2" w14:textId="0EFEF74E" w:rsidR="002216D5" w:rsidRPr="00105250" w:rsidRDefault="00A945FE" w:rsidP="002216D5">
            <w:pPr>
              <w:jc w:val="right"/>
              <w:rPr>
                <w:rFonts w:ascii="Calibri" w:hAnsi="Calibri" w:cs="Calibri"/>
                <w:b/>
                <w:bCs/>
                <w:sz w:val="18"/>
                <w:szCs w:val="18"/>
                <w:lang w:val="en-US"/>
              </w:rPr>
            </w:pPr>
            <w:r w:rsidRPr="00105250">
              <w:rPr>
                <w:rFonts w:ascii="Calibri" w:hAnsi="Calibri" w:cs="Calibri"/>
                <w:b/>
                <w:bCs/>
                <w:sz w:val="18"/>
                <w:szCs w:val="18"/>
                <w:lang w:val="en-US"/>
              </w:rPr>
              <w:t>598,505</w:t>
            </w:r>
          </w:p>
        </w:tc>
        <w:tc>
          <w:tcPr>
            <w:tcW w:w="1237" w:type="dxa"/>
            <w:tcBorders>
              <w:top w:val="single" w:sz="2" w:space="0" w:color="auto"/>
              <w:bottom w:val="single" w:sz="8" w:space="0" w:color="auto"/>
            </w:tcBorders>
          </w:tcPr>
          <w:p w14:paraId="2008F37D" w14:textId="77777777" w:rsidR="002216D5" w:rsidRPr="00105250" w:rsidRDefault="002216D5" w:rsidP="002216D5">
            <w:pPr>
              <w:jc w:val="right"/>
              <w:rPr>
                <w:rFonts w:ascii="Calibri" w:hAnsi="Calibri" w:cs="Calibri"/>
                <w:b/>
                <w:bCs/>
                <w:sz w:val="18"/>
                <w:szCs w:val="18"/>
                <w:lang w:val="en-US"/>
              </w:rPr>
            </w:pPr>
          </w:p>
          <w:p w14:paraId="1271BB35" w14:textId="666234FD" w:rsidR="002216D5" w:rsidRPr="00105250" w:rsidRDefault="00A945FE" w:rsidP="002216D5">
            <w:pPr>
              <w:jc w:val="right"/>
              <w:rPr>
                <w:rFonts w:ascii="Calibri" w:hAnsi="Calibri" w:cs="Calibri"/>
                <w:b/>
                <w:bCs/>
                <w:sz w:val="18"/>
                <w:szCs w:val="18"/>
                <w:lang w:val="en-US"/>
              </w:rPr>
            </w:pPr>
            <w:r w:rsidRPr="00105250">
              <w:rPr>
                <w:rFonts w:ascii="Calibri" w:hAnsi="Calibri" w:cs="Calibri"/>
                <w:b/>
                <w:bCs/>
                <w:sz w:val="18"/>
                <w:szCs w:val="18"/>
                <w:lang w:val="en-US"/>
              </w:rPr>
              <w:t>67,508</w:t>
            </w:r>
          </w:p>
        </w:tc>
        <w:tc>
          <w:tcPr>
            <w:tcW w:w="226" w:type="dxa"/>
            <w:tcBorders>
              <w:top w:val="single" w:sz="2" w:space="0" w:color="auto"/>
              <w:bottom w:val="single" w:sz="8" w:space="0" w:color="auto"/>
              <w:right w:val="single" w:sz="4" w:space="0" w:color="auto"/>
            </w:tcBorders>
          </w:tcPr>
          <w:p w14:paraId="3027ADF5" w14:textId="77777777" w:rsidR="002216D5" w:rsidRPr="00105250" w:rsidRDefault="002216D5" w:rsidP="002216D5">
            <w:pPr>
              <w:jc w:val="right"/>
              <w:rPr>
                <w:rFonts w:ascii="Calibri" w:hAnsi="Calibri" w:cs="Calibri"/>
                <w:b/>
                <w:bCs/>
                <w:sz w:val="18"/>
                <w:szCs w:val="18"/>
                <w:lang w:val="en-US"/>
              </w:rPr>
            </w:pPr>
          </w:p>
        </w:tc>
        <w:tc>
          <w:tcPr>
            <w:tcW w:w="1079" w:type="dxa"/>
            <w:tcBorders>
              <w:top w:val="single" w:sz="2" w:space="0" w:color="auto"/>
              <w:left w:val="single" w:sz="4" w:space="0" w:color="auto"/>
              <w:bottom w:val="single" w:sz="8" w:space="0" w:color="auto"/>
            </w:tcBorders>
          </w:tcPr>
          <w:p w14:paraId="7D495157" w14:textId="77777777" w:rsidR="002216D5" w:rsidRPr="00105250" w:rsidRDefault="002216D5" w:rsidP="002216D5">
            <w:pPr>
              <w:jc w:val="right"/>
              <w:rPr>
                <w:rFonts w:ascii="Calibri" w:hAnsi="Calibri" w:cs="Calibri"/>
                <w:b/>
                <w:bCs/>
                <w:sz w:val="18"/>
                <w:szCs w:val="18"/>
                <w:lang w:val="en-US"/>
              </w:rPr>
            </w:pPr>
          </w:p>
          <w:p w14:paraId="00C25F6F" w14:textId="6097BCF4" w:rsidR="002216D5" w:rsidRPr="00105250" w:rsidRDefault="00A945FE" w:rsidP="002216D5">
            <w:pPr>
              <w:jc w:val="right"/>
              <w:rPr>
                <w:rFonts w:ascii="Calibri" w:hAnsi="Calibri" w:cs="Calibri"/>
                <w:b/>
                <w:bCs/>
                <w:sz w:val="18"/>
                <w:szCs w:val="18"/>
                <w:lang w:val="en-US"/>
              </w:rPr>
            </w:pPr>
            <w:r w:rsidRPr="00105250">
              <w:rPr>
                <w:rFonts w:ascii="Calibri" w:hAnsi="Calibri" w:cs="Calibri"/>
                <w:b/>
                <w:bCs/>
                <w:sz w:val="18"/>
                <w:szCs w:val="18"/>
                <w:lang w:val="en-US"/>
              </w:rPr>
              <w:t>787,522</w:t>
            </w:r>
          </w:p>
        </w:tc>
      </w:tr>
    </w:tbl>
    <w:p w14:paraId="08E175A6" w14:textId="77777777" w:rsidR="002216D5" w:rsidRDefault="002216D5" w:rsidP="00BD3F6D">
      <w:pPr>
        <w:ind w:right="142"/>
        <w:rPr>
          <w:rFonts w:ascii="Calibri" w:hAnsi="Calibri" w:cs="Calibri"/>
          <w:b/>
          <w:bCs/>
          <w:sz w:val="18"/>
          <w:szCs w:val="18"/>
          <w:lang w:val="en-US"/>
        </w:rPr>
      </w:pPr>
    </w:p>
    <w:p w14:paraId="445C087B" w14:textId="304D3183" w:rsidR="001A0617" w:rsidRDefault="001A0617">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79556E07"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5D6AF063" w14:textId="38326144"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6A94EAE4"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24892322" w14:textId="77777777" w:rsidR="00EA09BB" w:rsidRDefault="00EA09BB" w:rsidP="00BD3F6D">
      <w:pPr>
        <w:ind w:right="142"/>
        <w:rPr>
          <w:rFonts w:ascii="Calibri" w:hAnsi="Calibri" w:cs="Calibri"/>
          <w:b/>
          <w:bCs/>
          <w:sz w:val="18"/>
          <w:szCs w:val="18"/>
          <w:lang w:val="en-US"/>
        </w:rPr>
      </w:pPr>
    </w:p>
    <w:p w14:paraId="1BA4771D" w14:textId="40A3F225" w:rsidR="00B95F46" w:rsidRDefault="00195C5C" w:rsidP="009101BE">
      <w:pPr>
        <w:ind w:left="-426" w:right="142"/>
        <w:rPr>
          <w:rFonts w:ascii="Calibri" w:hAnsi="Calibri" w:cs="Calibri"/>
          <w:b/>
          <w:bCs/>
          <w:sz w:val="18"/>
          <w:szCs w:val="18"/>
          <w:lang w:val="en-US"/>
        </w:rPr>
      </w:pPr>
      <w:r>
        <w:rPr>
          <w:rFonts w:ascii="Calibri" w:hAnsi="Calibri" w:cs="Calibri"/>
          <w:b/>
          <w:bCs/>
          <w:sz w:val="18"/>
          <w:szCs w:val="18"/>
          <w:lang w:val="en-US"/>
        </w:rPr>
        <w:t xml:space="preserve">Note </w:t>
      </w:r>
      <w:r w:rsidR="00B95F46" w:rsidRPr="00A5353A">
        <w:rPr>
          <w:rFonts w:ascii="Calibri" w:hAnsi="Calibri" w:cs="Calibri"/>
          <w:b/>
          <w:bCs/>
          <w:sz w:val="18"/>
          <w:szCs w:val="18"/>
          <w:lang w:val="en-US"/>
        </w:rPr>
        <w:t>1</w:t>
      </w:r>
      <w:r w:rsidR="00B837AA">
        <w:rPr>
          <w:rFonts w:ascii="Calibri" w:hAnsi="Calibri" w:cs="Calibri"/>
          <w:b/>
          <w:bCs/>
          <w:sz w:val="18"/>
          <w:szCs w:val="18"/>
          <w:lang w:val="en-US"/>
        </w:rPr>
        <w:t>5</w:t>
      </w:r>
      <w:r w:rsidR="00B95F46" w:rsidRPr="00A5353A">
        <w:rPr>
          <w:rFonts w:ascii="Calibri" w:hAnsi="Calibri" w:cs="Calibri"/>
          <w:b/>
          <w:bCs/>
          <w:sz w:val="18"/>
          <w:szCs w:val="18"/>
          <w:lang w:val="en-US"/>
        </w:rPr>
        <w:t xml:space="preserve">     Insurance </w:t>
      </w:r>
      <w:r w:rsidR="003B345A">
        <w:rPr>
          <w:rFonts w:ascii="Calibri" w:hAnsi="Calibri" w:cs="Calibri"/>
          <w:b/>
          <w:bCs/>
          <w:sz w:val="18"/>
          <w:szCs w:val="18"/>
          <w:lang w:val="en-US"/>
        </w:rPr>
        <w:t xml:space="preserve">and reinsurance </w:t>
      </w:r>
      <w:r w:rsidR="00B95F46" w:rsidRPr="00A5353A">
        <w:rPr>
          <w:rFonts w:ascii="Calibri" w:hAnsi="Calibri" w:cs="Calibri"/>
          <w:b/>
          <w:bCs/>
          <w:sz w:val="18"/>
          <w:szCs w:val="18"/>
          <w:lang w:val="en-US"/>
        </w:rPr>
        <w:t>contracts</w:t>
      </w:r>
      <w:r w:rsidR="00B95F46">
        <w:rPr>
          <w:rFonts w:ascii="Calibri" w:hAnsi="Calibri" w:cs="Calibri"/>
          <w:b/>
          <w:bCs/>
          <w:sz w:val="18"/>
          <w:szCs w:val="18"/>
          <w:lang w:val="en-US"/>
        </w:rPr>
        <w:t xml:space="preserve"> (continued)</w:t>
      </w:r>
    </w:p>
    <w:p w14:paraId="226A088A" w14:textId="00ADF6E4" w:rsidR="002216D5" w:rsidRPr="00987D69" w:rsidRDefault="002216D5" w:rsidP="002216D5">
      <w:pPr>
        <w:ind w:right="142"/>
        <w:rPr>
          <w:rFonts w:ascii="Calibri" w:hAnsi="Calibri" w:cs="Calibri"/>
          <w:b/>
          <w:bCs/>
          <w:sz w:val="18"/>
          <w:szCs w:val="18"/>
          <w:lang w:val="en-US"/>
        </w:rPr>
      </w:pPr>
    </w:p>
    <w:tbl>
      <w:tblPr>
        <w:tblStyle w:val="TableGrid"/>
        <w:tblW w:w="10043"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1140"/>
        <w:gridCol w:w="1231"/>
        <w:gridCol w:w="1446"/>
        <w:gridCol w:w="1297"/>
        <w:gridCol w:w="1446"/>
      </w:tblGrid>
      <w:tr w:rsidR="002216D5" w:rsidRPr="008901A5" w14:paraId="3162455E" w14:textId="77777777" w:rsidTr="002216D5">
        <w:trPr>
          <w:trHeight w:val="217"/>
        </w:trPr>
        <w:tc>
          <w:tcPr>
            <w:tcW w:w="10043" w:type="dxa"/>
            <w:gridSpan w:val="6"/>
            <w:tcBorders>
              <w:bottom w:val="single" w:sz="4" w:space="0" w:color="auto"/>
            </w:tcBorders>
          </w:tcPr>
          <w:p w14:paraId="58D65406" w14:textId="2CE53CD4" w:rsidR="002216D5" w:rsidRPr="00987D69" w:rsidRDefault="002216D5">
            <w:pPr>
              <w:ind w:right="142"/>
              <w:jc w:val="center"/>
              <w:rPr>
                <w:rFonts w:ascii="Calibri" w:hAnsi="Calibri" w:cs="Calibri"/>
                <w:b/>
                <w:bCs/>
                <w:sz w:val="18"/>
                <w:szCs w:val="18"/>
                <w:lang w:val="en-US"/>
              </w:rPr>
            </w:pPr>
            <w:r w:rsidRPr="00987D69">
              <w:rPr>
                <w:rFonts w:ascii="Calibri" w:hAnsi="Calibri" w:cs="Calibri"/>
                <w:b/>
                <w:bCs/>
                <w:sz w:val="18"/>
                <w:szCs w:val="18"/>
                <w:lang w:val="en-US"/>
              </w:rPr>
              <w:t>Half year ended 30/06/22 (</w:t>
            </w:r>
            <w:r w:rsidR="00F3155B">
              <w:rPr>
                <w:rFonts w:ascii="Calibri" w:hAnsi="Calibri" w:cs="Calibri"/>
                <w:b/>
                <w:bCs/>
                <w:sz w:val="18"/>
                <w:szCs w:val="18"/>
                <w:lang w:val="en-US"/>
              </w:rPr>
              <w:t>restated</w:t>
            </w:r>
            <w:r w:rsidRPr="00987D69">
              <w:rPr>
                <w:rFonts w:ascii="Calibri" w:hAnsi="Calibri" w:cs="Calibri"/>
                <w:b/>
                <w:bCs/>
                <w:sz w:val="18"/>
                <w:szCs w:val="18"/>
                <w:lang w:val="en-US"/>
              </w:rPr>
              <w:t>)</w:t>
            </w:r>
          </w:p>
        </w:tc>
      </w:tr>
      <w:tr w:rsidR="002216D5" w:rsidRPr="008901A5" w14:paraId="41E217D5" w14:textId="77777777" w:rsidTr="002216D5">
        <w:trPr>
          <w:trHeight w:val="226"/>
        </w:trPr>
        <w:tc>
          <w:tcPr>
            <w:tcW w:w="10043" w:type="dxa"/>
            <w:gridSpan w:val="6"/>
            <w:tcBorders>
              <w:top w:val="single" w:sz="4" w:space="0" w:color="auto"/>
              <w:bottom w:val="single" w:sz="4" w:space="0" w:color="auto"/>
            </w:tcBorders>
          </w:tcPr>
          <w:p w14:paraId="220C032A" w14:textId="68D26CE9" w:rsidR="002216D5" w:rsidRPr="00987D69" w:rsidRDefault="002216D5" w:rsidP="002216D5">
            <w:pPr>
              <w:ind w:right="142"/>
              <w:jc w:val="center"/>
              <w:rPr>
                <w:rFonts w:ascii="Calibri" w:hAnsi="Calibri" w:cs="Calibri"/>
                <w:b/>
                <w:bCs/>
                <w:sz w:val="18"/>
                <w:szCs w:val="18"/>
                <w:lang w:val="en-US"/>
              </w:rPr>
            </w:pPr>
            <w:r>
              <w:rPr>
                <w:rFonts w:ascii="Calibri" w:hAnsi="Calibri" w:cs="Calibri"/>
                <w:b/>
                <w:bCs/>
                <w:sz w:val="18"/>
                <w:szCs w:val="18"/>
                <w:lang w:val="en-US"/>
              </w:rPr>
              <w:t xml:space="preserve">Total </w:t>
            </w:r>
            <w:r w:rsidR="006F0920">
              <w:rPr>
                <w:rFonts w:ascii="Calibri" w:hAnsi="Calibri" w:cs="Calibri"/>
                <w:b/>
                <w:bCs/>
                <w:sz w:val="18"/>
                <w:szCs w:val="18"/>
                <w:lang w:val="en-US"/>
              </w:rPr>
              <w:t>insurance contracts issued</w:t>
            </w:r>
          </w:p>
        </w:tc>
      </w:tr>
      <w:tr w:rsidR="00912399" w:rsidRPr="008901A5" w14:paraId="5097756E" w14:textId="77777777" w:rsidTr="004710EB">
        <w:trPr>
          <w:trHeight w:val="445"/>
        </w:trPr>
        <w:tc>
          <w:tcPr>
            <w:tcW w:w="3483" w:type="dxa"/>
            <w:tcBorders>
              <w:top w:val="single" w:sz="4" w:space="0" w:color="auto"/>
            </w:tcBorders>
          </w:tcPr>
          <w:p w14:paraId="19B91B5A" w14:textId="77777777" w:rsidR="002216D5" w:rsidRPr="00987D69" w:rsidRDefault="002216D5" w:rsidP="002216D5">
            <w:pPr>
              <w:ind w:right="142"/>
              <w:rPr>
                <w:rFonts w:ascii="Calibri" w:hAnsi="Calibri" w:cs="Calibri"/>
                <w:b/>
                <w:bCs/>
                <w:sz w:val="18"/>
                <w:szCs w:val="18"/>
                <w:lang w:val="en-US"/>
              </w:rPr>
            </w:pPr>
          </w:p>
        </w:tc>
        <w:tc>
          <w:tcPr>
            <w:tcW w:w="2371" w:type="dxa"/>
            <w:gridSpan w:val="2"/>
            <w:tcBorders>
              <w:top w:val="single" w:sz="4" w:space="0" w:color="auto"/>
              <w:bottom w:val="single" w:sz="4" w:space="0" w:color="auto"/>
              <w:right w:val="single" w:sz="4" w:space="0" w:color="auto"/>
            </w:tcBorders>
          </w:tcPr>
          <w:p w14:paraId="6D5AFE6B" w14:textId="715B6D1A" w:rsidR="002216D5" w:rsidRPr="00987D69" w:rsidRDefault="002216D5" w:rsidP="002216D5">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Liability for </w:t>
            </w:r>
            <w:r w:rsidR="00AC43FC">
              <w:rPr>
                <w:rFonts w:ascii="Calibri" w:hAnsi="Calibri" w:cs="Calibri"/>
                <w:b/>
                <w:bCs/>
                <w:sz w:val="18"/>
                <w:szCs w:val="18"/>
                <w:lang w:val="en-US"/>
              </w:rPr>
              <w:t>r</w:t>
            </w:r>
            <w:r w:rsidRPr="00987D69">
              <w:rPr>
                <w:rFonts w:ascii="Calibri" w:hAnsi="Calibri" w:cs="Calibri"/>
                <w:b/>
                <w:bCs/>
                <w:sz w:val="18"/>
                <w:szCs w:val="18"/>
                <w:lang w:val="en-US"/>
              </w:rPr>
              <w:t>emaining coverage</w:t>
            </w:r>
          </w:p>
        </w:tc>
        <w:tc>
          <w:tcPr>
            <w:tcW w:w="2743" w:type="dxa"/>
            <w:gridSpan w:val="2"/>
            <w:tcBorders>
              <w:top w:val="single" w:sz="4" w:space="0" w:color="auto"/>
              <w:left w:val="single" w:sz="4" w:space="0" w:color="auto"/>
              <w:bottom w:val="single" w:sz="4" w:space="0" w:color="auto"/>
              <w:right w:val="single" w:sz="4" w:space="0" w:color="auto"/>
            </w:tcBorders>
          </w:tcPr>
          <w:p w14:paraId="56DF4DF3" w14:textId="77777777" w:rsidR="002216D5" w:rsidRPr="00987D69" w:rsidRDefault="002216D5" w:rsidP="002216D5">
            <w:pPr>
              <w:ind w:right="142"/>
              <w:jc w:val="center"/>
              <w:rPr>
                <w:rFonts w:ascii="Calibri" w:hAnsi="Calibri" w:cs="Calibri"/>
                <w:b/>
                <w:bCs/>
                <w:sz w:val="18"/>
                <w:szCs w:val="18"/>
                <w:lang w:val="en-US"/>
              </w:rPr>
            </w:pPr>
            <w:r w:rsidRPr="00987D69">
              <w:rPr>
                <w:rFonts w:ascii="Calibri" w:hAnsi="Calibri" w:cs="Calibri"/>
                <w:b/>
                <w:bCs/>
                <w:sz w:val="18"/>
                <w:szCs w:val="18"/>
                <w:lang w:val="en-US"/>
              </w:rPr>
              <w:t>Liability for incurred claims</w:t>
            </w:r>
          </w:p>
        </w:tc>
        <w:tc>
          <w:tcPr>
            <w:tcW w:w="1446" w:type="dxa"/>
            <w:tcBorders>
              <w:top w:val="single" w:sz="4" w:space="0" w:color="auto"/>
              <w:left w:val="single" w:sz="4" w:space="0" w:color="auto"/>
              <w:bottom w:val="single" w:sz="4" w:space="0" w:color="auto"/>
            </w:tcBorders>
          </w:tcPr>
          <w:p w14:paraId="4FBE3F83" w14:textId="77777777" w:rsidR="002216D5" w:rsidRPr="00987D69" w:rsidRDefault="002216D5" w:rsidP="002216D5">
            <w:pPr>
              <w:ind w:right="142"/>
              <w:jc w:val="center"/>
              <w:rPr>
                <w:rFonts w:ascii="Calibri" w:hAnsi="Calibri" w:cs="Calibri"/>
                <w:b/>
                <w:bCs/>
                <w:sz w:val="18"/>
                <w:szCs w:val="18"/>
                <w:lang w:val="en-US"/>
              </w:rPr>
            </w:pPr>
            <w:r w:rsidRPr="00987D69">
              <w:rPr>
                <w:rFonts w:ascii="Calibri" w:hAnsi="Calibri" w:cs="Calibri"/>
                <w:b/>
                <w:bCs/>
                <w:sz w:val="18"/>
                <w:szCs w:val="18"/>
                <w:lang w:val="en-US"/>
              </w:rPr>
              <w:t>Total</w:t>
            </w:r>
          </w:p>
        </w:tc>
      </w:tr>
      <w:tr w:rsidR="00912399" w:rsidRPr="008901A5" w14:paraId="054B3DD3" w14:textId="77777777" w:rsidTr="004710EB">
        <w:trPr>
          <w:trHeight w:val="1109"/>
        </w:trPr>
        <w:tc>
          <w:tcPr>
            <w:tcW w:w="3483" w:type="dxa"/>
          </w:tcPr>
          <w:p w14:paraId="5D80EBEE" w14:textId="77777777" w:rsidR="002216D5" w:rsidRPr="00987D69" w:rsidRDefault="002216D5" w:rsidP="002216D5">
            <w:pPr>
              <w:ind w:right="142"/>
              <w:rPr>
                <w:rFonts w:ascii="Calibri" w:hAnsi="Calibri" w:cs="Calibri"/>
                <w:sz w:val="18"/>
                <w:szCs w:val="18"/>
              </w:rPr>
            </w:pPr>
          </w:p>
        </w:tc>
        <w:tc>
          <w:tcPr>
            <w:tcW w:w="1140" w:type="dxa"/>
            <w:tcBorders>
              <w:top w:val="single" w:sz="4" w:space="0" w:color="auto"/>
            </w:tcBorders>
          </w:tcPr>
          <w:p w14:paraId="35E7E3AD"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Excluding loss component</w:t>
            </w:r>
          </w:p>
        </w:tc>
        <w:tc>
          <w:tcPr>
            <w:tcW w:w="1231" w:type="dxa"/>
            <w:tcBorders>
              <w:top w:val="single" w:sz="4" w:space="0" w:color="auto"/>
              <w:right w:val="single" w:sz="4" w:space="0" w:color="auto"/>
            </w:tcBorders>
          </w:tcPr>
          <w:p w14:paraId="1C163200"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Loss component</w:t>
            </w:r>
          </w:p>
        </w:tc>
        <w:tc>
          <w:tcPr>
            <w:tcW w:w="1446" w:type="dxa"/>
            <w:tcBorders>
              <w:top w:val="single" w:sz="4" w:space="0" w:color="auto"/>
              <w:left w:val="single" w:sz="4" w:space="0" w:color="auto"/>
            </w:tcBorders>
          </w:tcPr>
          <w:p w14:paraId="1A88EEC9"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Estimates of the present value of future cash flows</w:t>
            </w:r>
          </w:p>
        </w:tc>
        <w:tc>
          <w:tcPr>
            <w:tcW w:w="1297" w:type="dxa"/>
            <w:tcBorders>
              <w:top w:val="single" w:sz="4" w:space="0" w:color="auto"/>
              <w:right w:val="single" w:sz="4" w:space="0" w:color="auto"/>
            </w:tcBorders>
          </w:tcPr>
          <w:p w14:paraId="123D651F"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Risk Adjustment</w:t>
            </w:r>
          </w:p>
        </w:tc>
        <w:tc>
          <w:tcPr>
            <w:tcW w:w="1446" w:type="dxa"/>
            <w:tcBorders>
              <w:top w:val="single" w:sz="4" w:space="0" w:color="auto"/>
              <w:left w:val="single" w:sz="4" w:space="0" w:color="auto"/>
            </w:tcBorders>
          </w:tcPr>
          <w:p w14:paraId="585D1068"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p>
        </w:tc>
      </w:tr>
      <w:tr w:rsidR="00912399" w:rsidRPr="008901A5" w14:paraId="3EC6404B" w14:textId="77777777" w:rsidTr="004710EB">
        <w:trPr>
          <w:trHeight w:val="265"/>
        </w:trPr>
        <w:tc>
          <w:tcPr>
            <w:tcW w:w="3483" w:type="dxa"/>
          </w:tcPr>
          <w:p w14:paraId="328F8B8A" w14:textId="77777777" w:rsidR="002216D5" w:rsidRPr="00987D69" w:rsidRDefault="002216D5" w:rsidP="002216D5">
            <w:pPr>
              <w:ind w:right="142"/>
              <w:rPr>
                <w:rFonts w:ascii="Calibri" w:hAnsi="Calibri" w:cs="Calibri"/>
                <w:sz w:val="18"/>
                <w:szCs w:val="18"/>
              </w:rPr>
            </w:pPr>
          </w:p>
        </w:tc>
        <w:tc>
          <w:tcPr>
            <w:tcW w:w="1140" w:type="dxa"/>
          </w:tcPr>
          <w:p w14:paraId="47E8F656"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231" w:type="dxa"/>
            <w:tcBorders>
              <w:right w:val="single" w:sz="4" w:space="0" w:color="auto"/>
            </w:tcBorders>
          </w:tcPr>
          <w:p w14:paraId="4F3F2CD7"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446" w:type="dxa"/>
            <w:tcBorders>
              <w:left w:val="single" w:sz="4" w:space="0" w:color="auto"/>
            </w:tcBorders>
          </w:tcPr>
          <w:p w14:paraId="45A807A7"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297" w:type="dxa"/>
            <w:tcBorders>
              <w:right w:val="single" w:sz="4" w:space="0" w:color="auto"/>
            </w:tcBorders>
          </w:tcPr>
          <w:p w14:paraId="5A3A5973"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446" w:type="dxa"/>
            <w:tcBorders>
              <w:left w:val="single" w:sz="4" w:space="0" w:color="auto"/>
            </w:tcBorders>
          </w:tcPr>
          <w:p w14:paraId="0B866B12" w14:textId="77777777" w:rsidR="002216D5" w:rsidRPr="00987D69" w:rsidRDefault="002216D5" w:rsidP="002216D5">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r>
      <w:tr w:rsidR="00912399" w:rsidRPr="008901A5" w14:paraId="5FF0D4C8" w14:textId="77777777" w:rsidTr="004710EB">
        <w:trPr>
          <w:trHeight w:val="217"/>
        </w:trPr>
        <w:tc>
          <w:tcPr>
            <w:tcW w:w="3483" w:type="dxa"/>
          </w:tcPr>
          <w:p w14:paraId="569D6445"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Insurance contract liabilities as at 01/01</w:t>
            </w:r>
          </w:p>
        </w:tc>
        <w:tc>
          <w:tcPr>
            <w:tcW w:w="1140" w:type="dxa"/>
          </w:tcPr>
          <w:p w14:paraId="6F1CA1E6" w14:textId="033988EC" w:rsidR="002216D5" w:rsidRPr="00987D69" w:rsidRDefault="009E5870" w:rsidP="002216D5">
            <w:pPr>
              <w:jc w:val="right"/>
              <w:rPr>
                <w:rFonts w:ascii="Calibri" w:hAnsi="Calibri" w:cs="Calibri"/>
                <w:b/>
                <w:bCs/>
                <w:sz w:val="18"/>
                <w:szCs w:val="18"/>
                <w:lang w:val="en-US"/>
              </w:rPr>
            </w:pPr>
            <w:r>
              <w:rPr>
                <w:rFonts w:ascii="Calibri" w:hAnsi="Calibri" w:cs="Calibri"/>
                <w:bCs/>
                <w:sz w:val="18"/>
                <w:szCs w:val="18"/>
                <w:lang w:val="en-US"/>
              </w:rPr>
              <w:t>114,940</w:t>
            </w:r>
          </w:p>
        </w:tc>
        <w:tc>
          <w:tcPr>
            <w:tcW w:w="1231" w:type="dxa"/>
            <w:tcBorders>
              <w:right w:val="single" w:sz="4" w:space="0" w:color="auto"/>
            </w:tcBorders>
          </w:tcPr>
          <w:p w14:paraId="387BF7E8" w14:textId="77777777" w:rsidR="002216D5" w:rsidRPr="00987D69" w:rsidRDefault="002216D5" w:rsidP="002216D5">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06E242CC" w14:textId="51468725" w:rsidR="002216D5" w:rsidRPr="00987D69" w:rsidRDefault="009E5870" w:rsidP="002216D5">
            <w:pPr>
              <w:jc w:val="right"/>
              <w:rPr>
                <w:rFonts w:ascii="Calibri" w:hAnsi="Calibri" w:cs="Calibri"/>
                <w:bCs/>
                <w:sz w:val="18"/>
                <w:szCs w:val="18"/>
                <w:lang w:val="en-US"/>
              </w:rPr>
            </w:pPr>
            <w:r>
              <w:rPr>
                <w:rFonts w:ascii="Calibri" w:hAnsi="Calibri" w:cs="Calibri"/>
                <w:bCs/>
                <w:sz w:val="18"/>
                <w:szCs w:val="18"/>
                <w:lang w:val="en-US"/>
              </w:rPr>
              <w:t>750,038</w:t>
            </w:r>
          </w:p>
        </w:tc>
        <w:tc>
          <w:tcPr>
            <w:tcW w:w="1297" w:type="dxa"/>
            <w:tcBorders>
              <w:right w:val="single" w:sz="4" w:space="0" w:color="auto"/>
            </w:tcBorders>
          </w:tcPr>
          <w:p w14:paraId="31293279" w14:textId="19BB863D" w:rsidR="002216D5" w:rsidRPr="00987D69" w:rsidRDefault="009E5870" w:rsidP="002216D5">
            <w:pPr>
              <w:jc w:val="right"/>
              <w:rPr>
                <w:rFonts w:ascii="Calibri" w:hAnsi="Calibri" w:cs="Calibri"/>
                <w:bCs/>
                <w:sz w:val="18"/>
                <w:szCs w:val="18"/>
                <w:lang w:val="en-US"/>
              </w:rPr>
            </w:pPr>
            <w:r>
              <w:rPr>
                <w:rFonts w:ascii="Calibri" w:hAnsi="Calibri" w:cs="Calibri"/>
                <w:bCs/>
                <w:sz w:val="18"/>
                <w:szCs w:val="18"/>
                <w:lang w:val="en-US"/>
              </w:rPr>
              <w:t>65,003</w:t>
            </w:r>
          </w:p>
        </w:tc>
        <w:tc>
          <w:tcPr>
            <w:tcW w:w="1446" w:type="dxa"/>
            <w:tcBorders>
              <w:left w:val="single" w:sz="4" w:space="0" w:color="auto"/>
            </w:tcBorders>
          </w:tcPr>
          <w:p w14:paraId="148225CD" w14:textId="4A199CF0" w:rsidR="002216D5" w:rsidRPr="00987D69" w:rsidRDefault="009E5870" w:rsidP="002216D5">
            <w:pPr>
              <w:jc w:val="right"/>
              <w:rPr>
                <w:rFonts w:ascii="Calibri" w:hAnsi="Calibri" w:cs="Calibri"/>
                <w:b/>
                <w:bCs/>
                <w:sz w:val="18"/>
                <w:szCs w:val="18"/>
                <w:lang w:val="en-US"/>
              </w:rPr>
            </w:pPr>
            <w:r>
              <w:rPr>
                <w:rFonts w:ascii="Calibri" w:hAnsi="Calibri" w:cs="Calibri"/>
                <w:bCs/>
                <w:sz w:val="18"/>
                <w:szCs w:val="18"/>
                <w:lang w:val="en-US"/>
              </w:rPr>
              <w:t>929,981</w:t>
            </w:r>
          </w:p>
        </w:tc>
      </w:tr>
      <w:tr w:rsidR="00912399" w:rsidRPr="008901A5" w14:paraId="58417D80" w14:textId="77777777" w:rsidTr="004710EB">
        <w:trPr>
          <w:trHeight w:val="226"/>
        </w:trPr>
        <w:tc>
          <w:tcPr>
            <w:tcW w:w="3483" w:type="dxa"/>
            <w:tcBorders>
              <w:bottom w:val="single" w:sz="4" w:space="0" w:color="auto"/>
            </w:tcBorders>
          </w:tcPr>
          <w:p w14:paraId="351FD60C"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Insurance contract assets as at 01/01</w:t>
            </w:r>
          </w:p>
        </w:tc>
        <w:tc>
          <w:tcPr>
            <w:tcW w:w="1140" w:type="dxa"/>
            <w:tcBorders>
              <w:bottom w:val="single" w:sz="4" w:space="0" w:color="auto"/>
            </w:tcBorders>
          </w:tcPr>
          <w:p w14:paraId="21635896"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1" w:type="dxa"/>
            <w:tcBorders>
              <w:bottom w:val="single" w:sz="4" w:space="0" w:color="auto"/>
              <w:right w:val="single" w:sz="4" w:space="0" w:color="auto"/>
            </w:tcBorders>
          </w:tcPr>
          <w:p w14:paraId="7B4A3E3E"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bottom w:val="single" w:sz="4" w:space="0" w:color="auto"/>
            </w:tcBorders>
          </w:tcPr>
          <w:p w14:paraId="6A42C2DD"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97" w:type="dxa"/>
            <w:tcBorders>
              <w:bottom w:val="single" w:sz="4" w:space="0" w:color="auto"/>
              <w:right w:val="single" w:sz="4" w:space="0" w:color="auto"/>
            </w:tcBorders>
          </w:tcPr>
          <w:p w14:paraId="1E3A7952" w14:textId="77777777" w:rsidR="002216D5" w:rsidRPr="00987D69" w:rsidRDefault="002216D5" w:rsidP="002216D5">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left w:val="single" w:sz="4" w:space="0" w:color="auto"/>
              <w:bottom w:val="single" w:sz="4" w:space="0" w:color="auto"/>
            </w:tcBorders>
          </w:tcPr>
          <w:p w14:paraId="444CFAE2"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r>
      <w:tr w:rsidR="00912399" w:rsidRPr="008901A5" w14:paraId="440FFBFF" w14:textId="77777777" w:rsidTr="004710EB">
        <w:trPr>
          <w:trHeight w:val="445"/>
        </w:trPr>
        <w:tc>
          <w:tcPr>
            <w:tcW w:w="3483" w:type="dxa"/>
            <w:tcBorders>
              <w:top w:val="single" w:sz="4" w:space="0" w:color="auto"/>
              <w:bottom w:val="single" w:sz="8" w:space="0" w:color="auto"/>
            </w:tcBorders>
          </w:tcPr>
          <w:p w14:paraId="637889B0"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b/>
                <w:sz w:val="18"/>
                <w:szCs w:val="18"/>
              </w:rPr>
              <w:t>Net insurance contract (assets)/liabilities as at 01/01</w:t>
            </w:r>
          </w:p>
        </w:tc>
        <w:tc>
          <w:tcPr>
            <w:tcW w:w="1140" w:type="dxa"/>
            <w:tcBorders>
              <w:top w:val="single" w:sz="4" w:space="0" w:color="auto"/>
              <w:bottom w:val="single" w:sz="8" w:space="0" w:color="auto"/>
            </w:tcBorders>
          </w:tcPr>
          <w:p w14:paraId="22471E40" w14:textId="77777777" w:rsidR="002216D5" w:rsidRDefault="002216D5" w:rsidP="002216D5">
            <w:pPr>
              <w:jc w:val="right"/>
              <w:rPr>
                <w:rFonts w:ascii="Calibri" w:hAnsi="Calibri" w:cs="Calibri"/>
                <w:b/>
                <w:bCs/>
                <w:sz w:val="18"/>
                <w:szCs w:val="18"/>
                <w:lang w:val="en-US"/>
              </w:rPr>
            </w:pPr>
          </w:p>
          <w:p w14:paraId="1D6033A6" w14:textId="53A687AA" w:rsidR="002216D5" w:rsidRPr="00987D69" w:rsidRDefault="009E5870" w:rsidP="002216D5">
            <w:pPr>
              <w:jc w:val="right"/>
              <w:rPr>
                <w:rFonts w:ascii="Calibri" w:hAnsi="Calibri" w:cs="Calibri"/>
                <w:b/>
                <w:bCs/>
                <w:sz w:val="18"/>
                <w:szCs w:val="18"/>
                <w:lang w:val="en-US"/>
              </w:rPr>
            </w:pPr>
            <w:r>
              <w:rPr>
                <w:rFonts w:ascii="Calibri" w:hAnsi="Calibri" w:cs="Calibri"/>
                <w:b/>
                <w:bCs/>
                <w:sz w:val="18"/>
                <w:szCs w:val="18"/>
                <w:lang w:val="en-US"/>
              </w:rPr>
              <w:t>114,940</w:t>
            </w:r>
          </w:p>
        </w:tc>
        <w:tc>
          <w:tcPr>
            <w:tcW w:w="1231" w:type="dxa"/>
            <w:tcBorders>
              <w:top w:val="single" w:sz="4" w:space="0" w:color="auto"/>
              <w:bottom w:val="single" w:sz="8" w:space="0" w:color="auto"/>
              <w:right w:val="single" w:sz="4" w:space="0" w:color="auto"/>
            </w:tcBorders>
          </w:tcPr>
          <w:p w14:paraId="0EAA3C34" w14:textId="77777777" w:rsidR="002216D5" w:rsidRPr="00987D69" w:rsidRDefault="002216D5" w:rsidP="002216D5">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1446" w:type="dxa"/>
            <w:tcBorders>
              <w:top w:val="single" w:sz="4" w:space="0" w:color="auto"/>
              <w:left w:val="single" w:sz="4" w:space="0" w:color="auto"/>
              <w:bottom w:val="single" w:sz="8" w:space="0" w:color="auto"/>
            </w:tcBorders>
          </w:tcPr>
          <w:p w14:paraId="33D442A6" w14:textId="77777777" w:rsidR="002216D5" w:rsidRDefault="002216D5" w:rsidP="002216D5">
            <w:pPr>
              <w:jc w:val="right"/>
              <w:rPr>
                <w:rFonts w:ascii="Calibri" w:hAnsi="Calibri" w:cs="Calibri"/>
                <w:b/>
                <w:bCs/>
                <w:sz w:val="18"/>
                <w:szCs w:val="18"/>
                <w:lang w:val="en-US"/>
              </w:rPr>
            </w:pPr>
          </w:p>
          <w:p w14:paraId="710DB723" w14:textId="36AF74DA" w:rsidR="002216D5" w:rsidRPr="00987D69" w:rsidRDefault="009E5870" w:rsidP="002216D5">
            <w:pPr>
              <w:jc w:val="right"/>
              <w:rPr>
                <w:rFonts w:ascii="Calibri" w:hAnsi="Calibri" w:cs="Calibri"/>
                <w:b/>
                <w:bCs/>
                <w:sz w:val="18"/>
                <w:szCs w:val="18"/>
                <w:lang w:val="en-US"/>
              </w:rPr>
            </w:pPr>
            <w:r>
              <w:rPr>
                <w:rFonts w:ascii="Calibri" w:hAnsi="Calibri" w:cs="Calibri"/>
                <w:b/>
                <w:bCs/>
                <w:sz w:val="18"/>
                <w:szCs w:val="18"/>
                <w:lang w:val="en-US"/>
              </w:rPr>
              <w:t>750,038</w:t>
            </w:r>
          </w:p>
        </w:tc>
        <w:tc>
          <w:tcPr>
            <w:tcW w:w="1297" w:type="dxa"/>
            <w:tcBorders>
              <w:top w:val="single" w:sz="4" w:space="0" w:color="auto"/>
              <w:bottom w:val="single" w:sz="8" w:space="0" w:color="auto"/>
              <w:right w:val="single" w:sz="4" w:space="0" w:color="auto"/>
            </w:tcBorders>
          </w:tcPr>
          <w:p w14:paraId="3637BBF1" w14:textId="77777777" w:rsidR="002216D5" w:rsidRDefault="002216D5" w:rsidP="002216D5">
            <w:pPr>
              <w:jc w:val="right"/>
              <w:rPr>
                <w:rFonts w:ascii="Calibri" w:hAnsi="Calibri" w:cs="Calibri"/>
                <w:b/>
                <w:bCs/>
                <w:sz w:val="18"/>
                <w:szCs w:val="18"/>
                <w:lang w:val="en-US"/>
              </w:rPr>
            </w:pPr>
          </w:p>
          <w:p w14:paraId="1331DAB4" w14:textId="04229ED9" w:rsidR="002216D5" w:rsidRPr="00987D69" w:rsidRDefault="009E5870" w:rsidP="002216D5">
            <w:pPr>
              <w:jc w:val="right"/>
              <w:rPr>
                <w:rFonts w:ascii="Calibri" w:hAnsi="Calibri" w:cs="Calibri"/>
                <w:b/>
                <w:bCs/>
                <w:sz w:val="18"/>
                <w:szCs w:val="18"/>
                <w:lang w:val="en-US"/>
              </w:rPr>
            </w:pPr>
            <w:r>
              <w:rPr>
                <w:rFonts w:ascii="Calibri" w:hAnsi="Calibri" w:cs="Calibri"/>
                <w:b/>
                <w:bCs/>
                <w:sz w:val="18"/>
                <w:szCs w:val="18"/>
                <w:lang w:val="en-US"/>
              </w:rPr>
              <w:t>65,003</w:t>
            </w:r>
          </w:p>
        </w:tc>
        <w:tc>
          <w:tcPr>
            <w:tcW w:w="1446" w:type="dxa"/>
            <w:tcBorders>
              <w:top w:val="single" w:sz="4" w:space="0" w:color="auto"/>
              <w:left w:val="single" w:sz="4" w:space="0" w:color="auto"/>
              <w:bottom w:val="single" w:sz="8" w:space="0" w:color="auto"/>
            </w:tcBorders>
          </w:tcPr>
          <w:p w14:paraId="7A9FF02C" w14:textId="77777777" w:rsidR="002216D5" w:rsidRDefault="002216D5" w:rsidP="002216D5">
            <w:pPr>
              <w:jc w:val="right"/>
              <w:rPr>
                <w:rFonts w:ascii="Calibri" w:hAnsi="Calibri" w:cs="Calibri"/>
                <w:b/>
                <w:bCs/>
                <w:sz w:val="18"/>
                <w:szCs w:val="18"/>
                <w:lang w:val="en-US"/>
              </w:rPr>
            </w:pPr>
          </w:p>
          <w:p w14:paraId="64CDBE72" w14:textId="3F34A188" w:rsidR="002216D5" w:rsidRPr="00987D69" w:rsidRDefault="009E5870" w:rsidP="002216D5">
            <w:pPr>
              <w:jc w:val="right"/>
              <w:rPr>
                <w:rFonts w:ascii="Calibri" w:hAnsi="Calibri" w:cs="Calibri"/>
                <w:b/>
                <w:bCs/>
                <w:sz w:val="18"/>
                <w:szCs w:val="18"/>
                <w:lang w:val="en-US"/>
              </w:rPr>
            </w:pPr>
            <w:r>
              <w:rPr>
                <w:rFonts w:ascii="Calibri" w:hAnsi="Calibri" w:cs="Calibri"/>
                <w:b/>
                <w:bCs/>
                <w:sz w:val="18"/>
                <w:szCs w:val="18"/>
                <w:lang w:val="en-US"/>
              </w:rPr>
              <w:t>929,981</w:t>
            </w:r>
          </w:p>
        </w:tc>
      </w:tr>
      <w:tr w:rsidR="00912399" w:rsidRPr="008901A5" w14:paraId="37378FB5" w14:textId="77777777" w:rsidTr="004710EB">
        <w:trPr>
          <w:trHeight w:val="217"/>
        </w:trPr>
        <w:tc>
          <w:tcPr>
            <w:tcW w:w="3483" w:type="dxa"/>
            <w:tcBorders>
              <w:top w:val="single" w:sz="8" w:space="0" w:color="auto"/>
            </w:tcBorders>
          </w:tcPr>
          <w:p w14:paraId="344344A6" w14:textId="77777777" w:rsidR="002216D5" w:rsidRPr="00987D69" w:rsidRDefault="002216D5" w:rsidP="002216D5">
            <w:pPr>
              <w:ind w:right="142"/>
              <w:rPr>
                <w:rFonts w:ascii="Calibri" w:hAnsi="Calibri" w:cs="Calibri"/>
                <w:b/>
                <w:sz w:val="18"/>
                <w:szCs w:val="18"/>
              </w:rPr>
            </w:pPr>
          </w:p>
        </w:tc>
        <w:tc>
          <w:tcPr>
            <w:tcW w:w="1140" w:type="dxa"/>
            <w:tcBorders>
              <w:top w:val="single" w:sz="8" w:space="0" w:color="auto"/>
              <w:bottom w:val="single" w:sz="2" w:space="0" w:color="auto"/>
            </w:tcBorders>
          </w:tcPr>
          <w:p w14:paraId="13AD5412" w14:textId="77777777" w:rsidR="002216D5" w:rsidRPr="00987D69" w:rsidRDefault="002216D5" w:rsidP="002216D5">
            <w:pPr>
              <w:ind w:right="142"/>
              <w:rPr>
                <w:rFonts w:ascii="Calibri" w:hAnsi="Calibri" w:cs="Calibri"/>
                <w:b/>
                <w:bCs/>
                <w:sz w:val="18"/>
                <w:szCs w:val="18"/>
                <w:lang w:val="en-US"/>
              </w:rPr>
            </w:pPr>
          </w:p>
        </w:tc>
        <w:tc>
          <w:tcPr>
            <w:tcW w:w="1231" w:type="dxa"/>
            <w:tcBorders>
              <w:top w:val="single" w:sz="8" w:space="0" w:color="auto"/>
              <w:bottom w:val="single" w:sz="2" w:space="0" w:color="auto"/>
              <w:right w:val="single" w:sz="4" w:space="0" w:color="auto"/>
            </w:tcBorders>
          </w:tcPr>
          <w:p w14:paraId="7B7F001E" w14:textId="77777777" w:rsidR="002216D5" w:rsidRPr="00987D69" w:rsidRDefault="002216D5" w:rsidP="002216D5">
            <w:pPr>
              <w:ind w:right="142"/>
              <w:rPr>
                <w:rFonts w:ascii="Calibri" w:hAnsi="Calibri" w:cs="Calibri"/>
                <w:b/>
                <w:bCs/>
                <w:sz w:val="18"/>
                <w:szCs w:val="18"/>
                <w:lang w:val="en-US"/>
              </w:rPr>
            </w:pPr>
          </w:p>
        </w:tc>
        <w:tc>
          <w:tcPr>
            <w:tcW w:w="1446" w:type="dxa"/>
            <w:tcBorders>
              <w:top w:val="single" w:sz="8" w:space="0" w:color="auto"/>
              <w:left w:val="single" w:sz="4" w:space="0" w:color="auto"/>
              <w:bottom w:val="single" w:sz="2" w:space="0" w:color="auto"/>
            </w:tcBorders>
          </w:tcPr>
          <w:p w14:paraId="523466F9" w14:textId="77777777" w:rsidR="002216D5" w:rsidRPr="00987D69" w:rsidRDefault="002216D5" w:rsidP="002216D5">
            <w:pPr>
              <w:ind w:right="142"/>
              <w:rPr>
                <w:rFonts w:ascii="Calibri" w:hAnsi="Calibri" w:cs="Calibri"/>
                <w:b/>
                <w:bCs/>
                <w:sz w:val="18"/>
                <w:szCs w:val="18"/>
                <w:lang w:val="en-US"/>
              </w:rPr>
            </w:pPr>
          </w:p>
        </w:tc>
        <w:tc>
          <w:tcPr>
            <w:tcW w:w="1297" w:type="dxa"/>
            <w:tcBorders>
              <w:top w:val="single" w:sz="8" w:space="0" w:color="auto"/>
              <w:bottom w:val="single" w:sz="2" w:space="0" w:color="auto"/>
              <w:right w:val="single" w:sz="4" w:space="0" w:color="auto"/>
            </w:tcBorders>
          </w:tcPr>
          <w:p w14:paraId="3F5F43D6" w14:textId="77777777" w:rsidR="002216D5" w:rsidRPr="00987D69" w:rsidRDefault="002216D5" w:rsidP="002216D5">
            <w:pPr>
              <w:ind w:right="142"/>
              <w:rPr>
                <w:rFonts w:ascii="Calibri" w:hAnsi="Calibri" w:cs="Calibri"/>
                <w:b/>
                <w:bCs/>
                <w:sz w:val="18"/>
                <w:szCs w:val="18"/>
                <w:lang w:val="en-US"/>
              </w:rPr>
            </w:pPr>
          </w:p>
        </w:tc>
        <w:tc>
          <w:tcPr>
            <w:tcW w:w="1446" w:type="dxa"/>
            <w:tcBorders>
              <w:top w:val="single" w:sz="8" w:space="0" w:color="auto"/>
              <w:left w:val="single" w:sz="4" w:space="0" w:color="auto"/>
              <w:bottom w:val="single" w:sz="2" w:space="0" w:color="auto"/>
            </w:tcBorders>
          </w:tcPr>
          <w:p w14:paraId="44BA395D" w14:textId="77777777" w:rsidR="002216D5" w:rsidRPr="00987D69" w:rsidRDefault="002216D5" w:rsidP="002216D5">
            <w:pPr>
              <w:ind w:right="142"/>
              <w:rPr>
                <w:rFonts w:ascii="Calibri" w:hAnsi="Calibri" w:cs="Calibri"/>
                <w:b/>
                <w:bCs/>
                <w:sz w:val="18"/>
                <w:szCs w:val="18"/>
                <w:lang w:val="en-US"/>
              </w:rPr>
            </w:pPr>
          </w:p>
        </w:tc>
      </w:tr>
      <w:tr w:rsidR="00912399" w:rsidRPr="008901A5" w14:paraId="4B86F2FF" w14:textId="77777777" w:rsidTr="004710EB">
        <w:trPr>
          <w:trHeight w:val="217"/>
        </w:trPr>
        <w:tc>
          <w:tcPr>
            <w:tcW w:w="3483" w:type="dxa"/>
          </w:tcPr>
          <w:p w14:paraId="6990F44F"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b/>
                <w:sz w:val="18"/>
                <w:szCs w:val="18"/>
              </w:rPr>
              <w:t>Insurance revenue</w:t>
            </w:r>
          </w:p>
        </w:tc>
        <w:tc>
          <w:tcPr>
            <w:tcW w:w="1140" w:type="dxa"/>
            <w:tcBorders>
              <w:top w:val="single" w:sz="2" w:space="0" w:color="auto"/>
              <w:bottom w:val="single" w:sz="8" w:space="0" w:color="auto"/>
            </w:tcBorders>
          </w:tcPr>
          <w:p w14:paraId="78F96791" w14:textId="7CC9F532" w:rsidR="002216D5" w:rsidRPr="00987D69" w:rsidRDefault="002216D5" w:rsidP="002216D5">
            <w:pPr>
              <w:jc w:val="right"/>
              <w:rPr>
                <w:rFonts w:ascii="Calibri" w:hAnsi="Calibri" w:cs="Calibri"/>
                <w:b/>
                <w:bCs/>
                <w:sz w:val="18"/>
                <w:szCs w:val="18"/>
                <w:lang w:val="en-US"/>
              </w:rPr>
            </w:pPr>
            <w:r w:rsidRPr="00987D69">
              <w:rPr>
                <w:rFonts w:ascii="Calibri" w:hAnsi="Calibri" w:cs="Calibri"/>
                <w:b/>
                <w:bCs/>
                <w:sz w:val="18"/>
                <w:szCs w:val="18"/>
                <w:lang w:val="en-US"/>
              </w:rPr>
              <w:t>(</w:t>
            </w:r>
            <w:r w:rsidR="009E5870">
              <w:rPr>
                <w:rFonts w:ascii="Calibri" w:hAnsi="Calibri" w:cs="Calibri"/>
                <w:b/>
                <w:bCs/>
                <w:sz w:val="18"/>
                <w:szCs w:val="18"/>
                <w:lang w:val="en-US"/>
              </w:rPr>
              <w:t>186</w:t>
            </w:r>
            <w:r w:rsidR="00234611">
              <w:rPr>
                <w:rFonts w:ascii="Calibri" w:hAnsi="Calibri" w:cs="Calibri"/>
                <w:b/>
                <w:bCs/>
                <w:sz w:val="18"/>
                <w:szCs w:val="18"/>
                <w:lang w:val="en-US"/>
              </w:rPr>
              <w:t>,</w:t>
            </w:r>
            <w:r w:rsidR="009E5870">
              <w:rPr>
                <w:rFonts w:ascii="Calibri" w:hAnsi="Calibri" w:cs="Calibri"/>
                <w:b/>
                <w:bCs/>
                <w:sz w:val="18"/>
                <w:szCs w:val="18"/>
                <w:lang w:val="en-US"/>
              </w:rPr>
              <w:t>142</w:t>
            </w:r>
            <w:r w:rsidRPr="00987D69">
              <w:rPr>
                <w:rFonts w:ascii="Calibri" w:hAnsi="Calibri" w:cs="Calibri"/>
                <w:b/>
                <w:bCs/>
                <w:sz w:val="18"/>
                <w:szCs w:val="18"/>
                <w:lang w:val="en-US"/>
              </w:rPr>
              <w:t>)</w:t>
            </w:r>
          </w:p>
        </w:tc>
        <w:tc>
          <w:tcPr>
            <w:tcW w:w="1231" w:type="dxa"/>
            <w:tcBorders>
              <w:top w:val="single" w:sz="2" w:space="0" w:color="auto"/>
              <w:bottom w:val="single" w:sz="8" w:space="0" w:color="auto"/>
              <w:right w:val="single" w:sz="4" w:space="0" w:color="auto"/>
            </w:tcBorders>
          </w:tcPr>
          <w:p w14:paraId="130722F5"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top w:val="single" w:sz="2" w:space="0" w:color="auto"/>
              <w:left w:val="single" w:sz="4" w:space="0" w:color="auto"/>
              <w:bottom w:val="single" w:sz="8" w:space="0" w:color="auto"/>
            </w:tcBorders>
          </w:tcPr>
          <w:p w14:paraId="13D4DF75"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97" w:type="dxa"/>
            <w:tcBorders>
              <w:top w:val="single" w:sz="2" w:space="0" w:color="auto"/>
              <w:bottom w:val="single" w:sz="8" w:space="0" w:color="auto"/>
              <w:right w:val="single" w:sz="4" w:space="0" w:color="auto"/>
            </w:tcBorders>
          </w:tcPr>
          <w:p w14:paraId="688D45CC" w14:textId="77777777" w:rsidR="002216D5" w:rsidRPr="00987D69" w:rsidRDefault="002216D5" w:rsidP="002216D5">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top w:val="single" w:sz="2" w:space="0" w:color="auto"/>
              <w:left w:val="single" w:sz="4" w:space="0" w:color="auto"/>
              <w:bottom w:val="single" w:sz="8" w:space="0" w:color="auto"/>
            </w:tcBorders>
          </w:tcPr>
          <w:p w14:paraId="0EBB8917" w14:textId="6AD083DC" w:rsidR="002216D5" w:rsidRPr="00987D69" w:rsidRDefault="002216D5">
            <w:pPr>
              <w:jc w:val="right"/>
              <w:rPr>
                <w:rFonts w:ascii="Calibri" w:hAnsi="Calibri" w:cs="Calibri"/>
                <w:b/>
                <w:bCs/>
                <w:sz w:val="18"/>
                <w:szCs w:val="18"/>
                <w:lang w:val="en-US"/>
              </w:rPr>
            </w:pPr>
            <w:r w:rsidRPr="00987D69">
              <w:rPr>
                <w:rFonts w:ascii="Calibri" w:hAnsi="Calibri" w:cs="Calibri"/>
                <w:b/>
                <w:bCs/>
                <w:sz w:val="18"/>
                <w:szCs w:val="18"/>
                <w:lang w:val="en-US"/>
              </w:rPr>
              <w:t>(</w:t>
            </w:r>
            <w:r w:rsidR="009E5870">
              <w:rPr>
                <w:rFonts w:ascii="Calibri" w:hAnsi="Calibri" w:cs="Calibri"/>
                <w:b/>
                <w:bCs/>
                <w:sz w:val="18"/>
                <w:szCs w:val="18"/>
                <w:lang w:val="en-US"/>
              </w:rPr>
              <w:t>186,142</w:t>
            </w:r>
            <w:r w:rsidRPr="00987D69">
              <w:rPr>
                <w:rFonts w:ascii="Calibri" w:hAnsi="Calibri" w:cs="Calibri"/>
                <w:b/>
                <w:bCs/>
                <w:sz w:val="18"/>
                <w:szCs w:val="18"/>
                <w:lang w:val="en-US"/>
              </w:rPr>
              <w:t>)</w:t>
            </w:r>
          </w:p>
        </w:tc>
      </w:tr>
      <w:tr w:rsidR="00912399" w:rsidRPr="008901A5" w14:paraId="2BA5CC80" w14:textId="77777777" w:rsidTr="004710EB">
        <w:trPr>
          <w:trHeight w:val="226"/>
        </w:trPr>
        <w:tc>
          <w:tcPr>
            <w:tcW w:w="3483" w:type="dxa"/>
          </w:tcPr>
          <w:p w14:paraId="132510F5" w14:textId="77777777" w:rsidR="002216D5" w:rsidRPr="00987D69" w:rsidRDefault="002216D5" w:rsidP="002216D5">
            <w:pPr>
              <w:ind w:right="142"/>
              <w:rPr>
                <w:rFonts w:ascii="Calibri" w:hAnsi="Calibri" w:cs="Calibri"/>
                <w:b/>
                <w:bCs/>
                <w:sz w:val="18"/>
                <w:szCs w:val="18"/>
                <w:lang w:val="en-US"/>
              </w:rPr>
            </w:pPr>
          </w:p>
        </w:tc>
        <w:tc>
          <w:tcPr>
            <w:tcW w:w="1140" w:type="dxa"/>
            <w:tcBorders>
              <w:top w:val="single" w:sz="8" w:space="0" w:color="auto"/>
            </w:tcBorders>
          </w:tcPr>
          <w:p w14:paraId="10084533" w14:textId="77777777" w:rsidR="002216D5" w:rsidRPr="00987D69" w:rsidRDefault="002216D5" w:rsidP="002216D5">
            <w:pPr>
              <w:jc w:val="right"/>
              <w:rPr>
                <w:rFonts w:ascii="Calibri" w:hAnsi="Calibri" w:cs="Calibri"/>
                <w:bCs/>
                <w:sz w:val="18"/>
                <w:szCs w:val="18"/>
                <w:lang w:val="en-US"/>
              </w:rPr>
            </w:pPr>
          </w:p>
        </w:tc>
        <w:tc>
          <w:tcPr>
            <w:tcW w:w="1231" w:type="dxa"/>
            <w:tcBorders>
              <w:top w:val="single" w:sz="8" w:space="0" w:color="auto"/>
              <w:right w:val="single" w:sz="4" w:space="0" w:color="auto"/>
            </w:tcBorders>
          </w:tcPr>
          <w:p w14:paraId="28535FDD" w14:textId="77777777" w:rsidR="002216D5" w:rsidRPr="00987D69" w:rsidRDefault="002216D5" w:rsidP="002216D5">
            <w:pPr>
              <w:jc w:val="right"/>
              <w:rPr>
                <w:rFonts w:ascii="Calibri" w:hAnsi="Calibri" w:cs="Calibri"/>
                <w:bCs/>
                <w:sz w:val="18"/>
                <w:szCs w:val="18"/>
                <w:lang w:val="en-US"/>
              </w:rPr>
            </w:pPr>
          </w:p>
        </w:tc>
        <w:tc>
          <w:tcPr>
            <w:tcW w:w="1446" w:type="dxa"/>
            <w:tcBorders>
              <w:top w:val="single" w:sz="8" w:space="0" w:color="auto"/>
              <w:left w:val="single" w:sz="4" w:space="0" w:color="auto"/>
            </w:tcBorders>
          </w:tcPr>
          <w:p w14:paraId="21916CD1" w14:textId="77777777" w:rsidR="002216D5" w:rsidRPr="00987D69" w:rsidRDefault="002216D5" w:rsidP="002216D5">
            <w:pPr>
              <w:jc w:val="right"/>
              <w:rPr>
                <w:rFonts w:ascii="Calibri" w:hAnsi="Calibri" w:cs="Calibri"/>
                <w:bCs/>
                <w:sz w:val="18"/>
                <w:szCs w:val="18"/>
                <w:lang w:val="en-US"/>
              </w:rPr>
            </w:pPr>
          </w:p>
        </w:tc>
        <w:tc>
          <w:tcPr>
            <w:tcW w:w="1297" w:type="dxa"/>
            <w:tcBorders>
              <w:top w:val="single" w:sz="8" w:space="0" w:color="auto"/>
              <w:right w:val="single" w:sz="4" w:space="0" w:color="auto"/>
            </w:tcBorders>
          </w:tcPr>
          <w:p w14:paraId="630844FF" w14:textId="77777777" w:rsidR="002216D5" w:rsidRPr="00987D69" w:rsidRDefault="002216D5" w:rsidP="002216D5">
            <w:pPr>
              <w:jc w:val="right"/>
              <w:rPr>
                <w:rFonts w:ascii="Calibri" w:hAnsi="Calibri" w:cs="Calibri"/>
                <w:bCs/>
                <w:sz w:val="18"/>
                <w:szCs w:val="18"/>
                <w:lang w:val="en-US"/>
              </w:rPr>
            </w:pPr>
          </w:p>
        </w:tc>
        <w:tc>
          <w:tcPr>
            <w:tcW w:w="1446" w:type="dxa"/>
            <w:tcBorders>
              <w:top w:val="single" w:sz="8" w:space="0" w:color="auto"/>
              <w:left w:val="single" w:sz="4" w:space="0" w:color="auto"/>
            </w:tcBorders>
          </w:tcPr>
          <w:p w14:paraId="4F4BD7E2" w14:textId="77777777" w:rsidR="002216D5" w:rsidRPr="00987D69" w:rsidRDefault="002216D5" w:rsidP="002216D5">
            <w:pPr>
              <w:jc w:val="right"/>
              <w:rPr>
                <w:rFonts w:ascii="Calibri" w:hAnsi="Calibri" w:cs="Calibri"/>
                <w:bCs/>
                <w:sz w:val="18"/>
                <w:szCs w:val="18"/>
                <w:lang w:val="en-US"/>
              </w:rPr>
            </w:pPr>
          </w:p>
        </w:tc>
      </w:tr>
      <w:tr w:rsidR="00912399" w:rsidRPr="008901A5" w14:paraId="74DEC2C9" w14:textId="77777777" w:rsidTr="004710EB">
        <w:trPr>
          <w:trHeight w:val="217"/>
        </w:trPr>
        <w:tc>
          <w:tcPr>
            <w:tcW w:w="3483" w:type="dxa"/>
          </w:tcPr>
          <w:p w14:paraId="12A30459"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Incurred claims and other expenses</w:t>
            </w:r>
          </w:p>
        </w:tc>
        <w:tc>
          <w:tcPr>
            <w:tcW w:w="1140" w:type="dxa"/>
          </w:tcPr>
          <w:p w14:paraId="12EA8681"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1" w:type="dxa"/>
            <w:tcBorders>
              <w:right w:val="single" w:sz="4" w:space="0" w:color="auto"/>
            </w:tcBorders>
          </w:tcPr>
          <w:p w14:paraId="4A36B0DE"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2F2C22B8" w14:textId="5C5F8322" w:rsidR="002216D5" w:rsidRPr="00987D69" w:rsidRDefault="00152100" w:rsidP="002216D5">
            <w:pPr>
              <w:jc w:val="right"/>
              <w:rPr>
                <w:rFonts w:ascii="Calibri" w:hAnsi="Calibri" w:cs="Calibri"/>
                <w:bCs/>
                <w:sz w:val="18"/>
                <w:szCs w:val="18"/>
                <w:lang w:val="en-US"/>
              </w:rPr>
            </w:pPr>
            <w:r>
              <w:rPr>
                <w:rFonts w:ascii="Calibri" w:hAnsi="Calibri" w:cs="Calibri"/>
                <w:bCs/>
                <w:sz w:val="18"/>
                <w:szCs w:val="18"/>
                <w:lang w:val="en-US"/>
              </w:rPr>
              <w:t>102</w:t>
            </w:r>
            <w:r w:rsidR="00303126">
              <w:rPr>
                <w:rFonts w:ascii="Calibri" w:hAnsi="Calibri" w:cs="Calibri"/>
                <w:bCs/>
                <w:sz w:val="18"/>
                <w:szCs w:val="18"/>
                <w:lang w:val="en-US"/>
              </w:rPr>
              <w:t>,883</w:t>
            </w:r>
          </w:p>
        </w:tc>
        <w:tc>
          <w:tcPr>
            <w:tcW w:w="1297" w:type="dxa"/>
            <w:tcBorders>
              <w:right w:val="single" w:sz="4" w:space="0" w:color="auto"/>
            </w:tcBorders>
          </w:tcPr>
          <w:p w14:paraId="4B3CC02A" w14:textId="5736A510" w:rsidR="002216D5" w:rsidRPr="00987D69" w:rsidRDefault="00303126" w:rsidP="002216D5">
            <w:pPr>
              <w:jc w:val="right"/>
              <w:rPr>
                <w:rFonts w:ascii="Calibri" w:hAnsi="Calibri" w:cs="Calibri"/>
                <w:bCs/>
                <w:sz w:val="18"/>
                <w:szCs w:val="18"/>
                <w:lang w:val="en-US"/>
              </w:rPr>
            </w:pPr>
            <w:r>
              <w:rPr>
                <w:rFonts w:ascii="Calibri" w:hAnsi="Calibri" w:cs="Calibri"/>
                <w:bCs/>
                <w:sz w:val="18"/>
                <w:szCs w:val="18"/>
                <w:lang w:val="en-US"/>
              </w:rPr>
              <w:t>7,380</w:t>
            </w:r>
          </w:p>
        </w:tc>
        <w:tc>
          <w:tcPr>
            <w:tcW w:w="1446" w:type="dxa"/>
            <w:tcBorders>
              <w:left w:val="single" w:sz="4" w:space="0" w:color="auto"/>
            </w:tcBorders>
          </w:tcPr>
          <w:p w14:paraId="74A4E47F" w14:textId="21D050AD" w:rsidR="002216D5" w:rsidRPr="00987D69" w:rsidRDefault="00303126" w:rsidP="002216D5">
            <w:pPr>
              <w:jc w:val="right"/>
              <w:rPr>
                <w:rFonts w:ascii="Calibri" w:hAnsi="Calibri" w:cs="Calibri"/>
                <w:bCs/>
                <w:sz w:val="18"/>
                <w:szCs w:val="18"/>
                <w:lang w:val="en-US"/>
              </w:rPr>
            </w:pPr>
            <w:r>
              <w:rPr>
                <w:rFonts w:ascii="Calibri" w:hAnsi="Calibri" w:cs="Calibri"/>
                <w:bCs/>
                <w:sz w:val="18"/>
                <w:szCs w:val="18"/>
                <w:lang w:val="en-US"/>
              </w:rPr>
              <w:t>110,263</w:t>
            </w:r>
          </w:p>
        </w:tc>
      </w:tr>
      <w:tr w:rsidR="00912399" w:rsidRPr="008901A5" w14:paraId="4039D87C" w14:textId="77777777" w:rsidTr="004710EB">
        <w:trPr>
          <w:trHeight w:val="445"/>
        </w:trPr>
        <w:tc>
          <w:tcPr>
            <w:tcW w:w="3483" w:type="dxa"/>
          </w:tcPr>
          <w:p w14:paraId="20E39388"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Amortisation of insurance acquisition cash flows</w:t>
            </w:r>
          </w:p>
        </w:tc>
        <w:tc>
          <w:tcPr>
            <w:tcW w:w="1140" w:type="dxa"/>
          </w:tcPr>
          <w:p w14:paraId="559F7B48" w14:textId="77777777" w:rsidR="002216D5" w:rsidRDefault="002216D5" w:rsidP="002216D5">
            <w:pPr>
              <w:jc w:val="right"/>
              <w:rPr>
                <w:rFonts w:ascii="Calibri" w:hAnsi="Calibri" w:cs="Calibri"/>
                <w:bCs/>
                <w:sz w:val="18"/>
                <w:szCs w:val="18"/>
                <w:lang w:val="en-US"/>
              </w:rPr>
            </w:pPr>
          </w:p>
          <w:p w14:paraId="62495FCE" w14:textId="4FB3BCFC" w:rsidR="002216D5" w:rsidRPr="00987D69" w:rsidRDefault="00912399" w:rsidP="002216D5">
            <w:pPr>
              <w:jc w:val="right"/>
              <w:rPr>
                <w:rFonts w:ascii="Calibri" w:hAnsi="Calibri" w:cs="Calibri"/>
                <w:bCs/>
                <w:sz w:val="18"/>
                <w:szCs w:val="18"/>
                <w:lang w:val="en-US"/>
              </w:rPr>
            </w:pPr>
            <w:r>
              <w:rPr>
                <w:rFonts w:ascii="Calibri" w:hAnsi="Calibri" w:cs="Calibri"/>
                <w:bCs/>
                <w:sz w:val="18"/>
                <w:szCs w:val="18"/>
                <w:lang w:val="en-US"/>
              </w:rPr>
              <w:t>34,064</w:t>
            </w:r>
          </w:p>
        </w:tc>
        <w:tc>
          <w:tcPr>
            <w:tcW w:w="1231" w:type="dxa"/>
            <w:tcBorders>
              <w:right w:val="single" w:sz="4" w:space="0" w:color="auto"/>
            </w:tcBorders>
          </w:tcPr>
          <w:p w14:paraId="33ED5C32" w14:textId="77777777" w:rsidR="002216D5" w:rsidRDefault="002216D5" w:rsidP="002216D5">
            <w:pPr>
              <w:jc w:val="right"/>
              <w:rPr>
                <w:rFonts w:ascii="Calibri" w:hAnsi="Calibri" w:cs="Calibri"/>
                <w:bCs/>
                <w:sz w:val="18"/>
                <w:szCs w:val="18"/>
                <w:lang w:val="en-US"/>
              </w:rPr>
            </w:pPr>
          </w:p>
          <w:p w14:paraId="33F6B565"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1A99A542" w14:textId="77777777" w:rsidR="002216D5" w:rsidRDefault="002216D5" w:rsidP="002216D5">
            <w:pPr>
              <w:jc w:val="right"/>
              <w:rPr>
                <w:rFonts w:ascii="Calibri" w:hAnsi="Calibri" w:cs="Calibri"/>
                <w:bCs/>
                <w:sz w:val="18"/>
                <w:szCs w:val="18"/>
                <w:lang w:val="en-US"/>
              </w:rPr>
            </w:pPr>
          </w:p>
          <w:p w14:paraId="136585FC"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97" w:type="dxa"/>
            <w:tcBorders>
              <w:right w:val="single" w:sz="4" w:space="0" w:color="auto"/>
            </w:tcBorders>
          </w:tcPr>
          <w:p w14:paraId="38D1C015" w14:textId="77777777" w:rsidR="002216D5" w:rsidRDefault="002216D5" w:rsidP="002216D5">
            <w:pPr>
              <w:jc w:val="right"/>
              <w:rPr>
                <w:rFonts w:ascii="Calibri" w:hAnsi="Calibri" w:cs="Calibri"/>
                <w:bCs/>
                <w:sz w:val="18"/>
                <w:szCs w:val="18"/>
                <w:lang w:val="en-US"/>
              </w:rPr>
            </w:pPr>
          </w:p>
          <w:p w14:paraId="61C2AD8F" w14:textId="77777777" w:rsidR="002216D5" w:rsidRPr="00987D69" w:rsidRDefault="002216D5" w:rsidP="002216D5">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left w:val="single" w:sz="4" w:space="0" w:color="auto"/>
            </w:tcBorders>
          </w:tcPr>
          <w:p w14:paraId="04892F2E" w14:textId="77777777" w:rsidR="002216D5" w:rsidRDefault="002216D5" w:rsidP="002216D5">
            <w:pPr>
              <w:jc w:val="right"/>
              <w:rPr>
                <w:rFonts w:ascii="Calibri" w:hAnsi="Calibri" w:cs="Calibri"/>
                <w:bCs/>
                <w:sz w:val="18"/>
                <w:szCs w:val="18"/>
                <w:lang w:val="en-US"/>
              </w:rPr>
            </w:pPr>
          </w:p>
          <w:p w14:paraId="1DE39E3A" w14:textId="3D65FBF8" w:rsidR="002216D5" w:rsidRPr="00987D69" w:rsidRDefault="00912399" w:rsidP="002216D5">
            <w:pPr>
              <w:jc w:val="right"/>
              <w:rPr>
                <w:rFonts w:ascii="Calibri" w:hAnsi="Calibri" w:cs="Calibri"/>
                <w:bCs/>
                <w:sz w:val="18"/>
                <w:szCs w:val="18"/>
                <w:lang w:val="en-US"/>
              </w:rPr>
            </w:pPr>
            <w:r>
              <w:rPr>
                <w:rFonts w:ascii="Calibri" w:hAnsi="Calibri" w:cs="Calibri"/>
                <w:bCs/>
                <w:sz w:val="18"/>
                <w:szCs w:val="18"/>
                <w:lang w:val="en-US"/>
              </w:rPr>
              <w:t>34,064</w:t>
            </w:r>
          </w:p>
        </w:tc>
      </w:tr>
      <w:tr w:rsidR="00912399" w:rsidRPr="008901A5" w14:paraId="07D58AAE" w14:textId="77777777" w:rsidTr="004710EB">
        <w:trPr>
          <w:trHeight w:val="445"/>
        </w:trPr>
        <w:tc>
          <w:tcPr>
            <w:tcW w:w="3483" w:type="dxa"/>
          </w:tcPr>
          <w:p w14:paraId="0632D67B" w14:textId="77777777" w:rsidR="002216D5" w:rsidRPr="00987D69" w:rsidRDefault="002216D5" w:rsidP="002216D5">
            <w:pPr>
              <w:ind w:right="142"/>
              <w:rPr>
                <w:rFonts w:ascii="Calibri" w:hAnsi="Calibri" w:cs="Calibri"/>
                <w:b/>
                <w:bCs/>
                <w:sz w:val="18"/>
                <w:szCs w:val="18"/>
                <w:lang w:val="en-US"/>
              </w:rPr>
            </w:pPr>
            <w:r w:rsidRPr="00987D69">
              <w:rPr>
                <w:rFonts w:ascii="Calibri" w:hAnsi="Calibri" w:cs="Calibri"/>
                <w:sz w:val="18"/>
                <w:szCs w:val="18"/>
              </w:rPr>
              <w:t>Losses on onerous contracts and reversals of those losses</w:t>
            </w:r>
          </w:p>
        </w:tc>
        <w:tc>
          <w:tcPr>
            <w:tcW w:w="1140" w:type="dxa"/>
          </w:tcPr>
          <w:p w14:paraId="675AE075" w14:textId="77777777" w:rsidR="002216D5" w:rsidRDefault="002216D5" w:rsidP="002216D5">
            <w:pPr>
              <w:jc w:val="right"/>
              <w:rPr>
                <w:rFonts w:ascii="Calibri" w:hAnsi="Calibri" w:cs="Calibri"/>
                <w:bCs/>
                <w:sz w:val="18"/>
                <w:szCs w:val="18"/>
                <w:lang w:val="en-US"/>
              </w:rPr>
            </w:pPr>
          </w:p>
          <w:p w14:paraId="2461D60D"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1" w:type="dxa"/>
            <w:tcBorders>
              <w:right w:val="single" w:sz="4" w:space="0" w:color="auto"/>
            </w:tcBorders>
          </w:tcPr>
          <w:p w14:paraId="585D79A0" w14:textId="77777777" w:rsidR="002216D5" w:rsidRDefault="002216D5" w:rsidP="002216D5">
            <w:pPr>
              <w:jc w:val="right"/>
              <w:rPr>
                <w:rFonts w:ascii="Calibri" w:hAnsi="Calibri" w:cs="Calibri"/>
                <w:bCs/>
                <w:sz w:val="18"/>
                <w:szCs w:val="18"/>
                <w:lang w:val="en-US"/>
              </w:rPr>
            </w:pPr>
          </w:p>
          <w:p w14:paraId="150FE537"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1DD92CA6" w14:textId="77777777" w:rsidR="002216D5" w:rsidRDefault="002216D5" w:rsidP="002216D5">
            <w:pPr>
              <w:jc w:val="right"/>
              <w:rPr>
                <w:rFonts w:ascii="Calibri" w:hAnsi="Calibri" w:cs="Calibri"/>
                <w:bCs/>
                <w:sz w:val="18"/>
                <w:szCs w:val="18"/>
                <w:lang w:val="en-US"/>
              </w:rPr>
            </w:pPr>
          </w:p>
          <w:p w14:paraId="2F92A297"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97" w:type="dxa"/>
            <w:tcBorders>
              <w:right w:val="single" w:sz="4" w:space="0" w:color="auto"/>
            </w:tcBorders>
          </w:tcPr>
          <w:p w14:paraId="27743CDE" w14:textId="77777777" w:rsidR="002216D5" w:rsidRDefault="002216D5" w:rsidP="002216D5">
            <w:pPr>
              <w:jc w:val="right"/>
              <w:rPr>
                <w:rFonts w:ascii="Calibri" w:hAnsi="Calibri" w:cs="Calibri"/>
                <w:bCs/>
                <w:sz w:val="18"/>
                <w:szCs w:val="18"/>
                <w:lang w:val="en-US"/>
              </w:rPr>
            </w:pPr>
          </w:p>
          <w:p w14:paraId="314FEB76" w14:textId="77777777" w:rsidR="002216D5" w:rsidRPr="00987D69" w:rsidRDefault="002216D5" w:rsidP="002216D5">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left w:val="single" w:sz="4" w:space="0" w:color="auto"/>
            </w:tcBorders>
          </w:tcPr>
          <w:p w14:paraId="6208ED66" w14:textId="77777777" w:rsidR="002216D5" w:rsidRDefault="002216D5" w:rsidP="002216D5">
            <w:pPr>
              <w:jc w:val="right"/>
              <w:rPr>
                <w:rFonts w:ascii="Calibri" w:hAnsi="Calibri" w:cs="Calibri"/>
                <w:bCs/>
                <w:sz w:val="18"/>
                <w:szCs w:val="18"/>
                <w:lang w:val="en-US"/>
              </w:rPr>
            </w:pPr>
          </w:p>
          <w:p w14:paraId="0B88529A" w14:textId="77777777" w:rsidR="002216D5" w:rsidRPr="00987D69" w:rsidRDefault="002216D5" w:rsidP="002216D5">
            <w:pPr>
              <w:jc w:val="right"/>
              <w:rPr>
                <w:rFonts w:ascii="Calibri" w:hAnsi="Calibri" w:cs="Calibri"/>
                <w:bCs/>
                <w:sz w:val="18"/>
                <w:szCs w:val="18"/>
                <w:lang w:val="en-US"/>
              </w:rPr>
            </w:pPr>
            <w:r w:rsidRPr="00987D69">
              <w:rPr>
                <w:rFonts w:ascii="Calibri" w:hAnsi="Calibri" w:cs="Calibri"/>
                <w:bCs/>
                <w:sz w:val="18"/>
                <w:szCs w:val="18"/>
                <w:lang w:val="en-US"/>
              </w:rPr>
              <w:t>-</w:t>
            </w:r>
          </w:p>
        </w:tc>
      </w:tr>
      <w:tr w:rsidR="00912399" w:rsidRPr="008901A5" w14:paraId="60D608C4" w14:textId="77777777" w:rsidTr="004710EB">
        <w:trPr>
          <w:trHeight w:val="445"/>
        </w:trPr>
        <w:tc>
          <w:tcPr>
            <w:tcW w:w="3483" w:type="dxa"/>
          </w:tcPr>
          <w:p w14:paraId="2635F98C" w14:textId="77777777" w:rsidR="00912399" w:rsidRPr="00987D69" w:rsidRDefault="00912399" w:rsidP="00912399">
            <w:pPr>
              <w:ind w:right="142"/>
              <w:rPr>
                <w:rFonts w:ascii="Calibri" w:hAnsi="Calibri" w:cs="Calibri"/>
                <w:b/>
                <w:bCs/>
                <w:sz w:val="18"/>
                <w:szCs w:val="18"/>
                <w:lang w:val="en-US"/>
              </w:rPr>
            </w:pPr>
            <w:r w:rsidRPr="00987D69">
              <w:rPr>
                <w:rFonts w:ascii="Calibri" w:hAnsi="Calibri" w:cs="Calibri"/>
                <w:sz w:val="18"/>
                <w:szCs w:val="18"/>
              </w:rPr>
              <w:t>Changes that relate to past service-Changes in FCF relating to the LIC</w:t>
            </w:r>
          </w:p>
        </w:tc>
        <w:tc>
          <w:tcPr>
            <w:tcW w:w="1140" w:type="dxa"/>
          </w:tcPr>
          <w:p w14:paraId="7FB33C82" w14:textId="77777777" w:rsidR="00912399" w:rsidRDefault="00912399" w:rsidP="00912399">
            <w:pPr>
              <w:jc w:val="right"/>
              <w:rPr>
                <w:rFonts w:ascii="Calibri" w:hAnsi="Calibri" w:cs="Calibri"/>
                <w:bCs/>
                <w:sz w:val="18"/>
                <w:szCs w:val="18"/>
                <w:lang w:val="en-US"/>
              </w:rPr>
            </w:pPr>
          </w:p>
          <w:p w14:paraId="1A254077" w14:textId="77777777" w:rsidR="00912399" w:rsidRPr="00987D69" w:rsidRDefault="00912399" w:rsidP="00912399">
            <w:pPr>
              <w:jc w:val="right"/>
              <w:rPr>
                <w:rFonts w:ascii="Calibri" w:hAnsi="Calibri" w:cs="Calibri"/>
                <w:bCs/>
                <w:sz w:val="18"/>
                <w:szCs w:val="18"/>
                <w:lang w:val="en-US"/>
              </w:rPr>
            </w:pPr>
            <w:r>
              <w:rPr>
                <w:rFonts w:ascii="Calibri" w:hAnsi="Calibri" w:cs="Calibri"/>
                <w:bCs/>
                <w:sz w:val="18"/>
                <w:szCs w:val="18"/>
                <w:lang w:val="en-US"/>
              </w:rPr>
              <w:t>-</w:t>
            </w:r>
          </w:p>
        </w:tc>
        <w:tc>
          <w:tcPr>
            <w:tcW w:w="1231" w:type="dxa"/>
            <w:tcBorders>
              <w:right w:val="single" w:sz="4" w:space="0" w:color="auto"/>
            </w:tcBorders>
          </w:tcPr>
          <w:p w14:paraId="2226C4D0" w14:textId="77777777" w:rsidR="00912399" w:rsidRDefault="00912399" w:rsidP="00912399">
            <w:pPr>
              <w:jc w:val="right"/>
              <w:rPr>
                <w:rFonts w:ascii="Calibri" w:hAnsi="Calibri" w:cs="Calibri"/>
                <w:bCs/>
                <w:sz w:val="18"/>
                <w:szCs w:val="18"/>
                <w:lang w:val="en-US"/>
              </w:rPr>
            </w:pPr>
          </w:p>
          <w:p w14:paraId="44592027" w14:textId="77777777" w:rsidR="00912399" w:rsidRPr="00987D69" w:rsidRDefault="00912399" w:rsidP="00912399">
            <w:pPr>
              <w:jc w:val="right"/>
              <w:rPr>
                <w:rFonts w:ascii="Calibri" w:hAnsi="Calibri" w:cs="Calibri"/>
                <w:bCs/>
                <w:sz w:val="18"/>
                <w:szCs w:val="18"/>
                <w:lang w:val="en-US"/>
              </w:rPr>
            </w:pPr>
            <w:r>
              <w:rPr>
                <w:rFonts w:ascii="Calibri" w:hAnsi="Calibri" w:cs="Calibri"/>
                <w:bCs/>
                <w:sz w:val="18"/>
                <w:szCs w:val="18"/>
                <w:lang w:val="en-US"/>
              </w:rPr>
              <w:t>-</w:t>
            </w:r>
          </w:p>
        </w:tc>
        <w:tc>
          <w:tcPr>
            <w:tcW w:w="1446" w:type="dxa"/>
            <w:tcBorders>
              <w:left w:val="single" w:sz="4" w:space="0" w:color="auto"/>
            </w:tcBorders>
          </w:tcPr>
          <w:p w14:paraId="2A3341AD" w14:textId="77777777" w:rsidR="00912399" w:rsidRDefault="00912399" w:rsidP="00912399">
            <w:pPr>
              <w:jc w:val="right"/>
              <w:rPr>
                <w:rFonts w:ascii="Calibri" w:hAnsi="Calibri" w:cs="Calibri"/>
                <w:bCs/>
                <w:sz w:val="18"/>
                <w:szCs w:val="18"/>
                <w:lang w:val="en-US"/>
              </w:rPr>
            </w:pPr>
          </w:p>
          <w:p w14:paraId="0B6B4498" w14:textId="0C802C91"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r>
              <w:rPr>
                <w:rFonts w:ascii="Calibri" w:hAnsi="Calibri" w:cs="Calibri"/>
                <w:bCs/>
                <w:sz w:val="18"/>
                <w:szCs w:val="18"/>
                <w:lang w:val="en-US"/>
              </w:rPr>
              <w:t>13,079</w:t>
            </w:r>
            <w:r w:rsidRPr="00987D69">
              <w:rPr>
                <w:rFonts w:ascii="Calibri" w:hAnsi="Calibri" w:cs="Calibri"/>
                <w:bCs/>
                <w:sz w:val="18"/>
                <w:szCs w:val="18"/>
                <w:lang w:val="en-US"/>
              </w:rPr>
              <w:t>)</w:t>
            </w:r>
          </w:p>
        </w:tc>
        <w:tc>
          <w:tcPr>
            <w:tcW w:w="1297" w:type="dxa"/>
            <w:tcBorders>
              <w:right w:val="single" w:sz="4" w:space="0" w:color="auto"/>
            </w:tcBorders>
          </w:tcPr>
          <w:p w14:paraId="2D333E48" w14:textId="77777777" w:rsidR="00912399" w:rsidRDefault="00912399" w:rsidP="00912399">
            <w:pPr>
              <w:jc w:val="right"/>
              <w:rPr>
                <w:rFonts w:ascii="Calibri" w:hAnsi="Calibri" w:cs="Calibri"/>
                <w:bCs/>
                <w:sz w:val="18"/>
                <w:szCs w:val="18"/>
                <w:lang w:val="en-US"/>
              </w:rPr>
            </w:pPr>
          </w:p>
          <w:p w14:paraId="21E91970" w14:textId="531F5108" w:rsidR="00912399" w:rsidRPr="00987D69" w:rsidRDefault="00912399" w:rsidP="00912399">
            <w:pPr>
              <w:jc w:val="right"/>
              <w:rPr>
                <w:rFonts w:ascii="Calibri" w:hAnsi="Calibri" w:cs="Calibri"/>
                <w:bCs/>
                <w:sz w:val="18"/>
                <w:szCs w:val="18"/>
                <w:lang w:val="en-US"/>
              </w:rPr>
            </w:pPr>
            <w:r w:rsidRPr="00D46A10">
              <w:rPr>
                <w:rFonts w:ascii="Calibri" w:hAnsi="Calibri" w:cs="Calibri"/>
                <w:bCs/>
                <w:sz w:val="18"/>
                <w:szCs w:val="18"/>
                <w:lang w:val="en-US"/>
              </w:rPr>
              <w:t>(</w:t>
            </w:r>
            <w:r>
              <w:rPr>
                <w:rFonts w:ascii="Calibri" w:hAnsi="Calibri" w:cs="Calibri"/>
                <w:bCs/>
                <w:sz w:val="18"/>
                <w:szCs w:val="18"/>
                <w:lang w:val="en-US"/>
              </w:rPr>
              <w:t>3,926</w:t>
            </w:r>
            <w:r w:rsidRPr="00D46A10">
              <w:rPr>
                <w:rFonts w:ascii="Calibri" w:hAnsi="Calibri" w:cs="Calibri"/>
                <w:bCs/>
                <w:sz w:val="18"/>
                <w:szCs w:val="18"/>
                <w:lang w:val="en-US"/>
              </w:rPr>
              <w:t>)</w:t>
            </w:r>
          </w:p>
        </w:tc>
        <w:tc>
          <w:tcPr>
            <w:tcW w:w="1446" w:type="dxa"/>
            <w:tcBorders>
              <w:left w:val="single" w:sz="4" w:space="0" w:color="auto"/>
            </w:tcBorders>
          </w:tcPr>
          <w:p w14:paraId="6C9A97E8" w14:textId="77777777" w:rsidR="00912399" w:rsidRDefault="00912399" w:rsidP="00912399">
            <w:pPr>
              <w:jc w:val="right"/>
              <w:rPr>
                <w:rFonts w:ascii="Calibri" w:hAnsi="Calibri" w:cs="Calibri"/>
                <w:bCs/>
                <w:sz w:val="18"/>
                <w:szCs w:val="18"/>
                <w:lang w:val="en-US"/>
              </w:rPr>
            </w:pPr>
          </w:p>
          <w:p w14:paraId="375F5F41" w14:textId="427A916B"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r>
              <w:rPr>
                <w:rFonts w:ascii="Calibri" w:hAnsi="Calibri" w:cs="Calibri"/>
                <w:bCs/>
                <w:sz w:val="18"/>
                <w:szCs w:val="18"/>
                <w:lang w:val="en-US"/>
              </w:rPr>
              <w:t>17,005</w:t>
            </w:r>
            <w:r w:rsidRPr="00987D69">
              <w:rPr>
                <w:rFonts w:ascii="Calibri" w:hAnsi="Calibri" w:cs="Calibri"/>
                <w:bCs/>
                <w:sz w:val="18"/>
                <w:szCs w:val="18"/>
                <w:lang w:val="en-US"/>
              </w:rPr>
              <w:t>)</w:t>
            </w:r>
          </w:p>
        </w:tc>
      </w:tr>
      <w:tr w:rsidR="00912399" w:rsidRPr="008901A5" w14:paraId="5A7C5A47" w14:textId="77777777" w:rsidTr="004710EB">
        <w:trPr>
          <w:trHeight w:val="437"/>
        </w:trPr>
        <w:tc>
          <w:tcPr>
            <w:tcW w:w="3483" w:type="dxa"/>
          </w:tcPr>
          <w:p w14:paraId="0E1B4456" w14:textId="77777777" w:rsidR="00912399" w:rsidRPr="00987D69" w:rsidRDefault="00912399" w:rsidP="00912399">
            <w:pPr>
              <w:ind w:right="142"/>
              <w:rPr>
                <w:rFonts w:ascii="Calibri" w:hAnsi="Calibri" w:cs="Calibri"/>
                <w:b/>
                <w:bCs/>
                <w:sz w:val="18"/>
                <w:szCs w:val="18"/>
                <w:lang w:val="en-US"/>
              </w:rPr>
            </w:pPr>
            <w:r w:rsidRPr="00987D69">
              <w:rPr>
                <w:rFonts w:ascii="Calibri" w:hAnsi="Calibri" w:cs="Calibri"/>
                <w:sz w:val="18"/>
                <w:szCs w:val="18"/>
              </w:rPr>
              <w:t>Impairment of assets for insurance acquisition cash flow</w:t>
            </w:r>
          </w:p>
        </w:tc>
        <w:tc>
          <w:tcPr>
            <w:tcW w:w="1140" w:type="dxa"/>
          </w:tcPr>
          <w:p w14:paraId="471957C1" w14:textId="77777777" w:rsidR="00912399" w:rsidRDefault="00912399" w:rsidP="00912399">
            <w:pPr>
              <w:jc w:val="right"/>
              <w:rPr>
                <w:rFonts w:ascii="Calibri" w:hAnsi="Calibri" w:cs="Calibri"/>
                <w:bCs/>
                <w:sz w:val="18"/>
                <w:szCs w:val="18"/>
                <w:lang w:val="en-US"/>
              </w:rPr>
            </w:pPr>
          </w:p>
          <w:p w14:paraId="32487004"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1" w:type="dxa"/>
            <w:tcBorders>
              <w:right w:val="single" w:sz="4" w:space="0" w:color="auto"/>
            </w:tcBorders>
          </w:tcPr>
          <w:p w14:paraId="1FFE0852" w14:textId="77777777" w:rsidR="00912399" w:rsidRDefault="00912399" w:rsidP="00912399">
            <w:pPr>
              <w:jc w:val="right"/>
              <w:rPr>
                <w:rFonts w:ascii="Calibri" w:hAnsi="Calibri" w:cs="Calibri"/>
                <w:bCs/>
                <w:sz w:val="18"/>
                <w:szCs w:val="18"/>
                <w:lang w:val="en-US"/>
              </w:rPr>
            </w:pPr>
          </w:p>
          <w:p w14:paraId="6F91F479"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4D5CB91F" w14:textId="77777777" w:rsidR="00912399" w:rsidRDefault="00912399" w:rsidP="00912399">
            <w:pPr>
              <w:jc w:val="right"/>
              <w:rPr>
                <w:rFonts w:ascii="Calibri" w:hAnsi="Calibri" w:cs="Calibri"/>
                <w:bCs/>
                <w:sz w:val="18"/>
                <w:szCs w:val="18"/>
                <w:lang w:val="en-US"/>
              </w:rPr>
            </w:pPr>
          </w:p>
          <w:p w14:paraId="7936BB24"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97" w:type="dxa"/>
            <w:tcBorders>
              <w:right w:val="single" w:sz="4" w:space="0" w:color="auto"/>
            </w:tcBorders>
          </w:tcPr>
          <w:p w14:paraId="43B64EF6" w14:textId="77777777" w:rsidR="00912399" w:rsidRDefault="00912399" w:rsidP="00912399">
            <w:pPr>
              <w:jc w:val="right"/>
              <w:rPr>
                <w:rFonts w:ascii="Calibri" w:hAnsi="Calibri" w:cs="Calibri"/>
                <w:bCs/>
                <w:sz w:val="18"/>
                <w:szCs w:val="18"/>
                <w:lang w:val="en-US"/>
              </w:rPr>
            </w:pPr>
          </w:p>
          <w:p w14:paraId="44000903" w14:textId="77777777" w:rsidR="00912399" w:rsidRPr="00987D69" w:rsidRDefault="00912399" w:rsidP="00912399">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left w:val="single" w:sz="4" w:space="0" w:color="auto"/>
            </w:tcBorders>
          </w:tcPr>
          <w:p w14:paraId="5066832B" w14:textId="77777777" w:rsidR="00912399" w:rsidRDefault="00912399" w:rsidP="00912399">
            <w:pPr>
              <w:jc w:val="right"/>
              <w:rPr>
                <w:rFonts w:ascii="Calibri" w:hAnsi="Calibri" w:cs="Calibri"/>
                <w:bCs/>
                <w:sz w:val="18"/>
                <w:szCs w:val="18"/>
                <w:lang w:val="en-US"/>
              </w:rPr>
            </w:pPr>
          </w:p>
          <w:p w14:paraId="07C2E29D"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r>
      <w:tr w:rsidR="00912399" w:rsidRPr="008901A5" w14:paraId="33A5E427" w14:textId="77777777" w:rsidTr="004710EB">
        <w:trPr>
          <w:trHeight w:val="445"/>
        </w:trPr>
        <w:tc>
          <w:tcPr>
            <w:tcW w:w="3483" w:type="dxa"/>
          </w:tcPr>
          <w:p w14:paraId="6FA04D4D" w14:textId="77777777" w:rsidR="00912399" w:rsidRPr="00987D69" w:rsidRDefault="00912399" w:rsidP="00912399">
            <w:pPr>
              <w:ind w:right="142"/>
              <w:rPr>
                <w:rFonts w:ascii="Calibri" w:hAnsi="Calibri" w:cs="Calibri"/>
                <w:b/>
                <w:bCs/>
                <w:sz w:val="18"/>
                <w:szCs w:val="18"/>
                <w:lang w:val="en-US"/>
              </w:rPr>
            </w:pPr>
            <w:r w:rsidRPr="00987D69">
              <w:rPr>
                <w:rFonts w:ascii="Calibri" w:hAnsi="Calibri" w:cs="Calibri"/>
                <w:sz w:val="18"/>
                <w:szCs w:val="18"/>
              </w:rPr>
              <w:t>Reversal of impairment of assets for insurance acquisition cash flows</w:t>
            </w:r>
          </w:p>
        </w:tc>
        <w:tc>
          <w:tcPr>
            <w:tcW w:w="1140" w:type="dxa"/>
          </w:tcPr>
          <w:p w14:paraId="73C2784F" w14:textId="77777777" w:rsidR="00912399" w:rsidRDefault="00912399" w:rsidP="00912399">
            <w:pPr>
              <w:jc w:val="right"/>
              <w:rPr>
                <w:rFonts w:ascii="Calibri" w:hAnsi="Calibri" w:cs="Calibri"/>
                <w:bCs/>
                <w:sz w:val="18"/>
                <w:szCs w:val="18"/>
                <w:lang w:val="en-US"/>
              </w:rPr>
            </w:pPr>
          </w:p>
          <w:p w14:paraId="068E59ED"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1" w:type="dxa"/>
            <w:tcBorders>
              <w:right w:val="single" w:sz="4" w:space="0" w:color="auto"/>
            </w:tcBorders>
          </w:tcPr>
          <w:p w14:paraId="1E1C89E1" w14:textId="77777777" w:rsidR="00912399" w:rsidRDefault="00912399" w:rsidP="00912399">
            <w:pPr>
              <w:jc w:val="right"/>
              <w:rPr>
                <w:rFonts w:ascii="Calibri" w:hAnsi="Calibri" w:cs="Calibri"/>
                <w:bCs/>
                <w:sz w:val="18"/>
                <w:szCs w:val="18"/>
                <w:lang w:val="en-US"/>
              </w:rPr>
            </w:pPr>
          </w:p>
          <w:p w14:paraId="47E239BB"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4CCD8F3A" w14:textId="77777777" w:rsidR="00912399" w:rsidRDefault="00912399" w:rsidP="00912399">
            <w:pPr>
              <w:jc w:val="right"/>
              <w:rPr>
                <w:rFonts w:ascii="Calibri" w:hAnsi="Calibri" w:cs="Calibri"/>
                <w:bCs/>
                <w:sz w:val="18"/>
                <w:szCs w:val="18"/>
                <w:lang w:val="en-US"/>
              </w:rPr>
            </w:pPr>
          </w:p>
          <w:p w14:paraId="04FC8B2D"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97" w:type="dxa"/>
            <w:tcBorders>
              <w:right w:val="single" w:sz="4" w:space="0" w:color="auto"/>
            </w:tcBorders>
          </w:tcPr>
          <w:p w14:paraId="6773EE6C" w14:textId="77777777" w:rsidR="00912399" w:rsidRDefault="00912399" w:rsidP="00912399">
            <w:pPr>
              <w:jc w:val="right"/>
              <w:rPr>
                <w:rFonts w:ascii="Calibri" w:hAnsi="Calibri" w:cs="Calibri"/>
                <w:bCs/>
                <w:sz w:val="18"/>
                <w:szCs w:val="18"/>
                <w:lang w:val="en-US"/>
              </w:rPr>
            </w:pPr>
          </w:p>
          <w:p w14:paraId="658EA476" w14:textId="77777777" w:rsidR="00912399" w:rsidRPr="00987D69" w:rsidRDefault="00912399" w:rsidP="00912399">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left w:val="single" w:sz="4" w:space="0" w:color="auto"/>
            </w:tcBorders>
          </w:tcPr>
          <w:p w14:paraId="2C482D0B" w14:textId="77777777" w:rsidR="00912399" w:rsidRDefault="00912399" w:rsidP="00912399">
            <w:pPr>
              <w:jc w:val="right"/>
              <w:rPr>
                <w:rFonts w:ascii="Calibri" w:hAnsi="Calibri" w:cs="Calibri"/>
                <w:bCs/>
                <w:sz w:val="18"/>
                <w:szCs w:val="18"/>
                <w:lang w:val="en-US"/>
              </w:rPr>
            </w:pPr>
          </w:p>
          <w:p w14:paraId="67F4C13B"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r>
      <w:tr w:rsidR="00912399" w:rsidRPr="008901A5" w14:paraId="3EB3C837" w14:textId="77777777" w:rsidTr="004710EB">
        <w:trPr>
          <w:trHeight w:val="259"/>
        </w:trPr>
        <w:tc>
          <w:tcPr>
            <w:tcW w:w="3483" w:type="dxa"/>
          </w:tcPr>
          <w:p w14:paraId="7E2E7F56" w14:textId="77777777" w:rsidR="00912399" w:rsidRPr="00987D69" w:rsidRDefault="00912399" w:rsidP="00912399">
            <w:pPr>
              <w:ind w:right="142"/>
              <w:rPr>
                <w:rFonts w:ascii="Calibri" w:hAnsi="Calibri" w:cs="Calibri"/>
                <w:b/>
                <w:bCs/>
                <w:sz w:val="18"/>
                <w:szCs w:val="18"/>
                <w:lang w:val="en-US"/>
              </w:rPr>
            </w:pPr>
            <w:r w:rsidRPr="00987D69">
              <w:rPr>
                <w:rFonts w:ascii="Calibri" w:hAnsi="Calibri" w:cs="Calibri"/>
                <w:sz w:val="18"/>
                <w:szCs w:val="18"/>
              </w:rPr>
              <w:t>Investment components</w:t>
            </w:r>
          </w:p>
        </w:tc>
        <w:tc>
          <w:tcPr>
            <w:tcW w:w="1140" w:type="dxa"/>
            <w:tcBorders>
              <w:bottom w:val="single" w:sz="4" w:space="0" w:color="auto"/>
            </w:tcBorders>
          </w:tcPr>
          <w:p w14:paraId="58D7F7E8"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1" w:type="dxa"/>
            <w:tcBorders>
              <w:bottom w:val="single" w:sz="4" w:space="0" w:color="auto"/>
              <w:right w:val="single" w:sz="4" w:space="0" w:color="auto"/>
            </w:tcBorders>
          </w:tcPr>
          <w:p w14:paraId="704E6E3F"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bottom w:val="single" w:sz="4" w:space="0" w:color="auto"/>
            </w:tcBorders>
          </w:tcPr>
          <w:p w14:paraId="0BE86778"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97" w:type="dxa"/>
            <w:tcBorders>
              <w:bottom w:val="single" w:sz="4" w:space="0" w:color="auto"/>
              <w:right w:val="single" w:sz="4" w:space="0" w:color="auto"/>
            </w:tcBorders>
          </w:tcPr>
          <w:p w14:paraId="6DD60E61" w14:textId="77777777" w:rsidR="00912399" w:rsidRPr="00987D69" w:rsidRDefault="00912399" w:rsidP="00912399">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left w:val="single" w:sz="4" w:space="0" w:color="auto"/>
              <w:bottom w:val="single" w:sz="4" w:space="0" w:color="auto"/>
            </w:tcBorders>
          </w:tcPr>
          <w:p w14:paraId="47F28A63"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r>
      <w:tr w:rsidR="00912399" w:rsidRPr="008901A5" w14:paraId="47DEE90A" w14:textId="77777777" w:rsidTr="004710EB">
        <w:trPr>
          <w:trHeight w:val="217"/>
        </w:trPr>
        <w:tc>
          <w:tcPr>
            <w:tcW w:w="3483" w:type="dxa"/>
          </w:tcPr>
          <w:p w14:paraId="1214AE11" w14:textId="77777777" w:rsidR="00912399" w:rsidRPr="00987D69" w:rsidRDefault="00912399" w:rsidP="00912399">
            <w:pPr>
              <w:ind w:right="142"/>
              <w:rPr>
                <w:rFonts w:ascii="Calibri" w:hAnsi="Calibri" w:cs="Calibri"/>
                <w:b/>
                <w:bCs/>
                <w:sz w:val="18"/>
                <w:szCs w:val="18"/>
                <w:lang w:val="en-US"/>
              </w:rPr>
            </w:pPr>
            <w:r w:rsidRPr="00987D69">
              <w:rPr>
                <w:rFonts w:ascii="Calibri" w:hAnsi="Calibri" w:cs="Calibri"/>
                <w:b/>
                <w:sz w:val="18"/>
                <w:szCs w:val="18"/>
              </w:rPr>
              <w:t>Insurance service expenses</w:t>
            </w:r>
          </w:p>
        </w:tc>
        <w:tc>
          <w:tcPr>
            <w:tcW w:w="1140" w:type="dxa"/>
            <w:tcBorders>
              <w:top w:val="single" w:sz="4" w:space="0" w:color="auto"/>
              <w:bottom w:val="single" w:sz="8" w:space="0" w:color="auto"/>
            </w:tcBorders>
          </w:tcPr>
          <w:p w14:paraId="3E666B9D" w14:textId="732991CE" w:rsidR="00912399" w:rsidRPr="00987D69" w:rsidRDefault="00912399" w:rsidP="00912399">
            <w:pPr>
              <w:jc w:val="right"/>
              <w:rPr>
                <w:rFonts w:ascii="Calibri" w:hAnsi="Calibri" w:cs="Calibri"/>
                <w:b/>
                <w:bCs/>
                <w:sz w:val="18"/>
                <w:szCs w:val="18"/>
                <w:lang w:val="en-US"/>
              </w:rPr>
            </w:pPr>
            <w:r>
              <w:rPr>
                <w:rFonts w:ascii="Calibri" w:hAnsi="Calibri" w:cs="Calibri"/>
                <w:b/>
                <w:bCs/>
                <w:sz w:val="18"/>
                <w:szCs w:val="18"/>
                <w:lang w:val="en-US"/>
              </w:rPr>
              <w:t>34,064</w:t>
            </w:r>
          </w:p>
        </w:tc>
        <w:tc>
          <w:tcPr>
            <w:tcW w:w="1231" w:type="dxa"/>
            <w:tcBorders>
              <w:top w:val="single" w:sz="4" w:space="0" w:color="auto"/>
              <w:bottom w:val="single" w:sz="8" w:space="0" w:color="auto"/>
              <w:right w:val="single" w:sz="4" w:space="0" w:color="auto"/>
            </w:tcBorders>
          </w:tcPr>
          <w:p w14:paraId="7A3B2AAB" w14:textId="77777777" w:rsidR="00912399" w:rsidRPr="00987D69" w:rsidRDefault="00912399" w:rsidP="00912399">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1446" w:type="dxa"/>
            <w:tcBorders>
              <w:top w:val="single" w:sz="4" w:space="0" w:color="auto"/>
              <w:left w:val="single" w:sz="4" w:space="0" w:color="auto"/>
              <w:bottom w:val="single" w:sz="8" w:space="0" w:color="auto"/>
            </w:tcBorders>
          </w:tcPr>
          <w:p w14:paraId="4AE0CAA5" w14:textId="1CCB872C" w:rsidR="00912399" w:rsidRPr="00987D69" w:rsidRDefault="00912399" w:rsidP="00912399">
            <w:pPr>
              <w:jc w:val="right"/>
              <w:rPr>
                <w:rFonts w:ascii="Calibri" w:hAnsi="Calibri" w:cs="Calibri"/>
                <w:b/>
                <w:bCs/>
                <w:sz w:val="18"/>
                <w:szCs w:val="18"/>
                <w:lang w:val="en-US"/>
              </w:rPr>
            </w:pPr>
            <w:r>
              <w:rPr>
                <w:rFonts w:ascii="Calibri" w:hAnsi="Calibri" w:cs="Calibri"/>
                <w:b/>
                <w:bCs/>
                <w:sz w:val="18"/>
                <w:szCs w:val="18"/>
                <w:lang w:val="en-US"/>
              </w:rPr>
              <w:t>89,804</w:t>
            </w:r>
          </w:p>
        </w:tc>
        <w:tc>
          <w:tcPr>
            <w:tcW w:w="1297" w:type="dxa"/>
            <w:tcBorders>
              <w:top w:val="single" w:sz="4" w:space="0" w:color="auto"/>
              <w:bottom w:val="single" w:sz="8" w:space="0" w:color="auto"/>
              <w:right w:val="single" w:sz="4" w:space="0" w:color="auto"/>
            </w:tcBorders>
          </w:tcPr>
          <w:p w14:paraId="2CCB04C5" w14:textId="470D55DC" w:rsidR="00912399" w:rsidRPr="00987D69" w:rsidRDefault="00912399" w:rsidP="00912399">
            <w:pPr>
              <w:jc w:val="right"/>
              <w:rPr>
                <w:rFonts w:ascii="Calibri" w:hAnsi="Calibri" w:cs="Calibri"/>
                <w:b/>
                <w:bCs/>
                <w:sz w:val="18"/>
                <w:szCs w:val="18"/>
                <w:lang w:val="en-US"/>
              </w:rPr>
            </w:pPr>
            <w:r>
              <w:rPr>
                <w:rFonts w:ascii="Calibri" w:hAnsi="Calibri" w:cs="Calibri"/>
                <w:b/>
                <w:bCs/>
                <w:sz w:val="18"/>
                <w:szCs w:val="18"/>
                <w:lang w:val="en-US"/>
              </w:rPr>
              <w:t>3,454</w:t>
            </w:r>
          </w:p>
        </w:tc>
        <w:tc>
          <w:tcPr>
            <w:tcW w:w="1446" w:type="dxa"/>
            <w:tcBorders>
              <w:top w:val="single" w:sz="4" w:space="0" w:color="auto"/>
              <w:left w:val="single" w:sz="4" w:space="0" w:color="auto"/>
              <w:bottom w:val="single" w:sz="8" w:space="0" w:color="auto"/>
            </w:tcBorders>
          </w:tcPr>
          <w:p w14:paraId="0382B178" w14:textId="65A3BF92" w:rsidR="00912399" w:rsidRPr="00987D69" w:rsidRDefault="00912399">
            <w:pPr>
              <w:jc w:val="right"/>
              <w:rPr>
                <w:rFonts w:ascii="Calibri" w:hAnsi="Calibri" w:cs="Calibri"/>
                <w:b/>
                <w:bCs/>
                <w:sz w:val="18"/>
                <w:szCs w:val="18"/>
                <w:lang w:val="en-US"/>
              </w:rPr>
            </w:pPr>
            <w:r>
              <w:rPr>
                <w:rFonts w:ascii="Calibri" w:hAnsi="Calibri" w:cs="Calibri"/>
                <w:b/>
                <w:bCs/>
                <w:sz w:val="18"/>
                <w:szCs w:val="18"/>
                <w:lang w:val="en-US"/>
              </w:rPr>
              <w:t>127,322</w:t>
            </w:r>
          </w:p>
        </w:tc>
      </w:tr>
      <w:tr w:rsidR="00912399" w:rsidRPr="008901A5" w14:paraId="0076D66B" w14:textId="77777777" w:rsidTr="004710EB">
        <w:trPr>
          <w:trHeight w:val="217"/>
        </w:trPr>
        <w:tc>
          <w:tcPr>
            <w:tcW w:w="3483" w:type="dxa"/>
          </w:tcPr>
          <w:p w14:paraId="4D9EF10F" w14:textId="77777777" w:rsidR="00912399" w:rsidRPr="00987D69" w:rsidRDefault="00912399" w:rsidP="00912399">
            <w:pPr>
              <w:ind w:right="142"/>
              <w:rPr>
                <w:rFonts w:ascii="Calibri" w:hAnsi="Calibri" w:cs="Calibri"/>
                <w:b/>
                <w:bCs/>
                <w:sz w:val="18"/>
                <w:szCs w:val="18"/>
                <w:lang w:val="en-US"/>
              </w:rPr>
            </w:pPr>
          </w:p>
        </w:tc>
        <w:tc>
          <w:tcPr>
            <w:tcW w:w="1140" w:type="dxa"/>
            <w:tcBorders>
              <w:top w:val="single" w:sz="8" w:space="0" w:color="auto"/>
            </w:tcBorders>
          </w:tcPr>
          <w:p w14:paraId="6592B0C7" w14:textId="77777777" w:rsidR="00912399" w:rsidRPr="00987D69" w:rsidRDefault="00912399" w:rsidP="00912399">
            <w:pPr>
              <w:jc w:val="right"/>
              <w:rPr>
                <w:rFonts w:ascii="Calibri" w:hAnsi="Calibri" w:cs="Calibri"/>
                <w:bCs/>
                <w:sz w:val="18"/>
                <w:szCs w:val="18"/>
                <w:lang w:val="en-US"/>
              </w:rPr>
            </w:pPr>
          </w:p>
        </w:tc>
        <w:tc>
          <w:tcPr>
            <w:tcW w:w="1231" w:type="dxa"/>
            <w:tcBorders>
              <w:top w:val="single" w:sz="8" w:space="0" w:color="auto"/>
              <w:right w:val="single" w:sz="4" w:space="0" w:color="auto"/>
            </w:tcBorders>
          </w:tcPr>
          <w:p w14:paraId="4794A473" w14:textId="77777777" w:rsidR="00912399" w:rsidRPr="00987D69" w:rsidRDefault="00912399" w:rsidP="00912399">
            <w:pPr>
              <w:jc w:val="right"/>
              <w:rPr>
                <w:rFonts w:ascii="Calibri" w:hAnsi="Calibri" w:cs="Calibri"/>
                <w:bCs/>
                <w:sz w:val="18"/>
                <w:szCs w:val="18"/>
                <w:lang w:val="en-US"/>
              </w:rPr>
            </w:pPr>
          </w:p>
        </w:tc>
        <w:tc>
          <w:tcPr>
            <w:tcW w:w="1446" w:type="dxa"/>
            <w:tcBorders>
              <w:top w:val="single" w:sz="8" w:space="0" w:color="auto"/>
              <w:left w:val="single" w:sz="4" w:space="0" w:color="auto"/>
            </w:tcBorders>
          </w:tcPr>
          <w:p w14:paraId="2C75A7AB" w14:textId="77777777" w:rsidR="00912399" w:rsidRPr="00987D69" w:rsidRDefault="00912399" w:rsidP="00912399">
            <w:pPr>
              <w:jc w:val="right"/>
              <w:rPr>
                <w:rFonts w:ascii="Calibri" w:hAnsi="Calibri" w:cs="Calibri"/>
                <w:bCs/>
                <w:sz w:val="18"/>
                <w:szCs w:val="18"/>
                <w:lang w:val="en-US"/>
              </w:rPr>
            </w:pPr>
          </w:p>
        </w:tc>
        <w:tc>
          <w:tcPr>
            <w:tcW w:w="1297" w:type="dxa"/>
            <w:tcBorders>
              <w:top w:val="single" w:sz="8" w:space="0" w:color="auto"/>
              <w:right w:val="single" w:sz="4" w:space="0" w:color="auto"/>
            </w:tcBorders>
          </w:tcPr>
          <w:p w14:paraId="38AE276F" w14:textId="77777777" w:rsidR="00912399" w:rsidRPr="00987D69" w:rsidRDefault="00912399" w:rsidP="00912399">
            <w:pPr>
              <w:jc w:val="right"/>
              <w:rPr>
                <w:rFonts w:ascii="Calibri" w:hAnsi="Calibri" w:cs="Calibri"/>
                <w:bCs/>
                <w:sz w:val="18"/>
                <w:szCs w:val="18"/>
                <w:lang w:val="en-US"/>
              </w:rPr>
            </w:pPr>
          </w:p>
        </w:tc>
        <w:tc>
          <w:tcPr>
            <w:tcW w:w="1446" w:type="dxa"/>
            <w:tcBorders>
              <w:top w:val="single" w:sz="8" w:space="0" w:color="auto"/>
              <w:left w:val="single" w:sz="4" w:space="0" w:color="auto"/>
            </w:tcBorders>
          </w:tcPr>
          <w:p w14:paraId="0C2B9EC6" w14:textId="77777777" w:rsidR="00912399" w:rsidRPr="00987D69" w:rsidRDefault="00912399" w:rsidP="00912399">
            <w:pPr>
              <w:jc w:val="right"/>
              <w:rPr>
                <w:rFonts w:ascii="Calibri" w:hAnsi="Calibri" w:cs="Calibri"/>
                <w:bCs/>
                <w:sz w:val="18"/>
                <w:szCs w:val="18"/>
                <w:lang w:val="en-US"/>
              </w:rPr>
            </w:pPr>
          </w:p>
        </w:tc>
      </w:tr>
      <w:tr w:rsidR="00912399" w:rsidRPr="008901A5" w14:paraId="6BA083EF" w14:textId="77777777" w:rsidTr="004710EB">
        <w:trPr>
          <w:trHeight w:val="217"/>
        </w:trPr>
        <w:tc>
          <w:tcPr>
            <w:tcW w:w="3483" w:type="dxa"/>
          </w:tcPr>
          <w:p w14:paraId="6A0C7B18" w14:textId="77777777" w:rsidR="00912399" w:rsidRPr="00987D69" w:rsidRDefault="00912399" w:rsidP="00912399">
            <w:pPr>
              <w:ind w:right="142"/>
              <w:rPr>
                <w:rFonts w:ascii="Calibri" w:hAnsi="Calibri" w:cs="Calibri"/>
                <w:b/>
                <w:bCs/>
                <w:sz w:val="18"/>
                <w:szCs w:val="18"/>
                <w:lang w:val="en-US"/>
              </w:rPr>
            </w:pPr>
            <w:r w:rsidRPr="00987D69">
              <w:rPr>
                <w:rFonts w:ascii="Calibri" w:hAnsi="Calibri" w:cs="Calibri"/>
                <w:b/>
                <w:sz w:val="18"/>
                <w:szCs w:val="18"/>
              </w:rPr>
              <w:t>Insurance service result</w:t>
            </w:r>
          </w:p>
        </w:tc>
        <w:tc>
          <w:tcPr>
            <w:tcW w:w="1140" w:type="dxa"/>
            <w:tcBorders>
              <w:bottom w:val="single" w:sz="4" w:space="0" w:color="auto"/>
            </w:tcBorders>
          </w:tcPr>
          <w:p w14:paraId="7BDB38B5" w14:textId="55DB9A48" w:rsidR="00912399" w:rsidRPr="00987D69" w:rsidRDefault="00912399" w:rsidP="00912399">
            <w:pPr>
              <w:jc w:val="right"/>
              <w:rPr>
                <w:rFonts w:ascii="Calibri" w:hAnsi="Calibri" w:cs="Calibri"/>
                <w:b/>
                <w:bCs/>
                <w:sz w:val="18"/>
                <w:szCs w:val="18"/>
                <w:lang w:val="en-US"/>
              </w:rPr>
            </w:pPr>
            <w:r w:rsidRPr="00880EF3">
              <w:rPr>
                <w:rFonts w:ascii="Calibri" w:hAnsi="Calibri" w:cs="Calibri"/>
                <w:b/>
                <w:bCs/>
                <w:sz w:val="18"/>
                <w:szCs w:val="18"/>
                <w:lang w:val="en-US"/>
              </w:rPr>
              <w:t>(</w:t>
            </w:r>
            <w:r>
              <w:rPr>
                <w:rFonts w:ascii="Calibri" w:hAnsi="Calibri" w:cs="Calibri"/>
                <w:b/>
                <w:bCs/>
                <w:sz w:val="18"/>
                <w:szCs w:val="18"/>
                <w:lang w:val="en-US"/>
              </w:rPr>
              <w:t>152,078</w:t>
            </w:r>
            <w:r w:rsidRPr="00987D69">
              <w:rPr>
                <w:rFonts w:ascii="Calibri" w:hAnsi="Calibri" w:cs="Calibri"/>
                <w:b/>
                <w:bCs/>
                <w:sz w:val="18"/>
                <w:szCs w:val="18"/>
                <w:lang w:val="en-US"/>
              </w:rPr>
              <w:t>)</w:t>
            </w:r>
          </w:p>
        </w:tc>
        <w:tc>
          <w:tcPr>
            <w:tcW w:w="1231" w:type="dxa"/>
            <w:tcBorders>
              <w:bottom w:val="single" w:sz="4" w:space="0" w:color="auto"/>
              <w:right w:val="single" w:sz="4" w:space="0" w:color="auto"/>
            </w:tcBorders>
          </w:tcPr>
          <w:p w14:paraId="241B8020"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bottom w:val="single" w:sz="4" w:space="0" w:color="auto"/>
            </w:tcBorders>
          </w:tcPr>
          <w:p w14:paraId="4E0F1594" w14:textId="64BAA414" w:rsidR="00912399" w:rsidRPr="00987D69" w:rsidRDefault="00912399" w:rsidP="00912399">
            <w:pPr>
              <w:jc w:val="right"/>
              <w:rPr>
                <w:rFonts w:ascii="Calibri" w:hAnsi="Calibri" w:cs="Calibri"/>
                <w:bCs/>
                <w:sz w:val="18"/>
                <w:szCs w:val="18"/>
                <w:lang w:val="en-US"/>
              </w:rPr>
            </w:pPr>
            <w:r>
              <w:rPr>
                <w:rFonts w:ascii="Calibri" w:hAnsi="Calibri" w:cs="Calibri"/>
                <w:b/>
                <w:bCs/>
                <w:sz w:val="18"/>
                <w:szCs w:val="18"/>
                <w:lang w:val="en-US"/>
              </w:rPr>
              <w:t>89,804</w:t>
            </w:r>
          </w:p>
        </w:tc>
        <w:tc>
          <w:tcPr>
            <w:tcW w:w="1297" w:type="dxa"/>
            <w:tcBorders>
              <w:bottom w:val="single" w:sz="4" w:space="0" w:color="auto"/>
              <w:right w:val="single" w:sz="4" w:space="0" w:color="auto"/>
            </w:tcBorders>
          </w:tcPr>
          <w:p w14:paraId="33BBB352" w14:textId="673590FE" w:rsidR="00912399" w:rsidRPr="00987D69" w:rsidRDefault="00912399" w:rsidP="00912399">
            <w:pPr>
              <w:jc w:val="right"/>
              <w:rPr>
                <w:rFonts w:ascii="Calibri" w:hAnsi="Calibri" w:cs="Calibri"/>
                <w:bCs/>
                <w:sz w:val="18"/>
                <w:szCs w:val="18"/>
                <w:lang w:val="en-US"/>
              </w:rPr>
            </w:pPr>
            <w:r>
              <w:rPr>
                <w:rFonts w:ascii="Calibri" w:hAnsi="Calibri" w:cs="Calibri"/>
                <w:b/>
                <w:bCs/>
                <w:sz w:val="18"/>
                <w:szCs w:val="18"/>
                <w:lang w:val="en-US"/>
              </w:rPr>
              <w:t>3,454</w:t>
            </w:r>
          </w:p>
        </w:tc>
        <w:tc>
          <w:tcPr>
            <w:tcW w:w="1446" w:type="dxa"/>
            <w:tcBorders>
              <w:left w:val="single" w:sz="4" w:space="0" w:color="auto"/>
              <w:bottom w:val="single" w:sz="4" w:space="0" w:color="auto"/>
            </w:tcBorders>
          </w:tcPr>
          <w:p w14:paraId="42DB217D" w14:textId="74808640" w:rsidR="00912399" w:rsidRPr="00987D69" w:rsidRDefault="00912399" w:rsidP="00912399">
            <w:pPr>
              <w:jc w:val="right"/>
              <w:rPr>
                <w:rFonts w:ascii="Calibri" w:hAnsi="Calibri" w:cs="Calibri"/>
                <w:bCs/>
                <w:sz w:val="18"/>
                <w:szCs w:val="18"/>
                <w:lang w:val="en-US"/>
              </w:rPr>
            </w:pPr>
            <w:r w:rsidRPr="00880EF3">
              <w:rPr>
                <w:rFonts w:ascii="Calibri" w:hAnsi="Calibri" w:cs="Calibri"/>
                <w:b/>
                <w:bCs/>
                <w:sz w:val="18"/>
                <w:szCs w:val="18"/>
                <w:lang w:val="en-US"/>
              </w:rPr>
              <w:t>(</w:t>
            </w:r>
            <w:r>
              <w:rPr>
                <w:rFonts w:ascii="Calibri" w:hAnsi="Calibri" w:cs="Calibri"/>
                <w:b/>
                <w:bCs/>
                <w:sz w:val="18"/>
                <w:szCs w:val="18"/>
                <w:lang w:val="en-US"/>
              </w:rPr>
              <w:t>58,820</w:t>
            </w:r>
            <w:r w:rsidRPr="00987D69">
              <w:rPr>
                <w:rFonts w:ascii="Calibri" w:hAnsi="Calibri" w:cs="Calibri"/>
                <w:b/>
                <w:bCs/>
                <w:sz w:val="18"/>
                <w:szCs w:val="18"/>
                <w:lang w:val="en-US"/>
              </w:rPr>
              <w:t>)</w:t>
            </w:r>
          </w:p>
        </w:tc>
      </w:tr>
      <w:tr w:rsidR="00912399" w:rsidRPr="008901A5" w14:paraId="57D4156A" w14:textId="77777777" w:rsidTr="004710EB">
        <w:trPr>
          <w:trHeight w:val="226"/>
        </w:trPr>
        <w:tc>
          <w:tcPr>
            <w:tcW w:w="3483" w:type="dxa"/>
          </w:tcPr>
          <w:p w14:paraId="07F26BA0" w14:textId="77777777" w:rsidR="00912399" w:rsidRPr="00987D69" w:rsidRDefault="00912399" w:rsidP="00912399">
            <w:pPr>
              <w:ind w:right="142"/>
              <w:rPr>
                <w:rFonts w:ascii="Calibri" w:hAnsi="Calibri" w:cs="Calibri"/>
                <w:b/>
                <w:bCs/>
                <w:sz w:val="18"/>
                <w:szCs w:val="18"/>
                <w:lang w:val="en-US"/>
              </w:rPr>
            </w:pPr>
          </w:p>
        </w:tc>
        <w:tc>
          <w:tcPr>
            <w:tcW w:w="1140" w:type="dxa"/>
            <w:tcBorders>
              <w:top w:val="single" w:sz="4" w:space="0" w:color="auto"/>
            </w:tcBorders>
          </w:tcPr>
          <w:p w14:paraId="7A17A014" w14:textId="77777777" w:rsidR="00912399" w:rsidRPr="00987D69" w:rsidRDefault="00912399" w:rsidP="00912399">
            <w:pPr>
              <w:jc w:val="right"/>
              <w:rPr>
                <w:rFonts w:ascii="Calibri" w:hAnsi="Calibri" w:cs="Calibri"/>
                <w:bCs/>
                <w:sz w:val="18"/>
                <w:szCs w:val="18"/>
                <w:lang w:val="en-US"/>
              </w:rPr>
            </w:pPr>
          </w:p>
        </w:tc>
        <w:tc>
          <w:tcPr>
            <w:tcW w:w="1231" w:type="dxa"/>
            <w:tcBorders>
              <w:top w:val="single" w:sz="4" w:space="0" w:color="auto"/>
              <w:right w:val="single" w:sz="4" w:space="0" w:color="auto"/>
            </w:tcBorders>
          </w:tcPr>
          <w:p w14:paraId="77651FFD" w14:textId="77777777" w:rsidR="00912399" w:rsidRPr="00987D69" w:rsidRDefault="00912399" w:rsidP="00912399">
            <w:pPr>
              <w:jc w:val="right"/>
              <w:rPr>
                <w:rFonts w:ascii="Calibri" w:hAnsi="Calibri" w:cs="Calibri"/>
                <w:bCs/>
                <w:sz w:val="18"/>
                <w:szCs w:val="18"/>
                <w:lang w:val="en-US"/>
              </w:rPr>
            </w:pPr>
          </w:p>
        </w:tc>
        <w:tc>
          <w:tcPr>
            <w:tcW w:w="1446" w:type="dxa"/>
            <w:tcBorders>
              <w:top w:val="single" w:sz="4" w:space="0" w:color="auto"/>
              <w:left w:val="single" w:sz="4" w:space="0" w:color="auto"/>
            </w:tcBorders>
          </w:tcPr>
          <w:p w14:paraId="7D892F82" w14:textId="77777777" w:rsidR="00912399" w:rsidRPr="00987D69" w:rsidRDefault="00912399" w:rsidP="00912399">
            <w:pPr>
              <w:jc w:val="right"/>
              <w:rPr>
                <w:rFonts w:ascii="Calibri" w:hAnsi="Calibri" w:cs="Calibri"/>
                <w:bCs/>
                <w:sz w:val="18"/>
                <w:szCs w:val="18"/>
                <w:lang w:val="en-US"/>
              </w:rPr>
            </w:pPr>
          </w:p>
        </w:tc>
        <w:tc>
          <w:tcPr>
            <w:tcW w:w="1297" w:type="dxa"/>
            <w:tcBorders>
              <w:top w:val="single" w:sz="4" w:space="0" w:color="auto"/>
              <w:right w:val="single" w:sz="4" w:space="0" w:color="auto"/>
            </w:tcBorders>
          </w:tcPr>
          <w:p w14:paraId="12F07F26" w14:textId="77777777" w:rsidR="00912399" w:rsidRPr="00987D69" w:rsidRDefault="00912399" w:rsidP="00912399">
            <w:pPr>
              <w:jc w:val="right"/>
              <w:rPr>
                <w:rFonts w:ascii="Calibri" w:hAnsi="Calibri" w:cs="Calibri"/>
                <w:bCs/>
                <w:sz w:val="18"/>
                <w:szCs w:val="18"/>
                <w:lang w:val="en-US"/>
              </w:rPr>
            </w:pPr>
          </w:p>
        </w:tc>
        <w:tc>
          <w:tcPr>
            <w:tcW w:w="1446" w:type="dxa"/>
            <w:tcBorders>
              <w:top w:val="single" w:sz="4" w:space="0" w:color="auto"/>
              <w:left w:val="single" w:sz="4" w:space="0" w:color="auto"/>
            </w:tcBorders>
          </w:tcPr>
          <w:p w14:paraId="2F4A7E17" w14:textId="77777777" w:rsidR="00912399" w:rsidRPr="00987D69" w:rsidRDefault="00912399" w:rsidP="00912399">
            <w:pPr>
              <w:jc w:val="right"/>
              <w:rPr>
                <w:rFonts w:ascii="Calibri" w:hAnsi="Calibri" w:cs="Calibri"/>
                <w:bCs/>
                <w:sz w:val="18"/>
                <w:szCs w:val="18"/>
                <w:lang w:val="en-US"/>
              </w:rPr>
            </w:pPr>
          </w:p>
        </w:tc>
      </w:tr>
      <w:tr w:rsidR="00912399" w:rsidRPr="008901A5" w14:paraId="39E17568" w14:textId="77777777" w:rsidTr="004710EB">
        <w:trPr>
          <w:trHeight w:val="226"/>
        </w:trPr>
        <w:tc>
          <w:tcPr>
            <w:tcW w:w="3483" w:type="dxa"/>
          </w:tcPr>
          <w:p w14:paraId="7E467445" w14:textId="77777777" w:rsidR="00912399" w:rsidRPr="00987D69" w:rsidRDefault="00912399" w:rsidP="00912399">
            <w:pPr>
              <w:ind w:right="142"/>
              <w:rPr>
                <w:rFonts w:ascii="Calibri" w:hAnsi="Calibri" w:cs="Calibri"/>
                <w:b/>
                <w:bCs/>
                <w:sz w:val="18"/>
                <w:szCs w:val="18"/>
                <w:lang w:val="en-US"/>
              </w:rPr>
            </w:pPr>
            <w:r w:rsidRPr="00987D69">
              <w:rPr>
                <w:rFonts w:ascii="Calibri" w:hAnsi="Calibri" w:cs="Calibri"/>
                <w:b/>
                <w:sz w:val="18"/>
                <w:szCs w:val="18"/>
              </w:rPr>
              <w:t>Insurance finance expenses</w:t>
            </w:r>
          </w:p>
        </w:tc>
        <w:tc>
          <w:tcPr>
            <w:tcW w:w="1140" w:type="dxa"/>
          </w:tcPr>
          <w:p w14:paraId="6FE7896D"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1" w:type="dxa"/>
            <w:tcBorders>
              <w:right w:val="single" w:sz="4" w:space="0" w:color="auto"/>
            </w:tcBorders>
          </w:tcPr>
          <w:p w14:paraId="20901F4C"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540D7475" w14:textId="01AB387E"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r>
              <w:rPr>
                <w:rFonts w:ascii="Calibri" w:hAnsi="Calibri" w:cs="Calibri"/>
                <w:bCs/>
                <w:sz w:val="18"/>
                <w:szCs w:val="18"/>
                <w:lang w:val="en-US"/>
              </w:rPr>
              <w:t>29,457</w:t>
            </w:r>
            <w:r w:rsidRPr="00987D69">
              <w:rPr>
                <w:rFonts w:ascii="Calibri" w:hAnsi="Calibri" w:cs="Calibri"/>
                <w:bCs/>
                <w:sz w:val="18"/>
                <w:szCs w:val="18"/>
                <w:lang w:val="en-US"/>
              </w:rPr>
              <w:t>)</w:t>
            </w:r>
          </w:p>
        </w:tc>
        <w:tc>
          <w:tcPr>
            <w:tcW w:w="1297" w:type="dxa"/>
            <w:tcBorders>
              <w:right w:val="single" w:sz="4" w:space="0" w:color="auto"/>
            </w:tcBorders>
          </w:tcPr>
          <w:p w14:paraId="2339A225" w14:textId="77777777" w:rsidR="00912399" w:rsidRPr="00987D69" w:rsidRDefault="00912399" w:rsidP="00912399">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left w:val="single" w:sz="4" w:space="0" w:color="auto"/>
            </w:tcBorders>
          </w:tcPr>
          <w:p w14:paraId="750E1FA8" w14:textId="20A2FB5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r>
              <w:rPr>
                <w:rFonts w:ascii="Calibri" w:hAnsi="Calibri" w:cs="Calibri"/>
                <w:bCs/>
                <w:sz w:val="18"/>
                <w:szCs w:val="18"/>
                <w:lang w:val="en-US"/>
              </w:rPr>
              <w:t>29,457</w:t>
            </w:r>
            <w:r w:rsidRPr="00987D69">
              <w:rPr>
                <w:rFonts w:ascii="Calibri" w:hAnsi="Calibri" w:cs="Calibri"/>
                <w:bCs/>
                <w:sz w:val="18"/>
                <w:szCs w:val="18"/>
                <w:lang w:val="en-US"/>
              </w:rPr>
              <w:t>)</w:t>
            </w:r>
          </w:p>
        </w:tc>
      </w:tr>
      <w:tr w:rsidR="00912399" w:rsidRPr="008901A5" w14:paraId="204A8206" w14:textId="77777777" w:rsidTr="004710EB">
        <w:trPr>
          <w:trHeight w:val="217"/>
        </w:trPr>
        <w:tc>
          <w:tcPr>
            <w:tcW w:w="3483" w:type="dxa"/>
            <w:tcBorders>
              <w:bottom w:val="single" w:sz="4" w:space="0" w:color="auto"/>
            </w:tcBorders>
          </w:tcPr>
          <w:p w14:paraId="1961D68C" w14:textId="77777777" w:rsidR="00912399" w:rsidRPr="00987D69" w:rsidRDefault="00912399" w:rsidP="00912399">
            <w:pPr>
              <w:ind w:right="142"/>
              <w:rPr>
                <w:rFonts w:ascii="Calibri" w:hAnsi="Calibri" w:cs="Calibri"/>
                <w:b/>
                <w:bCs/>
                <w:sz w:val="18"/>
                <w:szCs w:val="18"/>
                <w:lang w:val="en-US"/>
              </w:rPr>
            </w:pPr>
          </w:p>
        </w:tc>
        <w:tc>
          <w:tcPr>
            <w:tcW w:w="1140" w:type="dxa"/>
            <w:tcBorders>
              <w:bottom w:val="single" w:sz="4" w:space="0" w:color="auto"/>
            </w:tcBorders>
          </w:tcPr>
          <w:p w14:paraId="59708270" w14:textId="77777777" w:rsidR="00912399" w:rsidRPr="00987D69" w:rsidRDefault="00912399" w:rsidP="00912399">
            <w:pPr>
              <w:jc w:val="right"/>
              <w:rPr>
                <w:rFonts w:ascii="Calibri" w:hAnsi="Calibri" w:cs="Calibri"/>
                <w:bCs/>
                <w:sz w:val="18"/>
                <w:szCs w:val="18"/>
                <w:lang w:val="en-US"/>
              </w:rPr>
            </w:pPr>
          </w:p>
        </w:tc>
        <w:tc>
          <w:tcPr>
            <w:tcW w:w="1231" w:type="dxa"/>
            <w:tcBorders>
              <w:bottom w:val="single" w:sz="2" w:space="0" w:color="auto"/>
              <w:right w:val="single" w:sz="4" w:space="0" w:color="auto"/>
            </w:tcBorders>
          </w:tcPr>
          <w:p w14:paraId="4C48EAC3" w14:textId="77777777" w:rsidR="00912399" w:rsidRPr="00987D69" w:rsidRDefault="00912399" w:rsidP="00912399">
            <w:pPr>
              <w:jc w:val="right"/>
              <w:rPr>
                <w:rFonts w:ascii="Calibri" w:hAnsi="Calibri" w:cs="Calibri"/>
                <w:bCs/>
                <w:sz w:val="18"/>
                <w:szCs w:val="18"/>
                <w:lang w:val="en-US"/>
              </w:rPr>
            </w:pPr>
          </w:p>
        </w:tc>
        <w:tc>
          <w:tcPr>
            <w:tcW w:w="1446" w:type="dxa"/>
            <w:tcBorders>
              <w:left w:val="single" w:sz="4" w:space="0" w:color="auto"/>
              <w:bottom w:val="single" w:sz="2" w:space="0" w:color="auto"/>
            </w:tcBorders>
          </w:tcPr>
          <w:p w14:paraId="24632025" w14:textId="77777777" w:rsidR="00912399" w:rsidRPr="00987D69" w:rsidRDefault="00912399" w:rsidP="00912399">
            <w:pPr>
              <w:jc w:val="right"/>
              <w:rPr>
                <w:rFonts w:ascii="Calibri" w:hAnsi="Calibri" w:cs="Calibri"/>
                <w:bCs/>
                <w:sz w:val="18"/>
                <w:szCs w:val="18"/>
                <w:lang w:val="en-US"/>
              </w:rPr>
            </w:pPr>
          </w:p>
        </w:tc>
        <w:tc>
          <w:tcPr>
            <w:tcW w:w="1297" w:type="dxa"/>
            <w:tcBorders>
              <w:bottom w:val="single" w:sz="2" w:space="0" w:color="auto"/>
              <w:right w:val="single" w:sz="4" w:space="0" w:color="auto"/>
            </w:tcBorders>
          </w:tcPr>
          <w:p w14:paraId="09D4F519" w14:textId="77777777" w:rsidR="00912399" w:rsidRPr="00987D69" w:rsidRDefault="00912399" w:rsidP="00912399">
            <w:pPr>
              <w:jc w:val="right"/>
              <w:rPr>
                <w:rFonts w:ascii="Calibri" w:hAnsi="Calibri" w:cs="Calibri"/>
                <w:bCs/>
                <w:sz w:val="18"/>
                <w:szCs w:val="18"/>
                <w:lang w:val="en-US"/>
              </w:rPr>
            </w:pPr>
          </w:p>
        </w:tc>
        <w:tc>
          <w:tcPr>
            <w:tcW w:w="1446" w:type="dxa"/>
            <w:tcBorders>
              <w:left w:val="single" w:sz="4" w:space="0" w:color="auto"/>
              <w:bottom w:val="single" w:sz="2" w:space="0" w:color="auto"/>
            </w:tcBorders>
          </w:tcPr>
          <w:p w14:paraId="49CB88C3" w14:textId="77777777" w:rsidR="00912399" w:rsidRPr="00987D69" w:rsidRDefault="00912399" w:rsidP="00912399">
            <w:pPr>
              <w:jc w:val="right"/>
              <w:rPr>
                <w:rFonts w:ascii="Calibri" w:hAnsi="Calibri" w:cs="Calibri"/>
                <w:bCs/>
                <w:sz w:val="18"/>
                <w:szCs w:val="18"/>
                <w:lang w:val="en-US"/>
              </w:rPr>
            </w:pPr>
          </w:p>
        </w:tc>
      </w:tr>
      <w:tr w:rsidR="00912399" w:rsidRPr="008901A5" w14:paraId="37068F55" w14:textId="77777777" w:rsidTr="004710EB">
        <w:trPr>
          <w:trHeight w:val="437"/>
        </w:trPr>
        <w:tc>
          <w:tcPr>
            <w:tcW w:w="3483" w:type="dxa"/>
            <w:tcBorders>
              <w:top w:val="single" w:sz="4" w:space="0" w:color="auto"/>
              <w:bottom w:val="single" w:sz="8" w:space="0" w:color="auto"/>
            </w:tcBorders>
          </w:tcPr>
          <w:p w14:paraId="656AEA35" w14:textId="77777777" w:rsidR="00912399" w:rsidRPr="00987D69" w:rsidRDefault="00912399" w:rsidP="00912399">
            <w:pPr>
              <w:ind w:right="142"/>
              <w:rPr>
                <w:rFonts w:ascii="Calibri" w:hAnsi="Calibri" w:cs="Calibri"/>
                <w:b/>
                <w:bCs/>
                <w:sz w:val="18"/>
                <w:szCs w:val="18"/>
                <w:lang w:val="en-US"/>
              </w:rPr>
            </w:pPr>
            <w:r w:rsidRPr="00987D69">
              <w:rPr>
                <w:rFonts w:ascii="Calibri" w:hAnsi="Calibri" w:cs="Calibri"/>
                <w:b/>
                <w:sz w:val="18"/>
                <w:szCs w:val="18"/>
              </w:rPr>
              <w:t>Total amounts recognised in comprehensive income</w:t>
            </w:r>
          </w:p>
        </w:tc>
        <w:tc>
          <w:tcPr>
            <w:tcW w:w="1140" w:type="dxa"/>
            <w:tcBorders>
              <w:top w:val="single" w:sz="4" w:space="0" w:color="auto"/>
              <w:bottom w:val="single" w:sz="8" w:space="0" w:color="auto"/>
            </w:tcBorders>
          </w:tcPr>
          <w:p w14:paraId="221C3820" w14:textId="77777777" w:rsidR="00912399" w:rsidRDefault="00912399" w:rsidP="00912399">
            <w:pPr>
              <w:jc w:val="right"/>
              <w:rPr>
                <w:rFonts w:ascii="Calibri" w:hAnsi="Calibri" w:cs="Calibri"/>
                <w:b/>
                <w:bCs/>
                <w:sz w:val="18"/>
                <w:szCs w:val="18"/>
                <w:lang w:val="en-US"/>
              </w:rPr>
            </w:pPr>
          </w:p>
          <w:p w14:paraId="301A44DF" w14:textId="3DF33C45" w:rsidR="00912399" w:rsidRPr="00987D69" w:rsidRDefault="00912399" w:rsidP="00912399">
            <w:pPr>
              <w:jc w:val="right"/>
              <w:rPr>
                <w:rFonts w:ascii="Calibri" w:hAnsi="Calibri" w:cs="Calibri"/>
                <w:bCs/>
                <w:color w:val="FF0000"/>
                <w:sz w:val="18"/>
                <w:szCs w:val="18"/>
                <w:lang w:val="en-US"/>
              </w:rPr>
            </w:pPr>
            <w:r w:rsidRPr="00880EF3">
              <w:rPr>
                <w:rFonts w:ascii="Calibri" w:hAnsi="Calibri" w:cs="Calibri"/>
                <w:b/>
                <w:bCs/>
                <w:sz w:val="18"/>
                <w:szCs w:val="18"/>
                <w:lang w:val="en-US"/>
              </w:rPr>
              <w:t>(</w:t>
            </w:r>
            <w:r>
              <w:rPr>
                <w:rFonts w:ascii="Calibri" w:hAnsi="Calibri" w:cs="Calibri"/>
                <w:b/>
                <w:bCs/>
                <w:sz w:val="18"/>
                <w:szCs w:val="18"/>
                <w:lang w:val="en-US"/>
              </w:rPr>
              <w:t>152,078</w:t>
            </w:r>
            <w:r w:rsidRPr="00987D69">
              <w:rPr>
                <w:rFonts w:ascii="Calibri" w:hAnsi="Calibri" w:cs="Calibri"/>
                <w:b/>
                <w:bCs/>
                <w:sz w:val="18"/>
                <w:szCs w:val="18"/>
                <w:lang w:val="en-US"/>
              </w:rPr>
              <w:t>)</w:t>
            </w:r>
          </w:p>
        </w:tc>
        <w:tc>
          <w:tcPr>
            <w:tcW w:w="1231" w:type="dxa"/>
            <w:tcBorders>
              <w:top w:val="single" w:sz="2" w:space="0" w:color="auto"/>
              <w:bottom w:val="single" w:sz="8" w:space="0" w:color="auto"/>
              <w:right w:val="single" w:sz="4" w:space="0" w:color="auto"/>
            </w:tcBorders>
          </w:tcPr>
          <w:p w14:paraId="7AD0EAE9" w14:textId="77777777" w:rsidR="00912399" w:rsidRPr="00987D69" w:rsidRDefault="00912399" w:rsidP="00912399">
            <w:pPr>
              <w:jc w:val="right"/>
              <w:rPr>
                <w:rFonts w:ascii="Calibri" w:hAnsi="Calibri" w:cs="Calibri"/>
                <w:bCs/>
                <w:sz w:val="18"/>
                <w:szCs w:val="18"/>
                <w:lang w:val="en-US"/>
              </w:rPr>
            </w:pPr>
          </w:p>
          <w:p w14:paraId="3BD0ECEC"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top w:val="single" w:sz="2" w:space="0" w:color="auto"/>
              <w:left w:val="single" w:sz="4" w:space="0" w:color="auto"/>
              <w:bottom w:val="single" w:sz="8" w:space="0" w:color="auto"/>
            </w:tcBorders>
          </w:tcPr>
          <w:p w14:paraId="591DF260" w14:textId="77777777" w:rsidR="00912399" w:rsidRDefault="00912399" w:rsidP="00912399">
            <w:pPr>
              <w:jc w:val="right"/>
              <w:rPr>
                <w:rFonts w:ascii="Calibri" w:hAnsi="Calibri" w:cs="Calibri"/>
                <w:b/>
                <w:bCs/>
                <w:color w:val="000000" w:themeColor="text1"/>
                <w:sz w:val="18"/>
                <w:szCs w:val="18"/>
                <w:lang w:val="en-US"/>
              </w:rPr>
            </w:pPr>
          </w:p>
          <w:p w14:paraId="6CE82224" w14:textId="375BE5D4" w:rsidR="00912399" w:rsidRPr="00987D69" w:rsidRDefault="00912399" w:rsidP="00912399">
            <w:pPr>
              <w:jc w:val="right"/>
              <w:rPr>
                <w:rFonts w:ascii="Calibri" w:hAnsi="Calibri" w:cs="Calibri"/>
                <w:b/>
                <w:bCs/>
                <w:color w:val="000000" w:themeColor="text1"/>
                <w:sz w:val="18"/>
                <w:szCs w:val="18"/>
                <w:lang w:val="en-US"/>
              </w:rPr>
            </w:pPr>
            <w:r>
              <w:rPr>
                <w:rFonts w:ascii="Calibri" w:hAnsi="Calibri" w:cs="Calibri"/>
                <w:b/>
                <w:bCs/>
                <w:color w:val="000000" w:themeColor="text1"/>
                <w:sz w:val="18"/>
                <w:szCs w:val="18"/>
                <w:lang w:val="en-US"/>
              </w:rPr>
              <w:t>60,347</w:t>
            </w:r>
          </w:p>
        </w:tc>
        <w:tc>
          <w:tcPr>
            <w:tcW w:w="1297" w:type="dxa"/>
            <w:tcBorders>
              <w:top w:val="single" w:sz="2" w:space="0" w:color="auto"/>
              <w:bottom w:val="single" w:sz="8" w:space="0" w:color="auto"/>
              <w:right w:val="single" w:sz="4" w:space="0" w:color="auto"/>
            </w:tcBorders>
          </w:tcPr>
          <w:p w14:paraId="2072B40B" w14:textId="77777777" w:rsidR="00912399" w:rsidRDefault="00912399" w:rsidP="00912399">
            <w:pPr>
              <w:jc w:val="right"/>
              <w:rPr>
                <w:rFonts w:ascii="Calibri" w:hAnsi="Calibri" w:cs="Calibri"/>
                <w:b/>
                <w:bCs/>
                <w:color w:val="000000" w:themeColor="text1"/>
                <w:sz w:val="18"/>
                <w:szCs w:val="18"/>
                <w:lang w:val="en-US"/>
              </w:rPr>
            </w:pPr>
          </w:p>
          <w:p w14:paraId="6B71D24D" w14:textId="5B8CC9C9" w:rsidR="00912399" w:rsidRPr="00987D69" w:rsidRDefault="00912399" w:rsidP="00912399">
            <w:pPr>
              <w:jc w:val="right"/>
              <w:rPr>
                <w:rFonts w:ascii="Calibri" w:hAnsi="Calibri" w:cs="Calibri"/>
                <w:b/>
                <w:bCs/>
                <w:color w:val="000000" w:themeColor="text1"/>
                <w:sz w:val="18"/>
                <w:szCs w:val="18"/>
                <w:lang w:val="en-US"/>
              </w:rPr>
            </w:pPr>
            <w:r>
              <w:rPr>
                <w:rFonts w:ascii="Calibri" w:hAnsi="Calibri" w:cs="Calibri"/>
                <w:b/>
                <w:bCs/>
                <w:sz w:val="18"/>
                <w:szCs w:val="18"/>
                <w:lang w:val="en-US"/>
              </w:rPr>
              <w:t>3,454</w:t>
            </w:r>
          </w:p>
        </w:tc>
        <w:tc>
          <w:tcPr>
            <w:tcW w:w="1446" w:type="dxa"/>
            <w:tcBorders>
              <w:top w:val="single" w:sz="2" w:space="0" w:color="auto"/>
              <w:left w:val="single" w:sz="4" w:space="0" w:color="auto"/>
              <w:bottom w:val="single" w:sz="8" w:space="0" w:color="auto"/>
            </w:tcBorders>
          </w:tcPr>
          <w:p w14:paraId="205471EE" w14:textId="77777777" w:rsidR="00912399" w:rsidRDefault="00912399" w:rsidP="00912399">
            <w:pPr>
              <w:jc w:val="right"/>
              <w:rPr>
                <w:rFonts w:ascii="Calibri" w:hAnsi="Calibri" w:cs="Calibri"/>
                <w:b/>
                <w:bCs/>
                <w:color w:val="000000" w:themeColor="text1"/>
                <w:sz w:val="18"/>
                <w:szCs w:val="18"/>
                <w:lang w:val="en-US"/>
              </w:rPr>
            </w:pPr>
          </w:p>
          <w:p w14:paraId="25C2A37C" w14:textId="5DE6F89A" w:rsidR="00912399" w:rsidRPr="00987D69" w:rsidRDefault="00912399" w:rsidP="00912399">
            <w:pPr>
              <w:jc w:val="right"/>
              <w:rPr>
                <w:rFonts w:ascii="Calibri" w:hAnsi="Calibri" w:cs="Calibri"/>
                <w:b/>
                <w:bCs/>
                <w:color w:val="000000" w:themeColor="text1"/>
                <w:sz w:val="18"/>
                <w:szCs w:val="18"/>
                <w:lang w:val="en-US"/>
              </w:rPr>
            </w:pPr>
            <w:r w:rsidRPr="00880EF3">
              <w:rPr>
                <w:rFonts w:ascii="Calibri" w:hAnsi="Calibri" w:cs="Calibri"/>
                <w:b/>
                <w:bCs/>
                <w:color w:val="000000" w:themeColor="text1"/>
                <w:sz w:val="18"/>
                <w:szCs w:val="18"/>
                <w:lang w:val="en-US"/>
              </w:rPr>
              <w:t>(</w:t>
            </w:r>
            <w:r>
              <w:rPr>
                <w:rFonts w:ascii="Calibri" w:hAnsi="Calibri" w:cs="Calibri"/>
                <w:b/>
                <w:bCs/>
                <w:color w:val="000000" w:themeColor="text1"/>
                <w:sz w:val="18"/>
                <w:szCs w:val="18"/>
                <w:lang w:val="en-US"/>
              </w:rPr>
              <w:t>88,277</w:t>
            </w:r>
            <w:r w:rsidRPr="00987D69">
              <w:rPr>
                <w:rFonts w:ascii="Calibri" w:hAnsi="Calibri" w:cs="Calibri"/>
                <w:b/>
                <w:bCs/>
                <w:color w:val="000000" w:themeColor="text1"/>
                <w:sz w:val="18"/>
                <w:szCs w:val="18"/>
                <w:lang w:val="en-US"/>
              </w:rPr>
              <w:t>)</w:t>
            </w:r>
          </w:p>
        </w:tc>
      </w:tr>
      <w:tr w:rsidR="00912399" w:rsidRPr="008901A5" w14:paraId="790AD473" w14:textId="77777777" w:rsidTr="004710EB">
        <w:trPr>
          <w:trHeight w:val="226"/>
        </w:trPr>
        <w:tc>
          <w:tcPr>
            <w:tcW w:w="3483" w:type="dxa"/>
            <w:tcBorders>
              <w:top w:val="single" w:sz="8" w:space="0" w:color="auto"/>
            </w:tcBorders>
          </w:tcPr>
          <w:p w14:paraId="11B58E11" w14:textId="77777777" w:rsidR="00912399" w:rsidRPr="00987D69" w:rsidRDefault="00912399" w:rsidP="00912399">
            <w:pPr>
              <w:ind w:right="142"/>
              <w:rPr>
                <w:rFonts w:ascii="Calibri" w:hAnsi="Calibri" w:cs="Calibri"/>
                <w:b/>
                <w:sz w:val="18"/>
                <w:szCs w:val="18"/>
              </w:rPr>
            </w:pPr>
          </w:p>
        </w:tc>
        <w:tc>
          <w:tcPr>
            <w:tcW w:w="1140" w:type="dxa"/>
            <w:tcBorders>
              <w:top w:val="single" w:sz="8" w:space="0" w:color="auto"/>
            </w:tcBorders>
          </w:tcPr>
          <w:p w14:paraId="7D17E203" w14:textId="77777777" w:rsidR="00912399" w:rsidRPr="00987D69" w:rsidRDefault="00912399" w:rsidP="00912399">
            <w:pPr>
              <w:jc w:val="right"/>
              <w:rPr>
                <w:rFonts w:ascii="Calibri" w:hAnsi="Calibri" w:cs="Calibri"/>
                <w:bCs/>
                <w:color w:val="FF0000"/>
                <w:sz w:val="18"/>
                <w:szCs w:val="18"/>
                <w:lang w:val="en-US"/>
              </w:rPr>
            </w:pPr>
          </w:p>
        </w:tc>
        <w:tc>
          <w:tcPr>
            <w:tcW w:w="1231" w:type="dxa"/>
            <w:tcBorders>
              <w:top w:val="single" w:sz="8" w:space="0" w:color="auto"/>
              <w:right w:val="single" w:sz="4" w:space="0" w:color="auto"/>
            </w:tcBorders>
          </w:tcPr>
          <w:p w14:paraId="18468401" w14:textId="77777777" w:rsidR="00912399" w:rsidRPr="00987D69" w:rsidRDefault="00912399" w:rsidP="00912399">
            <w:pPr>
              <w:jc w:val="right"/>
              <w:rPr>
                <w:rFonts w:ascii="Calibri" w:hAnsi="Calibri" w:cs="Calibri"/>
                <w:bCs/>
                <w:sz w:val="18"/>
                <w:szCs w:val="18"/>
                <w:lang w:val="en-US"/>
              </w:rPr>
            </w:pPr>
          </w:p>
        </w:tc>
        <w:tc>
          <w:tcPr>
            <w:tcW w:w="1446" w:type="dxa"/>
            <w:tcBorders>
              <w:top w:val="single" w:sz="8" w:space="0" w:color="auto"/>
              <w:left w:val="single" w:sz="4" w:space="0" w:color="auto"/>
            </w:tcBorders>
          </w:tcPr>
          <w:p w14:paraId="6442D807" w14:textId="77777777" w:rsidR="00912399" w:rsidRPr="00987D69" w:rsidRDefault="00912399" w:rsidP="00912399">
            <w:pPr>
              <w:jc w:val="right"/>
              <w:rPr>
                <w:rFonts w:ascii="Calibri" w:hAnsi="Calibri" w:cs="Calibri"/>
                <w:bCs/>
                <w:color w:val="FF0000"/>
                <w:sz w:val="18"/>
                <w:szCs w:val="18"/>
                <w:lang w:val="en-US"/>
              </w:rPr>
            </w:pPr>
          </w:p>
        </w:tc>
        <w:tc>
          <w:tcPr>
            <w:tcW w:w="1297" w:type="dxa"/>
            <w:tcBorders>
              <w:top w:val="single" w:sz="8" w:space="0" w:color="auto"/>
              <w:right w:val="single" w:sz="4" w:space="0" w:color="auto"/>
            </w:tcBorders>
          </w:tcPr>
          <w:p w14:paraId="73667130" w14:textId="77777777" w:rsidR="00912399" w:rsidRPr="00987D69" w:rsidRDefault="00912399" w:rsidP="00912399">
            <w:pPr>
              <w:jc w:val="right"/>
              <w:rPr>
                <w:rFonts w:ascii="Calibri" w:hAnsi="Calibri" w:cs="Calibri"/>
                <w:bCs/>
                <w:color w:val="FF0000"/>
                <w:sz w:val="18"/>
                <w:szCs w:val="18"/>
                <w:lang w:val="en-US"/>
              </w:rPr>
            </w:pPr>
          </w:p>
        </w:tc>
        <w:tc>
          <w:tcPr>
            <w:tcW w:w="1446" w:type="dxa"/>
            <w:tcBorders>
              <w:top w:val="single" w:sz="8" w:space="0" w:color="auto"/>
              <w:left w:val="single" w:sz="4" w:space="0" w:color="auto"/>
            </w:tcBorders>
          </w:tcPr>
          <w:p w14:paraId="3C1126D0" w14:textId="77777777" w:rsidR="00912399" w:rsidRPr="00987D69" w:rsidRDefault="00912399" w:rsidP="00912399">
            <w:pPr>
              <w:jc w:val="right"/>
              <w:rPr>
                <w:rFonts w:ascii="Calibri" w:hAnsi="Calibri" w:cs="Calibri"/>
                <w:bCs/>
                <w:color w:val="FF0000"/>
                <w:sz w:val="18"/>
                <w:szCs w:val="18"/>
                <w:lang w:val="en-US"/>
              </w:rPr>
            </w:pPr>
          </w:p>
        </w:tc>
      </w:tr>
      <w:tr w:rsidR="00912399" w:rsidRPr="008901A5" w14:paraId="6C6BC2C7" w14:textId="77777777" w:rsidTr="004710EB">
        <w:trPr>
          <w:trHeight w:val="226"/>
        </w:trPr>
        <w:tc>
          <w:tcPr>
            <w:tcW w:w="3483" w:type="dxa"/>
          </w:tcPr>
          <w:p w14:paraId="2F852648" w14:textId="77777777" w:rsidR="00912399" w:rsidRPr="00987D69" w:rsidRDefault="00912399" w:rsidP="00912399">
            <w:pPr>
              <w:ind w:right="142"/>
              <w:rPr>
                <w:rFonts w:ascii="Calibri" w:hAnsi="Calibri" w:cs="Calibri"/>
                <w:sz w:val="18"/>
                <w:szCs w:val="18"/>
              </w:rPr>
            </w:pPr>
            <w:r w:rsidRPr="00987D69">
              <w:rPr>
                <w:rFonts w:ascii="Calibri" w:hAnsi="Calibri" w:cs="Calibri"/>
                <w:sz w:val="18"/>
                <w:szCs w:val="18"/>
              </w:rPr>
              <w:t>Premium received</w:t>
            </w:r>
          </w:p>
        </w:tc>
        <w:tc>
          <w:tcPr>
            <w:tcW w:w="1140" w:type="dxa"/>
          </w:tcPr>
          <w:p w14:paraId="221A5E37" w14:textId="00DC0B55" w:rsidR="00912399" w:rsidRPr="00987D69" w:rsidRDefault="00912399" w:rsidP="00912399">
            <w:pPr>
              <w:jc w:val="right"/>
              <w:rPr>
                <w:rFonts w:ascii="Calibri" w:hAnsi="Calibri" w:cs="Calibri"/>
                <w:bCs/>
                <w:color w:val="000000" w:themeColor="text1"/>
                <w:sz w:val="18"/>
                <w:szCs w:val="18"/>
                <w:lang w:val="en-US"/>
              </w:rPr>
            </w:pPr>
            <w:r>
              <w:rPr>
                <w:rFonts w:ascii="Calibri" w:hAnsi="Calibri" w:cs="Calibri"/>
                <w:bCs/>
                <w:color w:val="000000" w:themeColor="text1"/>
                <w:sz w:val="18"/>
                <w:szCs w:val="18"/>
                <w:lang w:val="en-US"/>
              </w:rPr>
              <w:t>188,249</w:t>
            </w:r>
          </w:p>
        </w:tc>
        <w:tc>
          <w:tcPr>
            <w:tcW w:w="1231" w:type="dxa"/>
            <w:tcBorders>
              <w:right w:val="single" w:sz="4" w:space="0" w:color="auto"/>
            </w:tcBorders>
          </w:tcPr>
          <w:p w14:paraId="689D3773"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72651DF3" w14:textId="77777777" w:rsidR="00912399" w:rsidRPr="00987D69" w:rsidRDefault="00912399" w:rsidP="00912399">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97" w:type="dxa"/>
            <w:tcBorders>
              <w:right w:val="single" w:sz="4" w:space="0" w:color="auto"/>
            </w:tcBorders>
          </w:tcPr>
          <w:p w14:paraId="2C3AF80D" w14:textId="77777777" w:rsidR="00912399" w:rsidRPr="00987D69" w:rsidRDefault="00912399" w:rsidP="00912399">
            <w:pPr>
              <w:jc w:val="right"/>
              <w:rPr>
                <w:rFonts w:ascii="Calibri" w:hAnsi="Calibri" w:cs="Calibri"/>
                <w:bCs/>
                <w:color w:val="000000" w:themeColor="text1"/>
                <w:sz w:val="18"/>
                <w:szCs w:val="18"/>
                <w:lang w:val="en-US"/>
              </w:rPr>
            </w:pPr>
            <w:r w:rsidRPr="00D46A10">
              <w:rPr>
                <w:rFonts w:ascii="Calibri" w:hAnsi="Calibri" w:cs="Calibri"/>
                <w:bCs/>
                <w:color w:val="000000" w:themeColor="text1"/>
                <w:sz w:val="18"/>
                <w:szCs w:val="18"/>
                <w:lang w:val="en-US"/>
              </w:rPr>
              <w:t>-</w:t>
            </w:r>
          </w:p>
        </w:tc>
        <w:tc>
          <w:tcPr>
            <w:tcW w:w="1446" w:type="dxa"/>
            <w:tcBorders>
              <w:left w:val="single" w:sz="4" w:space="0" w:color="auto"/>
            </w:tcBorders>
          </w:tcPr>
          <w:p w14:paraId="6D4ADF77" w14:textId="14AB7820" w:rsidR="00912399" w:rsidRPr="00987D69" w:rsidRDefault="00912399" w:rsidP="00912399">
            <w:pPr>
              <w:jc w:val="right"/>
              <w:rPr>
                <w:rFonts w:ascii="Calibri" w:hAnsi="Calibri" w:cs="Calibri"/>
                <w:bCs/>
                <w:color w:val="FF0000"/>
                <w:sz w:val="18"/>
                <w:szCs w:val="18"/>
                <w:lang w:val="en-US"/>
              </w:rPr>
            </w:pPr>
            <w:r>
              <w:rPr>
                <w:rFonts w:ascii="Calibri" w:hAnsi="Calibri" w:cs="Calibri"/>
                <w:bCs/>
                <w:color w:val="000000" w:themeColor="text1"/>
                <w:sz w:val="18"/>
                <w:szCs w:val="18"/>
                <w:lang w:val="en-US"/>
              </w:rPr>
              <w:t>188,249</w:t>
            </w:r>
          </w:p>
        </w:tc>
      </w:tr>
      <w:tr w:rsidR="00912399" w:rsidRPr="008901A5" w14:paraId="14CCE101" w14:textId="77777777" w:rsidTr="004710EB">
        <w:trPr>
          <w:trHeight w:val="437"/>
        </w:trPr>
        <w:tc>
          <w:tcPr>
            <w:tcW w:w="3483" w:type="dxa"/>
          </w:tcPr>
          <w:p w14:paraId="7D1C3185" w14:textId="77777777" w:rsidR="00912399" w:rsidRPr="00987D69" w:rsidRDefault="00912399" w:rsidP="00912399">
            <w:pPr>
              <w:ind w:right="142"/>
              <w:rPr>
                <w:rFonts w:ascii="Calibri" w:hAnsi="Calibri" w:cs="Calibri"/>
                <w:sz w:val="18"/>
                <w:szCs w:val="18"/>
              </w:rPr>
            </w:pPr>
            <w:r w:rsidRPr="00987D69">
              <w:rPr>
                <w:rFonts w:ascii="Calibri" w:hAnsi="Calibri" w:cs="Calibri"/>
                <w:sz w:val="18"/>
                <w:szCs w:val="18"/>
              </w:rPr>
              <w:t>Claims and other directly attributable expenses paid</w:t>
            </w:r>
          </w:p>
        </w:tc>
        <w:tc>
          <w:tcPr>
            <w:tcW w:w="1140" w:type="dxa"/>
          </w:tcPr>
          <w:p w14:paraId="3DA4A471" w14:textId="77777777" w:rsidR="00912399" w:rsidRDefault="00912399" w:rsidP="00912399">
            <w:pPr>
              <w:jc w:val="right"/>
              <w:rPr>
                <w:rFonts w:ascii="Calibri" w:hAnsi="Calibri" w:cs="Calibri"/>
                <w:bCs/>
                <w:color w:val="000000" w:themeColor="text1"/>
                <w:sz w:val="18"/>
                <w:szCs w:val="18"/>
                <w:lang w:val="en-US"/>
              </w:rPr>
            </w:pPr>
          </w:p>
          <w:p w14:paraId="704556E5" w14:textId="77777777" w:rsidR="00912399" w:rsidRPr="00987D69" w:rsidRDefault="00912399" w:rsidP="00912399">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31" w:type="dxa"/>
            <w:tcBorders>
              <w:right w:val="single" w:sz="4" w:space="0" w:color="auto"/>
            </w:tcBorders>
          </w:tcPr>
          <w:p w14:paraId="2F2372D9" w14:textId="77777777" w:rsidR="00912399" w:rsidRDefault="00912399" w:rsidP="00912399">
            <w:pPr>
              <w:jc w:val="right"/>
              <w:rPr>
                <w:rFonts w:ascii="Calibri" w:hAnsi="Calibri" w:cs="Calibri"/>
                <w:bCs/>
                <w:color w:val="000000" w:themeColor="text1"/>
                <w:sz w:val="18"/>
                <w:szCs w:val="18"/>
                <w:lang w:val="en-US"/>
              </w:rPr>
            </w:pPr>
          </w:p>
          <w:p w14:paraId="7DF9B8C8" w14:textId="77777777" w:rsidR="00912399" w:rsidRPr="00987D69" w:rsidRDefault="00912399" w:rsidP="00912399">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446" w:type="dxa"/>
            <w:tcBorders>
              <w:left w:val="single" w:sz="4" w:space="0" w:color="auto"/>
            </w:tcBorders>
          </w:tcPr>
          <w:p w14:paraId="596756F0" w14:textId="77777777" w:rsidR="00912399" w:rsidRDefault="00912399" w:rsidP="00912399">
            <w:pPr>
              <w:jc w:val="right"/>
              <w:rPr>
                <w:rFonts w:ascii="Calibri" w:hAnsi="Calibri" w:cs="Calibri"/>
                <w:bCs/>
                <w:color w:val="000000" w:themeColor="text1"/>
                <w:sz w:val="18"/>
                <w:szCs w:val="18"/>
                <w:lang w:val="en-US"/>
              </w:rPr>
            </w:pPr>
          </w:p>
          <w:p w14:paraId="6A1E673F" w14:textId="3C206440" w:rsidR="00912399" w:rsidRPr="00987D69" w:rsidRDefault="00912399" w:rsidP="00912399">
            <w:pPr>
              <w:jc w:val="right"/>
              <w:rPr>
                <w:rFonts w:ascii="Calibri" w:hAnsi="Calibri" w:cs="Calibri"/>
                <w:bCs/>
                <w:color w:val="000000" w:themeColor="text1"/>
                <w:sz w:val="18"/>
                <w:szCs w:val="18"/>
                <w:lang w:val="en-US"/>
              </w:rPr>
            </w:pPr>
            <w:r w:rsidRPr="00880EF3">
              <w:rPr>
                <w:rFonts w:ascii="Calibri" w:hAnsi="Calibri" w:cs="Calibri"/>
                <w:bCs/>
                <w:color w:val="000000" w:themeColor="text1"/>
                <w:sz w:val="18"/>
                <w:szCs w:val="18"/>
                <w:lang w:val="en-US"/>
              </w:rPr>
              <w:t>(</w:t>
            </w:r>
            <w:r>
              <w:rPr>
                <w:rFonts w:ascii="Calibri" w:hAnsi="Calibri" w:cs="Calibri"/>
                <w:bCs/>
                <w:color w:val="000000" w:themeColor="text1"/>
                <w:sz w:val="18"/>
                <w:szCs w:val="18"/>
                <w:lang w:val="en-US"/>
              </w:rPr>
              <w:t>97,589</w:t>
            </w:r>
            <w:r w:rsidRPr="00987D69">
              <w:rPr>
                <w:rFonts w:ascii="Calibri" w:hAnsi="Calibri" w:cs="Calibri"/>
                <w:bCs/>
                <w:color w:val="000000" w:themeColor="text1"/>
                <w:sz w:val="18"/>
                <w:szCs w:val="18"/>
                <w:lang w:val="en-US"/>
              </w:rPr>
              <w:t>)</w:t>
            </w:r>
          </w:p>
        </w:tc>
        <w:tc>
          <w:tcPr>
            <w:tcW w:w="1297" w:type="dxa"/>
            <w:tcBorders>
              <w:right w:val="single" w:sz="4" w:space="0" w:color="auto"/>
            </w:tcBorders>
          </w:tcPr>
          <w:p w14:paraId="2B6BDBCA" w14:textId="77777777" w:rsidR="00912399" w:rsidRDefault="00912399" w:rsidP="00912399">
            <w:pPr>
              <w:jc w:val="right"/>
              <w:rPr>
                <w:rFonts w:ascii="Calibri" w:hAnsi="Calibri" w:cs="Calibri"/>
                <w:bCs/>
                <w:color w:val="000000" w:themeColor="text1"/>
                <w:sz w:val="18"/>
                <w:szCs w:val="18"/>
                <w:lang w:val="en-US"/>
              </w:rPr>
            </w:pPr>
          </w:p>
          <w:p w14:paraId="63DBB08B" w14:textId="77777777" w:rsidR="00912399" w:rsidRPr="00987D69" w:rsidRDefault="00912399" w:rsidP="00912399">
            <w:pPr>
              <w:jc w:val="right"/>
              <w:rPr>
                <w:rFonts w:ascii="Calibri" w:hAnsi="Calibri" w:cs="Calibri"/>
                <w:bCs/>
                <w:color w:val="000000" w:themeColor="text1"/>
                <w:sz w:val="18"/>
                <w:szCs w:val="18"/>
                <w:lang w:val="en-US"/>
              </w:rPr>
            </w:pPr>
            <w:r w:rsidRPr="00D46A10">
              <w:rPr>
                <w:rFonts w:ascii="Calibri" w:hAnsi="Calibri" w:cs="Calibri"/>
                <w:bCs/>
                <w:color w:val="000000" w:themeColor="text1"/>
                <w:sz w:val="18"/>
                <w:szCs w:val="18"/>
                <w:lang w:val="en-US"/>
              </w:rPr>
              <w:t>-</w:t>
            </w:r>
          </w:p>
        </w:tc>
        <w:tc>
          <w:tcPr>
            <w:tcW w:w="1446" w:type="dxa"/>
            <w:tcBorders>
              <w:left w:val="single" w:sz="4" w:space="0" w:color="auto"/>
            </w:tcBorders>
          </w:tcPr>
          <w:p w14:paraId="7E10AE5E" w14:textId="77777777" w:rsidR="00912399" w:rsidRDefault="00912399" w:rsidP="00912399">
            <w:pPr>
              <w:jc w:val="right"/>
              <w:rPr>
                <w:rFonts w:ascii="Calibri" w:hAnsi="Calibri" w:cs="Calibri"/>
                <w:bCs/>
                <w:color w:val="000000" w:themeColor="text1"/>
                <w:sz w:val="18"/>
                <w:szCs w:val="18"/>
                <w:lang w:val="en-US"/>
              </w:rPr>
            </w:pPr>
          </w:p>
          <w:p w14:paraId="60FE3F3D" w14:textId="4A62024A" w:rsidR="00912399" w:rsidRPr="00987D69" w:rsidRDefault="00912399" w:rsidP="00912399">
            <w:pPr>
              <w:jc w:val="right"/>
              <w:rPr>
                <w:rFonts w:ascii="Calibri" w:hAnsi="Calibri" w:cs="Calibri"/>
                <w:bCs/>
                <w:color w:val="FF0000"/>
                <w:sz w:val="18"/>
                <w:szCs w:val="18"/>
                <w:lang w:val="en-US"/>
              </w:rPr>
            </w:pPr>
            <w:r w:rsidRPr="00987D69">
              <w:rPr>
                <w:rFonts w:ascii="Calibri" w:hAnsi="Calibri" w:cs="Calibri"/>
                <w:bCs/>
                <w:color w:val="000000" w:themeColor="text1"/>
                <w:sz w:val="18"/>
                <w:szCs w:val="18"/>
                <w:lang w:val="en-US"/>
              </w:rPr>
              <w:t>(</w:t>
            </w:r>
            <w:r>
              <w:rPr>
                <w:rFonts w:ascii="Calibri" w:hAnsi="Calibri" w:cs="Calibri"/>
                <w:bCs/>
                <w:color w:val="000000" w:themeColor="text1"/>
                <w:sz w:val="18"/>
                <w:szCs w:val="18"/>
                <w:lang w:val="en-US"/>
              </w:rPr>
              <w:t>97,589</w:t>
            </w:r>
            <w:r w:rsidRPr="00987D69">
              <w:rPr>
                <w:rFonts w:ascii="Calibri" w:hAnsi="Calibri" w:cs="Calibri"/>
                <w:bCs/>
                <w:color w:val="000000" w:themeColor="text1"/>
                <w:sz w:val="18"/>
                <w:szCs w:val="18"/>
                <w:lang w:val="en-US"/>
              </w:rPr>
              <w:t>)</w:t>
            </w:r>
          </w:p>
        </w:tc>
      </w:tr>
      <w:tr w:rsidR="00912399" w:rsidRPr="008901A5" w14:paraId="482DA268" w14:textId="77777777" w:rsidTr="004710EB">
        <w:trPr>
          <w:trHeight w:val="226"/>
        </w:trPr>
        <w:tc>
          <w:tcPr>
            <w:tcW w:w="3483" w:type="dxa"/>
            <w:tcBorders>
              <w:bottom w:val="single" w:sz="4" w:space="0" w:color="auto"/>
            </w:tcBorders>
          </w:tcPr>
          <w:p w14:paraId="12E08EAD" w14:textId="77777777" w:rsidR="00912399" w:rsidRPr="00987D69" w:rsidRDefault="00912399" w:rsidP="00912399">
            <w:pPr>
              <w:ind w:right="142"/>
              <w:rPr>
                <w:rFonts w:ascii="Calibri" w:hAnsi="Calibri" w:cs="Calibri"/>
                <w:sz w:val="18"/>
                <w:szCs w:val="18"/>
              </w:rPr>
            </w:pPr>
            <w:r w:rsidRPr="00987D69">
              <w:rPr>
                <w:rFonts w:ascii="Calibri" w:hAnsi="Calibri" w:cs="Calibri"/>
                <w:sz w:val="18"/>
                <w:szCs w:val="18"/>
              </w:rPr>
              <w:t>Insurance acquisition cash flows</w:t>
            </w:r>
          </w:p>
        </w:tc>
        <w:tc>
          <w:tcPr>
            <w:tcW w:w="1140" w:type="dxa"/>
            <w:tcBorders>
              <w:bottom w:val="single" w:sz="4" w:space="0" w:color="auto"/>
            </w:tcBorders>
          </w:tcPr>
          <w:p w14:paraId="4BCE35E0" w14:textId="2CFEB31E" w:rsidR="00912399" w:rsidRPr="00987D69" w:rsidRDefault="00912399" w:rsidP="00912399">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r>
              <w:rPr>
                <w:rFonts w:ascii="Calibri" w:hAnsi="Calibri" w:cs="Calibri"/>
                <w:bCs/>
                <w:color w:val="000000" w:themeColor="text1"/>
                <w:sz w:val="18"/>
                <w:szCs w:val="18"/>
                <w:lang w:val="en-US"/>
              </w:rPr>
              <w:t>35,252</w:t>
            </w:r>
            <w:r w:rsidRPr="00987D69">
              <w:rPr>
                <w:rFonts w:ascii="Calibri" w:hAnsi="Calibri" w:cs="Calibri"/>
                <w:bCs/>
                <w:color w:val="000000" w:themeColor="text1"/>
                <w:sz w:val="18"/>
                <w:szCs w:val="18"/>
                <w:lang w:val="en-US"/>
              </w:rPr>
              <w:t>)</w:t>
            </w:r>
          </w:p>
        </w:tc>
        <w:tc>
          <w:tcPr>
            <w:tcW w:w="1231" w:type="dxa"/>
            <w:tcBorders>
              <w:bottom w:val="single" w:sz="2" w:space="0" w:color="auto"/>
              <w:right w:val="single" w:sz="4" w:space="0" w:color="auto"/>
            </w:tcBorders>
          </w:tcPr>
          <w:p w14:paraId="40F5A09A" w14:textId="77777777" w:rsidR="00912399" w:rsidRPr="00987D69" w:rsidRDefault="00912399" w:rsidP="00912399">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446" w:type="dxa"/>
            <w:tcBorders>
              <w:left w:val="single" w:sz="4" w:space="0" w:color="auto"/>
              <w:bottom w:val="single" w:sz="2" w:space="0" w:color="auto"/>
            </w:tcBorders>
          </w:tcPr>
          <w:p w14:paraId="2A1EFFB3" w14:textId="77777777" w:rsidR="00912399" w:rsidRPr="00987D69" w:rsidRDefault="00912399" w:rsidP="00912399">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97" w:type="dxa"/>
            <w:tcBorders>
              <w:bottom w:val="single" w:sz="2" w:space="0" w:color="auto"/>
              <w:right w:val="single" w:sz="4" w:space="0" w:color="auto"/>
            </w:tcBorders>
          </w:tcPr>
          <w:p w14:paraId="02444202" w14:textId="77777777" w:rsidR="00912399" w:rsidRPr="00987D69" w:rsidRDefault="00912399" w:rsidP="00912399">
            <w:pPr>
              <w:jc w:val="right"/>
              <w:rPr>
                <w:rFonts w:ascii="Calibri" w:hAnsi="Calibri" w:cs="Calibri"/>
                <w:bCs/>
                <w:color w:val="000000" w:themeColor="text1"/>
                <w:sz w:val="18"/>
                <w:szCs w:val="18"/>
                <w:lang w:val="en-US"/>
              </w:rPr>
            </w:pPr>
            <w:r w:rsidRPr="00D46A10">
              <w:rPr>
                <w:rFonts w:ascii="Calibri" w:hAnsi="Calibri" w:cs="Calibri"/>
                <w:bCs/>
                <w:color w:val="000000" w:themeColor="text1"/>
                <w:sz w:val="18"/>
                <w:szCs w:val="18"/>
                <w:lang w:val="en-US"/>
              </w:rPr>
              <w:t>-</w:t>
            </w:r>
          </w:p>
        </w:tc>
        <w:tc>
          <w:tcPr>
            <w:tcW w:w="1446" w:type="dxa"/>
            <w:tcBorders>
              <w:left w:val="single" w:sz="4" w:space="0" w:color="auto"/>
              <w:bottom w:val="single" w:sz="2" w:space="0" w:color="auto"/>
            </w:tcBorders>
          </w:tcPr>
          <w:p w14:paraId="0FA50140" w14:textId="422A5566" w:rsidR="00912399" w:rsidRPr="00987D69" w:rsidRDefault="00912399" w:rsidP="00912399">
            <w:pPr>
              <w:jc w:val="right"/>
              <w:rPr>
                <w:rFonts w:ascii="Calibri" w:hAnsi="Calibri" w:cs="Calibri"/>
                <w:bCs/>
                <w:color w:val="FF0000"/>
                <w:sz w:val="18"/>
                <w:szCs w:val="18"/>
                <w:lang w:val="en-US"/>
              </w:rPr>
            </w:pPr>
            <w:r w:rsidRPr="00987D69">
              <w:rPr>
                <w:rFonts w:ascii="Calibri" w:hAnsi="Calibri" w:cs="Calibri"/>
                <w:bCs/>
                <w:color w:val="000000" w:themeColor="text1"/>
                <w:sz w:val="18"/>
                <w:szCs w:val="18"/>
                <w:lang w:val="en-US"/>
              </w:rPr>
              <w:t>(</w:t>
            </w:r>
            <w:r>
              <w:rPr>
                <w:rFonts w:ascii="Calibri" w:hAnsi="Calibri" w:cs="Calibri"/>
                <w:bCs/>
                <w:color w:val="000000" w:themeColor="text1"/>
                <w:sz w:val="18"/>
                <w:szCs w:val="18"/>
                <w:lang w:val="en-US"/>
              </w:rPr>
              <w:t>35,252</w:t>
            </w:r>
            <w:r w:rsidRPr="00987D69">
              <w:rPr>
                <w:rFonts w:ascii="Calibri" w:hAnsi="Calibri" w:cs="Calibri"/>
                <w:bCs/>
                <w:color w:val="000000" w:themeColor="text1"/>
                <w:sz w:val="18"/>
                <w:szCs w:val="18"/>
                <w:lang w:val="en-US"/>
              </w:rPr>
              <w:t>)</w:t>
            </w:r>
          </w:p>
        </w:tc>
      </w:tr>
      <w:tr w:rsidR="00912399" w:rsidRPr="008901A5" w14:paraId="4BFACF8B" w14:textId="77777777" w:rsidTr="004710EB">
        <w:trPr>
          <w:trHeight w:val="217"/>
        </w:trPr>
        <w:tc>
          <w:tcPr>
            <w:tcW w:w="3483" w:type="dxa"/>
            <w:tcBorders>
              <w:top w:val="single" w:sz="4" w:space="0" w:color="auto"/>
              <w:bottom w:val="single" w:sz="8" w:space="0" w:color="auto"/>
            </w:tcBorders>
          </w:tcPr>
          <w:p w14:paraId="19BC5C6E" w14:textId="77777777" w:rsidR="00912399" w:rsidRPr="00987D69" w:rsidRDefault="00912399" w:rsidP="00912399">
            <w:pPr>
              <w:ind w:right="142"/>
              <w:rPr>
                <w:rFonts w:ascii="Calibri" w:hAnsi="Calibri" w:cs="Calibri"/>
                <w:b/>
                <w:sz w:val="18"/>
                <w:szCs w:val="18"/>
              </w:rPr>
            </w:pPr>
            <w:r w:rsidRPr="00987D69">
              <w:rPr>
                <w:rFonts w:ascii="Calibri" w:hAnsi="Calibri" w:cs="Calibri"/>
                <w:b/>
                <w:sz w:val="18"/>
                <w:szCs w:val="18"/>
              </w:rPr>
              <w:t>Total cash flows</w:t>
            </w:r>
          </w:p>
        </w:tc>
        <w:tc>
          <w:tcPr>
            <w:tcW w:w="1140" w:type="dxa"/>
            <w:tcBorders>
              <w:top w:val="single" w:sz="4" w:space="0" w:color="auto"/>
              <w:bottom w:val="single" w:sz="8" w:space="0" w:color="auto"/>
            </w:tcBorders>
          </w:tcPr>
          <w:p w14:paraId="6A32A9F8" w14:textId="6D1AF92D" w:rsidR="00912399" w:rsidRPr="00987D69" w:rsidRDefault="00912399" w:rsidP="00912399">
            <w:pPr>
              <w:jc w:val="right"/>
              <w:rPr>
                <w:rFonts w:ascii="Calibri" w:hAnsi="Calibri" w:cs="Calibri"/>
                <w:b/>
                <w:bCs/>
                <w:color w:val="000000" w:themeColor="text1"/>
                <w:sz w:val="18"/>
                <w:szCs w:val="18"/>
                <w:lang w:val="en-US"/>
              </w:rPr>
            </w:pPr>
            <w:r>
              <w:rPr>
                <w:rFonts w:ascii="Calibri" w:hAnsi="Calibri" w:cs="Calibri"/>
                <w:b/>
                <w:bCs/>
                <w:color w:val="000000" w:themeColor="text1"/>
                <w:sz w:val="18"/>
                <w:szCs w:val="18"/>
                <w:lang w:val="en-US"/>
              </w:rPr>
              <w:t>152,997</w:t>
            </w:r>
          </w:p>
        </w:tc>
        <w:tc>
          <w:tcPr>
            <w:tcW w:w="1231" w:type="dxa"/>
            <w:tcBorders>
              <w:top w:val="single" w:sz="2" w:space="0" w:color="auto"/>
              <w:bottom w:val="single" w:sz="8" w:space="0" w:color="auto"/>
              <w:right w:val="single" w:sz="4" w:space="0" w:color="auto"/>
            </w:tcBorders>
          </w:tcPr>
          <w:p w14:paraId="34AF9045" w14:textId="77777777" w:rsidR="00912399" w:rsidRPr="00987D69" w:rsidRDefault="00912399" w:rsidP="00912399">
            <w:pPr>
              <w:jc w:val="right"/>
              <w:rPr>
                <w:rFonts w:ascii="Calibri" w:hAnsi="Calibri" w:cs="Calibri"/>
                <w:b/>
                <w:bCs/>
                <w:color w:val="000000" w:themeColor="text1"/>
                <w:sz w:val="18"/>
                <w:szCs w:val="18"/>
                <w:lang w:val="en-US"/>
              </w:rPr>
            </w:pPr>
            <w:r>
              <w:rPr>
                <w:rFonts w:ascii="Calibri" w:hAnsi="Calibri" w:cs="Calibri"/>
                <w:b/>
                <w:bCs/>
                <w:color w:val="000000" w:themeColor="text1"/>
                <w:sz w:val="18"/>
                <w:szCs w:val="18"/>
                <w:lang w:val="en-US"/>
              </w:rPr>
              <w:t>-</w:t>
            </w:r>
          </w:p>
        </w:tc>
        <w:tc>
          <w:tcPr>
            <w:tcW w:w="1446" w:type="dxa"/>
            <w:tcBorders>
              <w:top w:val="single" w:sz="2" w:space="0" w:color="auto"/>
              <w:left w:val="single" w:sz="4" w:space="0" w:color="auto"/>
              <w:bottom w:val="single" w:sz="8" w:space="0" w:color="auto"/>
            </w:tcBorders>
          </w:tcPr>
          <w:p w14:paraId="4E3E8699" w14:textId="3ED62C5B" w:rsidR="00912399" w:rsidRPr="00912399" w:rsidRDefault="00912399" w:rsidP="00912399">
            <w:pPr>
              <w:jc w:val="right"/>
              <w:rPr>
                <w:rFonts w:ascii="Calibri" w:hAnsi="Calibri" w:cs="Calibri"/>
                <w:b/>
                <w:bCs/>
                <w:color w:val="000000" w:themeColor="text1"/>
                <w:sz w:val="18"/>
                <w:szCs w:val="18"/>
                <w:lang w:val="en-US"/>
              </w:rPr>
            </w:pPr>
            <w:r w:rsidRPr="00465E1A">
              <w:rPr>
                <w:rFonts w:ascii="Calibri" w:hAnsi="Calibri" w:cs="Calibri"/>
                <w:b/>
                <w:bCs/>
                <w:color w:val="000000" w:themeColor="text1"/>
                <w:sz w:val="18"/>
                <w:szCs w:val="18"/>
                <w:lang w:val="en-US"/>
              </w:rPr>
              <w:t>(97,589)</w:t>
            </w:r>
          </w:p>
        </w:tc>
        <w:tc>
          <w:tcPr>
            <w:tcW w:w="1297" w:type="dxa"/>
            <w:tcBorders>
              <w:top w:val="single" w:sz="2" w:space="0" w:color="auto"/>
              <w:bottom w:val="single" w:sz="8" w:space="0" w:color="auto"/>
              <w:right w:val="single" w:sz="4" w:space="0" w:color="auto"/>
            </w:tcBorders>
          </w:tcPr>
          <w:p w14:paraId="4FBE8C20" w14:textId="77777777" w:rsidR="00912399" w:rsidRPr="00987D69" w:rsidRDefault="00912399" w:rsidP="00912399">
            <w:pPr>
              <w:jc w:val="right"/>
              <w:rPr>
                <w:rFonts w:ascii="Calibri" w:hAnsi="Calibri" w:cs="Calibri"/>
                <w:b/>
                <w:bCs/>
                <w:color w:val="000000" w:themeColor="text1"/>
                <w:sz w:val="18"/>
                <w:szCs w:val="18"/>
                <w:lang w:val="en-US"/>
              </w:rPr>
            </w:pPr>
            <w:r w:rsidRPr="00D46A10">
              <w:rPr>
                <w:rFonts w:ascii="Calibri" w:hAnsi="Calibri" w:cs="Calibri"/>
                <w:b/>
                <w:bCs/>
                <w:color w:val="000000" w:themeColor="text1"/>
                <w:sz w:val="18"/>
                <w:szCs w:val="18"/>
                <w:lang w:val="en-US"/>
              </w:rPr>
              <w:t>-</w:t>
            </w:r>
          </w:p>
        </w:tc>
        <w:tc>
          <w:tcPr>
            <w:tcW w:w="1446" w:type="dxa"/>
            <w:tcBorders>
              <w:top w:val="single" w:sz="2" w:space="0" w:color="auto"/>
              <w:left w:val="single" w:sz="4" w:space="0" w:color="auto"/>
              <w:bottom w:val="single" w:sz="8" w:space="0" w:color="auto"/>
            </w:tcBorders>
          </w:tcPr>
          <w:p w14:paraId="5C127AB8" w14:textId="39708663" w:rsidR="00912399" w:rsidRPr="00987D69" w:rsidRDefault="00912399" w:rsidP="00912399">
            <w:pPr>
              <w:jc w:val="right"/>
              <w:rPr>
                <w:rFonts w:ascii="Calibri" w:hAnsi="Calibri" w:cs="Calibri"/>
                <w:b/>
                <w:bCs/>
                <w:color w:val="FF0000"/>
                <w:sz w:val="18"/>
                <w:szCs w:val="18"/>
                <w:lang w:val="en-US"/>
              </w:rPr>
            </w:pPr>
            <w:r>
              <w:rPr>
                <w:rFonts w:ascii="Calibri" w:hAnsi="Calibri" w:cs="Calibri"/>
                <w:b/>
                <w:bCs/>
                <w:color w:val="000000" w:themeColor="text1"/>
                <w:sz w:val="18"/>
                <w:szCs w:val="18"/>
                <w:lang w:val="en-US"/>
              </w:rPr>
              <w:t>55,408</w:t>
            </w:r>
          </w:p>
        </w:tc>
      </w:tr>
      <w:tr w:rsidR="00912399" w:rsidRPr="008901A5" w14:paraId="377230DA" w14:textId="77777777" w:rsidTr="004710EB">
        <w:trPr>
          <w:trHeight w:val="226"/>
        </w:trPr>
        <w:tc>
          <w:tcPr>
            <w:tcW w:w="3483" w:type="dxa"/>
            <w:tcBorders>
              <w:top w:val="single" w:sz="8" w:space="0" w:color="auto"/>
            </w:tcBorders>
          </w:tcPr>
          <w:p w14:paraId="6FF8D425" w14:textId="77777777" w:rsidR="00912399" w:rsidRPr="00987D69" w:rsidRDefault="00912399" w:rsidP="00912399">
            <w:pPr>
              <w:ind w:right="142"/>
              <w:rPr>
                <w:rFonts w:ascii="Calibri" w:hAnsi="Calibri" w:cs="Calibri"/>
                <w:b/>
                <w:sz w:val="18"/>
                <w:szCs w:val="18"/>
              </w:rPr>
            </w:pPr>
          </w:p>
        </w:tc>
        <w:tc>
          <w:tcPr>
            <w:tcW w:w="1140" w:type="dxa"/>
            <w:tcBorders>
              <w:top w:val="single" w:sz="8" w:space="0" w:color="auto"/>
            </w:tcBorders>
          </w:tcPr>
          <w:p w14:paraId="37EF88AD" w14:textId="77777777" w:rsidR="00912399" w:rsidRPr="00987D69" w:rsidRDefault="00912399" w:rsidP="00912399">
            <w:pPr>
              <w:jc w:val="right"/>
              <w:rPr>
                <w:rFonts w:ascii="Calibri" w:hAnsi="Calibri" w:cs="Calibri"/>
                <w:bCs/>
                <w:sz w:val="18"/>
                <w:szCs w:val="18"/>
                <w:lang w:val="en-US"/>
              </w:rPr>
            </w:pPr>
          </w:p>
        </w:tc>
        <w:tc>
          <w:tcPr>
            <w:tcW w:w="1231" w:type="dxa"/>
            <w:tcBorders>
              <w:top w:val="single" w:sz="8" w:space="0" w:color="auto"/>
              <w:right w:val="single" w:sz="4" w:space="0" w:color="auto"/>
            </w:tcBorders>
          </w:tcPr>
          <w:p w14:paraId="7B5B2ACA" w14:textId="77777777" w:rsidR="00912399" w:rsidRPr="00987D69" w:rsidRDefault="00912399" w:rsidP="00912399">
            <w:pPr>
              <w:jc w:val="right"/>
              <w:rPr>
                <w:rFonts w:ascii="Calibri" w:hAnsi="Calibri" w:cs="Calibri"/>
                <w:bCs/>
                <w:sz w:val="18"/>
                <w:szCs w:val="18"/>
                <w:lang w:val="en-US"/>
              </w:rPr>
            </w:pPr>
          </w:p>
        </w:tc>
        <w:tc>
          <w:tcPr>
            <w:tcW w:w="1446" w:type="dxa"/>
            <w:tcBorders>
              <w:top w:val="single" w:sz="8" w:space="0" w:color="auto"/>
              <w:left w:val="single" w:sz="4" w:space="0" w:color="auto"/>
            </w:tcBorders>
          </w:tcPr>
          <w:p w14:paraId="73856E55" w14:textId="77777777" w:rsidR="00912399" w:rsidRPr="00987D69" w:rsidRDefault="00912399" w:rsidP="00912399">
            <w:pPr>
              <w:jc w:val="right"/>
              <w:rPr>
                <w:rFonts w:ascii="Calibri" w:hAnsi="Calibri" w:cs="Calibri"/>
                <w:bCs/>
                <w:sz w:val="18"/>
                <w:szCs w:val="18"/>
                <w:lang w:val="en-US"/>
              </w:rPr>
            </w:pPr>
          </w:p>
        </w:tc>
        <w:tc>
          <w:tcPr>
            <w:tcW w:w="1297" w:type="dxa"/>
            <w:tcBorders>
              <w:top w:val="single" w:sz="8" w:space="0" w:color="auto"/>
              <w:right w:val="single" w:sz="4" w:space="0" w:color="auto"/>
            </w:tcBorders>
          </w:tcPr>
          <w:p w14:paraId="60E6A2E5" w14:textId="77777777" w:rsidR="00912399" w:rsidRPr="00987D69" w:rsidRDefault="00912399" w:rsidP="00912399">
            <w:pPr>
              <w:jc w:val="right"/>
              <w:rPr>
                <w:rFonts w:ascii="Calibri" w:hAnsi="Calibri" w:cs="Calibri"/>
                <w:bCs/>
                <w:sz w:val="18"/>
                <w:szCs w:val="18"/>
                <w:lang w:val="en-US"/>
              </w:rPr>
            </w:pPr>
          </w:p>
        </w:tc>
        <w:tc>
          <w:tcPr>
            <w:tcW w:w="1446" w:type="dxa"/>
            <w:tcBorders>
              <w:top w:val="single" w:sz="8" w:space="0" w:color="auto"/>
              <w:left w:val="single" w:sz="4" w:space="0" w:color="auto"/>
            </w:tcBorders>
          </w:tcPr>
          <w:p w14:paraId="0B041A50" w14:textId="77777777" w:rsidR="00912399" w:rsidRPr="00987D69" w:rsidRDefault="00912399" w:rsidP="00912399">
            <w:pPr>
              <w:jc w:val="right"/>
              <w:rPr>
                <w:rFonts w:ascii="Calibri" w:hAnsi="Calibri" w:cs="Calibri"/>
                <w:bCs/>
                <w:sz w:val="18"/>
                <w:szCs w:val="18"/>
                <w:lang w:val="en-US"/>
              </w:rPr>
            </w:pPr>
          </w:p>
        </w:tc>
      </w:tr>
      <w:tr w:rsidR="00912399" w:rsidRPr="008901A5" w14:paraId="0B7B320C" w14:textId="77777777" w:rsidTr="004710EB">
        <w:trPr>
          <w:trHeight w:val="237"/>
        </w:trPr>
        <w:tc>
          <w:tcPr>
            <w:tcW w:w="5854" w:type="dxa"/>
            <w:gridSpan w:val="3"/>
            <w:tcBorders>
              <w:right w:val="single" w:sz="4" w:space="0" w:color="auto"/>
            </w:tcBorders>
          </w:tcPr>
          <w:p w14:paraId="32C8E11B" w14:textId="5B756CDA" w:rsidR="00912399" w:rsidRPr="00987D69" w:rsidRDefault="00912399" w:rsidP="00912399">
            <w:pPr>
              <w:rPr>
                <w:rFonts w:ascii="Calibri" w:hAnsi="Calibri" w:cs="Calibri"/>
                <w:bCs/>
                <w:sz w:val="18"/>
                <w:szCs w:val="18"/>
                <w:lang w:val="en-US"/>
              </w:rPr>
            </w:pPr>
            <w:r w:rsidRPr="00987D69">
              <w:rPr>
                <w:rFonts w:ascii="Calibri" w:hAnsi="Calibri" w:cs="Calibri"/>
                <w:b/>
                <w:sz w:val="18"/>
                <w:szCs w:val="18"/>
              </w:rPr>
              <w:t xml:space="preserve">Net insurance contract </w:t>
            </w:r>
            <w:r w:rsidRPr="00880EF3">
              <w:rPr>
                <w:rFonts w:ascii="Calibri" w:hAnsi="Calibri" w:cs="Calibri"/>
                <w:b/>
                <w:sz w:val="18"/>
                <w:szCs w:val="18"/>
              </w:rPr>
              <w:t>(assets)/liabilities as at 30/06</w:t>
            </w:r>
            <w:r w:rsidR="00CC5498">
              <w:rPr>
                <w:rFonts w:ascii="Calibri" w:hAnsi="Calibri" w:cs="Calibri"/>
                <w:b/>
                <w:sz w:val="18"/>
                <w:szCs w:val="18"/>
              </w:rPr>
              <w:t>:</w:t>
            </w:r>
          </w:p>
        </w:tc>
        <w:tc>
          <w:tcPr>
            <w:tcW w:w="1446" w:type="dxa"/>
            <w:tcBorders>
              <w:left w:val="single" w:sz="4" w:space="0" w:color="auto"/>
            </w:tcBorders>
          </w:tcPr>
          <w:p w14:paraId="5F708E57" w14:textId="77777777" w:rsidR="00912399" w:rsidRPr="00987D69" w:rsidRDefault="00912399" w:rsidP="00912399">
            <w:pPr>
              <w:jc w:val="right"/>
              <w:rPr>
                <w:rFonts w:ascii="Calibri" w:hAnsi="Calibri" w:cs="Calibri"/>
                <w:bCs/>
                <w:sz w:val="18"/>
                <w:szCs w:val="18"/>
                <w:lang w:val="en-US"/>
              </w:rPr>
            </w:pPr>
          </w:p>
        </w:tc>
        <w:tc>
          <w:tcPr>
            <w:tcW w:w="1297" w:type="dxa"/>
            <w:tcBorders>
              <w:right w:val="single" w:sz="4" w:space="0" w:color="auto"/>
            </w:tcBorders>
          </w:tcPr>
          <w:p w14:paraId="7C118F05" w14:textId="77777777" w:rsidR="00912399" w:rsidRPr="00987D69" w:rsidRDefault="00912399" w:rsidP="00912399">
            <w:pPr>
              <w:jc w:val="right"/>
              <w:rPr>
                <w:rFonts w:ascii="Calibri" w:hAnsi="Calibri" w:cs="Calibri"/>
                <w:bCs/>
                <w:sz w:val="18"/>
                <w:szCs w:val="18"/>
                <w:lang w:val="en-US"/>
              </w:rPr>
            </w:pPr>
          </w:p>
        </w:tc>
        <w:tc>
          <w:tcPr>
            <w:tcW w:w="1446" w:type="dxa"/>
            <w:tcBorders>
              <w:left w:val="single" w:sz="4" w:space="0" w:color="auto"/>
            </w:tcBorders>
          </w:tcPr>
          <w:p w14:paraId="48A8B6D7" w14:textId="77777777" w:rsidR="00912399" w:rsidRPr="00987D69" w:rsidRDefault="00912399" w:rsidP="00912399">
            <w:pPr>
              <w:jc w:val="right"/>
              <w:rPr>
                <w:rFonts w:ascii="Calibri" w:hAnsi="Calibri" w:cs="Calibri"/>
                <w:bCs/>
                <w:sz w:val="18"/>
                <w:szCs w:val="18"/>
                <w:lang w:val="en-US"/>
              </w:rPr>
            </w:pPr>
          </w:p>
        </w:tc>
      </w:tr>
      <w:tr w:rsidR="00912399" w:rsidRPr="008901A5" w14:paraId="3F9373D9" w14:textId="77777777" w:rsidTr="004710EB">
        <w:trPr>
          <w:trHeight w:val="226"/>
        </w:trPr>
        <w:tc>
          <w:tcPr>
            <w:tcW w:w="3483" w:type="dxa"/>
          </w:tcPr>
          <w:p w14:paraId="103BA4F8" w14:textId="77777777" w:rsidR="00912399" w:rsidRPr="00987D69" w:rsidRDefault="00912399" w:rsidP="00912399">
            <w:pPr>
              <w:ind w:right="142"/>
              <w:rPr>
                <w:rFonts w:ascii="Calibri" w:hAnsi="Calibri" w:cs="Calibri"/>
                <w:b/>
                <w:sz w:val="18"/>
                <w:szCs w:val="18"/>
              </w:rPr>
            </w:pPr>
            <w:r w:rsidRPr="00987D69">
              <w:rPr>
                <w:rFonts w:ascii="Calibri" w:hAnsi="Calibri" w:cs="Calibri"/>
                <w:sz w:val="18"/>
                <w:szCs w:val="18"/>
              </w:rPr>
              <w:t>Insurance contract liabilities as at 30/06</w:t>
            </w:r>
          </w:p>
        </w:tc>
        <w:tc>
          <w:tcPr>
            <w:tcW w:w="1140" w:type="dxa"/>
          </w:tcPr>
          <w:p w14:paraId="5B3470D2" w14:textId="2CE049F3" w:rsidR="00912399" w:rsidRPr="00987D69" w:rsidRDefault="00912399" w:rsidP="00912399">
            <w:pPr>
              <w:jc w:val="right"/>
              <w:rPr>
                <w:rFonts w:ascii="Calibri" w:hAnsi="Calibri" w:cs="Calibri"/>
                <w:bCs/>
                <w:sz w:val="18"/>
                <w:szCs w:val="18"/>
                <w:lang w:val="en-US"/>
              </w:rPr>
            </w:pPr>
            <w:r>
              <w:rPr>
                <w:rFonts w:ascii="Calibri" w:hAnsi="Calibri" w:cs="Calibri"/>
                <w:bCs/>
                <w:sz w:val="18"/>
                <w:szCs w:val="18"/>
                <w:lang w:val="en-US"/>
              </w:rPr>
              <w:t>115,859</w:t>
            </w:r>
          </w:p>
        </w:tc>
        <w:tc>
          <w:tcPr>
            <w:tcW w:w="1231" w:type="dxa"/>
            <w:tcBorders>
              <w:right w:val="single" w:sz="4" w:space="0" w:color="auto"/>
            </w:tcBorders>
          </w:tcPr>
          <w:p w14:paraId="05D90102"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tcBorders>
          </w:tcPr>
          <w:p w14:paraId="71085F99" w14:textId="3381BBC8" w:rsidR="00912399" w:rsidRPr="00987D69" w:rsidRDefault="00912399" w:rsidP="00912399">
            <w:pPr>
              <w:jc w:val="right"/>
              <w:rPr>
                <w:rFonts w:ascii="Calibri" w:hAnsi="Calibri" w:cs="Calibri"/>
                <w:bCs/>
                <w:sz w:val="18"/>
                <w:szCs w:val="18"/>
                <w:lang w:val="en-US"/>
              </w:rPr>
            </w:pPr>
            <w:r>
              <w:rPr>
                <w:rFonts w:ascii="Calibri" w:hAnsi="Calibri" w:cs="Calibri"/>
                <w:bCs/>
                <w:sz w:val="18"/>
                <w:szCs w:val="18"/>
                <w:lang w:val="en-US"/>
              </w:rPr>
              <w:t>712,796</w:t>
            </w:r>
          </w:p>
        </w:tc>
        <w:tc>
          <w:tcPr>
            <w:tcW w:w="1297" w:type="dxa"/>
            <w:tcBorders>
              <w:right w:val="single" w:sz="4" w:space="0" w:color="auto"/>
            </w:tcBorders>
          </w:tcPr>
          <w:p w14:paraId="6948616C" w14:textId="130DAC98" w:rsidR="00912399" w:rsidRPr="00987D69" w:rsidRDefault="00912399" w:rsidP="00912399">
            <w:pPr>
              <w:jc w:val="right"/>
              <w:rPr>
                <w:rFonts w:ascii="Calibri" w:hAnsi="Calibri" w:cs="Calibri"/>
                <w:bCs/>
                <w:sz w:val="18"/>
                <w:szCs w:val="18"/>
                <w:lang w:val="en-US"/>
              </w:rPr>
            </w:pPr>
            <w:r>
              <w:rPr>
                <w:rFonts w:ascii="Calibri" w:hAnsi="Calibri" w:cs="Calibri"/>
                <w:bCs/>
                <w:sz w:val="18"/>
                <w:szCs w:val="18"/>
                <w:lang w:val="en-US"/>
              </w:rPr>
              <w:t>68,457</w:t>
            </w:r>
          </w:p>
        </w:tc>
        <w:tc>
          <w:tcPr>
            <w:tcW w:w="1446" w:type="dxa"/>
            <w:tcBorders>
              <w:left w:val="single" w:sz="4" w:space="0" w:color="auto"/>
            </w:tcBorders>
          </w:tcPr>
          <w:p w14:paraId="18CE5B5B" w14:textId="1D7FD519" w:rsidR="00912399" w:rsidRPr="00987D69" w:rsidRDefault="00912399" w:rsidP="00912399">
            <w:pPr>
              <w:jc w:val="right"/>
              <w:rPr>
                <w:rFonts w:ascii="Calibri" w:hAnsi="Calibri" w:cs="Calibri"/>
                <w:bCs/>
                <w:sz w:val="18"/>
                <w:szCs w:val="18"/>
                <w:lang w:val="en-US"/>
              </w:rPr>
            </w:pPr>
            <w:r>
              <w:rPr>
                <w:rFonts w:ascii="Calibri" w:hAnsi="Calibri" w:cs="Calibri"/>
                <w:bCs/>
                <w:sz w:val="18"/>
                <w:szCs w:val="18"/>
                <w:lang w:val="en-US"/>
              </w:rPr>
              <w:t>897,112</w:t>
            </w:r>
          </w:p>
        </w:tc>
      </w:tr>
      <w:tr w:rsidR="00912399" w:rsidRPr="008901A5" w14:paraId="438ECCF5" w14:textId="77777777" w:rsidTr="004710EB">
        <w:trPr>
          <w:trHeight w:val="217"/>
        </w:trPr>
        <w:tc>
          <w:tcPr>
            <w:tcW w:w="3483" w:type="dxa"/>
            <w:tcBorders>
              <w:bottom w:val="single" w:sz="4" w:space="0" w:color="auto"/>
            </w:tcBorders>
          </w:tcPr>
          <w:p w14:paraId="16D011BE" w14:textId="77777777" w:rsidR="00912399" w:rsidRPr="00987D69" w:rsidRDefault="00912399" w:rsidP="00912399">
            <w:pPr>
              <w:ind w:right="142"/>
              <w:rPr>
                <w:rFonts w:ascii="Calibri" w:hAnsi="Calibri" w:cs="Calibri"/>
                <w:b/>
                <w:sz w:val="18"/>
                <w:szCs w:val="18"/>
              </w:rPr>
            </w:pPr>
            <w:r w:rsidRPr="00987D69">
              <w:rPr>
                <w:rFonts w:ascii="Calibri" w:hAnsi="Calibri" w:cs="Calibri"/>
                <w:sz w:val="18"/>
                <w:szCs w:val="18"/>
              </w:rPr>
              <w:t>Insurance contract assets as at 30/06</w:t>
            </w:r>
          </w:p>
        </w:tc>
        <w:tc>
          <w:tcPr>
            <w:tcW w:w="1140" w:type="dxa"/>
            <w:tcBorders>
              <w:bottom w:val="single" w:sz="2" w:space="0" w:color="auto"/>
            </w:tcBorders>
          </w:tcPr>
          <w:p w14:paraId="47456B8F"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1" w:type="dxa"/>
            <w:tcBorders>
              <w:bottom w:val="single" w:sz="2" w:space="0" w:color="auto"/>
              <w:right w:val="single" w:sz="4" w:space="0" w:color="auto"/>
            </w:tcBorders>
          </w:tcPr>
          <w:p w14:paraId="4D3C1601"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446" w:type="dxa"/>
            <w:tcBorders>
              <w:left w:val="single" w:sz="4" w:space="0" w:color="auto"/>
              <w:bottom w:val="single" w:sz="2" w:space="0" w:color="auto"/>
            </w:tcBorders>
          </w:tcPr>
          <w:p w14:paraId="15250207"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97" w:type="dxa"/>
            <w:tcBorders>
              <w:bottom w:val="single" w:sz="2" w:space="0" w:color="auto"/>
              <w:right w:val="single" w:sz="4" w:space="0" w:color="auto"/>
            </w:tcBorders>
          </w:tcPr>
          <w:p w14:paraId="47CB7BF7" w14:textId="77777777" w:rsidR="00912399" w:rsidRPr="00987D69" w:rsidRDefault="00912399" w:rsidP="00912399">
            <w:pPr>
              <w:jc w:val="right"/>
              <w:rPr>
                <w:rFonts w:ascii="Calibri" w:hAnsi="Calibri" w:cs="Calibri"/>
                <w:bCs/>
                <w:sz w:val="18"/>
                <w:szCs w:val="18"/>
                <w:lang w:val="en-US"/>
              </w:rPr>
            </w:pPr>
            <w:r w:rsidRPr="00D46A10">
              <w:rPr>
                <w:rFonts w:ascii="Calibri" w:hAnsi="Calibri" w:cs="Calibri"/>
                <w:bCs/>
                <w:sz w:val="18"/>
                <w:szCs w:val="18"/>
                <w:lang w:val="en-US"/>
              </w:rPr>
              <w:t>-</w:t>
            </w:r>
          </w:p>
        </w:tc>
        <w:tc>
          <w:tcPr>
            <w:tcW w:w="1446" w:type="dxa"/>
            <w:tcBorders>
              <w:left w:val="single" w:sz="4" w:space="0" w:color="auto"/>
              <w:bottom w:val="single" w:sz="2" w:space="0" w:color="auto"/>
            </w:tcBorders>
          </w:tcPr>
          <w:p w14:paraId="645FA020" w14:textId="77777777" w:rsidR="00912399" w:rsidRPr="00987D69" w:rsidRDefault="00912399" w:rsidP="00912399">
            <w:pPr>
              <w:jc w:val="right"/>
              <w:rPr>
                <w:rFonts w:ascii="Calibri" w:hAnsi="Calibri" w:cs="Calibri"/>
                <w:bCs/>
                <w:sz w:val="18"/>
                <w:szCs w:val="18"/>
                <w:lang w:val="en-US"/>
              </w:rPr>
            </w:pPr>
            <w:r w:rsidRPr="00987D69">
              <w:rPr>
                <w:rFonts w:ascii="Calibri" w:hAnsi="Calibri" w:cs="Calibri"/>
                <w:bCs/>
                <w:sz w:val="18"/>
                <w:szCs w:val="18"/>
                <w:lang w:val="en-US"/>
              </w:rPr>
              <w:t>-</w:t>
            </w:r>
          </w:p>
        </w:tc>
      </w:tr>
      <w:tr w:rsidR="00912399" w:rsidRPr="008901A5" w14:paraId="01D08509" w14:textId="77777777" w:rsidTr="004710EB">
        <w:trPr>
          <w:trHeight w:val="445"/>
        </w:trPr>
        <w:tc>
          <w:tcPr>
            <w:tcW w:w="3483" w:type="dxa"/>
            <w:tcBorders>
              <w:top w:val="single" w:sz="4" w:space="0" w:color="auto"/>
              <w:bottom w:val="single" w:sz="8" w:space="0" w:color="auto"/>
            </w:tcBorders>
          </w:tcPr>
          <w:p w14:paraId="5859AAF8" w14:textId="77777777" w:rsidR="00912399" w:rsidRPr="00987D69" w:rsidRDefault="00912399" w:rsidP="00912399">
            <w:pPr>
              <w:ind w:right="142"/>
              <w:rPr>
                <w:rFonts w:ascii="Calibri" w:hAnsi="Calibri" w:cs="Calibri"/>
                <w:b/>
                <w:sz w:val="18"/>
                <w:szCs w:val="18"/>
              </w:rPr>
            </w:pPr>
            <w:r w:rsidRPr="00987D69">
              <w:rPr>
                <w:rFonts w:ascii="Calibri" w:hAnsi="Calibri" w:cs="Calibri"/>
                <w:b/>
                <w:sz w:val="18"/>
                <w:szCs w:val="18"/>
              </w:rPr>
              <w:t>Net insurance contract (assets)/liabilities as at 30/06</w:t>
            </w:r>
          </w:p>
        </w:tc>
        <w:tc>
          <w:tcPr>
            <w:tcW w:w="1140" w:type="dxa"/>
            <w:tcBorders>
              <w:top w:val="single" w:sz="2" w:space="0" w:color="auto"/>
              <w:bottom w:val="single" w:sz="8" w:space="0" w:color="auto"/>
            </w:tcBorders>
          </w:tcPr>
          <w:p w14:paraId="0300CF61" w14:textId="77777777" w:rsidR="00912399" w:rsidRDefault="00912399" w:rsidP="00912399">
            <w:pPr>
              <w:jc w:val="right"/>
              <w:rPr>
                <w:rFonts w:ascii="Calibri" w:hAnsi="Calibri" w:cs="Calibri"/>
                <w:b/>
                <w:bCs/>
                <w:sz w:val="18"/>
                <w:szCs w:val="18"/>
                <w:lang w:val="en-US"/>
              </w:rPr>
            </w:pPr>
          </w:p>
          <w:p w14:paraId="51206333" w14:textId="4C1ED282" w:rsidR="00912399" w:rsidRPr="00912399" w:rsidRDefault="00912399" w:rsidP="00912399">
            <w:pPr>
              <w:jc w:val="right"/>
              <w:rPr>
                <w:rFonts w:ascii="Calibri" w:hAnsi="Calibri" w:cs="Calibri"/>
                <w:b/>
                <w:bCs/>
                <w:color w:val="FF0000"/>
                <w:sz w:val="18"/>
                <w:szCs w:val="18"/>
                <w:lang w:val="en-US"/>
              </w:rPr>
            </w:pPr>
            <w:r w:rsidRPr="00465E1A">
              <w:rPr>
                <w:rFonts w:ascii="Calibri" w:hAnsi="Calibri" w:cs="Calibri"/>
                <w:b/>
                <w:bCs/>
                <w:sz w:val="18"/>
                <w:szCs w:val="18"/>
                <w:lang w:val="en-US"/>
              </w:rPr>
              <w:t>115,859</w:t>
            </w:r>
          </w:p>
        </w:tc>
        <w:tc>
          <w:tcPr>
            <w:tcW w:w="1231" w:type="dxa"/>
            <w:tcBorders>
              <w:top w:val="single" w:sz="2" w:space="0" w:color="auto"/>
              <w:bottom w:val="single" w:sz="8" w:space="0" w:color="auto"/>
              <w:right w:val="single" w:sz="4" w:space="0" w:color="auto"/>
            </w:tcBorders>
          </w:tcPr>
          <w:p w14:paraId="628A86C0" w14:textId="77777777" w:rsidR="00912399" w:rsidRDefault="00912399" w:rsidP="00912399">
            <w:pPr>
              <w:jc w:val="right"/>
              <w:rPr>
                <w:rFonts w:ascii="Calibri" w:hAnsi="Calibri" w:cs="Calibri"/>
                <w:b/>
                <w:bCs/>
                <w:sz w:val="18"/>
                <w:szCs w:val="18"/>
                <w:lang w:val="en-US"/>
              </w:rPr>
            </w:pPr>
          </w:p>
          <w:p w14:paraId="776061D1" w14:textId="77777777" w:rsidR="00912399" w:rsidRPr="00987D69" w:rsidRDefault="00912399" w:rsidP="00912399">
            <w:pPr>
              <w:jc w:val="right"/>
              <w:rPr>
                <w:rFonts w:ascii="Calibri" w:hAnsi="Calibri" w:cs="Calibri"/>
                <w:b/>
                <w:bCs/>
                <w:color w:val="FF0000"/>
                <w:sz w:val="18"/>
                <w:szCs w:val="18"/>
                <w:lang w:val="en-US"/>
              </w:rPr>
            </w:pPr>
            <w:r w:rsidRPr="00987D69">
              <w:rPr>
                <w:rFonts w:ascii="Calibri" w:hAnsi="Calibri" w:cs="Calibri"/>
                <w:b/>
                <w:bCs/>
                <w:sz w:val="18"/>
                <w:szCs w:val="18"/>
                <w:lang w:val="en-US"/>
              </w:rPr>
              <w:t>-</w:t>
            </w:r>
          </w:p>
        </w:tc>
        <w:tc>
          <w:tcPr>
            <w:tcW w:w="1446" w:type="dxa"/>
            <w:tcBorders>
              <w:top w:val="single" w:sz="2" w:space="0" w:color="auto"/>
              <w:left w:val="single" w:sz="4" w:space="0" w:color="auto"/>
              <w:bottom w:val="single" w:sz="8" w:space="0" w:color="auto"/>
            </w:tcBorders>
          </w:tcPr>
          <w:p w14:paraId="4795889C" w14:textId="77777777" w:rsidR="00912399" w:rsidRDefault="00912399" w:rsidP="00912399">
            <w:pPr>
              <w:jc w:val="right"/>
              <w:rPr>
                <w:rFonts w:ascii="Calibri" w:hAnsi="Calibri" w:cs="Calibri"/>
                <w:b/>
                <w:bCs/>
                <w:sz w:val="18"/>
                <w:szCs w:val="18"/>
                <w:lang w:val="en-US"/>
              </w:rPr>
            </w:pPr>
          </w:p>
          <w:p w14:paraId="4EA6A1E9" w14:textId="557EA86E" w:rsidR="00912399" w:rsidRPr="00912399" w:rsidRDefault="00912399" w:rsidP="00912399">
            <w:pPr>
              <w:jc w:val="right"/>
              <w:rPr>
                <w:rFonts w:ascii="Calibri" w:hAnsi="Calibri" w:cs="Calibri"/>
                <w:b/>
                <w:bCs/>
                <w:color w:val="FF0000"/>
                <w:sz w:val="18"/>
                <w:szCs w:val="18"/>
                <w:lang w:val="en-US"/>
              </w:rPr>
            </w:pPr>
            <w:r w:rsidRPr="00465E1A">
              <w:rPr>
                <w:rFonts w:ascii="Calibri" w:hAnsi="Calibri" w:cs="Calibri"/>
                <w:b/>
                <w:bCs/>
                <w:sz w:val="18"/>
                <w:szCs w:val="18"/>
                <w:lang w:val="en-US"/>
              </w:rPr>
              <w:t>712,796</w:t>
            </w:r>
          </w:p>
        </w:tc>
        <w:tc>
          <w:tcPr>
            <w:tcW w:w="1297" w:type="dxa"/>
            <w:tcBorders>
              <w:top w:val="single" w:sz="2" w:space="0" w:color="auto"/>
              <w:bottom w:val="single" w:sz="8" w:space="0" w:color="auto"/>
              <w:right w:val="single" w:sz="4" w:space="0" w:color="auto"/>
            </w:tcBorders>
          </w:tcPr>
          <w:p w14:paraId="699E4E4B" w14:textId="77777777" w:rsidR="00912399" w:rsidRDefault="00912399" w:rsidP="00912399">
            <w:pPr>
              <w:jc w:val="right"/>
              <w:rPr>
                <w:rFonts w:ascii="Calibri" w:hAnsi="Calibri" w:cs="Calibri"/>
                <w:b/>
                <w:bCs/>
                <w:sz w:val="18"/>
                <w:szCs w:val="18"/>
                <w:lang w:val="en-US"/>
              </w:rPr>
            </w:pPr>
          </w:p>
          <w:p w14:paraId="792E8D9A" w14:textId="771070AE" w:rsidR="00912399" w:rsidRPr="00912399" w:rsidRDefault="00912399" w:rsidP="00912399">
            <w:pPr>
              <w:jc w:val="right"/>
              <w:rPr>
                <w:rFonts w:ascii="Calibri" w:hAnsi="Calibri" w:cs="Calibri"/>
                <w:b/>
                <w:bCs/>
                <w:color w:val="FF0000"/>
                <w:sz w:val="18"/>
                <w:szCs w:val="18"/>
                <w:lang w:val="en-US"/>
              </w:rPr>
            </w:pPr>
            <w:r w:rsidRPr="00465E1A">
              <w:rPr>
                <w:rFonts w:ascii="Calibri" w:hAnsi="Calibri" w:cs="Calibri"/>
                <w:b/>
                <w:bCs/>
                <w:sz w:val="18"/>
                <w:szCs w:val="18"/>
                <w:lang w:val="en-US"/>
              </w:rPr>
              <w:t>68,457</w:t>
            </w:r>
          </w:p>
        </w:tc>
        <w:tc>
          <w:tcPr>
            <w:tcW w:w="1446" w:type="dxa"/>
            <w:tcBorders>
              <w:top w:val="single" w:sz="2" w:space="0" w:color="auto"/>
              <w:left w:val="single" w:sz="4" w:space="0" w:color="auto"/>
              <w:bottom w:val="single" w:sz="8" w:space="0" w:color="auto"/>
            </w:tcBorders>
          </w:tcPr>
          <w:p w14:paraId="09FB3E8A" w14:textId="77777777" w:rsidR="00912399" w:rsidRDefault="00912399" w:rsidP="00912399">
            <w:pPr>
              <w:jc w:val="right"/>
              <w:rPr>
                <w:rFonts w:ascii="Calibri" w:hAnsi="Calibri" w:cs="Calibri"/>
                <w:b/>
                <w:bCs/>
                <w:sz w:val="18"/>
                <w:szCs w:val="18"/>
                <w:lang w:val="en-US"/>
              </w:rPr>
            </w:pPr>
          </w:p>
          <w:p w14:paraId="069AF5B3" w14:textId="4CBFB28E" w:rsidR="00912399" w:rsidRPr="00912399" w:rsidRDefault="00912399" w:rsidP="00912399">
            <w:pPr>
              <w:jc w:val="right"/>
              <w:rPr>
                <w:rFonts w:ascii="Calibri" w:hAnsi="Calibri" w:cs="Calibri"/>
                <w:b/>
                <w:bCs/>
                <w:color w:val="FF0000"/>
                <w:sz w:val="18"/>
                <w:szCs w:val="18"/>
                <w:lang w:val="en-US"/>
              </w:rPr>
            </w:pPr>
            <w:r w:rsidRPr="00465E1A">
              <w:rPr>
                <w:rFonts w:ascii="Calibri" w:hAnsi="Calibri" w:cs="Calibri"/>
                <w:b/>
                <w:bCs/>
                <w:sz w:val="18"/>
                <w:szCs w:val="18"/>
                <w:lang w:val="en-US"/>
              </w:rPr>
              <w:t>897,112</w:t>
            </w:r>
          </w:p>
        </w:tc>
      </w:tr>
    </w:tbl>
    <w:p w14:paraId="4E25595E" w14:textId="53FC1CDA" w:rsidR="00B95F46" w:rsidRDefault="00B95F46" w:rsidP="004A1A1C">
      <w:pPr>
        <w:ind w:right="142"/>
        <w:rPr>
          <w:rFonts w:ascii="Calibri" w:hAnsi="Calibri" w:cs="Calibri"/>
          <w:b/>
          <w:bCs/>
          <w:sz w:val="18"/>
          <w:szCs w:val="18"/>
          <w:lang w:val="en-US"/>
        </w:rPr>
      </w:pPr>
    </w:p>
    <w:p w14:paraId="09EBBA08" w14:textId="071BEC64" w:rsidR="001A0617" w:rsidRDefault="001A0617">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60B1EED3"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2524002D" w14:textId="52531F6E"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71278AEC"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09C2B8BA" w14:textId="77777777" w:rsidR="00EA09BB" w:rsidRDefault="00EA09BB" w:rsidP="00690263">
      <w:pPr>
        <w:ind w:right="142"/>
        <w:rPr>
          <w:rFonts w:ascii="Calibri" w:hAnsi="Calibri" w:cs="Calibri"/>
          <w:b/>
          <w:bCs/>
          <w:sz w:val="18"/>
          <w:szCs w:val="18"/>
          <w:lang w:val="en-US"/>
        </w:rPr>
      </w:pPr>
    </w:p>
    <w:p w14:paraId="4FA8AB64" w14:textId="6203B160" w:rsidR="00690263" w:rsidRPr="00987D69" w:rsidRDefault="00195C5C" w:rsidP="00690263">
      <w:pPr>
        <w:ind w:right="142"/>
        <w:rPr>
          <w:rFonts w:ascii="Calibri" w:hAnsi="Calibri" w:cs="Calibri"/>
          <w:b/>
          <w:bCs/>
          <w:sz w:val="18"/>
          <w:szCs w:val="18"/>
          <w:lang w:val="en-US"/>
        </w:rPr>
      </w:pPr>
      <w:r>
        <w:rPr>
          <w:rFonts w:ascii="Calibri" w:hAnsi="Calibri" w:cs="Calibri"/>
          <w:b/>
          <w:bCs/>
          <w:sz w:val="18"/>
          <w:szCs w:val="18"/>
          <w:lang w:val="en-US"/>
        </w:rPr>
        <w:t xml:space="preserve">Note </w:t>
      </w:r>
      <w:r w:rsidR="00690263" w:rsidRPr="00987D69">
        <w:rPr>
          <w:rFonts w:ascii="Calibri" w:hAnsi="Calibri" w:cs="Calibri"/>
          <w:b/>
          <w:bCs/>
          <w:sz w:val="18"/>
          <w:szCs w:val="18"/>
          <w:lang w:val="en-US"/>
        </w:rPr>
        <w:t>1</w:t>
      </w:r>
      <w:r w:rsidR="00B837AA">
        <w:rPr>
          <w:rFonts w:ascii="Calibri" w:hAnsi="Calibri" w:cs="Calibri"/>
          <w:b/>
          <w:bCs/>
          <w:sz w:val="18"/>
          <w:szCs w:val="18"/>
          <w:lang w:val="en-US"/>
        </w:rPr>
        <w:t>5</w:t>
      </w:r>
      <w:r w:rsidR="00690263" w:rsidRPr="00987D69">
        <w:rPr>
          <w:rFonts w:ascii="Calibri" w:hAnsi="Calibri" w:cs="Calibri"/>
          <w:b/>
          <w:bCs/>
          <w:sz w:val="18"/>
          <w:szCs w:val="18"/>
          <w:lang w:val="en-US"/>
        </w:rPr>
        <w:t xml:space="preserve">     Insurance </w:t>
      </w:r>
      <w:r w:rsidR="003B345A">
        <w:rPr>
          <w:rFonts w:ascii="Calibri" w:hAnsi="Calibri" w:cs="Calibri"/>
          <w:b/>
          <w:bCs/>
          <w:sz w:val="18"/>
          <w:szCs w:val="18"/>
          <w:lang w:val="en-US"/>
        </w:rPr>
        <w:t xml:space="preserve">and reinsurance </w:t>
      </w:r>
      <w:r w:rsidR="00690263" w:rsidRPr="00987D69">
        <w:rPr>
          <w:rFonts w:ascii="Calibri" w:hAnsi="Calibri" w:cs="Calibri"/>
          <w:b/>
          <w:bCs/>
          <w:sz w:val="18"/>
          <w:szCs w:val="18"/>
          <w:lang w:val="en-US"/>
        </w:rPr>
        <w:t>contracts (continued)</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1217"/>
        <w:gridCol w:w="1217"/>
        <w:gridCol w:w="236"/>
        <w:gridCol w:w="1277"/>
        <w:gridCol w:w="1237"/>
        <w:gridCol w:w="226"/>
        <w:gridCol w:w="1079"/>
      </w:tblGrid>
      <w:tr w:rsidR="00690263" w:rsidRPr="008901A5" w14:paraId="3D78DA98" w14:textId="77777777" w:rsidTr="00B65EB0">
        <w:tc>
          <w:tcPr>
            <w:tcW w:w="9918" w:type="dxa"/>
            <w:gridSpan w:val="8"/>
            <w:tcBorders>
              <w:bottom w:val="single" w:sz="2" w:space="0" w:color="auto"/>
            </w:tcBorders>
          </w:tcPr>
          <w:p w14:paraId="14C3FACA" w14:textId="77777777" w:rsidR="00690263" w:rsidRPr="00987D69" w:rsidRDefault="00690263" w:rsidP="00B65EB0">
            <w:pPr>
              <w:ind w:right="142"/>
              <w:jc w:val="center"/>
              <w:rPr>
                <w:rFonts w:ascii="Calibri" w:hAnsi="Calibri" w:cs="Calibri"/>
                <w:b/>
                <w:bCs/>
                <w:sz w:val="18"/>
                <w:szCs w:val="18"/>
                <w:lang w:val="en-US"/>
              </w:rPr>
            </w:pPr>
            <w:r w:rsidRPr="00987D69">
              <w:rPr>
                <w:rFonts w:ascii="Calibri" w:hAnsi="Calibri" w:cs="Calibri"/>
                <w:b/>
                <w:color w:val="000000"/>
                <w:sz w:val="18"/>
                <w:szCs w:val="18"/>
              </w:rPr>
              <w:t>Year ended 31/12/22 (restated)</w:t>
            </w:r>
          </w:p>
        </w:tc>
      </w:tr>
      <w:tr w:rsidR="00690263" w:rsidRPr="008901A5" w14:paraId="63571CA5" w14:textId="77777777" w:rsidTr="00B65EB0">
        <w:tc>
          <w:tcPr>
            <w:tcW w:w="9918" w:type="dxa"/>
            <w:gridSpan w:val="8"/>
            <w:tcBorders>
              <w:top w:val="single" w:sz="2" w:space="0" w:color="auto"/>
              <w:bottom w:val="single" w:sz="4" w:space="0" w:color="auto"/>
            </w:tcBorders>
          </w:tcPr>
          <w:p w14:paraId="6066D06F" w14:textId="56D5829C" w:rsidR="00690263" w:rsidRPr="00987D69" w:rsidRDefault="00690263" w:rsidP="00B65EB0">
            <w:pPr>
              <w:ind w:right="142"/>
              <w:jc w:val="center"/>
              <w:rPr>
                <w:rFonts w:ascii="Calibri" w:hAnsi="Calibri" w:cs="Calibri"/>
                <w:b/>
                <w:bCs/>
                <w:sz w:val="18"/>
                <w:szCs w:val="18"/>
                <w:lang w:val="en-US"/>
              </w:rPr>
            </w:pPr>
            <w:r>
              <w:rPr>
                <w:rFonts w:ascii="Calibri" w:hAnsi="Calibri" w:cs="Calibri"/>
                <w:b/>
                <w:bCs/>
                <w:sz w:val="18"/>
                <w:szCs w:val="18"/>
                <w:lang w:val="en-US"/>
              </w:rPr>
              <w:t>Total</w:t>
            </w:r>
            <w:r w:rsidR="006F0920">
              <w:rPr>
                <w:rFonts w:ascii="Calibri" w:hAnsi="Calibri" w:cs="Calibri"/>
                <w:b/>
                <w:bCs/>
                <w:sz w:val="18"/>
                <w:szCs w:val="18"/>
                <w:lang w:val="en-US"/>
              </w:rPr>
              <w:t xml:space="preserve"> insurance contracts issued</w:t>
            </w:r>
          </w:p>
        </w:tc>
      </w:tr>
      <w:tr w:rsidR="00690263" w:rsidRPr="008901A5" w14:paraId="2D537DAD" w14:textId="77777777" w:rsidTr="00B65EB0">
        <w:tc>
          <w:tcPr>
            <w:tcW w:w="3429" w:type="dxa"/>
            <w:tcBorders>
              <w:top w:val="single" w:sz="4" w:space="0" w:color="auto"/>
            </w:tcBorders>
          </w:tcPr>
          <w:p w14:paraId="1FF2DC7B" w14:textId="77777777" w:rsidR="00690263" w:rsidRPr="00987D69" w:rsidRDefault="00690263" w:rsidP="00B65EB0">
            <w:pPr>
              <w:ind w:right="142"/>
              <w:rPr>
                <w:rFonts w:ascii="Calibri" w:hAnsi="Calibri" w:cs="Calibri"/>
                <w:b/>
                <w:bCs/>
                <w:sz w:val="18"/>
                <w:szCs w:val="18"/>
                <w:lang w:val="en-US"/>
              </w:rPr>
            </w:pPr>
          </w:p>
        </w:tc>
        <w:tc>
          <w:tcPr>
            <w:tcW w:w="2434" w:type="dxa"/>
            <w:gridSpan w:val="2"/>
            <w:tcBorders>
              <w:top w:val="single" w:sz="4" w:space="0" w:color="auto"/>
              <w:bottom w:val="single" w:sz="4" w:space="0" w:color="auto"/>
            </w:tcBorders>
          </w:tcPr>
          <w:p w14:paraId="43011BCC" w14:textId="42B8927B" w:rsidR="00690263" w:rsidRPr="00987D69" w:rsidRDefault="00690263" w:rsidP="00B65EB0">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Liability for </w:t>
            </w:r>
            <w:r w:rsidR="00AC43FC">
              <w:rPr>
                <w:rFonts w:ascii="Calibri" w:hAnsi="Calibri" w:cs="Calibri"/>
                <w:b/>
                <w:bCs/>
                <w:sz w:val="18"/>
                <w:szCs w:val="18"/>
                <w:lang w:val="en-US"/>
              </w:rPr>
              <w:t>r</w:t>
            </w:r>
            <w:r w:rsidRPr="00987D69">
              <w:rPr>
                <w:rFonts w:ascii="Calibri" w:hAnsi="Calibri" w:cs="Calibri"/>
                <w:b/>
                <w:bCs/>
                <w:sz w:val="18"/>
                <w:szCs w:val="18"/>
                <w:lang w:val="en-US"/>
              </w:rPr>
              <w:t>emaining coverage</w:t>
            </w:r>
          </w:p>
        </w:tc>
        <w:tc>
          <w:tcPr>
            <w:tcW w:w="236" w:type="dxa"/>
            <w:tcBorders>
              <w:top w:val="single" w:sz="4" w:space="0" w:color="auto"/>
              <w:bottom w:val="single" w:sz="4" w:space="0" w:color="auto"/>
              <w:right w:val="single" w:sz="4" w:space="0" w:color="auto"/>
            </w:tcBorders>
          </w:tcPr>
          <w:p w14:paraId="1C943508" w14:textId="77777777" w:rsidR="00690263" w:rsidRPr="00987D69" w:rsidRDefault="00690263" w:rsidP="00B65EB0">
            <w:pPr>
              <w:ind w:right="142"/>
              <w:jc w:val="center"/>
              <w:rPr>
                <w:rFonts w:ascii="Calibri" w:hAnsi="Calibri" w:cs="Calibri"/>
                <w:b/>
                <w:bCs/>
                <w:sz w:val="18"/>
                <w:szCs w:val="18"/>
                <w:lang w:val="en-US"/>
              </w:rPr>
            </w:pPr>
          </w:p>
        </w:tc>
        <w:tc>
          <w:tcPr>
            <w:tcW w:w="2514" w:type="dxa"/>
            <w:gridSpan w:val="2"/>
            <w:tcBorders>
              <w:top w:val="single" w:sz="4" w:space="0" w:color="auto"/>
              <w:left w:val="single" w:sz="4" w:space="0" w:color="auto"/>
              <w:bottom w:val="single" w:sz="4" w:space="0" w:color="auto"/>
            </w:tcBorders>
          </w:tcPr>
          <w:p w14:paraId="7CC3382A" w14:textId="77777777" w:rsidR="00690263" w:rsidRPr="00987D69" w:rsidRDefault="00690263" w:rsidP="00B65EB0">
            <w:pPr>
              <w:ind w:right="142"/>
              <w:jc w:val="center"/>
              <w:rPr>
                <w:rFonts w:ascii="Calibri" w:hAnsi="Calibri" w:cs="Calibri"/>
                <w:b/>
                <w:bCs/>
                <w:sz w:val="18"/>
                <w:szCs w:val="18"/>
                <w:lang w:val="en-US"/>
              </w:rPr>
            </w:pPr>
            <w:r w:rsidRPr="00987D69">
              <w:rPr>
                <w:rFonts w:ascii="Calibri" w:hAnsi="Calibri" w:cs="Calibri"/>
                <w:b/>
                <w:bCs/>
                <w:sz w:val="18"/>
                <w:szCs w:val="18"/>
                <w:lang w:val="en-US"/>
              </w:rPr>
              <w:t>Liability for incurred claims</w:t>
            </w:r>
          </w:p>
        </w:tc>
        <w:tc>
          <w:tcPr>
            <w:tcW w:w="226" w:type="dxa"/>
            <w:tcBorders>
              <w:top w:val="single" w:sz="4" w:space="0" w:color="auto"/>
              <w:bottom w:val="single" w:sz="4" w:space="0" w:color="auto"/>
              <w:right w:val="single" w:sz="4" w:space="0" w:color="auto"/>
            </w:tcBorders>
          </w:tcPr>
          <w:p w14:paraId="684E8F4D" w14:textId="77777777" w:rsidR="00690263" w:rsidRPr="00987D69" w:rsidRDefault="00690263" w:rsidP="00B65EB0">
            <w:pPr>
              <w:ind w:right="142"/>
              <w:jc w:val="center"/>
              <w:rPr>
                <w:rFonts w:ascii="Calibri" w:hAnsi="Calibri" w:cs="Calibri"/>
                <w:b/>
                <w:bCs/>
                <w:sz w:val="18"/>
                <w:szCs w:val="18"/>
                <w:lang w:val="en-US"/>
              </w:rPr>
            </w:pPr>
          </w:p>
        </w:tc>
        <w:tc>
          <w:tcPr>
            <w:tcW w:w="1079" w:type="dxa"/>
            <w:tcBorders>
              <w:top w:val="single" w:sz="4" w:space="0" w:color="auto"/>
              <w:left w:val="single" w:sz="4" w:space="0" w:color="auto"/>
              <w:bottom w:val="single" w:sz="4" w:space="0" w:color="auto"/>
            </w:tcBorders>
          </w:tcPr>
          <w:p w14:paraId="28DC7A7B" w14:textId="77777777" w:rsidR="00690263" w:rsidRPr="00987D69" w:rsidRDefault="00690263" w:rsidP="00B65EB0">
            <w:pPr>
              <w:ind w:right="142"/>
              <w:jc w:val="center"/>
              <w:rPr>
                <w:rFonts w:ascii="Calibri" w:hAnsi="Calibri" w:cs="Calibri"/>
                <w:b/>
                <w:bCs/>
                <w:sz w:val="18"/>
                <w:szCs w:val="18"/>
                <w:lang w:val="en-US"/>
              </w:rPr>
            </w:pPr>
            <w:r w:rsidRPr="00987D69">
              <w:rPr>
                <w:rFonts w:ascii="Calibri" w:hAnsi="Calibri" w:cs="Calibri"/>
                <w:b/>
                <w:bCs/>
                <w:sz w:val="18"/>
                <w:szCs w:val="18"/>
                <w:lang w:val="en-US"/>
              </w:rPr>
              <w:t>Total</w:t>
            </w:r>
          </w:p>
        </w:tc>
      </w:tr>
      <w:tr w:rsidR="00690263" w:rsidRPr="008901A5" w14:paraId="67B02546" w14:textId="77777777" w:rsidTr="00B65EB0">
        <w:tc>
          <w:tcPr>
            <w:tcW w:w="3429" w:type="dxa"/>
          </w:tcPr>
          <w:p w14:paraId="77092A24" w14:textId="77777777" w:rsidR="00690263" w:rsidRPr="00987D69" w:rsidRDefault="00690263" w:rsidP="00B65EB0">
            <w:pPr>
              <w:ind w:right="142"/>
              <w:rPr>
                <w:rFonts w:ascii="Calibri" w:hAnsi="Calibri" w:cs="Calibri"/>
                <w:sz w:val="18"/>
                <w:szCs w:val="18"/>
              </w:rPr>
            </w:pPr>
          </w:p>
        </w:tc>
        <w:tc>
          <w:tcPr>
            <w:tcW w:w="1217" w:type="dxa"/>
            <w:tcBorders>
              <w:top w:val="single" w:sz="4" w:space="0" w:color="auto"/>
            </w:tcBorders>
          </w:tcPr>
          <w:p w14:paraId="35A28E2E"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Excluding loss component</w:t>
            </w:r>
          </w:p>
        </w:tc>
        <w:tc>
          <w:tcPr>
            <w:tcW w:w="1217" w:type="dxa"/>
            <w:tcBorders>
              <w:top w:val="single" w:sz="4" w:space="0" w:color="auto"/>
            </w:tcBorders>
          </w:tcPr>
          <w:p w14:paraId="38355227"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Loss component</w:t>
            </w:r>
          </w:p>
        </w:tc>
        <w:tc>
          <w:tcPr>
            <w:tcW w:w="236" w:type="dxa"/>
            <w:tcBorders>
              <w:top w:val="single" w:sz="4" w:space="0" w:color="auto"/>
              <w:right w:val="single" w:sz="4" w:space="0" w:color="auto"/>
            </w:tcBorders>
          </w:tcPr>
          <w:p w14:paraId="709D7B08"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p>
        </w:tc>
        <w:tc>
          <w:tcPr>
            <w:tcW w:w="1277" w:type="dxa"/>
            <w:tcBorders>
              <w:top w:val="single" w:sz="4" w:space="0" w:color="auto"/>
              <w:left w:val="single" w:sz="4" w:space="0" w:color="auto"/>
            </w:tcBorders>
          </w:tcPr>
          <w:p w14:paraId="6485CC14"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Estimates of the present value of future cash flows</w:t>
            </w:r>
          </w:p>
        </w:tc>
        <w:tc>
          <w:tcPr>
            <w:tcW w:w="1237" w:type="dxa"/>
            <w:tcBorders>
              <w:top w:val="single" w:sz="4" w:space="0" w:color="auto"/>
            </w:tcBorders>
          </w:tcPr>
          <w:p w14:paraId="7BF303F0"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Risk Adjustment</w:t>
            </w:r>
          </w:p>
        </w:tc>
        <w:tc>
          <w:tcPr>
            <w:tcW w:w="226" w:type="dxa"/>
            <w:tcBorders>
              <w:top w:val="single" w:sz="4" w:space="0" w:color="auto"/>
              <w:right w:val="single" w:sz="4" w:space="0" w:color="auto"/>
            </w:tcBorders>
          </w:tcPr>
          <w:p w14:paraId="34EB04E0"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p>
        </w:tc>
        <w:tc>
          <w:tcPr>
            <w:tcW w:w="1079" w:type="dxa"/>
            <w:tcBorders>
              <w:top w:val="single" w:sz="4" w:space="0" w:color="auto"/>
              <w:left w:val="single" w:sz="4" w:space="0" w:color="auto"/>
            </w:tcBorders>
          </w:tcPr>
          <w:p w14:paraId="3726D46D"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p>
        </w:tc>
      </w:tr>
      <w:tr w:rsidR="00690263" w:rsidRPr="008901A5" w14:paraId="7D409FA3" w14:textId="77777777" w:rsidTr="00B65EB0">
        <w:tc>
          <w:tcPr>
            <w:tcW w:w="3429" w:type="dxa"/>
          </w:tcPr>
          <w:p w14:paraId="6B92D9CD" w14:textId="77777777" w:rsidR="00690263" w:rsidRPr="00987D69" w:rsidRDefault="00690263" w:rsidP="00B65EB0">
            <w:pPr>
              <w:ind w:right="142"/>
              <w:rPr>
                <w:rFonts w:ascii="Calibri" w:hAnsi="Calibri" w:cs="Calibri"/>
                <w:sz w:val="18"/>
                <w:szCs w:val="18"/>
              </w:rPr>
            </w:pPr>
          </w:p>
        </w:tc>
        <w:tc>
          <w:tcPr>
            <w:tcW w:w="1217" w:type="dxa"/>
          </w:tcPr>
          <w:p w14:paraId="7BBA7279"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217" w:type="dxa"/>
          </w:tcPr>
          <w:p w14:paraId="3AC68677"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236" w:type="dxa"/>
            <w:tcBorders>
              <w:right w:val="single" w:sz="4" w:space="0" w:color="auto"/>
            </w:tcBorders>
          </w:tcPr>
          <w:p w14:paraId="6D215C78"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p>
        </w:tc>
        <w:tc>
          <w:tcPr>
            <w:tcW w:w="1277" w:type="dxa"/>
            <w:tcBorders>
              <w:left w:val="single" w:sz="4" w:space="0" w:color="auto"/>
            </w:tcBorders>
          </w:tcPr>
          <w:p w14:paraId="33E54E3F"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237" w:type="dxa"/>
          </w:tcPr>
          <w:p w14:paraId="7EF79B07"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226" w:type="dxa"/>
            <w:tcBorders>
              <w:right w:val="single" w:sz="4" w:space="0" w:color="auto"/>
            </w:tcBorders>
          </w:tcPr>
          <w:p w14:paraId="7C035B11"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p>
        </w:tc>
        <w:tc>
          <w:tcPr>
            <w:tcW w:w="1079" w:type="dxa"/>
            <w:tcBorders>
              <w:left w:val="single" w:sz="4" w:space="0" w:color="auto"/>
            </w:tcBorders>
          </w:tcPr>
          <w:p w14:paraId="27C9A160" w14:textId="77777777" w:rsidR="00690263" w:rsidRPr="00987D69" w:rsidRDefault="00690263" w:rsidP="00B65EB0">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r>
      <w:tr w:rsidR="00690263" w:rsidRPr="008901A5" w14:paraId="3EA88DB0" w14:textId="77777777" w:rsidTr="00B65EB0">
        <w:tc>
          <w:tcPr>
            <w:tcW w:w="3429" w:type="dxa"/>
          </w:tcPr>
          <w:p w14:paraId="33392029"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Insurance contract liabilities as at 01/01</w:t>
            </w:r>
          </w:p>
        </w:tc>
        <w:tc>
          <w:tcPr>
            <w:tcW w:w="1217" w:type="dxa"/>
          </w:tcPr>
          <w:p w14:paraId="319386C2" w14:textId="07C572A2" w:rsidR="00690263" w:rsidRPr="00987D69" w:rsidRDefault="00690263" w:rsidP="00B65EB0">
            <w:pPr>
              <w:jc w:val="right"/>
              <w:rPr>
                <w:rFonts w:ascii="Calibri" w:hAnsi="Calibri" w:cs="Calibri"/>
                <w:b/>
                <w:bCs/>
                <w:sz w:val="18"/>
                <w:szCs w:val="18"/>
                <w:lang w:val="en-US"/>
              </w:rPr>
            </w:pPr>
            <w:r>
              <w:rPr>
                <w:rFonts w:ascii="Calibri" w:hAnsi="Calibri" w:cs="Calibri"/>
                <w:bCs/>
                <w:sz w:val="18"/>
                <w:szCs w:val="18"/>
                <w:lang w:val="en-US"/>
              </w:rPr>
              <w:t>114,940</w:t>
            </w:r>
          </w:p>
        </w:tc>
        <w:tc>
          <w:tcPr>
            <w:tcW w:w="1217" w:type="dxa"/>
          </w:tcPr>
          <w:p w14:paraId="03A58D5B" w14:textId="77777777" w:rsidR="00690263" w:rsidRPr="00987D69" w:rsidRDefault="00690263" w:rsidP="00B65EB0">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012C9D7A" w14:textId="77777777" w:rsidR="00690263" w:rsidRPr="00987D69" w:rsidRDefault="00690263" w:rsidP="00B65EB0">
            <w:pPr>
              <w:ind w:right="142"/>
              <w:rPr>
                <w:rFonts w:ascii="Calibri" w:hAnsi="Calibri" w:cs="Calibri"/>
                <w:b/>
                <w:bCs/>
                <w:sz w:val="18"/>
                <w:szCs w:val="18"/>
                <w:lang w:val="en-US"/>
              </w:rPr>
            </w:pPr>
          </w:p>
        </w:tc>
        <w:tc>
          <w:tcPr>
            <w:tcW w:w="1277" w:type="dxa"/>
            <w:tcBorders>
              <w:left w:val="single" w:sz="4" w:space="0" w:color="auto"/>
            </w:tcBorders>
          </w:tcPr>
          <w:p w14:paraId="27A1F463" w14:textId="27FAB626"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750,038</w:t>
            </w:r>
          </w:p>
        </w:tc>
        <w:tc>
          <w:tcPr>
            <w:tcW w:w="1237" w:type="dxa"/>
          </w:tcPr>
          <w:p w14:paraId="0B29541C" w14:textId="46E360F0"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65,003</w:t>
            </w:r>
          </w:p>
        </w:tc>
        <w:tc>
          <w:tcPr>
            <w:tcW w:w="226" w:type="dxa"/>
            <w:tcBorders>
              <w:right w:val="single" w:sz="4" w:space="0" w:color="auto"/>
            </w:tcBorders>
          </w:tcPr>
          <w:p w14:paraId="4B8C627E" w14:textId="77777777" w:rsidR="00690263" w:rsidRPr="00987D69" w:rsidRDefault="00690263" w:rsidP="00B65EB0">
            <w:pPr>
              <w:ind w:right="142"/>
              <w:rPr>
                <w:rFonts w:ascii="Calibri" w:hAnsi="Calibri" w:cs="Calibri"/>
                <w:b/>
                <w:bCs/>
                <w:sz w:val="18"/>
                <w:szCs w:val="18"/>
                <w:lang w:val="en-US"/>
              </w:rPr>
            </w:pPr>
          </w:p>
        </w:tc>
        <w:tc>
          <w:tcPr>
            <w:tcW w:w="1079" w:type="dxa"/>
            <w:tcBorders>
              <w:left w:val="single" w:sz="4" w:space="0" w:color="auto"/>
            </w:tcBorders>
          </w:tcPr>
          <w:p w14:paraId="63AB5353" w14:textId="6AB849F9" w:rsidR="00690263" w:rsidRPr="00987D69" w:rsidRDefault="00690263" w:rsidP="00B65EB0">
            <w:pPr>
              <w:jc w:val="right"/>
              <w:rPr>
                <w:rFonts w:ascii="Calibri" w:hAnsi="Calibri" w:cs="Calibri"/>
                <w:b/>
                <w:bCs/>
                <w:sz w:val="18"/>
                <w:szCs w:val="18"/>
                <w:lang w:val="en-US"/>
              </w:rPr>
            </w:pPr>
            <w:r>
              <w:rPr>
                <w:rFonts w:ascii="Calibri" w:hAnsi="Calibri" w:cs="Calibri"/>
                <w:bCs/>
                <w:sz w:val="18"/>
                <w:szCs w:val="18"/>
                <w:lang w:val="en-US"/>
              </w:rPr>
              <w:t>929,981</w:t>
            </w:r>
          </w:p>
        </w:tc>
      </w:tr>
      <w:tr w:rsidR="00690263" w:rsidRPr="008901A5" w14:paraId="16B53AEF" w14:textId="77777777" w:rsidTr="00B65EB0">
        <w:tc>
          <w:tcPr>
            <w:tcW w:w="3429" w:type="dxa"/>
            <w:tcBorders>
              <w:bottom w:val="single" w:sz="4" w:space="0" w:color="auto"/>
            </w:tcBorders>
          </w:tcPr>
          <w:p w14:paraId="63508069"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Insurance contract assets as at 01/01</w:t>
            </w:r>
          </w:p>
        </w:tc>
        <w:tc>
          <w:tcPr>
            <w:tcW w:w="1217" w:type="dxa"/>
            <w:tcBorders>
              <w:bottom w:val="single" w:sz="4" w:space="0" w:color="auto"/>
            </w:tcBorders>
          </w:tcPr>
          <w:p w14:paraId="225B366E"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Borders>
              <w:bottom w:val="single" w:sz="4" w:space="0" w:color="auto"/>
            </w:tcBorders>
          </w:tcPr>
          <w:p w14:paraId="2043DE39"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66B0F663"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2DE93152"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Borders>
              <w:bottom w:val="single" w:sz="4" w:space="0" w:color="auto"/>
            </w:tcBorders>
          </w:tcPr>
          <w:p w14:paraId="6615EC35"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bottom w:val="single" w:sz="4" w:space="0" w:color="auto"/>
              <w:right w:val="single" w:sz="4" w:space="0" w:color="auto"/>
            </w:tcBorders>
          </w:tcPr>
          <w:p w14:paraId="721389CA" w14:textId="77777777" w:rsidR="00690263" w:rsidRPr="00987D69" w:rsidRDefault="00690263" w:rsidP="00B65EB0">
            <w:pPr>
              <w:ind w:right="142"/>
              <w:rPr>
                <w:rFonts w:ascii="Calibri" w:hAnsi="Calibri" w:cs="Calibri"/>
                <w:b/>
                <w:bCs/>
                <w:sz w:val="18"/>
                <w:szCs w:val="18"/>
                <w:lang w:val="en-US"/>
              </w:rPr>
            </w:pPr>
          </w:p>
        </w:tc>
        <w:tc>
          <w:tcPr>
            <w:tcW w:w="1079" w:type="dxa"/>
            <w:tcBorders>
              <w:left w:val="single" w:sz="4" w:space="0" w:color="auto"/>
              <w:bottom w:val="single" w:sz="4" w:space="0" w:color="auto"/>
            </w:tcBorders>
          </w:tcPr>
          <w:p w14:paraId="7299F0BB"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r>
      <w:tr w:rsidR="00690263" w:rsidRPr="008901A5" w14:paraId="5C3BBCB8" w14:textId="77777777" w:rsidTr="00B65EB0">
        <w:tc>
          <w:tcPr>
            <w:tcW w:w="3429" w:type="dxa"/>
            <w:tcBorders>
              <w:top w:val="single" w:sz="4" w:space="0" w:color="auto"/>
              <w:bottom w:val="single" w:sz="8" w:space="0" w:color="auto"/>
            </w:tcBorders>
          </w:tcPr>
          <w:p w14:paraId="41A2A62F"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b/>
                <w:sz w:val="18"/>
                <w:szCs w:val="18"/>
              </w:rPr>
              <w:t>Net insurance contract (assets)/liabilities as at 01/01</w:t>
            </w:r>
          </w:p>
        </w:tc>
        <w:tc>
          <w:tcPr>
            <w:tcW w:w="1217" w:type="dxa"/>
            <w:tcBorders>
              <w:top w:val="single" w:sz="4" w:space="0" w:color="auto"/>
              <w:bottom w:val="single" w:sz="8" w:space="0" w:color="auto"/>
            </w:tcBorders>
          </w:tcPr>
          <w:p w14:paraId="17CE3E3B" w14:textId="77777777" w:rsidR="00690263" w:rsidRDefault="00690263" w:rsidP="00B65EB0">
            <w:pPr>
              <w:jc w:val="right"/>
              <w:rPr>
                <w:rFonts w:ascii="Calibri" w:hAnsi="Calibri" w:cs="Calibri"/>
                <w:b/>
                <w:bCs/>
                <w:sz w:val="18"/>
                <w:szCs w:val="18"/>
                <w:lang w:val="en-US"/>
              </w:rPr>
            </w:pPr>
          </w:p>
          <w:p w14:paraId="5E361926" w14:textId="48A6E091"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114,940</w:t>
            </w:r>
          </w:p>
        </w:tc>
        <w:tc>
          <w:tcPr>
            <w:tcW w:w="1217" w:type="dxa"/>
            <w:tcBorders>
              <w:top w:val="single" w:sz="4" w:space="0" w:color="auto"/>
              <w:bottom w:val="single" w:sz="8" w:space="0" w:color="auto"/>
            </w:tcBorders>
          </w:tcPr>
          <w:p w14:paraId="3701D89C" w14:textId="77777777" w:rsidR="00110AA0" w:rsidRDefault="00110AA0" w:rsidP="00B65EB0">
            <w:pPr>
              <w:jc w:val="right"/>
              <w:rPr>
                <w:rFonts w:ascii="Calibri" w:hAnsi="Calibri" w:cs="Calibri"/>
                <w:bCs/>
                <w:sz w:val="18"/>
                <w:szCs w:val="18"/>
                <w:lang w:val="en-US"/>
              </w:rPr>
            </w:pPr>
          </w:p>
          <w:p w14:paraId="5C6FBE17" w14:textId="42544C59" w:rsidR="00690263" w:rsidRPr="00987D69" w:rsidRDefault="00690263" w:rsidP="00B65EB0">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45DC58CA" w14:textId="77777777" w:rsidR="00690263" w:rsidRPr="00987D69" w:rsidRDefault="00690263" w:rsidP="00B65EB0">
            <w:pPr>
              <w:ind w:right="142"/>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31470E75" w14:textId="77777777" w:rsidR="00690263" w:rsidRDefault="00690263" w:rsidP="00B65EB0">
            <w:pPr>
              <w:jc w:val="right"/>
              <w:rPr>
                <w:rFonts w:ascii="Calibri" w:hAnsi="Calibri" w:cs="Calibri"/>
                <w:b/>
                <w:bCs/>
                <w:sz w:val="18"/>
                <w:szCs w:val="18"/>
                <w:lang w:val="en-US"/>
              </w:rPr>
            </w:pPr>
          </w:p>
          <w:p w14:paraId="0E026683" w14:textId="79FA0F7B"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750,038</w:t>
            </w:r>
          </w:p>
        </w:tc>
        <w:tc>
          <w:tcPr>
            <w:tcW w:w="1237" w:type="dxa"/>
            <w:tcBorders>
              <w:top w:val="single" w:sz="4" w:space="0" w:color="auto"/>
              <w:bottom w:val="single" w:sz="8" w:space="0" w:color="auto"/>
            </w:tcBorders>
          </w:tcPr>
          <w:p w14:paraId="5524E723" w14:textId="77777777" w:rsidR="00690263" w:rsidRDefault="00690263" w:rsidP="00B65EB0">
            <w:pPr>
              <w:jc w:val="right"/>
              <w:rPr>
                <w:rFonts w:ascii="Calibri" w:hAnsi="Calibri" w:cs="Calibri"/>
                <w:b/>
                <w:bCs/>
                <w:sz w:val="18"/>
                <w:szCs w:val="18"/>
                <w:lang w:val="en-US"/>
              </w:rPr>
            </w:pPr>
          </w:p>
          <w:p w14:paraId="0D23786C" w14:textId="40AC25F6"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65,003</w:t>
            </w:r>
          </w:p>
        </w:tc>
        <w:tc>
          <w:tcPr>
            <w:tcW w:w="226" w:type="dxa"/>
            <w:tcBorders>
              <w:top w:val="single" w:sz="4" w:space="0" w:color="auto"/>
              <w:bottom w:val="single" w:sz="8" w:space="0" w:color="auto"/>
              <w:right w:val="single" w:sz="4" w:space="0" w:color="auto"/>
            </w:tcBorders>
          </w:tcPr>
          <w:p w14:paraId="24CF8FFE" w14:textId="77777777" w:rsidR="00690263" w:rsidRPr="00987D69" w:rsidRDefault="00690263" w:rsidP="00B65EB0">
            <w:pPr>
              <w:ind w:right="142"/>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67F28031" w14:textId="77777777" w:rsidR="00690263" w:rsidRDefault="00690263" w:rsidP="00B65EB0">
            <w:pPr>
              <w:jc w:val="right"/>
              <w:rPr>
                <w:rFonts w:ascii="Calibri" w:hAnsi="Calibri" w:cs="Calibri"/>
                <w:b/>
                <w:bCs/>
                <w:sz w:val="18"/>
                <w:szCs w:val="18"/>
                <w:lang w:val="en-US"/>
              </w:rPr>
            </w:pPr>
          </w:p>
          <w:p w14:paraId="49D3C50F" w14:textId="3241CB69"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929,981</w:t>
            </w:r>
          </w:p>
        </w:tc>
      </w:tr>
      <w:tr w:rsidR="00690263" w:rsidRPr="008901A5" w14:paraId="1755A811" w14:textId="77777777" w:rsidTr="00B65EB0">
        <w:tc>
          <w:tcPr>
            <w:tcW w:w="3429" w:type="dxa"/>
            <w:tcBorders>
              <w:top w:val="single" w:sz="8" w:space="0" w:color="auto"/>
            </w:tcBorders>
          </w:tcPr>
          <w:p w14:paraId="7AC3CABD" w14:textId="77777777" w:rsidR="00690263" w:rsidRPr="00987D69" w:rsidRDefault="00690263" w:rsidP="00B65EB0">
            <w:pPr>
              <w:ind w:right="142"/>
              <w:rPr>
                <w:rFonts w:ascii="Calibri" w:hAnsi="Calibri" w:cs="Calibri"/>
                <w:b/>
                <w:sz w:val="18"/>
                <w:szCs w:val="18"/>
              </w:rPr>
            </w:pPr>
          </w:p>
        </w:tc>
        <w:tc>
          <w:tcPr>
            <w:tcW w:w="1217" w:type="dxa"/>
            <w:tcBorders>
              <w:top w:val="single" w:sz="8" w:space="0" w:color="auto"/>
              <w:bottom w:val="single" w:sz="4" w:space="0" w:color="auto"/>
            </w:tcBorders>
          </w:tcPr>
          <w:p w14:paraId="4445A414" w14:textId="77777777" w:rsidR="00690263" w:rsidRPr="00987D69" w:rsidRDefault="00690263" w:rsidP="00B65EB0">
            <w:pPr>
              <w:ind w:right="142"/>
              <w:rPr>
                <w:rFonts w:ascii="Calibri" w:hAnsi="Calibri" w:cs="Calibri"/>
                <w:b/>
                <w:bCs/>
                <w:sz w:val="18"/>
                <w:szCs w:val="18"/>
                <w:lang w:val="en-US"/>
              </w:rPr>
            </w:pPr>
          </w:p>
        </w:tc>
        <w:tc>
          <w:tcPr>
            <w:tcW w:w="1217" w:type="dxa"/>
            <w:tcBorders>
              <w:top w:val="single" w:sz="8" w:space="0" w:color="auto"/>
              <w:bottom w:val="single" w:sz="4" w:space="0" w:color="auto"/>
            </w:tcBorders>
          </w:tcPr>
          <w:p w14:paraId="3EB47100" w14:textId="77777777" w:rsidR="00690263" w:rsidRPr="00987D69" w:rsidRDefault="00690263" w:rsidP="00B65EB0">
            <w:pPr>
              <w:ind w:right="142"/>
              <w:rPr>
                <w:rFonts w:ascii="Calibri" w:hAnsi="Calibri" w:cs="Calibri"/>
                <w:b/>
                <w:bCs/>
                <w:sz w:val="18"/>
                <w:szCs w:val="18"/>
                <w:lang w:val="en-US"/>
              </w:rPr>
            </w:pPr>
          </w:p>
        </w:tc>
        <w:tc>
          <w:tcPr>
            <w:tcW w:w="236" w:type="dxa"/>
            <w:tcBorders>
              <w:top w:val="single" w:sz="8" w:space="0" w:color="auto"/>
              <w:bottom w:val="single" w:sz="4" w:space="0" w:color="auto"/>
              <w:right w:val="single" w:sz="4" w:space="0" w:color="auto"/>
            </w:tcBorders>
          </w:tcPr>
          <w:p w14:paraId="2B5FEFC2" w14:textId="77777777" w:rsidR="00690263" w:rsidRPr="00987D69" w:rsidRDefault="00690263" w:rsidP="00B65EB0">
            <w:pPr>
              <w:ind w:right="142"/>
              <w:rPr>
                <w:rFonts w:ascii="Calibri" w:hAnsi="Calibri" w:cs="Calibri"/>
                <w:b/>
                <w:bCs/>
                <w:sz w:val="18"/>
                <w:szCs w:val="18"/>
                <w:lang w:val="en-US"/>
              </w:rPr>
            </w:pPr>
          </w:p>
        </w:tc>
        <w:tc>
          <w:tcPr>
            <w:tcW w:w="1277" w:type="dxa"/>
            <w:tcBorders>
              <w:top w:val="single" w:sz="8" w:space="0" w:color="auto"/>
              <w:left w:val="single" w:sz="4" w:space="0" w:color="auto"/>
              <w:bottom w:val="single" w:sz="4" w:space="0" w:color="auto"/>
            </w:tcBorders>
          </w:tcPr>
          <w:p w14:paraId="1A7DA864" w14:textId="77777777" w:rsidR="00690263" w:rsidRPr="00987D69" w:rsidRDefault="00690263" w:rsidP="00B65EB0">
            <w:pPr>
              <w:ind w:right="142"/>
              <w:rPr>
                <w:rFonts w:ascii="Calibri" w:hAnsi="Calibri" w:cs="Calibri"/>
                <w:b/>
                <w:bCs/>
                <w:sz w:val="18"/>
                <w:szCs w:val="18"/>
                <w:lang w:val="en-US"/>
              </w:rPr>
            </w:pPr>
          </w:p>
        </w:tc>
        <w:tc>
          <w:tcPr>
            <w:tcW w:w="1237" w:type="dxa"/>
            <w:tcBorders>
              <w:top w:val="single" w:sz="8" w:space="0" w:color="auto"/>
              <w:bottom w:val="single" w:sz="4" w:space="0" w:color="auto"/>
            </w:tcBorders>
          </w:tcPr>
          <w:p w14:paraId="61B1BFAB" w14:textId="77777777" w:rsidR="00690263" w:rsidRPr="00987D69" w:rsidRDefault="00690263" w:rsidP="00B65EB0">
            <w:pPr>
              <w:ind w:right="142"/>
              <w:rPr>
                <w:rFonts w:ascii="Calibri" w:hAnsi="Calibri" w:cs="Calibri"/>
                <w:b/>
                <w:bCs/>
                <w:sz w:val="18"/>
                <w:szCs w:val="18"/>
                <w:lang w:val="en-US"/>
              </w:rPr>
            </w:pPr>
          </w:p>
        </w:tc>
        <w:tc>
          <w:tcPr>
            <w:tcW w:w="226" w:type="dxa"/>
            <w:tcBorders>
              <w:top w:val="single" w:sz="8" w:space="0" w:color="auto"/>
              <w:bottom w:val="single" w:sz="4" w:space="0" w:color="auto"/>
              <w:right w:val="single" w:sz="4" w:space="0" w:color="auto"/>
            </w:tcBorders>
          </w:tcPr>
          <w:p w14:paraId="7B12FDED" w14:textId="77777777" w:rsidR="00690263" w:rsidRPr="00987D69" w:rsidRDefault="00690263" w:rsidP="00B65EB0">
            <w:pPr>
              <w:ind w:right="142"/>
              <w:rPr>
                <w:rFonts w:ascii="Calibri" w:hAnsi="Calibri" w:cs="Calibri"/>
                <w:b/>
                <w:bCs/>
                <w:sz w:val="18"/>
                <w:szCs w:val="18"/>
                <w:lang w:val="en-US"/>
              </w:rPr>
            </w:pPr>
          </w:p>
        </w:tc>
        <w:tc>
          <w:tcPr>
            <w:tcW w:w="1079" w:type="dxa"/>
            <w:tcBorders>
              <w:top w:val="single" w:sz="8" w:space="0" w:color="auto"/>
              <w:left w:val="single" w:sz="4" w:space="0" w:color="auto"/>
              <w:bottom w:val="single" w:sz="4" w:space="0" w:color="auto"/>
            </w:tcBorders>
          </w:tcPr>
          <w:p w14:paraId="22A46223" w14:textId="77777777" w:rsidR="00690263" w:rsidRPr="00987D69" w:rsidRDefault="00690263" w:rsidP="00B65EB0">
            <w:pPr>
              <w:ind w:right="142"/>
              <w:rPr>
                <w:rFonts w:ascii="Calibri" w:hAnsi="Calibri" w:cs="Calibri"/>
                <w:b/>
                <w:bCs/>
                <w:sz w:val="18"/>
                <w:szCs w:val="18"/>
                <w:lang w:val="en-US"/>
              </w:rPr>
            </w:pPr>
          </w:p>
        </w:tc>
      </w:tr>
      <w:tr w:rsidR="00690263" w:rsidRPr="008901A5" w14:paraId="13F9A1DD" w14:textId="77777777" w:rsidTr="00B65EB0">
        <w:tc>
          <w:tcPr>
            <w:tcW w:w="3429" w:type="dxa"/>
          </w:tcPr>
          <w:p w14:paraId="4C1D555D"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b/>
                <w:sz w:val="18"/>
                <w:szCs w:val="18"/>
              </w:rPr>
              <w:t>Insurance revenue</w:t>
            </w:r>
          </w:p>
        </w:tc>
        <w:tc>
          <w:tcPr>
            <w:tcW w:w="1217" w:type="dxa"/>
            <w:tcBorders>
              <w:top w:val="single" w:sz="4" w:space="0" w:color="auto"/>
              <w:bottom w:val="single" w:sz="8" w:space="0" w:color="auto"/>
            </w:tcBorders>
          </w:tcPr>
          <w:p w14:paraId="1C60ABAD" w14:textId="5C6E3625"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(379,697</w:t>
            </w:r>
            <w:r w:rsidRPr="00987D69">
              <w:rPr>
                <w:rFonts w:ascii="Calibri" w:hAnsi="Calibri" w:cs="Calibri"/>
                <w:b/>
                <w:bCs/>
                <w:sz w:val="18"/>
                <w:szCs w:val="18"/>
                <w:lang w:val="en-US"/>
              </w:rPr>
              <w:t>)</w:t>
            </w:r>
          </w:p>
        </w:tc>
        <w:tc>
          <w:tcPr>
            <w:tcW w:w="1217" w:type="dxa"/>
            <w:tcBorders>
              <w:top w:val="single" w:sz="4" w:space="0" w:color="auto"/>
              <w:bottom w:val="single" w:sz="8" w:space="0" w:color="auto"/>
            </w:tcBorders>
          </w:tcPr>
          <w:p w14:paraId="43A6CBFD"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70EC6EF7" w14:textId="77777777" w:rsidR="00690263" w:rsidRPr="00987D69" w:rsidRDefault="00690263" w:rsidP="00B65EB0">
            <w:pPr>
              <w:jc w:val="right"/>
              <w:rPr>
                <w:rFonts w:ascii="Calibri" w:hAnsi="Calibri" w:cs="Calibri"/>
                <w:bCs/>
                <w:sz w:val="18"/>
                <w:szCs w:val="18"/>
                <w:lang w:val="en-US"/>
              </w:rPr>
            </w:pPr>
          </w:p>
        </w:tc>
        <w:tc>
          <w:tcPr>
            <w:tcW w:w="1277" w:type="dxa"/>
            <w:tcBorders>
              <w:top w:val="single" w:sz="4" w:space="0" w:color="auto"/>
              <w:left w:val="single" w:sz="4" w:space="0" w:color="auto"/>
              <w:bottom w:val="single" w:sz="8" w:space="0" w:color="auto"/>
            </w:tcBorders>
          </w:tcPr>
          <w:p w14:paraId="3969F391"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Borders>
              <w:top w:val="single" w:sz="4" w:space="0" w:color="auto"/>
              <w:bottom w:val="single" w:sz="8" w:space="0" w:color="auto"/>
            </w:tcBorders>
          </w:tcPr>
          <w:p w14:paraId="30B1C2A4"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top w:val="single" w:sz="4" w:space="0" w:color="auto"/>
              <w:bottom w:val="single" w:sz="8" w:space="0" w:color="auto"/>
              <w:right w:val="single" w:sz="4" w:space="0" w:color="auto"/>
            </w:tcBorders>
          </w:tcPr>
          <w:p w14:paraId="2E84D390" w14:textId="77777777" w:rsidR="00690263" w:rsidRPr="00987D69" w:rsidRDefault="00690263" w:rsidP="00B65EB0">
            <w:pPr>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38B507D1" w14:textId="15EEE8E0" w:rsidR="00690263" w:rsidRPr="00987D69" w:rsidRDefault="00690263" w:rsidP="00B65EB0">
            <w:pPr>
              <w:rPr>
                <w:rFonts w:ascii="Calibri" w:hAnsi="Calibri" w:cs="Calibri"/>
                <w:b/>
                <w:bCs/>
                <w:sz w:val="18"/>
                <w:szCs w:val="18"/>
                <w:lang w:val="en-US"/>
              </w:rPr>
            </w:pPr>
            <w:r>
              <w:rPr>
                <w:rFonts w:ascii="Calibri" w:hAnsi="Calibri" w:cs="Calibri"/>
                <w:b/>
                <w:bCs/>
                <w:sz w:val="18"/>
                <w:szCs w:val="18"/>
                <w:lang w:val="en-US"/>
              </w:rPr>
              <w:t xml:space="preserve">   (379,697</w:t>
            </w:r>
            <w:r w:rsidRPr="00987D69">
              <w:rPr>
                <w:rFonts w:ascii="Calibri" w:hAnsi="Calibri" w:cs="Calibri"/>
                <w:b/>
                <w:bCs/>
                <w:sz w:val="18"/>
                <w:szCs w:val="18"/>
                <w:lang w:val="en-US"/>
              </w:rPr>
              <w:t>)</w:t>
            </w:r>
          </w:p>
        </w:tc>
      </w:tr>
      <w:tr w:rsidR="00690263" w:rsidRPr="008901A5" w14:paraId="307119BE" w14:textId="77777777" w:rsidTr="00B65EB0">
        <w:tc>
          <w:tcPr>
            <w:tcW w:w="3429" w:type="dxa"/>
          </w:tcPr>
          <w:p w14:paraId="6AC352F4" w14:textId="77777777" w:rsidR="00690263" w:rsidRPr="00987D69" w:rsidRDefault="00690263" w:rsidP="00B65EB0">
            <w:pPr>
              <w:ind w:right="142"/>
              <w:rPr>
                <w:rFonts w:ascii="Calibri" w:hAnsi="Calibri" w:cs="Calibri"/>
                <w:b/>
                <w:bCs/>
                <w:sz w:val="18"/>
                <w:szCs w:val="18"/>
                <w:lang w:val="en-US"/>
              </w:rPr>
            </w:pPr>
          </w:p>
        </w:tc>
        <w:tc>
          <w:tcPr>
            <w:tcW w:w="1217" w:type="dxa"/>
            <w:tcBorders>
              <w:top w:val="single" w:sz="8" w:space="0" w:color="auto"/>
            </w:tcBorders>
          </w:tcPr>
          <w:p w14:paraId="62525945" w14:textId="77777777" w:rsidR="00690263" w:rsidRPr="00987D69" w:rsidRDefault="00690263" w:rsidP="00B65EB0">
            <w:pPr>
              <w:jc w:val="right"/>
              <w:rPr>
                <w:rFonts w:ascii="Calibri" w:hAnsi="Calibri" w:cs="Calibri"/>
                <w:bCs/>
                <w:sz w:val="18"/>
                <w:szCs w:val="18"/>
                <w:lang w:val="en-US"/>
              </w:rPr>
            </w:pPr>
          </w:p>
        </w:tc>
        <w:tc>
          <w:tcPr>
            <w:tcW w:w="1217" w:type="dxa"/>
            <w:tcBorders>
              <w:top w:val="single" w:sz="8" w:space="0" w:color="auto"/>
            </w:tcBorders>
          </w:tcPr>
          <w:p w14:paraId="0C3784DC" w14:textId="77777777" w:rsidR="00690263" w:rsidRPr="00987D69" w:rsidRDefault="00690263" w:rsidP="00B65EB0">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48F0A8C3" w14:textId="77777777" w:rsidR="00690263" w:rsidRPr="00987D69" w:rsidRDefault="00690263" w:rsidP="00B65EB0">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53872D8F" w14:textId="77777777" w:rsidR="00690263" w:rsidRPr="00987D69" w:rsidRDefault="00690263" w:rsidP="00B65EB0">
            <w:pPr>
              <w:jc w:val="right"/>
              <w:rPr>
                <w:rFonts w:ascii="Calibri" w:hAnsi="Calibri" w:cs="Calibri"/>
                <w:bCs/>
                <w:sz w:val="18"/>
                <w:szCs w:val="18"/>
                <w:lang w:val="en-US"/>
              </w:rPr>
            </w:pPr>
          </w:p>
        </w:tc>
        <w:tc>
          <w:tcPr>
            <w:tcW w:w="1237" w:type="dxa"/>
            <w:tcBorders>
              <w:top w:val="single" w:sz="8" w:space="0" w:color="auto"/>
            </w:tcBorders>
          </w:tcPr>
          <w:p w14:paraId="03EBB64C" w14:textId="77777777" w:rsidR="00690263" w:rsidRPr="00987D69" w:rsidRDefault="00690263" w:rsidP="00B65EB0">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04BD31F1" w14:textId="77777777" w:rsidR="00690263" w:rsidRPr="00987D69" w:rsidRDefault="00690263" w:rsidP="00B65EB0">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6931A418" w14:textId="77777777" w:rsidR="00690263" w:rsidRPr="00987D69" w:rsidRDefault="00690263" w:rsidP="00B65EB0">
            <w:pPr>
              <w:jc w:val="right"/>
              <w:rPr>
                <w:rFonts w:ascii="Calibri" w:hAnsi="Calibri" w:cs="Calibri"/>
                <w:bCs/>
                <w:sz w:val="18"/>
                <w:szCs w:val="18"/>
                <w:lang w:val="en-US"/>
              </w:rPr>
            </w:pPr>
          </w:p>
        </w:tc>
      </w:tr>
      <w:tr w:rsidR="00690263" w:rsidRPr="008901A5" w14:paraId="5279AA5C" w14:textId="77777777" w:rsidTr="00B65EB0">
        <w:tc>
          <w:tcPr>
            <w:tcW w:w="3429" w:type="dxa"/>
          </w:tcPr>
          <w:p w14:paraId="7DF54C83"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Incurred claims and other expenses</w:t>
            </w:r>
          </w:p>
        </w:tc>
        <w:tc>
          <w:tcPr>
            <w:tcW w:w="1217" w:type="dxa"/>
          </w:tcPr>
          <w:p w14:paraId="46852A29"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7DAF485F"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487870C7"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vAlign w:val="center"/>
          </w:tcPr>
          <w:p w14:paraId="4F8B5D55" w14:textId="3684B8B0" w:rsidR="00690263" w:rsidRPr="00987D69" w:rsidRDefault="00690263" w:rsidP="00B65EB0">
            <w:pPr>
              <w:jc w:val="right"/>
              <w:rPr>
                <w:rFonts w:ascii="Calibri" w:hAnsi="Calibri" w:cs="Calibri"/>
                <w:bCs/>
                <w:sz w:val="18"/>
                <w:szCs w:val="18"/>
                <w:lang w:val="en-US"/>
              </w:rPr>
            </w:pPr>
            <w:r>
              <w:rPr>
                <w:rFonts w:ascii="Calibri" w:hAnsi="Calibri" w:cs="Calibri"/>
                <w:color w:val="000000"/>
                <w:sz w:val="18"/>
                <w:szCs w:val="18"/>
                <w:lang w:val="en-US"/>
              </w:rPr>
              <w:t>209,625</w:t>
            </w:r>
          </w:p>
        </w:tc>
        <w:tc>
          <w:tcPr>
            <w:tcW w:w="1237" w:type="dxa"/>
            <w:vAlign w:val="center"/>
          </w:tcPr>
          <w:p w14:paraId="308853F5" w14:textId="287CA4FC" w:rsidR="00690263" w:rsidRPr="00987D69" w:rsidRDefault="00690263" w:rsidP="00B65EB0">
            <w:pPr>
              <w:jc w:val="right"/>
              <w:rPr>
                <w:rFonts w:ascii="Calibri" w:hAnsi="Calibri" w:cs="Calibri"/>
                <w:bCs/>
                <w:sz w:val="18"/>
                <w:szCs w:val="18"/>
                <w:lang w:val="en-US"/>
              </w:rPr>
            </w:pPr>
            <w:r>
              <w:rPr>
                <w:rFonts w:ascii="Calibri" w:hAnsi="Calibri" w:cs="Calibri"/>
                <w:color w:val="000000"/>
                <w:sz w:val="18"/>
                <w:szCs w:val="18"/>
                <w:lang w:val="en-US"/>
              </w:rPr>
              <w:t>14,182</w:t>
            </w:r>
          </w:p>
        </w:tc>
        <w:tc>
          <w:tcPr>
            <w:tcW w:w="226" w:type="dxa"/>
            <w:tcBorders>
              <w:right w:val="single" w:sz="4" w:space="0" w:color="auto"/>
            </w:tcBorders>
          </w:tcPr>
          <w:p w14:paraId="79099BD1"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00AB9B83" w14:textId="0C5BBD82" w:rsidR="00690263" w:rsidRPr="00987D69" w:rsidRDefault="00690263">
            <w:pPr>
              <w:jc w:val="right"/>
              <w:rPr>
                <w:rFonts w:ascii="Calibri" w:hAnsi="Calibri" w:cs="Calibri"/>
                <w:bCs/>
                <w:color w:val="000000"/>
                <w:sz w:val="18"/>
                <w:szCs w:val="18"/>
                <w:lang w:val="en-IE"/>
              </w:rPr>
            </w:pPr>
            <w:r>
              <w:rPr>
                <w:rFonts w:ascii="Calibri" w:hAnsi="Calibri" w:cs="Calibri"/>
                <w:bCs/>
                <w:color w:val="000000"/>
                <w:sz w:val="18"/>
                <w:szCs w:val="18"/>
                <w:lang w:val="en-US"/>
              </w:rPr>
              <w:t>223,807</w:t>
            </w:r>
          </w:p>
        </w:tc>
      </w:tr>
      <w:tr w:rsidR="00690263" w:rsidRPr="008901A5" w14:paraId="3A83637E" w14:textId="77777777" w:rsidTr="00B65EB0">
        <w:tc>
          <w:tcPr>
            <w:tcW w:w="3429" w:type="dxa"/>
          </w:tcPr>
          <w:p w14:paraId="208966FD"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Amortisation of insurance acquisition cash flows</w:t>
            </w:r>
          </w:p>
        </w:tc>
        <w:tc>
          <w:tcPr>
            <w:tcW w:w="1217" w:type="dxa"/>
          </w:tcPr>
          <w:p w14:paraId="5240B580" w14:textId="77777777" w:rsidR="00690263" w:rsidRDefault="00690263" w:rsidP="00B65EB0">
            <w:pPr>
              <w:jc w:val="right"/>
              <w:rPr>
                <w:rFonts w:ascii="Calibri" w:hAnsi="Calibri" w:cs="Calibri"/>
                <w:bCs/>
                <w:sz w:val="18"/>
                <w:szCs w:val="18"/>
                <w:lang w:val="en-US"/>
              </w:rPr>
            </w:pPr>
          </w:p>
          <w:p w14:paraId="177FD52E" w14:textId="1E131DE2"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70,595</w:t>
            </w:r>
          </w:p>
        </w:tc>
        <w:tc>
          <w:tcPr>
            <w:tcW w:w="1217" w:type="dxa"/>
          </w:tcPr>
          <w:p w14:paraId="75EF0627" w14:textId="77777777" w:rsidR="00110AA0" w:rsidRDefault="00110AA0" w:rsidP="00B65EB0">
            <w:pPr>
              <w:jc w:val="right"/>
              <w:rPr>
                <w:rFonts w:ascii="Calibri" w:hAnsi="Calibri" w:cs="Calibri"/>
                <w:bCs/>
                <w:sz w:val="18"/>
                <w:szCs w:val="18"/>
                <w:lang w:val="en-US"/>
              </w:rPr>
            </w:pPr>
          </w:p>
          <w:p w14:paraId="1E220BD9" w14:textId="1C61FB36"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1B2D37E9"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30C6A256" w14:textId="77777777" w:rsidR="00690263" w:rsidRDefault="00690263" w:rsidP="00B65EB0">
            <w:pPr>
              <w:jc w:val="right"/>
              <w:rPr>
                <w:rFonts w:ascii="Calibri" w:hAnsi="Calibri" w:cs="Calibri"/>
                <w:bCs/>
                <w:sz w:val="18"/>
                <w:szCs w:val="18"/>
                <w:lang w:val="en-US"/>
              </w:rPr>
            </w:pPr>
          </w:p>
          <w:p w14:paraId="4F4E9C07"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15C489C5" w14:textId="77777777" w:rsidR="00690263" w:rsidRDefault="00690263" w:rsidP="00B65EB0">
            <w:pPr>
              <w:jc w:val="right"/>
              <w:rPr>
                <w:rFonts w:ascii="Calibri" w:hAnsi="Calibri" w:cs="Calibri"/>
                <w:bCs/>
                <w:sz w:val="18"/>
                <w:szCs w:val="18"/>
                <w:lang w:val="en-US"/>
              </w:rPr>
            </w:pPr>
          </w:p>
          <w:p w14:paraId="2FE5FA26"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24BA4465"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18DEA033" w14:textId="77777777" w:rsidR="00690263" w:rsidRDefault="00690263" w:rsidP="00B65EB0">
            <w:pPr>
              <w:jc w:val="right"/>
              <w:rPr>
                <w:rFonts w:ascii="Calibri" w:hAnsi="Calibri" w:cs="Calibri"/>
                <w:bCs/>
                <w:sz w:val="18"/>
                <w:szCs w:val="18"/>
                <w:lang w:val="en-US"/>
              </w:rPr>
            </w:pPr>
          </w:p>
          <w:p w14:paraId="2FB47F46" w14:textId="7E22B03F"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70,595</w:t>
            </w:r>
          </w:p>
        </w:tc>
      </w:tr>
      <w:tr w:rsidR="00690263" w:rsidRPr="008901A5" w14:paraId="51EA30FD" w14:textId="77777777" w:rsidTr="00B65EB0">
        <w:tc>
          <w:tcPr>
            <w:tcW w:w="3429" w:type="dxa"/>
          </w:tcPr>
          <w:p w14:paraId="5D8CA20D"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Losses on onerous contracts and reversals of those losses</w:t>
            </w:r>
          </w:p>
        </w:tc>
        <w:tc>
          <w:tcPr>
            <w:tcW w:w="1217" w:type="dxa"/>
          </w:tcPr>
          <w:p w14:paraId="7731BF49" w14:textId="77777777" w:rsidR="00690263" w:rsidRDefault="00690263" w:rsidP="00B65EB0">
            <w:pPr>
              <w:jc w:val="right"/>
              <w:rPr>
                <w:rFonts w:ascii="Calibri" w:hAnsi="Calibri" w:cs="Calibri"/>
                <w:bCs/>
                <w:sz w:val="18"/>
                <w:szCs w:val="18"/>
                <w:lang w:val="en-US"/>
              </w:rPr>
            </w:pPr>
          </w:p>
          <w:p w14:paraId="4A84494E"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4FFD23DB" w14:textId="77777777" w:rsidR="00690263" w:rsidRDefault="00690263" w:rsidP="00B65EB0">
            <w:pPr>
              <w:jc w:val="right"/>
              <w:rPr>
                <w:rFonts w:ascii="Calibri" w:hAnsi="Calibri" w:cs="Calibri"/>
                <w:bCs/>
                <w:sz w:val="18"/>
                <w:szCs w:val="18"/>
                <w:lang w:val="en-US"/>
              </w:rPr>
            </w:pPr>
          </w:p>
          <w:p w14:paraId="3D555F53"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0F36DA08"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46572771" w14:textId="77777777" w:rsidR="00690263" w:rsidRDefault="00690263" w:rsidP="00B65EB0">
            <w:pPr>
              <w:jc w:val="right"/>
              <w:rPr>
                <w:rFonts w:ascii="Calibri" w:hAnsi="Calibri" w:cs="Calibri"/>
                <w:bCs/>
                <w:sz w:val="18"/>
                <w:szCs w:val="18"/>
                <w:lang w:val="en-US"/>
              </w:rPr>
            </w:pPr>
          </w:p>
          <w:p w14:paraId="1890FF48"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0D9E2FD9" w14:textId="77777777" w:rsidR="00690263" w:rsidRDefault="00690263" w:rsidP="00B65EB0">
            <w:pPr>
              <w:jc w:val="right"/>
              <w:rPr>
                <w:rFonts w:ascii="Calibri" w:hAnsi="Calibri" w:cs="Calibri"/>
                <w:bCs/>
                <w:sz w:val="18"/>
                <w:szCs w:val="18"/>
                <w:lang w:val="en-US"/>
              </w:rPr>
            </w:pPr>
          </w:p>
          <w:p w14:paraId="089E3E46"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39C7BDE0"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3ECC07ED" w14:textId="77777777" w:rsidR="00690263" w:rsidRDefault="00690263" w:rsidP="00B65EB0">
            <w:pPr>
              <w:jc w:val="right"/>
              <w:rPr>
                <w:rFonts w:ascii="Calibri" w:hAnsi="Calibri" w:cs="Calibri"/>
                <w:bCs/>
                <w:sz w:val="18"/>
                <w:szCs w:val="18"/>
                <w:lang w:val="en-US"/>
              </w:rPr>
            </w:pPr>
          </w:p>
          <w:p w14:paraId="3458E8DD"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r>
      <w:tr w:rsidR="00690263" w:rsidRPr="008901A5" w14:paraId="79E4889A" w14:textId="77777777" w:rsidTr="00B65EB0">
        <w:tc>
          <w:tcPr>
            <w:tcW w:w="3429" w:type="dxa"/>
          </w:tcPr>
          <w:p w14:paraId="2066376C"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Changes that relate to past service-Changes in FCF relating to the LIC</w:t>
            </w:r>
          </w:p>
        </w:tc>
        <w:tc>
          <w:tcPr>
            <w:tcW w:w="1217" w:type="dxa"/>
          </w:tcPr>
          <w:p w14:paraId="0C68F817" w14:textId="77777777" w:rsidR="00690263" w:rsidRDefault="00690263" w:rsidP="00B65EB0">
            <w:pPr>
              <w:jc w:val="right"/>
              <w:rPr>
                <w:rFonts w:ascii="Calibri" w:hAnsi="Calibri" w:cs="Calibri"/>
                <w:bCs/>
                <w:sz w:val="18"/>
                <w:szCs w:val="18"/>
                <w:lang w:val="en-US"/>
              </w:rPr>
            </w:pPr>
          </w:p>
          <w:p w14:paraId="32023344" w14:textId="77777777"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w:t>
            </w:r>
          </w:p>
        </w:tc>
        <w:tc>
          <w:tcPr>
            <w:tcW w:w="1217" w:type="dxa"/>
          </w:tcPr>
          <w:p w14:paraId="1975984A" w14:textId="77777777" w:rsidR="00690263" w:rsidRDefault="00690263" w:rsidP="00B65EB0">
            <w:pPr>
              <w:jc w:val="right"/>
              <w:rPr>
                <w:rFonts w:ascii="Calibri" w:hAnsi="Calibri" w:cs="Calibri"/>
                <w:bCs/>
                <w:sz w:val="18"/>
                <w:szCs w:val="18"/>
                <w:lang w:val="en-US"/>
              </w:rPr>
            </w:pPr>
          </w:p>
          <w:p w14:paraId="4F600787" w14:textId="77777777"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w:t>
            </w:r>
          </w:p>
        </w:tc>
        <w:tc>
          <w:tcPr>
            <w:tcW w:w="236" w:type="dxa"/>
            <w:tcBorders>
              <w:right w:val="single" w:sz="4" w:space="0" w:color="auto"/>
            </w:tcBorders>
          </w:tcPr>
          <w:p w14:paraId="320DAC2C"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5192DD90" w14:textId="77777777" w:rsidR="00690263" w:rsidRDefault="00690263" w:rsidP="00B65EB0">
            <w:pPr>
              <w:jc w:val="right"/>
              <w:rPr>
                <w:rFonts w:ascii="Calibri" w:hAnsi="Calibri" w:cs="Calibri"/>
                <w:bCs/>
                <w:sz w:val="18"/>
                <w:szCs w:val="18"/>
                <w:lang w:val="en-US"/>
              </w:rPr>
            </w:pPr>
          </w:p>
          <w:p w14:paraId="0A4AC564" w14:textId="74703BE4"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(81,128</w:t>
            </w:r>
            <w:r w:rsidRPr="00987D69">
              <w:rPr>
                <w:rFonts w:ascii="Calibri" w:hAnsi="Calibri" w:cs="Calibri"/>
                <w:bCs/>
                <w:sz w:val="18"/>
                <w:szCs w:val="18"/>
                <w:lang w:val="en-US"/>
              </w:rPr>
              <w:t>)</w:t>
            </w:r>
          </w:p>
        </w:tc>
        <w:tc>
          <w:tcPr>
            <w:tcW w:w="1237" w:type="dxa"/>
          </w:tcPr>
          <w:p w14:paraId="71834C44" w14:textId="77777777" w:rsidR="00690263" w:rsidRDefault="00690263" w:rsidP="00B65EB0">
            <w:pPr>
              <w:jc w:val="right"/>
              <w:rPr>
                <w:rFonts w:ascii="Calibri" w:hAnsi="Calibri" w:cs="Calibri"/>
                <w:bCs/>
                <w:sz w:val="18"/>
                <w:szCs w:val="18"/>
                <w:lang w:val="en-US"/>
              </w:rPr>
            </w:pPr>
          </w:p>
          <w:p w14:paraId="5511BCB8" w14:textId="4C8621EC"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(11,436</w:t>
            </w:r>
            <w:r w:rsidRPr="00987D69">
              <w:rPr>
                <w:rFonts w:ascii="Calibri" w:hAnsi="Calibri" w:cs="Calibri"/>
                <w:bCs/>
                <w:sz w:val="18"/>
                <w:szCs w:val="18"/>
                <w:lang w:val="en-US"/>
              </w:rPr>
              <w:t>)</w:t>
            </w:r>
          </w:p>
        </w:tc>
        <w:tc>
          <w:tcPr>
            <w:tcW w:w="226" w:type="dxa"/>
            <w:tcBorders>
              <w:right w:val="single" w:sz="4" w:space="0" w:color="auto"/>
            </w:tcBorders>
          </w:tcPr>
          <w:p w14:paraId="2481CDF7"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22C73E85" w14:textId="77777777" w:rsidR="00690263" w:rsidRDefault="00690263" w:rsidP="00B65EB0">
            <w:pPr>
              <w:jc w:val="right"/>
              <w:rPr>
                <w:rFonts w:ascii="Calibri" w:hAnsi="Calibri" w:cs="Calibri"/>
                <w:bCs/>
                <w:sz w:val="18"/>
                <w:szCs w:val="18"/>
                <w:lang w:val="en-US"/>
              </w:rPr>
            </w:pPr>
          </w:p>
          <w:p w14:paraId="50B63A39" w14:textId="03413FC5"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(92,564</w:t>
            </w:r>
            <w:r w:rsidRPr="00987D69">
              <w:rPr>
                <w:rFonts w:ascii="Calibri" w:hAnsi="Calibri" w:cs="Calibri"/>
                <w:bCs/>
                <w:sz w:val="18"/>
                <w:szCs w:val="18"/>
                <w:lang w:val="en-US"/>
              </w:rPr>
              <w:t>)</w:t>
            </w:r>
          </w:p>
        </w:tc>
      </w:tr>
      <w:tr w:rsidR="00690263" w:rsidRPr="008901A5" w14:paraId="4184AC09" w14:textId="77777777" w:rsidTr="00B65EB0">
        <w:tc>
          <w:tcPr>
            <w:tcW w:w="3429" w:type="dxa"/>
          </w:tcPr>
          <w:p w14:paraId="4F596B5D"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Impairment of assets for insurance acquisition cash flow</w:t>
            </w:r>
          </w:p>
        </w:tc>
        <w:tc>
          <w:tcPr>
            <w:tcW w:w="1217" w:type="dxa"/>
          </w:tcPr>
          <w:p w14:paraId="3478AC85" w14:textId="77777777" w:rsidR="00690263" w:rsidRDefault="00690263" w:rsidP="00B65EB0">
            <w:pPr>
              <w:jc w:val="right"/>
              <w:rPr>
                <w:rFonts w:ascii="Calibri" w:hAnsi="Calibri" w:cs="Calibri"/>
                <w:bCs/>
                <w:sz w:val="18"/>
                <w:szCs w:val="18"/>
                <w:lang w:val="en-US"/>
              </w:rPr>
            </w:pPr>
          </w:p>
          <w:p w14:paraId="147F4D13"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72BC94CF" w14:textId="77777777" w:rsidR="00690263" w:rsidRDefault="00690263" w:rsidP="00B65EB0">
            <w:pPr>
              <w:jc w:val="right"/>
              <w:rPr>
                <w:rFonts w:ascii="Calibri" w:hAnsi="Calibri" w:cs="Calibri"/>
                <w:bCs/>
                <w:sz w:val="18"/>
                <w:szCs w:val="18"/>
                <w:lang w:val="en-US"/>
              </w:rPr>
            </w:pPr>
          </w:p>
          <w:p w14:paraId="47A5D145"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3F5A1883"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7E6B2843" w14:textId="77777777" w:rsidR="00690263" w:rsidRDefault="00690263" w:rsidP="00B65EB0">
            <w:pPr>
              <w:jc w:val="right"/>
              <w:rPr>
                <w:rFonts w:ascii="Calibri" w:hAnsi="Calibri" w:cs="Calibri"/>
                <w:bCs/>
                <w:sz w:val="18"/>
                <w:szCs w:val="18"/>
                <w:lang w:val="en-US"/>
              </w:rPr>
            </w:pPr>
          </w:p>
          <w:p w14:paraId="6FF487E6"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130E829C" w14:textId="77777777" w:rsidR="00690263" w:rsidRDefault="00690263" w:rsidP="00B65EB0">
            <w:pPr>
              <w:jc w:val="right"/>
              <w:rPr>
                <w:rFonts w:ascii="Calibri" w:hAnsi="Calibri" w:cs="Calibri"/>
                <w:bCs/>
                <w:sz w:val="18"/>
                <w:szCs w:val="18"/>
                <w:lang w:val="en-US"/>
              </w:rPr>
            </w:pPr>
          </w:p>
          <w:p w14:paraId="2EB55E7C"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7EF67D48"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513122E0" w14:textId="77777777" w:rsidR="00690263" w:rsidRDefault="00690263" w:rsidP="00B65EB0">
            <w:pPr>
              <w:jc w:val="right"/>
              <w:rPr>
                <w:rFonts w:ascii="Calibri" w:hAnsi="Calibri" w:cs="Calibri"/>
                <w:bCs/>
                <w:sz w:val="18"/>
                <w:szCs w:val="18"/>
                <w:lang w:val="en-US"/>
              </w:rPr>
            </w:pPr>
          </w:p>
          <w:p w14:paraId="6513BE9E"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r>
      <w:tr w:rsidR="00690263" w:rsidRPr="008901A5" w14:paraId="6069AE61" w14:textId="77777777" w:rsidTr="00B65EB0">
        <w:tc>
          <w:tcPr>
            <w:tcW w:w="3429" w:type="dxa"/>
          </w:tcPr>
          <w:p w14:paraId="19C899AF"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Reversal of impairment of assets for insurance acquisition cash flows</w:t>
            </w:r>
          </w:p>
        </w:tc>
        <w:tc>
          <w:tcPr>
            <w:tcW w:w="1217" w:type="dxa"/>
          </w:tcPr>
          <w:p w14:paraId="3FBC7BD5" w14:textId="77777777" w:rsidR="00690263" w:rsidRDefault="00690263" w:rsidP="00B65EB0">
            <w:pPr>
              <w:jc w:val="right"/>
              <w:rPr>
                <w:rFonts w:ascii="Calibri" w:hAnsi="Calibri" w:cs="Calibri"/>
                <w:bCs/>
                <w:sz w:val="18"/>
                <w:szCs w:val="18"/>
                <w:lang w:val="en-US"/>
              </w:rPr>
            </w:pPr>
          </w:p>
          <w:p w14:paraId="3CE76921"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14B8ED29" w14:textId="77777777" w:rsidR="00690263" w:rsidRDefault="00690263" w:rsidP="00B65EB0">
            <w:pPr>
              <w:jc w:val="right"/>
              <w:rPr>
                <w:rFonts w:ascii="Calibri" w:hAnsi="Calibri" w:cs="Calibri"/>
                <w:bCs/>
                <w:sz w:val="18"/>
                <w:szCs w:val="18"/>
                <w:lang w:val="en-US"/>
              </w:rPr>
            </w:pPr>
          </w:p>
          <w:p w14:paraId="156EED07"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5B87E2AF"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071035CF" w14:textId="77777777" w:rsidR="00690263" w:rsidRDefault="00690263" w:rsidP="00B65EB0">
            <w:pPr>
              <w:jc w:val="right"/>
              <w:rPr>
                <w:rFonts w:ascii="Calibri" w:hAnsi="Calibri" w:cs="Calibri"/>
                <w:bCs/>
                <w:sz w:val="18"/>
                <w:szCs w:val="18"/>
                <w:lang w:val="en-US"/>
              </w:rPr>
            </w:pPr>
          </w:p>
          <w:p w14:paraId="13ECFEB3"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05F3CADC" w14:textId="77777777" w:rsidR="00690263" w:rsidRDefault="00690263" w:rsidP="00B65EB0">
            <w:pPr>
              <w:jc w:val="right"/>
              <w:rPr>
                <w:rFonts w:ascii="Calibri" w:hAnsi="Calibri" w:cs="Calibri"/>
                <w:bCs/>
                <w:sz w:val="18"/>
                <w:szCs w:val="18"/>
                <w:lang w:val="en-US"/>
              </w:rPr>
            </w:pPr>
          </w:p>
          <w:p w14:paraId="74BA0561"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1F6D4191"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3D791DBC" w14:textId="77777777" w:rsidR="00690263" w:rsidRDefault="00690263" w:rsidP="00B65EB0">
            <w:pPr>
              <w:jc w:val="right"/>
              <w:rPr>
                <w:rFonts w:ascii="Calibri" w:hAnsi="Calibri" w:cs="Calibri"/>
                <w:bCs/>
                <w:sz w:val="18"/>
                <w:szCs w:val="18"/>
                <w:lang w:val="en-US"/>
              </w:rPr>
            </w:pPr>
          </w:p>
          <w:p w14:paraId="6A7688C4"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r>
      <w:tr w:rsidR="00690263" w:rsidRPr="008901A5" w14:paraId="0EE36B6A" w14:textId="77777777" w:rsidTr="00B65EB0">
        <w:tc>
          <w:tcPr>
            <w:tcW w:w="3429" w:type="dxa"/>
          </w:tcPr>
          <w:p w14:paraId="51539DA6"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sz w:val="18"/>
                <w:szCs w:val="18"/>
              </w:rPr>
              <w:t>Investment components</w:t>
            </w:r>
          </w:p>
        </w:tc>
        <w:tc>
          <w:tcPr>
            <w:tcW w:w="1217" w:type="dxa"/>
            <w:tcBorders>
              <w:bottom w:val="single" w:sz="4" w:space="0" w:color="auto"/>
            </w:tcBorders>
          </w:tcPr>
          <w:p w14:paraId="0FD3BE0D"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Borders>
              <w:bottom w:val="single" w:sz="4" w:space="0" w:color="auto"/>
            </w:tcBorders>
          </w:tcPr>
          <w:p w14:paraId="492EBCE8"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2111F55D"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48FEA589"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Borders>
              <w:bottom w:val="single" w:sz="4" w:space="0" w:color="auto"/>
            </w:tcBorders>
          </w:tcPr>
          <w:p w14:paraId="6C214DD0"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bottom w:val="single" w:sz="4" w:space="0" w:color="auto"/>
              <w:right w:val="single" w:sz="4" w:space="0" w:color="auto"/>
            </w:tcBorders>
          </w:tcPr>
          <w:p w14:paraId="54B3049F"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72C51C81"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r>
      <w:tr w:rsidR="00690263" w:rsidRPr="008901A5" w14:paraId="5EE9682D" w14:textId="77777777" w:rsidTr="00B65EB0">
        <w:tc>
          <w:tcPr>
            <w:tcW w:w="3429" w:type="dxa"/>
          </w:tcPr>
          <w:p w14:paraId="459C805F"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b/>
                <w:sz w:val="18"/>
                <w:szCs w:val="18"/>
              </w:rPr>
              <w:t>Insurance service expenses</w:t>
            </w:r>
          </w:p>
        </w:tc>
        <w:tc>
          <w:tcPr>
            <w:tcW w:w="1217" w:type="dxa"/>
            <w:tcBorders>
              <w:top w:val="single" w:sz="4" w:space="0" w:color="auto"/>
              <w:bottom w:val="single" w:sz="8" w:space="0" w:color="auto"/>
            </w:tcBorders>
          </w:tcPr>
          <w:p w14:paraId="1FF5A590" w14:textId="3D35DCCA"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70,595</w:t>
            </w:r>
          </w:p>
        </w:tc>
        <w:tc>
          <w:tcPr>
            <w:tcW w:w="1217" w:type="dxa"/>
            <w:tcBorders>
              <w:top w:val="single" w:sz="4" w:space="0" w:color="auto"/>
              <w:bottom w:val="single" w:sz="8" w:space="0" w:color="auto"/>
            </w:tcBorders>
          </w:tcPr>
          <w:p w14:paraId="2DDD521E" w14:textId="77777777" w:rsidR="00690263" w:rsidRPr="00987D69" w:rsidRDefault="00690263" w:rsidP="00B65EB0">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1EA40358" w14:textId="77777777" w:rsidR="00690263" w:rsidRPr="00987D69" w:rsidRDefault="00690263" w:rsidP="00B65EB0">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15211486" w14:textId="60D39552"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128,497</w:t>
            </w:r>
          </w:p>
        </w:tc>
        <w:tc>
          <w:tcPr>
            <w:tcW w:w="1237" w:type="dxa"/>
            <w:tcBorders>
              <w:top w:val="single" w:sz="4" w:space="0" w:color="auto"/>
              <w:bottom w:val="single" w:sz="8" w:space="0" w:color="auto"/>
            </w:tcBorders>
          </w:tcPr>
          <w:p w14:paraId="311D0C15" w14:textId="0F8DAD53"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2,746</w:t>
            </w:r>
          </w:p>
        </w:tc>
        <w:tc>
          <w:tcPr>
            <w:tcW w:w="226" w:type="dxa"/>
            <w:tcBorders>
              <w:top w:val="single" w:sz="4" w:space="0" w:color="auto"/>
              <w:bottom w:val="single" w:sz="8" w:space="0" w:color="auto"/>
              <w:right w:val="single" w:sz="4" w:space="0" w:color="auto"/>
            </w:tcBorders>
          </w:tcPr>
          <w:p w14:paraId="42654C55" w14:textId="77777777" w:rsidR="00690263" w:rsidRPr="00987D69" w:rsidRDefault="00690263" w:rsidP="00B65EB0">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432E3664" w14:textId="44BFE455"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201,838</w:t>
            </w:r>
          </w:p>
        </w:tc>
      </w:tr>
      <w:tr w:rsidR="00690263" w:rsidRPr="008901A5" w14:paraId="6ACEC99B" w14:textId="77777777" w:rsidTr="00B65EB0">
        <w:tc>
          <w:tcPr>
            <w:tcW w:w="3429" w:type="dxa"/>
          </w:tcPr>
          <w:p w14:paraId="3B4E7BFC" w14:textId="77777777" w:rsidR="00690263" w:rsidRPr="00987D69" w:rsidRDefault="00690263" w:rsidP="00B65EB0">
            <w:pPr>
              <w:ind w:right="142"/>
              <w:rPr>
                <w:rFonts w:ascii="Calibri" w:hAnsi="Calibri" w:cs="Calibri"/>
                <w:b/>
                <w:bCs/>
                <w:sz w:val="18"/>
                <w:szCs w:val="18"/>
                <w:lang w:val="en-US"/>
              </w:rPr>
            </w:pPr>
          </w:p>
        </w:tc>
        <w:tc>
          <w:tcPr>
            <w:tcW w:w="1217" w:type="dxa"/>
            <w:tcBorders>
              <w:top w:val="single" w:sz="8" w:space="0" w:color="auto"/>
            </w:tcBorders>
          </w:tcPr>
          <w:p w14:paraId="4CF75321" w14:textId="77777777" w:rsidR="00690263" w:rsidRPr="00987D69" w:rsidRDefault="00690263" w:rsidP="00B65EB0">
            <w:pPr>
              <w:jc w:val="right"/>
              <w:rPr>
                <w:rFonts w:ascii="Calibri" w:hAnsi="Calibri" w:cs="Calibri"/>
                <w:bCs/>
                <w:sz w:val="18"/>
                <w:szCs w:val="18"/>
                <w:lang w:val="en-US"/>
              </w:rPr>
            </w:pPr>
          </w:p>
        </w:tc>
        <w:tc>
          <w:tcPr>
            <w:tcW w:w="1217" w:type="dxa"/>
            <w:tcBorders>
              <w:top w:val="single" w:sz="8" w:space="0" w:color="auto"/>
            </w:tcBorders>
          </w:tcPr>
          <w:p w14:paraId="473CF7FF" w14:textId="77777777" w:rsidR="00690263" w:rsidRPr="00987D69" w:rsidRDefault="00690263" w:rsidP="00B65EB0">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0902D7C5" w14:textId="77777777" w:rsidR="00690263" w:rsidRPr="00987D69" w:rsidRDefault="00690263" w:rsidP="00B65EB0">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4D1C43C8" w14:textId="77777777" w:rsidR="00690263" w:rsidRPr="00987D69" w:rsidRDefault="00690263" w:rsidP="00B65EB0">
            <w:pPr>
              <w:jc w:val="right"/>
              <w:rPr>
                <w:rFonts w:ascii="Calibri" w:hAnsi="Calibri" w:cs="Calibri"/>
                <w:bCs/>
                <w:sz w:val="18"/>
                <w:szCs w:val="18"/>
                <w:lang w:val="en-US"/>
              </w:rPr>
            </w:pPr>
          </w:p>
        </w:tc>
        <w:tc>
          <w:tcPr>
            <w:tcW w:w="1237" w:type="dxa"/>
            <w:tcBorders>
              <w:top w:val="single" w:sz="8" w:space="0" w:color="auto"/>
            </w:tcBorders>
          </w:tcPr>
          <w:p w14:paraId="506137BB" w14:textId="77777777" w:rsidR="00690263" w:rsidRPr="00987D69" w:rsidRDefault="00690263" w:rsidP="00B65EB0">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3CA3E63D" w14:textId="77777777" w:rsidR="00690263" w:rsidRPr="00987D69" w:rsidRDefault="00690263" w:rsidP="00B65EB0">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76C47BD0" w14:textId="77777777" w:rsidR="00690263" w:rsidRPr="00987D69" w:rsidRDefault="00690263" w:rsidP="00B65EB0">
            <w:pPr>
              <w:jc w:val="right"/>
              <w:rPr>
                <w:rFonts w:ascii="Calibri" w:hAnsi="Calibri" w:cs="Calibri"/>
                <w:bCs/>
                <w:sz w:val="18"/>
                <w:szCs w:val="18"/>
                <w:lang w:val="en-US"/>
              </w:rPr>
            </w:pPr>
          </w:p>
        </w:tc>
      </w:tr>
      <w:tr w:rsidR="00690263" w:rsidRPr="008901A5" w14:paraId="333BF8DD" w14:textId="77777777" w:rsidTr="00B65EB0">
        <w:tc>
          <w:tcPr>
            <w:tcW w:w="3429" w:type="dxa"/>
          </w:tcPr>
          <w:p w14:paraId="1A1920A5"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b/>
                <w:sz w:val="18"/>
                <w:szCs w:val="18"/>
              </w:rPr>
              <w:t>Insurance service result</w:t>
            </w:r>
          </w:p>
        </w:tc>
        <w:tc>
          <w:tcPr>
            <w:tcW w:w="1217" w:type="dxa"/>
            <w:tcBorders>
              <w:bottom w:val="single" w:sz="4" w:space="0" w:color="auto"/>
            </w:tcBorders>
          </w:tcPr>
          <w:p w14:paraId="51060B9E" w14:textId="2B03F3B6"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(309,102</w:t>
            </w:r>
            <w:r w:rsidRPr="00987D69">
              <w:rPr>
                <w:rFonts w:ascii="Calibri" w:hAnsi="Calibri" w:cs="Calibri"/>
                <w:b/>
                <w:bCs/>
                <w:sz w:val="18"/>
                <w:szCs w:val="18"/>
                <w:lang w:val="en-US"/>
              </w:rPr>
              <w:t>)</w:t>
            </w:r>
          </w:p>
        </w:tc>
        <w:tc>
          <w:tcPr>
            <w:tcW w:w="1217" w:type="dxa"/>
            <w:tcBorders>
              <w:bottom w:val="single" w:sz="4" w:space="0" w:color="auto"/>
            </w:tcBorders>
          </w:tcPr>
          <w:p w14:paraId="6FF896A5"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2EB82783"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69D091E5" w14:textId="127E906C" w:rsidR="00690263" w:rsidRPr="00987D69" w:rsidRDefault="00690263" w:rsidP="00B65EB0">
            <w:pPr>
              <w:jc w:val="right"/>
              <w:rPr>
                <w:rFonts w:ascii="Calibri" w:hAnsi="Calibri" w:cs="Calibri"/>
                <w:bCs/>
                <w:sz w:val="18"/>
                <w:szCs w:val="18"/>
                <w:lang w:val="en-US"/>
              </w:rPr>
            </w:pPr>
            <w:r>
              <w:rPr>
                <w:rFonts w:ascii="Calibri" w:hAnsi="Calibri" w:cs="Calibri"/>
                <w:b/>
                <w:bCs/>
                <w:sz w:val="18"/>
                <w:szCs w:val="18"/>
                <w:lang w:val="en-US"/>
              </w:rPr>
              <w:t>128,497</w:t>
            </w:r>
          </w:p>
        </w:tc>
        <w:tc>
          <w:tcPr>
            <w:tcW w:w="1237" w:type="dxa"/>
            <w:tcBorders>
              <w:bottom w:val="single" w:sz="4" w:space="0" w:color="auto"/>
            </w:tcBorders>
          </w:tcPr>
          <w:p w14:paraId="0179FF12" w14:textId="131E7C7D" w:rsidR="00690263" w:rsidRPr="00987D69" w:rsidRDefault="00690263" w:rsidP="00B65EB0">
            <w:pPr>
              <w:jc w:val="right"/>
              <w:rPr>
                <w:rFonts w:ascii="Calibri" w:hAnsi="Calibri" w:cs="Calibri"/>
                <w:bCs/>
                <w:sz w:val="18"/>
                <w:szCs w:val="18"/>
                <w:lang w:val="en-US"/>
              </w:rPr>
            </w:pPr>
            <w:r>
              <w:rPr>
                <w:rFonts w:ascii="Calibri" w:hAnsi="Calibri" w:cs="Calibri"/>
                <w:b/>
                <w:bCs/>
                <w:sz w:val="18"/>
                <w:szCs w:val="18"/>
                <w:lang w:val="en-US"/>
              </w:rPr>
              <w:t>2,746</w:t>
            </w:r>
          </w:p>
        </w:tc>
        <w:tc>
          <w:tcPr>
            <w:tcW w:w="226" w:type="dxa"/>
            <w:tcBorders>
              <w:bottom w:val="single" w:sz="4" w:space="0" w:color="auto"/>
              <w:right w:val="single" w:sz="4" w:space="0" w:color="auto"/>
            </w:tcBorders>
          </w:tcPr>
          <w:p w14:paraId="403B1933"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36429431" w14:textId="6B4AE23A" w:rsidR="00690263" w:rsidRPr="00987D69" w:rsidRDefault="00690263" w:rsidP="00B65EB0">
            <w:pPr>
              <w:jc w:val="right"/>
              <w:rPr>
                <w:rFonts w:ascii="Calibri" w:hAnsi="Calibri" w:cs="Calibri"/>
                <w:bCs/>
                <w:sz w:val="18"/>
                <w:szCs w:val="18"/>
                <w:lang w:val="en-US"/>
              </w:rPr>
            </w:pPr>
            <w:r>
              <w:rPr>
                <w:rFonts w:ascii="Calibri" w:hAnsi="Calibri" w:cs="Calibri"/>
                <w:b/>
                <w:bCs/>
                <w:sz w:val="18"/>
                <w:szCs w:val="18"/>
                <w:lang w:val="en-US"/>
              </w:rPr>
              <w:t>(177,859</w:t>
            </w:r>
            <w:r w:rsidRPr="00987D69">
              <w:rPr>
                <w:rFonts w:ascii="Calibri" w:hAnsi="Calibri" w:cs="Calibri"/>
                <w:b/>
                <w:bCs/>
                <w:sz w:val="18"/>
                <w:szCs w:val="18"/>
                <w:lang w:val="en-US"/>
              </w:rPr>
              <w:t>)</w:t>
            </w:r>
          </w:p>
        </w:tc>
      </w:tr>
      <w:tr w:rsidR="00690263" w:rsidRPr="008901A5" w14:paraId="1F35FE33" w14:textId="77777777" w:rsidTr="00B65EB0">
        <w:tc>
          <w:tcPr>
            <w:tcW w:w="3429" w:type="dxa"/>
          </w:tcPr>
          <w:p w14:paraId="1EC700B1" w14:textId="77777777" w:rsidR="00690263" w:rsidRPr="00987D69" w:rsidRDefault="00690263" w:rsidP="00B65EB0">
            <w:pPr>
              <w:ind w:right="142"/>
              <w:rPr>
                <w:rFonts w:ascii="Calibri" w:hAnsi="Calibri" w:cs="Calibri"/>
                <w:b/>
                <w:bCs/>
                <w:sz w:val="18"/>
                <w:szCs w:val="18"/>
                <w:lang w:val="en-US"/>
              </w:rPr>
            </w:pPr>
          </w:p>
        </w:tc>
        <w:tc>
          <w:tcPr>
            <w:tcW w:w="1217" w:type="dxa"/>
            <w:tcBorders>
              <w:top w:val="single" w:sz="4" w:space="0" w:color="auto"/>
            </w:tcBorders>
          </w:tcPr>
          <w:p w14:paraId="537247F0" w14:textId="77777777" w:rsidR="00690263" w:rsidRPr="00987D69" w:rsidRDefault="00690263" w:rsidP="00B65EB0">
            <w:pPr>
              <w:jc w:val="right"/>
              <w:rPr>
                <w:rFonts w:ascii="Calibri" w:hAnsi="Calibri" w:cs="Calibri"/>
                <w:bCs/>
                <w:sz w:val="18"/>
                <w:szCs w:val="18"/>
                <w:lang w:val="en-US"/>
              </w:rPr>
            </w:pPr>
          </w:p>
        </w:tc>
        <w:tc>
          <w:tcPr>
            <w:tcW w:w="1217" w:type="dxa"/>
            <w:tcBorders>
              <w:top w:val="single" w:sz="4" w:space="0" w:color="auto"/>
            </w:tcBorders>
          </w:tcPr>
          <w:p w14:paraId="623EA085" w14:textId="77777777" w:rsidR="00690263" w:rsidRPr="00987D69" w:rsidRDefault="00690263" w:rsidP="00B65EB0">
            <w:pPr>
              <w:jc w:val="right"/>
              <w:rPr>
                <w:rFonts w:ascii="Calibri" w:hAnsi="Calibri" w:cs="Calibri"/>
                <w:bCs/>
                <w:sz w:val="18"/>
                <w:szCs w:val="18"/>
                <w:lang w:val="en-US"/>
              </w:rPr>
            </w:pPr>
          </w:p>
        </w:tc>
        <w:tc>
          <w:tcPr>
            <w:tcW w:w="236" w:type="dxa"/>
            <w:tcBorders>
              <w:top w:val="single" w:sz="4" w:space="0" w:color="auto"/>
              <w:right w:val="single" w:sz="4" w:space="0" w:color="auto"/>
            </w:tcBorders>
          </w:tcPr>
          <w:p w14:paraId="17A10275" w14:textId="77777777" w:rsidR="00690263" w:rsidRPr="00987D69" w:rsidRDefault="00690263" w:rsidP="00B65EB0">
            <w:pPr>
              <w:jc w:val="right"/>
              <w:rPr>
                <w:rFonts w:ascii="Calibri" w:hAnsi="Calibri" w:cs="Calibri"/>
                <w:bCs/>
                <w:sz w:val="18"/>
                <w:szCs w:val="18"/>
                <w:lang w:val="en-US"/>
              </w:rPr>
            </w:pPr>
          </w:p>
        </w:tc>
        <w:tc>
          <w:tcPr>
            <w:tcW w:w="1277" w:type="dxa"/>
            <w:tcBorders>
              <w:top w:val="single" w:sz="4" w:space="0" w:color="auto"/>
              <w:left w:val="single" w:sz="4" w:space="0" w:color="auto"/>
            </w:tcBorders>
          </w:tcPr>
          <w:p w14:paraId="16E80AD0" w14:textId="77777777" w:rsidR="00690263" w:rsidRPr="00987D69" w:rsidRDefault="00690263" w:rsidP="00B65EB0">
            <w:pPr>
              <w:jc w:val="right"/>
              <w:rPr>
                <w:rFonts w:ascii="Calibri" w:hAnsi="Calibri" w:cs="Calibri"/>
                <w:bCs/>
                <w:sz w:val="18"/>
                <w:szCs w:val="18"/>
                <w:lang w:val="en-US"/>
              </w:rPr>
            </w:pPr>
          </w:p>
        </w:tc>
        <w:tc>
          <w:tcPr>
            <w:tcW w:w="1237" w:type="dxa"/>
            <w:tcBorders>
              <w:top w:val="single" w:sz="4" w:space="0" w:color="auto"/>
            </w:tcBorders>
          </w:tcPr>
          <w:p w14:paraId="5EF38BE7" w14:textId="77777777" w:rsidR="00690263" w:rsidRPr="00987D69" w:rsidRDefault="00690263" w:rsidP="00B65EB0">
            <w:pPr>
              <w:jc w:val="right"/>
              <w:rPr>
                <w:rFonts w:ascii="Calibri" w:hAnsi="Calibri" w:cs="Calibri"/>
                <w:bCs/>
                <w:sz w:val="18"/>
                <w:szCs w:val="18"/>
                <w:lang w:val="en-US"/>
              </w:rPr>
            </w:pPr>
          </w:p>
        </w:tc>
        <w:tc>
          <w:tcPr>
            <w:tcW w:w="226" w:type="dxa"/>
            <w:tcBorders>
              <w:top w:val="single" w:sz="4" w:space="0" w:color="auto"/>
              <w:right w:val="single" w:sz="4" w:space="0" w:color="auto"/>
            </w:tcBorders>
          </w:tcPr>
          <w:p w14:paraId="404AFB8D" w14:textId="77777777" w:rsidR="00690263" w:rsidRPr="00987D69" w:rsidRDefault="00690263" w:rsidP="00B65EB0">
            <w:pPr>
              <w:jc w:val="right"/>
              <w:rPr>
                <w:rFonts w:ascii="Calibri" w:hAnsi="Calibri" w:cs="Calibri"/>
                <w:bCs/>
                <w:sz w:val="18"/>
                <w:szCs w:val="18"/>
                <w:lang w:val="en-US"/>
              </w:rPr>
            </w:pPr>
          </w:p>
        </w:tc>
        <w:tc>
          <w:tcPr>
            <w:tcW w:w="1079" w:type="dxa"/>
            <w:tcBorders>
              <w:top w:val="single" w:sz="4" w:space="0" w:color="auto"/>
              <w:left w:val="single" w:sz="4" w:space="0" w:color="auto"/>
            </w:tcBorders>
          </w:tcPr>
          <w:p w14:paraId="17A139E0" w14:textId="77777777" w:rsidR="00690263" w:rsidRPr="00987D69" w:rsidRDefault="00690263" w:rsidP="00B65EB0">
            <w:pPr>
              <w:jc w:val="right"/>
              <w:rPr>
                <w:rFonts w:ascii="Calibri" w:hAnsi="Calibri" w:cs="Calibri"/>
                <w:bCs/>
                <w:sz w:val="18"/>
                <w:szCs w:val="18"/>
                <w:lang w:val="en-US"/>
              </w:rPr>
            </w:pPr>
          </w:p>
        </w:tc>
      </w:tr>
      <w:tr w:rsidR="00690263" w:rsidRPr="008901A5" w14:paraId="3FDE2821" w14:textId="77777777" w:rsidTr="00B65EB0">
        <w:tc>
          <w:tcPr>
            <w:tcW w:w="3429" w:type="dxa"/>
          </w:tcPr>
          <w:p w14:paraId="7565AA5D"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b/>
                <w:sz w:val="18"/>
                <w:szCs w:val="18"/>
              </w:rPr>
              <w:t>Insurance finance expenses</w:t>
            </w:r>
          </w:p>
        </w:tc>
        <w:tc>
          <w:tcPr>
            <w:tcW w:w="1217" w:type="dxa"/>
          </w:tcPr>
          <w:p w14:paraId="5845A8B2"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036598B3"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6B9FAAF2"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676DEE49" w14:textId="608FC78D"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(33,657</w:t>
            </w:r>
            <w:r w:rsidRPr="00987D69">
              <w:rPr>
                <w:rFonts w:ascii="Calibri" w:hAnsi="Calibri" w:cs="Calibri"/>
                <w:bCs/>
                <w:sz w:val="18"/>
                <w:szCs w:val="18"/>
                <w:lang w:val="en-US"/>
              </w:rPr>
              <w:t>)</w:t>
            </w:r>
          </w:p>
        </w:tc>
        <w:tc>
          <w:tcPr>
            <w:tcW w:w="1237" w:type="dxa"/>
          </w:tcPr>
          <w:p w14:paraId="7F5B67C4"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70A8D711"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184F939A" w14:textId="2283CF3E"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(33,657</w:t>
            </w:r>
            <w:r w:rsidRPr="00987D69">
              <w:rPr>
                <w:rFonts w:ascii="Calibri" w:hAnsi="Calibri" w:cs="Calibri"/>
                <w:bCs/>
                <w:sz w:val="18"/>
                <w:szCs w:val="18"/>
                <w:lang w:val="en-US"/>
              </w:rPr>
              <w:t>)</w:t>
            </w:r>
          </w:p>
        </w:tc>
      </w:tr>
      <w:tr w:rsidR="00690263" w:rsidRPr="008901A5" w14:paraId="60B00779" w14:textId="77777777" w:rsidTr="00B65EB0">
        <w:tc>
          <w:tcPr>
            <w:tcW w:w="3429" w:type="dxa"/>
            <w:tcBorders>
              <w:bottom w:val="single" w:sz="4" w:space="0" w:color="auto"/>
            </w:tcBorders>
          </w:tcPr>
          <w:p w14:paraId="48B641C5" w14:textId="77777777" w:rsidR="00690263" w:rsidRPr="00987D69" w:rsidRDefault="00690263" w:rsidP="00B65EB0">
            <w:pPr>
              <w:ind w:right="142"/>
              <w:rPr>
                <w:rFonts w:ascii="Calibri" w:hAnsi="Calibri" w:cs="Calibri"/>
                <w:b/>
                <w:bCs/>
                <w:sz w:val="18"/>
                <w:szCs w:val="18"/>
                <w:lang w:val="en-US"/>
              </w:rPr>
            </w:pPr>
          </w:p>
        </w:tc>
        <w:tc>
          <w:tcPr>
            <w:tcW w:w="1217" w:type="dxa"/>
            <w:tcBorders>
              <w:bottom w:val="single" w:sz="4" w:space="0" w:color="auto"/>
            </w:tcBorders>
          </w:tcPr>
          <w:p w14:paraId="1305FCDC" w14:textId="77777777" w:rsidR="00690263" w:rsidRPr="00987D69" w:rsidRDefault="00690263" w:rsidP="00B65EB0">
            <w:pPr>
              <w:jc w:val="right"/>
              <w:rPr>
                <w:rFonts w:ascii="Calibri" w:hAnsi="Calibri" w:cs="Calibri"/>
                <w:bCs/>
                <w:sz w:val="18"/>
                <w:szCs w:val="18"/>
                <w:lang w:val="en-US"/>
              </w:rPr>
            </w:pPr>
          </w:p>
        </w:tc>
        <w:tc>
          <w:tcPr>
            <w:tcW w:w="1217" w:type="dxa"/>
            <w:tcBorders>
              <w:bottom w:val="single" w:sz="4" w:space="0" w:color="auto"/>
            </w:tcBorders>
          </w:tcPr>
          <w:p w14:paraId="67C232AD" w14:textId="77777777" w:rsidR="00690263" w:rsidRPr="00987D69" w:rsidRDefault="00690263" w:rsidP="00B65EB0">
            <w:pPr>
              <w:jc w:val="right"/>
              <w:rPr>
                <w:rFonts w:ascii="Calibri" w:hAnsi="Calibri" w:cs="Calibri"/>
                <w:bCs/>
                <w:sz w:val="18"/>
                <w:szCs w:val="18"/>
                <w:lang w:val="en-US"/>
              </w:rPr>
            </w:pPr>
          </w:p>
        </w:tc>
        <w:tc>
          <w:tcPr>
            <w:tcW w:w="236" w:type="dxa"/>
            <w:tcBorders>
              <w:bottom w:val="single" w:sz="4" w:space="0" w:color="auto"/>
              <w:right w:val="single" w:sz="4" w:space="0" w:color="auto"/>
            </w:tcBorders>
          </w:tcPr>
          <w:p w14:paraId="201EFDE0"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5FFE4AD9" w14:textId="77777777" w:rsidR="00690263" w:rsidRPr="00987D69" w:rsidRDefault="00690263" w:rsidP="00B65EB0">
            <w:pPr>
              <w:jc w:val="right"/>
              <w:rPr>
                <w:rFonts w:ascii="Calibri" w:hAnsi="Calibri" w:cs="Calibri"/>
                <w:bCs/>
                <w:sz w:val="18"/>
                <w:szCs w:val="18"/>
                <w:lang w:val="en-US"/>
              </w:rPr>
            </w:pPr>
          </w:p>
        </w:tc>
        <w:tc>
          <w:tcPr>
            <w:tcW w:w="1237" w:type="dxa"/>
            <w:tcBorders>
              <w:bottom w:val="single" w:sz="4" w:space="0" w:color="auto"/>
            </w:tcBorders>
          </w:tcPr>
          <w:p w14:paraId="398A43D2" w14:textId="77777777" w:rsidR="00690263" w:rsidRPr="00987D69" w:rsidRDefault="00690263" w:rsidP="00B65EB0">
            <w:pPr>
              <w:jc w:val="right"/>
              <w:rPr>
                <w:rFonts w:ascii="Calibri" w:hAnsi="Calibri" w:cs="Calibri"/>
                <w:bCs/>
                <w:sz w:val="18"/>
                <w:szCs w:val="18"/>
                <w:lang w:val="en-US"/>
              </w:rPr>
            </w:pPr>
          </w:p>
        </w:tc>
        <w:tc>
          <w:tcPr>
            <w:tcW w:w="226" w:type="dxa"/>
            <w:tcBorders>
              <w:bottom w:val="single" w:sz="4" w:space="0" w:color="auto"/>
              <w:right w:val="single" w:sz="4" w:space="0" w:color="auto"/>
            </w:tcBorders>
          </w:tcPr>
          <w:p w14:paraId="085892BA"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4901AF54" w14:textId="77777777" w:rsidR="00690263" w:rsidRPr="00987D69" w:rsidRDefault="00690263" w:rsidP="00B65EB0">
            <w:pPr>
              <w:jc w:val="right"/>
              <w:rPr>
                <w:rFonts w:ascii="Calibri" w:hAnsi="Calibri" w:cs="Calibri"/>
                <w:bCs/>
                <w:sz w:val="18"/>
                <w:szCs w:val="18"/>
                <w:lang w:val="en-US"/>
              </w:rPr>
            </w:pPr>
          </w:p>
        </w:tc>
      </w:tr>
      <w:tr w:rsidR="00690263" w:rsidRPr="008901A5" w14:paraId="0BA2D01F" w14:textId="77777777" w:rsidTr="00B65EB0">
        <w:tc>
          <w:tcPr>
            <w:tcW w:w="3429" w:type="dxa"/>
            <w:tcBorders>
              <w:top w:val="single" w:sz="4" w:space="0" w:color="auto"/>
              <w:bottom w:val="single" w:sz="8" w:space="0" w:color="auto"/>
            </w:tcBorders>
          </w:tcPr>
          <w:p w14:paraId="5C1BA49E" w14:textId="77777777" w:rsidR="00690263" w:rsidRPr="00987D69" w:rsidRDefault="00690263" w:rsidP="00B65EB0">
            <w:pPr>
              <w:ind w:right="142"/>
              <w:rPr>
                <w:rFonts w:ascii="Calibri" w:hAnsi="Calibri" w:cs="Calibri"/>
                <w:b/>
                <w:bCs/>
                <w:sz w:val="18"/>
                <w:szCs w:val="18"/>
                <w:lang w:val="en-US"/>
              </w:rPr>
            </w:pPr>
            <w:r w:rsidRPr="00987D69">
              <w:rPr>
                <w:rFonts w:ascii="Calibri" w:hAnsi="Calibri" w:cs="Calibri"/>
                <w:b/>
                <w:sz w:val="18"/>
                <w:szCs w:val="18"/>
              </w:rPr>
              <w:t>Total amounts recognised in comprehensive income</w:t>
            </w:r>
          </w:p>
        </w:tc>
        <w:tc>
          <w:tcPr>
            <w:tcW w:w="1217" w:type="dxa"/>
            <w:tcBorders>
              <w:top w:val="single" w:sz="4" w:space="0" w:color="auto"/>
              <w:bottom w:val="single" w:sz="8" w:space="0" w:color="auto"/>
            </w:tcBorders>
          </w:tcPr>
          <w:p w14:paraId="2B871E50" w14:textId="77777777" w:rsidR="00690263" w:rsidRDefault="00690263" w:rsidP="00B65EB0">
            <w:pPr>
              <w:jc w:val="right"/>
              <w:rPr>
                <w:rFonts w:ascii="Calibri" w:hAnsi="Calibri" w:cs="Calibri"/>
                <w:b/>
                <w:bCs/>
                <w:sz w:val="18"/>
                <w:szCs w:val="18"/>
                <w:lang w:val="en-US"/>
              </w:rPr>
            </w:pPr>
          </w:p>
          <w:p w14:paraId="79A29F87" w14:textId="76B52409" w:rsidR="00690263" w:rsidRPr="00987D69" w:rsidRDefault="00690263" w:rsidP="00B65EB0">
            <w:pPr>
              <w:jc w:val="right"/>
              <w:rPr>
                <w:rFonts w:ascii="Calibri" w:hAnsi="Calibri" w:cs="Calibri"/>
                <w:bCs/>
                <w:sz w:val="18"/>
                <w:szCs w:val="18"/>
                <w:lang w:val="en-US"/>
              </w:rPr>
            </w:pPr>
            <w:r>
              <w:rPr>
                <w:rFonts w:ascii="Calibri" w:hAnsi="Calibri" w:cs="Calibri"/>
                <w:b/>
                <w:bCs/>
                <w:sz w:val="18"/>
                <w:szCs w:val="18"/>
                <w:lang w:val="en-US"/>
              </w:rPr>
              <w:t>(309,102</w:t>
            </w:r>
            <w:r w:rsidRPr="00987D69">
              <w:rPr>
                <w:rFonts w:ascii="Calibri" w:hAnsi="Calibri" w:cs="Calibri"/>
                <w:b/>
                <w:bCs/>
                <w:sz w:val="18"/>
                <w:szCs w:val="18"/>
                <w:lang w:val="en-US"/>
              </w:rPr>
              <w:t>)</w:t>
            </w:r>
          </w:p>
        </w:tc>
        <w:tc>
          <w:tcPr>
            <w:tcW w:w="1217" w:type="dxa"/>
            <w:tcBorders>
              <w:top w:val="single" w:sz="4" w:space="0" w:color="auto"/>
              <w:bottom w:val="single" w:sz="8" w:space="0" w:color="auto"/>
            </w:tcBorders>
          </w:tcPr>
          <w:p w14:paraId="6ECEEE48" w14:textId="77777777" w:rsidR="00690263" w:rsidRDefault="00690263" w:rsidP="00B65EB0">
            <w:pPr>
              <w:jc w:val="right"/>
              <w:rPr>
                <w:rFonts w:ascii="Calibri" w:hAnsi="Calibri" w:cs="Calibri"/>
                <w:bCs/>
                <w:sz w:val="18"/>
                <w:szCs w:val="18"/>
                <w:lang w:val="en-US"/>
              </w:rPr>
            </w:pPr>
          </w:p>
          <w:p w14:paraId="13984442"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537F5471" w14:textId="77777777" w:rsidR="00690263" w:rsidRPr="00987D69" w:rsidRDefault="00690263" w:rsidP="00B65EB0">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56D7634B" w14:textId="77777777" w:rsidR="00690263" w:rsidRDefault="00690263" w:rsidP="00B65EB0">
            <w:pPr>
              <w:jc w:val="right"/>
              <w:rPr>
                <w:rFonts w:ascii="Calibri" w:hAnsi="Calibri" w:cs="Calibri"/>
                <w:b/>
                <w:bCs/>
                <w:sz w:val="18"/>
                <w:szCs w:val="18"/>
                <w:lang w:val="en-US"/>
              </w:rPr>
            </w:pPr>
          </w:p>
          <w:p w14:paraId="200911D5" w14:textId="07DB7DAB"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94,840</w:t>
            </w:r>
          </w:p>
        </w:tc>
        <w:tc>
          <w:tcPr>
            <w:tcW w:w="1237" w:type="dxa"/>
            <w:tcBorders>
              <w:top w:val="single" w:sz="4" w:space="0" w:color="auto"/>
              <w:bottom w:val="single" w:sz="8" w:space="0" w:color="auto"/>
            </w:tcBorders>
          </w:tcPr>
          <w:p w14:paraId="16FDED33" w14:textId="77777777" w:rsidR="00690263" w:rsidRDefault="00690263" w:rsidP="00B65EB0">
            <w:pPr>
              <w:jc w:val="right"/>
              <w:rPr>
                <w:rFonts w:ascii="Calibri" w:hAnsi="Calibri" w:cs="Calibri"/>
                <w:b/>
                <w:bCs/>
                <w:sz w:val="18"/>
                <w:szCs w:val="18"/>
                <w:lang w:val="en-US"/>
              </w:rPr>
            </w:pPr>
          </w:p>
          <w:p w14:paraId="268188AF" w14:textId="2019AA26"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2,746</w:t>
            </w:r>
          </w:p>
        </w:tc>
        <w:tc>
          <w:tcPr>
            <w:tcW w:w="226" w:type="dxa"/>
            <w:tcBorders>
              <w:top w:val="single" w:sz="4" w:space="0" w:color="auto"/>
              <w:bottom w:val="single" w:sz="8" w:space="0" w:color="auto"/>
              <w:right w:val="single" w:sz="4" w:space="0" w:color="auto"/>
            </w:tcBorders>
          </w:tcPr>
          <w:p w14:paraId="52655C2B" w14:textId="77777777" w:rsidR="00690263" w:rsidRPr="00987D69" w:rsidRDefault="00690263" w:rsidP="00B65EB0">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158DB91D" w14:textId="77777777" w:rsidR="00690263" w:rsidRDefault="00690263" w:rsidP="00B65EB0">
            <w:pPr>
              <w:jc w:val="right"/>
              <w:rPr>
                <w:rFonts w:ascii="Calibri" w:hAnsi="Calibri" w:cs="Calibri"/>
                <w:b/>
                <w:bCs/>
                <w:sz w:val="18"/>
                <w:szCs w:val="18"/>
                <w:lang w:val="en-US"/>
              </w:rPr>
            </w:pPr>
          </w:p>
          <w:p w14:paraId="790338B1" w14:textId="69C6C1B9" w:rsidR="00690263" w:rsidRPr="00987D69" w:rsidRDefault="00690263" w:rsidP="00B65EB0">
            <w:pPr>
              <w:jc w:val="right"/>
              <w:rPr>
                <w:rFonts w:ascii="Calibri" w:hAnsi="Calibri" w:cs="Calibri"/>
                <w:b/>
                <w:bCs/>
                <w:sz w:val="18"/>
                <w:szCs w:val="18"/>
                <w:lang w:val="en-US"/>
              </w:rPr>
            </w:pPr>
            <w:r>
              <w:rPr>
                <w:rFonts w:ascii="Calibri" w:hAnsi="Calibri" w:cs="Calibri"/>
                <w:b/>
                <w:bCs/>
                <w:sz w:val="18"/>
                <w:szCs w:val="18"/>
                <w:lang w:val="en-US"/>
              </w:rPr>
              <w:t>(211,516</w:t>
            </w:r>
            <w:r w:rsidRPr="00987D69">
              <w:rPr>
                <w:rFonts w:ascii="Calibri" w:hAnsi="Calibri" w:cs="Calibri"/>
                <w:b/>
                <w:bCs/>
                <w:sz w:val="18"/>
                <w:szCs w:val="18"/>
                <w:lang w:val="en-US"/>
              </w:rPr>
              <w:t>)</w:t>
            </w:r>
          </w:p>
        </w:tc>
      </w:tr>
      <w:tr w:rsidR="00690263" w:rsidRPr="008901A5" w14:paraId="64FB88EC" w14:textId="77777777" w:rsidTr="00B65EB0">
        <w:tc>
          <w:tcPr>
            <w:tcW w:w="3429" w:type="dxa"/>
            <w:tcBorders>
              <w:top w:val="single" w:sz="8" w:space="0" w:color="auto"/>
            </w:tcBorders>
          </w:tcPr>
          <w:p w14:paraId="0016E572" w14:textId="77777777" w:rsidR="00690263" w:rsidRPr="00987D69" w:rsidRDefault="00690263" w:rsidP="00B65EB0">
            <w:pPr>
              <w:ind w:right="142"/>
              <w:rPr>
                <w:rFonts w:ascii="Calibri" w:hAnsi="Calibri" w:cs="Calibri"/>
                <w:b/>
                <w:sz w:val="18"/>
                <w:szCs w:val="18"/>
              </w:rPr>
            </w:pPr>
          </w:p>
        </w:tc>
        <w:tc>
          <w:tcPr>
            <w:tcW w:w="1217" w:type="dxa"/>
            <w:tcBorders>
              <w:top w:val="single" w:sz="8" w:space="0" w:color="auto"/>
            </w:tcBorders>
          </w:tcPr>
          <w:p w14:paraId="096CF207" w14:textId="77777777" w:rsidR="00690263" w:rsidRPr="00987D69" w:rsidRDefault="00690263" w:rsidP="00B65EB0">
            <w:pPr>
              <w:jc w:val="right"/>
              <w:rPr>
                <w:rFonts w:ascii="Calibri" w:hAnsi="Calibri" w:cs="Calibri"/>
                <w:bCs/>
                <w:sz w:val="18"/>
                <w:szCs w:val="18"/>
                <w:lang w:val="en-US"/>
              </w:rPr>
            </w:pPr>
          </w:p>
        </w:tc>
        <w:tc>
          <w:tcPr>
            <w:tcW w:w="1217" w:type="dxa"/>
            <w:tcBorders>
              <w:top w:val="single" w:sz="8" w:space="0" w:color="auto"/>
            </w:tcBorders>
          </w:tcPr>
          <w:p w14:paraId="338D9F15" w14:textId="77777777" w:rsidR="00690263" w:rsidRPr="00987D69" w:rsidRDefault="00690263" w:rsidP="00B65EB0">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5B1CB406" w14:textId="77777777" w:rsidR="00690263" w:rsidRPr="00987D69" w:rsidRDefault="00690263" w:rsidP="00B65EB0">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7733382C" w14:textId="77777777" w:rsidR="00690263" w:rsidRPr="00987D69" w:rsidRDefault="00690263" w:rsidP="00B65EB0">
            <w:pPr>
              <w:jc w:val="right"/>
              <w:rPr>
                <w:rFonts w:ascii="Calibri" w:hAnsi="Calibri" w:cs="Calibri"/>
                <w:bCs/>
                <w:sz w:val="18"/>
                <w:szCs w:val="18"/>
                <w:lang w:val="en-US"/>
              </w:rPr>
            </w:pPr>
          </w:p>
        </w:tc>
        <w:tc>
          <w:tcPr>
            <w:tcW w:w="1237" w:type="dxa"/>
            <w:tcBorders>
              <w:top w:val="single" w:sz="8" w:space="0" w:color="auto"/>
            </w:tcBorders>
          </w:tcPr>
          <w:p w14:paraId="02FEE2B4" w14:textId="77777777" w:rsidR="00690263" w:rsidRPr="00987D69" w:rsidRDefault="00690263" w:rsidP="00B65EB0">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074BCA77" w14:textId="77777777" w:rsidR="00690263" w:rsidRPr="00987D69" w:rsidRDefault="00690263" w:rsidP="00B65EB0">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01A2FE1E" w14:textId="77777777" w:rsidR="00690263" w:rsidRPr="00987D69" w:rsidRDefault="00690263" w:rsidP="00B65EB0">
            <w:pPr>
              <w:jc w:val="right"/>
              <w:rPr>
                <w:rFonts w:ascii="Calibri" w:hAnsi="Calibri" w:cs="Calibri"/>
                <w:bCs/>
                <w:sz w:val="18"/>
                <w:szCs w:val="18"/>
                <w:lang w:val="en-US"/>
              </w:rPr>
            </w:pPr>
          </w:p>
        </w:tc>
      </w:tr>
      <w:tr w:rsidR="00690263" w:rsidRPr="008901A5" w14:paraId="768575E7" w14:textId="77777777" w:rsidTr="00B65EB0">
        <w:tc>
          <w:tcPr>
            <w:tcW w:w="3429" w:type="dxa"/>
          </w:tcPr>
          <w:p w14:paraId="20C0B3FC" w14:textId="77777777" w:rsidR="00690263" w:rsidRPr="00987D69" w:rsidRDefault="00690263" w:rsidP="00B65EB0">
            <w:pPr>
              <w:ind w:right="142"/>
              <w:rPr>
                <w:rFonts w:ascii="Calibri" w:hAnsi="Calibri" w:cs="Calibri"/>
                <w:sz w:val="18"/>
                <w:szCs w:val="18"/>
              </w:rPr>
            </w:pPr>
            <w:r w:rsidRPr="00987D69">
              <w:rPr>
                <w:rFonts w:ascii="Calibri" w:hAnsi="Calibri" w:cs="Calibri"/>
                <w:sz w:val="18"/>
                <w:szCs w:val="18"/>
              </w:rPr>
              <w:t>Premium received</w:t>
            </w:r>
          </w:p>
        </w:tc>
        <w:tc>
          <w:tcPr>
            <w:tcW w:w="1217" w:type="dxa"/>
          </w:tcPr>
          <w:p w14:paraId="1BC59853" w14:textId="4A82DB03"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384,935</w:t>
            </w:r>
          </w:p>
        </w:tc>
        <w:tc>
          <w:tcPr>
            <w:tcW w:w="1217" w:type="dxa"/>
          </w:tcPr>
          <w:p w14:paraId="06717076"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48F41D35"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581158E3"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2C8BE61E"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0E07C4B9"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5B12AD0B" w14:textId="5FBFB39B"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384,935</w:t>
            </w:r>
          </w:p>
        </w:tc>
      </w:tr>
      <w:tr w:rsidR="00690263" w:rsidRPr="008901A5" w14:paraId="2B2F4E5E" w14:textId="77777777" w:rsidTr="00B65EB0">
        <w:tc>
          <w:tcPr>
            <w:tcW w:w="3429" w:type="dxa"/>
          </w:tcPr>
          <w:p w14:paraId="7909293C" w14:textId="77777777" w:rsidR="00690263" w:rsidRPr="00987D69" w:rsidRDefault="00690263" w:rsidP="00B65EB0">
            <w:pPr>
              <w:ind w:right="142"/>
              <w:rPr>
                <w:rFonts w:ascii="Calibri" w:hAnsi="Calibri" w:cs="Calibri"/>
                <w:sz w:val="18"/>
                <w:szCs w:val="18"/>
              </w:rPr>
            </w:pPr>
            <w:r w:rsidRPr="00987D69">
              <w:rPr>
                <w:rFonts w:ascii="Calibri" w:hAnsi="Calibri" w:cs="Calibri"/>
                <w:sz w:val="18"/>
                <w:szCs w:val="18"/>
              </w:rPr>
              <w:t>Claims and other directly attributable expenses paid</w:t>
            </w:r>
          </w:p>
        </w:tc>
        <w:tc>
          <w:tcPr>
            <w:tcW w:w="1217" w:type="dxa"/>
          </w:tcPr>
          <w:p w14:paraId="7C20DB9B" w14:textId="77777777" w:rsidR="006F0920" w:rsidRDefault="006F0920" w:rsidP="00B65EB0">
            <w:pPr>
              <w:jc w:val="right"/>
              <w:rPr>
                <w:rFonts w:ascii="Calibri" w:hAnsi="Calibri" w:cs="Calibri"/>
                <w:bCs/>
                <w:sz w:val="18"/>
                <w:szCs w:val="18"/>
                <w:lang w:val="en-US"/>
              </w:rPr>
            </w:pPr>
          </w:p>
          <w:p w14:paraId="6F7FC89F" w14:textId="4EFA872E"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4D9FF984" w14:textId="77777777" w:rsidR="006F0920" w:rsidRDefault="006F0920" w:rsidP="00B65EB0">
            <w:pPr>
              <w:jc w:val="right"/>
              <w:rPr>
                <w:rFonts w:ascii="Calibri" w:hAnsi="Calibri" w:cs="Calibri"/>
                <w:bCs/>
                <w:sz w:val="18"/>
                <w:szCs w:val="18"/>
                <w:lang w:val="en-US"/>
              </w:rPr>
            </w:pPr>
          </w:p>
          <w:p w14:paraId="14407646" w14:textId="10B0119A"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08060E4F"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6B5FACFC" w14:textId="77777777" w:rsidR="00690263" w:rsidRDefault="00690263" w:rsidP="00B65EB0">
            <w:pPr>
              <w:jc w:val="right"/>
              <w:rPr>
                <w:rFonts w:ascii="Calibri" w:hAnsi="Calibri" w:cs="Calibri"/>
                <w:bCs/>
                <w:sz w:val="18"/>
                <w:szCs w:val="18"/>
                <w:lang w:val="en-US"/>
              </w:rPr>
            </w:pPr>
          </w:p>
          <w:p w14:paraId="507C39E7" w14:textId="7EA13743"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(203,804)</w:t>
            </w:r>
          </w:p>
        </w:tc>
        <w:tc>
          <w:tcPr>
            <w:tcW w:w="1237" w:type="dxa"/>
          </w:tcPr>
          <w:p w14:paraId="371D0DD8" w14:textId="77777777" w:rsidR="006F0920" w:rsidRDefault="006F0920" w:rsidP="00B65EB0">
            <w:pPr>
              <w:jc w:val="right"/>
              <w:rPr>
                <w:rFonts w:ascii="Calibri" w:hAnsi="Calibri" w:cs="Calibri"/>
                <w:bCs/>
                <w:sz w:val="18"/>
                <w:szCs w:val="18"/>
                <w:lang w:val="en-US"/>
              </w:rPr>
            </w:pPr>
          </w:p>
          <w:p w14:paraId="48C64495" w14:textId="4174C101"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7941F705"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72AE746C" w14:textId="77777777" w:rsidR="00690263" w:rsidRDefault="00690263" w:rsidP="00B65EB0">
            <w:pPr>
              <w:jc w:val="right"/>
              <w:rPr>
                <w:rFonts w:ascii="Calibri" w:hAnsi="Calibri" w:cs="Calibri"/>
                <w:bCs/>
                <w:sz w:val="18"/>
                <w:szCs w:val="18"/>
                <w:lang w:val="en-US"/>
              </w:rPr>
            </w:pPr>
          </w:p>
          <w:p w14:paraId="29B54BF2" w14:textId="16D5D0E2"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(203,804)</w:t>
            </w:r>
          </w:p>
        </w:tc>
      </w:tr>
      <w:tr w:rsidR="00690263" w:rsidRPr="008901A5" w14:paraId="0482DBA4" w14:textId="77777777" w:rsidTr="00B65EB0">
        <w:tc>
          <w:tcPr>
            <w:tcW w:w="3429" w:type="dxa"/>
            <w:tcBorders>
              <w:bottom w:val="single" w:sz="4" w:space="0" w:color="auto"/>
            </w:tcBorders>
          </w:tcPr>
          <w:p w14:paraId="50DE429D" w14:textId="77777777" w:rsidR="00690263" w:rsidRPr="00987D69" w:rsidRDefault="00690263" w:rsidP="00B65EB0">
            <w:pPr>
              <w:ind w:right="142"/>
              <w:rPr>
                <w:rFonts w:ascii="Calibri" w:hAnsi="Calibri" w:cs="Calibri"/>
                <w:sz w:val="18"/>
                <w:szCs w:val="18"/>
              </w:rPr>
            </w:pPr>
            <w:r w:rsidRPr="00987D69">
              <w:rPr>
                <w:rFonts w:ascii="Calibri" w:hAnsi="Calibri" w:cs="Calibri"/>
                <w:sz w:val="18"/>
                <w:szCs w:val="18"/>
              </w:rPr>
              <w:t>Insurance acquisition cash flows</w:t>
            </w:r>
          </w:p>
        </w:tc>
        <w:tc>
          <w:tcPr>
            <w:tcW w:w="1217" w:type="dxa"/>
            <w:tcBorders>
              <w:bottom w:val="single" w:sz="4" w:space="0" w:color="auto"/>
            </w:tcBorders>
          </w:tcPr>
          <w:p w14:paraId="79AE7266" w14:textId="4EBB9E5B"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(72,975</w:t>
            </w:r>
            <w:r w:rsidRPr="00987D69">
              <w:rPr>
                <w:rFonts w:ascii="Calibri" w:hAnsi="Calibri" w:cs="Calibri"/>
                <w:bCs/>
                <w:sz w:val="18"/>
                <w:szCs w:val="18"/>
                <w:lang w:val="en-US"/>
              </w:rPr>
              <w:t>)</w:t>
            </w:r>
          </w:p>
        </w:tc>
        <w:tc>
          <w:tcPr>
            <w:tcW w:w="1217" w:type="dxa"/>
            <w:tcBorders>
              <w:bottom w:val="single" w:sz="4" w:space="0" w:color="auto"/>
            </w:tcBorders>
          </w:tcPr>
          <w:p w14:paraId="3467AC71"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084F286C"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5FCE61A4"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Borders>
              <w:bottom w:val="single" w:sz="4" w:space="0" w:color="auto"/>
            </w:tcBorders>
          </w:tcPr>
          <w:p w14:paraId="0B84C971"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bottom w:val="single" w:sz="4" w:space="0" w:color="auto"/>
              <w:right w:val="single" w:sz="4" w:space="0" w:color="auto"/>
            </w:tcBorders>
          </w:tcPr>
          <w:p w14:paraId="0030A702"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6583989E" w14:textId="3DF6B46E"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(72,975</w:t>
            </w:r>
            <w:r w:rsidRPr="00987D69">
              <w:rPr>
                <w:rFonts w:ascii="Calibri" w:hAnsi="Calibri" w:cs="Calibri"/>
                <w:bCs/>
                <w:sz w:val="18"/>
                <w:szCs w:val="18"/>
                <w:lang w:val="en-US"/>
              </w:rPr>
              <w:t>)</w:t>
            </w:r>
          </w:p>
        </w:tc>
      </w:tr>
      <w:tr w:rsidR="00690263" w:rsidRPr="008901A5" w14:paraId="1D414F08" w14:textId="77777777" w:rsidTr="00B65EB0">
        <w:tc>
          <w:tcPr>
            <w:tcW w:w="3429" w:type="dxa"/>
            <w:tcBorders>
              <w:top w:val="single" w:sz="4" w:space="0" w:color="auto"/>
              <w:bottom w:val="single" w:sz="8" w:space="0" w:color="auto"/>
            </w:tcBorders>
          </w:tcPr>
          <w:p w14:paraId="2B30D635" w14:textId="77777777" w:rsidR="00690263" w:rsidRPr="00987D69" w:rsidRDefault="00690263" w:rsidP="00B65EB0">
            <w:pPr>
              <w:ind w:right="142"/>
              <w:rPr>
                <w:rFonts w:ascii="Calibri" w:hAnsi="Calibri" w:cs="Calibri"/>
                <w:b/>
                <w:sz w:val="18"/>
                <w:szCs w:val="18"/>
              </w:rPr>
            </w:pPr>
            <w:r w:rsidRPr="00987D69">
              <w:rPr>
                <w:rFonts w:ascii="Calibri" w:hAnsi="Calibri" w:cs="Calibri"/>
                <w:b/>
                <w:sz w:val="18"/>
                <w:szCs w:val="18"/>
              </w:rPr>
              <w:t>Total cash flows</w:t>
            </w:r>
          </w:p>
        </w:tc>
        <w:tc>
          <w:tcPr>
            <w:tcW w:w="1217" w:type="dxa"/>
            <w:tcBorders>
              <w:top w:val="single" w:sz="4" w:space="0" w:color="auto"/>
              <w:bottom w:val="single" w:sz="8" w:space="0" w:color="auto"/>
            </w:tcBorders>
          </w:tcPr>
          <w:p w14:paraId="0B966881" w14:textId="76C972A0"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311,960</w:t>
            </w:r>
          </w:p>
        </w:tc>
        <w:tc>
          <w:tcPr>
            <w:tcW w:w="1217" w:type="dxa"/>
            <w:tcBorders>
              <w:top w:val="single" w:sz="4" w:space="0" w:color="auto"/>
              <w:bottom w:val="single" w:sz="8" w:space="0" w:color="auto"/>
            </w:tcBorders>
          </w:tcPr>
          <w:p w14:paraId="2433C7A6" w14:textId="77777777"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717EFA47" w14:textId="77777777" w:rsidR="00690263" w:rsidRPr="00987D69" w:rsidRDefault="00690263" w:rsidP="00B65EB0">
            <w:pPr>
              <w:jc w:val="right"/>
              <w:rPr>
                <w:rFonts w:ascii="Calibri" w:hAnsi="Calibri" w:cs="Calibri"/>
                <w:bCs/>
                <w:sz w:val="18"/>
                <w:szCs w:val="18"/>
                <w:lang w:val="en-US"/>
              </w:rPr>
            </w:pPr>
          </w:p>
        </w:tc>
        <w:tc>
          <w:tcPr>
            <w:tcW w:w="1277" w:type="dxa"/>
            <w:tcBorders>
              <w:top w:val="single" w:sz="4" w:space="0" w:color="auto"/>
              <w:left w:val="single" w:sz="4" w:space="0" w:color="auto"/>
              <w:bottom w:val="single" w:sz="8" w:space="0" w:color="auto"/>
            </w:tcBorders>
          </w:tcPr>
          <w:p w14:paraId="2F5460DE" w14:textId="73CA5B88" w:rsidR="00690263" w:rsidRPr="00987D69" w:rsidRDefault="00690263" w:rsidP="00B65EB0">
            <w:pPr>
              <w:jc w:val="right"/>
              <w:rPr>
                <w:rFonts w:ascii="Calibri" w:hAnsi="Calibri" w:cs="Calibri"/>
                <w:bCs/>
                <w:sz w:val="18"/>
                <w:szCs w:val="18"/>
                <w:lang w:val="en-US"/>
              </w:rPr>
            </w:pPr>
            <w:r>
              <w:rPr>
                <w:rFonts w:ascii="Calibri" w:hAnsi="Calibri" w:cs="Calibri"/>
                <w:bCs/>
                <w:sz w:val="18"/>
                <w:szCs w:val="18"/>
                <w:lang w:val="en-US"/>
              </w:rPr>
              <w:t>(203,804)</w:t>
            </w:r>
          </w:p>
        </w:tc>
        <w:tc>
          <w:tcPr>
            <w:tcW w:w="1237" w:type="dxa"/>
            <w:tcBorders>
              <w:top w:val="single" w:sz="4" w:space="0" w:color="auto"/>
              <w:bottom w:val="single" w:sz="8" w:space="0" w:color="auto"/>
            </w:tcBorders>
          </w:tcPr>
          <w:p w14:paraId="5314EDDA"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top w:val="single" w:sz="4" w:space="0" w:color="auto"/>
              <w:bottom w:val="single" w:sz="8" w:space="0" w:color="auto"/>
              <w:right w:val="single" w:sz="4" w:space="0" w:color="auto"/>
            </w:tcBorders>
          </w:tcPr>
          <w:p w14:paraId="64F5AFCA" w14:textId="77777777" w:rsidR="00690263" w:rsidRPr="00987D69" w:rsidRDefault="00690263" w:rsidP="00B65EB0">
            <w:pPr>
              <w:jc w:val="right"/>
              <w:rPr>
                <w:rFonts w:ascii="Calibri" w:hAnsi="Calibri" w:cs="Calibri"/>
                <w:bCs/>
                <w:sz w:val="18"/>
                <w:szCs w:val="18"/>
                <w:lang w:val="en-US"/>
              </w:rPr>
            </w:pPr>
          </w:p>
        </w:tc>
        <w:tc>
          <w:tcPr>
            <w:tcW w:w="1079" w:type="dxa"/>
            <w:tcBorders>
              <w:top w:val="single" w:sz="4" w:space="0" w:color="auto"/>
              <w:left w:val="single" w:sz="4" w:space="0" w:color="auto"/>
              <w:bottom w:val="single" w:sz="8" w:space="0" w:color="auto"/>
            </w:tcBorders>
          </w:tcPr>
          <w:p w14:paraId="4065D24B" w14:textId="015F3BCB" w:rsidR="00690263" w:rsidRPr="00987D69" w:rsidRDefault="00B129A5" w:rsidP="00B65EB0">
            <w:pPr>
              <w:jc w:val="right"/>
              <w:rPr>
                <w:rFonts w:ascii="Calibri" w:hAnsi="Calibri" w:cs="Calibri"/>
                <w:bCs/>
                <w:sz w:val="18"/>
                <w:szCs w:val="18"/>
                <w:lang w:val="en-US"/>
              </w:rPr>
            </w:pPr>
            <w:r>
              <w:rPr>
                <w:rFonts w:ascii="Calibri" w:hAnsi="Calibri" w:cs="Calibri"/>
                <w:bCs/>
                <w:sz w:val="18"/>
                <w:szCs w:val="18"/>
                <w:lang w:val="en-US"/>
              </w:rPr>
              <w:t>108,156</w:t>
            </w:r>
          </w:p>
        </w:tc>
      </w:tr>
      <w:tr w:rsidR="00690263" w:rsidRPr="008901A5" w14:paraId="7677FC94" w14:textId="77777777" w:rsidTr="00B65EB0">
        <w:tc>
          <w:tcPr>
            <w:tcW w:w="3429" w:type="dxa"/>
            <w:tcBorders>
              <w:top w:val="single" w:sz="8" w:space="0" w:color="auto"/>
            </w:tcBorders>
          </w:tcPr>
          <w:p w14:paraId="6D8199D4" w14:textId="77777777" w:rsidR="00690263" w:rsidRPr="00987D69" w:rsidRDefault="00690263" w:rsidP="00B65EB0">
            <w:pPr>
              <w:ind w:right="142"/>
              <w:rPr>
                <w:rFonts w:ascii="Calibri" w:hAnsi="Calibri" w:cs="Calibri"/>
                <w:b/>
                <w:sz w:val="18"/>
                <w:szCs w:val="18"/>
              </w:rPr>
            </w:pPr>
          </w:p>
        </w:tc>
        <w:tc>
          <w:tcPr>
            <w:tcW w:w="1217" w:type="dxa"/>
            <w:tcBorders>
              <w:top w:val="single" w:sz="8" w:space="0" w:color="auto"/>
            </w:tcBorders>
          </w:tcPr>
          <w:p w14:paraId="1FF75580" w14:textId="77777777" w:rsidR="00690263" w:rsidRPr="00987D69" w:rsidRDefault="00690263" w:rsidP="00B65EB0">
            <w:pPr>
              <w:jc w:val="right"/>
              <w:rPr>
                <w:rFonts w:ascii="Calibri" w:hAnsi="Calibri" w:cs="Calibri"/>
                <w:bCs/>
                <w:sz w:val="18"/>
                <w:szCs w:val="18"/>
                <w:lang w:val="en-US"/>
              </w:rPr>
            </w:pPr>
          </w:p>
        </w:tc>
        <w:tc>
          <w:tcPr>
            <w:tcW w:w="1217" w:type="dxa"/>
            <w:tcBorders>
              <w:top w:val="single" w:sz="8" w:space="0" w:color="auto"/>
            </w:tcBorders>
          </w:tcPr>
          <w:p w14:paraId="6E97D029" w14:textId="77777777" w:rsidR="00690263" w:rsidRPr="00987D69" w:rsidRDefault="00690263" w:rsidP="00B65EB0">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5119ABBB" w14:textId="77777777" w:rsidR="00690263" w:rsidRPr="00987D69" w:rsidRDefault="00690263" w:rsidP="00B65EB0">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60DE0211" w14:textId="77777777" w:rsidR="00690263" w:rsidRPr="00987D69" w:rsidRDefault="00690263" w:rsidP="00B65EB0">
            <w:pPr>
              <w:jc w:val="right"/>
              <w:rPr>
                <w:rFonts w:ascii="Calibri" w:hAnsi="Calibri" w:cs="Calibri"/>
                <w:bCs/>
                <w:sz w:val="18"/>
                <w:szCs w:val="18"/>
                <w:lang w:val="en-US"/>
              </w:rPr>
            </w:pPr>
          </w:p>
        </w:tc>
        <w:tc>
          <w:tcPr>
            <w:tcW w:w="1237" w:type="dxa"/>
            <w:tcBorders>
              <w:top w:val="single" w:sz="8" w:space="0" w:color="auto"/>
            </w:tcBorders>
          </w:tcPr>
          <w:p w14:paraId="40023DE9" w14:textId="77777777" w:rsidR="00690263" w:rsidRPr="00987D69" w:rsidRDefault="00690263" w:rsidP="00B65EB0">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310DF786" w14:textId="77777777" w:rsidR="00690263" w:rsidRPr="00987D69" w:rsidRDefault="00690263" w:rsidP="00B65EB0">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7FDDAE63" w14:textId="77777777" w:rsidR="00690263" w:rsidRPr="00987D69" w:rsidRDefault="00690263" w:rsidP="00B65EB0">
            <w:pPr>
              <w:jc w:val="right"/>
              <w:rPr>
                <w:rFonts w:ascii="Calibri" w:hAnsi="Calibri" w:cs="Calibri"/>
                <w:bCs/>
                <w:sz w:val="18"/>
                <w:szCs w:val="18"/>
                <w:lang w:val="en-US"/>
              </w:rPr>
            </w:pPr>
          </w:p>
        </w:tc>
      </w:tr>
      <w:tr w:rsidR="00690263" w:rsidRPr="008901A5" w14:paraId="6369CC5B" w14:textId="77777777" w:rsidTr="00B65EB0">
        <w:tc>
          <w:tcPr>
            <w:tcW w:w="5863" w:type="dxa"/>
            <w:gridSpan w:val="3"/>
          </w:tcPr>
          <w:p w14:paraId="7421BA44" w14:textId="77777777" w:rsidR="00690263" w:rsidRPr="00987D69" w:rsidRDefault="00690263" w:rsidP="00B65EB0">
            <w:pPr>
              <w:rPr>
                <w:rFonts w:ascii="Calibri" w:hAnsi="Calibri" w:cs="Calibri"/>
                <w:bCs/>
                <w:sz w:val="18"/>
                <w:szCs w:val="18"/>
                <w:lang w:val="en-US"/>
              </w:rPr>
            </w:pPr>
            <w:r w:rsidRPr="00987D69">
              <w:rPr>
                <w:rFonts w:ascii="Calibri" w:hAnsi="Calibri" w:cs="Calibri"/>
                <w:b/>
                <w:sz w:val="18"/>
                <w:szCs w:val="18"/>
              </w:rPr>
              <w:t>Net insurance contract (assets)/liabilities as at 31/12</w:t>
            </w:r>
            <w:r>
              <w:rPr>
                <w:rFonts w:ascii="Calibri" w:hAnsi="Calibri" w:cs="Calibri"/>
                <w:b/>
                <w:sz w:val="18"/>
                <w:szCs w:val="18"/>
              </w:rPr>
              <w:t>:</w:t>
            </w:r>
          </w:p>
        </w:tc>
        <w:tc>
          <w:tcPr>
            <w:tcW w:w="236" w:type="dxa"/>
            <w:tcBorders>
              <w:right w:val="single" w:sz="4" w:space="0" w:color="auto"/>
            </w:tcBorders>
          </w:tcPr>
          <w:p w14:paraId="4CF3B053"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3BC0301A" w14:textId="77777777" w:rsidR="00690263" w:rsidRPr="00987D69" w:rsidRDefault="00690263" w:rsidP="00B65EB0">
            <w:pPr>
              <w:jc w:val="right"/>
              <w:rPr>
                <w:rFonts w:ascii="Calibri" w:hAnsi="Calibri" w:cs="Calibri"/>
                <w:bCs/>
                <w:sz w:val="18"/>
                <w:szCs w:val="18"/>
                <w:lang w:val="en-US"/>
              </w:rPr>
            </w:pPr>
          </w:p>
        </w:tc>
        <w:tc>
          <w:tcPr>
            <w:tcW w:w="1237" w:type="dxa"/>
          </w:tcPr>
          <w:p w14:paraId="57022804" w14:textId="77777777" w:rsidR="00690263" w:rsidRPr="00987D69" w:rsidRDefault="00690263" w:rsidP="00B65EB0">
            <w:pPr>
              <w:jc w:val="right"/>
              <w:rPr>
                <w:rFonts w:ascii="Calibri" w:hAnsi="Calibri" w:cs="Calibri"/>
                <w:bCs/>
                <w:sz w:val="18"/>
                <w:szCs w:val="18"/>
                <w:lang w:val="en-US"/>
              </w:rPr>
            </w:pPr>
          </w:p>
        </w:tc>
        <w:tc>
          <w:tcPr>
            <w:tcW w:w="226" w:type="dxa"/>
            <w:tcBorders>
              <w:right w:val="single" w:sz="4" w:space="0" w:color="auto"/>
            </w:tcBorders>
          </w:tcPr>
          <w:p w14:paraId="08C601BD"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2F3D72CC" w14:textId="77777777" w:rsidR="00690263" w:rsidRPr="00987D69" w:rsidRDefault="00690263" w:rsidP="00B65EB0">
            <w:pPr>
              <w:jc w:val="right"/>
              <w:rPr>
                <w:rFonts w:ascii="Calibri" w:hAnsi="Calibri" w:cs="Calibri"/>
                <w:bCs/>
                <w:sz w:val="18"/>
                <w:szCs w:val="18"/>
                <w:lang w:val="en-US"/>
              </w:rPr>
            </w:pPr>
          </w:p>
        </w:tc>
      </w:tr>
      <w:tr w:rsidR="00690263" w:rsidRPr="008901A5" w14:paraId="3C406B69" w14:textId="77777777" w:rsidTr="00B65EB0">
        <w:tc>
          <w:tcPr>
            <w:tcW w:w="3429" w:type="dxa"/>
          </w:tcPr>
          <w:p w14:paraId="6CD1AD80" w14:textId="77777777" w:rsidR="00690263" w:rsidRPr="00987D69" w:rsidRDefault="00690263" w:rsidP="00B65EB0">
            <w:pPr>
              <w:ind w:right="142"/>
              <w:rPr>
                <w:rFonts w:ascii="Calibri" w:hAnsi="Calibri" w:cs="Calibri"/>
                <w:b/>
                <w:sz w:val="18"/>
                <w:szCs w:val="18"/>
              </w:rPr>
            </w:pPr>
            <w:r w:rsidRPr="00987D69">
              <w:rPr>
                <w:rFonts w:ascii="Calibri" w:hAnsi="Calibri" w:cs="Calibri"/>
                <w:sz w:val="18"/>
                <w:szCs w:val="18"/>
              </w:rPr>
              <w:t>Insurance contract liabilities as at 31/12</w:t>
            </w:r>
          </w:p>
        </w:tc>
        <w:tc>
          <w:tcPr>
            <w:tcW w:w="1217" w:type="dxa"/>
          </w:tcPr>
          <w:p w14:paraId="42F9FDA9" w14:textId="65579BA6" w:rsidR="00690263" w:rsidRPr="00987D69" w:rsidRDefault="00B129A5" w:rsidP="00B65EB0">
            <w:pPr>
              <w:jc w:val="right"/>
              <w:rPr>
                <w:rFonts w:ascii="Calibri" w:hAnsi="Calibri" w:cs="Calibri"/>
                <w:bCs/>
                <w:sz w:val="18"/>
                <w:szCs w:val="18"/>
                <w:lang w:val="en-US"/>
              </w:rPr>
            </w:pPr>
            <w:r>
              <w:rPr>
                <w:rFonts w:ascii="Calibri" w:hAnsi="Calibri" w:cs="Calibri"/>
                <w:bCs/>
                <w:sz w:val="18"/>
                <w:szCs w:val="18"/>
                <w:lang w:val="en-US"/>
              </w:rPr>
              <w:t>117,798</w:t>
            </w:r>
          </w:p>
        </w:tc>
        <w:tc>
          <w:tcPr>
            <w:tcW w:w="1217" w:type="dxa"/>
          </w:tcPr>
          <w:p w14:paraId="0B852778"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0E47EFBA"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tcBorders>
          </w:tcPr>
          <w:p w14:paraId="78C470D5" w14:textId="68726CC3" w:rsidR="00690263" w:rsidRPr="00987D69" w:rsidRDefault="00B129A5" w:rsidP="00B65EB0">
            <w:pPr>
              <w:jc w:val="right"/>
              <w:rPr>
                <w:rFonts w:ascii="Calibri" w:hAnsi="Calibri" w:cs="Calibri"/>
                <w:bCs/>
                <w:sz w:val="18"/>
                <w:szCs w:val="18"/>
                <w:lang w:val="en-US"/>
              </w:rPr>
            </w:pPr>
            <w:r>
              <w:rPr>
                <w:rFonts w:ascii="Calibri" w:hAnsi="Calibri" w:cs="Calibri"/>
                <w:bCs/>
                <w:sz w:val="18"/>
                <w:szCs w:val="18"/>
                <w:lang w:val="en-US"/>
              </w:rPr>
              <w:t>641,074</w:t>
            </w:r>
          </w:p>
        </w:tc>
        <w:tc>
          <w:tcPr>
            <w:tcW w:w="1237" w:type="dxa"/>
          </w:tcPr>
          <w:p w14:paraId="23299969" w14:textId="1722489B" w:rsidR="00690263" w:rsidRPr="00987D69" w:rsidRDefault="00B129A5" w:rsidP="00B65EB0">
            <w:pPr>
              <w:jc w:val="right"/>
              <w:rPr>
                <w:rFonts w:ascii="Calibri" w:hAnsi="Calibri" w:cs="Calibri"/>
                <w:bCs/>
                <w:sz w:val="18"/>
                <w:szCs w:val="18"/>
                <w:lang w:val="en-US"/>
              </w:rPr>
            </w:pPr>
            <w:r>
              <w:rPr>
                <w:rFonts w:ascii="Calibri" w:hAnsi="Calibri" w:cs="Calibri"/>
                <w:bCs/>
                <w:sz w:val="18"/>
                <w:szCs w:val="18"/>
                <w:lang w:val="en-US"/>
              </w:rPr>
              <w:t>67,749</w:t>
            </w:r>
          </w:p>
        </w:tc>
        <w:tc>
          <w:tcPr>
            <w:tcW w:w="226" w:type="dxa"/>
            <w:tcBorders>
              <w:right w:val="single" w:sz="4" w:space="0" w:color="auto"/>
            </w:tcBorders>
          </w:tcPr>
          <w:p w14:paraId="0DEF18B4"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tcBorders>
          </w:tcPr>
          <w:p w14:paraId="289376C7" w14:textId="64ED81C8" w:rsidR="00690263" w:rsidRPr="00987D69" w:rsidRDefault="00B129A5" w:rsidP="00B65EB0">
            <w:pPr>
              <w:jc w:val="right"/>
              <w:rPr>
                <w:rFonts w:ascii="Calibri" w:hAnsi="Calibri" w:cs="Calibri"/>
                <w:bCs/>
                <w:sz w:val="18"/>
                <w:szCs w:val="18"/>
                <w:lang w:val="en-US"/>
              </w:rPr>
            </w:pPr>
            <w:r>
              <w:rPr>
                <w:rFonts w:ascii="Calibri" w:hAnsi="Calibri" w:cs="Calibri"/>
                <w:bCs/>
                <w:sz w:val="18"/>
                <w:szCs w:val="18"/>
                <w:lang w:val="en-US"/>
              </w:rPr>
              <w:t>826,621</w:t>
            </w:r>
          </w:p>
        </w:tc>
      </w:tr>
      <w:tr w:rsidR="00690263" w:rsidRPr="008901A5" w14:paraId="18967C5D" w14:textId="77777777" w:rsidTr="00B65EB0">
        <w:tc>
          <w:tcPr>
            <w:tcW w:w="3429" w:type="dxa"/>
            <w:tcBorders>
              <w:bottom w:val="single" w:sz="4" w:space="0" w:color="auto"/>
            </w:tcBorders>
          </w:tcPr>
          <w:p w14:paraId="0E65810D" w14:textId="77777777" w:rsidR="00690263" w:rsidRPr="00987D69" w:rsidRDefault="00690263" w:rsidP="00B65EB0">
            <w:pPr>
              <w:ind w:right="142"/>
              <w:rPr>
                <w:rFonts w:ascii="Calibri" w:hAnsi="Calibri" w:cs="Calibri"/>
                <w:b/>
                <w:sz w:val="18"/>
                <w:szCs w:val="18"/>
              </w:rPr>
            </w:pPr>
            <w:r w:rsidRPr="00987D69">
              <w:rPr>
                <w:rFonts w:ascii="Calibri" w:hAnsi="Calibri" w:cs="Calibri"/>
                <w:sz w:val="18"/>
                <w:szCs w:val="18"/>
              </w:rPr>
              <w:t>Insurance contract assets as at 31/12</w:t>
            </w:r>
          </w:p>
        </w:tc>
        <w:tc>
          <w:tcPr>
            <w:tcW w:w="1217" w:type="dxa"/>
            <w:tcBorders>
              <w:bottom w:val="single" w:sz="4" w:space="0" w:color="auto"/>
            </w:tcBorders>
          </w:tcPr>
          <w:p w14:paraId="67148465"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Borders>
              <w:bottom w:val="single" w:sz="4" w:space="0" w:color="auto"/>
            </w:tcBorders>
          </w:tcPr>
          <w:p w14:paraId="19280B22"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303FD52B" w14:textId="77777777" w:rsidR="00690263" w:rsidRPr="00987D69" w:rsidRDefault="00690263" w:rsidP="00B65EB0">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1BE1A6D8"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Borders>
              <w:bottom w:val="single" w:sz="4" w:space="0" w:color="auto"/>
            </w:tcBorders>
          </w:tcPr>
          <w:p w14:paraId="3ACA663D"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bottom w:val="single" w:sz="4" w:space="0" w:color="auto"/>
              <w:right w:val="single" w:sz="4" w:space="0" w:color="auto"/>
            </w:tcBorders>
          </w:tcPr>
          <w:p w14:paraId="01C10DBA" w14:textId="77777777" w:rsidR="00690263" w:rsidRPr="00987D69" w:rsidRDefault="00690263" w:rsidP="00B65EB0">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66384AB2" w14:textId="77777777" w:rsidR="00690263" w:rsidRPr="00987D69" w:rsidRDefault="00690263" w:rsidP="00B65EB0">
            <w:pPr>
              <w:jc w:val="right"/>
              <w:rPr>
                <w:rFonts w:ascii="Calibri" w:hAnsi="Calibri" w:cs="Calibri"/>
                <w:bCs/>
                <w:sz w:val="18"/>
                <w:szCs w:val="18"/>
                <w:lang w:val="en-US"/>
              </w:rPr>
            </w:pPr>
            <w:r w:rsidRPr="00987D69">
              <w:rPr>
                <w:rFonts w:ascii="Calibri" w:hAnsi="Calibri" w:cs="Calibri"/>
                <w:bCs/>
                <w:sz w:val="18"/>
                <w:szCs w:val="18"/>
                <w:lang w:val="en-US"/>
              </w:rPr>
              <w:t>-</w:t>
            </w:r>
          </w:p>
        </w:tc>
      </w:tr>
      <w:tr w:rsidR="00690263" w:rsidRPr="008901A5" w14:paraId="04F0510A" w14:textId="77777777" w:rsidTr="00B65EB0">
        <w:tc>
          <w:tcPr>
            <w:tcW w:w="3429" w:type="dxa"/>
            <w:tcBorders>
              <w:top w:val="single" w:sz="4" w:space="0" w:color="auto"/>
              <w:bottom w:val="single" w:sz="8" w:space="0" w:color="auto"/>
            </w:tcBorders>
          </w:tcPr>
          <w:p w14:paraId="602DC344" w14:textId="77777777" w:rsidR="00690263" w:rsidRPr="00987D69" w:rsidRDefault="00690263" w:rsidP="00B65EB0">
            <w:pPr>
              <w:ind w:right="142"/>
              <w:rPr>
                <w:rFonts w:ascii="Calibri" w:hAnsi="Calibri" w:cs="Calibri"/>
                <w:b/>
                <w:sz w:val="18"/>
                <w:szCs w:val="18"/>
              </w:rPr>
            </w:pPr>
            <w:r w:rsidRPr="00987D69">
              <w:rPr>
                <w:rFonts w:ascii="Calibri" w:hAnsi="Calibri" w:cs="Calibri"/>
                <w:b/>
                <w:sz w:val="18"/>
                <w:szCs w:val="18"/>
              </w:rPr>
              <w:t>Net insurance contract (assets)/liabilities as at 31/12</w:t>
            </w:r>
          </w:p>
        </w:tc>
        <w:tc>
          <w:tcPr>
            <w:tcW w:w="1217" w:type="dxa"/>
            <w:tcBorders>
              <w:top w:val="single" w:sz="4" w:space="0" w:color="auto"/>
              <w:bottom w:val="single" w:sz="8" w:space="0" w:color="auto"/>
            </w:tcBorders>
          </w:tcPr>
          <w:p w14:paraId="56A8EC7B" w14:textId="77777777" w:rsidR="00690263" w:rsidRDefault="00690263" w:rsidP="00B65EB0">
            <w:pPr>
              <w:jc w:val="right"/>
              <w:rPr>
                <w:rFonts w:ascii="Calibri" w:hAnsi="Calibri" w:cs="Calibri"/>
                <w:b/>
                <w:bCs/>
                <w:sz w:val="18"/>
                <w:szCs w:val="18"/>
                <w:lang w:val="en-US"/>
              </w:rPr>
            </w:pPr>
          </w:p>
          <w:p w14:paraId="2985104A" w14:textId="3D79F50F" w:rsidR="00690263" w:rsidRPr="00987D69" w:rsidRDefault="00B129A5" w:rsidP="00B65EB0">
            <w:pPr>
              <w:jc w:val="right"/>
              <w:rPr>
                <w:rFonts w:ascii="Calibri" w:hAnsi="Calibri" w:cs="Calibri"/>
                <w:b/>
                <w:bCs/>
                <w:sz w:val="18"/>
                <w:szCs w:val="18"/>
                <w:lang w:val="en-US"/>
              </w:rPr>
            </w:pPr>
            <w:r>
              <w:rPr>
                <w:rFonts w:ascii="Calibri" w:hAnsi="Calibri" w:cs="Calibri"/>
                <w:b/>
                <w:bCs/>
                <w:sz w:val="18"/>
                <w:szCs w:val="18"/>
                <w:lang w:val="en-US"/>
              </w:rPr>
              <w:t>117,798</w:t>
            </w:r>
          </w:p>
        </w:tc>
        <w:tc>
          <w:tcPr>
            <w:tcW w:w="1217" w:type="dxa"/>
            <w:tcBorders>
              <w:top w:val="single" w:sz="4" w:space="0" w:color="auto"/>
              <w:bottom w:val="single" w:sz="8" w:space="0" w:color="auto"/>
            </w:tcBorders>
          </w:tcPr>
          <w:p w14:paraId="70CEA60B" w14:textId="77777777" w:rsidR="00690263" w:rsidRDefault="00690263" w:rsidP="00B65EB0">
            <w:pPr>
              <w:jc w:val="right"/>
              <w:rPr>
                <w:rFonts w:ascii="Calibri" w:hAnsi="Calibri" w:cs="Calibri"/>
                <w:b/>
                <w:bCs/>
                <w:sz w:val="18"/>
                <w:szCs w:val="18"/>
                <w:lang w:val="en-US"/>
              </w:rPr>
            </w:pPr>
          </w:p>
          <w:p w14:paraId="42C4F8EB" w14:textId="77777777" w:rsidR="00690263" w:rsidRPr="00987D69" w:rsidRDefault="00690263" w:rsidP="00B65EB0">
            <w:pPr>
              <w:jc w:val="right"/>
              <w:rPr>
                <w:rFonts w:ascii="Calibri" w:hAnsi="Calibri" w:cs="Calibri"/>
                <w:b/>
                <w:bCs/>
                <w:sz w:val="18"/>
                <w:szCs w:val="18"/>
                <w:lang w:val="en-US"/>
              </w:rPr>
            </w:pPr>
            <w:r w:rsidRPr="00987D69">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198E3234" w14:textId="77777777" w:rsidR="00690263" w:rsidRPr="00987D69" w:rsidRDefault="00690263" w:rsidP="00B65EB0">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7F28BEC4" w14:textId="77777777" w:rsidR="00690263" w:rsidRDefault="00690263" w:rsidP="00B65EB0">
            <w:pPr>
              <w:jc w:val="right"/>
              <w:rPr>
                <w:rFonts w:ascii="Calibri" w:hAnsi="Calibri" w:cs="Calibri"/>
                <w:b/>
                <w:bCs/>
                <w:sz w:val="18"/>
                <w:szCs w:val="18"/>
                <w:lang w:val="en-US"/>
              </w:rPr>
            </w:pPr>
          </w:p>
          <w:p w14:paraId="592B6927" w14:textId="397726E9" w:rsidR="00690263" w:rsidRPr="00987D69" w:rsidRDefault="00B129A5" w:rsidP="00B65EB0">
            <w:pPr>
              <w:jc w:val="right"/>
              <w:rPr>
                <w:rFonts w:ascii="Calibri" w:hAnsi="Calibri" w:cs="Calibri"/>
                <w:b/>
                <w:bCs/>
                <w:sz w:val="18"/>
                <w:szCs w:val="18"/>
                <w:lang w:val="en-US"/>
              </w:rPr>
            </w:pPr>
            <w:r>
              <w:rPr>
                <w:rFonts w:ascii="Calibri" w:hAnsi="Calibri" w:cs="Calibri"/>
                <w:b/>
                <w:bCs/>
                <w:sz w:val="18"/>
                <w:szCs w:val="18"/>
                <w:lang w:val="en-US"/>
              </w:rPr>
              <w:t>641,074</w:t>
            </w:r>
          </w:p>
        </w:tc>
        <w:tc>
          <w:tcPr>
            <w:tcW w:w="1237" w:type="dxa"/>
            <w:tcBorders>
              <w:top w:val="single" w:sz="4" w:space="0" w:color="auto"/>
              <w:bottom w:val="single" w:sz="8" w:space="0" w:color="auto"/>
            </w:tcBorders>
          </w:tcPr>
          <w:p w14:paraId="716DD20F" w14:textId="77777777" w:rsidR="00690263" w:rsidRDefault="00690263" w:rsidP="00B65EB0">
            <w:pPr>
              <w:jc w:val="right"/>
              <w:rPr>
                <w:rFonts w:ascii="Calibri" w:hAnsi="Calibri" w:cs="Calibri"/>
                <w:b/>
                <w:bCs/>
                <w:sz w:val="18"/>
                <w:szCs w:val="18"/>
                <w:lang w:val="en-US"/>
              </w:rPr>
            </w:pPr>
          </w:p>
          <w:p w14:paraId="1D2081F0" w14:textId="517D4F15" w:rsidR="00690263" w:rsidRPr="00987D69" w:rsidRDefault="00B129A5" w:rsidP="00B65EB0">
            <w:pPr>
              <w:jc w:val="right"/>
              <w:rPr>
                <w:rFonts w:ascii="Calibri" w:hAnsi="Calibri" w:cs="Calibri"/>
                <w:b/>
                <w:bCs/>
                <w:sz w:val="18"/>
                <w:szCs w:val="18"/>
                <w:lang w:val="en-US"/>
              </w:rPr>
            </w:pPr>
            <w:r>
              <w:rPr>
                <w:rFonts w:ascii="Calibri" w:hAnsi="Calibri" w:cs="Calibri"/>
                <w:b/>
                <w:bCs/>
                <w:sz w:val="18"/>
                <w:szCs w:val="18"/>
                <w:lang w:val="en-US"/>
              </w:rPr>
              <w:t>67,749</w:t>
            </w:r>
          </w:p>
        </w:tc>
        <w:tc>
          <w:tcPr>
            <w:tcW w:w="226" w:type="dxa"/>
            <w:tcBorders>
              <w:top w:val="single" w:sz="4" w:space="0" w:color="auto"/>
              <w:bottom w:val="single" w:sz="8" w:space="0" w:color="auto"/>
              <w:right w:val="single" w:sz="4" w:space="0" w:color="auto"/>
            </w:tcBorders>
          </w:tcPr>
          <w:p w14:paraId="03258AAA" w14:textId="77777777" w:rsidR="00690263" w:rsidRPr="00987D69" w:rsidRDefault="00690263" w:rsidP="00B65EB0">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52455141" w14:textId="77777777" w:rsidR="00690263" w:rsidRDefault="00690263" w:rsidP="00B65EB0">
            <w:pPr>
              <w:jc w:val="right"/>
              <w:rPr>
                <w:rFonts w:ascii="Calibri" w:hAnsi="Calibri" w:cs="Calibri"/>
                <w:b/>
                <w:bCs/>
                <w:sz w:val="18"/>
                <w:szCs w:val="18"/>
                <w:lang w:val="en-US"/>
              </w:rPr>
            </w:pPr>
          </w:p>
          <w:p w14:paraId="484B1EFB" w14:textId="504F50A2" w:rsidR="00690263" w:rsidRPr="00987D69" w:rsidRDefault="00B129A5" w:rsidP="00B65EB0">
            <w:pPr>
              <w:jc w:val="right"/>
              <w:rPr>
                <w:rFonts w:ascii="Calibri" w:hAnsi="Calibri" w:cs="Calibri"/>
                <w:b/>
                <w:bCs/>
                <w:sz w:val="18"/>
                <w:szCs w:val="18"/>
                <w:lang w:val="en-US"/>
              </w:rPr>
            </w:pPr>
            <w:r>
              <w:rPr>
                <w:rFonts w:ascii="Calibri" w:hAnsi="Calibri" w:cs="Calibri"/>
                <w:b/>
                <w:bCs/>
                <w:sz w:val="18"/>
                <w:szCs w:val="18"/>
                <w:lang w:val="en-US"/>
              </w:rPr>
              <w:t>826,621</w:t>
            </w:r>
          </w:p>
        </w:tc>
      </w:tr>
    </w:tbl>
    <w:p w14:paraId="525E39F8" w14:textId="77777777" w:rsidR="005A6E32" w:rsidRDefault="005A6E32" w:rsidP="000B48E5">
      <w:pPr>
        <w:ind w:right="142"/>
        <w:rPr>
          <w:rFonts w:ascii="Calibri" w:hAnsi="Calibri" w:cs="Calibri"/>
          <w:b/>
          <w:bCs/>
          <w:sz w:val="18"/>
          <w:szCs w:val="18"/>
          <w:lang w:val="en-US"/>
        </w:rPr>
      </w:pPr>
    </w:p>
    <w:p w14:paraId="07601A4A" w14:textId="77777777" w:rsidR="001A0617" w:rsidRDefault="001A0617">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5D9F09DC"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394A2C44" w14:textId="1BBF602E"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6D910365"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3D0E3AA7" w14:textId="77777777" w:rsidR="00EA09BB" w:rsidRDefault="00EA09BB" w:rsidP="000B48E5">
      <w:pPr>
        <w:ind w:right="142"/>
        <w:rPr>
          <w:rFonts w:ascii="Calibri" w:hAnsi="Calibri" w:cs="Calibri"/>
          <w:b/>
          <w:bCs/>
          <w:sz w:val="18"/>
          <w:szCs w:val="18"/>
          <w:lang w:val="en-US"/>
        </w:rPr>
      </w:pPr>
    </w:p>
    <w:p w14:paraId="376EA7F6" w14:textId="6B3D2FF3" w:rsidR="000B48E5" w:rsidRDefault="00E03040" w:rsidP="000B48E5">
      <w:pPr>
        <w:ind w:right="142"/>
        <w:rPr>
          <w:rFonts w:ascii="Calibri" w:hAnsi="Calibri" w:cs="Calibri"/>
          <w:b/>
          <w:bCs/>
          <w:sz w:val="18"/>
          <w:szCs w:val="18"/>
          <w:lang w:val="en-US"/>
        </w:rPr>
      </w:pPr>
      <w:r>
        <w:rPr>
          <w:rFonts w:ascii="Calibri" w:hAnsi="Calibri" w:cs="Calibri"/>
          <w:b/>
          <w:bCs/>
          <w:sz w:val="18"/>
          <w:szCs w:val="18"/>
          <w:lang w:val="en-US"/>
        </w:rPr>
        <w:t xml:space="preserve">Note </w:t>
      </w:r>
      <w:r w:rsidR="000B48E5" w:rsidRPr="00987D69">
        <w:rPr>
          <w:rFonts w:ascii="Calibri" w:hAnsi="Calibri" w:cs="Calibri"/>
          <w:b/>
          <w:bCs/>
          <w:sz w:val="18"/>
          <w:szCs w:val="18"/>
          <w:lang w:val="en-US"/>
        </w:rPr>
        <w:t>1</w:t>
      </w:r>
      <w:r w:rsidR="00B837AA">
        <w:rPr>
          <w:rFonts w:ascii="Calibri" w:hAnsi="Calibri" w:cs="Calibri"/>
          <w:b/>
          <w:bCs/>
          <w:sz w:val="18"/>
          <w:szCs w:val="18"/>
          <w:lang w:val="en-US"/>
        </w:rPr>
        <w:t>5</w:t>
      </w:r>
      <w:r w:rsidR="000B48E5" w:rsidRPr="00987D69">
        <w:rPr>
          <w:rFonts w:ascii="Calibri" w:hAnsi="Calibri" w:cs="Calibri"/>
          <w:b/>
          <w:bCs/>
          <w:sz w:val="18"/>
          <w:szCs w:val="18"/>
          <w:lang w:val="en-US"/>
        </w:rPr>
        <w:t xml:space="preserve">     Insurance</w:t>
      </w:r>
      <w:r w:rsidR="003B345A">
        <w:rPr>
          <w:rFonts w:ascii="Calibri" w:hAnsi="Calibri" w:cs="Calibri"/>
          <w:b/>
          <w:bCs/>
          <w:sz w:val="18"/>
          <w:szCs w:val="18"/>
          <w:lang w:val="en-US"/>
        </w:rPr>
        <w:t xml:space="preserve"> and reinsurance</w:t>
      </w:r>
      <w:r w:rsidR="000B48E5" w:rsidRPr="00987D69">
        <w:rPr>
          <w:rFonts w:ascii="Calibri" w:hAnsi="Calibri" w:cs="Calibri"/>
          <w:b/>
          <w:bCs/>
          <w:sz w:val="18"/>
          <w:szCs w:val="18"/>
          <w:lang w:val="en-US"/>
        </w:rPr>
        <w:t xml:space="preserve"> contracts (continued)</w:t>
      </w:r>
    </w:p>
    <w:p w14:paraId="521918FC" w14:textId="77777777" w:rsidR="00CC7778" w:rsidRPr="00987D69" w:rsidRDefault="00CC7778" w:rsidP="000B48E5">
      <w:pPr>
        <w:ind w:right="142"/>
        <w:rPr>
          <w:rFonts w:ascii="Calibri" w:hAnsi="Calibri" w:cs="Calibri"/>
          <w:b/>
          <w:bCs/>
          <w:sz w:val="18"/>
          <w:szCs w:val="18"/>
          <w:lang w:val="en-US"/>
        </w:rPr>
      </w:pPr>
    </w:p>
    <w:p w14:paraId="357BF039" w14:textId="45F53F37" w:rsidR="00152F81" w:rsidRPr="00987D69" w:rsidRDefault="00340126" w:rsidP="00987D69">
      <w:pPr>
        <w:ind w:right="142"/>
        <w:rPr>
          <w:rFonts w:ascii="Calibri" w:hAnsi="Calibri" w:cs="Calibri"/>
          <w:sz w:val="18"/>
          <w:szCs w:val="18"/>
        </w:rPr>
      </w:pPr>
      <w:r w:rsidRPr="00987D69">
        <w:rPr>
          <w:rFonts w:ascii="Calibri" w:hAnsi="Calibri" w:cs="Calibri"/>
          <w:sz w:val="18"/>
          <w:szCs w:val="18"/>
        </w:rPr>
        <w:t>The roll-forward of the net asset or liability for reinsurance contracts held showing assets for remaining coverage and amounts recoverable on incurred claims arising on property and liability insurance ceded to reinsurers is disclosed in the tables below:</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1217"/>
        <w:gridCol w:w="1217"/>
        <w:gridCol w:w="236"/>
        <w:gridCol w:w="1277"/>
        <w:gridCol w:w="1237"/>
        <w:gridCol w:w="226"/>
        <w:gridCol w:w="1079"/>
      </w:tblGrid>
      <w:tr w:rsidR="0063272B" w:rsidRPr="008901A5" w14:paraId="382CB0AE" w14:textId="77777777" w:rsidTr="00987D69">
        <w:tc>
          <w:tcPr>
            <w:tcW w:w="9918" w:type="dxa"/>
            <w:gridSpan w:val="8"/>
            <w:tcBorders>
              <w:bottom w:val="single" w:sz="2" w:space="0" w:color="auto"/>
            </w:tcBorders>
          </w:tcPr>
          <w:p w14:paraId="3DD89082" w14:textId="25656B93" w:rsidR="0063272B" w:rsidRPr="00987D69" w:rsidRDefault="0063272B">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Half year ended 30/06/23 </w:t>
            </w:r>
          </w:p>
        </w:tc>
      </w:tr>
      <w:tr w:rsidR="0063272B" w:rsidRPr="008901A5" w14:paraId="7087A9E1" w14:textId="77777777" w:rsidTr="00987D69">
        <w:tc>
          <w:tcPr>
            <w:tcW w:w="3429" w:type="dxa"/>
            <w:tcBorders>
              <w:top w:val="single" w:sz="2" w:space="0" w:color="auto"/>
            </w:tcBorders>
          </w:tcPr>
          <w:p w14:paraId="2582DACE" w14:textId="77777777" w:rsidR="0063272B" w:rsidRPr="00987D69" w:rsidRDefault="0063272B" w:rsidP="00C15874">
            <w:pPr>
              <w:ind w:right="142"/>
              <w:rPr>
                <w:rFonts w:ascii="Calibri" w:hAnsi="Calibri" w:cs="Calibri"/>
                <w:b/>
                <w:bCs/>
                <w:sz w:val="18"/>
                <w:szCs w:val="18"/>
                <w:lang w:val="en-US"/>
              </w:rPr>
            </w:pPr>
          </w:p>
        </w:tc>
        <w:tc>
          <w:tcPr>
            <w:tcW w:w="2434" w:type="dxa"/>
            <w:gridSpan w:val="2"/>
            <w:tcBorders>
              <w:top w:val="single" w:sz="2" w:space="0" w:color="auto"/>
              <w:bottom w:val="single" w:sz="4" w:space="0" w:color="auto"/>
            </w:tcBorders>
          </w:tcPr>
          <w:p w14:paraId="2810D147" w14:textId="6E837DDB" w:rsidR="0063272B" w:rsidRPr="00987D69" w:rsidRDefault="0063272B"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Assets for </w:t>
            </w:r>
            <w:r w:rsidR="006F0920">
              <w:rPr>
                <w:rFonts w:ascii="Calibri" w:hAnsi="Calibri" w:cs="Calibri"/>
                <w:b/>
                <w:bCs/>
                <w:sz w:val="18"/>
                <w:szCs w:val="18"/>
                <w:lang w:val="en-US"/>
              </w:rPr>
              <w:t>r</w:t>
            </w:r>
            <w:r w:rsidRPr="00987D69">
              <w:rPr>
                <w:rFonts w:ascii="Calibri" w:hAnsi="Calibri" w:cs="Calibri"/>
                <w:b/>
                <w:bCs/>
                <w:sz w:val="18"/>
                <w:szCs w:val="18"/>
                <w:lang w:val="en-US"/>
              </w:rPr>
              <w:t>emaining coverage</w:t>
            </w:r>
          </w:p>
        </w:tc>
        <w:tc>
          <w:tcPr>
            <w:tcW w:w="236" w:type="dxa"/>
            <w:tcBorders>
              <w:top w:val="single" w:sz="2" w:space="0" w:color="auto"/>
              <w:bottom w:val="single" w:sz="4" w:space="0" w:color="auto"/>
              <w:right w:val="single" w:sz="4" w:space="0" w:color="auto"/>
            </w:tcBorders>
          </w:tcPr>
          <w:p w14:paraId="28394C5D" w14:textId="77777777" w:rsidR="0063272B" w:rsidRPr="00987D69" w:rsidRDefault="0063272B" w:rsidP="00C15874">
            <w:pPr>
              <w:ind w:right="142"/>
              <w:jc w:val="center"/>
              <w:rPr>
                <w:rFonts w:ascii="Calibri" w:hAnsi="Calibri" w:cs="Calibri"/>
                <w:b/>
                <w:bCs/>
                <w:sz w:val="18"/>
                <w:szCs w:val="18"/>
                <w:lang w:val="en-US"/>
              </w:rPr>
            </w:pPr>
          </w:p>
        </w:tc>
        <w:tc>
          <w:tcPr>
            <w:tcW w:w="2514" w:type="dxa"/>
            <w:gridSpan w:val="2"/>
            <w:tcBorders>
              <w:top w:val="single" w:sz="2" w:space="0" w:color="auto"/>
              <w:left w:val="single" w:sz="4" w:space="0" w:color="auto"/>
              <w:bottom w:val="single" w:sz="4" w:space="0" w:color="auto"/>
            </w:tcBorders>
          </w:tcPr>
          <w:p w14:paraId="39334EC6" w14:textId="77777777" w:rsidR="0063272B" w:rsidRPr="00987D69" w:rsidRDefault="0063272B"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Amounts recoverable on incurred claims</w:t>
            </w:r>
          </w:p>
        </w:tc>
        <w:tc>
          <w:tcPr>
            <w:tcW w:w="226" w:type="dxa"/>
            <w:tcBorders>
              <w:top w:val="single" w:sz="2" w:space="0" w:color="auto"/>
              <w:bottom w:val="single" w:sz="4" w:space="0" w:color="auto"/>
              <w:right w:val="single" w:sz="4" w:space="0" w:color="auto"/>
            </w:tcBorders>
          </w:tcPr>
          <w:p w14:paraId="0061C43F" w14:textId="77777777" w:rsidR="0063272B" w:rsidRPr="00987D69" w:rsidRDefault="0063272B" w:rsidP="00C15874">
            <w:pPr>
              <w:ind w:right="142"/>
              <w:jc w:val="center"/>
              <w:rPr>
                <w:rFonts w:ascii="Calibri" w:hAnsi="Calibri" w:cs="Calibri"/>
                <w:b/>
                <w:bCs/>
                <w:sz w:val="18"/>
                <w:szCs w:val="18"/>
                <w:lang w:val="en-US"/>
              </w:rPr>
            </w:pPr>
          </w:p>
        </w:tc>
        <w:tc>
          <w:tcPr>
            <w:tcW w:w="1079" w:type="dxa"/>
            <w:tcBorders>
              <w:top w:val="single" w:sz="2" w:space="0" w:color="auto"/>
              <w:left w:val="single" w:sz="4" w:space="0" w:color="auto"/>
              <w:bottom w:val="single" w:sz="4" w:space="0" w:color="auto"/>
            </w:tcBorders>
          </w:tcPr>
          <w:p w14:paraId="41B24ED9" w14:textId="77777777" w:rsidR="0063272B" w:rsidRPr="00987D69" w:rsidRDefault="0063272B"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Total</w:t>
            </w:r>
          </w:p>
        </w:tc>
      </w:tr>
      <w:tr w:rsidR="0063272B" w:rsidRPr="008901A5" w14:paraId="627DA511" w14:textId="77777777" w:rsidTr="00987D69">
        <w:tc>
          <w:tcPr>
            <w:tcW w:w="3429" w:type="dxa"/>
          </w:tcPr>
          <w:p w14:paraId="1F8D1D2B" w14:textId="77777777" w:rsidR="0063272B" w:rsidRPr="00987D69" w:rsidRDefault="0063272B" w:rsidP="00C15874">
            <w:pPr>
              <w:ind w:right="142"/>
              <w:rPr>
                <w:rFonts w:ascii="Calibri" w:hAnsi="Calibri" w:cs="Calibri"/>
                <w:sz w:val="18"/>
                <w:szCs w:val="18"/>
              </w:rPr>
            </w:pPr>
          </w:p>
        </w:tc>
        <w:tc>
          <w:tcPr>
            <w:tcW w:w="1217" w:type="dxa"/>
            <w:tcBorders>
              <w:top w:val="single" w:sz="4" w:space="0" w:color="auto"/>
            </w:tcBorders>
          </w:tcPr>
          <w:p w14:paraId="03A4BAFD"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Excluding loss component</w:t>
            </w:r>
          </w:p>
        </w:tc>
        <w:tc>
          <w:tcPr>
            <w:tcW w:w="1217" w:type="dxa"/>
            <w:tcBorders>
              <w:top w:val="single" w:sz="4" w:space="0" w:color="auto"/>
            </w:tcBorders>
          </w:tcPr>
          <w:p w14:paraId="61A63082"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Loss component</w:t>
            </w:r>
          </w:p>
        </w:tc>
        <w:tc>
          <w:tcPr>
            <w:tcW w:w="236" w:type="dxa"/>
            <w:tcBorders>
              <w:top w:val="single" w:sz="4" w:space="0" w:color="auto"/>
              <w:right w:val="single" w:sz="4" w:space="0" w:color="auto"/>
            </w:tcBorders>
          </w:tcPr>
          <w:p w14:paraId="3F9FD8B2"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p>
        </w:tc>
        <w:tc>
          <w:tcPr>
            <w:tcW w:w="1277" w:type="dxa"/>
            <w:tcBorders>
              <w:top w:val="single" w:sz="4" w:space="0" w:color="auto"/>
              <w:left w:val="single" w:sz="4" w:space="0" w:color="auto"/>
            </w:tcBorders>
          </w:tcPr>
          <w:p w14:paraId="72490CF6"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Estimates of the present value of future cash flows</w:t>
            </w:r>
          </w:p>
        </w:tc>
        <w:tc>
          <w:tcPr>
            <w:tcW w:w="1237" w:type="dxa"/>
            <w:tcBorders>
              <w:top w:val="single" w:sz="4" w:space="0" w:color="auto"/>
            </w:tcBorders>
          </w:tcPr>
          <w:p w14:paraId="77833392"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Risk Adjustment</w:t>
            </w:r>
          </w:p>
        </w:tc>
        <w:tc>
          <w:tcPr>
            <w:tcW w:w="226" w:type="dxa"/>
            <w:tcBorders>
              <w:top w:val="single" w:sz="4" w:space="0" w:color="auto"/>
              <w:right w:val="single" w:sz="4" w:space="0" w:color="auto"/>
            </w:tcBorders>
          </w:tcPr>
          <w:p w14:paraId="7F5E7221"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p>
        </w:tc>
        <w:tc>
          <w:tcPr>
            <w:tcW w:w="1079" w:type="dxa"/>
            <w:tcBorders>
              <w:top w:val="single" w:sz="4" w:space="0" w:color="auto"/>
              <w:left w:val="single" w:sz="4" w:space="0" w:color="auto"/>
            </w:tcBorders>
          </w:tcPr>
          <w:p w14:paraId="654D5332" w14:textId="60FF8D39" w:rsidR="0063272B" w:rsidRPr="00987D69" w:rsidRDefault="0063272B" w:rsidP="00987D69">
            <w:pPr>
              <w:pStyle w:val="Heading1"/>
              <w:jc w:val="right"/>
              <w:outlineLvl w:val="0"/>
              <w:rPr>
                <w:rFonts w:asciiTheme="minorHAnsi" w:hAnsiTheme="minorHAnsi" w:cstheme="minorHAnsi"/>
                <w:b w:val="0"/>
                <w:sz w:val="18"/>
                <w:szCs w:val="18"/>
                <w:lang w:val="en-IE" w:eastAsia="zh-CN"/>
              </w:rPr>
            </w:pPr>
          </w:p>
        </w:tc>
      </w:tr>
      <w:tr w:rsidR="0063272B" w:rsidRPr="008901A5" w14:paraId="4E091B90" w14:textId="77777777" w:rsidTr="00987D69">
        <w:tc>
          <w:tcPr>
            <w:tcW w:w="3429" w:type="dxa"/>
          </w:tcPr>
          <w:p w14:paraId="09325957" w14:textId="77777777" w:rsidR="0063272B" w:rsidRPr="00987D69" w:rsidRDefault="0063272B" w:rsidP="00C15874">
            <w:pPr>
              <w:ind w:right="142"/>
              <w:rPr>
                <w:rFonts w:ascii="Calibri" w:hAnsi="Calibri" w:cs="Calibri"/>
                <w:sz w:val="18"/>
                <w:szCs w:val="18"/>
              </w:rPr>
            </w:pPr>
          </w:p>
        </w:tc>
        <w:tc>
          <w:tcPr>
            <w:tcW w:w="1217" w:type="dxa"/>
          </w:tcPr>
          <w:p w14:paraId="6B9A221D"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217" w:type="dxa"/>
          </w:tcPr>
          <w:p w14:paraId="131BA5A1"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236" w:type="dxa"/>
            <w:tcBorders>
              <w:right w:val="single" w:sz="4" w:space="0" w:color="auto"/>
            </w:tcBorders>
          </w:tcPr>
          <w:p w14:paraId="26ADC4F7"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p>
        </w:tc>
        <w:tc>
          <w:tcPr>
            <w:tcW w:w="1277" w:type="dxa"/>
            <w:tcBorders>
              <w:left w:val="single" w:sz="4" w:space="0" w:color="auto"/>
            </w:tcBorders>
          </w:tcPr>
          <w:p w14:paraId="736A0966"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1237" w:type="dxa"/>
          </w:tcPr>
          <w:p w14:paraId="45F78DCF"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c>
          <w:tcPr>
            <w:tcW w:w="226" w:type="dxa"/>
            <w:tcBorders>
              <w:right w:val="single" w:sz="4" w:space="0" w:color="auto"/>
            </w:tcBorders>
          </w:tcPr>
          <w:p w14:paraId="45080C80"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p>
        </w:tc>
        <w:tc>
          <w:tcPr>
            <w:tcW w:w="1079" w:type="dxa"/>
            <w:tcBorders>
              <w:left w:val="single" w:sz="4" w:space="0" w:color="auto"/>
            </w:tcBorders>
          </w:tcPr>
          <w:p w14:paraId="60D45D38" w14:textId="77777777" w:rsidR="0063272B" w:rsidRPr="00987D69" w:rsidRDefault="0063272B"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€000s</w:t>
            </w:r>
          </w:p>
        </w:tc>
      </w:tr>
      <w:tr w:rsidR="0063272B" w:rsidRPr="008901A5" w14:paraId="55DF69D4" w14:textId="77777777" w:rsidTr="00987D69">
        <w:trPr>
          <w:trHeight w:val="325"/>
        </w:trPr>
        <w:tc>
          <w:tcPr>
            <w:tcW w:w="3429" w:type="dxa"/>
          </w:tcPr>
          <w:p w14:paraId="4E734492" w14:textId="77777777" w:rsidR="0063272B" w:rsidRPr="00987D69" w:rsidRDefault="0063272B" w:rsidP="0063272B">
            <w:pPr>
              <w:ind w:right="142"/>
              <w:rPr>
                <w:rFonts w:ascii="Calibri" w:hAnsi="Calibri" w:cs="Calibri"/>
                <w:b/>
                <w:bCs/>
                <w:sz w:val="18"/>
                <w:szCs w:val="18"/>
                <w:lang w:val="en-US"/>
              </w:rPr>
            </w:pPr>
            <w:r w:rsidRPr="00987D69">
              <w:rPr>
                <w:rFonts w:ascii="Calibri" w:hAnsi="Calibri" w:cs="Calibri"/>
                <w:sz w:val="18"/>
                <w:szCs w:val="18"/>
              </w:rPr>
              <w:t>Reinsurance contracts held that are liabilities as at 01/01</w:t>
            </w:r>
          </w:p>
        </w:tc>
        <w:tc>
          <w:tcPr>
            <w:tcW w:w="1217" w:type="dxa"/>
          </w:tcPr>
          <w:p w14:paraId="7F89951D" w14:textId="77777777" w:rsidR="009E799A" w:rsidRPr="00105250" w:rsidRDefault="009E799A" w:rsidP="0063272B">
            <w:pPr>
              <w:jc w:val="right"/>
              <w:rPr>
                <w:rFonts w:ascii="Calibri" w:hAnsi="Calibri" w:cs="Calibri"/>
                <w:bCs/>
                <w:sz w:val="18"/>
                <w:szCs w:val="18"/>
                <w:lang w:val="en-US"/>
              </w:rPr>
            </w:pPr>
          </w:p>
          <w:p w14:paraId="371A660A" w14:textId="34808D95" w:rsidR="0063272B" w:rsidRPr="00547214" w:rsidRDefault="00547214" w:rsidP="0063272B">
            <w:pPr>
              <w:jc w:val="right"/>
              <w:rPr>
                <w:rFonts w:ascii="Calibri" w:hAnsi="Calibri" w:cs="Calibri"/>
                <w:b/>
                <w:bCs/>
                <w:sz w:val="18"/>
                <w:szCs w:val="18"/>
                <w:lang w:val="en-US"/>
              </w:rPr>
            </w:pPr>
            <w:r w:rsidRPr="00105250">
              <w:rPr>
                <w:rFonts w:ascii="Calibri" w:hAnsi="Calibri" w:cs="Calibri"/>
                <w:bCs/>
                <w:sz w:val="18"/>
                <w:szCs w:val="18"/>
                <w:lang w:val="en-US"/>
              </w:rPr>
              <w:t>(631)</w:t>
            </w:r>
          </w:p>
        </w:tc>
        <w:tc>
          <w:tcPr>
            <w:tcW w:w="1217" w:type="dxa"/>
          </w:tcPr>
          <w:p w14:paraId="3CF62C64" w14:textId="77777777" w:rsidR="009E799A" w:rsidRPr="00547214" w:rsidRDefault="009E799A" w:rsidP="0063272B">
            <w:pPr>
              <w:jc w:val="right"/>
              <w:rPr>
                <w:rFonts w:ascii="Calibri" w:hAnsi="Calibri" w:cs="Calibri"/>
                <w:bCs/>
                <w:sz w:val="18"/>
                <w:szCs w:val="18"/>
                <w:lang w:val="en-US"/>
              </w:rPr>
            </w:pPr>
          </w:p>
          <w:p w14:paraId="0AC94EAD" w14:textId="3C2D9D3E" w:rsidR="0063272B" w:rsidRPr="00547214" w:rsidRDefault="0063272B" w:rsidP="0063272B">
            <w:pPr>
              <w:jc w:val="right"/>
              <w:rPr>
                <w:rFonts w:ascii="Calibri" w:hAnsi="Calibri" w:cs="Calibri"/>
                <w:b/>
                <w:bCs/>
                <w:sz w:val="18"/>
                <w:szCs w:val="18"/>
                <w:lang w:val="en-US"/>
              </w:rPr>
            </w:pPr>
            <w:r w:rsidRPr="00547214">
              <w:rPr>
                <w:rFonts w:ascii="Calibri" w:hAnsi="Calibri" w:cs="Calibri"/>
                <w:bCs/>
                <w:sz w:val="18"/>
                <w:szCs w:val="18"/>
                <w:lang w:val="en-US"/>
              </w:rPr>
              <w:t>-</w:t>
            </w:r>
          </w:p>
        </w:tc>
        <w:tc>
          <w:tcPr>
            <w:tcW w:w="236" w:type="dxa"/>
            <w:tcBorders>
              <w:right w:val="single" w:sz="4" w:space="0" w:color="auto"/>
            </w:tcBorders>
          </w:tcPr>
          <w:p w14:paraId="67DBE96F" w14:textId="77777777" w:rsidR="0063272B" w:rsidRPr="00547214" w:rsidRDefault="0063272B" w:rsidP="0063272B">
            <w:pPr>
              <w:ind w:right="142"/>
              <w:rPr>
                <w:rFonts w:ascii="Calibri" w:hAnsi="Calibri" w:cs="Calibri"/>
                <w:b/>
                <w:bCs/>
                <w:sz w:val="18"/>
                <w:szCs w:val="18"/>
                <w:lang w:val="en-US"/>
              </w:rPr>
            </w:pPr>
          </w:p>
        </w:tc>
        <w:tc>
          <w:tcPr>
            <w:tcW w:w="1277" w:type="dxa"/>
            <w:tcBorders>
              <w:left w:val="single" w:sz="4" w:space="0" w:color="auto"/>
            </w:tcBorders>
          </w:tcPr>
          <w:p w14:paraId="78F10194" w14:textId="77777777" w:rsidR="009E799A" w:rsidRPr="00105250" w:rsidRDefault="009E799A" w:rsidP="0063272B">
            <w:pPr>
              <w:jc w:val="right"/>
              <w:rPr>
                <w:rFonts w:ascii="Calibri" w:hAnsi="Calibri" w:cs="Calibri"/>
                <w:bCs/>
                <w:sz w:val="18"/>
                <w:szCs w:val="18"/>
                <w:lang w:val="en-US"/>
              </w:rPr>
            </w:pPr>
          </w:p>
          <w:p w14:paraId="7A973611" w14:textId="42C44EFE" w:rsidR="0063272B" w:rsidRPr="00547214"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20</w:t>
            </w:r>
          </w:p>
        </w:tc>
        <w:tc>
          <w:tcPr>
            <w:tcW w:w="1237" w:type="dxa"/>
          </w:tcPr>
          <w:p w14:paraId="5E64D4B6" w14:textId="77777777" w:rsidR="009E799A" w:rsidRPr="00105250" w:rsidRDefault="009E799A" w:rsidP="0063272B">
            <w:pPr>
              <w:jc w:val="right"/>
              <w:rPr>
                <w:rFonts w:ascii="Calibri" w:hAnsi="Calibri" w:cs="Calibri"/>
                <w:bCs/>
                <w:sz w:val="18"/>
                <w:szCs w:val="18"/>
                <w:lang w:val="en-US"/>
              </w:rPr>
            </w:pPr>
          </w:p>
          <w:p w14:paraId="160215DA" w14:textId="00173327" w:rsidR="0063272B" w:rsidRPr="00547214"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1</w:t>
            </w:r>
          </w:p>
        </w:tc>
        <w:tc>
          <w:tcPr>
            <w:tcW w:w="226" w:type="dxa"/>
            <w:tcBorders>
              <w:right w:val="single" w:sz="4" w:space="0" w:color="auto"/>
            </w:tcBorders>
          </w:tcPr>
          <w:p w14:paraId="690D006B" w14:textId="77777777" w:rsidR="0063272B" w:rsidRPr="00547214" w:rsidRDefault="0063272B" w:rsidP="0063272B">
            <w:pPr>
              <w:ind w:right="142"/>
              <w:rPr>
                <w:rFonts w:ascii="Calibri" w:hAnsi="Calibri" w:cs="Calibri"/>
                <w:b/>
                <w:bCs/>
                <w:sz w:val="18"/>
                <w:szCs w:val="18"/>
                <w:lang w:val="en-US"/>
              </w:rPr>
            </w:pPr>
          </w:p>
        </w:tc>
        <w:tc>
          <w:tcPr>
            <w:tcW w:w="1079" w:type="dxa"/>
            <w:tcBorders>
              <w:left w:val="single" w:sz="4" w:space="0" w:color="auto"/>
            </w:tcBorders>
          </w:tcPr>
          <w:p w14:paraId="4305894D" w14:textId="77777777" w:rsidR="009E799A" w:rsidRPr="00105250" w:rsidRDefault="009E799A" w:rsidP="0063272B">
            <w:pPr>
              <w:jc w:val="right"/>
              <w:rPr>
                <w:rFonts w:ascii="Calibri" w:hAnsi="Calibri" w:cs="Calibri"/>
                <w:bCs/>
                <w:sz w:val="18"/>
                <w:szCs w:val="18"/>
                <w:lang w:val="en-US"/>
              </w:rPr>
            </w:pPr>
          </w:p>
          <w:p w14:paraId="32D5F9DD" w14:textId="15122095" w:rsidR="0063272B" w:rsidRPr="00547214" w:rsidRDefault="00547214" w:rsidP="0063272B">
            <w:pPr>
              <w:jc w:val="right"/>
              <w:rPr>
                <w:rFonts w:ascii="Calibri" w:hAnsi="Calibri" w:cs="Calibri"/>
                <w:b/>
                <w:bCs/>
                <w:sz w:val="18"/>
                <w:szCs w:val="18"/>
                <w:lang w:val="en-US"/>
              </w:rPr>
            </w:pPr>
            <w:r w:rsidRPr="00105250">
              <w:rPr>
                <w:rFonts w:ascii="Calibri" w:hAnsi="Calibri" w:cs="Calibri"/>
                <w:bCs/>
                <w:sz w:val="18"/>
                <w:szCs w:val="18"/>
                <w:lang w:val="en-US"/>
              </w:rPr>
              <w:t>(610)</w:t>
            </w:r>
          </w:p>
        </w:tc>
      </w:tr>
      <w:tr w:rsidR="0063272B" w:rsidRPr="008901A5" w14:paraId="3EAF388A" w14:textId="77777777" w:rsidTr="00987D69">
        <w:tc>
          <w:tcPr>
            <w:tcW w:w="3429" w:type="dxa"/>
            <w:tcBorders>
              <w:bottom w:val="single" w:sz="4" w:space="0" w:color="auto"/>
            </w:tcBorders>
          </w:tcPr>
          <w:p w14:paraId="76EBBBFC" w14:textId="77777777" w:rsidR="0063272B" w:rsidRPr="00987D69" w:rsidRDefault="0063272B" w:rsidP="0063272B">
            <w:pPr>
              <w:ind w:right="142"/>
              <w:rPr>
                <w:rFonts w:ascii="Calibri" w:hAnsi="Calibri" w:cs="Calibri"/>
                <w:b/>
                <w:bCs/>
                <w:sz w:val="18"/>
                <w:szCs w:val="18"/>
                <w:lang w:val="en-US"/>
              </w:rPr>
            </w:pPr>
            <w:r w:rsidRPr="00987D69">
              <w:rPr>
                <w:rFonts w:ascii="Calibri" w:hAnsi="Calibri" w:cs="Calibri"/>
                <w:sz w:val="18"/>
                <w:szCs w:val="18"/>
              </w:rPr>
              <w:t>Reinsurance contracts held that are assets as at 01/01</w:t>
            </w:r>
          </w:p>
        </w:tc>
        <w:tc>
          <w:tcPr>
            <w:tcW w:w="1217" w:type="dxa"/>
            <w:tcBorders>
              <w:bottom w:val="single" w:sz="4" w:space="0" w:color="auto"/>
            </w:tcBorders>
          </w:tcPr>
          <w:p w14:paraId="5532F64D" w14:textId="77777777" w:rsidR="009E799A" w:rsidRPr="00105250" w:rsidRDefault="009E799A" w:rsidP="0063272B">
            <w:pPr>
              <w:jc w:val="right"/>
              <w:rPr>
                <w:rFonts w:ascii="Calibri" w:hAnsi="Calibri" w:cs="Calibri"/>
                <w:bCs/>
                <w:sz w:val="18"/>
                <w:szCs w:val="18"/>
                <w:lang w:val="en-US"/>
              </w:rPr>
            </w:pPr>
          </w:p>
          <w:p w14:paraId="4C97A7CF" w14:textId="7378BD8F" w:rsidR="0063272B" w:rsidRPr="00547214"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(2,530)</w:t>
            </w:r>
          </w:p>
        </w:tc>
        <w:tc>
          <w:tcPr>
            <w:tcW w:w="1217" w:type="dxa"/>
            <w:tcBorders>
              <w:bottom w:val="single" w:sz="4" w:space="0" w:color="auto"/>
            </w:tcBorders>
          </w:tcPr>
          <w:p w14:paraId="22DFFBCA" w14:textId="77777777" w:rsidR="009E799A" w:rsidRPr="00547214" w:rsidRDefault="009E799A" w:rsidP="0063272B">
            <w:pPr>
              <w:jc w:val="right"/>
              <w:rPr>
                <w:rFonts w:ascii="Calibri" w:hAnsi="Calibri" w:cs="Calibri"/>
                <w:bCs/>
                <w:sz w:val="18"/>
                <w:szCs w:val="18"/>
                <w:lang w:val="en-US"/>
              </w:rPr>
            </w:pPr>
          </w:p>
          <w:p w14:paraId="710D9460" w14:textId="5FDC561A" w:rsidR="0063272B" w:rsidRPr="00547214" w:rsidRDefault="0063272B" w:rsidP="0063272B">
            <w:pPr>
              <w:jc w:val="right"/>
              <w:rPr>
                <w:rFonts w:ascii="Calibri" w:hAnsi="Calibri" w:cs="Calibri"/>
                <w:bCs/>
                <w:sz w:val="18"/>
                <w:szCs w:val="18"/>
                <w:lang w:val="en-US"/>
              </w:rPr>
            </w:pPr>
            <w:r w:rsidRPr="00547214">
              <w:rPr>
                <w:rFonts w:ascii="Calibri" w:hAnsi="Calibri" w:cs="Calibri"/>
                <w:bCs/>
                <w:sz w:val="18"/>
                <w:szCs w:val="18"/>
                <w:lang w:val="en-US"/>
              </w:rPr>
              <w:t>-</w:t>
            </w:r>
          </w:p>
        </w:tc>
        <w:tc>
          <w:tcPr>
            <w:tcW w:w="236" w:type="dxa"/>
            <w:tcBorders>
              <w:bottom w:val="single" w:sz="4" w:space="0" w:color="auto"/>
              <w:right w:val="single" w:sz="4" w:space="0" w:color="auto"/>
            </w:tcBorders>
          </w:tcPr>
          <w:p w14:paraId="31022175" w14:textId="77777777" w:rsidR="0063272B" w:rsidRPr="00547214" w:rsidRDefault="0063272B" w:rsidP="0063272B">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24406E19" w14:textId="77777777" w:rsidR="009E799A" w:rsidRPr="00105250" w:rsidRDefault="009E799A" w:rsidP="0063272B">
            <w:pPr>
              <w:jc w:val="right"/>
              <w:rPr>
                <w:rFonts w:ascii="Calibri" w:hAnsi="Calibri" w:cs="Calibri"/>
                <w:bCs/>
                <w:sz w:val="18"/>
                <w:szCs w:val="18"/>
                <w:lang w:val="en-US"/>
              </w:rPr>
            </w:pPr>
          </w:p>
          <w:p w14:paraId="39CA65A3" w14:textId="7A0CFEBE" w:rsidR="0063272B" w:rsidRPr="00547214"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131,797</w:t>
            </w:r>
          </w:p>
        </w:tc>
        <w:tc>
          <w:tcPr>
            <w:tcW w:w="1237" w:type="dxa"/>
            <w:tcBorders>
              <w:bottom w:val="single" w:sz="4" w:space="0" w:color="auto"/>
            </w:tcBorders>
          </w:tcPr>
          <w:p w14:paraId="28E80833" w14:textId="77777777" w:rsidR="009E799A" w:rsidRPr="00105250" w:rsidRDefault="009E799A" w:rsidP="0063272B">
            <w:pPr>
              <w:jc w:val="right"/>
              <w:rPr>
                <w:rFonts w:ascii="Calibri" w:hAnsi="Calibri" w:cs="Calibri"/>
                <w:bCs/>
                <w:sz w:val="18"/>
                <w:szCs w:val="18"/>
                <w:lang w:val="en-US"/>
              </w:rPr>
            </w:pPr>
          </w:p>
          <w:p w14:paraId="24A9F9C7" w14:textId="5F95A719" w:rsidR="0063272B" w:rsidRPr="00547214"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7,390</w:t>
            </w:r>
          </w:p>
        </w:tc>
        <w:tc>
          <w:tcPr>
            <w:tcW w:w="226" w:type="dxa"/>
            <w:tcBorders>
              <w:bottom w:val="single" w:sz="4" w:space="0" w:color="auto"/>
              <w:right w:val="single" w:sz="4" w:space="0" w:color="auto"/>
            </w:tcBorders>
          </w:tcPr>
          <w:p w14:paraId="27E01FC9" w14:textId="77777777" w:rsidR="0063272B" w:rsidRPr="00547214" w:rsidRDefault="0063272B" w:rsidP="0063272B">
            <w:pPr>
              <w:ind w:right="142"/>
              <w:rPr>
                <w:rFonts w:ascii="Calibri" w:hAnsi="Calibri" w:cs="Calibri"/>
                <w:b/>
                <w:bCs/>
                <w:sz w:val="18"/>
                <w:szCs w:val="18"/>
                <w:lang w:val="en-US"/>
              </w:rPr>
            </w:pPr>
          </w:p>
        </w:tc>
        <w:tc>
          <w:tcPr>
            <w:tcW w:w="1079" w:type="dxa"/>
            <w:tcBorders>
              <w:left w:val="single" w:sz="4" w:space="0" w:color="auto"/>
              <w:bottom w:val="single" w:sz="4" w:space="0" w:color="auto"/>
            </w:tcBorders>
          </w:tcPr>
          <w:p w14:paraId="570B049B" w14:textId="77777777" w:rsidR="009E799A" w:rsidRPr="00105250" w:rsidRDefault="009E799A" w:rsidP="0063272B">
            <w:pPr>
              <w:jc w:val="right"/>
              <w:rPr>
                <w:rFonts w:ascii="Calibri" w:hAnsi="Calibri" w:cs="Calibri"/>
                <w:bCs/>
                <w:sz w:val="18"/>
                <w:szCs w:val="18"/>
                <w:lang w:val="en-US"/>
              </w:rPr>
            </w:pPr>
          </w:p>
          <w:p w14:paraId="5C30295A" w14:textId="0B384F77" w:rsidR="0063272B" w:rsidRPr="00547214"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136,657</w:t>
            </w:r>
          </w:p>
        </w:tc>
      </w:tr>
      <w:tr w:rsidR="0063272B" w:rsidRPr="008901A5" w14:paraId="77F3A2EB" w14:textId="77777777" w:rsidTr="00987D69">
        <w:tc>
          <w:tcPr>
            <w:tcW w:w="3429" w:type="dxa"/>
            <w:tcBorders>
              <w:top w:val="single" w:sz="4" w:space="0" w:color="auto"/>
              <w:bottom w:val="single" w:sz="8" w:space="0" w:color="auto"/>
            </w:tcBorders>
          </w:tcPr>
          <w:p w14:paraId="6318CD9D" w14:textId="65EEF252" w:rsidR="0063272B" w:rsidRPr="00987D69" w:rsidRDefault="0063272B">
            <w:pPr>
              <w:ind w:right="142"/>
              <w:rPr>
                <w:rFonts w:ascii="Calibri" w:hAnsi="Calibri" w:cs="Calibri"/>
                <w:b/>
                <w:bCs/>
                <w:sz w:val="18"/>
                <w:szCs w:val="18"/>
                <w:lang w:val="en-US"/>
              </w:rPr>
            </w:pPr>
            <w:r w:rsidRPr="00987D69">
              <w:rPr>
                <w:rFonts w:ascii="Calibri" w:hAnsi="Calibri" w:cs="Calibri"/>
                <w:b/>
                <w:sz w:val="18"/>
                <w:szCs w:val="18"/>
              </w:rPr>
              <w:t xml:space="preserve">Net </w:t>
            </w:r>
            <w:r w:rsidR="006F0920">
              <w:rPr>
                <w:rFonts w:ascii="Calibri" w:hAnsi="Calibri" w:cs="Calibri"/>
                <w:b/>
                <w:sz w:val="18"/>
                <w:szCs w:val="18"/>
              </w:rPr>
              <w:t>r</w:t>
            </w:r>
            <w:r w:rsidRPr="00987D69">
              <w:rPr>
                <w:rFonts w:ascii="Calibri" w:hAnsi="Calibri" w:cs="Calibri"/>
                <w:b/>
                <w:sz w:val="18"/>
                <w:szCs w:val="18"/>
              </w:rPr>
              <w:t>einsurance contract</w:t>
            </w:r>
            <w:r w:rsidR="00C84EEE">
              <w:rPr>
                <w:rFonts w:ascii="Calibri" w:hAnsi="Calibri" w:cs="Calibri"/>
                <w:b/>
                <w:sz w:val="18"/>
                <w:szCs w:val="18"/>
              </w:rPr>
              <w:t>s</w:t>
            </w:r>
            <w:r w:rsidR="006F0920">
              <w:rPr>
                <w:rFonts w:ascii="Calibri" w:hAnsi="Calibri" w:cs="Calibri"/>
                <w:b/>
                <w:sz w:val="18"/>
                <w:szCs w:val="18"/>
              </w:rPr>
              <w:t xml:space="preserve"> </w:t>
            </w:r>
            <w:r w:rsidRPr="00987D69">
              <w:rPr>
                <w:rFonts w:ascii="Calibri" w:hAnsi="Calibri" w:cs="Calibri"/>
                <w:b/>
                <w:sz w:val="18"/>
                <w:szCs w:val="18"/>
              </w:rPr>
              <w:t>held as at 01/01</w:t>
            </w:r>
          </w:p>
        </w:tc>
        <w:tc>
          <w:tcPr>
            <w:tcW w:w="1217" w:type="dxa"/>
            <w:tcBorders>
              <w:top w:val="single" w:sz="4" w:space="0" w:color="auto"/>
              <w:bottom w:val="single" w:sz="8" w:space="0" w:color="auto"/>
            </w:tcBorders>
          </w:tcPr>
          <w:p w14:paraId="7481287B" w14:textId="77777777" w:rsidR="009E799A" w:rsidRPr="00105250" w:rsidRDefault="009E799A" w:rsidP="0063272B">
            <w:pPr>
              <w:jc w:val="right"/>
              <w:rPr>
                <w:rFonts w:ascii="Calibri" w:hAnsi="Calibri" w:cs="Calibri"/>
                <w:b/>
                <w:bCs/>
                <w:sz w:val="18"/>
                <w:szCs w:val="18"/>
                <w:lang w:val="en-US"/>
              </w:rPr>
            </w:pPr>
          </w:p>
          <w:p w14:paraId="4994E4D0" w14:textId="0A4D327E" w:rsidR="0063272B" w:rsidRPr="00547214"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(3,161)</w:t>
            </w:r>
          </w:p>
        </w:tc>
        <w:tc>
          <w:tcPr>
            <w:tcW w:w="1217" w:type="dxa"/>
            <w:tcBorders>
              <w:top w:val="single" w:sz="4" w:space="0" w:color="auto"/>
              <w:bottom w:val="single" w:sz="8" w:space="0" w:color="auto"/>
            </w:tcBorders>
          </w:tcPr>
          <w:p w14:paraId="6F195394" w14:textId="77777777" w:rsidR="009E799A" w:rsidRPr="00547214" w:rsidRDefault="009E799A" w:rsidP="0063272B">
            <w:pPr>
              <w:jc w:val="right"/>
              <w:rPr>
                <w:rFonts w:ascii="Calibri" w:hAnsi="Calibri" w:cs="Calibri"/>
                <w:b/>
                <w:bCs/>
                <w:sz w:val="18"/>
                <w:szCs w:val="18"/>
                <w:lang w:val="en-US"/>
              </w:rPr>
            </w:pPr>
          </w:p>
          <w:p w14:paraId="701AE52A" w14:textId="1C511EDA" w:rsidR="0063272B" w:rsidRPr="00547214" w:rsidRDefault="0063272B" w:rsidP="0063272B">
            <w:pPr>
              <w:jc w:val="right"/>
              <w:rPr>
                <w:rFonts w:ascii="Calibri" w:hAnsi="Calibri" w:cs="Calibri"/>
                <w:b/>
                <w:bCs/>
                <w:sz w:val="18"/>
                <w:szCs w:val="18"/>
                <w:lang w:val="en-US"/>
              </w:rPr>
            </w:pPr>
            <w:r w:rsidRPr="00547214">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52D661C9" w14:textId="77777777" w:rsidR="0063272B" w:rsidRPr="00547214" w:rsidRDefault="0063272B" w:rsidP="0063272B">
            <w:pPr>
              <w:ind w:right="142"/>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7B13AB1A" w14:textId="77777777" w:rsidR="009E799A" w:rsidRPr="00105250" w:rsidRDefault="009E799A" w:rsidP="0063272B">
            <w:pPr>
              <w:jc w:val="right"/>
              <w:rPr>
                <w:rFonts w:ascii="Calibri" w:hAnsi="Calibri" w:cs="Calibri"/>
                <w:b/>
                <w:bCs/>
                <w:sz w:val="18"/>
                <w:szCs w:val="18"/>
                <w:lang w:val="en-US"/>
              </w:rPr>
            </w:pPr>
          </w:p>
          <w:p w14:paraId="05723AA8" w14:textId="4E96D055" w:rsidR="0063272B" w:rsidRPr="00547214"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131,817</w:t>
            </w:r>
          </w:p>
        </w:tc>
        <w:tc>
          <w:tcPr>
            <w:tcW w:w="1237" w:type="dxa"/>
            <w:tcBorders>
              <w:top w:val="single" w:sz="4" w:space="0" w:color="auto"/>
              <w:bottom w:val="single" w:sz="8" w:space="0" w:color="auto"/>
            </w:tcBorders>
          </w:tcPr>
          <w:p w14:paraId="012B8E0E" w14:textId="77777777" w:rsidR="009E799A" w:rsidRPr="00105250" w:rsidRDefault="009E799A" w:rsidP="0063272B">
            <w:pPr>
              <w:jc w:val="right"/>
              <w:rPr>
                <w:rFonts w:ascii="Calibri" w:hAnsi="Calibri" w:cs="Calibri"/>
                <w:b/>
                <w:bCs/>
                <w:sz w:val="18"/>
                <w:szCs w:val="18"/>
                <w:lang w:val="en-US"/>
              </w:rPr>
            </w:pPr>
          </w:p>
          <w:p w14:paraId="0A410252" w14:textId="0AC32E70" w:rsidR="0063272B" w:rsidRPr="00547214"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7,391</w:t>
            </w:r>
          </w:p>
        </w:tc>
        <w:tc>
          <w:tcPr>
            <w:tcW w:w="226" w:type="dxa"/>
            <w:tcBorders>
              <w:top w:val="single" w:sz="4" w:space="0" w:color="auto"/>
              <w:bottom w:val="single" w:sz="8" w:space="0" w:color="auto"/>
              <w:right w:val="single" w:sz="4" w:space="0" w:color="auto"/>
            </w:tcBorders>
          </w:tcPr>
          <w:p w14:paraId="7B02BB9B" w14:textId="77777777" w:rsidR="0063272B" w:rsidRPr="00547214" w:rsidRDefault="0063272B" w:rsidP="0063272B">
            <w:pPr>
              <w:ind w:right="142"/>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452BECDC" w14:textId="77777777" w:rsidR="009E799A" w:rsidRPr="00105250" w:rsidRDefault="009E799A" w:rsidP="0063272B">
            <w:pPr>
              <w:jc w:val="right"/>
              <w:rPr>
                <w:rFonts w:ascii="Calibri" w:hAnsi="Calibri" w:cs="Calibri"/>
                <w:b/>
                <w:bCs/>
                <w:sz w:val="18"/>
                <w:szCs w:val="18"/>
                <w:lang w:val="en-US"/>
              </w:rPr>
            </w:pPr>
          </w:p>
          <w:p w14:paraId="32E435E0" w14:textId="7CD94531" w:rsidR="0063272B" w:rsidRPr="00547214"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136,047</w:t>
            </w:r>
          </w:p>
        </w:tc>
      </w:tr>
      <w:tr w:rsidR="0063272B" w:rsidRPr="008901A5" w14:paraId="7B4039F1" w14:textId="77777777" w:rsidTr="00987D69">
        <w:tc>
          <w:tcPr>
            <w:tcW w:w="3429" w:type="dxa"/>
            <w:tcBorders>
              <w:top w:val="single" w:sz="8" w:space="0" w:color="auto"/>
            </w:tcBorders>
          </w:tcPr>
          <w:p w14:paraId="58BE1BB0" w14:textId="77777777" w:rsidR="0063272B" w:rsidRPr="00987D69" w:rsidRDefault="0063272B" w:rsidP="00C15874">
            <w:pPr>
              <w:ind w:right="142"/>
              <w:rPr>
                <w:rFonts w:ascii="Calibri" w:hAnsi="Calibri" w:cs="Calibri"/>
                <w:b/>
                <w:sz w:val="18"/>
                <w:szCs w:val="18"/>
              </w:rPr>
            </w:pPr>
          </w:p>
        </w:tc>
        <w:tc>
          <w:tcPr>
            <w:tcW w:w="1217" w:type="dxa"/>
            <w:tcBorders>
              <w:top w:val="single" w:sz="8" w:space="0" w:color="auto"/>
            </w:tcBorders>
          </w:tcPr>
          <w:p w14:paraId="103914C5" w14:textId="77777777" w:rsidR="0063272B" w:rsidRPr="00547214" w:rsidRDefault="0063272B" w:rsidP="00C15874">
            <w:pPr>
              <w:ind w:right="142"/>
              <w:rPr>
                <w:rFonts w:ascii="Calibri" w:hAnsi="Calibri" w:cs="Calibri"/>
                <w:b/>
                <w:bCs/>
                <w:sz w:val="18"/>
                <w:szCs w:val="18"/>
                <w:lang w:val="en-US"/>
              </w:rPr>
            </w:pPr>
          </w:p>
        </w:tc>
        <w:tc>
          <w:tcPr>
            <w:tcW w:w="1217" w:type="dxa"/>
            <w:tcBorders>
              <w:top w:val="single" w:sz="8" w:space="0" w:color="auto"/>
            </w:tcBorders>
          </w:tcPr>
          <w:p w14:paraId="78DE7745" w14:textId="77777777" w:rsidR="0063272B" w:rsidRPr="00547214" w:rsidRDefault="0063272B" w:rsidP="00C15874">
            <w:pPr>
              <w:ind w:right="142"/>
              <w:rPr>
                <w:rFonts w:ascii="Calibri" w:hAnsi="Calibri" w:cs="Calibri"/>
                <w:b/>
                <w:bCs/>
                <w:sz w:val="18"/>
                <w:szCs w:val="18"/>
                <w:lang w:val="en-US"/>
              </w:rPr>
            </w:pPr>
          </w:p>
        </w:tc>
        <w:tc>
          <w:tcPr>
            <w:tcW w:w="236" w:type="dxa"/>
            <w:tcBorders>
              <w:top w:val="single" w:sz="8" w:space="0" w:color="auto"/>
              <w:right w:val="single" w:sz="4" w:space="0" w:color="auto"/>
            </w:tcBorders>
          </w:tcPr>
          <w:p w14:paraId="09928AA1" w14:textId="77777777" w:rsidR="0063272B" w:rsidRPr="00547214" w:rsidRDefault="0063272B" w:rsidP="00C15874">
            <w:pPr>
              <w:ind w:right="142"/>
              <w:rPr>
                <w:rFonts w:ascii="Calibri" w:hAnsi="Calibri" w:cs="Calibri"/>
                <w:b/>
                <w:bCs/>
                <w:sz w:val="18"/>
                <w:szCs w:val="18"/>
                <w:lang w:val="en-US"/>
              </w:rPr>
            </w:pPr>
          </w:p>
        </w:tc>
        <w:tc>
          <w:tcPr>
            <w:tcW w:w="1277" w:type="dxa"/>
            <w:tcBorders>
              <w:top w:val="single" w:sz="8" w:space="0" w:color="auto"/>
              <w:left w:val="single" w:sz="4" w:space="0" w:color="auto"/>
            </w:tcBorders>
          </w:tcPr>
          <w:p w14:paraId="55DD0001" w14:textId="77777777" w:rsidR="0063272B" w:rsidRPr="00547214" w:rsidRDefault="0063272B" w:rsidP="00C15874">
            <w:pPr>
              <w:ind w:right="142"/>
              <w:rPr>
                <w:rFonts w:ascii="Calibri" w:hAnsi="Calibri" w:cs="Calibri"/>
                <w:b/>
                <w:bCs/>
                <w:sz w:val="18"/>
                <w:szCs w:val="18"/>
                <w:lang w:val="en-US"/>
              </w:rPr>
            </w:pPr>
          </w:p>
        </w:tc>
        <w:tc>
          <w:tcPr>
            <w:tcW w:w="1237" w:type="dxa"/>
            <w:tcBorders>
              <w:top w:val="single" w:sz="8" w:space="0" w:color="auto"/>
            </w:tcBorders>
          </w:tcPr>
          <w:p w14:paraId="1A560513" w14:textId="77777777" w:rsidR="0063272B" w:rsidRPr="00547214" w:rsidRDefault="0063272B" w:rsidP="00C15874">
            <w:pPr>
              <w:ind w:right="142"/>
              <w:rPr>
                <w:rFonts w:ascii="Calibri" w:hAnsi="Calibri" w:cs="Calibri"/>
                <w:b/>
                <w:bCs/>
                <w:sz w:val="18"/>
                <w:szCs w:val="18"/>
                <w:lang w:val="en-US"/>
              </w:rPr>
            </w:pPr>
          </w:p>
        </w:tc>
        <w:tc>
          <w:tcPr>
            <w:tcW w:w="226" w:type="dxa"/>
            <w:tcBorders>
              <w:top w:val="single" w:sz="8" w:space="0" w:color="auto"/>
              <w:right w:val="single" w:sz="4" w:space="0" w:color="auto"/>
            </w:tcBorders>
          </w:tcPr>
          <w:p w14:paraId="710D7427" w14:textId="77777777" w:rsidR="0063272B" w:rsidRPr="00547214" w:rsidRDefault="0063272B" w:rsidP="00C15874">
            <w:pPr>
              <w:ind w:right="142"/>
              <w:rPr>
                <w:rFonts w:ascii="Calibri" w:hAnsi="Calibri" w:cs="Calibri"/>
                <w:b/>
                <w:bCs/>
                <w:sz w:val="18"/>
                <w:szCs w:val="18"/>
                <w:lang w:val="en-US"/>
              </w:rPr>
            </w:pPr>
          </w:p>
        </w:tc>
        <w:tc>
          <w:tcPr>
            <w:tcW w:w="1079" w:type="dxa"/>
            <w:tcBorders>
              <w:top w:val="single" w:sz="8" w:space="0" w:color="auto"/>
              <w:left w:val="single" w:sz="4" w:space="0" w:color="auto"/>
            </w:tcBorders>
          </w:tcPr>
          <w:p w14:paraId="2C2DFC99" w14:textId="77777777" w:rsidR="0063272B" w:rsidRPr="00547214" w:rsidRDefault="0063272B" w:rsidP="00C15874">
            <w:pPr>
              <w:ind w:right="142"/>
              <w:rPr>
                <w:rFonts w:ascii="Calibri" w:hAnsi="Calibri" w:cs="Calibri"/>
                <w:b/>
                <w:bCs/>
                <w:sz w:val="18"/>
                <w:szCs w:val="18"/>
                <w:lang w:val="en-US"/>
              </w:rPr>
            </w:pPr>
          </w:p>
        </w:tc>
      </w:tr>
      <w:tr w:rsidR="0063272B" w:rsidRPr="008901A5" w14:paraId="51A0A600" w14:textId="77777777" w:rsidTr="00987D69">
        <w:tc>
          <w:tcPr>
            <w:tcW w:w="3429" w:type="dxa"/>
          </w:tcPr>
          <w:p w14:paraId="69FBD3E0" w14:textId="1AD319EB" w:rsidR="0063272B" w:rsidRPr="00987D69" w:rsidRDefault="00745966" w:rsidP="0063272B">
            <w:pPr>
              <w:ind w:right="142"/>
              <w:rPr>
                <w:rFonts w:ascii="Calibri" w:hAnsi="Calibri" w:cs="Calibri"/>
                <w:b/>
                <w:bCs/>
                <w:sz w:val="18"/>
                <w:szCs w:val="18"/>
                <w:lang w:val="en-US"/>
              </w:rPr>
            </w:pPr>
            <w:r>
              <w:rPr>
                <w:rFonts w:ascii="Calibri" w:hAnsi="Calibri" w:cs="Calibri"/>
                <w:color w:val="000000"/>
                <w:sz w:val="18"/>
                <w:szCs w:val="18"/>
              </w:rPr>
              <w:t>Reinsurance expense</w:t>
            </w:r>
          </w:p>
        </w:tc>
        <w:tc>
          <w:tcPr>
            <w:tcW w:w="1217" w:type="dxa"/>
          </w:tcPr>
          <w:p w14:paraId="7CFC25FE" w14:textId="36406615"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(19,540)</w:t>
            </w:r>
          </w:p>
        </w:tc>
        <w:tc>
          <w:tcPr>
            <w:tcW w:w="1217" w:type="dxa"/>
          </w:tcPr>
          <w:p w14:paraId="704A7782" w14:textId="77777777"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right w:val="single" w:sz="4" w:space="0" w:color="auto"/>
            </w:tcBorders>
          </w:tcPr>
          <w:p w14:paraId="73D7A857" w14:textId="77777777" w:rsidR="0063272B" w:rsidRPr="00105250" w:rsidRDefault="0063272B" w:rsidP="0063272B">
            <w:pPr>
              <w:jc w:val="right"/>
              <w:rPr>
                <w:rFonts w:ascii="Calibri" w:hAnsi="Calibri" w:cs="Calibri"/>
                <w:bCs/>
                <w:sz w:val="18"/>
                <w:szCs w:val="18"/>
                <w:lang w:val="en-US"/>
              </w:rPr>
            </w:pPr>
          </w:p>
        </w:tc>
        <w:tc>
          <w:tcPr>
            <w:tcW w:w="1277" w:type="dxa"/>
            <w:tcBorders>
              <w:left w:val="single" w:sz="4" w:space="0" w:color="auto"/>
            </w:tcBorders>
          </w:tcPr>
          <w:p w14:paraId="33620406" w14:textId="77777777"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37" w:type="dxa"/>
          </w:tcPr>
          <w:p w14:paraId="52411BBE" w14:textId="77777777"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right w:val="single" w:sz="4" w:space="0" w:color="auto"/>
            </w:tcBorders>
          </w:tcPr>
          <w:p w14:paraId="26D21F64" w14:textId="77777777" w:rsidR="0063272B" w:rsidRPr="00105250" w:rsidRDefault="0063272B" w:rsidP="0063272B">
            <w:pPr>
              <w:jc w:val="right"/>
              <w:rPr>
                <w:rFonts w:ascii="Calibri" w:hAnsi="Calibri" w:cs="Calibri"/>
                <w:bCs/>
                <w:sz w:val="18"/>
                <w:szCs w:val="18"/>
                <w:lang w:val="en-US"/>
              </w:rPr>
            </w:pPr>
          </w:p>
        </w:tc>
        <w:tc>
          <w:tcPr>
            <w:tcW w:w="1079" w:type="dxa"/>
            <w:tcBorders>
              <w:left w:val="single" w:sz="4" w:space="0" w:color="auto"/>
            </w:tcBorders>
          </w:tcPr>
          <w:p w14:paraId="660B1139" w14:textId="5F990214" w:rsidR="0063272B" w:rsidRPr="00105250" w:rsidRDefault="00547214" w:rsidP="0063272B">
            <w:pPr>
              <w:jc w:val="right"/>
              <w:rPr>
                <w:rFonts w:ascii="Calibri" w:hAnsi="Calibri" w:cs="Calibri"/>
                <w:bCs/>
                <w:sz w:val="18"/>
                <w:szCs w:val="18"/>
                <w:lang w:val="en-IE"/>
              </w:rPr>
            </w:pPr>
            <w:r w:rsidRPr="00105250">
              <w:rPr>
                <w:rFonts w:ascii="Calibri" w:hAnsi="Calibri" w:cs="Calibri"/>
                <w:bCs/>
                <w:sz w:val="18"/>
                <w:szCs w:val="18"/>
                <w:lang w:val="en-US"/>
              </w:rPr>
              <w:t>(19,540)</w:t>
            </w:r>
          </w:p>
        </w:tc>
      </w:tr>
      <w:tr w:rsidR="0063272B" w:rsidRPr="008901A5" w14:paraId="335993D3" w14:textId="77777777" w:rsidTr="00987D69">
        <w:tc>
          <w:tcPr>
            <w:tcW w:w="3429" w:type="dxa"/>
          </w:tcPr>
          <w:p w14:paraId="1B0D363A" w14:textId="2F9615F4" w:rsidR="0063272B" w:rsidRPr="00987D69" w:rsidRDefault="00745966" w:rsidP="0063272B">
            <w:pPr>
              <w:ind w:right="142"/>
              <w:rPr>
                <w:rFonts w:ascii="Calibri" w:hAnsi="Calibri" w:cs="Calibri"/>
                <w:b/>
                <w:bCs/>
                <w:sz w:val="18"/>
                <w:szCs w:val="18"/>
                <w:lang w:val="en-US"/>
              </w:rPr>
            </w:pPr>
            <w:r>
              <w:rPr>
                <w:rFonts w:ascii="Calibri" w:hAnsi="Calibri" w:cs="Calibri"/>
                <w:color w:val="000000"/>
                <w:sz w:val="18"/>
                <w:szCs w:val="18"/>
              </w:rPr>
              <w:t>Change in a</w:t>
            </w:r>
            <w:r w:rsidR="0063272B" w:rsidRPr="008901A5">
              <w:rPr>
                <w:rFonts w:ascii="Calibri" w:hAnsi="Calibri" w:cs="Calibri"/>
                <w:color w:val="000000"/>
                <w:sz w:val="18"/>
                <w:szCs w:val="18"/>
              </w:rPr>
              <w:t>mounts recoverable for incurred claims and other expenses</w:t>
            </w:r>
          </w:p>
        </w:tc>
        <w:tc>
          <w:tcPr>
            <w:tcW w:w="1217" w:type="dxa"/>
          </w:tcPr>
          <w:p w14:paraId="165380A1" w14:textId="77777777" w:rsidR="009E799A" w:rsidRPr="00105250" w:rsidRDefault="009E799A" w:rsidP="0063272B">
            <w:pPr>
              <w:jc w:val="right"/>
              <w:rPr>
                <w:rFonts w:ascii="Calibri" w:hAnsi="Calibri" w:cs="Calibri"/>
                <w:bCs/>
                <w:sz w:val="18"/>
                <w:szCs w:val="18"/>
                <w:lang w:val="en-US"/>
              </w:rPr>
            </w:pPr>
          </w:p>
          <w:p w14:paraId="64E61BF2" w14:textId="2AB5AA50"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17" w:type="dxa"/>
          </w:tcPr>
          <w:p w14:paraId="0F616121" w14:textId="77777777" w:rsidR="009E799A" w:rsidRPr="00105250" w:rsidRDefault="009E799A" w:rsidP="0063272B">
            <w:pPr>
              <w:jc w:val="right"/>
              <w:rPr>
                <w:rFonts w:ascii="Calibri" w:hAnsi="Calibri" w:cs="Calibri"/>
                <w:bCs/>
                <w:sz w:val="18"/>
                <w:szCs w:val="18"/>
                <w:lang w:val="en-US"/>
              </w:rPr>
            </w:pPr>
          </w:p>
          <w:p w14:paraId="6ACAFAB0" w14:textId="086E6D3D"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right w:val="single" w:sz="4" w:space="0" w:color="auto"/>
            </w:tcBorders>
          </w:tcPr>
          <w:p w14:paraId="080021BC" w14:textId="77777777" w:rsidR="0063272B" w:rsidRPr="00105250" w:rsidRDefault="0063272B" w:rsidP="0063272B">
            <w:pPr>
              <w:jc w:val="right"/>
              <w:rPr>
                <w:rFonts w:ascii="Calibri" w:hAnsi="Calibri" w:cs="Calibri"/>
                <w:bCs/>
                <w:sz w:val="18"/>
                <w:szCs w:val="18"/>
                <w:lang w:val="en-US"/>
              </w:rPr>
            </w:pPr>
          </w:p>
        </w:tc>
        <w:tc>
          <w:tcPr>
            <w:tcW w:w="1277" w:type="dxa"/>
            <w:tcBorders>
              <w:left w:val="single" w:sz="4" w:space="0" w:color="auto"/>
            </w:tcBorders>
          </w:tcPr>
          <w:p w14:paraId="12EA1FFA" w14:textId="77777777" w:rsidR="009E799A" w:rsidRPr="00105250" w:rsidRDefault="009E799A" w:rsidP="0063272B">
            <w:pPr>
              <w:jc w:val="right"/>
              <w:rPr>
                <w:rFonts w:ascii="Calibri" w:hAnsi="Calibri" w:cs="Calibri"/>
                <w:bCs/>
                <w:sz w:val="18"/>
                <w:szCs w:val="18"/>
                <w:lang w:val="en-US"/>
              </w:rPr>
            </w:pPr>
          </w:p>
          <w:p w14:paraId="081ADD13" w14:textId="0BF199ED"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5,060</w:t>
            </w:r>
          </w:p>
        </w:tc>
        <w:tc>
          <w:tcPr>
            <w:tcW w:w="1237" w:type="dxa"/>
          </w:tcPr>
          <w:p w14:paraId="50CEBC80" w14:textId="77777777" w:rsidR="009E799A" w:rsidRPr="00105250" w:rsidRDefault="009E799A" w:rsidP="0063272B">
            <w:pPr>
              <w:jc w:val="right"/>
              <w:rPr>
                <w:rFonts w:ascii="Calibri" w:hAnsi="Calibri" w:cs="Calibri"/>
                <w:bCs/>
                <w:sz w:val="18"/>
                <w:szCs w:val="18"/>
                <w:lang w:val="en-US"/>
              </w:rPr>
            </w:pPr>
          </w:p>
          <w:p w14:paraId="099FE916" w14:textId="4EAAD8B6"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355</w:t>
            </w:r>
          </w:p>
        </w:tc>
        <w:tc>
          <w:tcPr>
            <w:tcW w:w="226" w:type="dxa"/>
            <w:tcBorders>
              <w:right w:val="single" w:sz="4" w:space="0" w:color="auto"/>
            </w:tcBorders>
          </w:tcPr>
          <w:p w14:paraId="56BDB9E5" w14:textId="77777777" w:rsidR="0063272B" w:rsidRPr="00105250" w:rsidRDefault="0063272B" w:rsidP="0063272B">
            <w:pPr>
              <w:jc w:val="right"/>
              <w:rPr>
                <w:rFonts w:ascii="Calibri" w:hAnsi="Calibri" w:cs="Calibri"/>
                <w:bCs/>
                <w:sz w:val="18"/>
                <w:szCs w:val="18"/>
                <w:lang w:val="en-US"/>
              </w:rPr>
            </w:pPr>
          </w:p>
        </w:tc>
        <w:tc>
          <w:tcPr>
            <w:tcW w:w="1079" w:type="dxa"/>
            <w:tcBorders>
              <w:left w:val="single" w:sz="4" w:space="0" w:color="auto"/>
            </w:tcBorders>
          </w:tcPr>
          <w:p w14:paraId="79AB2207" w14:textId="77777777" w:rsidR="009E799A" w:rsidRPr="00105250" w:rsidRDefault="009E799A" w:rsidP="0063272B">
            <w:pPr>
              <w:jc w:val="right"/>
              <w:rPr>
                <w:rFonts w:ascii="Calibri" w:hAnsi="Calibri" w:cs="Calibri"/>
                <w:bCs/>
                <w:sz w:val="18"/>
                <w:szCs w:val="18"/>
                <w:lang w:val="en-US"/>
              </w:rPr>
            </w:pPr>
          </w:p>
          <w:p w14:paraId="47917C47" w14:textId="0B48A020"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5,415</w:t>
            </w:r>
          </w:p>
        </w:tc>
      </w:tr>
      <w:tr w:rsidR="0063272B" w:rsidRPr="008901A5" w14:paraId="2CC9596F" w14:textId="77777777" w:rsidTr="00987D69">
        <w:tc>
          <w:tcPr>
            <w:tcW w:w="3429" w:type="dxa"/>
          </w:tcPr>
          <w:p w14:paraId="0E88CBF0" w14:textId="77777777" w:rsidR="0063272B" w:rsidRPr="00987D69" w:rsidRDefault="0063272B" w:rsidP="0063272B">
            <w:pPr>
              <w:ind w:right="142"/>
              <w:rPr>
                <w:rFonts w:ascii="Calibri" w:hAnsi="Calibri" w:cs="Calibri"/>
                <w:b/>
                <w:bCs/>
                <w:sz w:val="18"/>
                <w:szCs w:val="18"/>
                <w:lang w:val="en-US"/>
              </w:rPr>
            </w:pPr>
            <w:r w:rsidRPr="008901A5">
              <w:rPr>
                <w:rFonts w:ascii="Calibri" w:hAnsi="Calibri" w:cs="Calibri"/>
                <w:color w:val="000000"/>
                <w:sz w:val="18"/>
                <w:szCs w:val="18"/>
              </w:rPr>
              <w:t>Changes that relate to past service-changes in the FCF relating to incurred claims recovery</w:t>
            </w:r>
          </w:p>
        </w:tc>
        <w:tc>
          <w:tcPr>
            <w:tcW w:w="1217" w:type="dxa"/>
          </w:tcPr>
          <w:p w14:paraId="59CDB679" w14:textId="77777777" w:rsidR="009E799A" w:rsidRPr="00105250" w:rsidRDefault="009E799A" w:rsidP="0063272B">
            <w:pPr>
              <w:jc w:val="right"/>
              <w:rPr>
                <w:rFonts w:ascii="Calibri" w:hAnsi="Calibri" w:cs="Calibri"/>
                <w:bCs/>
                <w:sz w:val="18"/>
                <w:szCs w:val="18"/>
                <w:lang w:val="en-US"/>
              </w:rPr>
            </w:pPr>
          </w:p>
          <w:p w14:paraId="33E0D4A0" w14:textId="77777777" w:rsidR="009E799A" w:rsidRPr="00105250" w:rsidRDefault="009E799A" w:rsidP="0063272B">
            <w:pPr>
              <w:jc w:val="right"/>
              <w:rPr>
                <w:rFonts w:ascii="Calibri" w:hAnsi="Calibri" w:cs="Calibri"/>
                <w:bCs/>
                <w:sz w:val="18"/>
                <w:szCs w:val="18"/>
                <w:lang w:val="en-US"/>
              </w:rPr>
            </w:pPr>
          </w:p>
          <w:p w14:paraId="31047833" w14:textId="7596C3C2" w:rsidR="0063272B" w:rsidRPr="00105250" w:rsidRDefault="009E799A"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17" w:type="dxa"/>
          </w:tcPr>
          <w:p w14:paraId="14006F75" w14:textId="77777777" w:rsidR="009E799A" w:rsidRPr="00105250" w:rsidRDefault="009E799A" w:rsidP="0063272B">
            <w:pPr>
              <w:jc w:val="right"/>
              <w:rPr>
                <w:rFonts w:ascii="Calibri" w:hAnsi="Calibri" w:cs="Calibri"/>
                <w:bCs/>
                <w:sz w:val="18"/>
                <w:szCs w:val="18"/>
                <w:lang w:val="en-US"/>
              </w:rPr>
            </w:pPr>
          </w:p>
          <w:p w14:paraId="5457F298" w14:textId="77777777" w:rsidR="009E799A" w:rsidRPr="00105250" w:rsidRDefault="009E799A" w:rsidP="0063272B">
            <w:pPr>
              <w:jc w:val="right"/>
              <w:rPr>
                <w:rFonts w:ascii="Calibri" w:hAnsi="Calibri" w:cs="Calibri"/>
                <w:bCs/>
                <w:sz w:val="18"/>
                <w:szCs w:val="18"/>
                <w:lang w:val="en-US"/>
              </w:rPr>
            </w:pPr>
          </w:p>
          <w:p w14:paraId="13841758" w14:textId="5234F2EB" w:rsidR="0063272B" w:rsidRPr="00105250" w:rsidRDefault="009E799A"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right w:val="single" w:sz="4" w:space="0" w:color="auto"/>
            </w:tcBorders>
          </w:tcPr>
          <w:p w14:paraId="4D804423" w14:textId="77777777" w:rsidR="0063272B" w:rsidRPr="00105250" w:rsidRDefault="0063272B" w:rsidP="0063272B">
            <w:pPr>
              <w:jc w:val="right"/>
              <w:rPr>
                <w:rFonts w:ascii="Calibri" w:hAnsi="Calibri" w:cs="Calibri"/>
                <w:bCs/>
                <w:sz w:val="18"/>
                <w:szCs w:val="18"/>
                <w:lang w:val="en-US"/>
              </w:rPr>
            </w:pPr>
          </w:p>
        </w:tc>
        <w:tc>
          <w:tcPr>
            <w:tcW w:w="1277" w:type="dxa"/>
            <w:tcBorders>
              <w:left w:val="single" w:sz="4" w:space="0" w:color="auto"/>
            </w:tcBorders>
          </w:tcPr>
          <w:p w14:paraId="418404F8" w14:textId="77777777" w:rsidR="009E799A" w:rsidRPr="00105250" w:rsidRDefault="009E799A" w:rsidP="0063272B">
            <w:pPr>
              <w:jc w:val="right"/>
              <w:rPr>
                <w:rFonts w:ascii="Calibri" w:hAnsi="Calibri" w:cs="Calibri"/>
                <w:bCs/>
                <w:sz w:val="18"/>
                <w:szCs w:val="18"/>
                <w:lang w:val="en-US"/>
              </w:rPr>
            </w:pPr>
          </w:p>
          <w:p w14:paraId="4E80E3C4" w14:textId="77777777" w:rsidR="009E799A" w:rsidRPr="00105250" w:rsidRDefault="009E799A" w:rsidP="0063272B">
            <w:pPr>
              <w:jc w:val="right"/>
              <w:rPr>
                <w:rFonts w:ascii="Calibri" w:hAnsi="Calibri" w:cs="Calibri"/>
                <w:bCs/>
                <w:sz w:val="18"/>
                <w:szCs w:val="18"/>
                <w:lang w:val="en-US"/>
              </w:rPr>
            </w:pPr>
          </w:p>
          <w:p w14:paraId="4CC2E342" w14:textId="7C33B593"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(22,954)</w:t>
            </w:r>
          </w:p>
        </w:tc>
        <w:tc>
          <w:tcPr>
            <w:tcW w:w="1237" w:type="dxa"/>
          </w:tcPr>
          <w:p w14:paraId="1E7C374B" w14:textId="77777777" w:rsidR="009E799A" w:rsidRPr="00105250" w:rsidRDefault="009E799A" w:rsidP="0063272B">
            <w:pPr>
              <w:jc w:val="right"/>
              <w:rPr>
                <w:rFonts w:ascii="Calibri" w:hAnsi="Calibri" w:cs="Calibri"/>
                <w:bCs/>
                <w:sz w:val="18"/>
                <w:szCs w:val="18"/>
                <w:lang w:val="en-US"/>
              </w:rPr>
            </w:pPr>
          </w:p>
          <w:p w14:paraId="26498B65" w14:textId="77777777" w:rsidR="009E799A" w:rsidRPr="00105250" w:rsidRDefault="009E799A" w:rsidP="0063272B">
            <w:pPr>
              <w:jc w:val="right"/>
              <w:rPr>
                <w:rFonts w:ascii="Calibri" w:hAnsi="Calibri" w:cs="Calibri"/>
                <w:bCs/>
                <w:sz w:val="18"/>
                <w:szCs w:val="18"/>
                <w:lang w:val="en-US"/>
              </w:rPr>
            </w:pPr>
          </w:p>
          <w:p w14:paraId="6B952E12" w14:textId="66C9D351"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(104)</w:t>
            </w:r>
          </w:p>
        </w:tc>
        <w:tc>
          <w:tcPr>
            <w:tcW w:w="226" w:type="dxa"/>
            <w:tcBorders>
              <w:right w:val="single" w:sz="4" w:space="0" w:color="auto"/>
            </w:tcBorders>
          </w:tcPr>
          <w:p w14:paraId="5515533C" w14:textId="77777777" w:rsidR="0063272B" w:rsidRPr="00105250" w:rsidRDefault="0063272B" w:rsidP="0063272B">
            <w:pPr>
              <w:jc w:val="right"/>
              <w:rPr>
                <w:rFonts w:ascii="Calibri" w:hAnsi="Calibri" w:cs="Calibri"/>
                <w:bCs/>
                <w:sz w:val="18"/>
                <w:szCs w:val="18"/>
                <w:lang w:val="en-US"/>
              </w:rPr>
            </w:pPr>
          </w:p>
        </w:tc>
        <w:tc>
          <w:tcPr>
            <w:tcW w:w="1079" w:type="dxa"/>
            <w:tcBorders>
              <w:left w:val="single" w:sz="4" w:space="0" w:color="auto"/>
            </w:tcBorders>
          </w:tcPr>
          <w:p w14:paraId="3F696AE1" w14:textId="77777777" w:rsidR="009E799A" w:rsidRPr="00105250" w:rsidRDefault="009E799A" w:rsidP="0063272B">
            <w:pPr>
              <w:jc w:val="right"/>
              <w:rPr>
                <w:rFonts w:ascii="Calibri" w:hAnsi="Calibri" w:cs="Calibri"/>
                <w:bCs/>
                <w:sz w:val="18"/>
                <w:szCs w:val="18"/>
                <w:lang w:val="en-US"/>
              </w:rPr>
            </w:pPr>
          </w:p>
          <w:p w14:paraId="50BDDC0A" w14:textId="77777777" w:rsidR="009E799A" w:rsidRPr="00105250" w:rsidRDefault="009E799A" w:rsidP="0063272B">
            <w:pPr>
              <w:jc w:val="right"/>
              <w:rPr>
                <w:rFonts w:ascii="Calibri" w:hAnsi="Calibri" w:cs="Calibri"/>
                <w:bCs/>
                <w:sz w:val="18"/>
                <w:szCs w:val="18"/>
                <w:lang w:val="en-US"/>
              </w:rPr>
            </w:pPr>
          </w:p>
          <w:p w14:paraId="2E2717D0" w14:textId="67BCC1A2"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(23,058)</w:t>
            </w:r>
          </w:p>
        </w:tc>
      </w:tr>
      <w:tr w:rsidR="0063272B" w:rsidRPr="008901A5" w14:paraId="778346C1" w14:textId="77777777" w:rsidTr="00987D69">
        <w:tc>
          <w:tcPr>
            <w:tcW w:w="3429" w:type="dxa"/>
          </w:tcPr>
          <w:p w14:paraId="4378CD1E" w14:textId="77777777" w:rsidR="0063272B" w:rsidRPr="00987D69" w:rsidRDefault="0063272B" w:rsidP="00C15874">
            <w:pPr>
              <w:ind w:right="142"/>
              <w:rPr>
                <w:rFonts w:ascii="Calibri" w:hAnsi="Calibri" w:cs="Calibri"/>
                <w:b/>
                <w:bCs/>
                <w:sz w:val="18"/>
                <w:szCs w:val="18"/>
                <w:lang w:val="en-US"/>
              </w:rPr>
            </w:pPr>
            <w:r w:rsidRPr="008901A5">
              <w:rPr>
                <w:rFonts w:ascii="Calibri" w:hAnsi="Calibri" w:cs="Calibri"/>
                <w:color w:val="000000"/>
                <w:sz w:val="18"/>
                <w:szCs w:val="18"/>
              </w:rPr>
              <w:t>Loss-recovery on onerous underlying contracts and adjustments</w:t>
            </w:r>
          </w:p>
        </w:tc>
        <w:tc>
          <w:tcPr>
            <w:tcW w:w="1217" w:type="dxa"/>
          </w:tcPr>
          <w:p w14:paraId="3D1999DA" w14:textId="77777777" w:rsidR="009E799A" w:rsidRDefault="009E799A" w:rsidP="00C15874">
            <w:pPr>
              <w:jc w:val="right"/>
              <w:rPr>
                <w:rFonts w:ascii="Calibri" w:hAnsi="Calibri" w:cs="Calibri"/>
                <w:bCs/>
                <w:color w:val="000000" w:themeColor="text1"/>
                <w:sz w:val="18"/>
                <w:szCs w:val="18"/>
                <w:lang w:val="en-US"/>
              </w:rPr>
            </w:pPr>
          </w:p>
          <w:p w14:paraId="0C61D0EB" w14:textId="08EE6807" w:rsidR="0063272B" w:rsidRPr="00987D69" w:rsidRDefault="0063272B"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17" w:type="dxa"/>
          </w:tcPr>
          <w:p w14:paraId="70C935ED" w14:textId="77777777" w:rsidR="009E799A" w:rsidRDefault="009E799A" w:rsidP="00C15874">
            <w:pPr>
              <w:jc w:val="right"/>
              <w:rPr>
                <w:rFonts w:ascii="Calibri" w:hAnsi="Calibri" w:cs="Calibri"/>
                <w:bCs/>
                <w:color w:val="000000" w:themeColor="text1"/>
                <w:sz w:val="18"/>
                <w:szCs w:val="18"/>
                <w:lang w:val="en-US"/>
              </w:rPr>
            </w:pPr>
          </w:p>
          <w:p w14:paraId="1F9872C2" w14:textId="60C7EC83" w:rsidR="0063272B" w:rsidRPr="00987D69" w:rsidRDefault="0063272B"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right w:val="single" w:sz="4" w:space="0" w:color="auto"/>
            </w:tcBorders>
          </w:tcPr>
          <w:p w14:paraId="36773679" w14:textId="77777777" w:rsidR="0063272B" w:rsidRPr="00987D69" w:rsidRDefault="0063272B" w:rsidP="00C15874">
            <w:pPr>
              <w:jc w:val="right"/>
              <w:rPr>
                <w:rFonts w:ascii="Calibri" w:hAnsi="Calibri" w:cs="Calibri"/>
                <w:bCs/>
                <w:color w:val="FF0000"/>
                <w:sz w:val="18"/>
                <w:szCs w:val="18"/>
                <w:lang w:val="en-US"/>
              </w:rPr>
            </w:pPr>
          </w:p>
        </w:tc>
        <w:tc>
          <w:tcPr>
            <w:tcW w:w="1277" w:type="dxa"/>
            <w:tcBorders>
              <w:left w:val="single" w:sz="4" w:space="0" w:color="auto"/>
            </w:tcBorders>
          </w:tcPr>
          <w:p w14:paraId="2B6086D6" w14:textId="77777777" w:rsidR="009E799A" w:rsidRDefault="009E799A" w:rsidP="00C15874">
            <w:pPr>
              <w:jc w:val="right"/>
              <w:rPr>
                <w:rFonts w:ascii="Calibri" w:hAnsi="Calibri" w:cs="Calibri"/>
                <w:bCs/>
                <w:color w:val="000000" w:themeColor="text1"/>
                <w:sz w:val="18"/>
                <w:szCs w:val="18"/>
                <w:lang w:val="en-US"/>
              </w:rPr>
            </w:pPr>
          </w:p>
          <w:p w14:paraId="16718A10" w14:textId="6303FF28" w:rsidR="0063272B" w:rsidRPr="00987D69" w:rsidRDefault="0063272B"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37" w:type="dxa"/>
          </w:tcPr>
          <w:p w14:paraId="39CC617B" w14:textId="77777777" w:rsidR="009E799A" w:rsidRDefault="009E799A" w:rsidP="00C15874">
            <w:pPr>
              <w:jc w:val="right"/>
              <w:rPr>
                <w:rFonts w:ascii="Calibri" w:hAnsi="Calibri" w:cs="Calibri"/>
                <w:bCs/>
                <w:color w:val="000000" w:themeColor="text1"/>
                <w:sz w:val="18"/>
                <w:szCs w:val="18"/>
                <w:lang w:val="en-US"/>
              </w:rPr>
            </w:pPr>
          </w:p>
          <w:p w14:paraId="1CCA53F1" w14:textId="5AF9BCC9" w:rsidR="0063272B" w:rsidRPr="00987D69" w:rsidRDefault="0063272B"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right w:val="single" w:sz="4" w:space="0" w:color="auto"/>
            </w:tcBorders>
          </w:tcPr>
          <w:p w14:paraId="19030D02" w14:textId="77777777" w:rsidR="0063272B" w:rsidRPr="00987D69" w:rsidRDefault="0063272B" w:rsidP="00C15874">
            <w:pPr>
              <w:jc w:val="right"/>
              <w:rPr>
                <w:rFonts w:ascii="Calibri" w:hAnsi="Calibri" w:cs="Calibri"/>
                <w:bCs/>
                <w:color w:val="000000" w:themeColor="text1"/>
                <w:sz w:val="18"/>
                <w:szCs w:val="18"/>
                <w:lang w:val="en-US"/>
              </w:rPr>
            </w:pPr>
          </w:p>
        </w:tc>
        <w:tc>
          <w:tcPr>
            <w:tcW w:w="1079" w:type="dxa"/>
            <w:tcBorders>
              <w:left w:val="single" w:sz="4" w:space="0" w:color="auto"/>
            </w:tcBorders>
          </w:tcPr>
          <w:p w14:paraId="5C926EE4" w14:textId="77777777" w:rsidR="009E799A" w:rsidRDefault="009E799A" w:rsidP="00C15874">
            <w:pPr>
              <w:jc w:val="right"/>
              <w:rPr>
                <w:rFonts w:ascii="Calibri" w:hAnsi="Calibri" w:cs="Calibri"/>
                <w:bCs/>
                <w:color w:val="000000" w:themeColor="text1"/>
                <w:sz w:val="18"/>
                <w:szCs w:val="18"/>
                <w:lang w:val="en-US"/>
              </w:rPr>
            </w:pPr>
          </w:p>
          <w:p w14:paraId="2516D201" w14:textId="5CC3BF65" w:rsidR="0063272B" w:rsidRPr="00987D69" w:rsidRDefault="0063272B"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r>
      <w:tr w:rsidR="0063272B" w:rsidRPr="008901A5" w14:paraId="49A7EE79" w14:textId="77777777" w:rsidTr="00987D69">
        <w:tc>
          <w:tcPr>
            <w:tcW w:w="3429" w:type="dxa"/>
            <w:tcBorders>
              <w:bottom w:val="single" w:sz="4" w:space="0" w:color="auto"/>
            </w:tcBorders>
          </w:tcPr>
          <w:p w14:paraId="023E4484" w14:textId="77777777" w:rsidR="0063272B" w:rsidRPr="008901A5" w:rsidRDefault="0063272B" w:rsidP="00C15874">
            <w:pPr>
              <w:ind w:right="142"/>
              <w:rPr>
                <w:rFonts w:ascii="Calibri" w:hAnsi="Calibri" w:cs="Calibri"/>
                <w:color w:val="000000"/>
                <w:sz w:val="18"/>
                <w:szCs w:val="18"/>
              </w:rPr>
            </w:pPr>
            <w:r w:rsidRPr="008901A5">
              <w:rPr>
                <w:rFonts w:ascii="Calibri" w:hAnsi="Calibri" w:cs="Calibri"/>
                <w:color w:val="000000"/>
                <w:sz w:val="18"/>
                <w:szCs w:val="18"/>
              </w:rPr>
              <w:t>Effect of changes in risk of reinsurers' non-performance</w:t>
            </w:r>
          </w:p>
        </w:tc>
        <w:tc>
          <w:tcPr>
            <w:tcW w:w="1217" w:type="dxa"/>
            <w:tcBorders>
              <w:bottom w:val="single" w:sz="4" w:space="0" w:color="auto"/>
            </w:tcBorders>
          </w:tcPr>
          <w:p w14:paraId="376A24BC" w14:textId="77777777" w:rsidR="009E799A" w:rsidRDefault="009E799A" w:rsidP="00C15874">
            <w:pPr>
              <w:jc w:val="right"/>
              <w:rPr>
                <w:rFonts w:ascii="Calibri" w:hAnsi="Calibri" w:cs="Calibri"/>
                <w:bCs/>
                <w:color w:val="000000" w:themeColor="text1"/>
                <w:sz w:val="18"/>
                <w:szCs w:val="18"/>
                <w:lang w:val="en-US"/>
              </w:rPr>
            </w:pPr>
          </w:p>
          <w:p w14:paraId="29D72CBC" w14:textId="441A137B" w:rsidR="0063272B" w:rsidRPr="00987D69" w:rsidRDefault="0063272B"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17" w:type="dxa"/>
            <w:tcBorders>
              <w:bottom w:val="single" w:sz="4" w:space="0" w:color="auto"/>
            </w:tcBorders>
          </w:tcPr>
          <w:p w14:paraId="37242BEA" w14:textId="77777777" w:rsidR="009E799A" w:rsidRDefault="009E799A" w:rsidP="00C15874">
            <w:pPr>
              <w:jc w:val="right"/>
              <w:rPr>
                <w:rFonts w:ascii="Calibri" w:hAnsi="Calibri" w:cs="Calibri"/>
                <w:bCs/>
                <w:color w:val="000000" w:themeColor="text1"/>
                <w:sz w:val="18"/>
                <w:szCs w:val="18"/>
                <w:lang w:val="en-US"/>
              </w:rPr>
            </w:pPr>
          </w:p>
          <w:p w14:paraId="3EDBE54B" w14:textId="2B5A02A5" w:rsidR="0063272B" w:rsidRPr="00987D69" w:rsidRDefault="0063272B"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bottom w:val="single" w:sz="4" w:space="0" w:color="auto"/>
              <w:right w:val="single" w:sz="4" w:space="0" w:color="auto"/>
            </w:tcBorders>
          </w:tcPr>
          <w:p w14:paraId="14F8332F" w14:textId="77777777" w:rsidR="0063272B" w:rsidRPr="00987D69" w:rsidRDefault="0063272B" w:rsidP="00C15874">
            <w:pPr>
              <w:jc w:val="right"/>
              <w:rPr>
                <w:rFonts w:ascii="Calibri" w:hAnsi="Calibri" w:cs="Calibri"/>
                <w:bCs/>
                <w:color w:val="FF0000"/>
                <w:sz w:val="18"/>
                <w:szCs w:val="18"/>
                <w:lang w:val="en-US"/>
              </w:rPr>
            </w:pPr>
          </w:p>
        </w:tc>
        <w:tc>
          <w:tcPr>
            <w:tcW w:w="1277" w:type="dxa"/>
            <w:tcBorders>
              <w:left w:val="single" w:sz="4" w:space="0" w:color="auto"/>
              <w:bottom w:val="single" w:sz="4" w:space="0" w:color="auto"/>
            </w:tcBorders>
          </w:tcPr>
          <w:p w14:paraId="18515ABA" w14:textId="77777777" w:rsidR="009E799A" w:rsidRDefault="009E799A" w:rsidP="00C15874">
            <w:pPr>
              <w:jc w:val="right"/>
              <w:rPr>
                <w:rFonts w:ascii="Calibri" w:hAnsi="Calibri" w:cs="Calibri"/>
                <w:bCs/>
                <w:color w:val="000000" w:themeColor="text1"/>
                <w:sz w:val="18"/>
                <w:szCs w:val="18"/>
                <w:lang w:val="en-US"/>
              </w:rPr>
            </w:pPr>
          </w:p>
          <w:p w14:paraId="10D049C0" w14:textId="4F5D63AE" w:rsidR="0063272B" w:rsidRPr="00987D69" w:rsidRDefault="00547214" w:rsidP="00C15874">
            <w:pPr>
              <w:jc w:val="right"/>
              <w:rPr>
                <w:rFonts w:ascii="Calibri" w:hAnsi="Calibri" w:cs="Calibri"/>
                <w:bCs/>
                <w:color w:val="000000" w:themeColor="text1"/>
                <w:sz w:val="18"/>
                <w:szCs w:val="18"/>
                <w:lang w:val="en-US"/>
              </w:rPr>
            </w:pPr>
            <w:r>
              <w:rPr>
                <w:rFonts w:ascii="Calibri" w:hAnsi="Calibri" w:cs="Calibri"/>
                <w:bCs/>
                <w:color w:val="000000" w:themeColor="text1"/>
                <w:sz w:val="18"/>
                <w:szCs w:val="18"/>
                <w:lang w:val="en-US"/>
              </w:rPr>
              <w:t>3</w:t>
            </w:r>
          </w:p>
        </w:tc>
        <w:tc>
          <w:tcPr>
            <w:tcW w:w="1237" w:type="dxa"/>
            <w:tcBorders>
              <w:bottom w:val="single" w:sz="4" w:space="0" w:color="auto"/>
            </w:tcBorders>
          </w:tcPr>
          <w:p w14:paraId="631C064C" w14:textId="77777777" w:rsidR="009E799A" w:rsidRDefault="009E799A" w:rsidP="00C15874">
            <w:pPr>
              <w:jc w:val="right"/>
              <w:rPr>
                <w:rFonts w:ascii="Calibri" w:hAnsi="Calibri" w:cs="Calibri"/>
                <w:bCs/>
                <w:color w:val="000000" w:themeColor="text1"/>
                <w:sz w:val="18"/>
                <w:szCs w:val="18"/>
                <w:lang w:val="en-US"/>
              </w:rPr>
            </w:pPr>
          </w:p>
          <w:p w14:paraId="21A9FCA8" w14:textId="0BF22256" w:rsidR="0063272B" w:rsidRPr="00987D69" w:rsidRDefault="0063272B"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bottom w:val="single" w:sz="4" w:space="0" w:color="auto"/>
              <w:right w:val="single" w:sz="4" w:space="0" w:color="auto"/>
            </w:tcBorders>
          </w:tcPr>
          <w:p w14:paraId="114E6B76" w14:textId="77777777" w:rsidR="0063272B" w:rsidRPr="00987D69" w:rsidRDefault="0063272B" w:rsidP="00C15874">
            <w:pPr>
              <w:jc w:val="right"/>
              <w:rPr>
                <w:rFonts w:ascii="Calibri" w:hAnsi="Calibri" w:cs="Calibri"/>
                <w:bCs/>
                <w:color w:val="000000" w:themeColor="text1"/>
                <w:sz w:val="18"/>
                <w:szCs w:val="18"/>
                <w:lang w:val="en-US"/>
              </w:rPr>
            </w:pPr>
          </w:p>
        </w:tc>
        <w:tc>
          <w:tcPr>
            <w:tcW w:w="1079" w:type="dxa"/>
            <w:tcBorders>
              <w:left w:val="single" w:sz="4" w:space="0" w:color="auto"/>
              <w:bottom w:val="single" w:sz="4" w:space="0" w:color="auto"/>
            </w:tcBorders>
          </w:tcPr>
          <w:p w14:paraId="16C2D0C0" w14:textId="77777777" w:rsidR="009E799A" w:rsidRDefault="009E799A" w:rsidP="00C15874">
            <w:pPr>
              <w:jc w:val="right"/>
              <w:rPr>
                <w:rFonts w:ascii="Calibri" w:hAnsi="Calibri" w:cs="Calibri"/>
                <w:bCs/>
                <w:color w:val="000000" w:themeColor="text1"/>
                <w:sz w:val="18"/>
                <w:szCs w:val="18"/>
                <w:lang w:val="en-US"/>
              </w:rPr>
            </w:pPr>
          </w:p>
          <w:p w14:paraId="087D4AB6" w14:textId="4CC5DF67" w:rsidR="0063272B" w:rsidRPr="00987D69" w:rsidRDefault="004E7B4D" w:rsidP="00C15874">
            <w:pPr>
              <w:jc w:val="right"/>
              <w:rPr>
                <w:rFonts w:ascii="Calibri" w:hAnsi="Calibri" w:cs="Calibri"/>
                <w:bCs/>
                <w:color w:val="000000" w:themeColor="text1"/>
                <w:sz w:val="18"/>
                <w:szCs w:val="18"/>
                <w:lang w:val="en-US"/>
              </w:rPr>
            </w:pPr>
            <w:r>
              <w:rPr>
                <w:rFonts w:ascii="Calibri" w:hAnsi="Calibri" w:cs="Calibri"/>
                <w:bCs/>
                <w:color w:val="000000" w:themeColor="text1"/>
                <w:sz w:val="18"/>
                <w:szCs w:val="18"/>
                <w:lang w:val="en-US"/>
              </w:rPr>
              <w:t>3</w:t>
            </w:r>
          </w:p>
        </w:tc>
      </w:tr>
      <w:tr w:rsidR="0063272B" w:rsidRPr="008901A5" w14:paraId="03A27F98" w14:textId="77777777" w:rsidTr="00987D69">
        <w:tc>
          <w:tcPr>
            <w:tcW w:w="3429" w:type="dxa"/>
            <w:tcBorders>
              <w:top w:val="single" w:sz="4" w:space="0" w:color="auto"/>
              <w:bottom w:val="single" w:sz="8" w:space="0" w:color="auto"/>
            </w:tcBorders>
          </w:tcPr>
          <w:p w14:paraId="4A74874D" w14:textId="77777777" w:rsidR="0063272B" w:rsidRPr="00987D69" w:rsidRDefault="0063272B" w:rsidP="0063272B">
            <w:pPr>
              <w:ind w:right="142"/>
              <w:rPr>
                <w:rFonts w:ascii="Calibri" w:hAnsi="Calibri" w:cs="Calibri"/>
                <w:b/>
                <w:bCs/>
                <w:sz w:val="18"/>
                <w:szCs w:val="18"/>
                <w:lang w:val="en-US"/>
              </w:rPr>
            </w:pPr>
            <w:r w:rsidRPr="00987D69">
              <w:rPr>
                <w:rFonts w:ascii="Calibri" w:hAnsi="Calibri" w:cs="Calibri"/>
                <w:b/>
                <w:sz w:val="18"/>
                <w:szCs w:val="18"/>
              </w:rPr>
              <w:t>Net income/expense from reinsurance contracts held</w:t>
            </w:r>
          </w:p>
        </w:tc>
        <w:tc>
          <w:tcPr>
            <w:tcW w:w="1217" w:type="dxa"/>
            <w:tcBorders>
              <w:top w:val="single" w:sz="4" w:space="0" w:color="auto"/>
              <w:bottom w:val="single" w:sz="8" w:space="0" w:color="auto"/>
            </w:tcBorders>
          </w:tcPr>
          <w:p w14:paraId="55D8F5D4" w14:textId="77777777" w:rsidR="009E799A" w:rsidRPr="00105250" w:rsidRDefault="009E799A" w:rsidP="0063272B">
            <w:pPr>
              <w:jc w:val="right"/>
              <w:rPr>
                <w:rFonts w:ascii="Calibri" w:hAnsi="Calibri" w:cs="Calibri"/>
                <w:b/>
                <w:bCs/>
                <w:sz w:val="18"/>
                <w:szCs w:val="18"/>
                <w:lang w:val="en-US"/>
              </w:rPr>
            </w:pPr>
          </w:p>
          <w:p w14:paraId="73776BA9" w14:textId="5E186069" w:rsidR="0063272B" w:rsidRPr="00105250"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(19,540)</w:t>
            </w:r>
          </w:p>
        </w:tc>
        <w:tc>
          <w:tcPr>
            <w:tcW w:w="1217" w:type="dxa"/>
            <w:tcBorders>
              <w:top w:val="single" w:sz="4" w:space="0" w:color="auto"/>
              <w:bottom w:val="single" w:sz="8" w:space="0" w:color="auto"/>
            </w:tcBorders>
          </w:tcPr>
          <w:p w14:paraId="1D1EA45D" w14:textId="77777777" w:rsidR="009E799A" w:rsidRPr="004E7B4D" w:rsidRDefault="009E799A" w:rsidP="0063272B">
            <w:pPr>
              <w:jc w:val="right"/>
              <w:rPr>
                <w:rFonts w:ascii="Calibri" w:hAnsi="Calibri" w:cs="Calibri"/>
                <w:b/>
                <w:bCs/>
                <w:sz w:val="18"/>
                <w:szCs w:val="18"/>
                <w:lang w:val="en-US"/>
              </w:rPr>
            </w:pPr>
          </w:p>
          <w:p w14:paraId="476A38AA" w14:textId="47302595" w:rsidR="0063272B" w:rsidRPr="00105250" w:rsidRDefault="0063272B" w:rsidP="0063272B">
            <w:pPr>
              <w:jc w:val="right"/>
              <w:rPr>
                <w:rFonts w:ascii="Calibri" w:hAnsi="Calibri" w:cs="Calibri"/>
                <w:b/>
                <w:bCs/>
                <w:sz w:val="18"/>
                <w:szCs w:val="18"/>
                <w:lang w:val="en-US"/>
              </w:rPr>
            </w:pPr>
            <w:r w:rsidRPr="004E7B4D">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510CBEC7" w14:textId="77777777" w:rsidR="0063272B" w:rsidRPr="00105250" w:rsidRDefault="0063272B" w:rsidP="0063272B">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6255B699" w14:textId="77777777" w:rsidR="009E799A" w:rsidRPr="00105250" w:rsidRDefault="009E799A" w:rsidP="0063272B">
            <w:pPr>
              <w:jc w:val="right"/>
              <w:rPr>
                <w:rFonts w:ascii="Calibri" w:hAnsi="Calibri" w:cs="Calibri"/>
                <w:b/>
                <w:bCs/>
                <w:sz w:val="18"/>
                <w:szCs w:val="18"/>
                <w:lang w:val="en-US"/>
              </w:rPr>
            </w:pPr>
          </w:p>
          <w:p w14:paraId="70FFBD25" w14:textId="68378EDC" w:rsidR="0063272B" w:rsidRPr="00105250"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(17,891)</w:t>
            </w:r>
          </w:p>
        </w:tc>
        <w:tc>
          <w:tcPr>
            <w:tcW w:w="1237" w:type="dxa"/>
            <w:tcBorders>
              <w:top w:val="single" w:sz="4" w:space="0" w:color="auto"/>
              <w:bottom w:val="single" w:sz="8" w:space="0" w:color="auto"/>
            </w:tcBorders>
          </w:tcPr>
          <w:p w14:paraId="407B0770" w14:textId="77777777" w:rsidR="009E799A" w:rsidRPr="00105250" w:rsidRDefault="009E799A" w:rsidP="0063272B">
            <w:pPr>
              <w:jc w:val="right"/>
              <w:rPr>
                <w:rFonts w:ascii="Calibri" w:hAnsi="Calibri" w:cs="Calibri"/>
                <w:b/>
                <w:bCs/>
                <w:sz w:val="18"/>
                <w:szCs w:val="18"/>
                <w:lang w:val="en-US"/>
              </w:rPr>
            </w:pPr>
          </w:p>
          <w:p w14:paraId="1E082104" w14:textId="36706B49" w:rsidR="0063272B" w:rsidRPr="00105250"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251</w:t>
            </w:r>
          </w:p>
        </w:tc>
        <w:tc>
          <w:tcPr>
            <w:tcW w:w="226" w:type="dxa"/>
            <w:tcBorders>
              <w:top w:val="single" w:sz="4" w:space="0" w:color="auto"/>
              <w:bottom w:val="single" w:sz="8" w:space="0" w:color="auto"/>
              <w:right w:val="single" w:sz="4" w:space="0" w:color="auto"/>
            </w:tcBorders>
          </w:tcPr>
          <w:p w14:paraId="38E75193" w14:textId="77777777" w:rsidR="0063272B" w:rsidRPr="00105250" w:rsidRDefault="0063272B" w:rsidP="0063272B">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3196CE35" w14:textId="77777777" w:rsidR="009E799A" w:rsidRPr="00105250" w:rsidRDefault="009E799A" w:rsidP="0063272B">
            <w:pPr>
              <w:jc w:val="right"/>
              <w:rPr>
                <w:rFonts w:ascii="Calibri" w:hAnsi="Calibri" w:cs="Calibri"/>
                <w:b/>
                <w:bCs/>
                <w:sz w:val="18"/>
                <w:szCs w:val="18"/>
                <w:lang w:val="en-US"/>
              </w:rPr>
            </w:pPr>
          </w:p>
          <w:p w14:paraId="1D3133F2" w14:textId="11D08F70" w:rsidR="0063272B" w:rsidRPr="00105250"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w:t>
            </w:r>
            <w:r w:rsidR="004E7B4D">
              <w:rPr>
                <w:rFonts w:ascii="Calibri" w:hAnsi="Calibri" w:cs="Calibri"/>
                <w:b/>
                <w:bCs/>
                <w:sz w:val="18"/>
                <w:szCs w:val="18"/>
                <w:lang w:val="en-US"/>
              </w:rPr>
              <w:t>37,180</w:t>
            </w:r>
            <w:r w:rsidRPr="00105250">
              <w:rPr>
                <w:rFonts w:ascii="Calibri" w:hAnsi="Calibri" w:cs="Calibri"/>
                <w:b/>
                <w:bCs/>
                <w:sz w:val="18"/>
                <w:szCs w:val="18"/>
                <w:lang w:val="en-US"/>
              </w:rPr>
              <w:t>)</w:t>
            </w:r>
          </w:p>
        </w:tc>
      </w:tr>
      <w:tr w:rsidR="0063272B" w:rsidRPr="008901A5" w14:paraId="312B0A7B" w14:textId="77777777" w:rsidTr="00987D69">
        <w:tc>
          <w:tcPr>
            <w:tcW w:w="3429" w:type="dxa"/>
            <w:tcBorders>
              <w:top w:val="single" w:sz="8" w:space="0" w:color="auto"/>
            </w:tcBorders>
          </w:tcPr>
          <w:p w14:paraId="0C0591EF" w14:textId="77777777" w:rsidR="0063272B" w:rsidRPr="00987D69" w:rsidRDefault="0063272B" w:rsidP="00C15874">
            <w:pPr>
              <w:ind w:right="142"/>
              <w:rPr>
                <w:rFonts w:ascii="Calibri" w:hAnsi="Calibri" w:cs="Calibri"/>
                <w:b/>
                <w:bCs/>
                <w:sz w:val="18"/>
                <w:szCs w:val="18"/>
                <w:lang w:val="en-US"/>
              </w:rPr>
            </w:pPr>
          </w:p>
        </w:tc>
        <w:tc>
          <w:tcPr>
            <w:tcW w:w="1217" w:type="dxa"/>
            <w:tcBorders>
              <w:top w:val="single" w:sz="8" w:space="0" w:color="auto"/>
            </w:tcBorders>
          </w:tcPr>
          <w:p w14:paraId="4CBC3BA4" w14:textId="77777777" w:rsidR="0063272B" w:rsidRPr="004E7B4D" w:rsidRDefault="0063272B" w:rsidP="00C15874">
            <w:pPr>
              <w:jc w:val="right"/>
              <w:rPr>
                <w:rFonts w:ascii="Calibri" w:hAnsi="Calibri" w:cs="Calibri"/>
                <w:bCs/>
                <w:sz w:val="18"/>
                <w:szCs w:val="18"/>
                <w:lang w:val="en-US"/>
              </w:rPr>
            </w:pPr>
          </w:p>
        </w:tc>
        <w:tc>
          <w:tcPr>
            <w:tcW w:w="1217" w:type="dxa"/>
            <w:tcBorders>
              <w:top w:val="single" w:sz="8" w:space="0" w:color="auto"/>
            </w:tcBorders>
          </w:tcPr>
          <w:p w14:paraId="6C48D6CC" w14:textId="77777777" w:rsidR="0063272B" w:rsidRPr="004E7B4D" w:rsidRDefault="0063272B" w:rsidP="00C15874">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4165303E" w14:textId="77777777" w:rsidR="0063272B" w:rsidRPr="004E7B4D" w:rsidRDefault="0063272B" w:rsidP="00C15874">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61F89629" w14:textId="77777777" w:rsidR="0063272B" w:rsidRPr="004E7B4D" w:rsidRDefault="0063272B" w:rsidP="00C15874">
            <w:pPr>
              <w:jc w:val="right"/>
              <w:rPr>
                <w:rFonts w:ascii="Calibri" w:hAnsi="Calibri" w:cs="Calibri"/>
                <w:bCs/>
                <w:sz w:val="18"/>
                <w:szCs w:val="18"/>
                <w:lang w:val="en-US"/>
              </w:rPr>
            </w:pPr>
          </w:p>
        </w:tc>
        <w:tc>
          <w:tcPr>
            <w:tcW w:w="1237" w:type="dxa"/>
            <w:tcBorders>
              <w:top w:val="single" w:sz="8" w:space="0" w:color="auto"/>
            </w:tcBorders>
          </w:tcPr>
          <w:p w14:paraId="18A5825B" w14:textId="77777777" w:rsidR="0063272B" w:rsidRPr="004E7B4D" w:rsidRDefault="0063272B" w:rsidP="00C15874">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2086A046" w14:textId="77777777" w:rsidR="0063272B" w:rsidRPr="004E7B4D" w:rsidRDefault="0063272B" w:rsidP="00C15874">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67BF4E48" w14:textId="77777777" w:rsidR="0063272B" w:rsidRPr="004E7B4D" w:rsidRDefault="0063272B" w:rsidP="00C15874">
            <w:pPr>
              <w:jc w:val="right"/>
              <w:rPr>
                <w:rFonts w:ascii="Calibri" w:hAnsi="Calibri" w:cs="Calibri"/>
                <w:bCs/>
                <w:sz w:val="18"/>
                <w:szCs w:val="18"/>
                <w:lang w:val="en-US"/>
              </w:rPr>
            </w:pPr>
          </w:p>
        </w:tc>
      </w:tr>
      <w:tr w:rsidR="0063272B" w:rsidRPr="008901A5" w14:paraId="09A286DB" w14:textId="77777777" w:rsidTr="00987D69">
        <w:tc>
          <w:tcPr>
            <w:tcW w:w="3429" w:type="dxa"/>
          </w:tcPr>
          <w:p w14:paraId="5B3DE0DB" w14:textId="77777777" w:rsidR="0063272B" w:rsidRPr="00987D69" w:rsidRDefault="0063272B" w:rsidP="0063272B">
            <w:pPr>
              <w:ind w:right="142"/>
              <w:rPr>
                <w:rFonts w:ascii="Calibri" w:hAnsi="Calibri" w:cs="Calibri"/>
                <w:b/>
                <w:sz w:val="18"/>
                <w:szCs w:val="18"/>
              </w:rPr>
            </w:pPr>
            <w:r w:rsidRPr="00987D69">
              <w:rPr>
                <w:rFonts w:ascii="Calibri" w:hAnsi="Calibri" w:cs="Calibri"/>
                <w:b/>
                <w:sz w:val="18"/>
                <w:szCs w:val="18"/>
              </w:rPr>
              <w:t>Finance income / expense from reinsurance contracts held</w:t>
            </w:r>
          </w:p>
        </w:tc>
        <w:tc>
          <w:tcPr>
            <w:tcW w:w="1217" w:type="dxa"/>
          </w:tcPr>
          <w:p w14:paraId="71061C94" w14:textId="77777777" w:rsidR="009E799A" w:rsidRPr="00105250" w:rsidRDefault="009E799A" w:rsidP="0063272B">
            <w:pPr>
              <w:jc w:val="right"/>
              <w:rPr>
                <w:rFonts w:ascii="Calibri" w:hAnsi="Calibri" w:cs="Calibri"/>
                <w:bCs/>
                <w:sz w:val="18"/>
                <w:szCs w:val="18"/>
                <w:lang w:val="en-US"/>
              </w:rPr>
            </w:pPr>
          </w:p>
          <w:p w14:paraId="6FE81908" w14:textId="1FF0B96C"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17" w:type="dxa"/>
          </w:tcPr>
          <w:p w14:paraId="38310893" w14:textId="77777777" w:rsidR="009E799A" w:rsidRPr="00105250" w:rsidRDefault="009E799A" w:rsidP="0063272B">
            <w:pPr>
              <w:jc w:val="right"/>
              <w:rPr>
                <w:rFonts w:ascii="Calibri" w:hAnsi="Calibri" w:cs="Calibri"/>
                <w:bCs/>
                <w:sz w:val="18"/>
                <w:szCs w:val="18"/>
                <w:lang w:val="en-US"/>
              </w:rPr>
            </w:pPr>
          </w:p>
          <w:p w14:paraId="36154231" w14:textId="669333A4"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right w:val="single" w:sz="4" w:space="0" w:color="auto"/>
            </w:tcBorders>
          </w:tcPr>
          <w:p w14:paraId="6899160F" w14:textId="77777777" w:rsidR="0063272B" w:rsidRPr="00105250" w:rsidRDefault="0063272B" w:rsidP="0063272B">
            <w:pPr>
              <w:jc w:val="right"/>
              <w:rPr>
                <w:rFonts w:ascii="Calibri" w:hAnsi="Calibri" w:cs="Calibri"/>
                <w:bCs/>
                <w:sz w:val="18"/>
                <w:szCs w:val="18"/>
                <w:lang w:val="en-US"/>
              </w:rPr>
            </w:pPr>
          </w:p>
        </w:tc>
        <w:tc>
          <w:tcPr>
            <w:tcW w:w="1277" w:type="dxa"/>
            <w:tcBorders>
              <w:left w:val="single" w:sz="4" w:space="0" w:color="auto"/>
            </w:tcBorders>
          </w:tcPr>
          <w:p w14:paraId="08BD922A" w14:textId="77777777" w:rsidR="009E799A" w:rsidRPr="00105250" w:rsidRDefault="009E799A" w:rsidP="0063272B">
            <w:pPr>
              <w:jc w:val="right"/>
              <w:rPr>
                <w:rFonts w:ascii="Calibri" w:hAnsi="Calibri" w:cs="Calibri"/>
                <w:bCs/>
                <w:sz w:val="18"/>
                <w:szCs w:val="18"/>
                <w:lang w:val="en-US"/>
              </w:rPr>
            </w:pPr>
          </w:p>
          <w:p w14:paraId="53F0297F" w14:textId="091B6CD8"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2,119</w:t>
            </w:r>
          </w:p>
        </w:tc>
        <w:tc>
          <w:tcPr>
            <w:tcW w:w="1237" w:type="dxa"/>
          </w:tcPr>
          <w:p w14:paraId="38C2683C" w14:textId="77777777" w:rsidR="009E799A" w:rsidRPr="00105250" w:rsidRDefault="009E799A" w:rsidP="0063272B">
            <w:pPr>
              <w:jc w:val="right"/>
              <w:rPr>
                <w:rFonts w:ascii="Calibri" w:hAnsi="Calibri" w:cs="Calibri"/>
                <w:bCs/>
                <w:sz w:val="18"/>
                <w:szCs w:val="18"/>
                <w:lang w:val="en-US"/>
              </w:rPr>
            </w:pPr>
          </w:p>
          <w:p w14:paraId="3F74C421" w14:textId="7C2B53EF"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right w:val="single" w:sz="4" w:space="0" w:color="auto"/>
            </w:tcBorders>
          </w:tcPr>
          <w:p w14:paraId="7D94FB67" w14:textId="77777777" w:rsidR="0063272B" w:rsidRPr="00105250" w:rsidRDefault="0063272B" w:rsidP="0063272B">
            <w:pPr>
              <w:jc w:val="right"/>
              <w:rPr>
                <w:rFonts w:ascii="Calibri" w:hAnsi="Calibri" w:cs="Calibri"/>
                <w:bCs/>
                <w:sz w:val="18"/>
                <w:szCs w:val="18"/>
                <w:lang w:val="en-US"/>
              </w:rPr>
            </w:pPr>
          </w:p>
        </w:tc>
        <w:tc>
          <w:tcPr>
            <w:tcW w:w="1079" w:type="dxa"/>
            <w:tcBorders>
              <w:left w:val="single" w:sz="4" w:space="0" w:color="auto"/>
            </w:tcBorders>
          </w:tcPr>
          <w:p w14:paraId="7FBD421A" w14:textId="77777777" w:rsidR="009E799A" w:rsidRPr="00105250" w:rsidRDefault="009E799A" w:rsidP="0063272B">
            <w:pPr>
              <w:jc w:val="right"/>
              <w:rPr>
                <w:rFonts w:ascii="Calibri" w:hAnsi="Calibri" w:cs="Calibri"/>
                <w:bCs/>
                <w:sz w:val="18"/>
                <w:szCs w:val="18"/>
                <w:lang w:val="en-US"/>
              </w:rPr>
            </w:pPr>
          </w:p>
          <w:p w14:paraId="577DA151" w14:textId="2540043E" w:rsidR="0063272B" w:rsidRPr="00105250" w:rsidRDefault="00547214" w:rsidP="0063272B">
            <w:pPr>
              <w:jc w:val="right"/>
              <w:rPr>
                <w:rFonts w:ascii="Calibri" w:hAnsi="Calibri" w:cs="Calibri"/>
                <w:bCs/>
                <w:sz w:val="18"/>
                <w:szCs w:val="18"/>
                <w:lang w:val="en-US"/>
              </w:rPr>
            </w:pPr>
            <w:r w:rsidRPr="00105250">
              <w:rPr>
                <w:rFonts w:ascii="Calibri" w:hAnsi="Calibri" w:cs="Calibri"/>
                <w:bCs/>
                <w:sz w:val="18"/>
                <w:szCs w:val="18"/>
                <w:lang w:val="en-US"/>
              </w:rPr>
              <w:t>2,119</w:t>
            </w:r>
          </w:p>
        </w:tc>
      </w:tr>
      <w:tr w:rsidR="0063272B" w:rsidRPr="008901A5" w14:paraId="3FD8B4CD" w14:textId="77777777" w:rsidTr="00987D69">
        <w:tc>
          <w:tcPr>
            <w:tcW w:w="3429" w:type="dxa"/>
            <w:tcBorders>
              <w:bottom w:val="single" w:sz="4" w:space="0" w:color="auto"/>
            </w:tcBorders>
          </w:tcPr>
          <w:p w14:paraId="3B1C3EA6" w14:textId="77777777" w:rsidR="0063272B" w:rsidRPr="00987D69" w:rsidRDefault="0063272B" w:rsidP="00C15874">
            <w:pPr>
              <w:ind w:right="142"/>
              <w:rPr>
                <w:rFonts w:ascii="Calibri" w:hAnsi="Calibri" w:cs="Calibri"/>
                <w:b/>
                <w:sz w:val="18"/>
                <w:szCs w:val="18"/>
              </w:rPr>
            </w:pPr>
          </w:p>
        </w:tc>
        <w:tc>
          <w:tcPr>
            <w:tcW w:w="1217" w:type="dxa"/>
            <w:tcBorders>
              <w:bottom w:val="single" w:sz="4" w:space="0" w:color="auto"/>
            </w:tcBorders>
          </w:tcPr>
          <w:p w14:paraId="459C3DE5" w14:textId="77777777" w:rsidR="0063272B" w:rsidRPr="00105250" w:rsidRDefault="0063272B" w:rsidP="00C15874">
            <w:pPr>
              <w:jc w:val="right"/>
              <w:rPr>
                <w:rFonts w:ascii="Calibri" w:hAnsi="Calibri" w:cs="Calibri"/>
                <w:bCs/>
                <w:sz w:val="18"/>
                <w:szCs w:val="18"/>
                <w:lang w:val="en-US"/>
              </w:rPr>
            </w:pPr>
          </w:p>
        </w:tc>
        <w:tc>
          <w:tcPr>
            <w:tcW w:w="1217" w:type="dxa"/>
            <w:tcBorders>
              <w:bottom w:val="single" w:sz="4" w:space="0" w:color="auto"/>
            </w:tcBorders>
          </w:tcPr>
          <w:p w14:paraId="15FF60FF" w14:textId="77777777" w:rsidR="0063272B" w:rsidRPr="00105250" w:rsidRDefault="0063272B" w:rsidP="00C15874">
            <w:pPr>
              <w:jc w:val="right"/>
              <w:rPr>
                <w:rFonts w:ascii="Calibri" w:hAnsi="Calibri" w:cs="Calibri"/>
                <w:bCs/>
                <w:sz w:val="18"/>
                <w:szCs w:val="18"/>
                <w:lang w:val="en-US"/>
              </w:rPr>
            </w:pPr>
          </w:p>
        </w:tc>
        <w:tc>
          <w:tcPr>
            <w:tcW w:w="236" w:type="dxa"/>
            <w:tcBorders>
              <w:bottom w:val="single" w:sz="4" w:space="0" w:color="auto"/>
              <w:right w:val="single" w:sz="4" w:space="0" w:color="auto"/>
            </w:tcBorders>
          </w:tcPr>
          <w:p w14:paraId="0138D235" w14:textId="77777777" w:rsidR="0063272B" w:rsidRPr="00105250" w:rsidRDefault="0063272B" w:rsidP="00C15874">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7BE4FE3D" w14:textId="77777777" w:rsidR="0063272B" w:rsidRPr="00105250" w:rsidRDefault="0063272B" w:rsidP="00C15874">
            <w:pPr>
              <w:jc w:val="right"/>
              <w:rPr>
                <w:rFonts w:ascii="Calibri" w:hAnsi="Calibri" w:cs="Calibri"/>
                <w:bCs/>
                <w:sz w:val="18"/>
                <w:szCs w:val="18"/>
                <w:lang w:val="en-US"/>
              </w:rPr>
            </w:pPr>
          </w:p>
        </w:tc>
        <w:tc>
          <w:tcPr>
            <w:tcW w:w="1237" w:type="dxa"/>
            <w:tcBorders>
              <w:bottom w:val="single" w:sz="4" w:space="0" w:color="auto"/>
            </w:tcBorders>
          </w:tcPr>
          <w:p w14:paraId="1AFA52D7" w14:textId="77777777" w:rsidR="0063272B" w:rsidRPr="00105250" w:rsidRDefault="0063272B" w:rsidP="00C15874">
            <w:pPr>
              <w:jc w:val="right"/>
              <w:rPr>
                <w:rFonts w:ascii="Calibri" w:hAnsi="Calibri" w:cs="Calibri"/>
                <w:bCs/>
                <w:sz w:val="18"/>
                <w:szCs w:val="18"/>
                <w:lang w:val="en-US"/>
              </w:rPr>
            </w:pPr>
          </w:p>
        </w:tc>
        <w:tc>
          <w:tcPr>
            <w:tcW w:w="226" w:type="dxa"/>
            <w:tcBorders>
              <w:bottom w:val="single" w:sz="4" w:space="0" w:color="auto"/>
              <w:right w:val="single" w:sz="4" w:space="0" w:color="auto"/>
            </w:tcBorders>
          </w:tcPr>
          <w:p w14:paraId="1048B7AF" w14:textId="77777777" w:rsidR="0063272B" w:rsidRPr="00105250" w:rsidRDefault="0063272B" w:rsidP="00C15874">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50BB632E" w14:textId="77777777" w:rsidR="0063272B" w:rsidRPr="00105250" w:rsidRDefault="0063272B" w:rsidP="00C15874">
            <w:pPr>
              <w:jc w:val="right"/>
              <w:rPr>
                <w:rFonts w:ascii="Calibri" w:hAnsi="Calibri" w:cs="Calibri"/>
                <w:bCs/>
                <w:sz w:val="18"/>
                <w:szCs w:val="18"/>
                <w:lang w:val="en-US"/>
              </w:rPr>
            </w:pPr>
          </w:p>
        </w:tc>
      </w:tr>
      <w:tr w:rsidR="0063272B" w:rsidRPr="008901A5" w14:paraId="2EEF787E" w14:textId="77777777" w:rsidTr="00987D69">
        <w:tc>
          <w:tcPr>
            <w:tcW w:w="3429" w:type="dxa"/>
            <w:tcBorders>
              <w:top w:val="single" w:sz="4" w:space="0" w:color="auto"/>
              <w:bottom w:val="single" w:sz="8" w:space="0" w:color="auto"/>
            </w:tcBorders>
          </w:tcPr>
          <w:p w14:paraId="3CB20627" w14:textId="77777777" w:rsidR="0063272B" w:rsidRPr="00987D69" w:rsidRDefault="0063272B" w:rsidP="0063272B">
            <w:pPr>
              <w:ind w:right="142"/>
              <w:rPr>
                <w:rFonts w:ascii="Calibri" w:hAnsi="Calibri" w:cs="Calibri"/>
                <w:b/>
                <w:bCs/>
                <w:sz w:val="18"/>
                <w:szCs w:val="18"/>
                <w:lang w:val="en-US"/>
              </w:rPr>
            </w:pPr>
            <w:r w:rsidRPr="00987D69">
              <w:rPr>
                <w:rFonts w:ascii="Calibri" w:hAnsi="Calibri" w:cs="Calibri"/>
                <w:b/>
                <w:sz w:val="18"/>
                <w:szCs w:val="18"/>
              </w:rPr>
              <w:t>Total amounts recognised in comprehensive income</w:t>
            </w:r>
          </w:p>
        </w:tc>
        <w:tc>
          <w:tcPr>
            <w:tcW w:w="1217" w:type="dxa"/>
            <w:tcBorders>
              <w:top w:val="single" w:sz="4" w:space="0" w:color="auto"/>
              <w:bottom w:val="single" w:sz="8" w:space="0" w:color="auto"/>
            </w:tcBorders>
          </w:tcPr>
          <w:p w14:paraId="34F3FF5B" w14:textId="77777777" w:rsidR="009E799A" w:rsidRPr="00105250" w:rsidRDefault="009E799A" w:rsidP="0063272B">
            <w:pPr>
              <w:jc w:val="right"/>
              <w:rPr>
                <w:rFonts w:ascii="Calibri" w:hAnsi="Calibri" w:cs="Calibri"/>
                <w:b/>
                <w:bCs/>
                <w:sz w:val="18"/>
                <w:szCs w:val="18"/>
                <w:lang w:val="en-US"/>
              </w:rPr>
            </w:pPr>
          </w:p>
          <w:p w14:paraId="14A2D465" w14:textId="23EF8149" w:rsidR="0063272B" w:rsidRPr="00105250" w:rsidRDefault="00547214" w:rsidP="0063272B">
            <w:pPr>
              <w:jc w:val="right"/>
              <w:rPr>
                <w:rFonts w:ascii="Calibri" w:hAnsi="Calibri" w:cs="Calibri"/>
                <w:bCs/>
                <w:sz w:val="18"/>
                <w:szCs w:val="18"/>
                <w:lang w:val="en-US"/>
              </w:rPr>
            </w:pPr>
            <w:r w:rsidRPr="00105250">
              <w:rPr>
                <w:rFonts w:ascii="Calibri" w:hAnsi="Calibri" w:cs="Calibri"/>
                <w:b/>
                <w:bCs/>
                <w:sz w:val="18"/>
                <w:szCs w:val="18"/>
                <w:lang w:val="en-US"/>
              </w:rPr>
              <w:t>(19,540)</w:t>
            </w:r>
          </w:p>
        </w:tc>
        <w:tc>
          <w:tcPr>
            <w:tcW w:w="1217" w:type="dxa"/>
            <w:tcBorders>
              <w:top w:val="single" w:sz="4" w:space="0" w:color="auto"/>
              <w:bottom w:val="single" w:sz="8" w:space="0" w:color="auto"/>
            </w:tcBorders>
          </w:tcPr>
          <w:p w14:paraId="082F63C5" w14:textId="77777777" w:rsidR="009E799A" w:rsidRPr="004E7B4D" w:rsidRDefault="009E799A" w:rsidP="0063272B">
            <w:pPr>
              <w:jc w:val="right"/>
              <w:rPr>
                <w:rFonts w:ascii="Calibri" w:hAnsi="Calibri" w:cs="Calibri"/>
                <w:b/>
                <w:bCs/>
                <w:sz w:val="18"/>
                <w:szCs w:val="18"/>
                <w:lang w:val="en-US"/>
              </w:rPr>
            </w:pPr>
          </w:p>
          <w:p w14:paraId="45BAF272" w14:textId="58D89740" w:rsidR="0063272B" w:rsidRPr="00105250" w:rsidRDefault="0063272B" w:rsidP="0063272B">
            <w:pPr>
              <w:jc w:val="right"/>
              <w:rPr>
                <w:rFonts w:ascii="Calibri" w:hAnsi="Calibri" w:cs="Calibri"/>
                <w:bCs/>
                <w:sz w:val="18"/>
                <w:szCs w:val="18"/>
                <w:lang w:val="en-US"/>
              </w:rPr>
            </w:pPr>
            <w:r w:rsidRPr="004E7B4D">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2FF3CB65" w14:textId="77777777" w:rsidR="0063272B" w:rsidRPr="00105250" w:rsidRDefault="0063272B" w:rsidP="0063272B">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3BE1D258" w14:textId="77777777" w:rsidR="009E799A" w:rsidRPr="00105250" w:rsidRDefault="009E799A" w:rsidP="0063272B">
            <w:pPr>
              <w:jc w:val="right"/>
              <w:rPr>
                <w:rFonts w:ascii="Calibri" w:hAnsi="Calibri" w:cs="Calibri"/>
                <w:b/>
                <w:bCs/>
                <w:sz w:val="18"/>
                <w:szCs w:val="18"/>
                <w:lang w:val="en-US"/>
              </w:rPr>
            </w:pPr>
          </w:p>
          <w:p w14:paraId="36CE9C36" w14:textId="363FA14A" w:rsidR="0063272B" w:rsidRPr="00105250"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(15,772)</w:t>
            </w:r>
          </w:p>
        </w:tc>
        <w:tc>
          <w:tcPr>
            <w:tcW w:w="1237" w:type="dxa"/>
            <w:tcBorders>
              <w:top w:val="single" w:sz="4" w:space="0" w:color="auto"/>
              <w:bottom w:val="single" w:sz="8" w:space="0" w:color="auto"/>
            </w:tcBorders>
          </w:tcPr>
          <w:p w14:paraId="41E7DB2B" w14:textId="77777777" w:rsidR="009E799A" w:rsidRPr="00105250" w:rsidRDefault="009E799A" w:rsidP="0063272B">
            <w:pPr>
              <w:jc w:val="right"/>
              <w:rPr>
                <w:rFonts w:ascii="Calibri" w:hAnsi="Calibri" w:cs="Calibri"/>
                <w:b/>
                <w:bCs/>
                <w:sz w:val="18"/>
                <w:szCs w:val="18"/>
                <w:lang w:val="en-US"/>
              </w:rPr>
            </w:pPr>
          </w:p>
          <w:p w14:paraId="2F4B9823" w14:textId="421B7092" w:rsidR="0063272B" w:rsidRPr="00105250"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251</w:t>
            </w:r>
          </w:p>
        </w:tc>
        <w:tc>
          <w:tcPr>
            <w:tcW w:w="226" w:type="dxa"/>
            <w:tcBorders>
              <w:top w:val="single" w:sz="4" w:space="0" w:color="auto"/>
              <w:bottom w:val="single" w:sz="8" w:space="0" w:color="auto"/>
              <w:right w:val="single" w:sz="4" w:space="0" w:color="auto"/>
            </w:tcBorders>
          </w:tcPr>
          <w:p w14:paraId="02184C5D" w14:textId="77777777" w:rsidR="0063272B" w:rsidRPr="00105250" w:rsidRDefault="0063272B" w:rsidP="0063272B">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4551AF7E" w14:textId="77777777" w:rsidR="009E799A" w:rsidRPr="00105250" w:rsidRDefault="009E799A" w:rsidP="0063272B">
            <w:pPr>
              <w:jc w:val="right"/>
              <w:rPr>
                <w:rFonts w:ascii="Calibri" w:hAnsi="Calibri" w:cs="Calibri"/>
                <w:b/>
                <w:bCs/>
                <w:sz w:val="18"/>
                <w:szCs w:val="18"/>
                <w:lang w:val="en-US"/>
              </w:rPr>
            </w:pPr>
          </w:p>
          <w:p w14:paraId="7936307F" w14:textId="31BA5EF7" w:rsidR="0063272B" w:rsidRPr="00105250" w:rsidRDefault="00547214" w:rsidP="0063272B">
            <w:pPr>
              <w:jc w:val="right"/>
              <w:rPr>
                <w:rFonts w:ascii="Calibri" w:hAnsi="Calibri" w:cs="Calibri"/>
                <w:b/>
                <w:bCs/>
                <w:sz w:val="18"/>
                <w:szCs w:val="18"/>
                <w:lang w:val="en-US"/>
              </w:rPr>
            </w:pPr>
            <w:r w:rsidRPr="00105250">
              <w:rPr>
                <w:rFonts w:ascii="Calibri" w:hAnsi="Calibri" w:cs="Calibri"/>
                <w:b/>
                <w:bCs/>
                <w:sz w:val="18"/>
                <w:szCs w:val="18"/>
                <w:lang w:val="en-US"/>
              </w:rPr>
              <w:t>(</w:t>
            </w:r>
            <w:r w:rsidR="004E7B4D">
              <w:rPr>
                <w:rFonts w:ascii="Calibri" w:hAnsi="Calibri" w:cs="Calibri"/>
                <w:b/>
                <w:bCs/>
                <w:sz w:val="18"/>
                <w:szCs w:val="18"/>
                <w:lang w:val="en-US"/>
              </w:rPr>
              <w:t>35,061</w:t>
            </w:r>
            <w:r w:rsidRPr="00105250">
              <w:rPr>
                <w:rFonts w:ascii="Calibri" w:hAnsi="Calibri" w:cs="Calibri"/>
                <w:b/>
                <w:bCs/>
                <w:sz w:val="18"/>
                <w:szCs w:val="18"/>
                <w:lang w:val="en-US"/>
              </w:rPr>
              <w:t>)</w:t>
            </w:r>
          </w:p>
        </w:tc>
      </w:tr>
      <w:tr w:rsidR="0063272B" w:rsidRPr="008901A5" w14:paraId="139ECBEA" w14:textId="77777777" w:rsidTr="00987D69">
        <w:tc>
          <w:tcPr>
            <w:tcW w:w="3429" w:type="dxa"/>
            <w:tcBorders>
              <w:top w:val="single" w:sz="8" w:space="0" w:color="auto"/>
            </w:tcBorders>
          </w:tcPr>
          <w:p w14:paraId="33EE4A06" w14:textId="77777777" w:rsidR="0063272B" w:rsidRPr="00987D69" w:rsidRDefault="0063272B" w:rsidP="00C15874">
            <w:pPr>
              <w:ind w:right="142"/>
              <w:rPr>
                <w:rFonts w:ascii="Calibri" w:hAnsi="Calibri" w:cs="Calibri"/>
                <w:b/>
                <w:sz w:val="18"/>
                <w:szCs w:val="18"/>
              </w:rPr>
            </w:pPr>
          </w:p>
        </w:tc>
        <w:tc>
          <w:tcPr>
            <w:tcW w:w="1217" w:type="dxa"/>
            <w:tcBorders>
              <w:top w:val="single" w:sz="8" w:space="0" w:color="auto"/>
            </w:tcBorders>
          </w:tcPr>
          <w:p w14:paraId="579A9042" w14:textId="77777777" w:rsidR="0063272B" w:rsidRPr="00105250" w:rsidRDefault="0063272B" w:rsidP="00C15874">
            <w:pPr>
              <w:jc w:val="right"/>
              <w:rPr>
                <w:rFonts w:ascii="Calibri" w:hAnsi="Calibri" w:cs="Calibri"/>
                <w:bCs/>
                <w:sz w:val="18"/>
                <w:szCs w:val="18"/>
                <w:lang w:val="en-US"/>
              </w:rPr>
            </w:pPr>
          </w:p>
        </w:tc>
        <w:tc>
          <w:tcPr>
            <w:tcW w:w="1217" w:type="dxa"/>
            <w:tcBorders>
              <w:top w:val="single" w:sz="8" w:space="0" w:color="auto"/>
            </w:tcBorders>
          </w:tcPr>
          <w:p w14:paraId="5F9D2A23" w14:textId="77777777" w:rsidR="0063272B" w:rsidRPr="00105250" w:rsidRDefault="0063272B" w:rsidP="00C15874">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2B666BB7" w14:textId="77777777" w:rsidR="0063272B" w:rsidRPr="00105250" w:rsidRDefault="0063272B" w:rsidP="00C15874">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133F0DA5" w14:textId="77777777" w:rsidR="0063272B" w:rsidRPr="00105250" w:rsidRDefault="0063272B" w:rsidP="00C15874">
            <w:pPr>
              <w:jc w:val="right"/>
              <w:rPr>
                <w:rFonts w:ascii="Calibri" w:hAnsi="Calibri" w:cs="Calibri"/>
                <w:bCs/>
                <w:sz w:val="18"/>
                <w:szCs w:val="18"/>
                <w:lang w:val="en-US"/>
              </w:rPr>
            </w:pPr>
          </w:p>
        </w:tc>
        <w:tc>
          <w:tcPr>
            <w:tcW w:w="1237" w:type="dxa"/>
            <w:tcBorders>
              <w:top w:val="single" w:sz="8" w:space="0" w:color="auto"/>
            </w:tcBorders>
          </w:tcPr>
          <w:p w14:paraId="74FB3553" w14:textId="77777777" w:rsidR="0063272B" w:rsidRPr="00105250" w:rsidRDefault="0063272B" w:rsidP="00C15874">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6439AECE" w14:textId="77777777" w:rsidR="0063272B" w:rsidRPr="00105250" w:rsidRDefault="0063272B" w:rsidP="00C15874">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13F40635" w14:textId="77777777" w:rsidR="0063272B" w:rsidRPr="00105250" w:rsidRDefault="0063272B" w:rsidP="00C15874">
            <w:pPr>
              <w:jc w:val="right"/>
              <w:rPr>
                <w:rFonts w:ascii="Calibri" w:hAnsi="Calibri" w:cs="Calibri"/>
                <w:bCs/>
                <w:sz w:val="18"/>
                <w:szCs w:val="18"/>
                <w:lang w:val="en-US"/>
              </w:rPr>
            </w:pPr>
          </w:p>
        </w:tc>
      </w:tr>
      <w:tr w:rsidR="0063272B" w:rsidRPr="008901A5" w14:paraId="113DE2EE" w14:textId="77777777" w:rsidTr="00987D69">
        <w:tc>
          <w:tcPr>
            <w:tcW w:w="3429" w:type="dxa"/>
          </w:tcPr>
          <w:p w14:paraId="4E018D60" w14:textId="2BD4F35B" w:rsidR="0063272B" w:rsidRPr="008901A5" w:rsidRDefault="00681569" w:rsidP="0063272B">
            <w:pPr>
              <w:ind w:right="142"/>
              <w:rPr>
                <w:rFonts w:ascii="Calibri" w:hAnsi="Calibri" w:cs="Calibri"/>
                <w:color w:val="000000"/>
                <w:sz w:val="18"/>
                <w:szCs w:val="18"/>
              </w:rPr>
            </w:pPr>
            <w:r w:rsidRPr="008901A5">
              <w:rPr>
                <w:rFonts w:ascii="Calibri" w:hAnsi="Calibri" w:cs="Calibri"/>
                <w:color w:val="000000"/>
                <w:sz w:val="18"/>
                <w:szCs w:val="18"/>
              </w:rPr>
              <w:t>Premiums paid</w:t>
            </w:r>
            <w:r>
              <w:rPr>
                <w:rFonts w:ascii="Calibri" w:hAnsi="Calibri" w:cs="Calibri"/>
                <w:color w:val="000000"/>
                <w:sz w:val="18"/>
                <w:szCs w:val="18"/>
              </w:rPr>
              <w:t>, net of commission ceded</w:t>
            </w:r>
          </w:p>
        </w:tc>
        <w:tc>
          <w:tcPr>
            <w:tcW w:w="1217" w:type="dxa"/>
          </w:tcPr>
          <w:p w14:paraId="2C996CA6" w14:textId="55D9FFF9" w:rsidR="0063272B" w:rsidRPr="00105250" w:rsidRDefault="004E7B4D">
            <w:pPr>
              <w:jc w:val="right"/>
              <w:rPr>
                <w:rFonts w:ascii="Calibri" w:hAnsi="Calibri" w:cs="Calibri"/>
                <w:bCs/>
                <w:sz w:val="18"/>
                <w:szCs w:val="18"/>
                <w:lang w:val="en-US"/>
              </w:rPr>
            </w:pPr>
            <w:r>
              <w:rPr>
                <w:rFonts w:ascii="Calibri" w:hAnsi="Calibri" w:cs="Calibri"/>
                <w:bCs/>
                <w:sz w:val="18"/>
                <w:szCs w:val="18"/>
                <w:lang w:val="en-US"/>
              </w:rPr>
              <w:t>19,329</w:t>
            </w:r>
          </w:p>
        </w:tc>
        <w:tc>
          <w:tcPr>
            <w:tcW w:w="1217" w:type="dxa"/>
          </w:tcPr>
          <w:p w14:paraId="14E9EECE" w14:textId="0F60353C"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right w:val="single" w:sz="4" w:space="0" w:color="auto"/>
            </w:tcBorders>
          </w:tcPr>
          <w:p w14:paraId="6D7B07C9" w14:textId="77777777" w:rsidR="0063272B" w:rsidRPr="00105250" w:rsidRDefault="0063272B" w:rsidP="0063272B">
            <w:pPr>
              <w:jc w:val="right"/>
              <w:rPr>
                <w:rFonts w:ascii="Calibri" w:hAnsi="Calibri" w:cs="Calibri"/>
                <w:bCs/>
                <w:sz w:val="18"/>
                <w:szCs w:val="18"/>
                <w:lang w:val="en-US"/>
              </w:rPr>
            </w:pPr>
          </w:p>
        </w:tc>
        <w:tc>
          <w:tcPr>
            <w:tcW w:w="1277" w:type="dxa"/>
            <w:tcBorders>
              <w:left w:val="single" w:sz="4" w:space="0" w:color="auto"/>
            </w:tcBorders>
          </w:tcPr>
          <w:p w14:paraId="23E697A4" w14:textId="5019EB64"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37" w:type="dxa"/>
          </w:tcPr>
          <w:p w14:paraId="60543E86" w14:textId="7541DC75"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right w:val="single" w:sz="4" w:space="0" w:color="auto"/>
            </w:tcBorders>
          </w:tcPr>
          <w:p w14:paraId="1AEF939E" w14:textId="77777777" w:rsidR="0063272B" w:rsidRPr="00105250" w:rsidRDefault="0063272B" w:rsidP="0063272B">
            <w:pPr>
              <w:jc w:val="right"/>
              <w:rPr>
                <w:rFonts w:ascii="Calibri" w:hAnsi="Calibri" w:cs="Calibri"/>
                <w:bCs/>
                <w:sz w:val="18"/>
                <w:szCs w:val="18"/>
                <w:lang w:val="en-US"/>
              </w:rPr>
            </w:pPr>
          </w:p>
        </w:tc>
        <w:tc>
          <w:tcPr>
            <w:tcW w:w="1079" w:type="dxa"/>
            <w:tcBorders>
              <w:left w:val="single" w:sz="4" w:space="0" w:color="auto"/>
            </w:tcBorders>
          </w:tcPr>
          <w:p w14:paraId="73FECE51" w14:textId="273DCFEC" w:rsidR="0063272B" w:rsidRPr="00105250" w:rsidRDefault="004E7B4D" w:rsidP="0063272B">
            <w:pPr>
              <w:jc w:val="right"/>
              <w:rPr>
                <w:rFonts w:ascii="Calibri" w:hAnsi="Calibri" w:cs="Calibri"/>
                <w:bCs/>
                <w:sz w:val="18"/>
                <w:szCs w:val="18"/>
                <w:lang w:val="en-US"/>
              </w:rPr>
            </w:pPr>
            <w:r w:rsidRPr="00105250">
              <w:rPr>
                <w:rFonts w:ascii="Calibri" w:hAnsi="Calibri" w:cs="Calibri"/>
                <w:bCs/>
                <w:sz w:val="18"/>
                <w:szCs w:val="18"/>
                <w:lang w:val="en-US"/>
              </w:rPr>
              <w:t>19,32</w:t>
            </w:r>
            <w:r w:rsidR="008F71CA">
              <w:rPr>
                <w:rFonts w:ascii="Calibri" w:hAnsi="Calibri" w:cs="Calibri"/>
                <w:bCs/>
                <w:sz w:val="18"/>
                <w:szCs w:val="18"/>
                <w:lang w:val="en-US"/>
              </w:rPr>
              <w:t>9</w:t>
            </w:r>
          </w:p>
        </w:tc>
      </w:tr>
      <w:tr w:rsidR="0063272B" w:rsidRPr="008901A5" w14:paraId="0F26C664" w14:textId="77777777" w:rsidTr="00987D69">
        <w:tc>
          <w:tcPr>
            <w:tcW w:w="3429" w:type="dxa"/>
            <w:tcBorders>
              <w:bottom w:val="single" w:sz="4" w:space="0" w:color="auto"/>
            </w:tcBorders>
          </w:tcPr>
          <w:p w14:paraId="0E376E59" w14:textId="77777777" w:rsidR="0063272B" w:rsidRPr="008901A5" w:rsidRDefault="0063272B" w:rsidP="00C15874">
            <w:pPr>
              <w:ind w:right="142"/>
              <w:rPr>
                <w:rFonts w:ascii="Calibri" w:hAnsi="Calibri" w:cs="Calibri"/>
                <w:color w:val="000000"/>
                <w:sz w:val="18"/>
                <w:szCs w:val="18"/>
              </w:rPr>
            </w:pPr>
            <w:r w:rsidRPr="008901A5">
              <w:rPr>
                <w:rFonts w:ascii="Calibri" w:hAnsi="Calibri" w:cs="Calibri"/>
                <w:color w:val="000000"/>
                <w:sz w:val="18"/>
                <w:szCs w:val="18"/>
              </w:rPr>
              <w:t>Recoveries from reinsurance</w:t>
            </w:r>
          </w:p>
        </w:tc>
        <w:tc>
          <w:tcPr>
            <w:tcW w:w="1217" w:type="dxa"/>
            <w:tcBorders>
              <w:bottom w:val="single" w:sz="4" w:space="0" w:color="auto"/>
            </w:tcBorders>
          </w:tcPr>
          <w:p w14:paraId="7F911469" w14:textId="77777777" w:rsidR="0063272B" w:rsidRPr="00105250" w:rsidRDefault="0063272B" w:rsidP="00C15874">
            <w:pPr>
              <w:jc w:val="right"/>
              <w:rPr>
                <w:rFonts w:ascii="Calibri" w:hAnsi="Calibri" w:cs="Calibri"/>
                <w:bCs/>
                <w:sz w:val="18"/>
                <w:szCs w:val="18"/>
                <w:lang w:val="en-US"/>
              </w:rPr>
            </w:pPr>
            <w:r w:rsidRPr="00105250">
              <w:rPr>
                <w:rFonts w:ascii="Calibri" w:hAnsi="Calibri" w:cs="Calibri"/>
                <w:bCs/>
                <w:sz w:val="18"/>
                <w:szCs w:val="18"/>
                <w:lang w:val="en-US"/>
              </w:rPr>
              <w:t>-</w:t>
            </w:r>
          </w:p>
        </w:tc>
        <w:tc>
          <w:tcPr>
            <w:tcW w:w="1217" w:type="dxa"/>
            <w:tcBorders>
              <w:bottom w:val="single" w:sz="4" w:space="0" w:color="auto"/>
            </w:tcBorders>
          </w:tcPr>
          <w:p w14:paraId="7BC8F64E" w14:textId="77777777" w:rsidR="0063272B" w:rsidRPr="00105250" w:rsidRDefault="0063272B" w:rsidP="00C15874">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36" w:type="dxa"/>
            <w:tcBorders>
              <w:bottom w:val="single" w:sz="4" w:space="0" w:color="auto"/>
              <w:right w:val="single" w:sz="4" w:space="0" w:color="auto"/>
            </w:tcBorders>
          </w:tcPr>
          <w:p w14:paraId="679DF968" w14:textId="77777777" w:rsidR="0063272B" w:rsidRPr="00105250" w:rsidRDefault="0063272B" w:rsidP="00C15874">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3275FA5A" w14:textId="095E49C2" w:rsidR="0063272B" w:rsidRPr="00105250" w:rsidRDefault="004E7B4D" w:rsidP="00C15874">
            <w:pPr>
              <w:jc w:val="right"/>
              <w:rPr>
                <w:rFonts w:ascii="Calibri" w:hAnsi="Calibri" w:cs="Calibri"/>
                <w:bCs/>
                <w:sz w:val="18"/>
                <w:szCs w:val="18"/>
                <w:lang w:val="en-US"/>
              </w:rPr>
            </w:pPr>
            <w:r w:rsidRPr="00105250">
              <w:rPr>
                <w:rFonts w:ascii="Calibri" w:hAnsi="Calibri" w:cs="Calibri"/>
                <w:bCs/>
                <w:sz w:val="18"/>
                <w:szCs w:val="18"/>
                <w:lang w:val="en-US"/>
              </w:rPr>
              <w:t>(</w:t>
            </w:r>
            <w:r w:rsidR="008F71CA">
              <w:rPr>
                <w:rFonts w:ascii="Calibri" w:hAnsi="Calibri" w:cs="Calibri"/>
                <w:bCs/>
                <w:sz w:val="18"/>
                <w:szCs w:val="18"/>
                <w:lang w:val="en-US"/>
              </w:rPr>
              <w:t>737</w:t>
            </w:r>
            <w:r w:rsidRPr="00105250">
              <w:rPr>
                <w:rFonts w:ascii="Calibri" w:hAnsi="Calibri" w:cs="Calibri"/>
                <w:bCs/>
                <w:sz w:val="18"/>
                <w:szCs w:val="18"/>
                <w:lang w:val="en-US"/>
              </w:rPr>
              <w:t>)</w:t>
            </w:r>
          </w:p>
        </w:tc>
        <w:tc>
          <w:tcPr>
            <w:tcW w:w="1237" w:type="dxa"/>
            <w:tcBorders>
              <w:bottom w:val="single" w:sz="4" w:space="0" w:color="auto"/>
            </w:tcBorders>
          </w:tcPr>
          <w:p w14:paraId="731213ED" w14:textId="77777777" w:rsidR="0063272B" w:rsidRPr="00105250" w:rsidRDefault="0063272B" w:rsidP="00C15874">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bottom w:val="single" w:sz="4" w:space="0" w:color="auto"/>
              <w:right w:val="single" w:sz="4" w:space="0" w:color="auto"/>
            </w:tcBorders>
          </w:tcPr>
          <w:p w14:paraId="17936502" w14:textId="77777777" w:rsidR="0063272B" w:rsidRPr="00105250" w:rsidRDefault="0063272B" w:rsidP="00C15874">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0C96C596" w14:textId="014053B9" w:rsidR="0063272B" w:rsidRPr="00105250" w:rsidRDefault="004E7B4D" w:rsidP="00C15874">
            <w:pPr>
              <w:jc w:val="right"/>
              <w:rPr>
                <w:rFonts w:ascii="Calibri" w:hAnsi="Calibri" w:cs="Calibri"/>
                <w:bCs/>
                <w:sz w:val="18"/>
                <w:szCs w:val="18"/>
                <w:lang w:val="en-US"/>
              </w:rPr>
            </w:pPr>
            <w:r w:rsidRPr="00105250">
              <w:rPr>
                <w:rFonts w:ascii="Calibri" w:hAnsi="Calibri" w:cs="Calibri"/>
                <w:bCs/>
                <w:sz w:val="18"/>
                <w:szCs w:val="18"/>
                <w:lang w:val="en-US"/>
              </w:rPr>
              <w:t>(</w:t>
            </w:r>
            <w:r w:rsidR="008F71CA">
              <w:rPr>
                <w:rFonts w:ascii="Calibri" w:hAnsi="Calibri" w:cs="Calibri"/>
                <w:bCs/>
                <w:sz w:val="18"/>
                <w:szCs w:val="18"/>
                <w:lang w:val="en-US"/>
              </w:rPr>
              <w:t>737</w:t>
            </w:r>
            <w:r w:rsidRPr="00105250">
              <w:rPr>
                <w:rFonts w:ascii="Calibri" w:hAnsi="Calibri" w:cs="Calibri"/>
                <w:bCs/>
                <w:sz w:val="18"/>
                <w:szCs w:val="18"/>
                <w:lang w:val="en-US"/>
              </w:rPr>
              <w:t>)</w:t>
            </w:r>
          </w:p>
        </w:tc>
      </w:tr>
      <w:tr w:rsidR="0063272B" w:rsidRPr="008901A5" w14:paraId="1A14E6D6" w14:textId="77777777" w:rsidTr="00987D69">
        <w:tc>
          <w:tcPr>
            <w:tcW w:w="3429" w:type="dxa"/>
            <w:tcBorders>
              <w:top w:val="single" w:sz="4" w:space="0" w:color="auto"/>
              <w:bottom w:val="single" w:sz="8" w:space="0" w:color="auto"/>
            </w:tcBorders>
          </w:tcPr>
          <w:p w14:paraId="5D9594F6" w14:textId="77777777" w:rsidR="0063272B" w:rsidRPr="00987D69" w:rsidRDefault="0063272B" w:rsidP="0063272B">
            <w:pPr>
              <w:ind w:right="142"/>
              <w:rPr>
                <w:rFonts w:ascii="Calibri" w:hAnsi="Calibri" w:cs="Calibri"/>
                <w:b/>
                <w:sz w:val="18"/>
                <w:szCs w:val="18"/>
              </w:rPr>
            </w:pPr>
            <w:r w:rsidRPr="00987D69">
              <w:rPr>
                <w:rFonts w:ascii="Calibri" w:hAnsi="Calibri" w:cs="Calibri"/>
                <w:b/>
                <w:sz w:val="18"/>
                <w:szCs w:val="18"/>
              </w:rPr>
              <w:t>Total cash flows</w:t>
            </w:r>
          </w:p>
        </w:tc>
        <w:tc>
          <w:tcPr>
            <w:tcW w:w="1217" w:type="dxa"/>
            <w:tcBorders>
              <w:top w:val="single" w:sz="4" w:space="0" w:color="auto"/>
              <w:bottom w:val="single" w:sz="8" w:space="0" w:color="auto"/>
            </w:tcBorders>
          </w:tcPr>
          <w:p w14:paraId="4E8088C5" w14:textId="1BD8952F" w:rsidR="0063272B" w:rsidRPr="00105250" w:rsidRDefault="004E7B4D" w:rsidP="0063272B">
            <w:pPr>
              <w:jc w:val="right"/>
              <w:rPr>
                <w:rFonts w:ascii="Calibri" w:hAnsi="Calibri" w:cs="Calibri"/>
                <w:b/>
                <w:bCs/>
                <w:sz w:val="18"/>
                <w:szCs w:val="18"/>
                <w:lang w:val="en-US"/>
              </w:rPr>
            </w:pPr>
            <w:r>
              <w:rPr>
                <w:rFonts w:ascii="Calibri" w:hAnsi="Calibri" w:cs="Calibri"/>
                <w:b/>
                <w:bCs/>
                <w:sz w:val="18"/>
                <w:szCs w:val="18"/>
                <w:lang w:val="en-US"/>
              </w:rPr>
              <w:t>19,329</w:t>
            </w:r>
          </w:p>
        </w:tc>
        <w:tc>
          <w:tcPr>
            <w:tcW w:w="1217" w:type="dxa"/>
            <w:tcBorders>
              <w:top w:val="single" w:sz="4" w:space="0" w:color="auto"/>
              <w:bottom w:val="single" w:sz="8" w:space="0" w:color="auto"/>
            </w:tcBorders>
          </w:tcPr>
          <w:p w14:paraId="340BBA85" w14:textId="1FB21288" w:rsidR="0063272B" w:rsidRPr="00105250" w:rsidRDefault="0063272B" w:rsidP="0063272B">
            <w:pPr>
              <w:jc w:val="right"/>
              <w:rPr>
                <w:rFonts w:ascii="Calibri" w:hAnsi="Calibri" w:cs="Calibri"/>
                <w:bCs/>
                <w:sz w:val="18"/>
                <w:szCs w:val="18"/>
                <w:lang w:val="en-US"/>
              </w:rPr>
            </w:pPr>
            <w:r w:rsidRPr="004E7B4D">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40FF48B3" w14:textId="77777777" w:rsidR="0063272B" w:rsidRPr="00105250" w:rsidRDefault="0063272B" w:rsidP="0063272B">
            <w:pPr>
              <w:jc w:val="right"/>
              <w:rPr>
                <w:rFonts w:ascii="Calibri" w:hAnsi="Calibri" w:cs="Calibri"/>
                <w:bCs/>
                <w:sz w:val="18"/>
                <w:szCs w:val="18"/>
                <w:lang w:val="en-US"/>
              </w:rPr>
            </w:pPr>
          </w:p>
        </w:tc>
        <w:tc>
          <w:tcPr>
            <w:tcW w:w="1277" w:type="dxa"/>
            <w:tcBorders>
              <w:top w:val="single" w:sz="4" w:space="0" w:color="auto"/>
              <w:left w:val="single" w:sz="4" w:space="0" w:color="auto"/>
              <w:bottom w:val="single" w:sz="8" w:space="0" w:color="auto"/>
            </w:tcBorders>
          </w:tcPr>
          <w:p w14:paraId="1C94C057" w14:textId="5EDFEFA9" w:rsidR="0063272B" w:rsidRPr="00105250" w:rsidRDefault="004E7B4D" w:rsidP="0063272B">
            <w:pPr>
              <w:jc w:val="right"/>
              <w:rPr>
                <w:rFonts w:ascii="Calibri" w:hAnsi="Calibri" w:cs="Calibri"/>
                <w:b/>
                <w:bCs/>
                <w:sz w:val="18"/>
                <w:szCs w:val="18"/>
                <w:lang w:val="en-US"/>
              </w:rPr>
            </w:pPr>
            <w:r w:rsidRPr="00105250">
              <w:rPr>
                <w:rFonts w:ascii="Calibri" w:hAnsi="Calibri" w:cs="Calibri"/>
                <w:b/>
                <w:bCs/>
                <w:sz w:val="18"/>
                <w:szCs w:val="18"/>
                <w:lang w:val="en-US"/>
              </w:rPr>
              <w:t>(</w:t>
            </w:r>
            <w:r w:rsidR="008F71CA">
              <w:rPr>
                <w:rFonts w:ascii="Calibri" w:hAnsi="Calibri" w:cs="Calibri"/>
                <w:b/>
                <w:bCs/>
                <w:sz w:val="18"/>
                <w:szCs w:val="18"/>
                <w:lang w:val="en-US"/>
              </w:rPr>
              <w:t>737</w:t>
            </w:r>
            <w:r w:rsidRPr="00105250">
              <w:rPr>
                <w:rFonts w:ascii="Calibri" w:hAnsi="Calibri" w:cs="Calibri"/>
                <w:b/>
                <w:bCs/>
                <w:sz w:val="18"/>
                <w:szCs w:val="18"/>
                <w:lang w:val="en-US"/>
              </w:rPr>
              <w:t>)</w:t>
            </w:r>
          </w:p>
        </w:tc>
        <w:tc>
          <w:tcPr>
            <w:tcW w:w="1237" w:type="dxa"/>
            <w:tcBorders>
              <w:top w:val="single" w:sz="4" w:space="0" w:color="auto"/>
              <w:bottom w:val="single" w:sz="8" w:space="0" w:color="auto"/>
            </w:tcBorders>
          </w:tcPr>
          <w:p w14:paraId="11A37DC2" w14:textId="59807789" w:rsidR="0063272B" w:rsidRPr="00105250" w:rsidRDefault="0063272B" w:rsidP="0063272B">
            <w:pPr>
              <w:jc w:val="right"/>
              <w:rPr>
                <w:rFonts w:ascii="Calibri" w:hAnsi="Calibri" w:cs="Calibri"/>
                <w:bCs/>
                <w:sz w:val="18"/>
                <w:szCs w:val="18"/>
                <w:lang w:val="en-US"/>
              </w:rPr>
            </w:pPr>
            <w:r w:rsidRPr="00105250">
              <w:rPr>
                <w:rFonts w:ascii="Calibri" w:hAnsi="Calibri" w:cs="Calibri"/>
                <w:bCs/>
                <w:sz w:val="18"/>
                <w:szCs w:val="18"/>
                <w:lang w:val="en-US"/>
              </w:rPr>
              <w:t>-</w:t>
            </w:r>
          </w:p>
        </w:tc>
        <w:tc>
          <w:tcPr>
            <w:tcW w:w="226" w:type="dxa"/>
            <w:tcBorders>
              <w:top w:val="single" w:sz="4" w:space="0" w:color="auto"/>
              <w:bottom w:val="single" w:sz="8" w:space="0" w:color="auto"/>
              <w:right w:val="single" w:sz="4" w:space="0" w:color="auto"/>
            </w:tcBorders>
          </w:tcPr>
          <w:p w14:paraId="481C3F23" w14:textId="77777777" w:rsidR="0063272B" w:rsidRPr="00105250" w:rsidRDefault="0063272B" w:rsidP="0063272B">
            <w:pPr>
              <w:jc w:val="right"/>
              <w:rPr>
                <w:rFonts w:ascii="Calibri" w:hAnsi="Calibri" w:cs="Calibri"/>
                <w:bCs/>
                <w:sz w:val="18"/>
                <w:szCs w:val="18"/>
                <w:lang w:val="en-US"/>
              </w:rPr>
            </w:pPr>
          </w:p>
        </w:tc>
        <w:tc>
          <w:tcPr>
            <w:tcW w:w="1079" w:type="dxa"/>
            <w:tcBorders>
              <w:top w:val="single" w:sz="4" w:space="0" w:color="auto"/>
              <w:left w:val="single" w:sz="4" w:space="0" w:color="auto"/>
              <w:bottom w:val="single" w:sz="8" w:space="0" w:color="auto"/>
            </w:tcBorders>
          </w:tcPr>
          <w:p w14:paraId="7EAEFC60" w14:textId="4FFA0597" w:rsidR="0063272B" w:rsidRPr="00105250" w:rsidRDefault="004E7B4D" w:rsidP="00987D69">
            <w:pPr>
              <w:jc w:val="right"/>
              <w:rPr>
                <w:rFonts w:ascii="Calibri" w:hAnsi="Calibri" w:cs="Calibri"/>
                <w:b/>
                <w:bCs/>
                <w:sz w:val="18"/>
                <w:szCs w:val="18"/>
                <w:lang w:val="en-US"/>
              </w:rPr>
            </w:pPr>
            <w:r w:rsidRPr="00105250">
              <w:rPr>
                <w:rFonts w:ascii="Calibri" w:hAnsi="Calibri" w:cs="Calibri"/>
                <w:b/>
                <w:bCs/>
                <w:sz w:val="18"/>
                <w:szCs w:val="18"/>
                <w:lang w:val="en-US"/>
              </w:rPr>
              <w:t>18,59</w:t>
            </w:r>
            <w:r w:rsidR="008F71CA">
              <w:rPr>
                <w:rFonts w:ascii="Calibri" w:hAnsi="Calibri" w:cs="Calibri"/>
                <w:b/>
                <w:bCs/>
                <w:sz w:val="18"/>
                <w:szCs w:val="18"/>
                <w:lang w:val="en-US"/>
              </w:rPr>
              <w:t>2</w:t>
            </w:r>
          </w:p>
        </w:tc>
      </w:tr>
      <w:tr w:rsidR="0063272B" w:rsidRPr="008901A5" w14:paraId="1111FB19" w14:textId="77777777" w:rsidTr="00987D69">
        <w:tc>
          <w:tcPr>
            <w:tcW w:w="3429" w:type="dxa"/>
            <w:tcBorders>
              <w:top w:val="single" w:sz="8" w:space="0" w:color="auto"/>
            </w:tcBorders>
          </w:tcPr>
          <w:p w14:paraId="2EE8723D" w14:textId="77777777" w:rsidR="0063272B" w:rsidRPr="00987D69" w:rsidRDefault="0063272B" w:rsidP="00C15874">
            <w:pPr>
              <w:ind w:right="142"/>
              <w:rPr>
                <w:rFonts w:ascii="Calibri" w:hAnsi="Calibri" w:cs="Calibri"/>
                <w:b/>
                <w:sz w:val="18"/>
                <w:szCs w:val="18"/>
              </w:rPr>
            </w:pPr>
          </w:p>
        </w:tc>
        <w:tc>
          <w:tcPr>
            <w:tcW w:w="1217" w:type="dxa"/>
            <w:tcBorders>
              <w:top w:val="single" w:sz="8" w:space="0" w:color="auto"/>
            </w:tcBorders>
          </w:tcPr>
          <w:p w14:paraId="2673677A" w14:textId="77777777" w:rsidR="0063272B" w:rsidRPr="00105250" w:rsidRDefault="0063272B" w:rsidP="00C15874">
            <w:pPr>
              <w:jc w:val="right"/>
              <w:rPr>
                <w:rFonts w:ascii="Calibri" w:hAnsi="Calibri" w:cs="Calibri"/>
                <w:bCs/>
                <w:sz w:val="18"/>
                <w:szCs w:val="18"/>
                <w:lang w:val="en-US"/>
              </w:rPr>
            </w:pPr>
          </w:p>
        </w:tc>
        <w:tc>
          <w:tcPr>
            <w:tcW w:w="1217" w:type="dxa"/>
            <w:tcBorders>
              <w:top w:val="single" w:sz="8" w:space="0" w:color="auto"/>
            </w:tcBorders>
          </w:tcPr>
          <w:p w14:paraId="34557A94" w14:textId="77777777" w:rsidR="0063272B" w:rsidRPr="00105250" w:rsidRDefault="0063272B" w:rsidP="00C15874">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4E4C4FA3" w14:textId="77777777" w:rsidR="0063272B" w:rsidRPr="00105250" w:rsidRDefault="0063272B" w:rsidP="00C15874">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6098122E" w14:textId="77777777" w:rsidR="0063272B" w:rsidRPr="00105250" w:rsidRDefault="0063272B" w:rsidP="00C15874">
            <w:pPr>
              <w:jc w:val="right"/>
              <w:rPr>
                <w:rFonts w:ascii="Calibri" w:hAnsi="Calibri" w:cs="Calibri"/>
                <w:bCs/>
                <w:sz w:val="18"/>
                <w:szCs w:val="18"/>
                <w:lang w:val="en-US"/>
              </w:rPr>
            </w:pPr>
          </w:p>
        </w:tc>
        <w:tc>
          <w:tcPr>
            <w:tcW w:w="1237" w:type="dxa"/>
            <w:tcBorders>
              <w:top w:val="single" w:sz="8" w:space="0" w:color="auto"/>
            </w:tcBorders>
          </w:tcPr>
          <w:p w14:paraId="44FE531D" w14:textId="77777777" w:rsidR="0063272B" w:rsidRPr="00105250" w:rsidRDefault="0063272B" w:rsidP="00C15874">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6BC768A8" w14:textId="77777777" w:rsidR="0063272B" w:rsidRPr="00105250" w:rsidRDefault="0063272B" w:rsidP="00C15874">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5C06EF2A" w14:textId="77777777" w:rsidR="0063272B" w:rsidRPr="00105250" w:rsidRDefault="0063272B" w:rsidP="00C15874">
            <w:pPr>
              <w:jc w:val="right"/>
              <w:rPr>
                <w:rFonts w:ascii="Calibri" w:hAnsi="Calibri" w:cs="Calibri"/>
                <w:bCs/>
                <w:sz w:val="18"/>
                <w:szCs w:val="18"/>
                <w:lang w:val="en-US"/>
              </w:rPr>
            </w:pPr>
          </w:p>
        </w:tc>
      </w:tr>
      <w:tr w:rsidR="007E72D4" w:rsidRPr="008901A5" w14:paraId="1175E3ED" w14:textId="77777777" w:rsidTr="007E72D4">
        <w:tc>
          <w:tcPr>
            <w:tcW w:w="5863" w:type="dxa"/>
            <w:gridSpan w:val="3"/>
          </w:tcPr>
          <w:p w14:paraId="61E22446" w14:textId="23FAACA8" w:rsidR="007E72D4" w:rsidRPr="00105250" w:rsidRDefault="007E72D4" w:rsidP="00987D69">
            <w:pPr>
              <w:rPr>
                <w:rFonts w:ascii="Calibri" w:hAnsi="Calibri" w:cs="Calibri"/>
                <w:bCs/>
                <w:sz w:val="18"/>
                <w:szCs w:val="18"/>
                <w:lang w:val="en-US"/>
              </w:rPr>
            </w:pPr>
            <w:r w:rsidRPr="004E7B4D">
              <w:rPr>
                <w:rFonts w:ascii="Calibri" w:hAnsi="Calibri" w:cs="Calibri"/>
                <w:b/>
                <w:sz w:val="18"/>
                <w:szCs w:val="18"/>
              </w:rPr>
              <w:t xml:space="preserve">Net </w:t>
            </w:r>
            <w:r w:rsidR="006F0920" w:rsidRPr="004E7B4D">
              <w:rPr>
                <w:rFonts w:ascii="Calibri" w:hAnsi="Calibri" w:cs="Calibri"/>
                <w:b/>
                <w:sz w:val="18"/>
                <w:szCs w:val="18"/>
              </w:rPr>
              <w:t>re</w:t>
            </w:r>
            <w:r w:rsidRPr="004E7B4D">
              <w:rPr>
                <w:rFonts w:ascii="Calibri" w:hAnsi="Calibri" w:cs="Calibri"/>
                <w:b/>
                <w:sz w:val="18"/>
                <w:szCs w:val="18"/>
              </w:rPr>
              <w:t>insurance contract assets/</w:t>
            </w:r>
            <w:r w:rsidR="001E5D42" w:rsidRPr="004E7B4D">
              <w:rPr>
                <w:rFonts w:ascii="Calibri" w:hAnsi="Calibri" w:cs="Calibri"/>
                <w:b/>
                <w:sz w:val="18"/>
                <w:szCs w:val="18"/>
              </w:rPr>
              <w:t>(</w:t>
            </w:r>
            <w:r w:rsidRPr="004E7B4D">
              <w:rPr>
                <w:rFonts w:ascii="Calibri" w:hAnsi="Calibri" w:cs="Calibri"/>
                <w:b/>
                <w:sz w:val="18"/>
                <w:szCs w:val="18"/>
              </w:rPr>
              <w:t>liabilities</w:t>
            </w:r>
            <w:r w:rsidR="001E5D42" w:rsidRPr="004E7B4D">
              <w:rPr>
                <w:rFonts w:ascii="Calibri" w:hAnsi="Calibri" w:cs="Calibri"/>
                <w:b/>
                <w:sz w:val="18"/>
                <w:szCs w:val="18"/>
              </w:rPr>
              <w:t>)</w:t>
            </w:r>
            <w:r w:rsidR="006F0920" w:rsidRPr="004E7B4D">
              <w:rPr>
                <w:rFonts w:ascii="Calibri" w:hAnsi="Calibri" w:cs="Calibri"/>
                <w:b/>
                <w:sz w:val="18"/>
                <w:szCs w:val="18"/>
              </w:rPr>
              <w:t xml:space="preserve"> held</w:t>
            </w:r>
            <w:r w:rsidRPr="004E7B4D">
              <w:rPr>
                <w:rFonts w:ascii="Calibri" w:hAnsi="Calibri" w:cs="Calibri"/>
                <w:b/>
                <w:sz w:val="18"/>
                <w:szCs w:val="18"/>
              </w:rPr>
              <w:t xml:space="preserve"> as at 3</w:t>
            </w:r>
            <w:r w:rsidR="001E5D42" w:rsidRPr="004E7B4D">
              <w:rPr>
                <w:rFonts w:ascii="Calibri" w:hAnsi="Calibri" w:cs="Calibri"/>
                <w:b/>
                <w:sz w:val="18"/>
                <w:szCs w:val="18"/>
              </w:rPr>
              <w:t>0</w:t>
            </w:r>
            <w:r w:rsidRPr="004E7B4D">
              <w:rPr>
                <w:rFonts w:ascii="Calibri" w:hAnsi="Calibri" w:cs="Calibri"/>
                <w:b/>
                <w:sz w:val="18"/>
                <w:szCs w:val="18"/>
              </w:rPr>
              <w:t>/</w:t>
            </w:r>
            <w:r w:rsidR="001E5D42" w:rsidRPr="004E7B4D">
              <w:rPr>
                <w:rFonts w:ascii="Calibri" w:hAnsi="Calibri" w:cs="Calibri"/>
                <w:b/>
                <w:sz w:val="18"/>
                <w:szCs w:val="18"/>
              </w:rPr>
              <w:t>06</w:t>
            </w:r>
            <w:r w:rsidRPr="004E7B4D">
              <w:rPr>
                <w:rFonts w:ascii="Calibri" w:hAnsi="Calibri" w:cs="Calibri"/>
                <w:b/>
                <w:sz w:val="18"/>
                <w:szCs w:val="18"/>
              </w:rPr>
              <w:t>:</w:t>
            </w:r>
          </w:p>
        </w:tc>
        <w:tc>
          <w:tcPr>
            <w:tcW w:w="236" w:type="dxa"/>
            <w:tcBorders>
              <w:right w:val="single" w:sz="4" w:space="0" w:color="auto"/>
            </w:tcBorders>
          </w:tcPr>
          <w:p w14:paraId="3B9670BD" w14:textId="77777777" w:rsidR="007E72D4" w:rsidRPr="00105250" w:rsidRDefault="007E72D4" w:rsidP="00C15874">
            <w:pPr>
              <w:jc w:val="right"/>
              <w:rPr>
                <w:rFonts w:ascii="Calibri" w:hAnsi="Calibri" w:cs="Calibri"/>
                <w:bCs/>
                <w:sz w:val="18"/>
                <w:szCs w:val="18"/>
                <w:lang w:val="en-US"/>
              </w:rPr>
            </w:pPr>
          </w:p>
        </w:tc>
        <w:tc>
          <w:tcPr>
            <w:tcW w:w="1277" w:type="dxa"/>
            <w:tcBorders>
              <w:left w:val="single" w:sz="4" w:space="0" w:color="auto"/>
            </w:tcBorders>
          </w:tcPr>
          <w:p w14:paraId="156FDE4D" w14:textId="77777777" w:rsidR="007E72D4" w:rsidRPr="00105250" w:rsidRDefault="007E72D4" w:rsidP="00C15874">
            <w:pPr>
              <w:jc w:val="right"/>
              <w:rPr>
                <w:rFonts w:ascii="Calibri" w:hAnsi="Calibri" w:cs="Calibri"/>
                <w:bCs/>
                <w:sz w:val="18"/>
                <w:szCs w:val="18"/>
                <w:lang w:val="en-US"/>
              </w:rPr>
            </w:pPr>
          </w:p>
        </w:tc>
        <w:tc>
          <w:tcPr>
            <w:tcW w:w="1237" w:type="dxa"/>
          </w:tcPr>
          <w:p w14:paraId="7FAFE911" w14:textId="77777777" w:rsidR="007E72D4" w:rsidRPr="00105250" w:rsidRDefault="007E72D4" w:rsidP="00C15874">
            <w:pPr>
              <w:jc w:val="right"/>
              <w:rPr>
                <w:rFonts w:ascii="Calibri" w:hAnsi="Calibri" w:cs="Calibri"/>
                <w:bCs/>
                <w:sz w:val="18"/>
                <w:szCs w:val="18"/>
                <w:lang w:val="en-US"/>
              </w:rPr>
            </w:pPr>
          </w:p>
        </w:tc>
        <w:tc>
          <w:tcPr>
            <w:tcW w:w="226" w:type="dxa"/>
            <w:tcBorders>
              <w:right w:val="single" w:sz="4" w:space="0" w:color="auto"/>
            </w:tcBorders>
          </w:tcPr>
          <w:p w14:paraId="1A8D1AC1" w14:textId="77777777" w:rsidR="007E72D4" w:rsidRPr="00105250" w:rsidRDefault="007E72D4" w:rsidP="00C15874">
            <w:pPr>
              <w:jc w:val="right"/>
              <w:rPr>
                <w:rFonts w:ascii="Calibri" w:hAnsi="Calibri" w:cs="Calibri"/>
                <w:bCs/>
                <w:sz w:val="18"/>
                <w:szCs w:val="18"/>
                <w:lang w:val="en-US"/>
              </w:rPr>
            </w:pPr>
          </w:p>
        </w:tc>
        <w:tc>
          <w:tcPr>
            <w:tcW w:w="1079" w:type="dxa"/>
            <w:tcBorders>
              <w:left w:val="single" w:sz="4" w:space="0" w:color="auto"/>
            </w:tcBorders>
          </w:tcPr>
          <w:p w14:paraId="32480F0B" w14:textId="77777777" w:rsidR="007E72D4" w:rsidRPr="00105250" w:rsidRDefault="007E72D4" w:rsidP="00C15874">
            <w:pPr>
              <w:jc w:val="right"/>
              <w:rPr>
                <w:rFonts w:ascii="Calibri" w:hAnsi="Calibri" w:cs="Calibri"/>
                <w:bCs/>
                <w:sz w:val="18"/>
                <w:szCs w:val="18"/>
                <w:lang w:val="en-US"/>
              </w:rPr>
            </w:pPr>
          </w:p>
        </w:tc>
      </w:tr>
      <w:tr w:rsidR="0063272B" w:rsidRPr="008901A5" w14:paraId="1626339C" w14:textId="77777777" w:rsidTr="00987D69">
        <w:tc>
          <w:tcPr>
            <w:tcW w:w="3429" w:type="dxa"/>
          </w:tcPr>
          <w:p w14:paraId="72B5C726" w14:textId="3EDCA844" w:rsidR="0063272B" w:rsidRPr="00987D69" w:rsidRDefault="0063272B" w:rsidP="0063272B">
            <w:pPr>
              <w:ind w:right="142"/>
              <w:rPr>
                <w:rFonts w:ascii="Calibri" w:hAnsi="Calibri" w:cs="Calibri"/>
                <w:b/>
                <w:sz w:val="18"/>
                <w:szCs w:val="18"/>
              </w:rPr>
            </w:pPr>
            <w:r w:rsidRPr="00987D69">
              <w:rPr>
                <w:rFonts w:ascii="Calibri" w:hAnsi="Calibri" w:cs="Calibri"/>
                <w:sz w:val="18"/>
                <w:szCs w:val="18"/>
              </w:rPr>
              <w:t>Reinsurance contracts held that are liabilities  as at</w:t>
            </w:r>
            <w:r w:rsidR="00110AA0">
              <w:rPr>
                <w:rFonts w:ascii="Calibri" w:hAnsi="Calibri" w:cs="Calibri"/>
                <w:sz w:val="18"/>
                <w:szCs w:val="18"/>
              </w:rPr>
              <w:t xml:space="preserve"> 30/06</w:t>
            </w:r>
          </w:p>
        </w:tc>
        <w:tc>
          <w:tcPr>
            <w:tcW w:w="1217" w:type="dxa"/>
          </w:tcPr>
          <w:p w14:paraId="39696E14" w14:textId="77777777" w:rsidR="009E799A" w:rsidRPr="00105250" w:rsidRDefault="009E799A" w:rsidP="0063272B">
            <w:pPr>
              <w:jc w:val="right"/>
              <w:rPr>
                <w:rFonts w:ascii="Calibri" w:hAnsi="Calibri" w:cs="Calibri"/>
                <w:bCs/>
                <w:sz w:val="18"/>
                <w:szCs w:val="18"/>
                <w:lang w:val="en-US"/>
              </w:rPr>
            </w:pPr>
          </w:p>
          <w:p w14:paraId="42A5E4A8" w14:textId="45B55642" w:rsidR="0063272B" w:rsidRPr="00105250" w:rsidRDefault="004E7B4D" w:rsidP="0063272B">
            <w:pPr>
              <w:jc w:val="right"/>
              <w:rPr>
                <w:rFonts w:ascii="Calibri" w:hAnsi="Calibri" w:cs="Calibri"/>
                <w:bCs/>
                <w:sz w:val="18"/>
                <w:szCs w:val="18"/>
                <w:lang w:val="en-US"/>
              </w:rPr>
            </w:pPr>
            <w:r w:rsidRPr="00105250">
              <w:rPr>
                <w:rFonts w:ascii="Calibri" w:hAnsi="Calibri" w:cs="Calibri"/>
                <w:bCs/>
                <w:sz w:val="18"/>
                <w:szCs w:val="18"/>
                <w:lang w:val="en-US"/>
              </w:rPr>
              <w:t>(678)</w:t>
            </w:r>
          </w:p>
        </w:tc>
        <w:tc>
          <w:tcPr>
            <w:tcW w:w="1217" w:type="dxa"/>
          </w:tcPr>
          <w:p w14:paraId="1378DD1A" w14:textId="77777777" w:rsidR="009E799A" w:rsidRPr="004E7B4D" w:rsidRDefault="009E799A" w:rsidP="0063272B">
            <w:pPr>
              <w:jc w:val="right"/>
              <w:rPr>
                <w:rFonts w:ascii="Calibri" w:hAnsi="Calibri" w:cs="Calibri"/>
                <w:bCs/>
                <w:sz w:val="18"/>
                <w:szCs w:val="18"/>
                <w:lang w:val="en-US"/>
              </w:rPr>
            </w:pPr>
          </w:p>
          <w:p w14:paraId="7141D194" w14:textId="04718E9D" w:rsidR="0063272B" w:rsidRPr="00105250" w:rsidRDefault="0063272B" w:rsidP="0063272B">
            <w:pPr>
              <w:jc w:val="right"/>
              <w:rPr>
                <w:rFonts w:ascii="Calibri" w:hAnsi="Calibri" w:cs="Calibri"/>
                <w:bCs/>
                <w:sz w:val="18"/>
                <w:szCs w:val="18"/>
                <w:lang w:val="en-US"/>
              </w:rPr>
            </w:pPr>
            <w:r w:rsidRPr="004E7B4D">
              <w:rPr>
                <w:rFonts w:ascii="Calibri" w:hAnsi="Calibri" w:cs="Calibri"/>
                <w:bCs/>
                <w:sz w:val="18"/>
                <w:szCs w:val="18"/>
                <w:lang w:val="en-US"/>
              </w:rPr>
              <w:t>-</w:t>
            </w:r>
          </w:p>
        </w:tc>
        <w:tc>
          <w:tcPr>
            <w:tcW w:w="236" w:type="dxa"/>
            <w:tcBorders>
              <w:right w:val="single" w:sz="4" w:space="0" w:color="auto"/>
            </w:tcBorders>
          </w:tcPr>
          <w:p w14:paraId="0511FEB9" w14:textId="77777777" w:rsidR="0063272B" w:rsidRPr="00105250" w:rsidRDefault="0063272B" w:rsidP="0063272B">
            <w:pPr>
              <w:jc w:val="right"/>
              <w:rPr>
                <w:rFonts w:ascii="Calibri" w:hAnsi="Calibri" w:cs="Calibri"/>
                <w:bCs/>
                <w:sz w:val="18"/>
                <w:szCs w:val="18"/>
                <w:lang w:val="en-US"/>
              </w:rPr>
            </w:pPr>
          </w:p>
        </w:tc>
        <w:tc>
          <w:tcPr>
            <w:tcW w:w="1277" w:type="dxa"/>
            <w:tcBorders>
              <w:left w:val="single" w:sz="4" w:space="0" w:color="auto"/>
            </w:tcBorders>
          </w:tcPr>
          <w:p w14:paraId="1BC1E044" w14:textId="77777777" w:rsidR="009E799A" w:rsidRPr="00105250" w:rsidRDefault="009E799A" w:rsidP="0063272B">
            <w:pPr>
              <w:jc w:val="right"/>
              <w:rPr>
                <w:rFonts w:ascii="Calibri" w:hAnsi="Calibri" w:cs="Calibri"/>
                <w:bCs/>
                <w:sz w:val="18"/>
                <w:szCs w:val="18"/>
                <w:lang w:val="en-US"/>
              </w:rPr>
            </w:pPr>
          </w:p>
          <w:p w14:paraId="1E65BEAC" w14:textId="58BB0B1A" w:rsidR="0063272B" w:rsidRPr="00105250" w:rsidRDefault="004E7B4D" w:rsidP="0063272B">
            <w:pPr>
              <w:jc w:val="right"/>
              <w:rPr>
                <w:rFonts w:ascii="Calibri" w:hAnsi="Calibri" w:cs="Calibri"/>
                <w:bCs/>
                <w:sz w:val="18"/>
                <w:szCs w:val="18"/>
                <w:lang w:val="en-US"/>
              </w:rPr>
            </w:pPr>
            <w:r w:rsidRPr="00105250">
              <w:rPr>
                <w:rFonts w:ascii="Calibri" w:hAnsi="Calibri" w:cs="Calibri"/>
                <w:bCs/>
                <w:sz w:val="18"/>
                <w:szCs w:val="18"/>
                <w:lang w:val="en-US"/>
              </w:rPr>
              <w:t>21</w:t>
            </w:r>
          </w:p>
        </w:tc>
        <w:tc>
          <w:tcPr>
            <w:tcW w:w="1237" w:type="dxa"/>
          </w:tcPr>
          <w:p w14:paraId="2DDCCD35" w14:textId="77777777" w:rsidR="009E799A" w:rsidRPr="00105250" w:rsidRDefault="009E799A" w:rsidP="0063272B">
            <w:pPr>
              <w:jc w:val="right"/>
              <w:rPr>
                <w:rFonts w:ascii="Calibri" w:hAnsi="Calibri" w:cs="Calibri"/>
                <w:bCs/>
                <w:sz w:val="18"/>
                <w:szCs w:val="18"/>
                <w:lang w:val="en-US"/>
              </w:rPr>
            </w:pPr>
          </w:p>
          <w:p w14:paraId="4050A08E" w14:textId="1AA5B838" w:rsidR="0063272B" w:rsidRPr="00105250" w:rsidRDefault="004E7B4D" w:rsidP="0063272B">
            <w:pPr>
              <w:jc w:val="right"/>
              <w:rPr>
                <w:rFonts w:ascii="Calibri" w:hAnsi="Calibri" w:cs="Calibri"/>
                <w:bCs/>
                <w:sz w:val="18"/>
                <w:szCs w:val="18"/>
                <w:lang w:val="en-US"/>
              </w:rPr>
            </w:pPr>
            <w:r w:rsidRPr="00105250">
              <w:rPr>
                <w:rFonts w:ascii="Calibri" w:hAnsi="Calibri" w:cs="Calibri"/>
                <w:bCs/>
                <w:sz w:val="18"/>
                <w:szCs w:val="18"/>
                <w:lang w:val="en-US"/>
              </w:rPr>
              <w:t>1</w:t>
            </w:r>
          </w:p>
        </w:tc>
        <w:tc>
          <w:tcPr>
            <w:tcW w:w="226" w:type="dxa"/>
            <w:tcBorders>
              <w:right w:val="single" w:sz="4" w:space="0" w:color="auto"/>
            </w:tcBorders>
          </w:tcPr>
          <w:p w14:paraId="702C39C8" w14:textId="77777777" w:rsidR="0063272B" w:rsidRPr="00105250" w:rsidRDefault="0063272B" w:rsidP="0063272B">
            <w:pPr>
              <w:jc w:val="right"/>
              <w:rPr>
                <w:rFonts w:ascii="Calibri" w:hAnsi="Calibri" w:cs="Calibri"/>
                <w:bCs/>
                <w:sz w:val="18"/>
                <w:szCs w:val="18"/>
                <w:lang w:val="en-US"/>
              </w:rPr>
            </w:pPr>
          </w:p>
        </w:tc>
        <w:tc>
          <w:tcPr>
            <w:tcW w:w="1079" w:type="dxa"/>
            <w:tcBorders>
              <w:left w:val="single" w:sz="4" w:space="0" w:color="auto"/>
            </w:tcBorders>
          </w:tcPr>
          <w:p w14:paraId="5F1C2109" w14:textId="77777777" w:rsidR="009E799A" w:rsidRPr="00105250" w:rsidRDefault="009E799A" w:rsidP="0063272B">
            <w:pPr>
              <w:jc w:val="right"/>
              <w:rPr>
                <w:rFonts w:ascii="Calibri" w:hAnsi="Calibri" w:cs="Calibri"/>
                <w:bCs/>
                <w:sz w:val="18"/>
                <w:szCs w:val="18"/>
                <w:lang w:val="en-US"/>
              </w:rPr>
            </w:pPr>
          </w:p>
          <w:p w14:paraId="6BB19175" w14:textId="6298F2AA" w:rsidR="0063272B" w:rsidRPr="00105250" w:rsidRDefault="004E7B4D" w:rsidP="0063272B">
            <w:pPr>
              <w:jc w:val="right"/>
              <w:rPr>
                <w:rFonts w:ascii="Calibri" w:hAnsi="Calibri" w:cs="Calibri"/>
                <w:bCs/>
                <w:sz w:val="18"/>
                <w:szCs w:val="18"/>
                <w:lang w:val="en-US"/>
              </w:rPr>
            </w:pPr>
            <w:r w:rsidRPr="00105250">
              <w:rPr>
                <w:rFonts w:ascii="Calibri" w:hAnsi="Calibri" w:cs="Calibri"/>
                <w:bCs/>
                <w:sz w:val="18"/>
                <w:szCs w:val="18"/>
                <w:lang w:val="en-US"/>
              </w:rPr>
              <w:t>(656)</w:t>
            </w:r>
          </w:p>
        </w:tc>
      </w:tr>
      <w:tr w:rsidR="0063272B" w:rsidRPr="008901A5" w14:paraId="0D8AA8D2" w14:textId="77777777" w:rsidTr="00987D69">
        <w:tc>
          <w:tcPr>
            <w:tcW w:w="3429" w:type="dxa"/>
            <w:tcBorders>
              <w:bottom w:val="single" w:sz="4" w:space="0" w:color="auto"/>
            </w:tcBorders>
          </w:tcPr>
          <w:p w14:paraId="5296B61F" w14:textId="32300595" w:rsidR="0063272B" w:rsidRPr="00987D69" w:rsidRDefault="0063272B" w:rsidP="0063272B">
            <w:pPr>
              <w:ind w:right="142"/>
              <w:rPr>
                <w:rFonts w:ascii="Calibri" w:hAnsi="Calibri" w:cs="Calibri"/>
                <w:b/>
                <w:sz w:val="18"/>
                <w:szCs w:val="18"/>
              </w:rPr>
            </w:pPr>
            <w:r w:rsidRPr="00987D69">
              <w:rPr>
                <w:rFonts w:ascii="Calibri" w:hAnsi="Calibri" w:cs="Calibri"/>
                <w:sz w:val="18"/>
                <w:szCs w:val="18"/>
              </w:rPr>
              <w:t>Reinsurance contracts held that are assets</w:t>
            </w:r>
            <w:r w:rsidR="00B95F46">
              <w:rPr>
                <w:rFonts w:ascii="Calibri" w:hAnsi="Calibri" w:cs="Calibri"/>
                <w:sz w:val="18"/>
                <w:szCs w:val="18"/>
              </w:rPr>
              <w:t xml:space="preserve"> </w:t>
            </w:r>
            <w:r w:rsidRPr="00987D69">
              <w:rPr>
                <w:rFonts w:ascii="Calibri" w:hAnsi="Calibri" w:cs="Calibri"/>
                <w:sz w:val="18"/>
                <w:szCs w:val="18"/>
              </w:rPr>
              <w:t xml:space="preserve">as at </w:t>
            </w:r>
            <w:r w:rsidR="00110AA0">
              <w:rPr>
                <w:rFonts w:ascii="Calibri" w:hAnsi="Calibri" w:cs="Calibri"/>
                <w:sz w:val="18"/>
                <w:szCs w:val="18"/>
              </w:rPr>
              <w:t>30/06</w:t>
            </w:r>
          </w:p>
        </w:tc>
        <w:tc>
          <w:tcPr>
            <w:tcW w:w="1217" w:type="dxa"/>
            <w:tcBorders>
              <w:bottom w:val="single" w:sz="4" w:space="0" w:color="auto"/>
            </w:tcBorders>
          </w:tcPr>
          <w:p w14:paraId="00AD531D" w14:textId="77777777" w:rsidR="009E799A" w:rsidRPr="00105250" w:rsidRDefault="009E799A" w:rsidP="0063272B">
            <w:pPr>
              <w:jc w:val="right"/>
              <w:rPr>
                <w:rFonts w:ascii="Calibri" w:hAnsi="Calibri" w:cs="Calibri"/>
                <w:bCs/>
                <w:sz w:val="18"/>
                <w:szCs w:val="18"/>
                <w:lang w:val="en-US"/>
              </w:rPr>
            </w:pPr>
          </w:p>
          <w:p w14:paraId="7AD5A3EA" w14:textId="20A2580C" w:rsidR="0063272B" w:rsidRPr="00105250" w:rsidRDefault="004E7B4D" w:rsidP="0063272B">
            <w:pPr>
              <w:jc w:val="right"/>
              <w:rPr>
                <w:rFonts w:ascii="Calibri" w:hAnsi="Calibri" w:cs="Calibri"/>
                <w:bCs/>
                <w:sz w:val="18"/>
                <w:szCs w:val="18"/>
                <w:lang w:val="en-US"/>
              </w:rPr>
            </w:pPr>
            <w:r w:rsidRPr="00105250">
              <w:rPr>
                <w:rFonts w:ascii="Calibri" w:hAnsi="Calibri" w:cs="Calibri"/>
                <w:bCs/>
                <w:sz w:val="18"/>
                <w:szCs w:val="18"/>
                <w:lang w:val="en-US"/>
              </w:rPr>
              <w:t>(</w:t>
            </w:r>
            <w:r>
              <w:rPr>
                <w:rFonts w:ascii="Calibri" w:hAnsi="Calibri" w:cs="Calibri"/>
                <w:bCs/>
                <w:sz w:val="18"/>
                <w:szCs w:val="18"/>
                <w:lang w:val="en-US"/>
              </w:rPr>
              <w:t>2,694</w:t>
            </w:r>
            <w:r w:rsidRPr="00105250">
              <w:rPr>
                <w:rFonts w:ascii="Calibri" w:hAnsi="Calibri" w:cs="Calibri"/>
                <w:bCs/>
                <w:sz w:val="18"/>
                <w:szCs w:val="18"/>
                <w:lang w:val="en-US"/>
              </w:rPr>
              <w:t>)</w:t>
            </w:r>
          </w:p>
        </w:tc>
        <w:tc>
          <w:tcPr>
            <w:tcW w:w="1217" w:type="dxa"/>
            <w:tcBorders>
              <w:bottom w:val="single" w:sz="4" w:space="0" w:color="auto"/>
            </w:tcBorders>
          </w:tcPr>
          <w:p w14:paraId="339792C0" w14:textId="77777777" w:rsidR="009E799A" w:rsidRPr="004E7B4D" w:rsidRDefault="009E799A" w:rsidP="0063272B">
            <w:pPr>
              <w:jc w:val="right"/>
              <w:rPr>
                <w:rFonts w:ascii="Calibri" w:hAnsi="Calibri" w:cs="Calibri"/>
                <w:bCs/>
                <w:sz w:val="18"/>
                <w:szCs w:val="18"/>
                <w:lang w:val="en-US"/>
              </w:rPr>
            </w:pPr>
          </w:p>
          <w:p w14:paraId="70FE5459" w14:textId="77091C82" w:rsidR="0063272B" w:rsidRPr="00105250" w:rsidRDefault="0063272B" w:rsidP="0063272B">
            <w:pPr>
              <w:jc w:val="right"/>
              <w:rPr>
                <w:rFonts w:ascii="Calibri" w:hAnsi="Calibri" w:cs="Calibri"/>
                <w:bCs/>
                <w:sz w:val="18"/>
                <w:szCs w:val="18"/>
                <w:lang w:val="en-US"/>
              </w:rPr>
            </w:pPr>
            <w:r w:rsidRPr="004E7B4D">
              <w:rPr>
                <w:rFonts w:ascii="Calibri" w:hAnsi="Calibri" w:cs="Calibri"/>
                <w:bCs/>
                <w:sz w:val="18"/>
                <w:szCs w:val="18"/>
                <w:lang w:val="en-US"/>
              </w:rPr>
              <w:t>-</w:t>
            </w:r>
          </w:p>
        </w:tc>
        <w:tc>
          <w:tcPr>
            <w:tcW w:w="236" w:type="dxa"/>
            <w:tcBorders>
              <w:bottom w:val="single" w:sz="4" w:space="0" w:color="auto"/>
              <w:right w:val="single" w:sz="4" w:space="0" w:color="auto"/>
            </w:tcBorders>
          </w:tcPr>
          <w:p w14:paraId="67F6BC69" w14:textId="77777777" w:rsidR="0063272B" w:rsidRPr="00105250" w:rsidRDefault="0063272B" w:rsidP="0063272B">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3C5D45FA" w14:textId="77777777" w:rsidR="009E799A" w:rsidRPr="00105250" w:rsidRDefault="009E799A" w:rsidP="0063272B">
            <w:pPr>
              <w:jc w:val="right"/>
              <w:rPr>
                <w:rFonts w:ascii="Calibri" w:hAnsi="Calibri" w:cs="Calibri"/>
                <w:bCs/>
                <w:sz w:val="18"/>
                <w:szCs w:val="18"/>
                <w:lang w:val="en-US"/>
              </w:rPr>
            </w:pPr>
          </w:p>
          <w:p w14:paraId="7FA6FF80" w14:textId="0F189A9B" w:rsidR="0063272B" w:rsidRPr="00105250" w:rsidRDefault="008F71CA" w:rsidP="0063272B">
            <w:pPr>
              <w:jc w:val="right"/>
              <w:rPr>
                <w:rFonts w:ascii="Calibri" w:hAnsi="Calibri" w:cs="Calibri"/>
                <w:bCs/>
                <w:sz w:val="18"/>
                <w:szCs w:val="18"/>
                <w:lang w:val="en-US"/>
              </w:rPr>
            </w:pPr>
            <w:r>
              <w:rPr>
                <w:rFonts w:ascii="Calibri" w:hAnsi="Calibri" w:cs="Calibri"/>
                <w:bCs/>
                <w:sz w:val="18"/>
                <w:szCs w:val="18"/>
                <w:lang w:val="en-US"/>
              </w:rPr>
              <w:t>115,287</w:t>
            </w:r>
          </w:p>
        </w:tc>
        <w:tc>
          <w:tcPr>
            <w:tcW w:w="1237" w:type="dxa"/>
            <w:tcBorders>
              <w:bottom w:val="single" w:sz="4" w:space="0" w:color="auto"/>
            </w:tcBorders>
          </w:tcPr>
          <w:p w14:paraId="6256FB19" w14:textId="77777777" w:rsidR="009E799A" w:rsidRPr="00105250" w:rsidRDefault="009E799A" w:rsidP="0063272B">
            <w:pPr>
              <w:jc w:val="right"/>
              <w:rPr>
                <w:rFonts w:ascii="Calibri" w:hAnsi="Calibri" w:cs="Calibri"/>
                <w:bCs/>
                <w:sz w:val="18"/>
                <w:szCs w:val="18"/>
                <w:lang w:val="en-US"/>
              </w:rPr>
            </w:pPr>
          </w:p>
          <w:p w14:paraId="44A4DF44" w14:textId="3DEFE268" w:rsidR="0063272B" w:rsidRPr="00105250" w:rsidRDefault="008F71CA" w:rsidP="0063272B">
            <w:pPr>
              <w:jc w:val="right"/>
              <w:rPr>
                <w:rFonts w:ascii="Calibri" w:hAnsi="Calibri" w:cs="Calibri"/>
                <w:bCs/>
                <w:sz w:val="18"/>
                <w:szCs w:val="18"/>
                <w:lang w:val="en-US"/>
              </w:rPr>
            </w:pPr>
            <w:r>
              <w:rPr>
                <w:rFonts w:ascii="Calibri" w:hAnsi="Calibri" w:cs="Calibri"/>
                <w:bCs/>
                <w:sz w:val="18"/>
                <w:szCs w:val="18"/>
                <w:lang w:val="en-US"/>
              </w:rPr>
              <w:t>7,641</w:t>
            </w:r>
          </w:p>
        </w:tc>
        <w:tc>
          <w:tcPr>
            <w:tcW w:w="226" w:type="dxa"/>
            <w:tcBorders>
              <w:bottom w:val="single" w:sz="4" w:space="0" w:color="auto"/>
              <w:right w:val="single" w:sz="4" w:space="0" w:color="auto"/>
            </w:tcBorders>
          </w:tcPr>
          <w:p w14:paraId="041600A9" w14:textId="77777777" w:rsidR="0063272B" w:rsidRPr="00105250" w:rsidRDefault="0063272B" w:rsidP="0063272B">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136775EC" w14:textId="77777777" w:rsidR="009E799A" w:rsidRPr="00105250" w:rsidRDefault="009E799A" w:rsidP="0063272B">
            <w:pPr>
              <w:jc w:val="right"/>
              <w:rPr>
                <w:rFonts w:ascii="Calibri" w:hAnsi="Calibri" w:cs="Calibri"/>
                <w:bCs/>
                <w:sz w:val="18"/>
                <w:szCs w:val="18"/>
                <w:lang w:val="en-US"/>
              </w:rPr>
            </w:pPr>
          </w:p>
          <w:p w14:paraId="5B23F569" w14:textId="36CD8F2A" w:rsidR="0063272B" w:rsidRPr="00105250" w:rsidRDefault="004E7B4D" w:rsidP="0063272B">
            <w:pPr>
              <w:jc w:val="right"/>
              <w:rPr>
                <w:rFonts w:ascii="Calibri" w:hAnsi="Calibri" w:cs="Calibri"/>
                <w:bCs/>
                <w:sz w:val="18"/>
                <w:szCs w:val="18"/>
                <w:lang w:val="en-US"/>
              </w:rPr>
            </w:pPr>
            <w:r w:rsidRPr="00105250">
              <w:rPr>
                <w:rFonts w:ascii="Calibri" w:hAnsi="Calibri" w:cs="Calibri"/>
                <w:bCs/>
                <w:sz w:val="18"/>
                <w:szCs w:val="18"/>
                <w:lang w:val="en-US"/>
              </w:rPr>
              <w:t>120,234</w:t>
            </w:r>
          </w:p>
        </w:tc>
      </w:tr>
      <w:tr w:rsidR="00175ADC" w:rsidRPr="008901A5" w14:paraId="409BC6DF" w14:textId="77777777" w:rsidTr="00987D69">
        <w:tc>
          <w:tcPr>
            <w:tcW w:w="3429" w:type="dxa"/>
            <w:tcBorders>
              <w:top w:val="single" w:sz="4" w:space="0" w:color="auto"/>
              <w:bottom w:val="single" w:sz="8" w:space="0" w:color="auto"/>
            </w:tcBorders>
          </w:tcPr>
          <w:p w14:paraId="1B7B3471" w14:textId="75457306" w:rsidR="00175ADC" w:rsidRPr="00987D69" w:rsidRDefault="00175ADC">
            <w:pPr>
              <w:ind w:right="142"/>
              <w:rPr>
                <w:rFonts w:ascii="Calibri" w:hAnsi="Calibri" w:cs="Calibri"/>
                <w:b/>
                <w:sz w:val="18"/>
                <w:szCs w:val="18"/>
              </w:rPr>
            </w:pPr>
            <w:r w:rsidRPr="00987D69">
              <w:rPr>
                <w:rFonts w:ascii="Calibri" w:hAnsi="Calibri" w:cs="Calibri"/>
                <w:b/>
                <w:sz w:val="18"/>
                <w:szCs w:val="18"/>
              </w:rPr>
              <w:t xml:space="preserve">Net </w:t>
            </w:r>
            <w:r>
              <w:rPr>
                <w:rFonts w:ascii="Calibri" w:hAnsi="Calibri" w:cs="Calibri"/>
                <w:b/>
                <w:sz w:val="18"/>
                <w:szCs w:val="18"/>
              </w:rPr>
              <w:t>r</w:t>
            </w:r>
            <w:r w:rsidRPr="00987D69">
              <w:rPr>
                <w:rFonts w:ascii="Calibri" w:hAnsi="Calibri" w:cs="Calibri"/>
                <w:b/>
                <w:sz w:val="18"/>
                <w:szCs w:val="18"/>
              </w:rPr>
              <w:t>einsurance contract</w:t>
            </w:r>
            <w:r>
              <w:rPr>
                <w:rFonts w:ascii="Calibri" w:hAnsi="Calibri" w:cs="Calibri"/>
                <w:b/>
                <w:sz w:val="18"/>
                <w:szCs w:val="18"/>
              </w:rPr>
              <w:t xml:space="preserve">s </w:t>
            </w:r>
            <w:r w:rsidRPr="00987D69">
              <w:rPr>
                <w:rFonts w:ascii="Calibri" w:hAnsi="Calibri" w:cs="Calibri"/>
                <w:b/>
                <w:sz w:val="18"/>
                <w:szCs w:val="18"/>
              </w:rPr>
              <w:t xml:space="preserve">held as at </w:t>
            </w:r>
            <w:r>
              <w:rPr>
                <w:rFonts w:ascii="Calibri" w:hAnsi="Calibri" w:cs="Calibri"/>
                <w:b/>
                <w:sz w:val="18"/>
                <w:szCs w:val="18"/>
              </w:rPr>
              <w:t>30/06</w:t>
            </w:r>
          </w:p>
        </w:tc>
        <w:tc>
          <w:tcPr>
            <w:tcW w:w="1217" w:type="dxa"/>
            <w:tcBorders>
              <w:top w:val="single" w:sz="4" w:space="0" w:color="auto"/>
              <w:bottom w:val="single" w:sz="8" w:space="0" w:color="auto"/>
            </w:tcBorders>
          </w:tcPr>
          <w:p w14:paraId="4F161C07" w14:textId="77777777" w:rsidR="00175ADC" w:rsidRPr="00105250" w:rsidRDefault="00175ADC" w:rsidP="00175ADC">
            <w:pPr>
              <w:jc w:val="right"/>
              <w:rPr>
                <w:rFonts w:ascii="Calibri" w:hAnsi="Calibri" w:cs="Calibri"/>
                <w:b/>
                <w:bCs/>
                <w:sz w:val="18"/>
                <w:szCs w:val="18"/>
                <w:lang w:val="en-US"/>
              </w:rPr>
            </w:pPr>
          </w:p>
          <w:p w14:paraId="609796B6" w14:textId="06FA20DE" w:rsidR="00175ADC" w:rsidRPr="00105250" w:rsidRDefault="004E7B4D" w:rsidP="00175ADC">
            <w:pPr>
              <w:jc w:val="right"/>
              <w:rPr>
                <w:rFonts w:ascii="Calibri" w:hAnsi="Calibri" w:cs="Calibri"/>
                <w:b/>
                <w:bCs/>
                <w:sz w:val="18"/>
                <w:szCs w:val="18"/>
                <w:lang w:val="en-US"/>
              </w:rPr>
            </w:pPr>
            <w:r w:rsidRPr="00105250">
              <w:rPr>
                <w:rFonts w:ascii="Calibri" w:hAnsi="Calibri" w:cs="Calibri"/>
                <w:b/>
                <w:bCs/>
                <w:sz w:val="18"/>
                <w:szCs w:val="18"/>
                <w:lang w:val="en-US"/>
              </w:rPr>
              <w:t>(</w:t>
            </w:r>
            <w:r>
              <w:rPr>
                <w:rFonts w:ascii="Calibri" w:hAnsi="Calibri" w:cs="Calibri"/>
                <w:b/>
                <w:bCs/>
                <w:sz w:val="18"/>
                <w:szCs w:val="18"/>
                <w:lang w:val="en-US"/>
              </w:rPr>
              <w:t>3,372</w:t>
            </w:r>
            <w:r w:rsidRPr="00105250">
              <w:rPr>
                <w:rFonts w:ascii="Calibri" w:hAnsi="Calibri" w:cs="Calibri"/>
                <w:b/>
                <w:bCs/>
                <w:sz w:val="18"/>
                <w:szCs w:val="18"/>
                <w:lang w:val="en-US"/>
              </w:rPr>
              <w:t>)</w:t>
            </w:r>
          </w:p>
        </w:tc>
        <w:tc>
          <w:tcPr>
            <w:tcW w:w="1217" w:type="dxa"/>
            <w:tcBorders>
              <w:top w:val="single" w:sz="4" w:space="0" w:color="auto"/>
              <w:bottom w:val="single" w:sz="8" w:space="0" w:color="auto"/>
            </w:tcBorders>
          </w:tcPr>
          <w:p w14:paraId="60A8F7E3" w14:textId="77777777" w:rsidR="00175ADC" w:rsidRPr="004E7B4D" w:rsidRDefault="00175ADC" w:rsidP="00175ADC">
            <w:pPr>
              <w:jc w:val="right"/>
              <w:rPr>
                <w:rFonts w:ascii="Calibri" w:hAnsi="Calibri" w:cs="Calibri"/>
                <w:b/>
                <w:bCs/>
                <w:sz w:val="18"/>
                <w:szCs w:val="18"/>
                <w:lang w:val="en-US"/>
              </w:rPr>
            </w:pPr>
          </w:p>
          <w:p w14:paraId="327D9EC8" w14:textId="64991AE0" w:rsidR="00175ADC" w:rsidRPr="00105250" w:rsidRDefault="00175ADC" w:rsidP="00175ADC">
            <w:pPr>
              <w:jc w:val="right"/>
              <w:rPr>
                <w:rFonts w:ascii="Calibri" w:hAnsi="Calibri" w:cs="Calibri"/>
                <w:b/>
                <w:bCs/>
                <w:sz w:val="18"/>
                <w:szCs w:val="18"/>
                <w:lang w:val="en-US"/>
              </w:rPr>
            </w:pPr>
            <w:r w:rsidRPr="004E7B4D">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18413042" w14:textId="77777777" w:rsidR="00175ADC" w:rsidRPr="00105250" w:rsidRDefault="00175ADC" w:rsidP="00175ADC">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5FEC9A5A" w14:textId="77777777" w:rsidR="00175ADC" w:rsidRPr="00105250" w:rsidRDefault="00175ADC" w:rsidP="00175ADC">
            <w:pPr>
              <w:jc w:val="right"/>
              <w:rPr>
                <w:rFonts w:ascii="Calibri" w:hAnsi="Calibri" w:cs="Calibri"/>
                <w:b/>
                <w:bCs/>
                <w:sz w:val="18"/>
                <w:szCs w:val="18"/>
                <w:lang w:val="en-US"/>
              </w:rPr>
            </w:pPr>
          </w:p>
          <w:p w14:paraId="17E5000A" w14:textId="44CB999F" w:rsidR="00175ADC" w:rsidRPr="00105250" w:rsidRDefault="004E7B4D" w:rsidP="00175ADC">
            <w:pPr>
              <w:jc w:val="right"/>
              <w:rPr>
                <w:rFonts w:ascii="Calibri" w:hAnsi="Calibri" w:cs="Calibri"/>
                <w:b/>
                <w:bCs/>
                <w:sz w:val="18"/>
                <w:szCs w:val="18"/>
                <w:lang w:val="en-US"/>
              </w:rPr>
            </w:pPr>
            <w:r w:rsidRPr="00105250">
              <w:rPr>
                <w:rFonts w:ascii="Calibri" w:hAnsi="Calibri" w:cs="Calibri"/>
                <w:b/>
                <w:bCs/>
                <w:sz w:val="18"/>
                <w:szCs w:val="18"/>
                <w:lang w:val="en-US"/>
              </w:rPr>
              <w:t>115,30</w:t>
            </w:r>
            <w:r w:rsidR="008F71CA">
              <w:rPr>
                <w:rFonts w:ascii="Calibri" w:hAnsi="Calibri" w:cs="Calibri"/>
                <w:b/>
                <w:bCs/>
                <w:sz w:val="18"/>
                <w:szCs w:val="18"/>
                <w:lang w:val="en-US"/>
              </w:rPr>
              <w:t>8</w:t>
            </w:r>
          </w:p>
        </w:tc>
        <w:tc>
          <w:tcPr>
            <w:tcW w:w="1237" w:type="dxa"/>
            <w:tcBorders>
              <w:top w:val="single" w:sz="4" w:space="0" w:color="auto"/>
              <w:bottom w:val="single" w:sz="8" w:space="0" w:color="auto"/>
            </w:tcBorders>
          </w:tcPr>
          <w:p w14:paraId="77B5257F" w14:textId="77777777" w:rsidR="00175ADC" w:rsidRPr="00105250" w:rsidRDefault="00175ADC" w:rsidP="00175ADC">
            <w:pPr>
              <w:jc w:val="right"/>
              <w:rPr>
                <w:rFonts w:ascii="Calibri" w:hAnsi="Calibri" w:cs="Calibri"/>
                <w:b/>
                <w:bCs/>
                <w:sz w:val="18"/>
                <w:szCs w:val="18"/>
                <w:lang w:val="en-US"/>
              </w:rPr>
            </w:pPr>
          </w:p>
          <w:p w14:paraId="473F2B9E" w14:textId="51D152B6" w:rsidR="00175ADC" w:rsidRPr="00105250" w:rsidRDefault="008F71CA" w:rsidP="00175ADC">
            <w:pPr>
              <w:jc w:val="right"/>
              <w:rPr>
                <w:rFonts w:ascii="Calibri" w:hAnsi="Calibri" w:cs="Calibri"/>
                <w:b/>
                <w:bCs/>
                <w:sz w:val="18"/>
                <w:szCs w:val="18"/>
                <w:lang w:val="en-US"/>
              </w:rPr>
            </w:pPr>
            <w:r>
              <w:rPr>
                <w:rFonts w:ascii="Calibri" w:hAnsi="Calibri" w:cs="Calibri"/>
                <w:b/>
                <w:bCs/>
                <w:sz w:val="18"/>
                <w:szCs w:val="18"/>
                <w:lang w:val="en-US"/>
              </w:rPr>
              <w:t>7,642</w:t>
            </w:r>
          </w:p>
        </w:tc>
        <w:tc>
          <w:tcPr>
            <w:tcW w:w="226" w:type="dxa"/>
            <w:tcBorders>
              <w:top w:val="single" w:sz="4" w:space="0" w:color="auto"/>
              <w:bottom w:val="single" w:sz="8" w:space="0" w:color="auto"/>
              <w:right w:val="single" w:sz="4" w:space="0" w:color="auto"/>
            </w:tcBorders>
          </w:tcPr>
          <w:p w14:paraId="5D7917C6" w14:textId="77777777" w:rsidR="00175ADC" w:rsidRPr="00105250" w:rsidRDefault="00175ADC" w:rsidP="00175ADC">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5B489412" w14:textId="77777777" w:rsidR="00175ADC" w:rsidRPr="00105250" w:rsidRDefault="00175ADC" w:rsidP="00175ADC">
            <w:pPr>
              <w:jc w:val="right"/>
              <w:rPr>
                <w:rFonts w:ascii="Calibri" w:hAnsi="Calibri" w:cs="Calibri"/>
                <w:b/>
                <w:bCs/>
                <w:sz w:val="18"/>
                <w:szCs w:val="18"/>
                <w:lang w:val="en-US"/>
              </w:rPr>
            </w:pPr>
          </w:p>
          <w:p w14:paraId="0991FCCC" w14:textId="665EE3CF" w:rsidR="00175ADC" w:rsidRPr="00105250" w:rsidRDefault="004E7B4D" w:rsidP="00175ADC">
            <w:pPr>
              <w:jc w:val="right"/>
              <w:rPr>
                <w:rFonts w:ascii="Calibri" w:hAnsi="Calibri" w:cs="Calibri"/>
                <w:b/>
                <w:bCs/>
                <w:sz w:val="18"/>
                <w:szCs w:val="18"/>
                <w:lang w:val="en-US"/>
              </w:rPr>
            </w:pPr>
            <w:r w:rsidRPr="00105250">
              <w:rPr>
                <w:rFonts w:ascii="Calibri" w:hAnsi="Calibri" w:cs="Calibri"/>
                <w:b/>
                <w:bCs/>
                <w:sz w:val="18"/>
                <w:szCs w:val="18"/>
                <w:lang w:val="en-US"/>
              </w:rPr>
              <w:t>119,578</w:t>
            </w:r>
          </w:p>
        </w:tc>
      </w:tr>
    </w:tbl>
    <w:p w14:paraId="58ACC112" w14:textId="77777777" w:rsidR="0063272B" w:rsidRPr="00987D69" w:rsidRDefault="0063272B" w:rsidP="00987D69">
      <w:pPr>
        <w:ind w:right="142"/>
        <w:rPr>
          <w:rFonts w:ascii="Calibri" w:hAnsi="Calibri" w:cs="Calibri"/>
          <w:sz w:val="18"/>
          <w:szCs w:val="18"/>
        </w:rPr>
      </w:pPr>
    </w:p>
    <w:p w14:paraId="4EADF5E4" w14:textId="77777777" w:rsidR="001A0617" w:rsidRDefault="001A0617">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140D11DD"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54730953" w14:textId="2808764A"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5C399E46"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6A45791B" w14:textId="77777777" w:rsidR="00EA09BB" w:rsidRDefault="00EA09BB" w:rsidP="00987D69">
      <w:pPr>
        <w:ind w:right="142"/>
        <w:rPr>
          <w:rFonts w:ascii="Calibri" w:hAnsi="Calibri" w:cs="Calibri"/>
          <w:b/>
          <w:bCs/>
          <w:sz w:val="18"/>
          <w:szCs w:val="18"/>
          <w:lang w:val="en-US"/>
        </w:rPr>
      </w:pPr>
    </w:p>
    <w:p w14:paraId="54B026ED" w14:textId="7752E68A" w:rsidR="0063272B" w:rsidRDefault="00E03040" w:rsidP="00987D69">
      <w:pPr>
        <w:ind w:right="142"/>
        <w:rPr>
          <w:rFonts w:ascii="Calibri" w:hAnsi="Calibri" w:cs="Calibri"/>
          <w:b/>
          <w:bCs/>
          <w:sz w:val="18"/>
          <w:szCs w:val="18"/>
          <w:lang w:val="en-US"/>
        </w:rPr>
      </w:pPr>
      <w:r>
        <w:rPr>
          <w:rFonts w:ascii="Calibri" w:hAnsi="Calibri" w:cs="Calibri"/>
          <w:b/>
          <w:bCs/>
          <w:sz w:val="18"/>
          <w:szCs w:val="18"/>
          <w:lang w:val="en-US"/>
        </w:rPr>
        <w:t xml:space="preserve">Note </w:t>
      </w:r>
      <w:r w:rsidR="0063272B" w:rsidRPr="00987D69">
        <w:rPr>
          <w:rFonts w:ascii="Calibri" w:hAnsi="Calibri" w:cs="Calibri"/>
          <w:b/>
          <w:bCs/>
          <w:sz w:val="18"/>
          <w:szCs w:val="18"/>
          <w:lang w:val="en-US"/>
        </w:rPr>
        <w:t>1</w:t>
      </w:r>
      <w:r w:rsidR="00B837AA">
        <w:rPr>
          <w:rFonts w:ascii="Calibri" w:hAnsi="Calibri" w:cs="Calibri"/>
          <w:b/>
          <w:bCs/>
          <w:sz w:val="18"/>
          <w:szCs w:val="18"/>
          <w:lang w:val="en-US"/>
        </w:rPr>
        <w:t>5</w:t>
      </w:r>
      <w:r w:rsidR="0063272B" w:rsidRPr="00987D69">
        <w:rPr>
          <w:rFonts w:ascii="Calibri" w:hAnsi="Calibri" w:cs="Calibri"/>
          <w:b/>
          <w:bCs/>
          <w:sz w:val="18"/>
          <w:szCs w:val="18"/>
          <w:lang w:val="en-US"/>
        </w:rPr>
        <w:t xml:space="preserve">     Insurance </w:t>
      </w:r>
      <w:r w:rsidR="003B345A">
        <w:rPr>
          <w:rFonts w:ascii="Calibri" w:hAnsi="Calibri" w:cs="Calibri"/>
          <w:b/>
          <w:bCs/>
          <w:sz w:val="18"/>
          <w:szCs w:val="18"/>
          <w:lang w:val="en-US"/>
        </w:rPr>
        <w:t xml:space="preserve">and reinsurance </w:t>
      </w:r>
      <w:r w:rsidR="0063272B" w:rsidRPr="00987D69">
        <w:rPr>
          <w:rFonts w:ascii="Calibri" w:hAnsi="Calibri" w:cs="Calibri"/>
          <w:b/>
          <w:bCs/>
          <w:sz w:val="18"/>
          <w:szCs w:val="18"/>
          <w:lang w:val="en-US"/>
        </w:rPr>
        <w:t>contracts (continued)</w:t>
      </w:r>
    </w:p>
    <w:p w14:paraId="5768CCC9" w14:textId="77777777" w:rsidR="00CC5498" w:rsidRPr="00987D69" w:rsidRDefault="00CC5498" w:rsidP="00987D69">
      <w:pPr>
        <w:ind w:right="142"/>
        <w:rPr>
          <w:rFonts w:ascii="Calibri" w:hAnsi="Calibri" w:cs="Calibri"/>
          <w:b/>
          <w:bCs/>
          <w:sz w:val="18"/>
          <w:szCs w:val="18"/>
          <w:lang w:val="en-US"/>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1217"/>
        <w:gridCol w:w="1217"/>
        <w:gridCol w:w="236"/>
        <w:gridCol w:w="1277"/>
        <w:gridCol w:w="1237"/>
        <w:gridCol w:w="226"/>
        <w:gridCol w:w="1079"/>
      </w:tblGrid>
      <w:tr w:rsidR="00340126" w:rsidRPr="008901A5" w14:paraId="1F321841" w14:textId="77777777" w:rsidTr="00987D69">
        <w:tc>
          <w:tcPr>
            <w:tcW w:w="9918" w:type="dxa"/>
            <w:gridSpan w:val="8"/>
            <w:tcBorders>
              <w:bottom w:val="single" w:sz="2" w:space="0" w:color="auto"/>
            </w:tcBorders>
          </w:tcPr>
          <w:p w14:paraId="3BC211CF" w14:textId="42632BED" w:rsidR="00340126" w:rsidRPr="00987D69" w:rsidRDefault="00340126">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Half year ended 30/06/22 </w:t>
            </w:r>
            <w:r w:rsidR="00F3155B">
              <w:rPr>
                <w:rFonts w:ascii="Calibri" w:hAnsi="Calibri" w:cs="Calibri"/>
                <w:b/>
                <w:bCs/>
                <w:sz w:val="18"/>
                <w:szCs w:val="18"/>
                <w:lang w:val="en-US"/>
              </w:rPr>
              <w:t>(restated)</w:t>
            </w:r>
          </w:p>
        </w:tc>
      </w:tr>
      <w:tr w:rsidR="00340126" w:rsidRPr="008901A5" w14:paraId="44BD5AB1" w14:textId="77777777" w:rsidTr="00987D69">
        <w:tc>
          <w:tcPr>
            <w:tcW w:w="3429" w:type="dxa"/>
            <w:tcBorders>
              <w:top w:val="single" w:sz="2" w:space="0" w:color="auto"/>
            </w:tcBorders>
          </w:tcPr>
          <w:p w14:paraId="5FD93839" w14:textId="77777777" w:rsidR="00340126" w:rsidRPr="00987D69" w:rsidRDefault="00340126" w:rsidP="00C15874">
            <w:pPr>
              <w:ind w:right="142"/>
              <w:rPr>
                <w:rFonts w:ascii="Calibri" w:hAnsi="Calibri" w:cs="Calibri"/>
                <w:b/>
                <w:bCs/>
                <w:sz w:val="18"/>
                <w:szCs w:val="18"/>
                <w:lang w:val="en-US"/>
              </w:rPr>
            </w:pPr>
          </w:p>
        </w:tc>
        <w:tc>
          <w:tcPr>
            <w:tcW w:w="2434" w:type="dxa"/>
            <w:gridSpan w:val="2"/>
            <w:tcBorders>
              <w:top w:val="single" w:sz="2" w:space="0" w:color="auto"/>
              <w:bottom w:val="single" w:sz="4" w:space="0" w:color="auto"/>
            </w:tcBorders>
          </w:tcPr>
          <w:p w14:paraId="2B4ECEE8" w14:textId="7198FD3C" w:rsidR="00340126" w:rsidRPr="00987D69" w:rsidRDefault="00340126"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Assets for </w:t>
            </w:r>
            <w:r w:rsidR="00AC43FC">
              <w:rPr>
                <w:rFonts w:ascii="Calibri" w:hAnsi="Calibri" w:cs="Calibri"/>
                <w:b/>
                <w:bCs/>
                <w:sz w:val="18"/>
                <w:szCs w:val="18"/>
                <w:lang w:val="en-US"/>
              </w:rPr>
              <w:t>r</w:t>
            </w:r>
            <w:r w:rsidRPr="00987D69">
              <w:rPr>
                <w:rFonts w:ascii="Calibri" w:hAnsi="Calibri" w:cs="Calibri"/>
                <w:b/>
                <w:bCs/>
                <w:sz w:val="18"/>
                <w:szCs w:val="18"/>
                <w:lang w:val="en-US"/>
              </w:rPr>
              <w:t>emaining coverage</w:t>
            </w:r>
          </w:p>
        </w:tc>
        <w:tc>
          <w:tcPr>
            <w:tcW w:w="236" w:type="dxa"/>
            <w:tcBorders>
              <w:top w:val="single" w:sz="2" w:space="0" w:color="auto"/>
              <w:bottom w:val="single" w:sz="4" w:space="0" w:color="auto"/>
              <w:right w:val="single" w:sz="4" w:space="0" w:color="auto"/>
            </w:tcBorders>
          </w:tcPr>
          <w:p w14:paraId="096458DA" w14:textId="77777777" w:rsidR="00340126" w:rsidRPr="00987D69" w:rsidRDefault="00340126" w:rsidP="00C15874">
            <w:pPr>
              <w:ind w:right="142"/>
              <w:jc w:val="center"/>
              <w:rPr>
                <w:rFonts w:ascii="Calibri" w:hAnsi="Calibri" w:cs="Calibri"/>
                <w:b/>
                <w:bCs/>
                <w:sz w:val="18"/>
                <w:szCs w:val="18"/>
                <w:lang w:val="en-US"/>
              </w:rPr>
            </w:pPr>
          </w:p>
        </w:tc>
        <w:tc>
          <w:tcPr>
            <w:tcW w:w="2514" w:type="dxa"/>
            <w:gridSpan w:val="2"/>
            <w:tcBorders>
              <w:top w:val="single" w:sz="2" w:space="0" w:color="auto"/>
              <w:left w:val="single" w:sz="4" w:space="0" w:color="auto"/>
              <w:bottom w:val="single" w:sz="4" w:space="0" w:color="auto"/>
            </w:tcBorders>
          </w:tcPr>
          <w:p w14:paraId="69B14A02" w14:textId="77777777" w:rsidR="00340126" w:rsidRPr="00987D69" w:rsidRDefault="00340126"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Amounts recoverable on incurred claims</w:t>
            </w:r>
          </w:p>
        </w:tc>
        <w:tc>
          <w:tcPr>
            <w:tcW w:w="226" w:type="dxa"/>
            <w:tcBorders>
              <w:top w:val="single" w:sz="2" w:space="0" w:color="auto"/>
              <w:bottom w:val="single" w:sz="4" w:space="0" w:color="auto"/>
              <w:right w:val="single" w:sz="4" w:space="0" w:color="auto"/>
            </w:tcBorders>
          </w:tcPr>
          <w:p w14:paraId="51710C03" w14:textId="77777777" w:rsidR="00340126" w:rsidRPr="00987D69" w:rsidRDefault="00340126" w:rsidP="00C15874">
            <w:pPr>
              <w:ind w:right="142"/>
              <w:jc w:val="center"/>
              <w:rPr>
                <w:rFonts w:ascii="Calibri" w:hAnsi="Calibri" w:cs="Calibri"/>
                <w:b/>
                <w:bCs/>
                <w:sz w:val="18"/>
                <w:szCs w:val="18"/>
                <w:lang w:val="en-US"/>
              </w:rPr>
            </w:pPr>
          </w:p>
        </w:tc>
        <w:tc>
          <w:tcPr>
            <w:tcW w:w="1079" w:type="dxa"/>
            <w:tcBorders>
              <w:top w:val="single" w:sz="2" w:space="0" w:color="auto"/>
              <w:left w:val="single" w:sz="4" w:space="0" w:color="auto"/>
              <w:bottom w:val="single" w:sz="4" w:space="0" w:color="auto"/>
            </w:tcBorders>
          </w:tcPr>
          <w:p w14:paraId="78E6AE65" w14:textId="77777777" w:rsidR="00340126" w:rsidRPr="00987D69" w:rsidRDefault="00340126"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Total</w:t>
            </w:r>
          </w:p>
        </w:tc>
      </w:tr>
      <w:tr w:rsidR="00340126" w:rsidRPr="008901A5" w14:paraId="7776997A" w14:textId="77777777" w:rsidTr="00987D69">
        <w:tc>
          <w:tcPr>
            <w:tcW w:w="3429" w:type="dxa"/>
          </w:tcPr>
          <w:p w14:paraId="2F4D17D6" w14:textId="77777777" w:rsidR="00340126" w:rsidRPr="00987D69" w:rsidRDefault="00340126" w:rsidP="00C15874">
            <w:pPr>
              <w:ind w:right="142"/>
              <w:rPr>
                <w:rFonts w:ascii="Calibri" w:hAnsi="Calibri" w:cs="Calibri"/>
                <w:sz w:val="18"/>
                <w:szCs w:val="18"/>
              </w:rPr>
            </w:pPr>
          </w:p>
        </w:tc>
        <w:tc>
          <w:tcPr>
            <w:tcW w:w="1217" w:type="dxa"/>
            <w:tcBorders>
              <w:top w:val="single" w:sz="4" w:space="0" w:color="auto"/>
            </w:tcBorders>
          </w:tcPr>
          <w:p w14:paraId="3B9836EC" w14:textId="77777777" w:rsidR="00340126" w:rsidRPr="00987D69" w:rsidRDefault="00340126"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Excluding loss component</w:t>
            </w:r>
          </w:p>
        </w:tc>
        <w:tc>
          <w:tcPr>
            <w:tcW w:w="1217" w:type="dxa"/>
            <w:tcBorders>
              <w:top w:val="single" w:sz="4" w:space="0" w:color="auto"/>
            </w:tcBorders>
          </w:tcPr>
          <w:p w14:paraId="597FCED4" w14:textId="77777777" w:rsidR="00340126" w:rsidRPr="00987D69" w:rsidRDefault="00340126"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Loss component</w:t>
            </w:r>
          </w:p>
        </w:tc>
        <w:tc>
          <w:tcPr>
            <w:tcW w:w="236" w:type="dxa"/>
            <w:tcBorders>
              <w:top w:val="single" w:sz="4" w:space="0" w:color="auto"/>
              <w:right w:val="single" w:sz="4" w:space="0" w:color="auto"/>
            </w:tcBorders>
          </w:tcPr>
          <w:p w14:paraId="172E85B7"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p>
        </w:tc>
        <w:tc>
          <w:tcPr>
            <w:tcW w:w="1277" w:type="dxa"/>
            <w:tcBorders>
              <w:top w:val="single" w:sz="4" w:space="0" w:color="auto"/>
              <w:left w:val="single" w:sz="4" w:space="0" w:color="auto"/>
            </w:tcBorders>
          </w:tcPr>
          <w:p w14:paraId="6ECC8A21" w14:textId="77777777" w:rsidR="00340126" w:rsidRPr="00987D69" w:rsidRDefault="00340126"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Estimates of the present value of future cash flows</w:t>
            </w:r>
          </w:p>
        </w:tc>
        <w:tc>
          <w:tcPr>
            <w:tcW w:w="1237" w:type="dxa"/>
            <w:tcBorders>
              <w:top w:val="single" w:sz="4" w:space="0" w:color="auto"/>
            </w:tcBorders>
          </w:tcPr>
          <w:p w14:paraId="37DC0D39" w14:textId="77777777" w:rsidR="00340126" w:rsidRPr="00987D69" w:rsidRDefault="00340126"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Risk Adjustment</w:t>
            </w:r>
          </w:p>
        </w:tc>
        <w:tc>
          <w:tcPr>
            <w:tcW w:w="226" w:type="dxa"/>
            <w:tcBorders>
              <w:top w:val="single" w:sz="4" w:space="0" w:color="auto"/>
              <w:right w:val="single" w:sz="4" w:space="0" w:color="auto"/>
            </w:tcBorders>
          </w:tcPr>
          <w:p w14:paraId="0FF419A7"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p>
        </w:tc>
        <w:tc>
          <w:tcPr>
            <w:tcW w:w="1079" w:type="dxa"/>
            <w:tcBorders>
              <w:top w:val="single" w:sz="4" w:space="0" w:color="auto"/>
              <w:left w:val="single" w:sz="4" w:space="0" w:color="auto"/>
            </w:tcBorders>
          </w:tcPr>
          <w:p w14:paraId="2288DC42" w14:textId="0EDD0CCA" w:rsidR="00340126" w:rsidRPr="00987D69" w:rsidRDefault="00340126" w:rsidP="00987D69">
            <w:pPr>
              <w:pStyle w:val="Heading1"/>
              <w:jc w:val="right"/>
              <w:outlineLvl w:val="0"/>
              <w:rPr>
                <w:rFonts w:asciiTheme="minorHAnsi" w:hAnsiTheme="minorHAnsi" w:cstheme="minorHAnsi"/>
                <w:b w:val="0"/>
                <w:sz w:val="18"/>
                <w:szCs w:val="18"/>
                <w:lang w:val="en-IE" w:eastAsia="zh-CN"/>
              </w:rPr>
            </w:pPr>
          </w:p>
        </w:tc>
      </w:tr>
      <w:tr w:rsidR="00340126" w:rsidRPr="008901A5" w14:paraId="0EB8A1FB" w14:textId="77777777" w:rsidTr="00987D69">
        <w:tc>
          <w:tcPr>
            <w:tcW w:w="3429" w:type="dxa"/>
          </w:tcPr>
          <w:p w14:paraId="1BEAE4CB" w14:textId="77777777" w:rsidR="00340126" w:rsidRPr="00987D69" w:rsidRDefault="00340126" w:rsidP="00C15874">
            <w:pPr>
              <w:ind w:right="142"/>
              <w:rPr>
                <w:rFonts w:ascii="Calibri" w:hAnsi="Calibri" w:cs="Calibri"/>
                <w:sz w:val="18"/>
                <w:szCs w:val="18"/>
              </w:rPr>
            </w:pPr>
          </w:p>
        </w:tc>
        <w:tc>
          <w:tcPr>
            <w:tcW w:w="1217" w:type="dxa"/>
          </w:tcPr>
          <w:p w14:paraId="1D5802CF"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1217" w:type="dxa"/>
          </w:tcPr>
          <w:p w14:paraId="5470887A"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236" w:type="dxa"/>
            <w:tcBorders>
              <w:right w:val="single" w:sz="4" w:space="0" w:color="auto"/>
            </w:tcBorders>
          </w:tcPr>
          <w:p w14:paraId="7C30A2E2"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p>
        </w:tc>
        <w:tc>
          <w:tcPr>
            <w:tcW w:w="1277" w:type="dxa"/>
            <w:tcBorders>
              <w:left w:val="single" w:sz="4" w:space="0" w:color="auto"/>
            </w:tcBorders>
          </w:tcPr>
          <w:p w14:paraId="70E5ADE3"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1237" w:type="dxa"/>
          </w:tcPr>
          <w:p w14:paraId="364CCBFC"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226" w:type="dxa"/>
            <w:tcBorders>
              <w:right w:val="single" w:sz="4" w:space="0" w:color="auto"/>
            </w:tcBorders>
          </w:tcPr>
          <w:p w14:paraId="3B3A5964"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p>
        </w:tc>
        <w:tc>
          <w:tcPr>
            <w:tcW w:w="1079" w:type="dxa"/>
            <w:tcBorders>
              <w:left w:val="single" w:sz="4" w:space="0" w:color="auto"/>
            </w:tcBorders>
          </w:tcPr>
          <w:p w14:paraId="488418CF"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r>
      <w:tr w:rsidR="00340126" w:rsidRPr="008901A5" w14:paraId="7B0327DA" w14:textId="77777777" w:rsidTr="00987D69">
        <w:trPr>
          <w:trHeight w:val="325"/>
        </w:trPr>
        <w:tc>
          <w:tcPr>
            <w:tcW w:w="3429" w:type="dxa"/>
          </w:tcPr>
          <w:p w14:paraId="5C2AD96C" w14:textId="77777777" w:rsidR="00340126" w:rsidRPr="00987D69" w:rsidRDefault="00340126" w:rsidP="00C15874">
            <w:pPr>
              <w:ind w:right="142"/>
              <w:rPr>
                <w:rFonts w:ascii="Calibri" w:hAnsi="Calibri" w:cs="Calibri"/>
                <w:b/>
                <w:bCs/>
                <w:sz w:val="18"/>
                <w:szCs w:val="18"/>
                <w:lang w:val="en-US"/>
              </w:rPr>
            </w:pPr>
            <w:r w:rsidRPr="00987D69">
              <w:rPr>
                <w:rFonts w:ascii="Calibri" w:hAnsi="Calibri" w:cs="Calibri"/>
                <w:sz w:val="18"/>
                <w:szCs w:val="18"/>
              </w:rPr>
              <w:t>Reinsurance contracts held that are liabilities as at 01/01</w:t>
            </w:r>
          </w:p>
        </w:tc>
        <w:tc>
          <w:tcPr>
            <w:tcW w:w="1217" w:type="dxa"/>
          </w:tcPr>
          <w:p w14:paraId="013B3D4E" w14:textId="77777777" w:rsidR="000F2693" w:rsidRDefault="000F2693" w:rsidP="00C15874">
            <w:pPr>
              <w:jc w:val="right"/>
              <w:rPr>
                <w:rFonts w:ascii="Calibri" w:hAnsi="Calibri" w:cs="Calibri"/>
                <w:bCs/>
                <w:sz w:val="18"/>
                <w:szCs w:val="18"/>
                <w:lang w:val="en-US"/>
              </w:rPr>
            </w:pPr>
          </w:p>
          <w:p w14:paraId="72E3E9C2" w14:textId="40E3E0FE"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(809)</w:t>
            </w:r>
          </w:p>
        </w:tc>
        <w:tc>
          <w:tcPr>
            <w:tcW w:w="1217" w:type="dxa"/>
          </w:tcPr>
          <w:p w14:paraId="787F7A4A" w14:textId="77777777" w:rsidR="000F2693" w:rsidRDefault="000F2693" w:rsidP="00C15874">
            <w:pPr>
              <w:jc w:val="right"/>
              <w:rPr>
                <w:rFonts w:ascii="Calibri" w:hAnsi="Calibri" w:cs="Calibri"/>
                <w:bCs/>
                <w:sz w:val="18"/>
                <w:szCs w:val="18"/>
                <w:lang w:val="en-US"/>
              </w:rPr>
            </w:pPr>
          </w:p>
          <w:p w14:paraId="2C8BBC67" w14:textId="0D93C1D3"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07C777E4" w14:textId="77777777" w:rsidR="00340126" w:rsidRPr="00987D69" w:rsidRDefault="00340126" w:rsidP="00C15874">
            <w:pPr>
              <w:ind w:right="142"/>
              <w:rPr>
                <w:rFonts w:ascii="Calibri" w:hAnsi="Calibri" w:cs="Calibri"/>
                <w:b/>
                <w:bCs/>
                <w:sz w:val="18"/>
                <w:szCs w:val="18"/>
                <w:lang w:val="en-US"/>
              </w:rPr>
            </w:pPr>
          </w:p>
        </w:tc>
        <w:tc>
          <w:tcPr>
            <w:tcW w:w="1277" w:type="dxa"/>
            <w:tcBorders>
              <w:left w:val="single" w:sz="4" w:space="0" w:color="auto"/>
            </w:tcBorders>
          </w:tcPr>
          <w:p w14:paraId="002E093B" w14:textId="77777777" w:rsidR="000F2693" w:rsidRDefault="000F2693" w:rsidP="00C15874">
            <w:pPr>
              <w:jc w:val="right"/>
              <w:rPr>
                <w:rFonts w:ascii="Calibri" w:hAnsi="Calibri" w:cs="Calibri"/>
                <w:bCs/>
                <w:sz w:val="18"/>
                <w:szCs w:val="18"/>
                <w:lang w:val="en-US"/>
              </w:rPr>
            </w:pPr>
          </w:p>
          <w:p w14:paraId="0A4F0959" w14:textId="379F9543"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20</w:t>
            </w:r>
          </w:p>
        </w:tc>
        <w:tc>
          <w:tcPr>
            <w:tcW w:w="1237" w:type="dxa"/>
          </w:tcPr>
          <w:p w14:paraId="60A82108" w14:textId="77777777" w:rsidR="000F2693" w:rsidRDefault="000F2693" w:rsidP="00C15874">
            <w:pPr>
              <w:jc w:val="right"/>
              <w:rPr>
                <w:rFonts w:ascii="Calibri" w:hAnsi="Calibri" w:cs="Calibri"/>
                <w:bCs/>
                <w:sz w:val="18"/>
                <w:szCs w:val="18"/>
                <w:lang w:val="en-US"/>
              </w:rPr>
            </w:pPr>
          </w:p>
          <w:p w14:paraId="1526528F" w14:textId="286FB60F"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w:t>
            </w:r>
          </w:p>
        </w:tc>
        <w:tc>
          <w:tcPr>
            <w:tcW w:w="226" w:type="dxa"/>
            <w:tcBorders>
              <w:right w:val="single" w:sz="4" w:space="0" w:color="auto"/>
            </w:tcBorders>
          </w:tcPr>
          <w:p w14:paraId="7A39E667" w14:textId="77777777" w:rsidR="00340126" w:rsidRPr="00987D69" w:rsidRDefault="00340126" w:rsidP="00C15874">
            <w:pPr>
              <w:ind w:right="142"/>
              <w:rPr>
                <w:rFonts w:ascii="Calibri" w:hAnsi="Calibri" w:cs="Calibri"/>
                <w:b/>
                <w:bCs/>
                <w:sz w:val="18"/>
                <w:szCs w:val="18"/>
                <w:lang w:val="en-US"/>
              </w:rPr>
            </w:pPr>
          </w:p>
        </w:tc>
        <w:tc>
          <w:tcPr>
            <w:tcW w:w="1079" w:type="dxa"/>
            <w:tcBorders>
              <w:left w:val="single" w:sz="4" w:space="0" w:color="auto"/>
            </w:tcBorders>
          </w:tcPr>
          <w:p w14:paraId="6788804F" w14:textId="77777777" w:rsidR="000F2693" w:rsidRDefault="000F2693" w:rsidP="00C15874">
            <w:pPr>
              <w:jc w:val="right"/>
              <w:rPr>
                <w:rFonts w:ascii="Calibri" w:hAnsi="Calibri" w:cs="Calibri"/>
                <w:bCs/>
                <w:sz w:val="18"/>
                <w:szCs w:val="18"/>
                <w:lang w:val="en-US"/>
              </w:rPr>
            </w:pPr>
          </w:p>
          <w:p w14:paraId="1A48EEF0" w14:textId="3925505B"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(788)</w:t>
            </w:r>
          </w:p>
        </w:tc>
      </w:tr>
      <w:tr w:rsidR="00340126" w:rsidRPr="008901A5" w14:paraId="21D53B9B" w14:textId="77777777" w:rsidTr="00987D69">
        <w:tc>
          <w:tcPr>
            <w:tcW w:w="3429" w:type="dxa"/>
            <w:tcBorders>
              <w:bottom w:val="single" w:sz="4" w:space="0" w:color="auto"/>
            </w:tcBorders>
          </w:tcPr>
          <w:p w14:paraId="431CDF04" w14:textId="77777777" w:rsidR="00340126" w:rsidRPr="00987D69" w:rsidRDefault="00340126" w:rsidP="00C15874">
            <w:pPr>
              <w:ind w:right="142"/>
              <w:rPr>
                <w:rFonts w:ascii="Calibri" w:hAnsi="Calibri" w:cs="Calibri"/>
                <w:b/>
                <w:bCs/>
                <w:sz w:val="18"/>
                <w:szCs w:val="18"/>
                <w:lang w:val="en-US"/>
              </w:rPr>
            </w:pPr>
            <w:r w:rsidRPr="00987D69">
              <w:rPr>
                <w:rFonts w:ascii="Calibri" w:hAnsi="Calibri" w:cs="Calibri"/>
                <w:sz w:val="18"/>
                <w:szCs w:val="18"/>
              </w:rPr>
              <w:t>Reinsurance contracts held that are assets as at 01/01</w:t>
            </w:r>
          </w:p>
        </w:tc>
        <w:tc>
          <w:tcPr>
            <w:tcW w:w="1217" w:type="dxa"/>
            <w:tcBorders>
              <w:bottom w:val="single" w:sz="4" w:space="0" w:color="auto"/>
            </w:tcBorders>
          </w:tcPr>
          <w:p w14:paraId="445D1020" w14:textId="77777777" w:rsidR="000F2693" w:rsidRDefault="000F2693" w:rsidP="00C15874">
            <w:pPr>
              <w:jc w:val="right"/>
              <w:rPr>
                <w:rFonts w:ascii="Calibri" w:hAnsi="Calibri" w:cs="Calibri"/>
                <w:bCs/>
                <w:sz w:val="18"/>
                <w:szCs w:val="18"/>
                <w:lang w:val="en-US"/>
              </w:rPr>
            </w:pPr>
          </w:p>
          <w:p w14:paraId="45A46A01" w14:textId="48E2EAF8"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(1,297)</w:t>
            </w:r>
          </w:p>
        </w:tc>
        <w:tc>
          <w:tcPr>
            <w:tcW w:w="1217" w:type="dxa"/>
            <w:tcBorders>
              <w:bottom w:val="single" w:sz="4" w:space="0" w:color="auto"/>
            </w:tcBorders>
          </w:tcPr>
          <w:p w14:paraId="62C2CC15" w14:textId="77777777" w:rsidR="000F2693" w:rsidRDefault="000F2693" w:rsidP="00C15874">
            <w:pPr>
              <w:jc w:val="right"/>
              <w:rPr>
                <w:rFonts w:ascii="Calibri" w:hAnsi="Calibri" w:cs="Calibri"/>
                <w:bCs/>
                <w:sz w:val="18"/>
                <w:szCs w:val="18"/>
                <w:lang w:val="en-US"/>
              </w:rPr>
            </w:pPr>
          </w:p>
          <w:p w14:paraId="4F838220" w14:textId="1EC766E3"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0323F6B2"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1917609C" w14:textId="77777777" w:rsidR="000F2693" w:rsidRDefault="000F2693" w:rsidP="00C15874">
            <w:pPr>
              <w:jc w:val="right"/>
              <w:rPr>
                <w:rFonts w:ascii="Calibri" w:hAnsi="Calibri" w:cs="Calibri"/>
                <w:bCs/>
                <w:sz w:val="18"/>
                <w:szCs w:val="18"/>
                <w:lang w:val="en-US"/>
              </w:rPr>
            </w:pPr>
          </w:p>
          <w:p w14:paraId="15BBC1D0" w14:textId="4AEA49A0"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201,827</w:t>
            </w:r>
          </w:p>
        </w:tc>
        <w:tc>
          <w:tcPr>
            <w:tcW w:w="1237" w:type="dxa"/>
            <w:tcBorders>
              <w:bottom w:val="single" w:sz="4" w:space="0" w:color="auto"/>
            </w:tcBorders>
          </w:tcPr>
          <w:p w14:paraId="43943792" w14:textId="77777777" w:rsidR="000F2693" w:rsidRDefault="000F2693" w:rsidP="00C15874">
            <w:pPr>
              <w:jc w:val="right"/>
              <w:rPr>
                <w:rFonts w:ascii="Calibri" w:hAnsi="Calibri" w:cs="Calibri"/>
                <w:bCs/>
                <w:sz w:val="18"/>
                <w:szCs w:val="18"/>
                <w:lang w:val="en-US"/>
              </w:rPr>
            </w:pPr>
          </w:p>
          <w:p w14:paraId="5F07166A" w14:textId="2A70C722"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8,358</w:t>
            </w:r>
          </w:p>
        </w:tc>
        <w:tc>
          <w:tcPr>
            <w:tcW w:w="226" w:type="dxa"/>
            <w:tcBorders>
              <w:bottom w:val="single" w:sz="4" w:space="0" w:color="auto"/>
              <w:right w:val="single" w:sz="4" w:space="0" w:color="auto"/>
            </w:tcBorders>
          </w:tcPr>
          <w:p w14:paraId="2DF3C6C9" w14:textId="77777777" w:rsidR="00340126" w:rsidRPr="00987D69" w:rsidRDefault="00340126" w:rsidP="00C15874">
            <w:pPr>
              <w:ind w:right="142"/>
              <w:rPr>
                <w:rFonts w:ascii="Calibri" w:hAnsi="Calibri" w:cs="Calibri"/>
                <w:b/>
                <w:bCs/>
                <w:sz w:val="18"/>
                <w:szCs w:val="18"/>
                <w:lang w:val="en-US"/>
              </w:rPr>
            </w:pPr>
          </w:p>
        </w:tc>
        <w:tc>
          <w:tcPr>
            <w:tcW w:w="1079" w:type="dxa"/>
            <w:tcBorders>
              <w:left w:val="single" w:sz="4" w:space="0" w:color="auto"/>
              <w:bottom w:val="single" w:sz="4" w:space="0" w:color="auto"/>
            </w:tcBorders>
          </w:tcPr>
          <w:p w14:paraId="45D61047" w14:textId="77777777" w:rsidR="000F2693" w:rsidRDefault="000F2693" w:rsidP="00C15874">
            <w:pPr>
              <w:jc w:val="right"/>
              <w:rPr>
                <w:rFonts w:ascii="Calibri" w:hAnsi="Calibri" w:cs="Calibri"/>
                <w:bCs/>
                <w:sz w:val="18"/>
                <w:szCs w:val="18"/>
                <w:lang w:val="en-US"/>
              </w:rPr>
            </w:pPr>
          </w:p>
          <w:p w14:paraId="7C1DE488" w14:textId="4DA4C994"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208,888</w:t>
            </w:r>
          </w:p>
        </w:tc>
      </w:tr>
      <w:tr w:rsidR="00340126" w:rsidRPr="008901A5" w14:paraId="335BC176" w14:textId="77777777" w:rsidTr="00987D69">
        <w:tc>
          <w:tcPr>
            <w:tcW w:w="3429" w:type="dxa"/>
            <w:tcBorders>
              <w:top w:val="single" w:sz="4" w:space="0" w:color="auto"/>
              <w:bottom w:val="single" w:sz="8" w:space="0" w:color="auto"/>
            </w:tcBorders>
          </w:tcPr>
          <w:p w14:paraId="0C5C6913" w14:textId="77777777" w:rsidR="00340126" w:rsidRPr="00987D69" w:rsidRDefault="00340126" w:rsidP="00C15874">
            <w:pPr>
              <w:ind w:right="142"/>
              <w:rPr>
                <w:rFonts w:ascii="Calibri" w:hAnsi="Calibri" w:cs="Calibri"/>
                <w:b/>
                <w:bCs/>
                <w:sz w:val="18"/>
                <w:szCs w:val="18"/>
                <w:lang w:val="en-US"/>
              </w:rPr>
            </w:pPr>
            <w:r w:rsidRPr="00987D69">
              <w:rPr>
                <w:rFonts w:ascii="Calibri" w:hAnsi="Calibri" w:cs="Calibri"/>
                <w:b/>
                <w:sz w:val="18"/>
                <w:szCs w:val="18"/>
              </w:rPr>
              <w:t>Net Reinsurance contracts held as at 01/01</w:t>
            </w:r>
          </w:p>
        </w:tc>
        <w:tc>
          <w:tcPr>
            <w:tcW w:w="1217" w:type="dxa"/>
            <w:tcBorders>
              <w:top w:val="single" w:sz="4" w:space="0" w:color="auto"/>
              <w:bottom w:val="single" w:sz="8" w:space="0" w:color="auto"/>
            </w:tcBorders>
          </w:tcPr>
          <w:p w14:paraId="7C434698" w14:textId="77777777" w:rsidR="000F2693" w:rsidRDefault="000F2693" w:rsidP="00C15874">
            <w:pPr>
              <w:jc w:val="right"/>
              <w:rPr>
                <w:rFonts w:ascii="Calibri" w:hAnsi="Calibri" w:cs="Calibri"/>
                <w:b/>
                <w:bCs/>
                <w:sz w:val="18"/>
                <w:szCs w:val="18"/>
                <w:lang w:val="en-US"/>
              </w:rPr>
            </w:pPr>
          </w:p>
          <w:p w14:paraId="5037C77B" w14:textId="76462696"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(2,106)</w:t>
            </w:r>
          </w:p>
        </w:tc>
        <w:tc>
          <w:tcPr>
            <w:tcW w:w="1217" w:type="dxa"/>
            <w:tcBorders>
              <w:top w:val="single" w:sz="4" w:space="0" w:color="auto"/>
              <w:bottom w:val="single" w:sz="8" w:space="0" w:color="auto"/>
            </w:tcBorders>
          </w:tcPr>
          <w:p w14:paraId="321740E0" w14:textId="77777777" w:rsidR="000F2693" w:rsidRDefault="000F2693" w:rsidP="00C15874">
            <w:pPr>
              <w:jc w:val="right"/>
              <w:rPr>
                <w:rFonts w:ascii="Calibri" w:hAnsi="Calibri" w:cs="Calibri"/>
                <w:bCs/>
                <w:sz w:val="18"/>
                <w:szCs w:val="18"/>
                <w:lang w:val="en-US"/>
              </w:rPr>
            </w:pPr>
          </w:p>
          <w:p w14:paraId="06ECA1C3" w14:textId="3B4DC8A5"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3F0674C8" w14:textId="77777777" w:rsidR="00340126" w:rsidRPr="00987D69" w:rsidRDefault="00340126" w:rsidP="00C15874">
            <w:pPr>
              <w:ind w:right="142"/>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31932CE6" w14:textId="77777777" w:rsidR="000F2693" w:rsidRDefault="000F2693" w:rsidP="00C15874">
            <w:pPr>
              <w:jc w:val="right"/>
              <w:rPr>
                <w:rFonts w:ascii="Calibri" w:hAnsi="Calibri" w:cs="Calibri"/>
                <w:b/>
                <w:bCs/>
                <w:sz w:val="18"/>
                <w:szCs w:val="18"/>
                <w:lang w:val="en-US"/>
              </w:rPr>
            </w:pPr>
          </w:p>
          <w:p w14:paraId="75BAE64F" w14:textId="0A7B26FB"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201,847</w:t>
            </w:r>
          </w:p>
        </w:tc>
        <w:tc>
          <w:tcPr>
            <w:tcW w:w="1237" w:type="dxa"/>
            <w:tcBorders>
              <w:top w:val="single" w:sz="4" w:space="0" w:color="auto"/>
              <w:bottom w:val="single" w:sz="8" w:space="0" w:color="auto"/>
            </w:tcBorders>
          </w:tcPr>
          <w:p w14:paraId="78C56679" w14:textId="77777777" w:rsidR="000F2693" w:rsidRDefault="000F2693" w:rsidP="00C15874">
            <w:pPr>
              <w:jc w:val="right"/>
              <w:rPr>
                <w:rFonts w:ascii="Calibri" w:hAnsi="Calibri" w:cs="Calibri"/>
                <w:b/>
                <w:bCs/>
                <w:sz w:val="18"/>
                <w:szCs w:val="18"/>
                <w:lang w:val="en-US"/>
              </w:rPr>
            </w:pPr>
          </w:p>
          <w:p w14:paraId="1E2253BF" w14:textId="478FF561"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8,359</w:t>
            </w:r>
          </w:p>
        </w:tc>
        <w:tc>
          <w:tcPr>
            <w:tcW w:w="226" w:type="dxa"/>
            <w:tcBorders>
              <w:top w:val="single" w:sz="4" w:space="0" w:color="auto"/>
              <w:bottom w:val="single" w:sz="8" w:space="0" w:color="auto"/>
              <w:right w:val="single" w:sz="4" w:space="0" w:color="auto"/>
            </w:tcBorders>
          </w:tcPr>
          <w:p w14:paraId="25F3815B" w14:textId="77777777" w:rsidR="00340126" w:rsidRPr="00987D69" w:rsidRDefault="00340126" w:rsidP="00C15874">
            <w:pPr>
              <w:ind w:right="142"/>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6277D16E" w14:textId="77777777" w:rsidR="000F2693" w:rsidRDefault="000F2693" w:rsidP="00C15874">
            <w:pPr>
              <w:jc w:val="right"/>
              <w:rPr>
                <w:rFonts w:ascii="Calibri" w:hAnsi="Calibri" w:cs="Calibri"/>
                <w:b/>
                <w:bCs/>
                <w:sz w:val="18"/>
                <w:szCs w:val="18"/>
                <w:lang w:val="en-US"/>
              </w:rPr>
            </w:pPr>
          </w:p>
          <w:p w14:paraId="09B65807" w14:textId="7F32FF44"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208,100</w:t>
            </w:r>
          </w:p>
        </w:tc>
      </w:tr>
      <w:tr w:rsidR="00340126" w:rsidRPr="008901A5" w14:paraId="664FCB04" w14:textId="77777777" w:rsidTr="00987D69">
        <w:tc>
          <w:tcPr>
            <w:tcW w:w="3429" w:type="dxa"/>
            <w:tcBorders>
              <w:top w:val="single" w:sz="8" w:space="0" w:color="auto"/>
            </w:tcBorders>
          </w:tcPr>
          <w:p w14:paraId="62199931" w14:textId="77777777" w:rsidR="00340126" w:rsidRPr="00987D69" w:rsidRDefault="00340126" w:rsidP="00C15874">
            <w:pPr>
              <w:ind w:right="142"/>
              <w:rPr>
                <w:rFonts w:ascii="Calibri" w:hAnsi="Calibri" w:cs="Calibri"/>
                <w:b/>
                <w:sz w:val="18"/>
                <w:szCs w:val="18"/>
              </w:rPr>
            </w:pPr>
          </w:p>
        </w:tc>
        <w:tc>
          <w:tcPr>
            <w:tcW w:w="1217" w:type="dxa"/>
            <w:tcBorders>
              <w:top w:val="single" w:sz="8" w:space="0" w:color="auto"/>
            </w:tcBorders>
          </w:tcPr>
          <w:p w14:paraId="0B16D807" w14:textId="77777777" w:rsidR="00340126" w:rsidRPr="00987D69" w:rsidRDefault="00340126" w:rsidP="00C15874">
            <w:pPr>
              <w:ind w:right="142"/>
              <w:rPr>
                <w:rFonts w:ascii="Calibri" w:hAnsi="Calibri" w:cs="Calibri"/>
                <w:b/>
                <w:bCs/>
                <w:sz w:val="18"/>
                <w:szCs w:val="18"/>
                <w:lang w:val="en-US"/>
              </w:rPr>
            </w:pPr>
          </w:p>
        </w:tc>
        <w:tc>
          <w:tcPr>
            <w:tcW w:w="1217" w:type="dxa"/>
            <w:tcBorders>
              <w:top w:val="single" w:sz="8" w:space="0" w:color="auto"/>
            </w:tcBorders>
          </w:tcPr>
          <w:p w14:paraId="066A3540" w14:textId="77777777" w:rsidR="00340126" w:rsidRPr="00987D69" w:rsidRDefault="00340126" w:rsidP="00C15874">
            <w:pPr>
              <w:ind w:right="142"/>
              <w:rPr>
                <w:rFonts w:ascii="Calibri" w:hAnsi="Calibri" w:cs="Calibri"/>
                <w:b/>
                <w:bCs/>
                <w:sz w:val="18"/>
                <w:szCs w:val="18"/>
                <w:lang w:val="en-US"/>
              </w:rPr>
            </w:pPr>
          </w:p>
        </w:tc>
        <w:tc>
          <w:tcPr>
            <w:tcW w:w="236" w:type="dxa"/>
            <w:tcBorders>
              <w:top w:val="single" w:sz="8" w:space="0" w:color="auto"/>
              <w:right w:val="single" w:sz="4" w:space="0" w:color="auto"/>
            </w:tcBorders>
          </w:tcPr>
          <w:p w14:paraId="33898E46" w14:textId="77777777" w:rsidR="00340126" w:rsidRPr="00987D69" w:rsidRDefault="00340126" w:rsidP="00C15874">
            <w:pPr>
              <w:ind w:right="142"/>
              <w:rPr>
                <w:rFonts w:ascii="Calibri" w:hAnsi="Calibri" w:cs="Calibri"/>
                <w:b/>
                <w:bCs/>
                <w:sz w:val="18"/>
                <w:szCs w:val="18"/>
                <w:lang w:val="en-US"/>
              </w:rPr>
            </w:pPr>
          </w:p>
        </w:tc>
        <w:tc>
          <w:tcPr>
            <w:tcW w:w="1277" w:type="dxa"/>
            <w:tcBorders>
              <w:top w:val="single" w:sz="8" w:space="0" w:color="auto"/>
              <w:left w:val="single" w:sz="4" w:space="0" w:color="auto"/>
            </w:tcBorders>
          </w:tcPr>
          <w:p w14:paraId="3F23EBD8" w14:textId="77777777" w:rsidR="00340126" w:rsidRPr="00987D69" w:rsidRDefault="00340126" w:rsidP="00C15874">
            <w:pPr>
              <w:ind w:right="142"/>
              <w:rPr>
                <w:rFonts w:ascii="Calibri" w:hAnsi="Calibri" w:cs="Calibri"/>
                <w:b/>
                <w:bCs/>
                <w:sz w:val="18"/>
                <w:szCs w:val="18"/>
                <w:lang w:val="en-US"/>
              </w:rPr>
            </w:pPr>
          </w:p>
        </w:tc>
        <w:tc>
          <w:tcPr>
            <w:tcW w:w="1237" w:type="dxa"/>
            <w:tcBorders>
              <w:top w:val="single" w:sz="8" w:space="0" w:color="auto"/>
            </w:tcBorders>
          </w:tcPr>
          <w:p w14:paraId="601BA432" w14:textId="77777777" w:rsidR="00340126" w:rsidRPr="00987D69" w:rsidRDefault="00340126" w:rsidP="00C15874">
            <w:pPr>
              <w:ind w:right="142"/>
              <w:rPr>
                <w:rFonts w:ascii="Calibri" w:hAnsi="Calibri" w:cs="Calibri"/>
                <w:b/>
                <w:bCs/>
                <w:sz w:val="18"/>
                <w:szCs w:val="18"/>
                <w:lang w:val="en-US"/>
              </w:rPr>
            </w:pPr>
          </w:p>
        </w:tc>
        <w:tc>
          <w:tcPr>
            <w:tcW w:w="226" w:type="dxa"/>
            <w:tcBorders>
              <w:top w:val="single" w:sz="8" w:space="0" w:color="auto"/>
              <w:right w:val="single" w:sz="4" w:space="0" w:color="auto"/>
            </w:tcBorders>
          </w:tcPr>
          <w:p w14:paraId="1F76ED21" w14:textId="77777777" w:rsidR="00340126" w:rsidRPr="00987D69" w:rsidRDefault="00340126" w:rsidP="00C15874">
            <w:pPr>
              <w:ind w:right="142"/>
              <w:rPr>
                <w:rFonts w:ascii="Calibri" w:hAnsi="Calibri" w:cs="Calibri"/>
                <w:b/>
                <w:bCs/>
                <w:sz w:val="18"/>
                <w:szCs w:val="18"/>
                <w:lang w:val="en-US"/>
              </w:rPr>
            </w:pPr>
          </w:p>
        </w:tc>
        <w:tc>
          <w:tcPr>
            <w:tcW w:w="1079" w:type="dxa"/>
            <w:tcBorders>
              <w:top w:val="single" w:sz="8" w:space="0" w:color="auto"/>
              <w:left w:val="single" w:sz="4" w:space="0" w:color="auto"/>
            </w:tcBorders>
          </w:tcPr>
          <w:p w14:paraId="3073D219" w14:textId="77777777" w:rsidR="00340126" w:rsidRPr="00987D69" w:rsidRDefault="00340126" w:rsidP="00C15874">
            <w:pPr>
              <w:ind w:right="142"/>
              <w:rPr>
                <w:rFonts w:ascii="Calibri" w:hAnsi="Calibri" w:cs="Calibri"/>
                <w:b/>
                <w:bCs/>
                <w:sz w:val="18"/>
                <w:szCs w:val="18"/>
                <w:lang w:val="en-US"/>
              </w:rPr>
            </w:pPr>
          </w:p>
        </w:tc>
      </w:tr>
      <w:tr w:rsidR="00340126" w:rsidRPr="008901A5" w14:paraId="6368C675" w14:textId="77777777" w:rsidTr="00987D69">
        <w:tc>
          <w:tcPr>
            <w:tcW w:w="3429" w:type="dxa"/>
          </w:tcPr>
          <w:p w14:paraId="1E2C52AA" w14:textId="2388A900" w:rsidR="00340126" w:rsidRPr="00987D69" w:rsidRDefault="00745966" w:rsidP="00C15874">
            <w:pPr>
              <w:ind w:right="142"/>
              <w:rPr>
                <w:rFonts w:ascii="Calibri" w:hAnsi="Calibri" w:cs="Calibri"/>
                <w:b/>
                <w:bCs/>
                <w:sz w:val="18"/>
                <w:szCs w:val="18"/>
                <w:lang w:val="en-US"/>
              </w:rPr>
            </w:pPr>
            <w:r>
              <w:rPr>
                <w:rFonts w:ascii="Calibri" w:hAnsi="Calibri" w:cs="Calibri"/>
                <w:color w:val="000000"/>
                <w:sz w:val="18"/>
                <w:szCs w:val="18"/>
              </w:rPr>
              <w:t>Reinsurance expense</w:t>
            </w:r>
          </w:p>
        </w:tc>
        <w:tc>
          <w:tcPr>
            <w:tcW w:w="1217" w:type="dxa"/>
          </w:tcPr>
          <w:p w14:paraId="256C010D"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(17,232)</w:t>
            </w:r>
          </w:p>
        </w:tc>
        <w:tc>
          <w:tcPr>
            <w:tcW w:w="1217" w:type="dxa"/>
          </w:tcPr>
          <w:p w14:paraId="3B711987"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right w:val="single" w:sz="4" w:space="0" w:color="auto"/>
            </w:tcBorders>
          </w:tcPr>
          <w:p w14:paraId="7CED26A8"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left w:val="single" w:sz="4" w:space="0" w:color="auto"/>
            </w:tcBorders>
          </w:tcPr>
          <w:p w14:paraId="30F0FA56"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37" w:type="dxa"/>
          </w:tcPr>
          <w:p w14:paraId="27C08019"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right w:val="single" w:sz="4" w:space="0" w:color="auto"/>
            </w:tcBorders>
          </w:tcPr>
          <w:p w14:paraId="1EFF042B" w14:textId="77777777" w:rsidR="00340126" w:rsidRPr="00987D69" w:rsidRDefault="00340126" w:rsidP="00C15874">
            <w:pPr>
              <w:jc w:val="right"/>
              <w:rPr>
                <w:rFonts w:ascii="Calibri" w:hAnsi="Calibri" w:cs="Calibri"/>
                <w:bCs/>
                <w:color w:val="FF0000"/>
                <w:sz w:val="18"/>
                <w:szCs w:val="18"/>
                <w:lang w:val="en-US"/>
              </w:rPr>
            </w:pPr>
          </w:p>
        </w:tc>
        <w:tc>
          <w:tcPr>
            <w:tcW w:w="1079" w:type="dxa"/>
            <w:tcBorders>
              <w:left w:val="single" w:sz="4" w:space="0" w:color="auto"/>
            </w:tcBorders>
          </w:tcPr>
          <w:p w14:paraId="384FAB3B" w14:textId="77777777" w:rsidR="00340126" w:rsidRPr="00987D69" w:rsidRDefault="00340126" w:rsidP="00C15874">
            <w:pPr>
              <w:jc w:val="right"/>
              <w:rPr>
                <w:rFonts w:ascii="Calibri" w:hAnsi="Calibri" w:cs="Calibri"/>
                <w:bCs/>
                <w:color w:val="FF0000"/>
                <w:sz w:val="18"/>
                <w:szCs w:val="18"/>
                <w:lang w:val="en-IE"/>
              </w:rPr>
            </w:pPr>
            <w:r w:rsidRPr="00987D69">
              <w:rPr>
                <w:rFonts w:ascii="Calibri" w:hAnsi="Calibri" w:cs="Calibri"/>
                <w:bCs/>
                <w:color w:val="000000" w:themeColor="text1"/>
                <w:sz w:val="18"/>
                <w:szCs w:val="18"/>
                <w:lang w:val="en-US"/>
              </w:rPr>
              <w:t>(17,232)</w:t>
            </w:r>
          </w:p>
        </w:tc>
      </w:tr>
      <w:tr w:rsidR="00340126" w:rsidRPr="008901A5" w14:paraId="57FDF493" w14:textId="77777777" w:rsidTr="00987D69">
        <w:tc>
          <w:tcPr>
            <w:tcW w:w="3429" w:type="dxa"/>
          </w:tcPr>
          <w:p w14:paraId="4592500B" w14:textId="4CC82EA7" w:rsidR="00340126" w:rsidRPr="00987D69" w:rsidRDefault="00745966" w:rsidP="00C15874">
            <w:pPr>
              <w:ind w:right="142"/>
              <w:rPr>
                <w:rFonts w:ascii="Calibri" w:hAnsi="Calibri" w:cs="Calibri"/>
                <w:b/>
                <w:bCs/>
                <w:sz w:val="18"/>
                <w:szCs w:val="18"/>
                <w:lang w:val="en-US"/>
              </w:rPr>
            </w:pPr>
            <w:r>
              <w:rPr>
                <w:rFonts w:ascii="Calibri" w:hAnsi="Calibri" w:cs="Calibri"/>
                <w:color w:val="000000"/>
                <w:sz w:val="18"/>
                <w:szCs w:val="18"/>
              </w:rPr>
              <w:t>Change in a</w:t>
            </w:r>
            <w:r w:rsidR="00340126" w:rsidRPr="008901A5">
              <w:rPr>
                <w:rFonts w:ascii="Calibri" w:hAnsi="Calibri" w:cs="Calibri"/>
                <w:color w:val="000000"/>
                <w:sz w:val="18"/>
                <w:szCs w:val="18"/>
              </w:rPr>
              <w:t>mounts recoverable for incurred claims and other expenses</w:t>
            </w:r>
          </w:p>
        </w:tc>
        <w:tc>
          <w:tcPr>
            <w:tcW w:w="1217" w:type="dxa"/>
          </w:tcPr>
          <w:p w14:paraId="7EDF3A8E" w14:textId="77777777" w:rsidR="000F2693" w:rsidRDefault="000F2693" w:rsidP="00C15874">
            <w:pPr>
              <w:jc w:val="right"/>
              <w:rPr>
                <w:rFonts w:ascii="Calibri" w:hAnsi="Calibri" w:cs="Calibri"/>
                <w:bCs/>
                <w:color w:val="000000" w:themeColor="text1"/>
                <w:sz w:val="18"/>
                <w:szCs w:val="18"/>
                <w:lang w:val="en-US"/>
              </w:rPr>
            </w:pPr>
          </w:p>
          <w:p w14:paraId="19159229" w14:textId="15C9EEEA"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17" w:type="dxa"/>
          </w:tcPr>
          <w:p w14:paraId="4A5FAC09" w14:textId="77777777" w:rsidR="000F2693" w:rsidRDefault="000F2693" w:rsidP="00C15874">
            <w:pPr>
              <w:jc w:val="right"/>
              <w:rPr>
                <w:rFonts w:ascii="Calibri" w:hAnsi="Calibri" w:cs="Calibri"/>
                <w:bCs/>
                <w:color w:val="000000" w:themeColor="text1"/>
                <w:sz w:val="18"/>
                <w:szCs w:val="18"/>
                <w:lang w:val="en-US"/>
              </w:rPr>
            </w:pPr>
          </w:p>
          <w:p w14:paraId="6B94F267" w14:textId="17B308A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right w:val="single" w:sz="4" w:space="0" w:color="auto"/>
            </w:tcBorders>
          </w:tcPr>
          <w:p w14:paraId="4C244C82"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left w:val="single" w:sz="4" w:space="0" w:color="auto"/>
            </w:tcBorders>
          </w:tcPr>
          <w:p w14:paraId="2D7DE202" w14:textId="77777777" w:rsidR="000F2693" w:rsidRDefault="000F2693" w:rsidP="00C15874">
            <w:pPr>
              <w:jc w:val="right"/>
              <w:rPr>
                <w:rFonts w:ascii="Calibri" w:hAnsi="Calibri" w:cs="Calibri"/>
                <w:bCs/>
                <w:color w:val="000000" w:themeColor="text1"/>
                <w:sz w:val="18"/>
                <w:szCs w:val="18"/>
                <w:lang w:val="en-US"/>
              </w:rPr>
            </w:pPr>
          </w:p>
          <w:p w14:paraId="2797F111" w14:textId="264E862B"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6,375</w:t>
            </w:r>
          </w:p>
        </w:tc>
        <w:tc>
          <w:tcPr>
            <w:tcW w:w="1237" w:type="dxa"/>
          </w:tcPr>
          <w:p w14:paraId="1D69086E" w14:textId="77777777" w:rsidR="000F2693" w:rsidRDefault="000F2693" w:rsidP="00C15874">
            <w:pPr>
              <w:jc w:val="right"/>
              <w:rPr>
                <w:rFonts w:ascii="Calibri" w:hAnsi="Calibri" w:cs="Calibri"/>
                <w:bCs/>
                <w:color w:val="000000" w:themeColor="text1"/>
                <w:sz w:val="18"/>
                <w:szCs w:val="18"/>
                <w:lang w:val="en-US"/>
              </w:rPr>
            </w:pPr>
          </w:p>
          <w:p w14:paraId="0B07EADA" w14:textId="5E9BE33A"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577</w:t>
            </w:r>
          </w:p>
        </w:tc>
        <w:tc>
          <w:tcPr>
            <w:tcW w:w="226" w:type="dxa"/>
            <w:tcBorders>
              <w:right w:val="single" w:sz="4" w:space="0" w:color="auto"/>
            </w:tcBorders>
          </w:tcPr>
          <w:p w14:paraId="49C96039"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tcBorders>
          </w:tcPr>
          <w:p w14:paraId="1E4C65D1" w14:textId="77777777" w:rsidR="000F2693" w:rsidRDefault="000F2693" w:rsidP="00C15874">
            <w:pPr>
              <w:jc w:val="right"/>
              <w:rPr>
                <w:rFonts w:ascii="Calibri" w:hAnsi="Calibri" w:cs="Calibri"/>
                <w:bCs/>
                <w:color w:val="000000" w:themeColor="text1"/>
                <w:sz w:val="18"/>
                <w:szCs w:val="18"/>
                <w:lang w:val="en-US"/>
              </w:rPr>
            </w:pPr>
          </w:p>
          <w:p w14:paraId="4D7D38EF" w14:textId="045A9B8E"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6,95</w:t>
            </w:r>
            <w:r w:rsidR="00A2593B">
              <w:rPr>
                <w:rFonts w:ascii="Calibri" w:hAnsi="Calibri" w:cs="Calibri"/>
                <w:bCs/>
                <w:color w:val="000000" w:themeColor="text1"/>
                <w:sz w:val="18"/>
                <w:szCs w:val="18"/>
                <w:lang w:val="en-US"/>
              </w:rPr>
              <w:t>2</w:t>
            </w:r>
          </w:p>
        </w:tc>
      </w:tr>
      <w:tr w:rsidR="00340126" w:rsidRPr="008901A5" w14:paraId="181E684F" w14:textId="77777777" w:rsidTr="00987D69">
        <w:tc>
          <w:tcPr>
            <w:tcW w:w="3429" w:type="dxa"/>
          </w:tcPr>
          <w:p w14:paraId="449C9DBE" w14:textId="77777777" w:rsidR="00340126" w:rsidRPr="00987D69" w:rsidRDefault="00340126" w:rsidP="00C15874">
            <w:pPr>
              <w:ind w:right="142"/>
              <w:rPr>
                <w:rFonts w:ascii="Calibri" w:hAnsi="Calibri" w:cs="Calibri"/>
                <w:b/>
                <w:bCs/>
                <w:sz w:val="18"/>
                <w:szCs w:val="18"/>
                <w:lang w:val="en-US"/>
              </w:rPr>
            </w:pPr>
            <w:r w:rsidRPr="008901A5">
              <w:rPr>
                <w:rFonts w:ascii="Calibri" w:hAnsi="Calibri" w:cs="Calibri"/>
                <w:color w:val="000000"/>
                <w:sz w:val="18"/>
                <w:szCs w:val="18"/>
              </w:rPr>
              <w:t>Changes that relate to past service-changes in the FCF relating to incurred claims recovery</w:t>
            </w:r>
          </w:p>
        </w:tc>
        <w:tc>
          <w:tcPr>
            <w:tcW w:w="1217" w:type="dxa"/>
          </w:tcPr>
          <w:p w14:paraId="0AABF51C" w14:textId="77777777" w:rsidR="000F2693" w:rsidRDefault="000F2693" w:rsidP="00C15874">
            <w:pPr>
              <w:jc w:val="right"/>
              <w:rPr>
                <w:rFonts w:ascii="Calibri" w:hAnsi="Calibri" w:cs="Calibri"/>
                <w:bCs/>
                <w:color w:val="000000" w:themeColor="text1"/>
                <w:sz w:val="18"/>
                <w:szCs w:val="18"/>
                <w:lang w:val="en-US"/>
              </w:rPr>
            </w:pPr>
          </w:p>
          <w:p w14:paraId="78026D8C" w14:textId="77777777" w:rsidR="000F2693" w:rsidRDefault="000F2693" w:rsidP="00C15874">
            <w:pPr>
              <w:jc w:val="right"/>
              <w:rPr>
                <w:rFonts w:ascii="Calibri" w:hAnsi="Calibri" w:cs="Calibri"/>
                <w:bCs/>
                <w:color w:val="000000" w:themeColor="text1"/>
                <w:sz w:val="18"/>
                <w:szCs w:val="18"/>
                <w:lang w:val="en-US"/>
              </w:rPr>
            </w:pPr>
          </w:p>
          <w:p w14:paraId="475C62E8" w14:textId="1E4FD746" w:rsidR="00340126" w:rsidRPr="00987D69" w:rsidRDefault="000F2693" w:rsidP="00C15874">
            <w:pPr>
              <w:jc w:val="right"/>
              <w:rPr>
                <w:rFonts w:ascii="Calibri" w:hAnsi="Calibri" w:cs="Calibri"/>
                <w:bCs/>
                <w:color w:val="000000" w:themeColor="text1"/>
                <w:sz w:val="18"/>
                <w:szCs w:val="18"/>
                <w:lang w:val="en-US"/>
              </w:rPr>
            </w:pPr>
            <w:r>
              <w:rPr>
                <w:rFonts w:ascii="Calibri" w:hAnsi="Calibri" w:cs="Calibri"/>
                <w:bCs/>
                <w:color w:val="000000" w:themeColor="text1"/>
                <w:sz w:val="18"/>
                <w:szCs w:val="18"/>
                <w:lang w:val="en-US"/>
              </w:rPr>
              <w:t>-</w:t>
            </w:r>
          </w:p>
        </w:tc>
        <w:tc>
          <w:tcPr>
            <w:tcW w:w="1217" w:type="dxa"/>
          </w:tcPr>
          <w:p w14:paraId="25A9E7A5" w14:textId="77777777" w:rsidR="000F2693" w:rsidRDefault="000F2693" w:rsidP="00C15874">
            <w:pPr>
              <w:jc w:val="right"/>
              <w:rPr>
                <w:rFonts w:ascii="Calibri" w:hAnsi="Calibri" w:cs="Calibri"/>
                <w:bCs/>
                <w:color w:val="000000" w:themeColor="text1"/>
                <w:sz w:val="18"/>
                <w:szCs w:val="18"/>
                <w:lang w:val="en-US"/>
              </w:rPr>
            </w:pPr>
          </w:p>
          <w:p w14:paraId="5C566A69" w14:textId="77777777" w:rsidR="000F2693" w:rsidRDefault="000F2693" w:rsidP="00C15874">
            <w:pPr>
              <w:jc w:val="right"/>
              <w:rPr>
                <w:rFonts w:ascii="Calibri" w:hAnsi="Calibri" w:cs="Calibri"/>
                <w:bCs/>
                <w:color w:val="000000" w:themeColor="text1"/>
                <w:sz w:val="18"/>
                <w:szCs w:val="18"/>
                <w:lang w:val="en-US"/>
              </w:rPr>
            </w:pPr>
          </w:p>
          <w:p w14:paraId="3E4B32CD" w14:textId="605C9F41" w:rsidR="00340126" w:rsidRPr="00987D69" w:rsidRDefault="000F2693" w:rsidP="00C15874">
            <w:pPr>
              <w:jc w:val="right"/>
              <w:rPr>
                <w:rFonts w:ascii="Calibri" w:hAnsi="Calibri" w:cs="Calibri"/>
                <w:bCs/>
                <w:color w:val="000000" w:themeColor="text1"/>
                <w:sz w:val="18"/>
                <w:szCs w:val="18"/>
                <w:lang w:val="en-US"/>
              </w:rPr>
            </w:pPr>
            <w:r>
              <w:rPr>
                <w:rFonts w:ascii="Calibri" w:hAnsi="Calibri" w:cs="Calibri"/>
                <w:bCs/>
                <w:color w:val="000000" w:themeColor="text1"/>
                <w:sz w:val="18"/>
                <w:szCs w:val="18"/>
                <w:lang w:val="en-US"/>
              </w:rPr>
              <w:t>-</w:t>
            </w:r>
          </w:p>
        </w:tc>
        <w:tc>
          <w:tcPr>
            <w:tcW w:w="236" w:type="dxa"/>
            <w:tcBorders>
              <w:right w:val="single" w:sz="4" w:space="0" w:color="auto"/>
            </w:tcBorders>
          </w:tcPr>
          <w:p w14:paraId="65E8B81D"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left w:val="single" w:sz="4" w:space="0" w:color="auto"/>
            </w:tcBorders>
          </w:tcPr>
          <w:p w14:paraId="726DB02E" w14:textId="77777777" w:rsidR="000F2693" w:rsidRDefault="000F2693" w:rsidP="00C15874">
            <w:pPr>
              <w:jc w:val="right"/>
              <w:rPr>
                <w:rFonts w:ascii="Calibri" w:hAnsi="Calibri" w:cs="Calibri"/>
                <w:bCs/>
                <w:color w:val="000000" w:themeColor="text1"/>
                <w:sz w:val="18"/>
                <w:szCs w:val="18"/>
                <w:lang w:val="en-US"/>
              </w:rPr>
            </w:pPr>
          </w:p>
          <w:p w14:paraId="7329DEF3" w14:textId="77777777" w:rsidR="000F2693" w:rsidRDefault="000F2693" w:rsidP="00C15874">
            <w:pPr>
              <w:jc w:val="right"/>
              <w:rPr>
                <w:rFonts w:ascii="Calibri" w:hAnsi="Calibri" w:cs="Calibri"/>
                <w:bCs/>
                <w:color w:val="000000" w:themeColor="text1"/>
                <w:sz w:val="18"/>
                <w:szCs w:val="18"/>
                <w:lang w:val="en-US"/>
              </w:rPr>
            </w:pPr>
          </w:p>
          <w:p w14:paraId="2BEC21FA" w14:textId="230E3921"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(4,45</w:t>
            </w:r>
            <w:r w:rsidR="00A2593B">
              <w:rPr>
                <w:rFonts w:ascii="Calibri" w:hAnsi="Calibri" w:cs="Calibri"/>
                <w:bCs/>
                <w:color w:val="000000" w:themeColor="text1"/>
                <w:sz w:val="18"/>
                <w:szCs w:val="18"/>
                <w:lang w:val="en-US"/>
              </w:rPr>
              <w:t>5</w:t>
            </w:r>
            <w:r w:rsidRPr="00987D69">
              <w:rPr>
                <w:rFonts w:ascii="Calibri" w:hAnsi="Calibri" w:cs="Calibri"/>
                <w:bCs/>
                <w:color w:val="000000" w:themeColor="text1"/>
                <w:sz w:val="18"/>
                <w:szCs w:val="18"/>
                <w:lang w:val="en-US"/>
              </w:rPr>
              <w:t>)</w:t>
            </w:r>
          </w:p>
        </w:tc>
        <w:tc>
          <w:tcPr>
            <w:tcW w:w="1237" w:type="dxa"/>
          </w:tcPr>
          <w:p w14:paraId="75855BFA" w14:textId="77777777" w:rsidR="000F2693" w:rsidRDefault="000F2693" w:rsidP="00C15874">
            <w:pPr>
              <w:jc w:val="right"/>
              <w:rPr>
                <w:rFonts w:ascii="Calibri" w:hAnsi="Calibri" w:cs="Calibri"/>
                <w:bCs/>
                <w:color w:val="000000" w:themeColor="text1"/>
                <w:sz w:val="18"/>
                <w:szCs w:val="18"/>
                <w:lang w:val="en-US"/>
              </w:rPr>
            </w:pPr>
          </w:p>
          <w:p w14:paraId="39FA2D9C" w14:textId="77777777" w:rsidR="000F2693" w:rsidRDefault="000F2693" w:rsidP="00C15874">
            <w:pPr>
              <w:jc w:val="right"/>
              <w:rPr>
                <w:rFonts w:ascii="Calibri" w:hAnsi="Calibri" w:cs="Calibri"/>
                <w:bCs/>
                <w:color w:val="000000" w:themeColor="text1"/>
                <w:sz w:val="18"/>
                <w:szCs w:val="18"/>
                <w:lang w:val="en-US"/>
              </w:rPr>
            </w:pPr>
          </w:p>
          <w:p w14:paraId="1CE04DD0" w14:textId="43E4C22E"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(33)</w:t>
            </w:r>
          </w:p>
        </w:tc>
        <w:tc>
          <w:tcPr>
            <w:tcW w:w="226" w:type="dxa"/>
            <w:tcBorders>
              <w:right w:val="single" w:sz="4" w:space="0" w:color="auto"/>
            </w:tcBorders>
          </w:tcPr>
          <w:p w14:paraId="6415DDCE"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tcBorders>
          </w:tcPr>
          <w:p w14:paraId="715BE184" w14:textId="77777777" w:rsidR="000F2693" w:rsidRDefault="000F2693" w:rsidP="00C15874">
            <w:pPr>
              <w:jc w:val="right"/>
              <w:rPr>
                <w:rFonts w:ascii="Calibri" w:hAnsi="Calibri" w:cs="Calibri"/>
                <w:bCs/>
                <w:color w:val="000000" w:themeColor="text1"/>
                <w:sz w:val="18"/>
                <w:szCs w:val="18"/>
                <w:lang w:val="en-US"/>
              </w:rPr>
            </w:pPr>
          </w:p>
          <w:p w14:paraId="7918F222" w14:textId="77777777" w:rsidR="000F2693" w:rsidRDefault="000F2693" w:rsidP="00C15874">
            <w:pPr>
              <w:jc w:val="right"/>
              <w:rPr>
                <w:rFonts w:ascii="Calibri" w:hAnsi="Calibri" w:cs="Calibri"/>
                <w:bCs/>
                <w:color w:val="000000" w:themeColor="text1"/>
                <w:sz w:val="18"/>
                <w:szCs w:val="18"/>
                <w:lang w:val="en-US"/>
              </w:rPr>
            </w:pPr>
          </w:p>
          <w:p w14:paraId="35EB1F59" w14:textId="73B276B6"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(4,48</w:t>
            </w:r>
            <w:r w:rsidR="00A2593B">
              <w:rPr>
                <w:rFonts w:ascii="Calibri" w:hAnsi="Calibri" w:cs="Calibri"/>
                <w:bCs/>
                <w:color w:val="000000" w:themeColor="text1"/>
                <w:sz w:val="18"/>
                <w:szCs w:val="18"/>
                <w:lang w:val="en-US"/>
              </w:rPr>
              <w:t>8</w:t>
            </w:r>
            <w:r w:rsidRPr="00987D69">
              <w:rPr>
                <w:rFonts w:ascii="Calibri" w:hAnsi="Calibri" w:cs="Calibri"/>
                <w:bCs/>
                <w:color w:val="000000" w:themeColor="text1"/>
                <w:sz w:val="18"/>
                <w:szCs w:val="18"/>
                <w:lang w:val="en-US"/>
              </w:rPr>
              <w:t>)</w:t>
            </w:r>
          </w:p>
        </w:tc>
      </w:tr>
      <w:tr w:rsidR="00340126" w:rsidRPr="008901A5" w14:paraId="5F381799" w14:textId="77777777" w:rsidTr="00987D69">
        <w:tc>
          <w:tcPr>
            <w:tcW w:w="3429" w:type="dxa"/>
          </w:tcPr>
          <w:p w14:paraId="61946368" w14:textId="77777777" w:rsidR="00340126" w:rsidRPr="00987D69" w:rsidRDefault="00340126" w:rsidP="00C15874">
            <w:pPr>
              <w:ind w:right="142"/>
              <w:rPr>
                <w:rFonts w:ascii="Calibri" w:hAnsi="Calibri" w:cs="Calibri"/>
                <w:b/>
                <w:bCs/>
                <w:sz w:val="18"/>
                <w:szCs w:val="18"/>
                <w:lang w:val="en-US"/>
              </w:rPr>
            </w:pPr>
            <w:r w:rsidRPr="008901A5">
              <w:rPr>
                <w:rFonts w:ascii="Calibri" w:hAnsi="Calibri" w:cs="Calibri"/>
                <w:color w:val="000000"/>
                <w:sz w:val="18"/>
                <w:szCs w:val="18"/>
              </w:rPr>
              <w:t>Loss-recovery on onerous underlying contracts and adjustments</w:t>
            </w:r>
          </w:p>
        </w:tc>
        <w:tc>
          <w:tcPr>
            <w:tcW w:w="1217" w:type="dxa"/>
          </w:tcPr>
          <w:p w14:paraId="2EDDB716" w14:textId="77777777" w:rsidR="000F2693" w:rsidRDefault="000F2693" w:rsidP="00C15874">
            <w:pPr>
              <w:jc w:val="right"/>
              <w:rPr>
                <w:rFonts w:ascii="Calibri" w:hAnsi="Calibri" w:cs="Calibri"/>
                <w:bCs/>
                <w:color w:val="000000" w:themeColor="text1"/>
                <w:sz w:val="18"/>
                <w:szCs w:val="18"/>
                <w:lang w:val="en-US"/>
              </w:rPr>
            </w:pPr>
          </w:p>
          <w:p w14:paraId="14B67C47" w14:textId="7644221D"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17" w:type="dxa"/>
          </w:tcPr>
          <w:p w14:paraId="08986E63" w14:textId="77777777" w:rsidR="000F2693" w:rsidRDefault="000F2693" w:rsidP="00C15874">
            <w:pPr>
              <w:jc w:val="right"/>
              <w:rPr>
                <w:rFonts w:ascii="Calibri" w:hAnsi="Calibri" w:cs="Calibri"/>
                <w:bCs/>
                <w:color w:val="000000" w:themeColor="text1"/>
                <w:sz w:val="18"/>
                <w:szCs w:val="18"/>
                <w:lang w:val="en-US"/>
              </w:rPr>
            </w:pPr>
          </w:p>
          <w:p w14:paraId="37CA6E0F" w14:textId="2A39DB22"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right w:val="single" w:sz="4" w:space="0" w:color="auto"/>
            </w:tcBorders>
          </w:tcPr>
          <w:p w14:paraId="6BED0D1D"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left w:val="single" w:sz="4" w:space="0" w:color="auto"/>
            </w:tcBorders>
          </w:tcPr>
          <w:p w14:paraId="78AC85E9" w14:textId="77777777" w:rsidR="000F2693" w:rsidRDefault="000F2693" w:rsidP="00C15874">
            <w:pPr>
              <w:jc w:val="right"/>
              <w:rPr>
                <w:rFonts w:ascii="Calibri" w:hAnsi="Calibri" w:cs="Calibri"/>
                <w:bCs/>
                <w:color w:val="000000" w:themeColor="text1"/>
                <w:sz w:val="18"/>
                <w:szCs w:val="18"/>
                <w:lang w:val="en-US"/>
              </w:rPr>
            </w:pPr>
          </w:p>
          <w:p w14:paraId="001CFF4F" w14:textId="7E32A9E4"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37" w:type="dxa"/>
          </w:tcPr>
          <w:p w14:paraId="12758015" w14:textId="77777777" w:rsidR="000F2693" w:rsidRDefault="000F2693" w:rsidP="00C15874">
            <w:pPr>
              <w:jc w:val="right"/>
              <w:rPr>
                <w:rFonts w:ascii="Calibri" w:hAnsi="Calibri" w:cs="Calibri"/>
                <w:bCs/>
                <w:color w:val="000000" w:themeColor="text1"/>
                <w:sz w:val="18"/>
                <w:szCs w:val="18"/>
                <w:lang w:val="en-US"/>
              </w:rPr>
            </w:pPr>
          </w:p>
          <w:p w14:paraId="737B3138" w14:textId="35582AFA"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right w:val="single" w:sz="4" w:space="0" w:color="auto"/>
            </w:tcBorders>
          </w:tcPr>
          <w:p w14:paraId="581C2209"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tcBorders>
          </w:tcPr>
          <w:p w14:paraId="6DC51C67" w14:textId="77777777" w:rsidR="000F2693" w:rsidRDefault="000F2693" w:rsidP="00C15874">
            <w:pPr>
              <w:jc w:val="right"/>
              <w:rPr>
                <w:rFonts w:ascii="Calibri" w:hAnsi="Calibri" w:cs="Calibri"/>
                <w:bCs/>
                <w:color w:val="000000" w:themeColor="text1"/>
                <w:sz w:val="18"/>
                <w:szCs w:val="18"/>
                <w:lang w:val="en-US"/>
              </w:rPr>
            </w:pPr>
          </w:p>
          <w:p w14:paraId="4A52A2B0" w14:textId="22C8006D"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r>
      <w:tr w:rsidR="00340126" w:rsidRPr="008901A5" w14:paraId="1AD4E118" w14:textId="77777777" w:rsidTr="00987D69">
        <w:tc>
          <w:tcPr>
            <w:tcW w:w="3429" w:type="dxa"/>
            <w:tcBorders>
              <w:bottom w:val="single" w:sz="4" w:space="0" w:color="auto"/>
            </w:tcBorders>
          </w:tcPr>
          <w:p w14:paraId="05EE2460" w14:textId="77777777" w:rsidR="00340126" w:rsidRPr="008901A5" w:rsidRDefault="00340126" w:rsidP="00C15874">
            <w:pPr>
              <w:ind w:right="142"/>
              <w:rPr>
                <w:rFonts w:ascii="Calibri" w:hAnsi="Calibri" w:cs="Calibri"/>
                <w:color w:val="000000"/>
                <w:sz w:val="18"/>
                <w:szCs w:val="18"/>
              </w:rPr>
            </w:pPr>
            <w:r w:rsidRPr="008901A5">
              <w:rPr>
                <w:rFonts w:ascii="Calibri" w:hAnsi="Calibri" w:cs="Calibri"/>
                <w:color w:val="000000"/>
                <w:sz w:val="18"/>
                <w:szCs w:val="18"/>
              </w:rPr>
              <w:t>Effect of changes in risk of reinsurers' non-performance</w:t>
            </w:r>
          </w:p>
        </w:tc>
        <w:tc>
          <w:tcPr>
            <w:tcW w:w="1217" w:type="dxa"/>
            <w:tcBorders>
              <w:bottom w:val="single" w:sz="4" w:space="0" w:color="auto"/>
            </w:tcBorders>
          </w:tcPr>
          <w:p w14:paraId="707C533D" w14:textId="77777777" w:rsidR="000F2693" w:rsidRDefault="000F2693" w:rsidP="00C15874">
            <w:pPr>
              <w:jc w:val="right"/>
              <w:rPr>
                <w:rFonts w:ascii="Calibri" w:hAnsi="Calibri" w:cs="Calibri"/>
                <w:bCs/>
                <w:color w:val="000000" w:themeColor="text1"/>
                <w:sz w:val="18"/>
                <w:szCs w:val="18"/>
                <w:lang w:val="en-US"/>
              </w:rPr>
            </w:pPr>
          </w:p>
          <w:p w14:paraId="1BF6178C" w14:textId="5D2BB2EF"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17" w:type="dxa"/>
            <w:tcBorders>
              <w:bottom w:val="single" w:sz="4" w:space="0" w:color="auto"/>
            </w:tcBorders>
          </w:tcPr>
          <w:p w14:paraId="7A370A20" w14:textId="77777777" w:rsidR="000F2693" w:rsidRDefault="000F2693" w:rsidP="00C15874">
            <w:pPr>
              <w:jc w:val="right"/>
              <w:rPr>
                <w:rFonts w:ascii="Calibri" w:hAnsi="Calibri" w:cs="Calibri"/>
                <w:bCs/>
                <w:color w:val="000000" w:themeColor="text1"/>
                <w:sz w:val="18"/>
                <w:szCs w:val="18"/>
                <w:lang w:val="en-US"/>
              </w:rPr>
            </w:pPr>
          </w:p>
          <w:p w14:paraId="4AF210D4" w14:textId="58C43521"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bottom w:val="single" w:sz="4" w:space="0" w:color="auto"/>
              <w:right w:val="single" w:sz="4" w:space="0" w:color="auto"/>
            </w:tcBorders>
          </w:tcPr>
          <w:p w14:paraId="437C6CFB"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left w:val="single" w:sz="4" w:space="0" w:color="auto"/>
              <w:bottom w:val="single" w:sz="4" w:space="0" w:color="auto"/>
            </w:tcBorders>
          </w:tcPr>
          <w:p w14:paraId="78E6A357" w14:textId="77777777" w:rsidR="000F2693" w:rsidRDefault="000F2693" w:rsidP="00C15874">
            <w:pPr>
              <w:jc w:val="right"/>
              <w:rPr>
                <w:rFonts w:ascii="Calibri" w:hAnsi="Calibri" w:cs="Calibri"/>
                <w:bCs/>
                <w:color w:val="000000" w:themeColor="text1"/>
                <w:sz w:val="18"/>
                <w:szCs w:val="18"/>
                <w:lang w:val="en-US"/>
              </w:rPr>
            </w:pPr>
          </w:p>
          <w:p w14:paraId="176DBC77" w14:textId="45EB8F56"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37" w:type="dxa"/>
            <w:tcBorders>
              <w:bottom w:val="single" w:sz="4" w:space="0" w:color="auto"/>
            </w:tcBorders>
          </w:tcPr>
          <w:p w14:paraId="5EE0F14D" w14:textId="77777777" w:rsidR="000F2693" w:rsidRDefault="000F2693" w:rsidP="00C15874">
            <w:pPr>
              <w:jc w:val="right"/>
              <w:rPr>
                <w:rFonts w:ascii="Calibri" w:hAnsi="Calibri" w:cs="Calibri"/>
                <w:bCs/>
                <w:color w:val="000000" w:themeColor="text1"/>
                <w:sz w:val="18"/>
                <w:szCs w:val="18"/>
                <w:lang w:val="en-US"/>
              </w:rPr>
            </w:pPr>
          </w:p>
          <w:p w14:paraId="67E3EE8E" w14:textId="2B866BC3"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bottom w:val="single" w:sz="4" w:space="0" w:color="auto"/>
              <w:right w:val="single" w:sz="4" w:space="0" w:color="auto"/>
            </w:tcBorders>
          </w:tcPr>
          <w:p w14:paraId="2E43A8CF"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bottom w:val="single" w:sz="4" w:space="0" w:color="auto"/>
            </w:tcBorders>
          </w:tcPr>
          <w:p w14:paraId="7B0C3FCF" w14:textId="77777777" w:rsidR="000F2693" w:rsidRDefault="000F2693" w:rsidP="00C15874">
            <w:pPr>
              <w:jc w:val="right"/>
              <w:rPr>
                <w:rFonts w:ascii="Calibri" w:hAnsi="Calibri" w:cs="Calibri"/>
                <w:bCs/>
                <w:color w:val="000000" w:themeColor="text1"/>
                <w:sz w:val="18"/>
                <w:szCs w:val="18"/>
                <w:lang w:val="en-US"/>
              </w:rPr>
            </w:pPr>
          </w:p>
          <w:p w14:paraId="74AFE443" w14:textId="3DCCF628"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r>
      <w:tr w:rsidR="00340126" w:rsidRPr="008901A5" w14:paraId="41FFAEC9" w14:textId="77777777" w:rsidTr="00987D69">
        <w:tc>
          <w:tcPr>
            <w:tcW w:w="3429" w:type="dxa"/>
            <w:tcBorders>
              <w:top w:val="single" w:sz="4" w:space="0" w:color="auto"/>
              <w:bottom w:val="single" w:sz="8" w:space="0" w:color="auto"/>
            </w:tcBorders>
          </w:tcPr>
          <w:p w14:paraId="73CC07D8" w14:textId="4B31F8F4" w:rsidR="00340126" w:rsidRPr="00987D69" w:rsidRDefault="00340126" w:rsidP="00C15874">
            <w:pPr>
              <w:ind w:right="142"/>
              <w:rPr>
                <w:rFonts w:ascii="Calibri" w:hAnsi="Calibri" w:cs="Calibri"/>
                <w:b/>
                <w:bCs/>
                <w:sz w:val="18"/>
                <w:szCs w:val="18"/>
                <w:lang w:val="en-US"/>
              </w:rPr>
            </w:pPr>
            <w:r w:rsidRPr="00987D69">
              <w:rPr>
                <w:rFonts w:ascii="Calibri" w:hAnsi="Calibri" w:cs="Calibri"/>
                <w:b/>
                <w:sz w:val="18"/>
                <w:szCs w:val="18"/>
              </w:rPr>
              <w:t>Net income/</w:t>
            </w:r>
            <w:r w:rsidR="00175ADC">
              <w:rPr>
                <w:rFonts w:ascii="Calibri" w:hAnsi="Calibri" w:cs="Calibri"/>
                <w:b/>
                <w:sz w:val="18"/>
                <w:szCs w:val="18"/>
              </w:rPr>
              <w:t>(</w:t>
            </w:r>
            <w:r w:rsidRPr="00987D69">
              <w:rPr>
                <w:rFonts w:ascii="Calibri" w:hAnsi="Calibri" w:cs="Calibri"/>
                <w:b/>
                <w:sz w:val="18"/>
                <w:szCs w:val="18"/>
              </w:rPr>
              <w:t>expense</w:t>
            </w:r>
            <w:r w:rsidR="00175ADC">
              <w:rPr>
                <w:rFonts w:ascii="Calibri" w:hAnsi="Calibri" w:cs="Calibri"/>
                <w:b/>
                <w:sz w:val="18"/>
                <w:szCs w:val="18"/>
              </w:rPr>
              <w:t>)</w:t>
            </w:r>
            <w:r w:rsidRPr="00987D69">
              <w:rPr>
                <w:rFonts w:ascii="Calibri" w:hAnsi="Calibri" w:cs="Calibri"/>
                <w:b/>
                <w:sz w:val="18"/>
                <w:szCs w:val="18"/>
              </w:rPr>
              <w:t xml:space="preserve"> from reinsurance contracts held</w:t>
            </w:r>
          </w:p>
        </w:tc>
        <w:tc>
          <w:tcPr>
            <w:tcW w:w="1217" w:type="dxa"/>
            <w:tcBorders>
              <w:top w:val="single" w:sz="4" w:space="0" w:color="auto"/>
              <w:bottom w:val="single" w:sz="8" w:space="0" w:color="auto"/>
            </w:tcBorders>
          </w:tcPr>
          <w:p w14:paraId="636F6F70" w14:textId="77777777" w:rsidR="000F2693" w:rsidRDefault="000F2693" w:rsidP="00C15874">
            <w:pPr>
              <w:jc w:val="right"/>
              <w:rPr>
                <w:rFonts w:ascii="Calibri" w:hAnsi="Calibri" w:cs="Calibri"/>
                <w:b/>
                <w:bCs/>
                <w:color w:val="000000" w:themeColor="text1"/>
                <w:sz w:val="18"/>
                <w:szCs w:val="18"/>
                <w:lang w:val="en-US"/>
              </w:rPr>
            </w:pPr>
          </w:p>
          <w:p w14:paraId="7555D729" w14:textId="202FC398"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(17,232)</w:t>
            </w:r>
          </w:p>
        </w:tc>
        <w:tc>
          <w:tcPr>
            <w:tcW w:w="1217" w:type="dxa"/>
            <w:tcBorders>
              <w:top w:val="single" w:sz="4" w:space="0" w:color="auto"/>
              <w:bottom w:val="single" w:sz="8" w:space="0" w:color="auto"/>
            </w:tcBorders>
          </w:tcPr>
          <w:p w14:paraId="5FC320C4" w14:textId="77777777" w:rsidR="000F2693" w:rsidRDefault="000F2693" w:rsidP="00C15874">
            <w:pPr>
              <w:jc w:val="right"/>
              <w:rPr>
                <w:rFonts w:ascii="Calibri" w:hAnsi="Calibri" w:cs="Calibri"/>
                <w:bCs/>
                <w:color w:val="000000" w:themeColor="text1"/>
                <w:sz w:val="18"/>
                <w:szCs w:val="18"/>
                <w:lang w:val="en-US"/>
              </w:rPr>
            </w:pPr>
          </w:p>
          <w:p w14:paraId="792C3D19" w14:textId="5FC33B34"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top w:val="single" w:sz="4" w:space="0" w:color="auto"/>
              <w:bottom w:val="single" w:sz="8" w:space="0" w:color="auto"/>
              <w:right w:val="single" w:sz="4" w:space="0" w:color="auto"/>
            </w:tcBorders>
          </w:tcPr>
          <w:p w14:paraId="3130D601" w14:textId="77777777" w:rsidR="00340126" w:rsidRPr="00987D69" w:rsidRDefault="00340126" w:rsidP="00C15874">
            <w:pPr>
              <w:jc w:val="right"/>
              <w:rPr>
                <w:rFonts w:ascii="Calibri" w:hAnsi="Calibri" w:cs="Calibri"/>
                <w:b/>
                <w:bCs/>
                <w:color w:val="FF0000"/>
                <w:sz w:val="18"/>
                <w:szCs w:val="18"/>
                <w:lang w:val="en-US"/>
              </w:rPr>
            </w:pPr>
          </w:p>
        </w:tc>
        <w:tc>
          <w:tcPr>
            <w:tcW w:w="1277" w:type="dxa"/>
            <w:tcBorders>
              <w:top w:val="single" w:sz="4" w:space="0" w:color="auto"/>
              <w:left w:val="single" w:sz="4" w:space="0" w:color="auto"/>
              <w:bottom w:val="single" w:sz="8" w:space="0" w:color="auto"/>
            </w:tcBorders>
          </w:tcPr>
          <w:p w14:paraId="0E65E29E" w14:textId="77777777" w:rsidR="000F2693" w:rsidRDefault="000F2693" w:rsidP="00C15874">
            <w:pPr>
              <w:jc w:val="right"/>
              <w:rPr>
                <w:rFonts w:ascii="Calibri" w:hAnsi="Calibri" w:cs="Calibri"/>
                <w:b/>
                <w:bCs/>
                <w:color w:val="000000" w:themeColor="text1"/>
                <w:sz w:val="18"/>
                <w:szCs w:val="18"/>
                <w:lang w:val="en-US"/>
              </w:rPr>
            </w:pPr>
          </w:p>
          <w:p w14:paraId="398EA9D3" w14:textId="76008E74" w:rsidR="00340126" w:rsidRPr="00987D69" w:rsidRDefault="00340126" w:rsidP="00C15874">
            <w:pPr>
              <w:jc w:val="right"/>
              <w:rPr>
                <w:rFonts w:ascii="Calibri" w:hAnsi="Calibri" w:cs="Calibri"/>
                <w:b/>
                <w:bCs/>
                <w:color w:val="FF0000"/>
                <w:sz w:val="18"/>
                <w:szCs w:val="18"/>
                <w:lang w:val="en-US"/>
              </w:rPr>
            </w:pPr>
            <w:r w:rsidRPr="00987D69">
              <w:rPr>
                <w:rFonts w:ascii="Calibri" w:hAnsi="Calibri" w:cs="Calibri"/>
                <w:b/>
                <w:bCs/>
                <w:color w:val="000000" w:themeColor="text1"/>
                <w:sz w:val="18"/>
                <w:szCs w:val="18"/>
                <w:lang w:val="en-US"/>
              </w:rPr>
              <w:t>1,920</w:t>
            </w:r>
          </w:p>
        </w:tc>
        <w:tc>
          <w:tcPr>
            <w:tcW w:w="1237" w:type="dxa"/>
            <w:tcBorders>
              <w:top w:val="single" w:sz="4" w:space="0" w:color="auto"/>
              <w:bottom w:val="single" w:sz="8" w:space="0" w:color="auto"/>
            </w:tcBorders>
          </w:tcPr>
          <w:p w14:paraId="434C736A" w14:textId="77777777" w:rsidR="000F2693" w:rsidRDefault="000F2693" w:rsidP="00C15874">
            <w:pPr>
              <w:jc w:val="right"/>
              <w:rPr>
                <w:rFonts w:ascii="Calibri" w:hAnsi="Calibri" w:cs="Calibri"/>
                <w:b/>
                <w:bCs/>
                <w:color w:val="000000" w:themeColor="text1"/>
                <w:sz w:val="18"/>
                <w:szCs w:val="18"/>
                <w:lang w:val="en-US"/>
              </w:rPr>
            </w:pPr>
          </w:p>
          <w:p w14:paraId="3115C5BE" w14:textId="20810826"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54</w:t>
            </w:r>
            <w:r w:rsidR="00A2593B">
              <w:rPr>
                <w:rFonts w:ascii="Calibri" w:hAnsi="Calibri" w:cs="Calibri"/>
                <w:b/>
                <w:bCs/>
                <w:color w:val="000000" w:themeColor="text1"/>
                <w:sz w:val="18"/>
                <w:szCs w:val="18"/>
                <w:lang w:val="en-US"/>
              </w:rPr>
              <w:t>4</w:t>
            </w:r>
          </w:p>
        </w:tc>
        <w:tc>
          <w:tcPr>
            <w:tcW w:w="226" w:type="dxa"/>
            <w:tcBorders>
              <w:top w:val="single" w:sz="4" w:space="0" w:color="auto"/>
              <w:bottom w:val="single" w:sz="8" w:space="0" w:color="auto"/>
              <w:right w:val="single" w:sz="4" w:space="0" w:color="auto"/>
            </w:tcBorders>
          </w:tcPr>
          <w:p w14:paraId="2B4FC571" w14:textId="77777777" w:rsidR="00340126" w:rsidRPr="00987D69" w:rsidRDefault="00340126" w:rsidP="00C15874">
            <w:pPr>
              <w:jc w:val="right"/>
              <w:rPr>
                <w:rFonts w:ascii="Calibri" w:hAnsi="Calibri" w:cs="Calibri"/>
                <w:b/>
                <w:bCs/>
                <w:color w:val="000000" w:themeColor="text1"/>
                <w:sz w:val="18"/>
                <w:szCs w:val="18"/>
                <w:lang w:val="en-US"/>
              </w:rPr>
            </w:pPr>
          </w:p>
        </w:tc>
        <w:tc>
          <w:tcPr>
            <w:tcW w:w="1079" w:type="dxa"/>
            <w:tcBorders>
              <w:top w:val="single" w:sz="4" w:space="0" w:color="auto"/>
              <w:left w:val="single" w:sz="4" w:space="0" w:color="auto"/>
              <w:bottom w:val="single" w:sz="8" w:space="0" w:color="auto"/>
            </w:tcBorders>
          </w:tcPr>
          <w:p w14:paraId="42529295" w14:textId="77777777" w:rsidR="000F2693" w:rsidRDefault="000F2693" w:rsidP="00C15874">
            <w:pPr>
              <w:jc w:val="right"/>
              <w:rPr>
                <w:rFonts w:ascii="Calibri" w:hAnsi="Calibri" w:cs="Calibri"/>
                <w:b/>
                <w:bCs/>
                <w:color w:val="000000" w:themeColor="text1"/>
                <w:sz w:val="18"/>
                <w:szCs w:val="18"/>
                <w:lang w:val="en-US"/>
              </w:rPr>
            </w:pPr>
          </w:p>
          <w:p w14:paraId="2E565B77" w14:textId="652B1F09"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(14,768)</w:t>
            </w:r>
          </w:p>
        </w:tc>
      </w:tr>
      <w:tr w:rsidR="00340126" w:rsidRPr="008901A5" w14:paraId="67F7E27B" w14:textId="77777777" w:rsidTr="00987D69">
        <w:tc>
          <w:tcPr>
            <w:tcW w:w="3429" w:type="dxa"/>
            <w:tcBorders>
              <w:top w:val="single" w:sz="8" w:space="0" w:color="auto"/>
            </w:tcBorders>
          </w:tcPr>
          <w:p w14:paraId="08E12499" w14:textId="77777777" w:rsidR="00340126" w:rsidRPr="00987D69" w:rsidRDefault="00340126" w:rsidP="00C15874">
            <w:pPr>
              <w:ind w:right="142"/>
              <w:rPr>
                <w:rFonts w:ascii="Calibri" w:hAnsi="Calibri" w:cs="Calibri"/>
                <w:b/>
                <w:bCs/>
                <w:sz w:val="18"/>
                <w:szCs w:val="18"/>
                <w:lang w:val="en-US"/>
              </w:rPr>
            </w:pPr>
          </w:p>
        </w:tc>
        <w:tc>
          <w:tcPr>
            <w:tcW w:w="1217" w:type="dxa"/>
            <w:tcBorders>
              <w:top w:val="single" w:sz="8" w:space="0" w:color="auto"/>
            </w:tcBorders>
          </w:tcPr>
          <w:p w14:paraId="4045B150" w14:textId="77777777" w:rsidR="00340126" w:rsidRPr="00987D69" w:rsidRDefault="00340126" w:rsidP="00C15874">
            <w:pPr>
              <w:jc w:val="right"/>
              <w:rPr>
                <w:rFonts w:ascii="Calibri" w:hAnsi="Calibri" w:cs="Calibri"/>
                <w:bCs/>
                <w:sz w:val="18"/>
                <w:szCs w:val="18"/>
                <w:lang w:val="en-US"/>
              </w:rPr>
            </w:pPr>
          </w:p>
        </w:tc>
        <w:tc>
          <w:tcPr>
            <w:tcW w:w="1217" w:type="dxa"/>
            <w:tcBorders>
              <w:top w:val="single" w:sz="8" w:space="0" w:color="auto"/>
            </w:tcBorders>
          </w:tcPr>
          <w:p w14:paraId="4CB01896" w14:textId="77777777" w:rsidR="00340126" w:rsidRPr="00987D69" w:rsidRDefault="00340126" w:rsidP="00C15874">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1AAC1A1F" w14:textId="77777777" w:rsidR="00340126" w:rsidRPr="00987D69" w:rsidRDefault="00340126" w:rsidP="00C15874">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5772D2C1" w14:textId="77777777" w:rsidR="00340126" w:rsidRPr="00987D69" w:rsidRDefault="00340126" w:rsidP="00C15874">
            <w:pPr>
              <w:jc w:val="right"/>
              <w:rPr>
                <w:rFonts w:ascii="Calibri" w:hAnsi="Calibri" w:cs="Calibri"/>
                <w:bCs/>
                <w:sz w:val="18"/>
                <w:szCs w:val="18"/>
                <w:lang w:val="en-US"/>
              </w:rPr>
            </w:pPr>
          </w:p>
        </w:tc>
        <w:tc>
          <w:tcPr>
            <w:tcW w:w="1237" w:type="dxa"/>
            <w:tcBorders>
              <w:top w:val="single" w:sz="8" w:space="0" w:color="auto"/>
            </w:tcBorders>
          </w:tcPr>
          <w:p w14:paraId="6B0C187E" w14:textId="77777777" w:rsidR="00340126" w:rsidRPr="00987D69" w:rsidRDefault="00340126" w:rsidP="00C15874">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4A148692" w14:textId="77777777" w:rsidR="00340126" w:rsidRPr="00987D69" w:rsidRDefault="00340126" w:rsidP="00C15874">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107B5EFE" w14:textId="77777777" w:rsidR="00340126" w:rsidRPr="00987D69" w:rsidRDefault="00340126" w:rsidP="00C15874">
            <w:pPr>
              <w:jc w:val="right"/>
              <w:rPr>
                <w:rFonts w:ascii="Calibri" w:hAnsi="Calibri" w:cs="Calibri"/>
                <w:bCs/>
                <w:sz w:val="18"/>
                <w:szCs w:val="18"/>
                <w:lang w:val="en-US"/>
              </w:rPr>
            </w:pPr>
          </w:p>
        </w:tc>
      </w:tr>
      <w:tr w:rsidR="00340126" w:rsidRPr="008901A5" w14:paraId="372EAC0D" w14:textId="77777777" w:rsidTr="00987D69">
        <w:tc>
          <w:tcPr>
            <w:tcW w:w="3429" w:type="dxa"/>
          </w:tcPr>
          <w:p w14:paraId="2BB868F8" w14:textId="57A75EC7" w:rsidR="00340126" w:rsidRPr="00987D69" w:rsidRDefault="00340126" w:rsidP="00C15874">
            <w:pPr>
              <w:ind w:right="142"/>
              <w:rPr>
                <w:rFonts w:ascii="Calibri" w:hAnsi="Calibri" w:cs="Calibri"/>
                <w:b/>
                <w:sz w:val="18"/>
                <w:szCs w:val="18"/>
              </w:rPr>
            </w:pPr>
            <w:r w:rsidRPr="00987D69">
              <w:rPr>
                <w:rFonts w:ascii="Calibri" w:hAnsi="Calibri" w:cs="Calibri"/>
                <w:b/>
                <w:sz w:val="18"/>
                <w:szCs w:val="18"/>
              </w:rPr>
              <w:t xml:space="preserve">Finance income / </w:t>
            </w:r>
            <w:r w:rsidR="00175ADC">
              <w:rPr>
                <w:rFonts w:ascii="Calibri" w:hAnsi="Calibri" w:cs="Calibri"/>
                <w:b/>
                <w:sz w:val="18"/>
                <w:szCs w:val="18"/>
              </w:rPr>
              <w:t>(</w:t>
            </w:r>
            <w:r w:rsidRPr="00987D69">
              <w:rPr>
                <w:rFonts w:ascii="Calibri" w:hAnsi="Calibri" w:cs="Calibri"/>
                <w:b/>
                <w:sz w:val="18"/>
                <w:szCs w:val="18"/>
              </w:rPr>
              <w:t>expense</w:t>
            </w:r>
            <w:r w:rsidR="00175ADC">
              <w:rPr>
                <w:rFonts w:ascii="Calibri" w:hAnsi="Calibri" w:cs="Calibri"/>
                <w:b/>
                <w:sz w:val="18"/>
                <w:szCs w:val="18"/>
              </w:rPr>
              <w:t>)</w:t>
            </w:r>
            <w:r w:rsidRPr="00987D69">
              <w:rPr>
                <w:rFonts w:ascii="Calibri" w:hAnsi="Calibri" w:cs="Calibri"/>
                <w:b/>
                <w:sz w:val="18"/>
                <w:szCs w:val="18"/>
              </w:rPr>
              <w:t xml:space="preserve"> from reinsurance contracts held</w:t>
            </w:r>
          </w:p>
        </w:tc>
        <w:tc>
          <w:tcPr>
            <w:tcW w:w="1217" w:type="dxa"/>
          </w:tcPr>
          <w:p w14:paraId="41BDFDFB" w14:textId="77777777" w:rsidR="000F2693" w:rsidRDefault="000F2693" w:rsidP="00C15874">
            <w:pPr>
              <w:jc w:val="right"/>
              <w:rPr>
                <w:rFonts w:ascii="Calibri" w:hAnsi="Calibri" w:cs="Calibri"/>
                <w:bCs/>
                <w:color w:val="000000" w:themeColor="text1"/>
                <w:sz w:val="18"/>
                <w:szCs w:val="18"/>
                <w:lang w:val="en-US"/>
              </w:rPr>
            </w:pPr>
          </w:p>
          <w:p w14:paraId="5C9FB53A" w14:textId="45895CE8"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17" w:type="dxa"/>
          </w:tcPr>
          <w:p w14:paraId="79B2B275" w14:textId="77777777" w:rsidR="000F2693" w:rsidRDefault="000F2693" w:rsidP="00C15874">
            <w:pPr>
              <w:jc w:val="right"/>
              <w:rPr>
                <w:rFonts w:ascii="Calibri" w:hAnsi="Calibri" w:cs="Calibri"/>
                <w:bCs/>
                <w:color w:val="000000" w:themeColor="text1"/>
                <w:sz w:val="18"/>
                <w:szCs w:val="18"/>
                <w:lang w:val="en-US"/>
              </w:rPr>
            </w:pPr>
          </w:p>
          <w:p w14:paraId="75F868AE" w14:textId="5E659284"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right w:val="single" w:sz="4" w:space="0" w:color="auto"/>
            </w:tcBorders>
          </w:tcPr>
          <w:p w14:paraId="55D4C9A7"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left w:val="single" w:sz="4" w:space="0" w:color="auto"/>
            </w:tcBorders>
          </w:tcPr>
          <w:p w14:paraId="1332A48E" w14:textId="77777777" w:rsidR="000F2693" w:rsidRDefault="000F2693" w:rsidP="00C15874">
            <w:pPr>
              <w:jc w:val="right"/>
              <w:rPr>
                <w:rFonts w:ascii="Calibri" w:hAnsi="Calibri" w:cs="Calibri"/>
                <w:bCs/>
                <w:color w:val="000000" w:themeColor="text1"/>
                <w:sz w:val="18"/>
                <w:szCs w:val="18"/>
                <w:lang w:val="en-US"/>
              </w:rPr>
            </w:pPr>
          </w:p>
          <w:p w14:paraId="5F4901FA" w14:textId="384D93FA"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(6,401)</w:t>
            </w:r>
          </w:p>
        </w:tc>
        <w:tc>
          <w:tcPr>
            <w:tcW w:w="1237" w:type="dxa"/>
          </w:tcPr>
          <w:p w14:paraId="1D026C73" w14:textId="77777777" w:rsidR="000F2693" w:rsidRDefault="000F2693" w:rsidP="00C15874">
            <w:pPr>
              <w:jc w:val="right"/>
              <w:rPr>
                <w:rFonts w:ascii="Calibri" w:hAnsi="Calibri" w:cs="Calibri"/>
                <w:bCs/>
                <w:color w:val="000000" w:themeColor="text1"/>
                <w:sz w:val="18"/>
                <w:szCs w:val="18"/>
                <w:lang w:val="en-US"/>
              </w:rPr>
            </w:pPr>
          </w:p>
          <w:p w14:paraId="0EDDCCC2" w14:textId="680182C3"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right w:val="single" w:sz="4" w:space="0" w:color="auto"/>
            </w:tcBorders>
          </w:tcPr>
          <w:p w14:paraId="6E04E865"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tcBorders>
          </w:tcPr>
          <w:p w14:paraId="303086C3" w14:textId="77777777" w:rsidR="000F2693" w:rsidRDefault="000F2693" w:rsidP="00C15874">
            <w:pPr>
              <w:jc w:val="right"/>
              <w:rPr>
                <w:rFonts w:ascii="Calibri" w:hAnsi="Calibri" w:cs="Calibri"/>
                <w:bCs/>
                <w:color w:val="000000" w:themeColor="text1"/>
                <w:sz w:val="18"/>
                <w:szCs w:val="18"/>
                <w:lang w:val="en-US"/>
              </w:rPr>
            </w:pPr>
          </w:p>
          <w:p w14:paraId="4D545431" w14:textId="13AEB3B3"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(6,401)</w:t>
            </w:r>
          </w:p>
        </w:tc>
      </w:tr>
      <w:tr w:rsidR="00340126" w:rsidRPr="008901A5" w14:paraId="7AEC28E6" w14:textId="77777777" w:rsidTr="00987D69">
        <w:tc>
          <w:tcPr>
            <w:tcW w:w="3429" w:type="dxa"/>
            <w:tcBorders>
              <w:bottom w:val="single" w:sz="4" w:space="0" w:color="auto"/>
            </w:tcBorders>
          </w:tcPr>
          <w:p w14:paraId="148B36CF" w14:textId="77777777" w:rsidR="00340126" w:rsidRPr="00987D69" w:rsidRDefault="00340126" w:rsidP="00C15874">
            <w:pPr>
              <w:ind w:right="142"/>
              <w:rPr>
                <w:rFonts w:ascii="Calibri" w:hAnsi="Calibri" w:cs="Calibri"/>
                <w:b/>
                <w:sz w:val="18"/>
                <w:szCs w:val="18"/>
              </w:rPr>
            </w:pPr>
          </w:p>
        </w:tc>
        <w:tc>
          <w:tcPr>
            <w:tcW w:w="1217" w:type="dxa"/>
            <w:tcBorders>
              <w:bottom w:val="single" w:sz="4" w:space="0" w:color="auto"/>
            </w:tcBorders>
          </w:tcPr>
          <w:p w14:paraId="3BC24CA3" w14:textId="77777777" w:rsidR="00340126" w:rsidRPr="00987D69" w:rsidRDefault="00340126" w:rsidP="00C15874">
            <w:pPr>
              <w:jc w:val="right"/>
              <w:rPr>
                <w:rFonts w:ascii="Calibri" w:hAnsi="Calibri" w:cs="Calibri"/>
                <w:bCs/>
                <w:color w:val="000000" w:themeColor="text1"/>
                <w:sz w:val="18"/>
                <w:szCs w:val="18"/>
                <w:lang w:val="en-US"/>
              </w:rPr>
            </w:pPr>
          </w:p>
        </w:tc>
        <w:tc>
          <w:tcPr>
            <w:tcW w:w="1217" w:type="dxa"/>
            <w:tcBorders>
              <w:bottom w:val="single" w:sz="4" w:space="0" w:color="auto"/>
            </w:tcBorders>
          </w:tcPr>
          <w:p w14:paraId="2802CDDA" w14:textId="77777777" w:rsidR="00340126" w:rsidRPr="00987D69" w:rsidRDefault="00340126" w:rsidP="00C15874">
            <w:pPr>
              <w:jc w:val="right"/>
              <w:rPr>
                <w:rFonts w:ascii="Calibri" w:hAnsi="Calibri" w:cs="Calibri"/>
                <w:bCs/>
                <w:color w:val="000000" w:themeColor="text1"/>
                <w:sz w:val="18"/>
                <w:szCs w:val="18"/>
                <w:lang w:val="en-US"/>
              </w:rPr>
            </w:pPr>
          </w:p>
        </w:tc>
        <w:tc>
          <w:tcPr>
            <w:tcW w:w="236" w:type="dxa"/>
            <w:tcBorders>
              <w:bottom w:val="single" w:sz="4" w:space="0" w:color="auto"/>
              <w:right w:val="single" w:sz="4" w:space="0" w:color="auto"/>
            </w:tcBorders>
          </w:tcPr>
          <w:p w14:paraId="0E9FE65C"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left w:val="single" w:sz="4" w:space="0" w:color="auto"/>
              <w:bottom w:val="single" w:sz="4" w:space="0" w:color="auto"/>
            </w:tcBorders>
          </w:tcPr>
          <w:p w14:paraId="275519CF" w14:textId="77777777" w:rsidR="00340126" w:rsidRPr="00987D69" w:rsidRDefault="00340126" w:rsidP="00C15874">
            <w:pPr>
              <w:jc w:val="right"/>
              <w:rPr>
                <w:rFonts w:ascii="Calibri" w:hAnsi="Calibri" w:cs="Calibri"/>
                <w:bCs/>
                <w:color w:val="000000" w:themeColor="text1"/>
                <w:sz w:val="18"/>
                <w:szCs w:val="18"/>
                <w:lang w:val="en-US"/>
              </w:rPr>
            </w:pPr>
          </w:p>
        </w:tc>
        <w:tc>
          <w:tcPr>
            <w:tcW w:w="1237" w:type="dxa"/>
            <w:tcBorders>
              <w:bottom w:val="single" w:sz="4" w:space="0" w:color="auto"/>
            </w:tcBorders>
          </w:tcPr>
          <w:p w14:paraId="06CBF17F" w14:textId="77777777" w:rsidR="00340126" w:rsidRPr="00987D69" w:rsidRDefault="00340126" w:rsidP="00C15874">
            <w:pPr>
              <w:jc w:val="right"/>
              <w:rPr>
                <w:rFonts w:ascii="Calibri" w:hAnsi="Calibri" w:cs="Calibri"/>
                <w:bCs/>
                <w:color w:val="000000" w:themeColor="text1"/>
                <w:sz w:val="18"/>
                <w:szCs w:val="18"/>
                <w:lang w:val="en-US"/>
              </w:rPr>
            </w:pPr>
          </w:p>
        </w:tc>
        <w:tc>
          <w:tcPr>
            <w:tcW w:w="226" w:type="dxa"/>
            <w:tcBorders>
              <w:bottom w:val="single" w:sz="4" w:space="0" w:color="auto"/>
              <w:right w:val="single" w:sz="4" w:space="0" w:color="auto"/>
            </w:tcBorders>
          </w:tcPr>
          <w:p w14:paraId="58FC39B3"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bottom w:val="single" w:sz="4" w:space="0" w:color="auto"/>
            </w:tcBorders>
          </w:tcPr>
          <w:p w14:paraId="5F3E7A71" w14:textId="77777777" w:rsidR="00340126" w:rsidRPr="00987D69" w:rsidRDefault="00340126" w:rsidP="00C15874">
            <w:pPr>
              <w:jc w:val="right"/>
              <w:rPr>
                <w:rFonts w:ascii="Calibri" w:hAnsi="Calibri" w:cs="Calibri"/>
                <w:bCs/>
                <w:color w:val="000000" w:themeColor="text1"/>
                <w:sz w:val="18"/>
                <w:szCs w:val="18"/>
                <w:lang w:val="en-US"/>
              </w:rPr>
            </w:pPr>
          </w:p>
        </w:tc>
      </w:tr>
      <w:tr w:rsidR="00340126" w:rsidRPr="008901A5" w14:paraId="57FC84E0" w14:textId="77777777" w:rsidTr="00987D69">
        <w:tc>
          <w:tcPr>
            <w:tcW w:w="3429" w:type="dxa"/>
            <w:tcBorders>
              <w:top w:val="single" w:sz="4" w:space="0" w:color="auto"/>
              <w:bottom w:val="single" w:sz="8" w:space="0" w:color="auto"/>
            </w:tcBorders>
          </w:tcPr>
          <w:p w14:paraId="28078029" w14:textId="77777777" w:rsidR="00340126" w:rsidRPr="00987D69" w:rsidRDefault="00340126" w:rsidP="00C15874">
            <w:pPr>
              <w:ind w:right="142"/>
              <w:rPr>
                <w:rFonts w:ascii="Calibri" w:hAnsi="Calibri" w:cs="Calibri"/>
                <w:b/>
                <w:bCs/>
                <w:sz w:val="18"/>
                <w:szCs w:val="18"/>
                <w:lang w:val="en-US"/>
              </w:rPr>
            </w:pPr>
            <w:r w:rsidRPr="00987D69">
              <w:rPr>
                <w:rFonts w:ascii="Calibri" w:hAnsi="Calibri" w:cs="Calibri"/>
                <w:b/>
                <w:sz w:val="18"/>
                <w:szCs w:val="18"/>
              </w:rPr>
              <w:t>Total amounts recognised in comprehensive income</w:t>
            </w:r>
          </w:p>
        </w:tc>
        <w:tc>
          <w:tcPr>
            <w:tcW w:w="1217" w:type="dxa"/>
            <w:tcBorders>
              <w:top w:val="single" w:sz="4" w:space="0" w:color="auto"/>
              <w:bottom w:val="single" w:sz="8" w:space="0" w:color="auto"/>
            </w:tcBorders>
          </w:tcPr>
          <w:p w14:paraId="63E1F534" w14:textId="77777777" w:rsidR="000F2693" w:rsidRDefault="000F2693" w:rsidP="00C15874">
            <w:pPr>
              <w:jc w:val="right"/>
              <w:rPr>
                <w:rFonts w:ascii="Calibri" w:hAnsi="Calibri" w:cs="Calibri"/>
                <w:b/>
                <w:bCs/>
                <w:color w:val="000000" w:themeColor="text1"/>
                <w:sz w:val="18"/>
                <w:szCs w:val="18"/>
                <w:lang w:val="en-US"/>
              </w:rPr>
            </w:pPr>
          </w:p>
          <w:p w14:paraId="42CC60B0" w14:textId="42A8E18F"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
                <w:bCs/>
                <w:color w:val="000000" w:themeColor="text1"/>
                <w:sz w:val="18"/>
                <w:szCs w:val="18"/>
                <w:lang w:val="en-US"/>
              </w:rPr>
              <w:t>(17,232)</w:t>
            </w:r>
          </w:p>
        </w:tc>
        <w:tc>
          <w:tcPr>
            <w:tcW w:w="1217" w:type="dxa"/>
            <w:tcBorders>
              <w:top w:val="single" w:sz="4" w:space="0" w:color="auto"/>
              <w:bottom w:val="single" w:sz="8" w:space="0" w:color="auto"/>
            </w:tcBorders>
          </w:tcPr>
          <w:p w14:paraId="0B4ED0E3" w14:textId="77777777" w:rsidR="000F2693" w:rsidRDefault="000F2693" w:rsidP="00C15874">
            <w:pPr>
              <w:jc w:val="right"/>
              <w:rPr>
                <w:rFonts w:ascii="Calibri" w:hAnsi="Calibri" w:cs="Calibri"/>
                <w:bCs/>
                <w:color w:val="000000" w:themeColor="text1"/>
                <w:sz w:val="18"/>
                <w:szCs w:val="18"/>
                <w:lang w:val="en-US"/>
              </w:rPr>
            </w:pPr>
          </w:p>
          <w:p w14:paraId="35A617D4" w14:textId="374FCBEB"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top w:val="single" w:sz="4" w:space="0" w:color="auto"/>
              <w:bottom w:val="single" w:sz="8" w:space="0" w:color="auto"/>
              <w:right w:val="single" w:sz="4" w:space="0" w:color="auto"/>
            </w:tcBorders>
          </w:tcPr>
          <w:p w14:paraId="3FECFC54" w14:textId="77777777" w:rsidR="00340126" w:rsidRPr="00987D69" w:rsidRDefault="00340126" w:rsidP="00C15874">
            <w:pPr>
              <w:jc w:val="right"/>
              <w:rPr>
                <w:rFonts w:ascii="Calibri" w:hAnsi="Calibri" w:cs="Calibri"/>
                <w:b/>
                <w:bCs/>
                <w:color w:val="000000" w:themeColor="text1"/>
                <w:sz w:val="18"/>
                <w:szCs w:val="18"/>
                <w:lang w:val="en-US"/>
              </w:rPr>
            </w:pPr>
          </w:p>
        </w:tc>
        <w:tc>
          <w:tcPr>
            <w:tcW w:w="1277" w:type="dxa"/>
            <w:tcBorders>
              <w:top w:val="single" w:sz="4" w:space="0" w:color="auto"/>
              <w:left w:val="single" w:sz="4" w:space="0" w:color="auto"/>
              <w:bottom w:val="single" w:sz="8" w:space="0" w:color="auto"/>
            </w:tcBorders>
          </w:tcPr>
          <w:p w14:paraId="14B7A4D1" w14:textId="77777777" w:rsidR="000F2693" w:rsidRDefault="000F2693" w:rsidP="00C15874">
            <w:pPr>
              <w:jc w:val="right"/>
              <w:rPr>
                <w:rFonts w:ascii="Calibri" w:hAnsi="Calibri" w:cs="Calibri"/>
                <w:b/>
                <w:bCs/>
                <w:color w:val="000000" w:themeColor="text1"/>
                <w:sz w:val="18"/>
                <w:szCs w:val="18"/>
                <w:lang w:val="en-US"/>
              </w:rPr>
            </w:pPr>
          </w:p>
          <w:p w14:paraId="0198F3F8" w14:textId="41E1F66E"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(4,481)</w:t>
            </w:r>
          </w:p>
        </w:tc>
        <w:tc>
          <w:tcPr>
            <w:tcW w:w="1237" w:type="dxa"/>
            <w:tcBorders>
              <w:top w:val="single" w:sz="4" w:space="0" w:color="auto"/>
              <w:bottom w:val="single" w:sz="8" w:space="0" w:color="auto"/>
            </w:tcBorders>
          </w:tcPr>
          <w:p w14:paraId="5E036F7A" w14:textId="77777777" w:rsidR="000F2693" w:rsidRDefault="000F2693" w:rsidP="00C15874">
            <w:pPr>
              <w:jc w:val="right"/>
              <w:rPr>
                <w:rFonts w:ascii="Calibri" w:hAnsi="Calibri" w:cs="Calibri"/>
                <w:b/>
                <w:bCs/>
                <w:color w:val="000000" w:themeColor="text1"/>
                <w:sz w:val="18"/>
                <w:szCs w:val="18"/>
                <w:lang w:val="en-US"/>
              </w:rPr>
            </w:pPr>
          </w:p>
          <w:p w14:paraId="63D40F37" w14:textId="2AA6D9EF"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544</w:t>
            </w:r>
          </w:p>
        </w:tc>
        <w:tc>
          <w:tcPr>
            <w:tcW w:w="226" w:type="dxa"/>
            <w:tcBorders>
              <w:top w:val="single" w:sz="4" w:space="0" w:color="auto"/>
              <w:bottom w:val="single" w:sz="8" w:space="0" w:color="auto"/>
              <w:right w:val="single" w:sz="4" w:space="0" w:color="auto"/>
            </w:tcBorders>
          </w:tcPr>
          <w:p w14:paraId="59588B92" w14:textId="77777777" w:rsidR="00340126" w:rsidRPr="00987D69" w:rsidRDefault="00340126" w:rsidP="00C15874">
            <w:pPr>
              <w:jc w:val="right"/>
              <w:rPr>
                <w:rFonts w:ascii="Calibri" w:hAnsi="Calibri" w:cs="Calibri"/>
                <w:b/>
                <w:bCs/>
                <w:color w:val="000000" w:themeColor="text1"/>
                <w:sz w:val="18"/>
                <w:szCs w:val="18"/>
                <w:lang w:val="en-US"/>
              </w:rPr>
            </w:pPr>
          </w:p>
        </w:tc>
        <w:tc>
          <w:tcPr>
            <w:tcW w:w="1079" w:type="dxa"/>
            <w:tcBorders>
              <w:top w:val="single" w:sz="4" w:space="0" w:color="auto"/>
              <w:left w:val="single" w:sz="4" w:space="0" w:color="auto"/>
              <w:bottom w:val="single" w:sz="8" w:space="0" w:color="auto"/>
            </w:tcBorders>
          </w:tcPr>
          <w:p w14:paraId="5484E158" w14:textId="77777777" w:rsidR="000F2693" w:rsidRDefault="000F2693" w:rsidP="00C15874">
            <w:pPr>
              <w:jc w:val="right"/>
              <w:rPr>
                <w:rFonts w:ascii="Calibri" w:hAnsi="Calibri" w:cs="Calibri"/>
                <w:b/>
                <w:bCs/>
                <w:color w:val="000000" w:themeColor="text1"/>
                <w:sz w:val="18"/>
                <w:szCs w:val="18"/>
                <w:lang w:val="en-US"/>
              </w:rPr>
            </w:pPr>
          </w:p>
          <w:p w14:paraId="34EF3622" w14:textId="41C598D4"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(21,169)</w:t>
            </w:r>
          </w:p>
        </w:tc>
      </w:tr>
      <w:tr w:rsidR="00340126" w:rsidRPr="008901A5" w14:paraId="334338D1" w14:textId="77777777" w:rsidTr="00987D69">
        <w:tc>
          <w:tcPr>
            <w:tcW w:w="3429" w:type="dxa"/>
            <w:tcBorders>
              <w:top w:val="single" w:sz="8" w:space="0" w:color="auto"/>
            </w:tcBorders>
          </w:tcPr>
          <w:p w14:paraId="0D826D01" w14:textId="77777777" w:rsidR="00340126" w:rsidRPr="00987D69" w:rsidRDefault="00340126" w:rsidP="00C15874">
            <w:pPr>
              <w:ind w:right="142"/>
              <w:rPr>
                <w:rFonts w:ascii="Calibri" w:hAnsi="Calibri" w:cs="Calibri"/>
                <w:b/>
                <w:sz w:val="18"/>
                <w:szCs w:val="18"/>
              </w:rPr>
            </w:pPr>
          </w:p>
        </w:tc>
        <w:tc>
          <w:tcPr>
            <w:tcW w:w="1217" w:type="dxa"/>
            <w:tcBorders>
              <w:top w:val="single" w:sz="8" w:space="0" w:color="auto"/>
            </w:tcBorders>
          </w:tcPr>
          <w:p w14:paraId="5F9C7ADB" w14:textId="77777777" w:rsidR="00340126" w:rsidRPr="00987D69" w:rsidRDefault="00340126" w:rsidP="00C15874">
            <w:pPr>
              <w:jc w:val="right"/>
              <w:rPr>
                <w:rFonts w:ascii="Calibri" w:hAnsi="Calibri" w:cs="Calibri"/>
                <w:bCs/>
                <w:color w:val="FF0000"/>
                <w:sz w:val="18"/>
                <w:szCs w:val="18"/>
                <w:lang w:val="en-US"/>
              </w:rPr>
            </w:pPr>
          </w:p>
        </w:tc>
        <w:tc>
          <w:tcPr>
            <w:tcW w:w="1217" w:type="dxa"/>
            <w:tcBorders>
              <w:top w:val="single" w:sz="8" w:space="0" w:color="auto"/>
            </w:tcBorders>
          </w:tcPr>
          <w:p w14:paraId="112205F1" w14:textId="77777777" w:rsidR="00340126" w:rsidRPr="00987D69" w:rsidRDefault="00340126" w:rsidP="00C15874">
            <w:pPr>
              <w:jc w:val="right"/>
              <w:rPr>
                <w:rFonts w:ascii="Calibri" w:hAnsi="Calibri" w:cs="Calibri"/>
                <w:bCs/>
                <w:color w:val="FF0000"/>
                <w:sz w:val="18"/>
                <w:szCs w:val="18"/>
                <w:lang w:val="en-US"/>
              </w:rPr>
            </w:pPr>
          </w:p>
        </w:tc>
        <w:tc>
          <w:tcPr>
            <w:tcW w:w="236" w:type="dxa"/>
            <w:tcBorders>
              <w:top w:val="single" w:sz="8" w:space="0" w:color="auto"/>
              <w:right w:val="single" w:sz="4" w:space="0" w:color="auto"/>
            </w:tcBorders>
          </w:tcPr>
          <w:p w14:paraId="614AB4FB"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top w:val="single" w:sz="8" w:space="0" w:color="auto"/>
              <w:left w:val="single" w:sz="4" w:space="0" w:color="auto"/>
            </w:tcBorders>
          </w:tcPr>
          <w:p w14:paraId="0A0DF780" w14:textId="77777777" w:rsidR="00340126" w:rsidRPr="00987D69" w:rsidRDefault="00340126" w:rsidP="00C15874">
            <w:pPr>
              <w:jc w:val="right"/>
              <w:rPr>
                <w:rFonts w:ascii="Calibri" w:hAnsi="Calibri" w:cs="Calibri"/>
                <w:bCs/>
                <w:color w:val="FF0000"/>
                <w:sz w:val="18"/>
                <w:szCs w:val="18"/>
                <w:lang w:val="en-US"/>
              </w:rPr>
            </w:pPr>
          </w:p>
        </w:tc>
        <w:tc>
          <w:tcPr>
            <w:tcW w:w="1237" w:type="dxa"/>
            <w:tcBorders>
              <w:top w:val="single" w:sz="8" w:space="0" w:color="auto"/>
            </w:tcBorders>
          </w:tcPr>
          <w:p w14:paraId="54DC95B5" w14:textId="77777777" w:rsidR="00340126" w:rsidRPr="00987D69" w:rsidRDefault="00340126" w:rsidP="00C15874">
            <w:pPr>
              <w:jc w:val="right"/>
              <w:rPr>
                <w:rFonts w:ascii="Calibri" w:hAnsi="Calibri" w:cs="Calibri"/>
                <w:bCs/>
                <w:color w:val="FF0000"/>
                <w:sz w:val="18"/>
                <w:szCs w:val="18"/>
                <w:lang w:val="en-US"/>
              </w:rPr>
            </w:pPr>
          </w:p>
        </w:tc>
        <w:tc>
          <w:tcPr>
            <w:tcW w:w="226" w:type="dxa"/>
            <w:tcBorders>
              <w:top w:val="single" w:sz="8" w:space="0" w:color="auto"/>
              <w:right w:val="single" w:sz="4" w:space="0" w:color="auto"/>
            </w:tcBorders>
          </w:tcPr>
          <w:p w14:paraId="2D68210A" w14:textId="77777777" w:rsidR="00340126" w:rsidRPr="00987D69" w:rsidRDefault="00340126" w:rsidP="00C15874">
            <w:pPr>
              <w:jc w:val="right"/>
              <w:rPr>
                <w:rFonts w:ascii="Calibri" w:hAnsi="Calibri" w:cs="Calibri"/>
                <w:bCs/>
                <w:color w:val="FF0000"/>
                <w:sz w:val="18"/>
                <w:szCs w:val="18"/>
                <w:lang w:val="en-US"/>
              </w:rPr>
            </w:pPr>
          </w:p>
        </w:tc>
        <w:tc>
          <w:tcPr>
            <w:tcW w:w="1079" w:type="dxa"/>
            <w:tcBorders>
              <w:top w:val="single" w:sz="8" w:space="0" w:color="auto"/>
              <w:left w:val="single" w:sz="4" w:space="0" w:color="auto"/>
            </w:tcBorders>
          </w:tcPr>
          <w:p w14:paraId="0EC83FC6" w14:textId="77777777" w:rsidR="00340126" w:rsidRPr="00987D69" w:rsidRDefault="00340126" w:rsidP="00C15874">
            <w:pPr>
              <w:jc w:val="right"/>
              <w:rPr>
                <w:rFonts w:ascii="Calibri" w:hAnsi="Calibri" w:cs="Calibri"/>
                <w:bCs/>
                <w:color w:val="FF0000"/>
                <w:sz w:val="18"/>
                <w:szCs w:val="18"/>
                <w:lang w:val="en-US"/>
              </w:rPr>
            </w:pPr>
          </w:p>
        </w:tc>
      </w:tr>
      <w:tr w:rsidR="00340126" w:rsidRPr="008901A5" w14:paraId="0E8DE503" w14:textId="77777777" w:rsidTr="00987D69">
        <w:tc>
          <w:tcPr>
            <w:tcW w:w="3429" w:type="dxa"/>
          </w:tcPr>
          <w:p w14:paraId="34E77202" w14:textId="36B2ABB6" w:rsidR="00340126" w:rsidRPr="008901A5" w:rsidRDefault="00681569" w:rsidP="00C15874">
            <w:pPr>
              <w:ind w:right="142"/>
              <w:rPr>
                <w:rFonts w:ascii="Calibri" w:hAnsi="Calibri" w:cs="Calibri"/>
                <w:color w:val="000000"/>
                <w:sz w:val="18"/>
                <w:szCs w:val="18"/>
              </w:rPr>
            </w:pPr>
            <w:r w:rsidRPr="008901A5">
              <w:rPr>
                <w:rFonts w:ascii="Calibri" w:hAnsi="Calibri" w:cs="Calibri"/>
                <w:color w:val="000000"/>
                <w:sz w:val="18"/>
                <w:szCs w:val="18"/>
              </w:rPr>
              <w:t>Premiums paid</w:t>
            </w:r>
            <w:r>
              <w:rPr>
                <w:rFonts w:ascii="Calibri" w:hAnsi="Calibri" w:cs="Calibri"/>
                <w:color w:val="000000"/>
                <w:sz w:val="18"/>
                <w:szCs w:val="18"/>
              </w:rPr>
              <w:t>, net of commission ceded</w:t>
            </w:r>
          </w:p>
        </w:tc>
        <w:tc>
          <w:tcPr>
            <w:tcW w:w="1217" w:type="dxa"/>
          </w:tcPr>
          <w:p w14:paraId="2E0D8687"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17,619</w:t>
            </w:r>
          </w:p>
        </w:tc>
        <w:tc>
          <w:tcPr>
            <w:tcW w:w="1217" w:type="dxa"/>
          </w:tcPr>
          <w:p w14:paraId="57EEADAD"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right w:val="single" w:sz="4" w:space="0" w:color="auto"/>
            </w:tcBorders>
          </w:tcPr>
          <w:p w14:paraId="7A89AE5F" w14:textId="77777777" w:rsidR="00340126" w:rsidRPr="00987D69" w:rsidRDefault="00340126" w:rsidP="00C15874">
            <w:pPr>
              <w:jc w:val="right"/>
              <w:rPr>
                <w:rFonts w:ascii="Calibri" w:hAnsi="Calibri" w:cs="Calibri"/>
                <w:bCs/>
                <w:color w:val="000000" w:themeColor="text1"/>
                <w:sz w:val="18"/>
                <w:szCs w:val="18"/>
                <w:lang w:val="en-US"/>
              </w:rPr>
            </w:pPr>
          </w:p>
        </w:tc>
        <w:tc>
          <w:tcPr>
            <w:tcW w:w="1277" w:type="dxa"/>
            <w:tcBorders>
              <w:left w:val="single" w:sz="4" w:space="0" w:color="auto"/>
            </w:tcBorders>
          </w:tcPr>
          <w:p w14:paraId="0EF35B44"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37" w:type="dxa"/>
          </w:tcPr>
          <w:p w14:paraId="2900F0C8"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right w:val="single" w:sz="4" w:space="0" w:color="auto"/>
            </w:tcBorders>
          </w:tcPr>
          <w:p w14:paraId="24220186"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tcBorders>
          </w:tcPr>
          <w:p w14:paraId="47A1357D"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17,619</w:t>
            </w:r>
          </w:p>
        </w:tc>
      </w:tr>
      <w:tr w:rsidR="00340126" w:rsidRPr="008901A5" w14:paraId="6A5078AF" w14:textId="77777777" w:rsidTr="00987D69">
        <w:tc>
          <w:tcPr>
            <w:tcW w:w="3429" w:type="dxa"/>
            <w:tcBorders>
              <w:bottom w:val="single" w:sz="4" w:space="0" w:color="auto"/>
            </w:tcBorders>
          </w:tcPr>
          <w:p w14:paraId="74976D71" w14:textId="77777777" w:rsidR="00340126" w:rsidRPr="008901A5" w:rsidRDefault="00340126" w:rsidP="00C15874">
            <w:pPr>
              <w:ind w:right="142"/>
              <w:rPr>
                <w:rFonts w:ascii="Calibri" w:hAnsi="Calibri" w:cs="Calibri"/>
                <w:color w:val="000000"/>
                <w:sz w:val="18"/>
                <w:szCs w:val="18"/>
              </w:rPr>
            </w:pPr>
            <w:r w:rsidRPr="008901A5">
              <w:rPr>
                <w:rFonts w:ascii="Calibri" w:hAnsi="Calibri" w:cs="Calibri"/>
                <w:color w:val="000000"/>
                <w:sz w:val="18"/>
                <w:szCs w:val="18"/>
              </w:rPr>
              <w:t>Recoveries from reinsurance</w:t>
            </w:r>
          </w:p>
        </w:tc>
        <w:tc>
          <w:tcPr>
            <w:tcW w:w="1217" w:type="dxa"/>
            <w:tcBorders>
              <w:bottom w:val="single" w:sz="4" w:space="0" w:color="auto"/>
            </w:tcBorders>
          </w:tcPr>
          <w:p w14:paraId="704E8195"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1217" w:type="dxa"/>
            <w:tcBorders>
              <w:bottom w:val="single" w:sz="4" w:space="0" w:color="auto"/>
            </w:tcBorders>
          </w:tcPr>
          <w:p w14:paraId="0ECE22F3"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bottom w:val="single" w:sz="4" w:space="0" w:color="auto"/>
              <w:right w:val="single" w:sz="4" w:space="0" w:color="auto"/>
            </w:tcBorders>
          </w:tcPr>
          <w:p w14:paraId="151F7476" w14:textId="77777777" w:rsidR="00340126" w:rsidRPr="00987D69" w:rsidRDefault="00340126" w:rsidP="00C15874">
            <w:pPr>
              <w:jc w:val="right"/>
              <w:rPr>
                <w:rFonts w:ascii="Calibri" w:hAnsi="Calibri" w:cs="Calibri"/>
                <w:bCs/>
                <w:color w:val="000000" w:themeColor="text1"/>
                <w:sz w:val="18"/>
                <w:szCs w:val="18"/>
                <w:lang w:val="en-US"/>
              </w:rPr>
            </w:pPr>
          </w:p>
        </w:tc>
        <w:tc>
          <w:tcPr>
            <w:tcW w:w="1277" w:type="dxa"/>
            <w:tcBorders>
              <w:left w:val="single" w:sz="4" w:space="0" w:color="auto"/>
              <w:bottom w:val="single" w:sz="4" w:space="0" w:color="auto"/>
            </w:tcBorders>
          </w:tcPr>
          <w:p w14:paraId="72C37E79"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(46,939)</w:t>
            </w:r>
          </w:p>
        </w:tc>
        <w:tc>
          <w:tcPr>
            <w:tcW w:w="1237" w:type="dxa"/>
            <w:tcBorders>
              <w:bottom w:val="single" w:sz="4" w:space="0" w:color="auto"/>
            </w:tcBorders>
          </w:tcPr>
          <w:p w14:paraId="50D7DD38"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bottom w:val="single" w:sz="4" w:space="0" w:color="auto"/>
              <w:right w:val="single" w:sz="4" w:space="0" w:color="auto"/>
            </w:tcBorders>
          </w:tcPr>
          <w:p w14:paraId="044E9187"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bottom w:val="single" w:sz="4" w:space="0" w:color="auto"/>
            </w:tcBorders>
          </w:tcPr>
          <w:p w14:paraId="553195E6"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(46,939)</w:t>
            </w:r>
          </w:p>
        </w:tc>
      </w:tr>
      <w:tr w:rsidR="00340126" w:rsidRPr="008901A5" w14:paraId="5920E055" w14:textId="77777777" w:rsidTr="00987D69">
        <w:tc>
          <w:tcPr>
            <w:tcW w:w="3429" w:type="dxa"/>
            <w:tcBorders>
              <w:top w:val="single" w:sz="4" w:space="0" w:color="auto"/>
              <w:bottom w:val="single" w:sz="8" w:space="0" w:color="auto"/>
            </w:tcBorders>
          </w:tcPr>
          <w:p w14:paraId="2C32D380" w14:textId="77777777" w:rsidR="00340126" w:rsidRPr="00987D69" w:rsidRDefault="00340126" w:rsidP="00C15874">
            <w:pPr>
              <w:ind w:right="142"/>
              <w:rPr>
                <w:rFonts w:ascii="Calibri" w:hAnsi="Calibri" w:cs="Calibri"/>
                <w:b/>
                <w:sz w:val="18"/>
                <w:szCs w:val="18"/>
              </w:rPr>
            </w:pPr>
            <w:r w:rsidRPr="00987D69">
              <w:rPr>
                <w:rFonts w:ascii="Calibri" w:hAnsi="Calibri" w:cs="Calibri"/>
                <w:b/>
                <w:sz w:val="18"/>
                <w:szCs w:val="18"/>
              </w:rPr>
              <w:t>Total cash flows</w:t>
            </w:r>
          </w:p>
        </w:tc>
        <w:tc>
          <w:tcPr>
            <w:tcW w:w="1217" w:type="dxa"/>
            <w:tcBorders>
              <w:top w:val="single" w:sz="4" w:space="0" w:color="auto"/>
              <w:bottom w:val="single" w:sz="8" w:space="0" w:color="auto"/>
            </w:tcBorders>
          </w:tcPr>
          <w:p w14:paraId="34E8ADFE" w14:textId="77777777"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17,619</w:t>
            </w:r>
          </w:p>
        </w:tc>
        <w:tc>
          <w:tcPr>
            <w:tcW w:w="1217" w:type="dxa"/>
            <w:tcBorders>
              <w:top w:val="single" w:sz="4" w:space="0" w:color="auto"/>
              <w:bottom w:val="single" w:sz="8" w:space="0" w:color="auto"/>
            </w:tcBorders>
          </w:tcPr>
          <w:p w14:paraId="5D67B09B" w14:textId="7DA9FEA1" w:rsidR="00340126" w:rsidRPr="00987D69" w:rsidRDefault="000F2693" w:rsidP="00C15874">
            <w:pPr>
              <w:jc w:val="right"/>
              <w:rPr>
                <w:rFonts w:ascii="Calibri" w:hAnsi="Calibri" w:cs="Calibri"/>
                <w:bCs/>
                <w:color w:val="000000" w:themeColor="text1"/>
                <w:sz w:val="18"/>
                <w:szCs w:val="18"/>
                <w:lang w:val="en-US"/>
              </w:rPr>
            </w:pPr>
            <w:r>
              <w:rPr>
                <w:rFonts w:ascii="Calibri" w:hAnsi="Calibri" w:cs="Calibri"/>
                <w:bCs/>
                <w:color w:val="000000" w:themeColor="text1"/>
                <w:sz w:val="18"/>
                <w:szCs w:val="18"/>
                <w:lang w:val="en-US"/>
              </w:rPr>
              <w:t>-</w:t>
            </w:r>
          </w:p>
        </w:tc>
        <w:tc>
          <w:tcPr>
            <w:tcW w:w="236" w:type="dxa"/>
            <w:tcBorders>
              <w:top w:val="single" w:sz="4" w:space="0" w:color="auto"/>
              <w:bottom w:val="single" w:sz="8" w:space="0" w:color="auto"/>
              <w:right w:val="single" w:sz="4" w:space="0" w:color="auto"/>
            </w:tcBorders>
          </w:tcPr>
          <w:p w14:paraId="6DEF0126" w14:textId="77777777" w:rsidR="00340126" w:rsidRPr="00987D69" w:rsidRDefault="00340126" w:rsidP="00C15874">
            <w:pPr>
              <w:jc w:val="right"/>
              <w:rPr>
                <w:rFonts w:ascii="Calibri" w:hAnsi="Calibri" w:cs="Calibri"/>
                <w:bCs/>
                <w:color w:val="000000" w:themeColor="text1"/>
                <w:sz w:val="18"/>
                <w:szCs w:val="18"/>
                <w:lang w:val="en-US"/>
              </w:rPr>
            </w:pPr>
          </w:p>
        </w:tc>
        <w:tc>
          <w:tcPr>
            <w:tcW w:w="1277" w:type="dxa"/>
            <w:tcBorders>
              <w:top w:val="single" w:sz="4" w:space="0" w:color="auto"/>
              <w:left w:val="single" w:sz="4" w:space="0" w:color="auto"/>
              <w:bottom w:val="single" w:sz="8" w:space="0" w:color="auto"/>
            </w:tcBorders>
          </w:tcPr>
          <w:p w14:paraId="050BFCA7" w14:textId="77777777"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(46,939)</w:t>
            </w:r>
          </w:p>
        </w:tc>
        <w:tc>
          <w:tcPr>
            <w:tcW w:w="1237" w:type="dxa"/>
            <w:tcBorders>
              <w:top w:val="single" w:sz="4" w:space="0" w:color="auto"/>
              <w:bottom w:val="single" w:sz="8" w:space="0" w:color="auto"/>
            </w:tcBorders>
          </w:tcPr>
          <w:p w14:paraId="37E8513C" w14:textId="777777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26" w:type="dxa"/>
            <w:tcBorders>
              <w:top w:val="single" w:sz="4" w:space="0" w:color="auto"/>
              <w:bottom w:val="single" w:sz="8" w:space="0" w:color="auto"/>
              <w:right w:val="single" w:sz="4" w:space="0" w:color="auto"/>
            </w:tcBorders>
          </w:tcPr>
          <w:p w14:paraId="668137F9"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top w:val="single" w:sz="4" w:space="0" w:color="auto"/>
              <w:left w:val="single" w:sz="4" w:space="0" w:color="auto"/>
              <w:bottom w:val="single" w:sz="8" w:space="0" w:color="auto"/>
            </w:tcBorders>
          </w:tcPr>
          <w:p w14:paraId="064D28BF" w14:textId="10707948" w:rsidR="00340126" w:rsidRPr="00987D69" w:rsidRDefault="000F2693" w:rsidP="00C15874">
            <w:pPr>
              <w:jc w:val="center"/>
              <w:rPr>
                <w:rFonts w:ascii="Calibri" w:hAnsi="Calibri" w:cs="Calibri"/>
                <w:b/>
                <w:bCs/>
                <w:color w:val="000000" w:themeColor="text1"/>
                <w:sz w:val="18"/>
                <w:szCs w:val="18"/>
                <w:lang w:val="en-US"/>
              </w:rPr>
            </w:pPr>
            <w:r>
              <w:rPr>
                <w:rFonts w:ascii="Calibri" w:hAnsi="Calibri" w:cs="Calibri"/>
                <w:b/>
                <w:bCs/>
                <w:color w:val="000000" w:themeColor="text1"/>
                <w:sz w:val="18"/>
                <w:szCs w:val="18"/>
                <w:lang w:val="en-US"/>
              </w:rPr>
              <w:t xml:space="preserve">      </w:t>
            </w:r>
            <w:r w:rsidR="00340126" w:rsidRPr="00987D69">
              <w:rPr>
                <w:rFonts w:ascii="Calibri" w:hAnsi="Calibri" w:cs="Calibri"/>
                <w:b/>
                <w:bCs/>
                <w:color w:val="000000" w:themeColor="text1"/>
                <w:sz w:val="18"/>
                <w:szCs w:val="18"/>
                <w:lang w:val="en-US"/>
              </w:rPr>
              <w:t>(29,320)</w:t>
            </w:r>
          </w:p>
        </w:tc>
      </w:tr>
      <w:tr w:rsidR="00340126" w:rsidRPr="008901A5" w14:paraId="61B59447" w14:textId="77777777" w:rsidTr="00987D69">
        <w:tc>
          <w:tcPr>
            <w:tcW w:w="3429" w:type="dxa"/>
            <w:tcBorders>
              <w:top w:val="single" w:sz="8" w:space="0" w:color="auto"/>
            </w:tcBorders>
          </w:tcPr>
          <w:p w14:paraId="5D4AF884" w14:textId="77777777" w:rsidR="00340126" w:rsidRPr="00987D69" w:rsidRDefault="00340126" w:rsidP="00C15874">
            <w:pPr>
              <w:ind w:right="142"/>
              <w:rPr>
                <w:rFonts w:ascii="Calibri" w:hAnsi="Calibri" w:cs="Calibri"/>
                <w:b/>
                <w:sz w:val="18"/>
                <w:szCs w:val="18"/>
              </w:rPr>
            </w:pPr>
          </w:p>
        </w:tc>
        <w:tc>
          <w:tcPr>
            <w:tcW w:w="1217" w:type="dxa"/>
            <w:tcBorders>
              <w:top w:val="single" w:sz="8" w:space="0" w:color="auto"/>
            </w:tcBorders>
          </w:tcPr>
          <w:p w14:paraId="202CBF6A" w14:textId="77777777" w:rsidR="00340126" w:rsidRPr="00987D69" w:rsidRDefault="00340126" w:rsidP="00C15874">
            <w:pPr>
              <w:jc w:val="right"/>
              <w:rPr>
                <w:rFonts w:ascii="Calibri" w:hAnsi="Calibri" w:cs="Calibri"/>
                <w:bCs/>
                <w:color w:val="FF0000"/>
                <w:sz w:val="18"/>
                <w:szCs w:val="18"/>
                <w:lang w:val="en-US"/>
              </w:rPr>
            </w:pPr>
          </w:p>
        </w:tc>
        <w:tc>
          <w:tcPr>
            <w:tcW w:w="1217" w:type="dxa"/>
            <w:tcBorders>
              <w:top w:val="single" w:sz="8" w:space="0" w:color="auto"/>
            </w:tcBorders>
          </w:tcPr>
          <w:p w14:paraId="6FB808B7" w14:textId="77777777" w:rsidR="00340126" w:rsidRPr="00987D69" w:rsidRDefault="00340126" w:rsidP="00C15874">
            <w:pPr>
              <w:jc w:val="right"/>
              <w:rPr>
                <w:rFonts w:ascii="Calibri" w:hAnsi="Calibri" w:cs="Calibri"/>
                <w:bCs/>
                <w:color w:val="FF0000"/>
                <w:sz w:val="18"/>
                <w:szCs w:val="18"/>
                <w:lang w:val="en-US"/>
              </w:rPr>
            </w:pPr>
          </w:p>
        </w:tc>
        <w:tc>
          <w:tcPr>
            <w:tcW w:w="236" w:type="dxa"/>
            <w:tcBorders>
              <w:top w:val="single" w:sz="8" w:space="0" w:color="auto"/>
              <w:right w:val="single" w:sz="4" w:space="0" w:color="auto"/>
            </w:tcBorders>
          </w:tcPr>
          <w:p w14:paraId="02335210" w14:textId="77777777" w:rsidR="00340126" w:rsidRPr="00987D69" w:rsidRDefault="00340126" w:rsidP="00C15874">
            <w:pPr>
              <w:jc w:val="right"/>
              <w:rPr>
                <w:rFonts w:ascii="Calibri" w:hAnsi="Calibri" w:cs="Calibri"/>
                <w:bCs/>
                <w:color w:val="FF0000"/>
                <w:sz w:val="18"/>
                <w:szCs w:val="18"/>
                <w:lang w:val="en-US"/>
              </w:rPr>
            </w:pPr>
          </w:p>
        </w:tc>
        <w:tc>
          <w:tcPr>
            <w:tcW w:w="1277" w:type="dxa"/>
            <w:tcBorders>
              <w:top w:val="single" w:sz="8" w:space="0" w:color="auto"/>
              <w:left w:val="single" w:sz="4" w:space="0" w:color="auto"/>
            </w:tcBorders>
          </w:tcPr>
          <w:p w14:paraId="05DFF3C7" w14:textId="77777777" w:rsidR="00340126" w:rsidRPr="00987D69" w:rsidRDefault="00340126" w:rsidP="00C15874">
            <w:pPr>
              <w:jc w:val="right"/>
              <w:rPr>
                <w:rFonts w:ascii="Calibri" w:hAnsi="Calibri" w:cs="Calibri"/>
                <w:bCs/>
                <w:color w:val="FF0000"/>
                <w:sz w:val="18"/>
                <w:szCs w:val="18"/>
                <w:lang w:val="en-US"/>
              </w:rPr>
            </w:pPr>
          </w:p>
        </w:tc>
        <w:tc>
          <w:tcPr>
            <w:tcW w:w="1237" w:type="dxa"/>
            <w:tcBorders>
              <w:top w:val="single" w:sz="8" w:space="0" w:color="auto"/>
            </w:tcBorders>
          </w:tcPr>
          <w:p w14:paraId="7B97C31A" w14:textId="77777777" w:rsidR="00340126" w:rsidRPr="00987D69" w:rsidRDefault="00340126" w:rsidP="00C15874">
            <w:pPr>
              <w:jc w:val="right"/>
              <w:rPr>
                <w:rFonts w:ascii="Calibri" w:hAnsi="Calibri" w:cs="Calibri"/>
                <w:bCs/>
                <w:color w:val="FF0000"/>
                <w:sz w:val="18"/>
                <w:szCs w:val="18"/>
                <w:lang w:val="en-US"/>
              </w:rPr>
            </w:pPr>
          </w:p>
        </w:tc>
        <w:tc>
          <w:tcPr>
            <w:tcW w:w="226" w:type="dxa"/>
            <w:tcBorders>
              <w:top w:val="single" w:sz="8" w:space="0" w:color="auto"/>
              <w:right w:val="single" w:sz="4" w:space="0" w:color="auto"/>
            </w:tcBorders>
          </w:tcPr>
          <w:p w14:paraId="0824BAEB" w14:textId="77777777" w:rsidR="00340126" w:rsidRPr="00987D69" w:rsidRDefault="00340126" w:rsidP="00C15874">
            <w:pPr>
              <w:jc w:val="right"/>
              <w:rPr>
                <w:rFonts w:ascii="Calibri" w:hAnsi="Calibri" w:cs="Calibri"/>
                <w:bCs/>
                <w:color w:val="FF0000"/>
                <w:sz w:val="18"/>
                <w:szCs w:val="18"/>
                <w:lang w:val="en-US"/>
              </w:rPr>
            </w:pPr>
          </w:p>
        </w:tc>
        <w:tc>
          <w:tcPr>
            <w:tcW w:w="1079" w:type="dxa"/>
            <w:tcBorders>
              <w:top w:val="single" w:sz="8" w:space="0" w:color="auto"/>
              <w:left w:val="single" w:sz="4" w:space="0" w:color="auto"/>
            </w:tcBorders>
          </w:tcPr>
          <w:p w14:paraId="04238518" w14:textId="77777777" w:rsidR="00340126" w:rsidRPr="00987D69" w:rsidRDefault="00340126" w:rsidP="00C15874">
            <w:pPr>
              <w:jc w:val="right"/>
              <w:rPr>
                <w:rFonts w:ascii="Calibri" w:hAnsi="Calibri" w:cs="Calibri"/>
                <w:bCs/>
                <w:color w:val="FF0000"/>
                <w:sz w:val="18"/>
                <w:szCs w:val="18"/>
                <w:lang w:val="en-US"/>
              </w:rPr>
            </w:pPr>
          </w:p>
        </w:tc>
      </w:tr>
      <w:tr w:rsidR="007E72D4" w:rsidRPr="008901A5" w14:paraId="4F37A88A" w14:textId="77777777" w:rsidTr="007E72D4">
        <w:tc>
          <w:tcPr>
            <w:tcW w:w="5863" w:type="dxa"/>
            <w:gridSpan w:val="3"/>
          </w:tcPr>
          <w:p w14:paraId="01451574" w14:textId="6ECFF43C" w:rsidR="007E72D4" w:rsidRPr="00987D69" w:rsidRDefault="007E72D4" w:rsidP="00987D69">
            <w:pPr>
              <w:rPr>
                <w:rFonts w:ascii="Calibri" w:hAnsi="Calibri" w:cs="Calibri"/>
                <w:bCs/>
                <w:color w:val="FF0000"/>
                <w:sz w:val="18"/>
                <w:szCs w:val="18"/>
                <w:lang w:val="en-US"/>
              </w:rPr>
            </w:pPr>
            <w:r w:rsidRPr="00987D69">
              <w:rPr>
                <w:rFonts w:ascii="Calibri" w:hAnsi="Calibri" w:cs="Calibri"/>
                <w:b/>
                <w:sz w:val="18"/>
                <w:szCs w:val="18"/>
              </w:rPr>
              <w:t xml:space="preserve">Net </w:t>
            </w:r>
            <w:r w:rsidR="00063E57">
              <w:rPr>
                <w:rFonts w:ascii="Calibri" w:hAnsi="Calibri" w:cs="Calibri"/>
                <w:b/>
                <w:sz w:val="18"/>
                <w:szCs w:val="18"/>
              </w:rPr>
              <w:t>re</w:t>
            </w:r>
            <w:r w:rsidRPr="00987D69">
              <w:rPr>
                <w:rFonts w:ascii="Calibri" w:hAnsi="Calibri" w:cs="Calibri"/>
                <w:b/>
                <w:sz w:val="18"/>
                <w:szCs w:val="18"/>
              </w:rPr>
              <w:t>insurance contra</w:t>
            </w:r>
            <w:r w:rsidRPr="00880EF3">
              <w:rPr>
                <w:rFonts w:ascii="Calibri" w:hAnsi="Calibri" w:cs="Calibri"/>
                <w:b/>
                <w:sz w:val="18"/>
                <w:szCs w:val="18"/>
              </w:rPr>
              <w:t>ct assets/</w:t>
            </w:r>
            <w:r w:rsidR="00063E57">
              <w:rPr>
                <w:rFonts w:ascii="Calibri" w:hAnsi="Calibri" w:cs="Calibri"/>
                <w:b/>
                <w:sz w:val="18"/>
                <w:szCs w:val="18"/>
              </w:rPr>
              <w:t>(</w:t>
            </w:r>
            <w:r w:rsidRPr="00880EF3">
              <w:rPr>
                <w:rFonts w:ascii="Calibri" w:hAnsi="Calibri" w:cs="Calibri"/>
                <w:b/>
                <w:sz w:val="18"/>
                <w:szCs w:val="18"/>
              </w:rPr>
              <w:t>liabilities</w:t>
            </w:r>
            <w:r w:rsidR="00063E57">
              <w:rPr>
                <w:rFonts w:ascii="Calibri" w:hAnsi="Calibri" w:cs="Calibri"/>
                <w:b/>
                <w:sz w:val="18"/>
                <w:szCs w:val="18"/>
              </w:rPr>
              <w:t>)</w:t>
            </w:r>
            <w:r w:rsidR="00175ADC">
              <w:rPr>
                <w:rFonts w:ascii="Calibri" w:hAnsi="Calibri" w:cs="Calibri"/>
                <w:b/>
                <w:sz w:val="18"/>
                <w:szCs w:val="18"/>
              </w:rPr>
              <w:t xml:space="preserve"> held</w:t>
            </w:r>
            <w:r w:rsidRPr="00880EF3">
              <w:rPr>
                <w:rFonts w:ascii="Calibri" w:hAnsi="Calibri" w:cs="Calibri"/>
                <w:b/>
                <w:sz w:val="18"/>
                <w:szCs w:val="18"/>
              </w:rPr>
              <w:t xml:space="preserve"> as at 30/06</w:t>
            </w:r>
            <w:r>
              <w:rPr>
                <w:rFonts w:ascii="Calibri" w:hAnsi="Calibri" w:cs="Calibri"/>
                <w:b/>
                <w:sz w:val="18"/>
                <w:szCs w:val="18"/>
              </w:rPr>
              <w:t>:</w:t>
            </w:r>
          </w:p>
        </w:tc>
        <w:tc>
          <w:tcPr>
            <w:tcW w:w="236" w:type="dxa"/>
            <w:tcBorders>
              <w:right w:val="single" w:sz="4" w:space="0" w:color="auto"/>
            </w:tcBorders>
          </w:tcPr>
          <w:p w14:paraId="5254A59B" w14:textId="77777777" w:rsidR="007E72D4" w:rsidRPr="00987D69" w:rsidRDefault="007E72D4" w:rsidP="00C15874">
            <w:pPr>
              <w:jc w:val="right"/>
              <w:rPr>
                <w:rFonts w:ascii="Calibri" w:hAnsi="Calibri" w:cs="Calibri"/>
                <w:bCs/>
                <w:color w:val="FF0000"/>
                <w:sz w:val="18"/>
                <w:szCs w:val="18"/>
                <w:lang w:val="en-US"/>
              </w:rPr>
            </w:pPr>
          </w:p>
        </w:tc>
        <w:tc>
          <w:tcPr>
            <w:tcW w:w="1277" w:type="dxa"/>
            <w:tcBorders>
              <w:left w:val="single" w:sz="4" w:space="0" w:color="auto"/>
            </w:tcBorders>
          </w:tcPr>
          <w:p w14:paraId="14621A6E" w14:textId="77777777" w:rsidR="007E72D4" w:rsidRPr="00987D69" w:rsidRDefault="007E72D4" w:rsidP="00C15874">
            <w:pPr>
              <w:jc w:val="right"/>
              <w:rPr>
                <w:rFonts w:ascii="Calibri" w:hAnsi="Calibri" w:cs="Calibri"/>
                <w:bCs/>
                <w:color w:val="FF0000"/>
                <w:sz w:val="18"/>
                <w:szCs w:val="18"/>
                <w:lang w:val="en-US"/>
              </w:rPr>
            </w:pPr>
          </w:p>
        </w:tc>
        <w:tc>
          <w:tcPr>
            <w:tcW w:w="1237" w:type="dxa"/>
          </w:tcPr>
          <w:p w14:paraId="129CBB37" w14:textId="77777777" w:rsidR="007E72D4" w:rsidRPr="00987D69" w:rsidRDefault="007E72D4" w:rsidP="00C15874">
            <w:pPr>
              <w:jc w:val="right"/>
              <w:rPr>
                <w:rFonts w:ascii="Calibri" w:hAnsi="Calibri" w:cs="Calibri"/>
                <w:bCs/>
                <w:color w:val="FF0000"/>
                <w:sz w:val="18"/>
                <w:szCs w:val="18"/>
                <w:lang w:val="en-US"/>
              </w:rPr>
            </w:pPr>
          </w:p>
        </w:tc>
        <w:tc>
          <w:tcPr>
            <w:tcW w:w="226" w:type="dxa"/>
            <w:tcBorders>
              <w:right w:val="single" w:sz="4" w:space="0" w:color="auto"/>
            </w:tcBorders>
          </w:tcPr>
          <w:p w14:paraId="21C6EAE0" w14:textId="77777777" w:rsidR="007E72D4" w:rsidRPr="00987D69" w:rsidRDefault="007E72D4" w:rsidP="00C15874">
            <w:pPr>
              <w:jc w:val="right"/>
              <w:rPr>
                <w:rFonts w:ascii="Calibri" w:hAnsi="Calibri" w:cs="Calibri"/>
                <w:bCs/>
                <w:color w:val="FF0000"/>
                <w:sz w:val="18"/>
                <w:szCs w:val="18"/>
                <w:lang w:val="en-US"/>
              </w:rPr>
            </w:pPr>
          </w:p>
        </w:tc>
        <w:tc>
          <w:tcPr>
            <w:tcW w:w="1079" w:type="dxa"/>
            <w:tcBorders>
              <w:left w:val="single" w:sz="4" w:space="0" w:color="auto"/>
            </w:tcBorders>
          </w:tcPr>
          <w:p w14:paraId="672D4833" w14:textId="77777777" w:rsidR="007E72D4" w:rsidRPr="00987D69" w:rsidRDefault="007E72D4" w:rsidP="00C15874">
            <w:pPr>
              <w:jc w:val="right"/>
              <w:rPr>
                <w:rFonts w:ascii="Calibri" w:hAnsi="Calibri" w:cs="Calibri"/>
                <w:bCs/>
                <w:color w:val="FF0000"/>
                <w:sz w:val="18"/>
                <w:szCs w:val="18"/>
                <w:lang w:val="en-US"/>
              </w:rPr>
            </w:pPr>
          </w:p>
        </w:tc>
      </w:tr>
      <w:tr w:rsidR="00340126" w:rsidRPr="008901A5" w14:paraId="51828A5C" w14:textId="77777777" w:rsidTr="00987D69">
        <w:tc>
          <w:tcPr>
            <w:tcW w:w="3429" w:type="dxa"/>
          </w:tcPr>
          <w:p w14:paraId="25499212" w14:textId="0B0C2E26" w:rsidR="00340126" w:rsidRPr="00987D69" w:rsidRDefault="00340126" w:rsidP="00C15874">
            <w:pPr>
              <w:ind w:right="142"/>
              <w:rPr>
                <w:rFonts w:ascii="Calibri" w:hAnsi="Calibri" w:cs="Calibri"/>
                <w:b/>
                <w:sz w:val="18"/>
                <w:szCs w:val="18"/>
              </w:rPr>
            </w:pPr>
            <w:r w:rsidRPr="00987D69">
              <w:rPr>
                <w:rFonts w:ascii="Calibri" w:hAnsi="Calibri" w:cs="Calibri"/>
                <w:sz w:val="18"/>
                <w:szCs w:val="18"/>
              </w:rPr>
              <w:t>Reinsurance contracts held t</w:t>
            </w:r>
            <w:r w:rsidR="007E72D4" w:rsidRPr="00880EF3">
              <w:rPr>
                <w:rFonts w:ascii="Calibri" w:hAnsi="Calibri" w:cs="Calibri"/>
                <w:sz w:val="18"/>
                <w:szCs w:val="18"/>
              </w:rPr>
              <w:t>hat are liabilities  as at 30/06</w:t>
            </w:r>
          </w:p>
        </w:tc>
        <w:tc>
          <w:tcPr>
            <w:tcW w:w="1217" w:type="dxa"/>
          </w:tcPr>
          <w:p w14:paraId="76953D05" w14:textId="77777777" w:rsidR="000F2693" w:rsidRDefault="000F2693" w:rsidP="00C15874">
            <w:pPr>
              <w:jc w:val="right"/>
              <w:rPr>
                <w:rFonts w:ascii="Calibri" w:hAnsi="Calibri" w:cs="Calibri"/>
                <w:bCs/>
                <w:color w:val="000000" w:themeColor="text1"/>
                <w:sz w:val="18"/>
                <w:szCs w:val="18"/>
                <w:lang w:val="en-US"/>
              </w:rPr>
            </w:pPr>
          </w:p>
          <w:p w14:paraId="12759183" w14:textId="556DF678"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(479)</w:t>
            </w:r>
          </w:p>
        </w:tc>
        <w:tc>
          <w:tcPr>
            <w:tcW w:w="1217" w:type="dxa"/>
          </w:tcPr>
          <w:p w14:paraId="2E178396" w14:textId="77777777" w:rsidR="000F2693" w:rsidRDefault="000F2693" w:rsidP="00C15874">
            <w:pPr>
              <w:jc w:val="right"/>
              <w:rPr>
                <w:rFonts w:ascii="Calibri" w:hAnsi="Calibri" w:cs="Calibri"/>
                <w:bCs/>
                <w:color w:val="000000" w:themeColor="text1"/>
                <w:sz w:val="18"/>
                <w:szCs w:val="18"/>
                <w:lang w:val="en-US"/>
              </w:rPr>
            </w:pPr>
          </w:p>
          <w:p w14:paraId="435C0151" w14:textId="0490479A"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right w:val="single" w:sz="4" w:space="0" w:color="auto"/>
            </w:tcBorders>
          </w:tcPr>
          <w:p w14:paraId="3BAB5924" w14:textId="77777777" w:rsidR="00340126" w:rsidRPr="00987D69" w:rsidRDefault="00340126" w:rsidP="00C15874">
            <w:pPr>
              <w:jc w:val="right"/>
              <w:rPr>
                <w:rFonts w:ascii="Calibri" w:hAnsi="Calibri" w:cs="Calibri"/>
                <w:bCs/>
                <w:color w:val="000000" w:themeColor="text1"/>
                <w:sz w:val="18"/>
                <w:szCs w:val="18"/>
                <w:lang w:val="en-US"/>
              </w:rPr>
            </w:pPr>
          </w:p>
        </w:tc>
        <w:tc>
          <w:tcPr>
            <w:tcW w:w="1277" w:type="dxa"/>
            <w:tcBorders>
              <w:left w:val="single" w:sz="4" w:space="0" w:color="auto"/>
            </w:tcBorders>
          </w:tcPr>
          <w:p w14:paraId="0DE57CBE" w14:textId="77777777" w:rsidR="000F2693" w:rsidRDefault="000F2693" w:rsidP="00C15874">
            <w:pPr>
              <w:jc w:val="right"/>
              <w:rPr>
                <w:rFonts w:ascii="Calibri" w:hAnsi="Calibri" w:cs="Calibri"/>
                <w:bCs/>
                <w:color w:val="000000" w:themeColor="text1"/>
                <w:sz w:val="18"/>
                <w:szCs w:val="18"/>
                <w:lang w:val="en-US"/>
              </w:rPr>
            </w:pPr>
          </w:p>
          <w:p w14:paraId="37879651" w14:textId="5D472864"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20</w:t>
            </w:r>
          </w:p>
        </w:tc>
        <w:tc>
          <w:tcPr>
            <w:tcW w:w="1237" w:type="dxa"/>
          </w:tcPr>
          <w:p w14:paraId="78A82C3B" w14:textId="77777777" w:rsidR="000F2693" w:rsidRDefault="000F2693" w:rsidP="00C15874">
            <w:pPr>
              <w:jc w:val="right"/>
              <w:rPr>
                <w:rFonts w:ascii="Calibri" w:hAnsi="Calibri" w:cs="Calibri"/>
                <w:bCs/>
                <w:color w:val="000000" w:themeColor="text1"/>
                <w:sz w:val="18"/>
                <w:szCs w:val="18"/>
                <w:lang w:val="en-US"/>
              </w:rPr>
            </w:pPr>
          </w:p>
          <w:p w14:paraId="679E6BE7" w14:textId="6ACA944D"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1</w:t>
            </w:r>
          </w:p>
        </w:tc>
        <w:tc>
          <w:tcPr>
            <w:tcW w:w="226" w:type="dxa"/>
            <w:tcBorders>
              <w:right w:val="single" w:sz="4" w:space="0" w:color="auto"/>
            </w:tcBorders>
          </w:tcPr>
          <w:p w14:paraId="439E6BE3"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tcBorders>
          </w:tcPr>
          <w:p w14:paraId="031D057A" w14:textId="77777777" w:rsidR="000F2693" w:rsidRDefault="000F2693" w:rsidP="00C15874">
            <w:pPr>
              <w:jc w:val="right"/>
              <w:rPr>
                <w:rFonts w:ascii="Calibri" w:hAnsi="Calibri" w:cs="Calibri"/>
                <w:bCs/>
                <w:color w:val="000000" w:themeColor="text1"/>
                <w:sz w:val="18"/>
                <w:szCs w:val="18"/>
                <w:lang w:val="en-US"/>
              </w:rPr>
            </w:pPr>
          </w:p>
          <w:p w14:paraId="2F9DBDAE" w14:textId="5776C980"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(458)</w:t>
            </w:r>
          </w:p>
        </w:tc>
      </w:tr>
      <w:tr w:rsidR="00340126" w:rsidRPr="008901A5" w14:paraId="0B57B6DD" w14:textId="77777777" w:rsidTr="00987D69">
        <w:tc>
          <w:tcPr>
            <w:tcW w:w="3429" w:type="dxa"/>
            <w:tcBorders>
              <w:bottom w:val="single" w:sz="4" w:space="0" w:color="auto"/>
            </w:tcBorders>
          </w:tcPr>
          <w:p w14:paraId="1802D692" w14:textId="002672A2" w:rsidR="00340126" w:rsidRPr="00987D69" w:rsidRDefault="00340126" w:rsidP="00C15874">
            <w:pPr>
              <w:ind w:right="142"/>
              <w:rPr>
                <w:rFonts w:ascii="Calibri" w:hAnsi="Calibri" w:cs="Calibri"/>
                <w:b/>
                <w:sz w:val="18"/>
                <w:szCs w:val="18"/>
              </w:rPr>
            </w:pPr>
            <w:r w:rsidRPr="00987D69">
              <w:rPr>
                <w:rFonts w:ascii="Calibri" w:hAnsi="Calibri" w:cs="Calibri"/>
                <w:sz w:val="18"/>
                <w:szCs w:val="18"/>
              </w:rPr>
              <w:t>Reinsurance contracts held that are assets</w:t>
            </w:r>
            <w:r w:rsidR="00B95F46">
              <w:rPr>
                <w:rFonts w:ascii="Calibri" w:hAnsi="Calibri" w:cs="Calibri"/>
                <w:sz w:val="18"/>
                <w:szCs w:val="18"/>
              </w:rPr>
              <w:t xml:space="preserve"> </w:t>
            </w:r>
            <w:r w:rsidR="007E72D4" w:rsidRPr="00880EF3">
              <w:rPr>
                <w:rFonts w:ascii="Calibri" w:hAnsi="Calibri" w:cs="Calibri"/>
                <w:sz w:val="18"/>
                <w:szCs w:val="18"/>
              </w:rPr>
              <w:t>as at 30/06</w:t>
            </w:r>
          </w:p>
        </w:tc>
        <w:tc>
          <w:tcPr>
            <w:tcW w:w="1217" w:type="dxa"/>
            <w:tcBorders>
              <w:bottom w:val="single" w:sz="4" w:space="0" w:color="auto"/>
            </w:tcBorders>
          </w:tcPr>
          <w:p w14:paraId="6CE9A0E2" w14:textId="77777777" w:rsidR="000F2693" w:rsidRDefault="000F2693" w:rsidP="00C15874">
            <w:pPr>
              <w:jc w:val="right"/>
              <w:rPr>
                <w:rFonts w:ascii="Calibri" w:hAnsi="Calibri" w:cs="Calibri"/>
                <w:bCs/>
                <w:color w:val="000000" w:themeColor="text1"/>
                <w:sz w:val="18"/>
                <w:szCs w:val="18"/>
                <w:lang w:val="en-US"/>
              </w:rPr>
            </w:pPr>
          </w:p>
          <w:p w14:paraId="3FEE6F23" w14:textId="0F1327C6"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(1,240)</w:t>
            </w:r>
          </w:p>
        </w:tc>
        <w:tc>
          <w:tcPr>
            <w:tcW w:w="1217" w:type="dxa"/>
            <w:tcBorders>
              <w:bottom w:val="single" w:sz="4" w:space="0" w:color="auto"/>
            </w:tcBorders>
          </w:tcPr>
          <w:p w14:paraId="664DC696" w14:textId="77777777" w:rsidR="000F2693" w:rsidRDefault="000F2693" w:rsidP="00C15874">
            <w:pPr>
              <w:jc w:val="right"/>
              <w:rPr>
                <w:rFonts w:ascii="Calibri" w:hAnsi="Calibri" w:cs="Calibri"/>
                <w:bCs/>
                <w:color w:val="000000" w:themeColor="text1"/>
                <w:sz w:val="18"/>
                <w:szCs w:val="18"/>
                <w:lang w:val="en-US"/>
              </w:rPr>
            </w:pPr>
          </w:p>
          <w:p w14:paraId="392A7239" w14:textId="0134EBFC"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w:t>
            </w:r>
          </w:p>
        </w:tc>
        <w:tc>
          <w:tcPr>
            <w:tcW w:w="236" w:type="dxa"/>
            <w:tcBorders>
              <w:bottom w:val="single" w:sz="4" w:space="0" w:color="auto"/>
              <w:right w:val="single" w:sz="4" w:space="0" w:color="auto"/>
            </w:tcBorders>
          </w:tcPr>
          <w:p w14:paraId="2C6CCCC0" w14:textId="77777777" w:rsidR="00340126" w:rsidRPr="00987D69" w:rsidRDefault="00340126" w:rsidP="00C15874">
            <w:pPr>
              <w:jc w:val="right"/>
              <w:rPr>
                <w:rFonts w:ascii="Calibri" w:hAnsi="Calibri" w:cs="Calibri"/>
                <w:bCs/>
                <w:color w:val="000000" w:themeColor="text1"/>
                <w:sz w:val="18"/>
                <w:szCs w:val="18"/>
                <w:lang w:val="en-US"/>
              </w:rPr>
            </w:pPr>
          </w:p>
        </w:tc>
        <w:tc>
          <w:tcPr>
            <w:tcW w:w="1277" w:type="dxa"/>
            <w:tcBorders>
              <w:left w:val="single" w:sz="4" w:space="0" w:color="auto"/>
              <w:bottom w:val="single" w:sz="4" w:space="0" w:color="auto"/>
            </w:tcBorders>
          </w:tcPr>
          <w:p w14:paraId="4B1E9125" w14:textId="77777777" w:rsidR="000F2693" w:rsidRDefault="000F2693" w:rsidP="00C15874">
            <w:pPr>
              <w:jc w:val="right"/>
              <w:rPr>
                <w:rFonts w:ascii="Calibri" w:hAnsi="Calibri" w:cs="Calibri"/>
                <w:bCs/>
                <w:color w:val="000000" w:themeColor="text1"/>
                <w:sz w:val="18"/>
                <w:szCs w:val="18"/>
                <w:lang w:val="en-US"/>
              </w:rPr>
            </w:pPr>
          </w:p>
          <w:p w14:paraId="64F7A5A2" w14:textId="467329FC"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150,407</w:t>
            </w:r>
          </w:p>
        </w:tc>
        <w:tc>
          <w:tcPr>
            <w:tcW w:w="1237" w:type="dxa"/>
            <w:tcBorders>
              <w:bottom w:val="single" w:sz="4" w:space="0" w:color="auto"/>
            </w:tcBorders>
          </w:tcPr>
          <w:p w14:paraId="43940881" w14:textId="77777777" w:rsidR="000F2693" w:rsidRDefault="000F2693" w:rsidP="00C15874">
            <w:pPr>
              <w:jc w:val="right"/>
              <w:rPr>
                <w:rFonts w:ascii="Calibri" w:hAnsi="Calibri" w:cs="Calibri"/>
                <w:bCs/>
                <w:color w:val="000000" w:themeColor="text1"/>
                <w:sz w:val="18"/>
                <w:szCs w:val="18"/>
                <w:lang w:val="en-US"/>
              </w:rPr>
            </w:pPr>
          </w:p>
          <w:p w14:paraId="0B9A276C" w14:textId="38BCF1C6"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8,902</w:t>
            </w:r>
          </w:p>
        </w:tc>
        <w:tc>
          <w:tcPr>
            <w:tcW w:w="226" w:type="dxa"/>
            <w:tcBorders>
              <w:bottom w:val="single" w:sz="4" w:space="0" w:color="auto"/>
              <w:right w:val="single" w:sz="4" w:space="0" w:color="auto"/>
            </w:tcBorders>
          </w:tcPr>
          <w:p w14:paraId="33E71F78" w14:textId="77777777" w:rsidR="00340126" w:rsidRPr="00987D69" w:rsidRDefault="00340126" w:rsidP="00C15874">
            <w:pPr>
              <w:jc w:val="right"/>
              <w:rPr>
                <w:rFonts w:ascii="Calibri" w:hAnsi="Calibri" w:cs="Calibri"/>
                <w:bCs/>
                <w:color w:val="000000" w:themeColor="text1"/>
                <w:sz w:val="18"/>
                <w:szCs w:val="18"/>
                <w:lang w:val="en-US"/>
              </w:rPr>
            </w:pPr>
          </w:p>
        </w:tc>
        <w:tc>
          <w:tcPr>
            <w:tcW w:w="1079" w:type="dxa"/>
            <w:tcBorders>
              <w:left w:val="single" w:sz="4" w:space="0" w:color="auto"/>
              <w:bottom w:val="single" w:sz="4" w:space="0" w:color="auto"/>
            </w:tcBorders>
          </w:tcPr>
          <w:p w14:paraId="5E08DA89" w14:textId="77777777" w:rsidR="000F2693" w:rsidRDefault="000F2693" w:rsidP="00C15874">
            <w:pPr>
              <w:jc w:val="right"/>
              <w:rPr>
                <w:rFonts w:ascii="Calibri" w:hAnsi="Calibri" w:cs="Calibri"/>
                <w:bCs/>
                <w:color w:val="000000" w:themeColor="text1"/>
                <w:sz w:val="18"/>
                <w:szCs w:val="18"/>
                <w:lang w:val="en-US"/>
              </w:rPr>
            </w:pPr>
          </w:p>
          <w:p w14:paraId="44AF1224" w14:textId="6D4A7F77" w:rsidR="00340126" w:rsidRPr="00987D69" w:rsidRDefault="00340126" w:rsidP="00C15874">
            <w:pPr>
              <w:jc w:val="right"/>
              <w:rPr>
                <w:rFonts w:ascii="Calibri" w:hAnsi="Calibri" w:cs="Calibri"/>
                <w:bCs/>
                <w:color w:val="000000" w:themeColor="text1"/>
                <w:sz w:val="18"/>
                <w:szCs w:val="18"/>
                <w:lang w:val="en-US"/>
              </w:rPr>
            </w:pPr>
            <w:r w:rsidRPr="00987D69">
              <w:rPr>
                <w:rFonts w:ascii="Calibri" w:hAnsi="Calibri" w:cs="Calibri"/>
                <w:bCs/>
                <w:color w:val="000000" w:themeColor="text1"/>
                <w:sz w:val="18"/>
                <w:szCs w:val="18"/>
                <w:lang w:val="en-US"/>
              </w:rPr>
              <w:t>158,069</w:t>
            </w:r>
          </w:p>
        </w:tc>
      </w:tr>
      <w:tr w:rsidR="00340126" w:rsidRPr="008901A5" w14:paraId="3AB478D9" w14:textId="77777777" w:rsidTr="00987D69">
        <w:tc>
          <w:tcPr>
            <w:tcW w:w="3429" w:type="dxa"/>
            <w:tcBorders>
              <w:top w:val="single" w:sz="4" w:space="0" w:color="auto"/>
              <w:bottom w:val="single" w:sz="8" w:space="0" w:color="auto"/>
            </w:tcBorders>
          </w:tcPr>
          <w:p w14:paraId="3F0EF036" w14:textId="3AD99EDA" w:rsidR="00340126" w:rsidRPr="00987D69" w:rsidRDefault="00340126">
            <w:pPr>
              <w:ind w:right="142"/>
              <w:rPr>
                <w:rFonts w:ascii="Calibri" w:hAnsi="Calibri" w:cs="Calibri"/>
                <w:b/>
                <w:sz w:val="18"/>
                <w:szCs w:val="18"/>
              </w:rPr>
            </w:pPr>
            <w:r w:rsidRPr="00987D69">
              <w:rPr>
                <w:rFonts w:ascii="Calibri" w:hAnsi="Calibri" w:cs="Calibri"/>
                <w:b/>
                <w:sz w:val="18"/>
                <w:szCs w:val="18"/>
              </w:rPr>
              <w:t xml:space="preserve">Net </w:t>
            </w:r>
            <w:r w:rsidR="00175ADC">
              <w:rPr>
                <w:rFonts w:ascii="Calibri" w:hAnsi="Calibri" w:cs="Calibri"/>
                <w:b/>
                <w:sz w:val="18"/>
                <w:szCs w:val="18"/>
              </w:rPr>
              <w:t>r</w:t>
            </w:r>
            <w:r w:rsidR="00175ADC" w:rsidRPr="00987D69">
              <w:rPr>
                <w:rFonts w:ascii="Calibri" w:hAnsi="Calibri" w:cs="Calibri"/>
                <w:b/>
                <w:sz w:val="18"/>
                <w:szCs w:val="18"/>
              </w:rPr>
              <w:t xml:space="preserve">einsurance </w:t>
            </w:r>
            <w:r w:rsidRPr="00987D69">
              <w:rPr>
                <w:rFonts w:ascii="Calibri" w:hAnsi="Calibri" w:cs="Calibri"/>
                <w:b/>
                <w:sz w:val="18"/>
                <w:szCs w:val="18"/>
              </w:rPr>
              <w:t xml:space="preserve">contracts held as at </w:t>
            </w:r>
            <w:r w:rsidR="007E72D4">
              <w:rPr>
                <w:rFonts w:ascii="Calibri" w:hAnsi="Calibri" w:cs="Calibri"/>
                <w:b/>
                <w:sz w:val="18"/>
                <w:szCs w:val="18"/>
              </w:rPr>
              <w:t>30/06</w:t>
            </w:r>
          </w:p>
        </w:tc>
        <w:tc>
          <w:tcPr>
            <w:tcW w:w="1217" w:type="dxa"/>
            <w:tcBorders>
              <w:top w:val="single" w:sz="4" w:space="0" w:color="auto"/>
              <w:bottom w:val="single" w:sz="8" w:space="0" w:color="auto"/>
            </w:tcBorders>
          </w:tcPr>
          <w:p w14:paraId="04E8EFA4" w14:textId="77777777" w:rsidR="000F2693" w:rsidRDefault="000F2693" w:rsidP="00C15874">
            <w:pPr>
              <w:jc w:val="right"/>
              <w:rPr>
                <w:rFonts w:ascii="Calibri" w:hAnsi="Calibri" w:cs="Calibri"/>
                <w:b/>
                <w:bCs/>
                <w:color w:val="000000" w:themeColor="text1"/>
                <w:sz w:val="18"/>
                <w:szCs w:val="18"/>
                <w:lang w:val="en-US"/>
              </w:rPr>
            </w:pPr>
          </w:p>
          <w:p w14:paraId="3B221CBD" w14:textId="7E89BB72"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(1,719)</w:t>
            </w:r>
          </w:p>
        </w:tc>
        <w:tc>
          <w:tcPr>
            <w:tcW w:w="1217" w:type="dxa"/>
            <w:tcBorders>
              <w:top w:val="single" w:sz="4" w:space="0" w:color="auto"/>
              <w:bottom w:val="single" w:sz="8" w:space="0" w:color="auto"/>
            </w:tcBorders>
          </w:tcPr>
          <w:p w14:paraId="31EAEE69" w14:textId="77777777" w:rsidR="000F2693" w:rsidRDefault="000F2693" w:rsidP="00C15874">
            <w:pPr>
              <w:jc w:val="right"/>
              <w:rPr>
                <w:rFonts w:ascii="Calibri" w:hAnsi="Calibri" w:cs="Calibri"/>
                <w:b/>
                <w:bCs/>
                <w:color w:val="000000" w:themeColor="text1"/>
                <w:sz w:val="18"/>
                <w:szCs w:val="18"/>
                <w:lang w:val="en-US"/>
              </w:rPr>
            </w:pPr>
          </w:p>
          <w:p w14:paraId="26B53F53" w14:textId="6E32E793"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w:t>
            </w:r>
          </w:p>
        </w:tc>
        <w:tc>
          <w:tcPr>
            <w:tcW w:w="236" w:type="dxa"/>
            <w:tcBorders>
              <w:top w:val="single" w:sz="4" w:space="0" w:color="auto"/>
              <w:bottom w:val="single" w:sz="8" w:space="0" w:color="auto"/>
              <w:right w:val="single" w:sz="4" w:space="0" w:color="auto"/>
            </w:tcBorders>
          </w:tcPr>
          <w:p w14:paraId="124B23A1" w14:textId="77777777" w:rsidR="00340126" w:rsidRPr="00987D69" w:rsidRDefault="00340126" w:rsidP="00C15874">
            <w:pPr>
              <w:jc w:val="right"/>
              <w:rPr>
                <w:rFonts w:ascii="Calibri" w:hAnsi="Calibri" w:cs="Calibri"/>
                <w:b/>
                <w:bCs/>
                <w:color w:val="000000" w:themeColor="text1"/>
                <w:sz w:val="18"/>
                <w:szCs w:val="18"/>
                <w:lang w:val="en-US"/>
              </w:rPr>
            </w:pPr>
          </w:p>
        </w:tc>
        <w:tc>
          <w:tcPr>
            <w:tcW w:w="1277" w:type="dxa"/>
            <w:tcBorders>
              <w:top w:val="single" w:sz="4" w:space="0" w:color="auto"/>
              <w:left w:val="single" w:sz="4" w:space="0" w:color="auto"/>
              <w:bottom w:val="single" w:sz="8" w:space="0" w:color="auto"/>
            </w:tcBorders>
          </w:tcPr>
          <w:p w14:paraId="5E638770" w14:textId="77777777" w:rsidR="000F2693" w:rsidRDefault="000F2693" w:rsidP="00C15874">
            <w:pPr>
              <w:jc w:val="right"/>
              <w:rPr>
                <w:rFonts w:ascii="Calibri" w:hAnsi="Calibri" w:cs="Calibri"/>
                <w:b/>
                <w:bCs/>
                <w:color w:val="000000" w:themeColor="text1"/>
                <w:sz w:val="18"/>
                <w:szCs w:val="18"/>
                <w:lang w:val="en-US"/>
              </w:rPr>
            </w:pPr>
          </w:p>
          <w:p w14:paraId="67A28E1C" w14:textId="76BA267D"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150,427</w:t>
            </w:r>
          </w:p>
        </w:tc>
        <w:tc>
          <w:tcPr>
            <w:tcW w:w="1237" w:type="dxa"/>
            <w:tcBorders>
              <w:top w:val="single" w:sz="4" w:space="0" w:color="auto"/>
              <w:bottom w:val="single" w:sz="8" w:space="0" w:color="auto"/>
            </w:tcBorders>
          </w:tcPr>
          <w:p w14:paraId="2842F782" w14:textId="77777777" w:rsidR="000F2693" w:rsidRDefault="000F2693" w:rsidP="00C15874">
            <w:pPr>
              <w:jc w:val="right"/>
              <w:rPr>
                <w:rFonts w:ascii="Calibri" w:hAnsi="Calibri" w:cs="Calibri"/>
                <w:b/>
                <w:bCs/>
                <w:color w:val="000000" w:themeColor="text1"/>
                <w:sz w:val="18"/>
                <w:szCs w:val="18"/>
                <w:lang w:val="en-US"/>
              </w:rPr>
            </w:pPr>
          </w:p>
          <w:p w14:paraId="6232B1F8" w14:textId="36D86FBA"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8,903</w:t>
            </w:r>
          </w:p>
        </w:tc>
        <w:tc>
          <w:tcPr>
            <w:tcW w:w="226" w:type="dxa"/>
            <w:tcBorders>
              <w:top w:val="single" w:sz="4" w:space="0" w:color="auto"/>
              <w:bottom w:val="single" w:sz="8" w:space="0" w:color="auto"/>
              <w:right w:val="single" w:sz="4" w:space="0" w:color="auto"/>
            </w:tcBorders>
          </w:tcPr>
          <w:p w14:paraId="4DE26337" w14:textId="77777777" w:rsidR="00340126" w:rsidRPr="00987D69" w:rsidRDefault="00340126" w:rsidP="00C15874">
            <w:pPr>
              <w:jc w:val="right"/>
              <w:rPr>
                <w:rFonts w:ascii="Calibri" w:hAnsi="Calibri" w:cs="Calibri"/>
                <w:b/>
                <w:bCs/>
                <w:color w:val="000000" w:themeColor="text1"/>
                <w:sz w:val="18"/>
                <w:szCs w:val="18"/>
                <w:lang w:val="en-US"/>
              </w:rPr>
            </w:pPr>
          </w:p>
        </w:tc>
        <w:tc>
          <w:tcPr>
            <w:tcW w:w="1079" w:type="dxa"/>
            <w:tcBorders>
              <w:top w:val="single" w:sz="4" w:space="0" w:color="auto"/>
              <w:left w:val="single" w:sz="4" w:space="0" w:color="auto"/>
              <w:bottom w:val="single" w:sz="8" w:space="0" w:color="auto"/>
            </w:tcBorders>
          </w:tcPr>
          <w:p w14:paraId="28F71CD4" w14:textId="77777777" w:rsidR="000F2693" w:rsidRDefault="000F2693" w:rsidP="00C15874">
            <w:pPr>
              <w:jc w:val="right"/>
              <w:rPr>
                <w:rFonts w:ascii="Calibri" w:hAnsi="Calibri" w:cs="Calibri"/>
                <w:b/>
                <w:bCs/>
                <w:color w:val="000000" w:themeColor="text1"/>
                <w:sz w:val="18"/>
                <w:szCs w:val="18"/>
                <w:lang w:val="en-US"/>
              </w:rPr>
            </w:pPr>
          </w:p>
          <w:p w14:paraId="010512F2" w14:textId="5846A364" w:rsidR="00340126" w:rsidRPr="00987D69" w:rsidRDefault="00340126" w:rsidP="00C15874">
            <w:pPr>
              <w:jc w:val="right"/>
              <w:rPr>
                <w:rFonts w:ascii="Calibri" w:hAnsi="Calibri" w:cs="Calibri"/>
                <w:b/>
                <w:bCs/>
                <w:color w:val="000000" w:themeColor="text1"/>
                <w:sz w:val="18"/>
                <w:szCs w:val="18"/>
                <w:lang w:val="en-US"/>
              </w:rPr>
            </w:pPr>
            <w:r w:rsidRPr="00987D69">
              <w:rPr>
                <w:rFonts w:ascii="Calibri" w:hAnsi="Calibri" w:cs="Calibri"/>
                <w:b/>
                <w:bCs/>
                <w:color w:val="000000" w:themeColor="text1"/>
                <w:sz w:val="18"/>
                <w:szCs w:val="18"/>
                <w:lang w:val="en-US"/>
              </w:rPr>
              <w:t>157,611</w:t>
            </w:r>
          </w:p>
        </w:tc>
      </w:tr>
    </w:tbl>
    <w:p w14:paraId="4E03A519" w14:textId="7540B885" w:rsidR="00152F81" w:rsidRPr="00987D69" w:rsidRDefault="00152F81" w:rsidP="00BD3F6D">
      <w:pPr>
        <w:ind w:right="142"/>
        <w:rPr>
          <w:rFonts w:ascii="Calibri" w:hAnsi="Calibri" w:cs="Calibri"/>
          <w:b/>
          <w:bCs/>
          <w:sz w:val="18"/>
          <w:szCs w:val="18"/>
          <w:lang w:val="en-US"/>
        </w:rPr>
      </w:pPr>
    </w:p>
    <w:p w14:paraId="4EF3BF06" w14:textId="4210B8AA" w:rsidR="001A0617" w:rsidRDefault="001A0617">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570FCA36"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13CD53D5" w14:textId="17EE9371"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4715E087"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0ECE4C01" w14:textId="77777777" w:rsidR="00234611" w:rsidRPr="00987D69" w:rsidRDefault="00234611" w:rsidP="00BD3F6D">
      <w:pPr>
        <w:ind w:right="142"/>
        <w:rPr>
          <w:rFonts w:ascii="Calibri" w:hAnsi="Calibri" w:cs="Calibri"/>
          <w:b/>
          <w:bCs/>
          <w:sz w:val="18"/>
          <w:szCs w:val="18"/>
          <w:lang w:val="en-US"/>
        </w:rPr>
      </w:pPr>
    </w:p>
    <w:p w14:paraId="09D781F7" w14:textId="1537D458" w:rsidR="00340126" w:rsidRPr="00987D69" w:rsidRDefault="00234611">
      <w:pPr>
        <w:spacing w:after="200" w:line="276" w:lineRule="auto"/>
        <w:rPr>
          <w:rFonts w:ascii="Calibri" w:hAnsi="Calibri" w:cs="Calibri"/>
          <w:b/>
          <w:bCs/>
          <w:sz w:val="18"/>
          <w:szCs w:val="18"/>
          <w:lang w:val="en-US"/>
        </w:rPr>
      </w:pPr>
      <w:r>
        <w:rPr>
          <w:rFonts w:ascii="Calibri" w:hAnsi="Calibri" w:cs="Calibri"/>
          <w:b/>
          <w:bCs/>
          <w:sz w:val="18"/>
          <w:szCs w:val="18"/>
          <w:lang w:val="en-US"/>
        </w:rPr>
        <w:t xml:space="preserve">Note </w:t>
      </w:r>
      <w:r w:rsidRPr="00987D69">
        <w:rPr>
          <w:rFonts w:ascii="Calibri" w:hAnsi="Calibri" w:cs="Calibri"/>
          <w:b/>
          <w:bCs/>
          <w:sz w:val="18"/>
          <w:szCs w:val="18"/>
          <w:lang w:val="en-US"/>
        </w:rPr>
        <w:t>1</w:t>
      </w:r>
      <w:r w:rsidR="00B837AA">
        <w:rPr>
          <w:rFonts w:ascii="Calibri" w:hAnsi="Calibri" w:cs="Calibri"/>
          <w:b/>
          <w:bCs/>
          <w:sz w:val="18"/>
          <w:szCs w:val="18"/>
          <w:lang w:val="en-US"/>
        </w:rPr>
        <w:t>5</w:t>
      </w:r>
      <w:r w:rsidRPr="00987D69">
        <w:rPr>
          <w:rFonts w:ascii="Calibri" w:hAnsi="Calibri" w:cs="Calibri"/>
          <w:b/>
          <w:bCs/>
          <w:sz w:val="18"/>
          <w:szCs w:val="18"/>
          <w:lang w:val="en-US"/>
        </w:rPr>
        <w:t xml:space="preserve">     Insurance </w:t>
      </w:r>
      <w:r w:rsidR="003B345A">
        <w:rPr>
          <w:rFonts w:ascii="Calibri" w:hAnsi="Calibri" w:cs="Calibri"/>
          <w:b/>
          <w:bCs/>
          <w:sz w:val="18"/>
          <w:szCs w:val="18"/>
          <w:lang w:val="en-US"/>
        </w:rPr>
        <w:t xml:space="preserve">and reinsurance </w:t>
      </w:r>
      <w:r w:rsidRPr="00987D69">
        <w:rPr>
          <w:rFonts w:ascii="Calibri" w:hAnsi="Calibri" w:cs="Calibri"/>
          <w:b/>
          <w:bCs/>
          <w:sz w:val="18"/>
          <w:szCs w:val="18"/>
          <w:lang w:val="en-US"/>
        </w:rPr>
        <w:t>contracts (continued)</w:t>
      </w:r>
      <w:r w:rsidRPr="00987D69" w:rsidDel="001A0617">
        <w:rPr>
          <w:rFonts w:ascii="Calibri" w:hAnsi="Calibri" w:cs="Calibri"/>
          <w:b/>
          <w:bCs/>
          <w:sz w:val="18"/>
          <w:szCs w:val="18"/>
          <w:lang w:val="en-US"/>
        </w:rPr>
        <w:t xml:space="preserve">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1217"/>
        <w:gridCol w:w="1217"/>
        <w:gridCol w:w="236"/>
        <w:gridCol w:w="1277"/>
        <w:gridCol w:w="1237"/>
        <w:gridCol w:w="226"/>
        <w:gridCol w:w="1079"/>
      </w:tblGrid>
      <w:tr w:rsidR="00340126" w:rsidRPr="008901A5" w14:paraId="28B6492F" w14:textId="77777777" w:rsidTr="00987D69">
        <w:tc>
          <w:tcPr>
            <w:tcW w:w="9918" w:type="dxa"/>
            <w:gridSpan w:val="8"/>
            <w:tcBorders>
              <w:bottom w:val="single" w:sz="2" w:space="0" w:color="auto"/>
            </w:tcBorders>
          </w:tcPr>
          <w:p w14:paraId="69E8F2C4" w14:textId="77777777" w:rsidR="00340126" w:rsidRPr="00987D69" w:rsidRDefault="00340126">
            <w:pPr>
              <w:ind w:right="142"/>
              <w:jc w:val="center"/>
              <w:rPr>
                <w:rFonts w:ascii="Calibri" w:hAnsi="Calibri" w:cs="Calibri"/>
                <w:b/>
                <w:bCs/>
                <w:sz w:val="18"/>
                <w:szCs w:val="18"/>
                <w:lang w:val="en-US"/>
              </w:rPr>
            </w:pPr>
            <w:r w:rsidRPr="00987D69">
              <w:rPr>
                <w:rFonts w:ascii="Calibri" w:hAnsi="Calibri" w:cs="Calibri"/>
                <w:b/>
                <w:color w:val="000000"/>
                <w:sz w:val="18"/>
                <w:szCs w:val="18"/>
              </w:rPr>
              <w:t>Year ended 31/12/22 (restated)</w:t>
            </w:r>
          </w:p>
        </w:tc>
      </w:tr>
      <w:tr w:rsidR="00340126" w:rsidRPr="008901A5" w14:paraId="799DF2E7" w14:textId="77777777" w:rsidTr="00987D69">
        <w:tc>
          <w:tcPr>
            <w:tcW w:w="3429" w:type="dxa"/>
            <w:tcBorders>
              <w:top w:val="single" w:sz="2" w:space="0" w:color="auto"/>
            </w:tcBorders>
          </w:tcPr>
          <w:p w14:paraId="74224CD7" w14:textId="77777777" w:rsidR="00340126" w:rsidRPr="00987D69" w:rsidRDefault="00340126" w:rsidP="00C15874">
            <w:pPr>
              <w:ind w:right="142"/>
              <w:rPr>
                <w:rFonts w:ascii="Calibri" w:hAnsi="Calibri" w:cs="Calibri"/>
                <w:b/>
                <w:bCs/>
                <w:sz w:val="18"/>
                <w:szCs w:val="18"/>
                <w:lang w:val="en-US"/>
              </w:rPr>
            </w:pPr>
          </w:p>
        </w:tc>
        <w:tc>
          <w:tcPr>
            <w:tcW w:w="2434" w:type="dxa"/>
            <w:gridSpan w:val="2"/>
            <w:tcBorders>
              <w:top w:val="single" w:sz="2" w:space="0" w:color="auto"/>
              <w:bottom w:val="single" w:sz="4" w:space="0" w:color="auto"/>
            </w:tcBorders>
          </w:tcPr>
          <w:p w14:paraId="62EAB9DB" w14:textId="19D9FD07" w:rsidR="00340126" w:rsidRPr="00987D69" w:rsidRDefault="00340126"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 xml:space="preserve">Assets for </w:t>
            </w:r>
            <w:r w:rsidR="00AC43FC">
              <w:rPr>
                <w:rFonts w:ascii="Calibri" w:hAnsi="Calibri" w:cs="Calibri"/>
                <w:b/>
                <w:bCs/>
                <w:sz w:val="18"/>
                <w:szCs w:val="18"/>
                <w:lang w:val="en-US"/>
              </w:rPr>
              <w:t>r</w:t>
            </w:r>
            <w:r w:rsidRPr="00987D69">
              <w:rPr>
                <w:rFonts w:ascii="Calibri" w:hAnsi="Calibri" w:cs="Calibri"/>
                <w:b/>
                <w:bCs/>
                <w:sz w:val="18"/>
                <w:szCs w:val="18"/>
                <w:lang w:val="en-US"/>
              </w:rPr>
              <w:t>emaining coverage</w:t>
            </w:r>
          </w:p>
        </w:tc>
        <w:tc>
          <w:tcPr>
            <w:tcW w:w="236" w:type="dxa"/>
            <w:tcBorders>
              <w:top w:val="single" w:sz="2" w:space="0" w:color="auto"/>
              <w:bottom w:val="single" w:sz="4" w:space="0" w:color="auto"/>
              <w:right w:val="single" w:sz="4" w:space="0" w:color="auto"/>
            </w:tcBorders>
          </w:tcPr>
          <w:p w14:paraId="61E8FA2C" w14:textId="77777777" w:rsidR="00340126" w:rsidRPr="00987D69" w:rsidRDefault="00340126" w:rsidP="00C15874">
            <w:pPr>
              <w:ind w:right="142"/>
              <w:jc w:val="center"/>
              <w:rPr>
                <w:rFonts w:ascii="Calibri" w:hAnsi="Calibri" w:cs="Calibri"/>
                <w:b/>
                <w:bCs/>
                <w:sz w:val="18"/>
                <w:szCs w:val="18"/>
                <w:lang w:val="en-US"/>
              </w:rPr>
            </w:pPr>
          </w:p>
        </w:tc>
        <w:tc>
          <w:tcPr>
            <w:tcW w:w="2514" w:type="dxa"/>
            <w:gridSpan w:val="2"/>
            <w:tcBorders>
              <w:top w:val="single" w:sz="2" w:space="0" w:color="auto"/>
              <w:left w:val="single" w:sz="4" w:space="0" w:color="auto"/>
              <w:bottom w:val="single" w:sz="4" w:space="0" w:color="auto"/>
            </w:tcBorders>
          </w:tcPr>
          <w:p w14:paraId="41D24E3D" w14:textId="77777777" w:rsidR="00340126" w:rsidRPr="00987D69" w:rsidRDefault="00340126"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Amounts recoverable on incurred claims</w:t>
            </w:r>
          </w:p>
        </w:tc>
        <w:tc>
          <w:tcPr>
            <w:tcW w:w="226" w:type="dxa"/>
            <w:tcBorders>
              <w:top w:val="single" w:sz="2" w:space="0" w:color="auto"/>
              <w:bottom w:val="single" w:sz="4" w:space="0" w:color="auto"/>
              <w:right w:val="single" w:sz="4" w:space="0" w:color="auto"/>
            </w:tcBorders>
          </w:tcPr>
          <w:p w14:paraId="3C105559" w14:textId="77777777" w:rsidR="00340126" w:rsidRPr="00987D69" w:rsidRDefault="00340126" w:rsidP="00C15874">
            <w:pPr>
              <w:ind w:right="142"/>
              <w:jc w:val="center"/>
              <w:rPr>
                <w:rFonts w:ascii="Calibri" w:hAnsi="Calibri" w:cs="Calibri"/>
                <w:b/>
                <w:bCs/>
                <w:sz w:val="18"/>
                <w:szCs w:val="18"/>
                <w:lang w:val="en-US"/>
              </w:rPr>
            </w:pPr>
          </w:p>
        </w:tc>
        <w:tc>
          <w:tcPr>
            <w:tcW w:w="1079" w:type="dxa"/>
            <w:tcBorders>
              <w:top w:val="single" w:sz="2" w:space="0" w:color="auto"/>
              <w:left w:val="single" w:sz="4" w:space="0" w:color="auto"/>
              <w:bottom w:val="single" w:sz="4" w:space="0" w:color="auto"/>
            </w:tcBorders>
          </w:tcPr>
          <w:p w14:paraId="59A71358" w14:textId="77777777" w:rsidR="00340126" w:rsidRPr="00987D69" w:rsidRDefault="00340126" w:rsidP="00C15874">
            <w:pPr>
              <w:ind w:right="142"/>
              <w:jc w:val="center"/>
              <w:rPr>
                <w:rFonts w:ascii="Calibri" w:hAnsi="Calibri" w:cs="Calibri"/>
                <w:b/>
                <w:bCs/>
                <w:sz w:val="18"/>
                <w:szCs w:val="18"/>
                <w:lang w:val="en-US"/>
              </w:rPr>
            </w:pPr>
            <w:r w:rsidRPr="00987D69">
              <w:rPr>
                <w:rFonts w:ascii="Calibri" w:hAnsi="Calibri" w:cs="Calibri"/>
                <w:b/>
                <w:bCs/>
                <w:sz w:val="18"/>
                <w:szCs w:val="18"/>
                <w:lang w:val="en-US"/>
              </w:rPr>
              <w:t>Total</w:t>
            </w:r>
          </w:p>
        </w:tc>
      </w:tr>
      <w:tr w:rsidR="00340126" w:rsidRPr="008901A5" w14:paraId="648C48A6" w14:textId="77777777" w:rsidTr="00987D69">
        <w:tc>
          <w:tcPr>
            <w:tcW w:w="3429" w:type="dxa"/>
          </w:tcPr>
          <w:p w14:paraId="3B7C8340" w14:textId="77777777" w:rsidR="00340126" w:rsidRPr="00987D69" w:rsidRDefault="00340126" w:rsidP="00C15874">
            <w:pPr>
              <w:ind w:right="142"/>
              <w:rPr>
                <w:rFonts w:ascii="Calibri" w:hAnsi="Calibri" w:cs="Calibri"/>
                <w:sz w:val="18"/>
                <w:szCs w:val="18"/>
              </w:rPr>
            </w:pPr>
          </w:p>
        </w:tc>
        <w:tc>
          <w:tcPr>
            <w:tcW w:w="1217" w:type="dxa"/>
            <w:tcBorders>
              <w:top w:val="single" w:sz="4" w:space="0" w:color="auto"/>
            </w:tcBorders>
          </w:tcPr>
          <w:p w14:paraId="32C4077E" w14:textId="77777777" w:rsidR="00340126" w:rsidRPr="00987D69" w:rsidRDefault="00340126"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Excluding loss component</w:t>
            </w:r>
          </w:p>
        </w:tc>
        <w:tc>
          <w:tcPr>
            <w:tcW w:w="1217" w:type="dxa"/>
            <w:tcBorders>
              <w:top w:val="single" w:sz="4" w:space="0" w:color="auto"/>
            </w:tcBorders>
          </w:tcPr>
          <w:p w14:paraId="25602D10" w14:textId="77777777" w:rsidR="00340126" w:rsidRPr="00987D69" w:rsidRDefault="00340126"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Loss component</w:t>
            </w:r>
          </w:p>
        </w:tc>
        <w:tc>
          <w:tcPr>
            <w:tcW w:w="236" w:type="dxa"/>
            <w:tcBorders>
              <w:top w:val="single" w:sz="4" w:space="0" w:color="auto"/>
              <w:right w:val="single" w:sz="4" w:space="0" w:color="auto"/>
            </w:tcBorders>
          </w:tcPr>
          <w:p w14:paraId="75AD92CE"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p>
        </w:tc>
        <w:tc>
          <w:tcPr>
            <w:tcW w:w="1277" w:type="dxa"/>
            <w:tcBorders>
              <w:top w:val="single" w:sz="4" w:space="0" w:color="auto"/>
              <w:left w:val="single" w:sz="4" w:space="0" w:color="auto"/>
            </w:tcBorders>
          </w:tcPr>
          <w:p w14:paraId="1EE5DA6E" w14:textId="77777777" w:rsidR="00340126" w:rsidRPr="00987D69" w:rsidRDefault="00340126"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Estimates of the present value of future cash flows</w:t>
            </w:r>
          </w:p>
        </w:tc>
        <w:tc>
          <w:tcPr>
            <w:tcW w:w="1237" w:type="dxa"/>
            <w:tcBorders>
              <w:top w:val="single" w:sz="4" w:space="0" w:color="auto"/>
            </w:tcBorders>
          </w:tcPr>
          <w:p w14:paraId="72F96F85" w14:textId="77777777" w:rsidR="00340126" w:rsidRPr="00987D69" w:rsidRDefault="00340126" w:rsidP="00987D69">
            <w:pPr>
              <w:pStyle w:val="Heading1"/>
              <w:jc w:val="right"/>
              <w:outlineLvl w:val="0"/>
              <w:rPr>
                <w:rFonts w:asciiTheme="minorHAnsi" w:hAnsiTheme="minorHAnsi" w:cstheme="minorHAnsi"/>
                <w:b w:val="0"/>
                <w:sz w:val="18"/>
                <w:szCs w:val="18"/>
                <w:lang w:val="en-IE" w:eastAsia="zh-CN"/>
              </w:rPr>
            </w:pPr>
            <w:r w:rsidRPr="00987D69">
              <w:rPr>
                <w:rFonts w:asciiTheme="minorHAnsi" w:hAnsiTheme="minorHAnsi" w:cstheme="minorHAnsi"/>
                <w:sz w:val="18"/>
                <w:szCs w:val="18"/>
                <w:lang w:val="en-IE" w:eastAsia="zh-CN"/>
              </w:rPr>
              <w:t>Risk Adjustment</w:t>
            </w:r>
          </w:p>
        </w:tc>
        <w:tc>
          <w:tcPr>
            <w:tcW w:w="226" w:type="dxa"/>
            <w:tcBorders>
              <w:top w:val="single" w:sz="4" w:space="0" w:color="auto"/>
              <w:right w:val="single" w:sz="4" w:space="0" w:color="auto"/>
            </w:tcBorders>
          </w:tcPr>
          <w:p w14:paraId="66383F0B" w14:textId="77777777" w:rsidR="00340126" w:rsidRPr="00987D69" w:rsidRDefault="00340126" w:rsidP="00C15874">
            <w:pPr>
              <w:ind w:right="142"/>
              <w:jc w:val="center"/>
              <w:rPr>
                <w:rFonts w:ascii="Calibri" w:hAnsi="Calibri" w:cs="Calibri"/>
                <w:b/>
                <w:bCs/>
                <w:sz w:val="18"/>
                <w:szCs w:val="18"/>
                <w:lang w:val="en-US"/>
              </w:rPr>
            </w:pPr>
          </w:p>
        </w:tc>
        <w:tc>
          <w:tcPr>
            <w:tcW w:w="1079" w:type="dxa"/>
            <w:tcBorders>
              <w:top w:val="single" w:sz="4" w:space="0" w:color="auto"/>
              <w:left w:val="single" w:sz="4" w:space="0" w:color="auto"/>
            </w:tcBorders>
          </w:tcPr>
          <w:p w14:paraId="16D78169" w14:textId="57AC8265" w:rsidR="00340126" w:rsidRPr="00987D69" w:rsidRDefault="00340126" w:rsidP="00987D69">
            <w:pPr>
              <w:pStyle w:val="Heading1"/>
              <w:jc w:val="right"/>
              <w:outlineLvl w:val="0"/>
              <w:rPr>
                <w:rFonts w:asciiTheme="minorHAnsi" w:hAnsiTheme="minorHAnsi" w:cstheme="minorHAnsi"/>
                <w:b w:val="0"/>
                <w:sz w:val="18"/>
                <w:szCs w:val="18"/>
                <w:lang w:val="en-IE" w:eastAsia="zh-CN"/>
              </w:rPr>
            </w:pPr>
          </w:p>
        </w:tc>
      </w:tr>
      <w:tr w:rsidR="00340126" w:rsidRPr="008901A5" w14:paraId="50B1E81E" w14:textId="77777777" w:rsidTr="00987D69">
        <w:tc>
          <w:tcPr>
            <w:tcW w:w="3429" w:type="dxa"/>
          </w:tcPr>
          <w:p w14:paraId="74CBE849" w14:textId="77777777" w:rsidR="00340126" w:rsidRPr="00987D69" w:rsidRDefault="00340126" w:rsidP="00C15874">
            <w:pPr>
              <w:ind w:right="142"/>
              <w:rPr>
                <w:rFonts w:ascii="Calibri" w:hAnsi="Calibri" w:cs="Calibri"/>
                <w:sz w:val="18"/>
                <w:szCs w:val="18"/>
              </w:rPr>
            </w:pPr>
          </w:p>
        </w:tc>
        <w:tc>
          <w:tcPr>
            <w:tcW w:w="1217" w:type="dxa"/>
          </w:tcPr>
          <w:p w14:paraId="4D9B2C82"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1217" w:type="dxa"/>
          </w:tcPr>
          <w:p w14:paraId="550757F5"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236" w:type="dxa"/>
            <w:tcBorders>
              <w:right w:val="single" w:sz="4" w:space="0" w:color="auto"/>
            </w:tcBorders>
          </w:tcPr>
          <w:p w14:paraId="15C63EF4"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p>
        </w:tc>
        <w:tc>
          <w:tcPr>
            <w:tcW w:w="1277" w:type="dxa"/>
            <w:tcBorders>
              <w:left w:val="single" w:sz="4" w:space="0" w:color="auto"/>
            </w:tcBorders>
          </w:tcPr>
          <w:p w14:paraId="7169CE29"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1237" w:type="dxa"/>
          </w:tcPr>
          <w:p w14:paraId="0316EB97"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c>
          <w:tcPr>
            <w:tcW w:w="226" w:type="dxa"/>
            <w:tcBorders>
              <w:right w:val="single" w:sz="4" w:space="0" w:color="auto"/>
            </w:tcBorders>
          </w:tcPr>
          <w:p w14:paraId="2158BA87"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p>
        </w:tc>
        <w:tc>
          <w:tcPr>
            <w:tcW w:w="1079" w:type="dxa"/>
            <w:tcBorders>
              <w:left w:val="single" w:sz="4" w:space="0" w:color="auto"/>
            </w:tcBorders>
          </w:tcPr>
          <w:p w14:paraId="63F88923" w14:textId="77777777" w:rsidR="00340126" w:rsidRPr="00987D69" w:rsidRDefault="00340126" w:rsidP="00987D69">
            <w:pPr>
              <w:pStyle w:val="Heading1"/>
              <w:jc w:val="right"/>
              <w:outlineLvl w:val="0"/>
              <w:rPr>
                <w:rFonts w:asciiTheme="minorHAnsi" w:hAnsiTheme="minorHAnsi" w:cstheme="minorHAnsi"/>
                <w:b w:val="0"/>
                <w:sz w:val="18"/>
                <w:szCs w:val="18"/>
                <w:lang w:val="en-US"/>
              </w:rPr>
            </w:pPr>
            <w:r w:rsidRPr="00987D69">
              <w:rPr>
                <w:rFonts w:asciiTheme="minorHAnsi" w:hAnsiTheme="minorHAnsi" w:cstheme="minorHAnsi"/>
                <w:sz w:val="18"/>
                <w:szCs w:val="18"/>
                <w:lang w:val="en-IE" w:eastAsia="zh-CN"/>
              </w:rPr>
              <w:t>€000s</w:t>
            </w:r>
          </w:p>
        </w:tc>
      </w:tr>
      <w:tr w:rsidR="00340126" w:rsidRPr="008901A5" w14:paraId="2642BB51" w14:textId="77777777" w:rsidTr="00987D69">
        <w:trPr>
          <w:trHeight w:val="325"/>
        </w:trPr>
        <w:tc>
          <w:tcPr>
            <w:tcW w:w="3429" w:type="dxa"/>
          </w:tcPr>
          <w:p w14:paraId="5422B006" w14:textId="77777777" w:rsidR="00340126" w:rsidRPr="00987D69" w:rsidRDefault="00340126" w:rsidP="00C15874">
            <w:pPr>
              <w:ind w:right="142"/>
              <w:rPr>
                <w:rFonts w:ascii="Calibri" w:hAnsi="Calibri" w:cs="Calibri"/>
                <w:b/>
                <w:bCs/>
                <w:sz w:val="18"/>
                <w:szCs w:val="18"/>
                <w:lang w:val="en-US"/>
              </w:rPr>
            </w:pPr>
            <w:r w:rsidRPr="00987D69">
              <w:rPr>
                <w:rFonts w:ascii="Calibri" w:hAnsi="Calibri" w:cs="Calibri"/>
                <w:sz w:val="18"/>
                <w:szCs w:val="18"/>
              </w:rPr>
              <w:t>Reinsurance contracts held that are liabilities as at 01/01</w:t>
            </w:r>
          </w:p>
        </w:tc>
        <w:tc>
          <w:tcPr>
            <w:tcW w:w="1217" w:type="dxa"/>
          </w:tcPr>
          <w:p w14:paraId="18CD038B" w14:textId="77777777" w:rsidR="002166AD" w:rsidRDefault="002166AD" w:rsidP="00C15874">
            <w:pPr>
              <w:jc w:val="right"/>
              <w:rPr>
                <w:rFonts w:ascii="Calibri" w:hAnsi="Calibri" w:cs="Calibri"/>
                <w:bCs/>
                <w:sz w:val="18"/>
                <w:szCs w:val="18"/>
                <w:lang w:val="en-US"/>
              </w:rPr>
            </w:pPr>
          </w:p>
          <w:p w14:paraId="51C7A9F3" w14:textId="18E15D82"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(809)</w:t>
            </w:r>
          </w:p>
        </w:tc>
        <w:tc>
          <w:tcPr>
            <w:tcW w:w="1217" w:type="dxa"/>
          </w:tcPr>
          <w:p w14:paraId="6D5E027E" w14:textId="77777777" w:rsidR="002166AD" w:rsidRDefault="002166AD" w:rsidP="00C15874">
            <w:pPr>
              <w:jc w:val="right"/>
              <w:rPr>
                <w:rFonts w:ascii="Calibri" w:hAnsi="Calibri" w:cs="Calibri"/>
                <w:bCs/>
                <w:sz w:val="18"/>
                <w:szCs w:val="18"/>
                <w:lang w:val="en-US"/>
              </w:rPr>
            </w:pPr>
          </w:p>
          <w:p w14:paraId="73CFABF6" w14:textId="38A00148"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0104F0A9" w14:textId="77777777" w:rsidR="00340126" w:rsidRPr="00987D69" w:rsidRDefault="00340126" w:rsidP="00C15874">
            <w:pPr>
              <w:ind w:right="142"/>
              <w:rPr>
                <w:rFonts w:ascii="Calibri" w:hAnsi="Calibri" w:cs="Calibri"/>
                <w:b/>
                <w:bCs/>
                <w:sz w:val="18"/>
                <w:szCs w:val="18"/>
                <w:lang w:val="en-US"/>
              </w:rPr>
            </w:pPr>
          </w:p>
        </w:tc>
        <w:tc>
          <w:tcPr>
            <w:tcW w:w="1277" w:type="dxa"/>
            <w:tcBorders>
              <w:left w:val="single" w:sz="4" w:space="0" w:color="auto"/>
            </w:tcBorders>
          </w:tcPr>
          <w:p w14:paraId="73201D7B" w14:textId="77777777" w:rsidR="002166AD" w:rsidRDefault="002166AD" w:rsidP="00C15874">
            <w:pPr>
              <w:jc w:val="right"/>
              <w:rPr>
                <w:rFonts w:ascii="Calibri" w:hAnsi="Calibri" w:cs="Calibri"/>
                <w:bCs/>
                <w:sz w:val="18"/>
                <w:szCs w:val="18"/>
                <w:lang w:val="en-US"/>
              </w:rPr>
            </w:pPr>
          </w:p>
          <w:p w14:paraId="35913346" w14:textId="34E93EEF"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20</w:t>
            </w:r>
          </w:p>
        </w:tc>
        <w:tc>
          <w:tcPr>
            <w:tcW w:w="1237" w:type="dxa"/>
          </w:tcPr>
          <w:p w14:paraId="1CF84E0D" w14:textId="77777777" w:rsidR="002166AD" w:rsidRDefault="002166AD" w:rsidP="00C15874">
            <w:pPr>
              <w:jc w:val="right"/>
              <w:rPr>
                <w:rFonts w:ascii="Calibri" w:hAnsi="Calibri" w:cs="Calibri"/>
                <w:bCs/>
                <w:sz w:val="18"/>
                <w:szCs w:val="18"/>
                <w:lang w:val="en-US"/>
              </w:rPr>
            </w:pPr>
          </w:p>
          <w:p w14:paraId="1E68E0E5" w14:textId="01906ED3"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w:t>
            </w:r>
          </w:p>
        </w:tc>
        <w:tc>
          <w:tcPr>
            <w:tcW w:w="226" w:type="dxa"/>
            <w:tcBorders>
              <w:right w:val="single" w:sz="4" w:space="0" w:color="auto"/>
            </w:tcBorders>
          </w:tcPr>
          <w:p w14:paraId="388875AD" w14:textId="77777777" w:rsidR="00340126" w:rsidRPr="00987D69" w:rsidRDefault="00340126" w:rsidP="00C15874">
            <w:pPr>
              <w:ind w:right="142"/>
              <w:rPr>
                <w:rFonts w:ascii="Calibri" w:hAnsi="Calibri" w:cs="Calibri"/>
                <w:b/>
                <w:bCs/>
                <w:sz w:val="18"/>
                <w:szCs w:val="18"/>
                <w:lang w:val="en-US"/>
              </w:rPr>
            </w:pPr>
          </w:p>
        </w:tc>
        <w:tc>
          <w:tcPr>
            <w:tcW w:w="1079" w:type="dxa"/>
            <w:tcBorders>
              <w:left w:val="single" w:sz="4" w:space="0" w:color="auto"/>
            </w:tcBorders>
          </w:tcPr>
          <w:p w14:paraId="5ADF025C" w14:textId="77777777" w:rsidR="002166AD" w:rsidRDefault="002166AD" w:rsidP="00C15874">
            <w:pPr>
              <w:jc w:val="right"/>
              <w:rPr>
                <w:rFonts w:ascii="Calibri" w:hAnsi="Calibri" w:cs="Calibri"/>
                <w:bCs/>
                <w:sz w:val="18"/>
                <w:szCs w:val="18"/>
                <w:lang w:val="en-US"/>
              </w:rPr>
            </w:pPr>
          </w:p>
          <w:p w14:paraId="6617486F" w14:textId="0CBA1C5E"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(788)</w:t>
            </w:r>
          </w:p>
        </w:tc>
      </w:tr>
      <w:tr w:rsidR="00340126" w:rsidRPr="008901A5" w14:paraId="06237F12" w14:textId="77777777" w:rsidTr="00987D69">
        <w:tc>
          <w:tcPr>
            <w:tcW w:w="3429" w:type="dxa"/>
            <w:tcBorders>
              <w:bottom w:val="single" w:sz="4" w:space="0" w:color="auto"/>
            </w:tcBorders>
          </w:tcPr>
          <w:p w14:paraId="6918E8F7" w14:textId="77777777" w:rsidR="00340126" w:rsidRPr="00987D69" w:rsidRDefault="00340126" w:rsidP="00C15874">
            <w:pPr>
              <w:ind w:right="142"/>
              <w:rPr>
                <w:rFonts w:ascii="Calibri" w:hAnsi="Calibri" w:cs="Calibri"/>
                <w:b/>
                <w:bCs/>
                <w:sz w:val="18"/>
                <w:szCs w:val="18"/>
                <w:lang w:val="en-US"/>
              </w:rPr>
            </w:pPr>
            <w:r w:rsidRPr="00987D69">
              <w:rPr>
                <w:rFonts w:ascii="Calibri" w:hAnsi="Calibri" w:cs="Calibri"/>
                <w:sz w:val="18"/>
                <w:szCs w:val="18"/>
              </w:rPr>
              <w:t>Reinsurance contracts held that are assets as at 01/01</w:t>
            </w:r>
          </w:p>
        </w:tc>
        <w:tc>
          <w:tcPr>
            <w:tcW w:w="1217" w:type="dxa"/>
            <w:tcBorders>
              <w:bottom w:val="single" w:sz="4" w:space="0" w:color="auto"/>
            </w:tcBorders>
          </w:tcPr>
          <w:p w14:paraId="5084BC42" w14:textId="77777777" w:rsidR="002166AD" w:rsidRDefault="002166AD" w:rsidP="00C15874">
            <w:pPr>
              <w:jc w:val="right"/>
              <w:rPr>
                <w:rFonts w:ascii="Calibri" w:hAnsi="Calibri" w:cs="Calibri"/>
                <w:bCs/>
                <w:sz w:val="18"/>
                <w:szCs w:val="18"/>
                <w:lang w:val="en-US"/>
              </w:rPr>
            </w:pPr>
          </w:p>
          <w:p w14:paraId="7BAE4410" w14:textId="5DDBB391"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(1,297)</w:t>
            </w:r>
          </w:p>
        </w:tc>
        <w:tc>
          <w:tcPr>
            <w:tcW w:w="1217" w:type="dxa"/>
            <w:tcBorders>
              <w:bottom w:val="single" w:sz="4" w:space="0" w:color="auto"/>
            </w:tcBorders>
          </w:tcPr>
          <w:p w14:paraId="61F00F36" w14:textId="77777777" w:rsidR="002166AD" w:rsidRDefault="002166AD" w:rsidP="00C15874">
            <w:pPr>
              <w:jc w:val="right"/>
              <w:rPr>
                <w:rFonts w:ascii="Calibri" w:hAnsi="Calibri" w:cs="Calibri"/>
                <w:bCs/>
                <w:sz w:val="18"/>
                <w:szCs w:val="18"/>
                <w:lang w:val="en-US"/>
              </w:rPr>
            </w:pPr>
          </w:p>
          <w:p w14:paraId="67760F13" w14:textId="00A8AC8B"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372D3015"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17E7C796" w14:textId="77777777" w:rsidR="002166AD" w:rsidRDefault="002166AD" w:rsidP="00C15874">
            <w:pPr>
              <w:jc w:val="right"/>
              <w:rPr>
                <w:rFonts w:ascii="Calibri" w:hAnsi="Calibri" w:cs="Calibri"/>
                <w:bCs/>
                <w:sz w:val="18"/>
                <w:szCs w:val="18"/>
                <w:lang w:val="en-US"/>
              </w:rPr>
            </w:pPr>
          </w:p>
          <w:p w14:paraId="5B9A69D9" w14:textId="063AC6C3"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201,827</w:t>
            </w:r>
          </w:p>
        </w:tc>
        <w:tc>
          <w:tcPr>
            <w:tcW w:w="1237" w:type="dxa"/>
            <w:tcBorders>
              <w:bottom w:val="single" w:sz="4" w:space="0" w:color="auto"/>
            </w:tcBorders>
          </w:tcPr>
          <w:p w14:paraId="54011127" w14:textId="77777777" w:rsidR="002166AD" w:rsidRDefault="002166AD" w:rsidP="00C15874">
            <w:pPr>
              <w:jc w:val="right"/>
              <w:rPr>
                <w:rFonts w:ascii="Calibri" w:hAnsi="Calibri" w:cs="Calibri"/>
                <w:bCs/>
                <w:sz w:val="18"/>
                <w:szCs w:val="18"/>
                <w:lang w:val="en-US"/>
              </w:rPr>
            </w:pPr>
          </w:p>
          <w:p w14:paraId="4DDB89F7" w14:textId="5CFF94EC"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8,358</w:t>
            </w:r>
          </w:p>
        </w:tc>
        <w:tc>
          <w:tcPr>
            <w:tcW w:w="226" w:type="dxa"/>
            <w:tcBorders>
              <w:bottom w:val="single" w:sz="4" w:space="0" w:color="auto"/>
              <w:right w:val="single" w:sz="4" w:space="0" w:color="auto"/>
            </w:tcBorders>
          </w:tcPr>
          <w:p w14:paraId="7A48A44A" w14:textId="77777777" w:rsidR="00340126" w:rsidRPr="00987D69" w:rsidRDefault="00340126" w:rsidP="00C15874">
            <w:pPr>
              <w:ind w:right="142"/>
              <w:rPr>
                <w:rFonts w:ascii="Calibri" w:hAnsi="Calibri" w:cs="Calibri"/>
                <w:b/>
                <w:bCs/>
                <w:sz w:val="18"/>
                <w:szCs w:val="18"/>
                <w:lang w:val="en-US"/>
              </w:rPr>
            </w:pPr>
          </w:p>
        </w:tc>
        <w:tc>
          <w:tcPr>
            <w:tcW w:w="1079" w:type="dxa"/>
            <w:tcBorders>
              <w:left w:val="single" w:sz="4" w:space="0" w:color="auto"/>
              <w:bottom w:val="single" w:sz="4" w:space="0" w:color="auto"/>
            </w:tcBorders>
          </w:tcPr>
          <w:p w14:paraId="2F225D36" w14:textId="77777777" w:rsidR="002166AD" w:rsidRDefault="002166AD" w:rsidP="00C15874">
            <w:pPr>
              <w:jc w:val="right"/>
              <w:rPr>
                <w:rFonts w:ascii="Calibri" w:hAnsi="Calibri" w:cs="Calibri"/>
                <w:bCs/>
                <w:sz w:val="18"/>
                <w:szCs w:val="18"/>
                <w:lang w:val="en-US"/>
              </w:rPr>
            </w:pPr>
          </w:p>
          <w:p w14:paraId="4FD3A9BC" w14:textId="24E98F12"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208,888</w:t>
            </w:r>
          </w:p>
        </w:tc>
      </w:tr>
      <w:tr w:rsidR="00340126" w:rsidRPr="008901A5" w14:paraId="171BFD13" w14:textId="77777777" w:rsidTr="00987D69">
        <w:tc>
          <w:tcPr>
            <w:tcW w:w="3429" w:type="dxa"/>
            <w:tcBorders>
              <w:top w:val="single" w:sz="4" w:space="0" w:color="auto"/>
              <w:bottom w:val="single" w:sz="8" w:space="0" w:color="auto"/>
            </w:tcBorders>
          </w:tcPr>
          <w:p w14:paraId="1ACE8CFD" w14:textId="77777777" w:rsidR="00340126" w:rsidRPr="00987D69" w:rsidRDefault="00340126" w:rsidP="00C15874">
            <w:pPr>
              <w:ind w:right="142"/>
              <w:rPr>
                <w:rFonts w:ascii="Calibri" w:hAnsi="Calibri" w:cs="Calibri"/>
                <w:b/>
                <w:bCs/>
                <w:sz w:val="18"/>
                <w:szCs w:val="18"/>
                <w:lang w:val="en-US"/>
              </w:rPr>
            </w:pPr>
            <w:r w:rsidRPr="00987D69">
              <w:rPr>
                <w:rFonts w:ascii="Calibri" w:hAnsi="Calibri" w:cs="Calibri"/>
                <w:b/>
                <w:sz w:val="18"/>
                <w:szCs w:val="18"/>
              </w:rPr>
              <w:t>Net Reinsurance contracts held as at 01/01</w:t>
            </w:r>
          </w:p>
        </w:tc>
        <w:tc>
          <w:tcPr>
            <w:tcW w:w="1217" w:type="dxa"/>
            <w:tcBorders>
              <w:top w:val="single" w:sz="4" w:space="0" w:color="auto"/>
              <w:bottom w:val="single" w:sz="8" w:space="0" w:color="auto"/>
            </w:tcBorders>
          </w:tcPr>
          <w:p w14:paraId="2B446B1E" w14:textId="77777777" w:rsidR="002166AD" w:rsidRDefault="002166AD" w:rsidP="00C15874">
            <w:pPr>
              <w:jc w:val="right"/>
              <w:rPr>
                <w:rFonts w:ascii="Calibri" w:hAnsi="Calibri" w:cs="Calibri"/>
                <w:b/>
                <w:bCs/>
                <w:sz w:val="18"/>
                <w:szCs w:val="18"/>
                <w:lang w:val="en-US"/>
              </w:rPr>
            </w:pPr>
          </w:p>
          <w:p w14:paraId="01038946" w14:textId="132C72FF"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(2,106)</w:t>
            </w:r>
          </w:p>
        </w:tc>
        <w:tc>
          <w:tcPr>
            <w:tcW w:w="1217" w:type="dxa"/>
            <w:tcBorders>
              <w:top w:val="single" w:sz="4" w:space="0" w:color="auto"/>
              <w:bottom w:val="single" w:sz="8" w:space="0" w:color="auto"/>
            </w:tcBorders>
          </w:tcPr>
          <w:p w14:paraId="3EAF6EDA" w14:textId="77777777" w:rsidR="002166AD" w:rsidRDefault="002166AD" w:rsidP="00C15874">
            <w:pPr>
              <w:jc w:val="right"/>
              <w:rPr>
                <w:rFonts w:ascii="Calibri" w:hAnsi="Calibri" w:cs="Calibri"/>
                <w:bCs/>
                <w:sz w:val="18"/>
                <w:szCs w:val="18"/>
                <w:lang w:val="en-US"/>
              </w:rPr>
            </w:pPr>
          </w:p>
          <w:p w14:paraId="7FB60137" w14:textId="0A356D51"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0459A36E" w14:textId="77777777" w:rsidR="00340126" w:rsidRPr="00987D69" w:rsidRDefault="00340126" w:rsidP="00C15874">
            <w:pPr>
              <w:ind w:right="142"/>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7327A9D2" w14:textId="77777777" w:rsidR="002166AD" w:rsidRDefault="002166AD" w:rsidP="00C15874">
            <w:pPr>
              <w:jc w:val="right"/>
              <w:rPr>
                <w:rFonts w:ascii="Calibri" w:hAnsi="Calibri" w:cs="Calibri"/>
                <w:b/>
                <w:bCs/>
                <w:sz w:val="18"/>
                <w:szCs w:val="18"/>
                <w:lang w:val="en-US"/>
              </w:rPr>
            </w:pPr>
          </w:p>
          <w:p w14:paraId="7DDF6921" w14:textId="39DD2029"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201,847</w:t>
            </w:r>
          </w:p>
        </w:tc>
        <w:tc>
          <w:tcPr>
            <w:tcW w:w="1237" w:type="dxa"/>
            <w:tcBorders>
              <w:top w:val="single" w:sz="4" w:space="0" w:color="auto"/>
              <w:bottom w:val="single" w:sz="8" w:space="0" w:color="auto"/>
            </w:tcBorders>
          </w:tcPr>
          <w:p w14:paraId="227FD427" w14:textId="77777777" w:rsidR="002166AD" w:rsidRDefault="002166AD" w:rsidP="00C15874">
            <w:pPr>
              <w:jc w:val="right"/>
              <w:rPr>
                <w:rFonts w:ascii="Calibri" w:hAnsi="Calibri" w:cs="Calibri"/>
                <w:b/>
                <w:bCs/>
                <w:sz w:val="18"/>
                <w:szCs w:val="18"/>
                <w:lang w:val="en-US"/>
              </w:rPr>
            </w:pPr>
          </w:p>
          <w:p w14:paraId="7ED123B3" w14:textId="6440BC2C"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8,359</w:t>
            </w:r>
          </w:p>
        </w:tc>
        <w:tc>
          <w:tcPr>
            <w:tcW w:w="226" w:type="dxa"/>
            <w:tcBorders>
              <w:top w:val="single" w:sz="4" w:space="0" w:color="auto"/>
              <w:bottom w:val="single" w:sz="8" w:space="0" w:color="auto"/>
              <w:right w:val="single" w:sz="4" w:space="0" w:color="auto"/>
            </w:tcBorders>
          </w:tcPr>
          <w:p w14:paraId="38538F07" w14:textId="77777777" w:rsidR="00340126" w:rsidRPr="00987D69" w:rsidRDefault="00340126" w:rsidP="00C15874">
            <w:pPr>
              <w:ind w:right="142"/>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7B76F85D" w14:textId="77777777" w:rsidR="002166AD" w:rsidRDefault="002166AD" w:rsidP="00C15874">
            <w:pPr>
              <w:jc w:val="right"/>
              <w:rPr>
                <w:rFonts w:ascii="Calibri" w:hAnsi="Calibri" w:cs="Calibri"/>
                <w:b/>
                <w:bCs/>
                <w:sz w:val="18"/>
                <w:szCs w:val="18"/>
                <w:lang w:val="en-US"/>
              </w:rPr>
            </w:pPr>
          </w:p>
          <w:p w14:paraId="78A2C2E6" w14:textId="3EE893B2"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208,100</w:t>
            </w:r>
          </w:p>
        </w:tc>
      </w:tr>
      <w:tr w:rsidR="00340126" w:rsidRPr="008901A5" w14:paraId="4FD607BA" w14:textId="77777777" w:rsidTr="00987D69">
        <w:tc>
          <w:tcPr>
            <w:tcW w:w="3429" w:type="dxa"/>
            <w:tcBorders>
              <w:top w:val="single" w:sz="8" w:space="0" w:color="auto"/>
            </w:tcBorders>
          </w:tcPr>
          <w:p w14:paraId="27C87DC6" w14:textId="77777777" w:rsidR="00340126" w:rsidRPr="00987D69" w:rsidRDefault="00340126" w:rsidP="00C15874">
            <w:pPr>
              <w:ind w:right="142"/>
              <w:rPr>
                <w:rFonts w:ascii="Calibri" w:hAnsi="Calibri" w:cs="Calibri"/>
                <w:b/>
                <w:sz w:val="18"/>
                <w:szCs w:val="18"/>
              </w:rPr>
            </w:pPr>
          </w:p>
        </w:tc>
        <w:tc>
          <w:tcPr>
            <w:tcW w:w="1217" w:type="dxa"/>
            <w:tcBorders>
              <w:top w:val="single" w:sz="8" w:space="0" w:color="auto"/>
            </w:tcBorders>
          </w:tcPr>
          <w:p w14:paraId="518DCD6D" w14:textId="77777777" w:rsidR="00340126" w:rsidRPr="00987D69" w:rsidRDefault="00340126" w:rsidP="00C15874">
            <w:pPr>
              <w:ind w:right="142"/>
              <w:rPr>
                <w:rFonts w:ascii="Calibri" w:hAnsi="Calibri" w:cs="Calibri"/>
                <w:b/>
                <w:bCs/>
                <w:sz w:val="18"/>
                <w:szCs w:val="18"/>
                <w:lang w:val="en-US"/>
              </w:rPr>
            </w:pPr>
          </w:p>
        </w:tc>
        <w:tc>
          <w:tcPr>
            <w:tcW w:w="1217" w:type="dxa"/>
            <w:tcBorders>
              <w:top w:val="single" w:sz="8" w:space="0" w:color="auto"/>
            </w:tcBorders>
          </w:tcPr>
          <w:p w14:paraId="480EA6CA" w14:textId="77777777" w:rsidR="00340126" w:rsidRPr="00987D69" w:rsidRDefault="00340126" w:rsidP="00C15874">
            <w:pPr>
              <w:ind w:right="142"/>
              <w:rPr>
                <w:rFonts w:ascii="Calibri" w:hAnsi="Calibri" w:cs="Calibri"/>
                <w:b/>
                <w:bCs/>
                <w:sz w:val="18"/>
                <w:szCs w:val="18"/>
                <w:lang w:val="en-US"/>
              </w:rPr>
            </w:pPr>
          </w:p>
        </w:tc>
        <w:tc>
          <w:tcPr>
            <w:tcW w:w="236" w:type="dxa"/>
            <w:tcBorders>
              <w:top w:val="single" w:sz="8" w:space="0" w:color="auto"/>
              <w:right w:val="single" w:sz="4" w:space="0" w:color="auto"/>
            </w:tcBorders>
          </w:tcPr>
          <w:p w14:paraId="75216534" w14:textId="77777777" w:rsidR="00340126" w:rsidRPr="00987D69" w:rsidRDefault="00340126" w:rsidP="00C15874">
            <w:pPr>
              <w:ind w:right="142"/>
              <w:rPr>
                <w:rFonts w:ascii="Calibri" w:hAnsi="Calibri" w:cs="Calibri"/>
                <w:b/>
                <w:bCs/>
                <w:sz w:val="18"/>
                <w:szCs w:val="18"/>
                <w:lang w:val="en-US"/>
              </w:rPr>
            </w:pPr>
          </w:p>
        </w:tc>
        <w:tc>
          <w:tcPr>
            <w:tcW w:w="1277" w:type="dxa"/>
            <w:tcBorders>
              <w:top w:val="single" w:sz="8" w:space="0" w:color="auto"/>
              <w:left w:val="single" w:sz="4" w:space="0" w:color="auto"/>
            </w:tcBorders>
          </w:tcPr>
          <w:p w14:paraId="1D346338" w14:textId="77777777" w:rsidR="00340126" w:rsidRPr="00987D69" w:rsidRDefault="00340126" w:rsidP="00C15874">
            <w:pPr>
              <w:ind w:right="142"/>
              <w:rPr>
                <w:rFonts w:ascii="Calibri" w:hAnsi="Calibri" w:cs="Calibri"/>
                <w:b/>
                <w:bCs/>
                <w:sz w:val="18"/>
                <w:szCs w:val="18"/>
                <w:lang w:val="en-US"/>
              </w:rPr>
            </w:pPr>
          </w:p>
        </w:tc>
        <w:tc>
          <w:tcPr>
            <w:tcW w:w="1237" w:type="dxa"/>
            <w:tcBorders>
              <w:top w:val="single" w:sz="8" w:space="0" w:color="auto"/>
            </w:tcBorders>
          </w:tcPr>
          <w:p w14:paraId="7DCF2166" w14:textId="77777777" w:rsidR="00340126" w:rsidRPr="00987D69" w:rsidRDefault="00340126" w:rsidP="00C15874">
            <w:pPr>
              <w:ind w:right="142"/>
              <w:rPr>
                <w:rFonts w:ascii="Calibri" w:hAnsi="Calibri" w:cs="Calibri"/>
                <w:b/>
                <w:bCs/>
                <w:sz w:val="18"/>
                <w:szCs w:val="18"/>
                <w:lang w:val="en-US"/>
              </w:rPr>
            </w:pPr>
          </w:p>
        </w:tc>
        <w:tc>
          <w:tcPr>
            <w:tcW w:w="226" w:type="dxa"/>
            <w:tcBorders>
              <w:top w:val="single" w:sz="8" w:space="0" w:color="auto"/>
              <w:right w:val="single" w:sz="4" w:space="0" w:color="auto"/>
            </w:tcBorders>
          </w:tcPr>
          <w:p w14:paraId="0E413FE4" w14:textId="77777777" w:rsidR="00340126" w:rsidRPr="00987D69" w:rsidRDefault="00340126" w:rsidP="00C15874">
            <w:pPr>
              <w:ind w:right="142"/>
              <w:rPr>
                <w:rFonts w:ascii="Calibri" w:hAnsi="Calibri" w:cs="Calibri"/>
                <w:b/>
                <w:bCs/>
                <w:sz w:val="18"/>
                <w:szCs w:val="18"/>
                <w:lang w:val="en-US"/>
              </w:rPr>
            </w:pPr>
          </w:p>
        </w:tc>
        <w:tc>
          <w:tcPr>
            <w:tcW w:w="1079" w:type="dxa"/>
            <w:tcBorders>
              <w:top w:val="single" w:sz="8" w:space="0" w:color="auto"/>
              <w:left w:val="single" w:sz="4" w:space="0" w:color="auto"/>
            </w:tcBorders>
          </w:tcPr>
          <w:p w14:paraId="783CCECA" w14:textId="77777777" w:rsidR="00340126" w:rsidRPr="00987D69" w:rsidRDefault="00340126" w:rsidP="00C15874">
            <w:pPr>
              <w:ind w:right="142"/>
              <w:rPr>
                <w:rFonts w:ascii="Calibri" w:hAnsi="Calibri" w:cs="Calibri"/>
                <w:b/>
                <w:bCs/>
                <w:sz w:val="18"/>
                <w:szCs w:val="18"/>
                <w:lang w:val="en-US"/>
              </w:rPr>
            </w:pPr>
          </w:p>
        </w:tc>
      </w:tr>
      <w:tr w:rsidR="00340126" w:rsidRPr="008901A5" w14:paraId="58DCAB53" w14:textId="77777777" w:rsidTr="00987D69">
        <w:tc>
          <w:tcPr>
            <w:tcW w:w="3429" w:type="dxa"/>
          </w:tcPr>
          <w:p w14:paraId="60F35D95" w14:textId="7F72464C" w:rsidR="00340126" w:rsidRPr="00987D69" w:rsidRDefault="00745966" w:rsidP="00C15874">
            <w:pPr>
              <w:ind w:right="142"/>
              <w:rPr>
                <w:rFonts w:ascii="Calibri" w:hAnsi="Calibri" w:cs="Calibri"/>
                <w:b/>
                <w:bCs/>
                <w:sz w:val="18"/>
                <w:szCs w:val="18"/>
                <w:lang w:val="en-US"/>
              </w:rPr>
            </w:pPr>
            <w:r>
              <w:rPr>
                <w:rFonts w:ascii="Calibri" w:hAnsi="Calibri" w:cs="Calibri"/>
                <w:color w:val="000000"/>
                <w:sz w:val="18"/>
                <w:szCs w:val="18"/>
              </w:rPr>
              <w:t>Reinsurance expense</w:t>
            </w:r>
          </w:p>
        </w:tc>
        <w:tc>
          <w:tcPr>
            <w:tcW w:w="1217" w:type="dxa"/>
          </w:tcPr>
          <w:p w14:paraId="735A165C"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(34,814)</w:t>
            </w:r>
          </w:p>
        </w:tc>
        <w:tc>
          <w:tcPr>
            <w:tcW w:w="1217" w:type="dxa"/>
          </w:tcPr>
          <w:p w14:paraId="6218C394"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6B13DDDA"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tcBorders>
          </w:tcPr>
          <w:p w14:paraId="7432F345"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61ABA0AA"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103F8AAE"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tcBorders>
          </w:tcPr>
          <w:p w14:paraId="70B7DE6B" w14:textId="77777777" w:rsidR="00340126" w:rsidRPr="00987D69" w:rsidRDefault="00340126" w:rsidP="00C15874">
            <w:pPr>
              <w:jc w:val="right"/>
              <w:rPr>
                <w:rFonts w:ascii="Calibri" w:hAnsi="Calibri" w:cs="Calibri"/>
                <w:bCs/>
                <w:color w:val="000000"/>
                <w:sz w:val="18"/>
                <w:szCs w:val="18"/>
                <w:lang w:val="en-IE"/>
              </w:rPr>
            </w:pPr>
            <w:r w:rsidRPr="00987D69">
              <w:rPr>
                <w:rFonts w:ascii="Calibri" w:hAnsi="Calibri" w:cs="Calibri"/>
                <w:bCs/>
                <w:sz w:val="18"/>
                <w:szCs w:val="18"/>
                <w:lang w:val="en-US"/>
              </w:rPr>
              <w:t>(34,814)</w:t>
            </w:r>
          </w:p>
        </w:tc>
      </w:tr>
      <w:tr w:rsidR="00340126" w:rsidRPr="008901A5" w14:paraId="0F5D0921" w14:textId="77777777" w:rsidTr="00987D69">
        <w:tc>
          <w:tcPr>
            <w:tcW w:w="3429" w:type="dxa"/>
          </w:tcPr>
          <w:p w14:paraId="24A5841E" w14:textId="5DFFC200" w:rsidR="00340126" w:rsidRPr="00987D69" w:rsidRDefault="00745966" w:rsidP="00C15874">
            <w:pPr>
              <w:ind w:right="142"/>
              <w:rPr>
                <w:rFonts w:ascii="Calibri" w:hAnsi="Calibri" w:cs="Calibri"/>
                <w:b/>
                <w:bCs/>
                <w:sz w:val="18"/>
                <w:szCs w:val="18"/>
                <w:lang w:val="en-US"/>
              </w:rPr>
            </w:pPr>
            <w:r>
              <w:rPr>
                <w:rFonts w:ascii="Calibri" w:hAnsi="Calibri" w:cs="Calibri"/>
                <w:color w:val="000000"/>
                <w:sz w:val="18"/>
                <w:szCs w:val="18"/>
              </w:rPr>
              <w:t>Change in a</w:t>
            </w:r>
            <w:r w:rsidR="00340126" w:rsidRPr="008901A5">
              <w:rPr>
                <w:rFonts w:ascii="Calibri" w:hAnsi="Calibri" w:cs="Calibri"/>
                <w:color w:val="000000"/>
                <w:sz w:val="18"/>
                <w:szCs w:val="18"/>
              </w:rPr>
              <w:t>mounts recoverable for incurred claims and other expenses</w:t>
            </w:r>
          </w:p>
        </w:tc>
        <w:tc>
          <w:tcPr>
            <w:tcW w:w="1217" w:type="dxa"/>
          </w:tcPr>
          <w:p w14:paraId="5542B1B4" w14:textId="77777777" w:rsidR="002166AD" w:rsidRDefault="002166AD" w:rsidP="00C15874">
            <w:pPr>
              <w:jc w:val="right"/>
              <w:rPr>
                <w:rFonts w:ascii="Calibri" w:hAnsi="Calibri" w:cs="Calibri"/>
                <w:bCs/>
                <w:sz w:val="18"/>
                <w:szCs w:val="18"/>
                <w:lang w:val="en-US"/>
              </w:rPr>
            </w:pPr>
          </w:p>
          <w:p w14:paraId="7CCA3B20" w14:textId="0743F60B"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207ED0A2" w14:textId="77777777" w:rsidR="002166AD" w:rsidRDefault="002166AD" w:rsidP="00C15874">
            <w:pPr>
              <w:jc w:val="right"/>
              <w:rPr>
                <w:rFonts w:ascii="Calibri" w:hAnsi="Calibri" w:cs="Calibri"/>
                <w:bCs/>
                <w:sz w:val="18"/>
                <w:szCs w:val="18"/>
                <w:lang w:val="en-US"/>
              </w:rPr>
            </w:pPr>
          </w:p>
          <w:p w14:paraId="754B3EB8" w14:textId="5A4EEA49"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62B22209"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tcBorders>
          </w:tcPr>
          <w:p w14:paraId="7D8B76A8" w14:textId="77777777" w:rsidR="002166AD" w:rsidRDefault="002166AD" w:rsidP="00C15874">
            <w:pPr>
              <w:jc w:val="right"/>
              <w:rPr>
                <w:rFonts w:ascii="Calibri" w:hAnsi="Calibri" w:cs="Calibri"/>
                <w:bCs/>
                <w:sz w:val="18"/>
                <w:szCs w:val="18"/>
                <w:lang w:val="en-US"/>
              </w:rPr>
            </w:pPr>
          </w:p>
          <w:p w14:paraId="66D0A396" w14:textId="525AB981"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14,508</w:t>
            </w:r>
          </w:p>
        </w:tc>
        <w:tc>
          <w:tcPr>
            <w:tcW w:w="1237" w:type="dxa"/>
          </w:tcPr>
          <w:p w14:paraId="2044AA58" w14:textId="77777777" w:rsidR="002166AD" w:rsidRDefault="002166AD" w:rsidP="00C15874">
            <w:pPr>
              <w:jc w:val="right"/>
              <w:rPr>
                <w:rFonts w:ascii="Calibri" w:hAnsi="Calibri" w:cs="Calibri"/>
                <w:bCs/>
                <w:sz w:val="18"/>
                <w:szCs w:val="18"/>
                <w:lang w:val="en-US"/>
              </w:rPr>
            </w:pPr>
          </w:p>
          <w:p w14:paraId="6D20960B" w14:textId="329BDB9B"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1,048</w:t>
            </w:r>
          </w:p>
        </w:tc>
        <w:tc>
          <w:tcPr>
            <w:tcW w:w="226" w:type="dxa"/>
            <w:tcBorders>
              <w:right w:val="single" w:sz="4" w:space="0" w:color="auto"/>
            </w:tcBorders>
          </w:tcPr>
          <w:p w14:paraId="16291B0F"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tcBorders>
          </w:tcPr>
          <w:p w14:paraId="25AA2CFE" w14:textId="77777777" w:rsidR="002166AD" w:rsidRDefault="002166AD" w:rsidP="00C15874">
            <w:pPr>
              <w:jc w:val="right"/>
              <w:rPr>
                <w:rFonts w:ascii="Calibri" w:hAnsi="Calibri" w:cs="Calibri"/>
                <w:bCs/>
                <w:sz w:val="18"/>
                <w:szCs w:val="18"/>
                <w:lang w:val="en-US"/>
              </w:rPr>
            </w:pPr>
          </w:p>
          <w:p w14:paraId="41FFDA0D" w14:textId="7611D876"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15,556</w:t>
            </w:r>
          </w:p>
        </w:tc>
      </w:tr>
      <w:tr w:rsidR="00340126" w:rsidRPr="008901A5" w14:paraId="08154055" w14:textId="77777777" w:rsidTr="00987D69">
        <w:tc>
          <w:tcPr>
            <w:tcW w:w="3429" w:type="dxa"/>
          </w:tcPr>
          <w:p w14:paraId="7F33F9BF" w14:textId="77777777" w:rsidR="00340126" w:rsidRPr="00987D69" w:rsidRDefault="00340126" w:rsidP="00C15874">
            <w:pPr>
              <w:ind w:right="142"/>
              <w:rPr>
                <w:rFonts w:ascii="Calibri" w:hAnsi="Calibri" w:cs="Calibri"/>
                <w:b/>
                <w:bCs/>
                <w:sz w:val="18"/>
                <w:szCs w:val="18"/>
                <w:lang w:val="en-US"/>
              </w:rPr>
            </w:pPr>
            <w:r w:rsidRPr="008901A5">
              <w:rPr>
                <w:rFonts w:ascii="Calibri" w:hAnsi="Calibri" w:cs="Calibri"/>
                <w:color w:val="000000"/>
                <w:sz w:val="18"/>
                <w:szCs w:val="18"/>
              </w:rPr>
              <w:t>Changes that relate to past service-changes in the FCF relating to incurred claims recovery</w:t>
            </w:r>
          </w:p>
        </w:tc>
        <w:tc>
          <w:tcPr>
            <w:tcW w:w="1217" w:type="dxa"/>
          </w:tcPr>
          <w:p w14:paraId="35F14706" w14:textId="77777777" w:rsidR="002166AD" w:rsidRDefault="002166AD" w:rsidP="00C15874">
            <w:pPr>
              <w:jc w:val="right"/>
              <w:rPr>
                <w:rFonts w:ascii="Calibri" w:hAnsi="Calibri" w:cs="Calibri"/>
                <w:bCs/>
                <w:sz w:val="18"/>
                <w:szCs w:val="18"/>
                <w:lang w:val="en-US"/>
              </w:rPr>
            </w:pPr>
          </w:p>
          <w:p w14:paraId="583F7A87" w14:textId="77777777" w:rsidR="002166AD" w:rsidRDefault="002166AD" w:rsidP="00C15874">
            <w:pPr>
              <w:jc w:val="right"/>
              <w:rPr>
                <w:rFonts w:ascii="Calibri" w:hAnsi="Calibri" w:cs="Calibri"/>
                <w:bCs/>
                <w:sz w:val="18"/>
                <w:szCs w:val="18"/>
                <w:lang w:val="en-US"/>
              </w:rPr>
            </w:pPr>
          </w:p>
          <w:p w14:paraId="08010E86" w14:textId="72EF0FD6" w:rsidR="00340126" w:rsidRPr="00987D69" w:rsidRDefault="002166AD" w:rsidP="00C15874">
            <w:pPr>
              <w:jc w:val="right"/>
              <w:rPr>
                <w:rFonts w:ascii="Calibri" w:hAnsi="Calibri" w:cs="Calibri"/>
                <w:bCs/>
                <w:sz w:val="18"/>
                <w:szCs w:val="18"/>
                <w:lang w:val="en-US"/>
              </w:rPr>
            </w:pPr>
            <w:r>
              <w:rPr>
                <w:rFonts w:ascii="Calibri" w:hAnsi="Calibri" w:cs="Calibri"/>
                <w:bCs/>
                <w:sz w:val="18"/>
                <w:szCs w:val="18"/>
                <w:lang w:val="en-US"/>
              </w:rPr>
              <w:t>-</w:t>
            </w:r>
          </w:p>
        </w:tc>
        <w:tc>
          <w:tcPr>
            <w:tcW w:w="1217" w:type="dxa"/>
          </w:tcPr>
          <w:p w14:paraId="2F541931" w14:textId="77777777" w:rsidR="002166AD" w:rsidRDefault="002166AD" w:rsidP="00C15874">
            <w:pPr>
              <w:jc w:val="right"/>
              <w:rPr>
                <w:rFonts w:ascii="Calibri" w:hAnsi="Calibri" w:cs="Calibri"/>
                <w:bCs/>
                <w:sz w:val="18"/>
                <w:szCs w:val="18"/>
                <w:lang w:val="en-US"/>
              </w:rPr>
            </w:pPr>
          </w:p>
          <w:p w14:paraId="099728F9" w14:textId="77777777" w:rsidR="002166AD" w:rsidRDefault="002166AD" w:rsidP="00C15874">
            <w:pPr>
              <w:jc w:val="right"/>
              <w:rPr>
                <w:rFonts w:ascii="Calibri" w:hAnsi="Calibri" w:cs="Calibri"/>
                <w:bCs/>
                <w:sz w:val="18"/>
                <w:szCs w:val="18"/>
                <w:lang w:val="en-US"/>
              </w:rPr>
            </w:pPr>
          </w:p>
          <w:p w14:paraId="2B96E127" w14:textId="27FF561C" w:rsidR="00340126" w:rsidRPr="00987D69" w:rsidRDefault="002166AD" w:rsidP="00C15874">
            <w:pPr>
              <w:jc w:val="right"/>
              <w:rPr>
                <w:rFonts w:ascii="Calibri" w:hAnsi="Calibri" w:cs="Calibri"/>
                <w:bCs/>
                <w:sz w:val="18"/>
                <w:szCs w:val="18"/>
                <w:lang w:val="en-US"/>
              </w:rPr>
            </w:pPr>
            <w:r>
              <w:rPr>
                <w:rFonts w:ascii="Calibri" w:hAnsi="Calibri" w:cs="Calibri"/>
                <w:bCs/>
                <w:sz w:val="18"/>
                <w:szCs w:val="18"/>
                <w:lang w:val="en-US"/>
              </w:rPr>
              <w:t>-</w:t>
            </w:r>
          </w:p>
        </w:tc>
        <w:tc>
          <w:tcPr>
            <w:tcW w:w="236" w:type="dxa"/>
            <w:tcBorders>
              <w:right w:val="single" w:sz="4" w:space="0" w:color="auto"/>
            </w:tcBorders>
          </w:tcPr>
          <w:p w14:paraId="56487107"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tcBorders>
          </w:tcPr>
          <w:p w14:paraId="555F6682" w14:textId="77777777" w:rsidR="002166AD" w:rsidRDefault="002166AD" w:rsidP="00C15874">
            <w:pPr>
              <w:jc w:val="right"/>
              <w:rPr>
                <w:rFonts w:ascii="Calibri" w:hAnsi="Calibri" w:cs="Calibri"/>
                <w:bCs/>
                <w:sz w:val="18"/>
                <w:szCs w:val="18"/>
                <w:lang w:val="en-US"/>
              </w:rPr>
            </w:pPr>
          </w:p>
          <w:p w14:paraId="56D3FD3C" w14:textId="77777777" w:rsidR="00110AA0" w:rsidRDefault="00110AA0" w:rsidP="00C15874">
            <w:pPr>
              <w:jc w:val="right"/>
              <w:rPr>
                <w:rFonts w:ascii="Calibri" w:hAnsi="Calibri" w:cs="Calibri"/>
                <w:bCs/>
                <w:sz w:val="18"/>
                <w:szCs w:val="18"/>
                <w:lang w:val="en-US"/>
              </w:rPr>
            </w:pPr>
          </w:p>
          <w:p w14:paraId="34250DE8" w14:textId="0D6E2D7E"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(25,488)</w:t>
            </w:r>
          </w:p>
        </w:tc>
        <w:tc>
          <w:tcPr>
            <w:tcW w:w="1237" w:type="dxa"/>
          </w:tcPr>
          <w:p w14:paraId="6F2593BF" w14:textId="77777777" w:rsidR="002166AD" w:rsidRDefault="002166AD" w:rsidP="00C15874">
            <w:pPr>
              <w:jc w:val="right"/>
              <w:rPr>
                <w:rFonts w:ascii="Calibri" w:hAnsi="Calibri" w:cs="Calibri"/>
                <w:bCs/>
                <w:sz w:val="18"/>
                <w:szCs w:val="18"/>
                <w:lang w:val="en-US"/>
              </w:rPr>
            </w:pPr>
          </w:p>
          <w:p w14:paraId="0D82CB7D" w14:textId="77777777" w:rsidR="00110AA0" w:rsidRDefault="00110AA0" w:rsidP="00C15874">
            <w:pPr>
              <w:jc w:val="right"/>
              <w:rPr>
                <w:rFonts w:ascii="Calibri" w:hAnsi="Calibri" w:cs="Calibri"/>
                <w:bCs/>
                <w:sz w:val="18"/>
                <w:szCs w:val="18"/>
                <w:lang w:val="en-US"/>
              </w:rPr>
            </w:pPr>
          </w:p>
          <w:p w14:paraId="0C935A7F" w14:textId="4A2877A5"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(2,016)</w:t>
            </w:r>
          </w:p>
        </w:tc>
        <w:tc>
          <w:tcPr>
            <w:tcW w:w="226" w:type="dxa"/>
            <w:tcBorders>
              <w:right w:val="single" w:sz="4" w:space="0" w:color="auto"/>
            </w:tcBorders>
          </w:tcPr>
          <w:p w14:paraId="0C036C1E"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tcBorders>
          </w:tcPr>
          <w:p w14:paraId="1DFFA897" w14:textId="77777777" w:rsidR="002166AD" w:rsidRDefault="002166AD" w:rsidP="00C15874">
            <w:pPr>
              <w:jc w:val="right"/>
              <w:rPr>
                <w:rFonts w:ascii="Calibri" w:hAnsi="Calibri" w:cs="Calibri"/>
                <w:bCs/>
                <w:sz w:val="18"/>
                <w:szCs w:val="18"/>
                <w:lang w:val="en-US"/>
              </w:rPr>
            </w:pPr>
          </w:p>
          <w:p w14:paraId="62EC6F50" w14:textId="77777777" w:rsidR="00110AA0" w:rsidRDefault="00110AA0" w:rsidP="00C15874">
            <w:pPr>
              <w:jc w:val="right"/>
              <w:rPr>
                <w:rFonts w:ascii="Calibri" w:hAnsi="Calibri" w:cs="Calibri"/>
                <w:bCs/>
                <w:sz w:val="18"/>
                <w:szCs w:val="18"/>
                <w:lang w:val="en-US"/>
              </w:rPr>
            </w:pPr>
          </w:p>
          <w:p w14:paraId="7A57744A" w14:textId="7F0AF881"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(27,504)</w:t>
            </w:r>
          </w:p>
        </w:tc>
      </w:tr>
      <w:tr w:rsidR="00340126" w:rsidRPr="008901A5" w14:paraId="65EC85CA" w14:textId="77777777" w:rsidTr="00987D69">
        <w:tc>
          <w:tcPr>
            <w:tcW w:w="3429" w:type="dxa"/>
          </w:tcPr>
          <w:p w14:paraId="3251C3B0" w14:textId="77777777" w:rsidR="00340126" w:rsidRPr="00987D69" w:rsidRDefault="00340126" w:rsidP="00C15874">
            <w:pPr>
              <w:ind w:right="142"/>
              <w:rPr>
                <w:rFonts w:ascii="Calibri" w:hAnsi="Calibri" w:cs="Calibri"/>
                <w:b/>
                <w:bCs/>
                <w:sz w:val="18"/>
                <w:szCs w:val="18"/>
                <w:lang w:val="en-US"/>
              </w:rPr>
            </w:pPr>
            <w:r w:rsidRPr="008901A5">
              <w:rPr>
                <w:rFonts w:ascii="Calibri" w:hAnsi="Calibri" w:cs="Calibri"/>
                <w:color w:val="000000"/>
                <w:sz w:val="18"/>
                <w:szCs w:val="18"/>
              </w:rPr>
              <w:t>Loss-recovery on onerous underlying contracts and adjustments</w:t>
            </w:r>
          </w:p>
        </w:tc>
        <w:tc>
          <w:tcPr>
            <w:tcW w:w="1217" w:type="dxa"/>
          </w:tcPr>
          <w:p w14:paraId="0E66C837" w14:textId="77777777" w:rsidR="002166AD" w:rsidRDefault="002166AD" w:rsidP="00C15874">
            <w:pPr>
              <w:jc w:val="right"/>
              <w:rPr>
                <w:rFonts w:ascii="Calibri" w:hAnsi="Calibri" w:cs="Calibri"/>
                <w:bCs/>
                <w:sz w:val="18"/>
                <w:szCs w:val="18"/>
                <w:lang w:val="en-US"/>
              </w:rPr>
            </w:pPr>
          </w:p>
          <w:p w14:paraId="05CD035E" w14:textId="483E0586"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571D0B7A" w14:textId="77777777" w:rsidR="002166AD" w:rsidRDefault="002166AD" w:rsidP="00C15874">
            <w:pPr>
              <w:jc w:val="right"/>
              <w:rPr>
                <w:rFonts w:ascii="Calibri" w:hAnsi="Calibri" w:cs="Calibri"/>
                <w:bCs/>
                <w:sz w:val="18"/>
                <w:szCs w:val="18"/>
                <w:lang w:val="en-US"/>
              </w:rPr>
            </w:pPr>
          </w:p>
          <w:p w14:paraId="2506EB1E" w14:textId="3733BE6C"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157699B2"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tcBorders>
          </w:tcPr>
          <w:p w14:paraId="1D12FE61" w14:textId="77777777" w:rsidR="002166AD" w:rsidRDefault="002166AD" w:rsidP="00C15874">
            <w:pPr>
              <w:jc w:val="right"/>
              <w:rPr>
                <w:rFonts w:ascii="Calibri" w:hAnsi="Calibri" w:cs="Calibri"/>
                <w:bCs/>
                <w:sz w:val="18"/>
                <w:szCs w:val="18"/>
                <w:lang w:val="en-US"/>
              </w:rPr>
            </w:pPr>
          </w:p>
          <w:p w14:paraId="01F2F332" w14:textId="6645C13C"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19756758" w14:textId="77777777" w:rsidR="002166AD" w:rsidRDefault="002166AD" w:rsidP="00C15874">
            <w:pPr>
              <w:jc w:val="right"/>
              <w:rPr>
                <w:rFonts w:ascii="Calibri" w:hAnsi="Calibri" w:cs="Calibri"/>
                <w:bCs/>
                <w:sz w:val="18"/>
                <w:szCs w:val="18"/>
                <w:lang w:val="en-US"/>
              </w:rPr>
            </w:pPr>
          </w:p>
          <w:p w14:paraId="60687B1C" w14:textId="38727168"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2347D8FD"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tcBorders>
          </w:tcPr>
          <w:p w14:paraId="2BE786CC" w14:textId="77777777" w:rsidR="002166AD" w:rsidRDefault="002166AD" w:rsidP="00C15874">
            <w:pPr>
              <w:jc w:val="right"/>
              <w:rPr>
                <w:rFonts w:ascii="Calibri" w:hAnsi="Calibri" w:cs="Calibri"/>
                <w:bCs/>
                <w:sz w:val="18"/>
                <w:szCs w:val="18"/>
                <w:lang w:val="en-US"/>
              </w:rPr>
            </w:pPr>
          </w:p>
          <w:p w14:paraId="165C170A" w14:textId="5694F77E"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r>
      <w:tr w:rsidR="00340126" w:rsidRPr="008901A5" w14:paraId="46E6AF94" w14:textId="77777777" w:rsidTr="00987D69">
        <w:tc>
          <w:tcPr>
            <w:tcW w:w="3429" w:type="dxa"/>
            <w:tcBorders>
              <w:bottom w:val="single" w:sz="4" w:space="0" w:color="auto"/>
            </w:tcBorders>
          </w:tcPr>
          <w:p w14:paraId="3DD58833" w14:textId="77777777" w:rsidR="00340126" w:rsidRPr="008901A5" w:rsidRDefault="00340126" w:rsidP="00C15874">
            <w:pPr>
              <w:ind w:right="142"/>
              <w:rPr>
                <w:rFonts w:ascii="Calibri" w:hAnsi="Calibri" w:cs="Calibri"/>
                <w:color w:val="000000"/>
                <w:sz w:val="18"/>
                <w:szCs w:val="18"/>
              </w:rPr>
            </w:pPr>
            <w:r w:rsidRPr="008901A5">
              <w:rPr>
                <w:rFonts w:ascii="Calibri" w:hAnsi="Calibri" w:cs="Calibri"/>
                <w:color w:val="000000"/>
                <w:sz w:val="18"/>
                <w:szCs w:val="18"/>
              </w:rPr>
              <w:t>Effect of changes in risk of reinsurers' non-performance</w:t>
            </w:r>
          </w:p>
        </w:tc>
        <w:tc>
          <w:tcPr>
            <w:tcW w:w="1217" w:type="dxa"/>
            <w:tcBorders>
              <w:bottom w:val="single" w:sz="4" w:space="0" w:color="auto"/>
            </w:tcBorders>
          </w:tcPr>
          <w:p w14:paraId="17F93D4D" w14:textId="77777777" w:rsidR="002166AD" w:rsidRDefault="002166AD" w:rsidP="00C15874">
            <w:pPr>
              <w:jc w:val="right"/>
              <w:rPr>
                <w:rFonts w:ascii="Calibri" w:hAnsi="Calibri" w:cs="Calibri"/>
                <w:bCs/>
                <w:sz w:val="18"/>
                <w:szCs w:val="18"/>
                <w:lang w:val="en-US"/>
              </w:rPr>
            </w:pPr>
          </w:p>
          <w:p w14:paraId="43D6E2FF" w14:textId="354E4D53"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Borders>
              <w:bottom w:val="single" w:sz="4" w:space="0" w:color="auto"/>
            </w:tcBorders>
          </w:tcPr>
          <w:p w14:paraId="6ED6384F" w14:textId="77777777" w:rsidR="002166AD" w:rsidRDefault="002166AD" w:rsidP="00C15874">
            <w:pPr>
              <w:jc w:val="right"/>
              <w:rPr>
                <w:rFonts w:ascii="Calibri" w:hAnsi="Calibri" w:cs="Calibri"/>
                <w:bCs/>
                <w:sz w:val="18"/>
                <w:szCs w:val="18"/>
                <w:lang w:val="en-US"/>
              </w:rPr>
            </w:pPr>
          </w:p>
          <w:p w14:paraId="25CF1BA4" w14:textId="3FDBD063"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1564359A"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60F18675" w14:textId="77777777" w:rsidR="002166AD" w:rsidRDefault="002166AD" w:rsidP="00C15874">
            <w:pPr>
              <w:jc w:val="right"/>
              <w:rPr>
                <w:rFonts w:ascii="Calibri" w:hAnsi="Calibri" w:cs="Calibri"/>
                <w:bCs/>
                <w:sz w:val="18"/>
                <w:szCs w:val="18"/>
                <w:lang w:val="en-US"/>
              </w:rPr>
            </w:pPr>
          </w:p>
          <w:p w14:paraId="40691250" w14:textId="4042E254"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7</w:t>
            </w:r>
          </w:p>
        </w:tc>
        <w:tc>
          <w:tcPr>
            <w:tcW w:w="1237" w:type="dxa"/>
            <w:tcBorders>
              <w:bottom w:val="single" w:sz="4" w:space="0" w:color="auto"/>
            </w:tcBorders>
          </w:tcPr>
          <w:p w14:paraId="6CBC9673" w14:textId="77777777" w:rsidR="002166AD" w:rsidRDefault="002166AD" w:rsidP="00C15874">
            <w:pPr>
              <w:jc w:val="right"/>
              <w:rPr>
                <w:rFonts w:ascii="Calibri" w:hAnsi="Calibri" w:cs="Calibri"/>
                <w:bCs/>
                <w:sz w:val="18"/>
                <w:szCs w:val="18"/>
                <w:lang w:val="en-US"/>
              </w:rPr>
            </w:pPr>
          </w:p>
          <w:p w14:paraId="19F057D6" w14:textId="38C4B0BA"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bottom w:val="single" w:sz="4" w:space="0" w:color="auto"/>
              <w:right w:val="single" w:sz="4" w:space="0" w:color="auto"/>
            </w:tcBorders>
          </w:tcPr>
          <w:p w14:paraId="34667F3D"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0A126EC9" w14:textId="77777777" w:rsidR="002166AD" w:rsidRDefault="002166AD" w:rsidP="00C15874">
            <w:pPr>
              <w:jc w:val="right"/>
              <w:rPr>
                <w:rFonts w:ascii="Calibri" w:hAnsi="Calibri" w:cs="Calibri"/>
                <w:bCs/>
                <w:sz w:val="18"/>
                <w:szCs w:val="18"/>
                <w:lang w:val="en-US"/>
              </w:rPr>
            </w:pPr>
          </w:p>
          <w:p w14:paraId="5B2C2079" w14:textId="6CA8FFA7" w:rsidR="00340126" w:rsidRPr="00987D69" w:rsidRDefault="00A2593B" w:rsidP="00C15874">
            <w:pPr>
              <w:jc w:val="right"/>
              <w:rPr>
                <w:rFonts w:ascii="Calibri" w:hAnsi="Calibri" w:cs="Calibri"/>
                <w:bCs/>
                <w:sz w:val="18"/>
                <w:szCs w:val="18"/>
                <w:lang w:val="en-US"/>
              </w:rPr>
            </w:pPr>
            <w:r>
              <w:rPr>
                <w:rFonts w:ascii="Calibri" w:hAnsi="Calibri" w:cs="Calibri"/>
                <w:bCs/>
                <w:sz w:val="18"/>
                <w:szCs w:val="18"/>
                <w:lang w:val="en-US"/>
              </w:rPr>
              <w:t>7</w:t>
            </w:r>
          </w:p>
        </w:tc>
      </w:tr>
      <w:tr w:rsidR="00340126" w:rsidRPr="008901A5" w14:paraId="2AA864CC" w14:textId="77777777" w:rsidTr="00987D69">
        <w:tc>
          <w:tcPr>
            <w:tcW w:w="3429" w:type="dxa"/>
            <w:tcBorders>
              <w:top w:val="single" w:sz="4" w:space="0" w:color="auto"/>
              <w:bottom w:val="single" w:sz="8" w:space="0" w:color="auto"/>
            </w:tcBorders>
          </w:tcPr>
          <w:p w14:paraId="1AEA90A4" w14:textId="27A6DE1E" w:rsidR="00340126" w:rsidRPr="00987D69" w:rsidRDefault="00340126" w:rsidP="00C15874">
            <w:pPr>
              <w:ind w:right="142"/>
              <w:rPr>
                <w:rFonts w:ascii="Calibri" w:hAnsi="Calibri" w:cs="Calibri"/>
                <w:b/>
                <w:bCs/>
                <w:sz w:val="18"/>
                <w:szCs w:val="18"/>
                <w:lang w:val="en-US"/>
              </w:rPr>
            </w:pPr>
            <w:r w:rsidRPr="00987D69">
              <w:rPr>
                <w:rFonts w:ascii="Calibri" w:hAnsi="Calibri" w:cs="Calibri"/>
                <w:b/>
                <w:sz w:val="18"/>
                <w:szCs w:val="18"/>
              </w:rPr>
              <w:t>Net income/</w:t>
            </w:r>
            <w:r w:rsidR="00175ADC">
              <w:rPr>
                <w:rFonts w:ascii="Calibri" w:hAnsi="Calibri" w:cs="Calibri"/>
                <w:b/>
                <w:sz w:val="18"/>
                <w:szCs w:val="18"/>
              </w:rPr>
              <w:t>(</w:t>
            </w:r>
            <w:r w:rsidRPr="00987D69">
              <w:rPr>
                <w:rFonts w:ascii="Calibri" w:hAnsi="Calibri" w:cs="Calibri"/>
                <w:b/>
                <w:sz w:val="18"/>
                <w:szCs w:val="18"/>
              </w:rPr>
              <w:t>expense</w:t>
            </w:r>
            <w:r w:rsidR="00175ADC">
              <w:rPr>
                <w:rFonts w:ascii="Calibri" w:hAnsi="Calibri" w:cs="Calibri"/>
                <w:b/>
                <w:sz w:val="18"/>
                <w:szCs w:val="18"/>
              </w:rPr>
              <w:t>)</w:t>
            </w:r>
            <w:r w:rsidRPr="00987D69">
              <w:rPr>
                <w:rFonts w:ascii="Calibri" w:hAnsi="Calibri" w:cs="Calibri"/>
                <w:b/>
                <w:sz w:val="18"/>
                <w:szCs w:val="18"/>
              </w:rPr>
              <w:t xml:space="preserve"> from reinsurance contracts held</w:t>
            </w:r>
          </w:p>
        </w:tc>
        <w:tc>
          <w:tcPr>
            <w:tcW w:w="1217" w:type="dxa"/>
            <w:tcBorders>
              <w:top w:val="single" w:sz="4" w:space="0" w:color="auto"/>
              <w:bottom w:val="single" w:sz="8" w:space="0" w:color="auto"/>
            </w:tcBorders>
          </w:tcPr>
          <w:p w14:paraId="6ABF2149" w14:textId="77777777" w:rsidR="002166AD" w:rsidRDefault="002166AD" w:rsidP="00C15874">
            <w:pPr>
              <w:jc w:val="right"/>
              <w:rPr>
                <w:rFonts w:ascii="Calibri" w:hAnsi="Calibri" w:cs="Calibri"/>
                <w:b/>
                <w:bCs/>
                <w:sz w:val="18"/>
                <w:szCs w:val="18"/>
                <w:lang w:val="en-US"/>
              </w:rPr>
            </w:pPr>
          </w:p>
          <w:p w14:paraId="33BBAF2F" w14:textId="77FAC75D"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(34,814)</w:t>
            </w:r>
          </w:p>
        </w:tc>
        <w:tc>
          <w:tcPr>
            <w:tcW w:w="1217" w:type="dxa"/>
            <w:tcBorders>
              <w:top w:val="single" w:sz="4" w:space="0" w:color="auto"/>
              <w:bottom w:val="single" w:sz="8" w:space="0" w:color="auto"/>
            </w:tcBorders>
          </w:tcPr>
          <w:p w14:paraId="6D7A5DEE" w14:textId="77777777" w:rsidR="002166AD" w:rsidRDefault="002166AD" w:rsidP="00C15874">
            <w:pPr>
              <w:jc w:val="right"/>
              <w:rPr>
                <w:rFonts w:ascii="Calibri" w:hAnsi="Calibri" w:cs="Calibri"/>
                <w:bCs/>
                <w:sz w:val="18"/>
                <w:szCs w:val="18"/>
                <w:lang w:val="en-US"/>
              </w:rPr>
            </w:pPr>
          </w:p>
          <w:p w14:paraId="423C5C1D" w14:textId="0614F7FD" w:rsidR="00340126" w:rsidRPr="00987D69" w:rsidRDefault="00340126" w:rsidP="00C15874">
            <w:pPr>
              <w:jc w:val="right"/>
              <w:rPr>
                <w:rFonts w:ascii="Calibri" w:hAnsi="Calibri" w:cs="Calibri"/>
                <w:b/>
                <w:bCs/>
                <w:sz w:val="18"/>
                <w:szCs w:val="18"/>
                <w:lang w:val="en-US"/>
              </w:rPr>
            </w:pPr>
            <w:r w:rsidRPr="00987D69">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20A6ADA9" w14:textId="77777777" w:rsidR="00340126" w:rsidRPr="00987D69" w:rsidRDefault="00340126" w:rsidP="00C15874">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688AA561" w14:textId="77777777" w:rsidR="002166AD" w:rsidRDefault="002166AD" w:rsidP="00C15874">
            <w:pPr>
              <w:jc w:val="right"/>
              <w:rPr>
                <w:rFonts w:ascii="Calibri" w:hAnsi="Calibri" w:cs="Calibri"/>
                <w:b/>
                <w:bCs/>
                <w:sz w:val="18"/>
                <w:szCs w:val="18"/>
                <w:lang w:val="en-US"/>
              </w:rPr>
            </w:pPr>
          </w:p>
          <w:p w14:paraId="3561002A" w14:textId="2A649172"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(10,</w:t>
            </w:r>
            <w:r w:rsidR="00A2593B">
              <w:rPr>
                <w:rFonts w:ascii="Calibri" w:hAnsi="Calibri" w:cs="Calibri"/>
                <w:b/>
                <w:bCs/>
                <w:sz w:val="18"/>
                <w:szCs w:val="18"/>
                <w:lang w:val="en-US"/>
              </w:rPr>
              <w:t>97</w:t>
            </w:r>
            <w:r w:rsidRPr="00987D69">
              <w:rPr>
                <w:rFonts w:ascii="Calibri" w:hAnsi="Calibri" w:cs="Calibri"/>
                <w:b/>
                <w:bCs/>
                <w:sz w:val="18"/>
                <w:szCs w:val="18"/>
                <w:lang w:val="en-US"/>
              </w:rPr>
              <w:t>3)</w:t>
            </w:r>
          </w:p>
        </w:tc>
        <w:tc>
          <w:tcPr>
            <w:tcW w:w="1237" w:type="dxa"/>
            <w:tcBorders>
              <w:top w:val="single" w:sz="4" w:space="0" w:color="auto"/>
              <w:bottom w:val="single" w:sz="8" w:space="0" w:color="auto"/>
            </w:tcBorders>
          </w:tcPr>
          <w:p w14:paraId="18AB7F9B" w14:textId="77777777" w:rsidR="002166AD" w:rsidRDefault="002166AD" w:rsidP="00C15874">
            <w:pPr>
              <w:jc w:val="right"/>
              <w:rPr>
                <w:rFonts w:ascii="Calibri" w:hAnsi="Calibri" w:cs="Calibri"/>
                <w:b/>
                <w:bCs/>
                <w:sz w:val="18"/>
                <w:szCs w:val="18"/>
                <w:lang w:val="en-US"/>
              </w:rPr>
            </w:pPr>
          </w:p>
          <w:p w14:paraId="655027F1" w14:textId="784F6390"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(968)</w:t>
            </w:r>
          </w:p>
        </w:tc>
        <w:tc>
          <w:tcPr>
            <w:tcW w:w="226" w:type="dxa"/>
            <w:tcBorders>
              <w:top w:val="single" w:sz="4" w:space="0" w:color="auto"/>
              <w:bottom w:val="single" w:sz="8" w:space="0" w:color="auto"/>
              <w:right w:val="single" w:sz="4" w:space="0" w:color="auto"/>
            </w:tcBorders>
          </w:tcPr>
          <w:p w14:paraId="4F193CD7" w14:textId="77777777" w:rsidR="00340126" w:rsidRPr="00987D69" w:rsidRDefault="00340126" w:rsidP="00C15874">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594E1392" w14:textId="77777777" w:rsidR="002166AD" w:rsidRDefault="002166AD" w:rsidP="00C15874">
            <w:pPr>
              <w:jc w:val="right"/>
              <w:rPr>
                <w:rFonts w:ascii="Calibri" w:hAnsi="Calibri" w:cs="Calibri"/>
                <w:b/>
                <w:bCs/>
                <w:sz w:val="18"/>
                <w:szCs w:val="18"/>
                <w:lang w:val="en-US"/>
              </w:rPr>
            </w:pPr>
          </w:p>
          <w:p w14:paraId="163FDA5A" w14:textId="68D89EB9"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(46,755)</w:t>
            </w:r>
          </w:p>
        </w:tc>
      </w:tr>
      <w:tr w:rsidR="00340126" w:rsidRPr="008901A5" w14:paraId="089158CE" w14:textId="77777777" w:rsidTr="00987D69">
        <w:tc>
          <w:tcPr>
            <w:tcW w:w="3429" w:type="dxa"/>
            <w:tcBorders>
              <w:top w:val="single" w:sz="8" w:space="0" w:color="auto"/>
            </w:tcBorders>
          </w:tcPr>
          <w:p w14:paraId="192F9F22" w14:textId="77777777" w:rsidR="00340126" w:rsidRPr="00987D69" w:rsidRDefault="00340126" w:rsidP="00C15874">
            <w:pPr>
              <w:ind w:right="142"/>
              <w:rPr>
                <w:rFonts w:ascii="Calibri" w:hAnsi="Calibri" w:cs="Calibri"/>
                <w:b/>
                <w:bCs/>
                <w:sz w:val="18"/>
                <w:szCs w:val="18"/>
                <w:lang w:val="en-US"/>
              </w:rPr>
            </w:pPr>
          </w:p>
        </w:tc>
        <w:tc>
          <w:tcPr>
            <w:tcW w:w="1217" w:type="dxa"/>
            <w:tcBorders>
              <w:top w:val="single" w:sz="8" w:space="0" w:color="auto"/>
            </w:tcBorders>
          </w:tcPr>
          <w:p w14:paraId="52F89798" w14:textId="77777777" w:rsidR="00340126" w:rsidRPr="00987D69" w:rsidRDefault="00340126" w:rsidP="00C15874">
            <w:pPr>
              <w:jc w:val="right"/>
              <w:rPr>
                <w:rFonts w:ascii="Calibri" w:hAnsi="Calibri" w:cs="Calibri"/>
                <w:bCs/>
                <w:sz w:val="18"/>
                <w:szCs w:val="18"/>
                <w:lang w:val="en-US"/>
              </w:rPr>
            </w:pPr>
          </w:p>
        </w:tc>
        <w:tc>
          <w:tcPr>
            <w:tcW w:w="1217" w:type="dxa"/>
            <w:tcBorders>
              <w:top w:val="single" w:sz="8" w:space="0" w:color="auto"/>
            </w:tcBorders>
          </w:tcPr>
          <w:p w14:paraId="25DC7D8F" w14:textId="77777777" w:rsidR="00340126" w:rsidRPr="00987D69" w:rsidRDefault="00340126" w:rsidP="00C15874">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16C99A8A" w14:textId="77777777" w:rsidR="00340126" w:rsidRPr="00987D69" w:rsidRDefault="00340126" w:rsidP="00C15874">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4F3A4D77" w14:textId="77777777" w:rsidR="00340126" w:rsidRPr="00987D69" w:rsidRDefault="00340126" w:rsidP="00C15874">
            <w:pPr>
              <w:jc w:val="right"/>
              <w:rPr>
                <w:rFonts w:ascii="Calibri" w:hAnsi="Calibri" w:cs="Calibri"/>
                <w:bCs/>
                <w:sz w:val="18"/>
                <w:szCs w:val="18"/>
                <w:lang w:val="en-US"/>
              </w:rPr>
            </w:pPr>
          </w:p>
        </w:tc>
        <w:tc>
          <w:tcPr>
            <w:tcW w:w="1237" w:type="dxa"/>
            <w:tcBorders>
              <w:top w:val="single" w:sz="8" w:space="0" w:color="auto"/>
            </w:tcBorders>
          </w:tcPr>
          <w:p w14:paraId="0ABAA3F4" w14:textId="77777777" w:rsidR="00340126" w:rsidRPr="00987D69" w:rsidRDefault="00340126" w:rsidP="00C15874">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35307353" w14:textId="77777777" w:rsidR="00340126" w:rsidRPr="00987D69" w:rsidRDefault="00340126" w:rsidP="00C15874">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1EC50D06" w14:textId="77777777" w:rsidR="00340126" w:rsidRPr="00987D69" w:rsidRDefault="00340126" w:rsidP="00C15874">
            <w:pPr>
              <w:jc w:val="right"/>
              <w:rPr>
                <w:rFonts w:ascii="Calibri" w:hAnsi="Calibri" w:cs="Calibri"/>
                <w:bCs/>
                <w:sz w:val="18"/>
                <w:szCs w:val="18"/>
                <w:lang w:val="en-US"/>
              </w:rPr>
            </w:pPr>
          </w:p>
        </w:tc>
      </w:tr>
      <w:tr w:rsidR="00340126" w:rsidRPr="008901A5" w14:paraId="15C6EFB2" w14:textId="77777777" w:rsidTr="00987D69">
        <w:tc>
          <w:tcPr>
            <w:tcW w:w="3429" w:type="dxa"/>
          </w:tcPr>
          <w:p w14:paraId="4B087E19" w14:textId="7C2BC1B5" w:rsidR="00340126" w:rsidRPr="00987D69" w:rsidRDefault="00340126" w:rsidP="00C15874">
            <w:pPr>
              <w:ind w:right="142"/>
              <w:rPr>
                <w:rFonts w:ascii="Calibri" w:hAnsi="Calibri" w:cs="Calibri"/>
                <w:b/>
                <w:sz w:val="18"/>
                <w:szCs w:val="18"/>
              </w:rPr>
            </w:pPr>
            <w:r w:rsidRPr="00987D69">
              <w:rPr>
                <w:rFonts w:ascii="Calibri" w:hAnsi="Calibri" w:cs="Calibri"/>
                <w:b/>
                <w:sz w:val="18"/>
                <w:szCs w:val="18"/>
              </w:rPr>
              <w:t xml:space="preserve">Finance income / </w:t>
            </w:r>
            <w:r w:rsidR="00175ADC">
              <w:rPr>
                <w:rFonts w:ascii="Calibri" w:hAnsi="Calibri" w:cs="Calibri"/>
                <w:b/>
                <w:sz w:val="18"/>
                <w:szCs w:val="18"/>
              </w:rPr>
              <w:t>(</w:t>
            </w:r>
            <w:r w:rsidRPr="00987D69">
              <w:rPr>
                <w:rFonts w:ascii="Calibri" w:hAnsi="Calibri" w:cs="Calibri"/>
                <w:b/>
                <w:sz w:val="18"/>
                <w:szCs w:val="18"/>
              </w:rPr>
              <w:t>expense</w:t>
            </w:r>
            <w:r w:rsidR="00175ADC">
              <w:rPr>
                <w:rFonts w:ascii="Calibri" w:hAnsi="Calibri" w:cs="Calibri"/>
                <w:b/>
                <w:sz w:val="18"/>
                <w:szCs w:val="18"/>
              </w:rPr>
              <w:t>)</w:t>
            </w:r>
            <w:r w:rsidRPr="00987D69">
              <w:rPr>
                <w:rFonts w:ascii="Calibri" w:hAnsi="Calibri" w:cs="Calibri"/>
                <w:b/>
                <w:sz w:val="18"/>
                <w:szCs w:val="18"/>
              </w:rPr>
              <w:t xml:space="preserve"> from reinsurance contracts held</w:t>
            </w:r>
          </w:p>
        </w:tc>
        <w:tc>
          <w:tcPr>
            <w:tcW w:w="1217" w:type="dxa"/>
          </w:tcPr>
          <w:p w14:paraId="0F82F603" w14:textId="77777777" w:rsidR="002166AD" w:rsidRDefault="002166AD" w:rsidP="00C15874">
            <w:pPr>
              <w:jc w:val="right"/>
              <w:rPr>
                <w:rFonts w:ascii="Calibri" w:hAnsi="Calibri" w:cs="Calibri"/>
                <w:bCs/>
                <w:sz w:val="18"/>
                <w:szCs w:val="18"/>
                <w:lang w:val="en-US"/>
              </w:rPr>
            </w:pPr>
          </w:p>
          <w:p w14:paraId="1FDA65D1" w14:textId="25036D40"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Pr>
          <w:p w14:paraId="46BEE1F0" w14:textId="77777777" w:rsidR="002166AD" w:rsidRDefault="002166AD" w:rsidP="00C15874">
            <w:pPr>
              <w:jc w:val="right"/>
              <w:rPr>
                <w:rFonts w:ascii="Calibri" w:hAnsi="Calibri" w:cs="Calibri"/>
                <w:bCs/>
                <w:sz w:val="18"/>
                <w:szCs w:val="18"/>
                <w:lang w:val="en-US"/>
              </w:rPr>
            </w:pPr>
          </w:p>
          <w:p w14:paraId="1880C983" w14:textId="13D75404"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1FBF5E1D"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tcBorders>
          </w:tcPr>
          <w:p w14:paraId="4020617E" w14:textId="77777777" w:rsidR="002166AD" w:rsidRDefault="002166AD" w:rsidP="00C15874">
            <w:pPr>
              <w:jc w:val="right"/>
              <w:rPr>
                <w:rFonts w:ascii="Calibri" w:hAnsi="Calibri" w:cs="Calibri"/>
                <w:bCs/>
                <w:sz w:val="18"/>
                <w:szCs w:val="18"/>
                <w:lang w:val="en-US"/>
              </w:rPr>
            </w:pPr>
          </w:p>
          <w:p w14:paraId="0B8A48DE" w14:textId="081C48C5"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(6,813)</w:t>
            </w:r>
          </w:p>
        </w:tc>
        <w:tc>
          <w:tcPr>
            <w:tcW w:w="1237" w:type="dxa"/>
          </w:tcPr>
          <w:p w14:paraId="2D5A1CCC" w14:textId="77777777" w:rsidR="002166AD" w:rsidRDefault="002166AD" w:rsidP="00C15874">
            <w:pPr>
              <w:jc w:val="right"/>
              <w:rPr>
                <w:rFonts w:ascii="Calibri" w:hAnsi="Calibri" w:cs="Calibri"/>
                <w:bCs/>
                <w:sz w:val="18"/>
                <w:szCs w:val="18"/>
                <w:lang w:val="en-US"/>
              </w:rPr>
            </w:pPr>
          </w:p>
          <w:p w14:paraId="531A2751" w14:textId="633CC4E3"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2D6330E2"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tcBorders>
          </w:tcPr>
          <w:p w14:paraId="2333AED0" w14:textId="77777777" w:rsidR="000F2693" w:rsidRDefault="000F2693" w:rsidP="00C15874">
            <w:pPr>
              <w:jc w:val="right"/>
              <w:rPr>
                <w:rFonts w:ascii="Calibri" w:hAnsi="Calibri" w:cs="Calibri"/>
                <w:bCs/>
                <w:sz w:val="18"/>
                <w:szCs w:val="18"/>
                <w:lang w:val="en-US"/>
              </w:rPr>
            </w:pPr>
          </w:p>
          <w:p w14:paraId="51571B80" w14:textId="04EA14FC"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(6,813)</w:t>
            </w:r>
          </w:p>
        </w:tc>
      </w:tr>
      <w:tr w:rsidR="00340126" w:rsidRPr="008901A5" w14:paraId="0718B8AB" w14:textId="77777777" w:rsidTr="00987D69">
        <w:tc>
          <w:tcPr>
            <w:tcW w:w="3429" w:type="dxa"/>
            <w:tcBorders>
              <w:bottom w:val="single" w:sz="4" w:space="0" w:color="auto"/>
            </w:tcBorders>
          </w:tcPr>
          <w:p w14:paraId="0BE62C40" w14:textId="77777777" w:rsidR="00340126" w:rsidRPr="00987D69" w:rsidRDefault="00340126" w:rsidP="00C15874">
            <w:pPr>
              <w:ind w:right="142"/>
              <w:rPr>
                <w:rFonts w:ascii="Calibri" w:hAnsi="Calibri" w:cs="Calibri"/>
                <w:b/>
                <w:sz w:val="18"/>
                <w:szCs w:val="18"/>
              </w:rPr>
            </w:pPr>
          </w:p>
        </w:tc>
        <w:tc>
          <w:tcPr>
            <w:tcW w:w="1217" w:type="dxa"/>
            <w:tcBorders>
              <w:bottom w:val="single" w:sz="4" w:space="0" w:color="auto"/>
            </w:tcBorders>
          </w:tcPr>
          <w:p w14:paraId="183C49A7" w14:textId="77777777" w:rsidR="00340126" w:rsidRPr="00987D69" w:rsidRDefault="00340126" w:rsidP="00C15874">
            <w:pPr>
              <w:jc w:val="right"/>
              <w:rPr>
                <w:rFonts w:ascii="Calibri" w:hAnsi="Calibri" w:cs="Calibri"/>
                <w:bCs/>
                <w:sz w:val="18"/>
                <w:szCs w:val="18"/>
                <w:lang w:val="en-US"/>
              </w:rPr>
            </w:pPr>
          </w:p>
        </w:tc>
        <w:tc>
          <w:tcPr>
            <w:tcW w:w="1217" w:type="dxa"/>
            <w:tcBorders>
              <w:bottom w:val="single" w:sz="4" w:space="0" w:color="auto"/>
            </w:tcBorders>
          </w:tcPr>
          <w:p w14:paraId="5BE23A32" w14:textId="77777777" w:rsidR="00340126" w:rsidRPr="00987D69" w:rsidRDefault="00340126" w:rsidP="00C15874">
            <w:pPr>
              <w:jc w:val="right"/>
              <w:rPr>
                <w:rFonts w:ascii="Calibri" w:hAnsi="Calibri" w:cs="Calibri"/>
                <w:bCs/>
                <w:sz w:val="18"/>
                <w:szCs w:val="18"/>
                <w:lang w:val="en-US"/>
              </w:rPr>
            </w:pPr>
          </w:p>
        </w:tc>
        <w:tc>
          <w:tcPr>
            <w:tcW w:w="236" w:type="dxa"/>
            <w:tcBorders>
              <w:bottom w:val="single" w:sz="4" w:space="0" w:color="auto"/>
              <w:right w:val="single" w:sz="4" w:space="0" w:color="auto"/>
            </w:tcBorders>
          </w:tcPr>
          <w:p w14:paraId="10DF88A7"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6A8A2523" w14:textId="77777777" w:rsidR="00340126" w:rsidRPr="00987D69" w:rsidRDefault="00340126" w:rsidP="00C15874">
            <w:pPr>
              <w:jc w:val="right"/>
              <w:rPr>
                <w:rFonts w:ascii="Calibri" w:hAnsi="Calibri" w:cs="Calibri"/>
                <w:bCs/>
                <w:sz w:val="18"/>
                <w:szCs w:val="18"/>
                <w:lang w:val="en-US"/>
              </w:rPr>
            </w:pPr>
          </w:p>
        </w:tc>
        <w:tc>
          <w:tcPr>
            <w:tcW w:w="1237" w:type="dxa"/>
            <w:tcBorders>
              <w:bottom w:val="single" w:sz="4" w:space="0" w:color="auto"/>
            </w:tcBorders>
          </w:tcPr>
          <w:p w14:paraId="50BFB1F1" w14:textId="77777777" w:rsidR="00340126" w:rsidRPr="00987D69" w:rsidRDefault="00340126" w:rsidP="00C15874">
            <w:pPr>
              <w:jc w:val="right"/>
              <w:rPr>
                <w:rFonts w:ascii="Calibri" w:hAnsi="Calibri" w:cs="Calibri"/>
                <w:bCs/>
                <w:sz w:val="18"/>
                <w:szCs w:val="18"/>
                <w:lang w:val="en-US"/>
              </w:rPr>
            </w:pPr>
          </w:p>
        </w:tc>
        <w:tc>
          <w:tcPr>
            <w:tcW w:w="226" w:type="dxa"/>
            <w:tcBorders>
              <w:bottom w:val="single" w:sz="4" w:space="0" w:color="auto"/>
              <w:right w:val="single" w:sz="4" w:space="0" w:color="auto"/>
            </w:tcBorders>
          </w:tcPr>
          <w:p w14:paraId="651A388D"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39F8566F" w14:textId="77777777" w:rsidR="00340126" w:rsidRPr="00987D69" w:rsidRDefault="00340126" w:rsidP="00C15874">
            <w:pPr>
              <w:jc w:val="right"/>
              <w:rPr>
                <w:rFonts w:ascii="Calibri" w:hAnsi="Calibri" w:cs="Calibri"/>
                <w:bCs/>
                <w:sz w:val="18"/>
                <w:szCs w:val="18"/>
                <w:lang w:val="en-US"/>
              </w:rPr>
            </w:pPr>
          </w:p>
        </w:tc>
      </w:tr>
      <w:tr w:rsidR="00340126" w:rsidRPr="008901A5" w14:paraId="5F9C7500" w14:textId="77777777" w:rsidTr="00987D69">
        <w:tc>
          <w:tcPr>
            <w:tcW w:w="3429" w:type="dxa"/>
            <w:tcBorders>
              <w:top w:val="single" w:sz="4" w:space="0" w:color="auto"/>
              <w:bottom w:val="single" w:sz="8" w:space="0" w:color="auto"/>
            </w:tcBorders>
          </w:tcPr>
          <w:p w14:paraId="672DDE11" w14:textId="77777777" w:rsidR="00340126" w:rsidRPr="00987D69" w:rsidRDefault="00340126" w:rsidP="00C15874">
            <w:pPr>
              <w:ind w:right="142"/>
              <w:rPr>
                <w:rFonts w:ascii="Calibri" w:hAnsi="Calibri" w:cs="Calibri"/>
                <w:b/>
                <w:bCs/>
                <w:sz w:val="18"/>
                <w:szCs w:val="18"/>
                <w:lang w:val="en-US"/>
              </w:rPr>
            </w:pPr>
            <w:r w:rsidRPr="00987D69">
              <w:rPr>
                <w:rFonts w:ascii="Calibri" w:hAnsi="Calibri" w:cs="Calibri"/>
                <w:b/>
                <w:sz w:val="18"/>
                <w:szCs w:val="18"/>
              </w:rPr>
              <w:t>Total amounts recognised in comprehensive income</w:t>
            </w:r>
          </w:p>
        </w:tc>
        <w:tc>
          <w:tcPr>
            <w:tcW w:w="1217" w:type="dxa"/>
            <w:tcBorders>
              <w:top w:val="single" w:sz="4" w:space="0" w:color="auto"/>
              <w:bottom w:val="single" w:sz="8" w:space="0" w:color="auto"/>
            </w:tcBorders>
          </w:tcPr>
          <w:p w14:paraId="78959F6E" w14:textId="77777777" w:rsidR="002166AD" w:rsidRDefault="002166AD" w:rsidP="00C15874">
            <w:pPr>
              <w:jc w:val="right"/>
              <w:rPr>
                <w:rFonts w:ascii="Calibri" w:hAnsi="Calibri" w:cs="Calibri"/>
                <w:b/>
                <w:bCs/>
                <w:sz w:val="18"/>
                <w:szCs w:val="18"/>
                <w:lang w:val="en-US"/>
              </w:rPr>
            </w:pPr>
          </w:p>
          <w:p w14:paraId="65AD2CC2" w14:textId="5C3BAE2B" w:rsidR="00340126" w:rsidRPr="00987D69" w:rsidRDefault="00340126" w:rsidP="00C15874">
            <w:pPr>
              <w:jc w:val="right"/>
              <w:rPr>
                <w:rFonts w:ascii="Calibri" w:hAnsi="Calibri" w:cs="Calibri"/>
                <w:bCs/>
                <w:sz w:val="18"/>
                <w:szCs w:val="18"/>
                <w:lang w:val="en-US"/>
              </w:rPr>
            </w:pPr>
            <w:r w:rsidRPr="00987D69">
              <w:rPr>
                <w:rFonts w:ascii="Calibri" w:hAnsi="Calibri" w:cs="Calibri"/>
                <w:b/>
                <w:bCs/>
                <w:sz w:val="18"/>
                <w:szCs w:val="18"/>
                <w:lang w:val="en-US"/>
              </w:rPr>
              <w:t>(34,814)</w:t>
            </w:r>
          </w:p>
        </w:tc>
        <w:tc>
          <w:tcPr>
            <w:tcW w:w="1217" w:type="dxa"/>
            <w:tcBorders>
              <w:top w:val="single" w:sz="4" w:space="0" w:color="auto"/>
              <w:bottom w:val="single" w:sz="8" w:space="0" w:color="auto"/>
            </w:tcBorders>
          </w:tcPr>
          <w:p w14:paraId="69B227F8" w14:textId="77777777" w:rsidR="002166AD" w:rsidRDefault="002166AD" w:rsidP="00C15874">
            <w:pPr>
              <w:jc w:val="right"/>
              <w:rPr>
                <w:rFonts w:ascii="Calibri" w:hAnsi="Calibri" w:cs="Calibri"/>
                <w:bCs/>
                <w:sz w:val="18"/>
                <w:szCs w:val="18"/>
                <w:lang w:val="en-US"/>
              </w:rPr>
            </w:pPr>
          </w:p>
          <w:p w14:paraId="3F9AEE9C" w14:textId="47036E7A"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top w:val="single" w:sz="4" w:space="0" w:color="auto"/>
              <w:bottom w:val="single" w:sz="8" w:space="0" w:color="auto"/>
              <w:right w:val="single" w:sz="4" w:space="0" w:color="auto"/>
            </w:tcBorders>
          </w:tcPr>
          <w:p w14:paraId="35C0B23C" w14:textId="77777777" w:rsidR="00340126" w:rsidRPr="00987D69" w:rsidRDefault="00340126" w:rsidP="00C15874">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04EE5419" w14:textId="77777777" w:rsidR="002166AD" w:rsidRDefault="002166AD" w:rsidP="00C15874">
            <w:pPr>
              <w:jc w:val="right"/>
              <w:rPr>
                <w:rFonts w:ascii="Calibri" w:hAnsi="Calibri" w:cs="Calibri"/>
                <w:b/>
                <w:bCs/>
                <w:sz w:val="18"/>
                <w:szCs w:val="18"/>
                <w:lang w:val="en-US"/>
              </w:rPr>
            </w:pPr>
          </w:p>
          <w:p w14:paraId="3C82804A" w14:textId="7754A296"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(17,786)</w:t>
            </w:r>
          </w:p>
        </w:tc>
        <w:tc>
          <w:tcPr>
            <w:tcW w:w="1237" w:type="dxa"/>
            <w:tcBorders>
              <w:top w:val="single" w:sz="4" w:space="0" w:color="auto"/>
              <w:bottom w:val="single" w:sz="8" w:space="0" w:color="auto"/>
            </w:tcBorders>
          </w:tcPr>
          <w:p w14:paraId="29183802" w14:textId="77777777" w:rsidR="002166AD" w:rsidRDefault="002166AD" w:rsidP="00C15874">
            <w:pPr>
              <w:jc w:val="right"/>
              <w:rPr>
                <w:rFonts w:ascii="Calibri" w:hAnsi="Calibri" w:cs="Calibri"/>
                <w:b/>
                <w:bCs/>
                <w:sz w:val="18"/>
                <w:szCs w:val="18"/>
                <w:lang w:val="en-US"/>
              </w:rPr>
            </w:pPr>
          </w:p>
          <w:p w14:paraId="75805E36" w14:textId="573BB83F"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(968)</w:t>
            </w:r>
          </w:p>
        </w:tc>
        <w:tc>
          <w:tcPr>
            <w:tcW w:w="226" w:type="dxa"/>
            <w:tcBorders>
              <w:top w:val="single" w:sz="4" w:space="0" w:color="auto"/>
              <w:bottom w:val="single" w:sz="8" w:space="0" w:color="auto"/>
              <w:right w:val="single" w:sz="4" w:space="0" w:color="auto"/>
            </w:tcBorders>
          </w:tcPr>
          <w:p w14:paraId="58AB3AD2" w14:textId="77777777" w:rsidR="00340126" w:rsidRPr="00987D69" w:rsidRDefault="00340126" w:rsidP="00C15874">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62419A0F" w14:textId="77777777" w:rsidR="002166AD" w:rsidRDefault="002166AD" w:rsidP="00C15874">
            <w:pPr>
              <w:jc w:val="right"/>
              <w:rPr>
                <w:rFonts w:ascii="Calibri" w:hAnsi="Calibri" w:cs="Calibri"/>
                <w:b/>
                <w:bCs/>
                <w:sz w:val="18"/>
                <w:szCs w:val="18"/>
                <w:lang w:val="en-US"/>
              </w:rPr>
            </w:pPr>
          </w:p>
          <w:p w14:paraId="3BFC7836" w14:textId="7C40EFEF"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(53,568)</w:t>
            </w:r>
          </w:p>
        </w:tc>
      </w:tr>
      <w:tr w:rsidR="00340126" w:rsidRPr="008901A5" w14:paraId="21D92D4C" w14:textId="77777777" w:rsidTr="00987D69">
        <w:tc>
          <w:tcPr>
            <w:tcW w:w="3429" w:type="dxa"/>
            <w:tcBorders>
              <w:top w:val="single" w:sz="8" w:space="0" w:color="auto"/>
            </w:tcBorders>
          </w:tcPr>
          <w:p w14:paraId="1041627C" w14:textId="77777777" w:rsidR="00340126" w:rsidRPr="00987D69" w:rsidRDefault="00340126" w:rsidP="00C15874">
            <w:pPr>
              <w:ind w:right="142"/>
              <w:rPr>
                <w:rFonts w:ascii="Calibri" w:hAnsi="Calibri" w:cs="Calibri"/>
                <w:b/>
                <w:sz w:val="18"/>
                <w:szCs w:val="18"/>
              </w:rPr>
            </w:pPr>
          </w:p>
        </w:tc>
        <w:tc>
          <w:tcPr>
            <w:tcW w:w="1217" w:type="dxa"/>
            <w:tcBorders>
              <w:top w:val="single" w:sz="8" w:space="0" w:color="auto"/>
            </w:tcBorders>
          </w:tcPr>
          <w:p w14:paraId="376BEE96" w14:textId="77777777" w:rsidR="00340126" w:rsidRPr="00987D69" w:rsidRDefault="00340126" w:rsidP="00C15874">
            <w:pPr>
              <w:jc w:val="right"/>
              <w:rPr>
                <w:rFonts w:ascii="Calibri" w:hAnsi="Calibri" w:cs="Calibri"/>
                <w:bCs/>
                <w:sz w:val="18"/>
                <w:szCs w:val="18"/>
                <w:lang w:val="en-US"/>
              </w:rPr>
            </w:pPr>
          </w:p>
        </w:tc>
        <w:tc>
          <w:tcPr>
            <w:tcW w:w="1217" w:type="dxa"/>
            <w:tcBorders>
              <w:top w:val="single" w:sz="8" w:space="0" w:color="auto"/>
            </w:tcBorders>
          </w:tcPr>
          <w:p w14:paraId="42ACCB88" w14:textId="77777777" w:rsidR="00340126" w:rsidRPr="00987D69" w:rsidRDefault="00340126" w:rsidP="00C15874">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7A08EE7A" w14:textId="77777777" w:rsidR="00340126" w:rsidRPr="00987D69" w:rsidRDefault="00340126" w:rsidP="00C15874">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43B1C8DD" w14:textId="77777777" w:rsidR="00340126" w:rsidRPr="00987D69" w:rsidRDefault="00340126" w:rsidP="00C15874">
            <w:pPr>
              <w:jc w:val="right"/>
              <w:rPr>
                <w:rFonts w:ascii="Calibri" w:hAnsi="Calibri" w:cs="Calibri"/>
                <w:bCs/>
                <w:sz w:val="18"/>
                <w:szCs w:val="18"/>
                <w:lang w:val="en-US"/>
              </w:rPr>
            </w:pPr>
          </w:p>
        </w:tc>
        <w:tc>
          <w:tcPr>
            <w:tcW w:w="1237" w:type="dxa"/>
            <w:tcBorders>
              <w:top w:val="single" w:sz="8" w:space="0" w:color="auto"/>
            </w:tcBorders>
          </w:tcPr>
          <w:p w14:paraId="16739A95" w14:textId="77777777" w:rsidR="00340126" w:rsidRPr="00987D69" w:rsidRDefault="00340126" w:rsidP="00C15874">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6BFE06DD" w14:textId="77777777" w:rsidR="00340126" w:rsidRPr="00987D69" w:rsidRDefault="00340126" w:rsidP="00C15874">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0B5A4A18" w14:textId="77777777" w:rsidR="00340126" w:rsidRPr="00987D69" w:rsidRDefault="00340126" w:rsidP="00C15874">
            <w:pPr>
              <w:jc w:val="right"/>
              <w:rPr>
                <w:rFonts w:ascii="Calibri" w:hAnsi="Calibri" w:cs="Calibri"/>
                <w:bCs/>
                <w:sz w:val="18"/>
                <w:szCs w:val="18"/>
                <w:lang w:val="en-US"/>
              </w:rPr>
            </w:pPr>
          </w:p>
        </w:tc>
      </w:tr>
      <w:tr w:rsidR="00340126" w:rsidRPr="008901A5" w14:paraId="4490EBC2" w14:textId="77777777" w:rsidTr="00987D69">
        <w:tc>
          <w:tcPr>
            <w:tcW w:w="3429" w:type="dxa"/>
          </w:tcPr>
          <w:p w14:paraId="23AB8764" w14:textId="36B91EA5" w:rsidR="00340126" w:rsidRPr="008901A5" w:rsidRDefault="00340126" w:rsidP="00C15874">
            <w:pPr>
              <w:ind w:right="142"/>
              <w:rPr>
                <w:rFonts w:ascii="Calibri" w:hAnsi="Calibri" w:cs="Calibri"/>
                <w:color w:val="000000"/>
                <w:sz w:val="18"/>
                <w:szCs w:val="18"/>
              </w:rPr>
            </w:pPr>
            <w:r w:rsidRPr="008901A5">
              <w:rPr>
                <w:rFonts w:ascii="Calibri" w:hAnsi="Calibri" w:cs="Calibri"/>
                <w:color w:val="000000"/>
                <w:sz w:val="18"/>
                <w:szCs w:val="18"/>
              </w:rPr>
              <w:t>Premiums paid</w:t>
            </w:r>
            <w:r w:rsidR="00681569">
              <w:rPr>
                <w:rFonts w:ascii="Calibri" w:hAnsi="Calibri" w:cs="Calibri"/>
                <w:color w:val="000000"/>
                <w:sz w:val="18"/>
                <w:szCs w:val="18"/>
              </w:rPr>
              <w:t>, net of commission ceded</w:t>
            </w:r>
          </w:p>
        </w:tc>
        <w:tc>
          <w:tcPr>
            <w:tcW w:w="1217" w:type="dxa"/>
          </w:tcPr>
          <w:p w14:paraId="0675C573"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33,759</w:t>
            </w:r>
          </w:p>
        </w:tc>
        <w:tc>
          <w:tcPr>
            <w:tcW w:w="1217" w:type="dxa"/>
          </w:tcPr>
          <w:p w14:paraId="6F247024"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63EF0B17"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tcBorders>
          </w:tcPr>
          <w:p w14:paraId="64894E7D"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37" w:type="dxa"/>
          </w:tcPr>
          <w:p w14:paraId="02950926"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right w:val="single" w:sz="4" w:space="0" w:color="auto"/>
            </w:tcBorders>
          </w:tcPr>
          <w:p w14:paraId="2A8CB453"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tcBorders>
          </w:tcPr>
          <w:p w14:paraId="72EE8C7F"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33,759</w:t>
            </w:r>
          </w:p>
        </w:tc>
      </w:tr>
      <w:tr w:rsidR="00340126" w:rsidRPr="008901A5" w14:paraId="2F2859D2" w14:textId="77777777" w:rsidTr="00987D69">
        <w:tc>
          <w:tcPr>
            <w:tcW w:w="3429" w:type="dxa"/>
            <w:tcBorders>
              <w:bottom w:val="single" w:sz="4" w:space="0" w:color="auto"/>
            </w:tcBorders>
          </w:tcPr>
          <w:p w14:paraId="06B142A1" w14:textId="77777777" w:rsidR="00340126" w:rsidRPr="008901A5" w:rsidRDefault="00340126" w:rsidP="00C15874">
            <w:pPr>
              <w:ind w:right="142"/>
              <w:rPr>
                <w:rFonts w:ascii="Calibri" w:hAnsi="Calibri" w:cs="Calibri"/>
                <w:color w:val="000000"/>
                <w:sz w:val="18"/>
                <w:szCs w:val="18"/>
              </w:rPr>
            </w:pPr>
            <w:r w:rsidRPr="008901A5">
              <w:rPr>
                <w:rFonts w:ascii="Calibri" w:hAnsi="Calibri" w:cs="Calibri"/>
                <w:color w:val="000000"/>
                <w:sz w:val="18"/>
                <w:szCs w:val="18"/>
              </w:rPr>
              <w:t>Recoveries from reinsurance</w:t>
            </w:r>
          </w:p>
        </w:tc>
        <w:tc>
          <w:tcPr>
            <w:tcW w:w="1217" w:type="dxa"/>
            <w:tcBorders>
              <w:bottom w:val="single" w:sz="4" w:space="0" w:color="auto"/>
            </w:tcBorders>
          </w:tcPr>
          <w:p w14:paraId="5955C319"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1217" w:type="dxa"/>
            <w:tcBorders>
              <w:bottom w:val="single" w:sz="4" w:space="0" w:color="auto"/>
            </w:tcBorders>
          </w:tcPr>
          <w:p w14:paraId="4A2A8127"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5BA9A4A9"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161ECC07"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(52,244)</w:t>
            </w:r>
          </w:p>
        </w:tc>
        <w:tc>
          <w:tcPr>
            <w:tcW w:w="1237" w:type="dxa"/>
            <w:tcBorders>
              <w:bottom w:val="single" w:sz="4" w:space="0" w:color="auto"/>
            </w:tcBorders>
          </w:tcPr>
          <w:p w14:paraId="3685D9D9"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26" w:type="dxa"/>
            <w:tcBorders>
              <w:bottom w:val="single" w:sz="4" w:space="0" w:color="auto"/>
              <w:right w:val="single" w:sz="4" w:space="0" w:color="auto"/>
            </w:tcBorders>
          </w:tcPr>
          <w:p w14:paraId="4803213D"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3B1EFEF9" w14:textId="77777777"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(52,244)</w:t>
            </w:r>
          </w:p>
        </w:tc>
      </w:tr>
      <w:tr w:rsidR="00340126" w:rsidRPr="008901A5" w14:paraId="32DE7408" w14:textId="77777777" w:rsidTr="00987D69">
        <w:tc>
          <w:tcPr>
            <w:tcW w:w="3429" w:type="dxa"/>
            <w:tcBorders>
              <w:top w:val="single" w:sz="4" w:space="0" w:color="auto"/>
              <w:bottom w:val="single" w:sz="8" w:space="0" w:color="auto"/>
            </w:tcBorders>
          </w:tcPr>
          <w:p w14:paraId="3A0A8C14" w14:textId="77777777" w:rsidR="00340126" w:rsidRPr="00987D69" w:rsidRDefault="00340126" w:rsidP="00C15874">
            <w:pPr>
              <w:ind w:right="142"/>
              <w:rPr>
                <w:rFonts w:ascii="Calibri" w:hAnsi="Calibri" w:cs="Calibri"/>
                <w:b/>
                <w:sz w:val="18"/>
                <w:szCs w:val="18"/>
              </w:rPr>
            </w:pPr>
            <w:r w:rsidRPr="00987D69">
              <w:rPr>
                <w:rFonts w:ascii="Calibri" w:hAnsi="Calibri" w:cs="Calibri"/>
                <w:b/>
                <w:sz w:val="18"/>
                <w:szCs w:val="18"/>
              </w:rPr>
              <w:t>Total cash flows</w:t>
            </w:r>
          </w:p>
        </w:tc>
        <w:tc>
          <w:tcPr>
            <w:tcW w:w="1217" w:type="dxa"/>
            <w:tcBorders>
              <w:top w:val="single" w:sz="4" w:space="0" w:color="auto"/>
              <w:bottom w:val="single" w:sz="8" w:space="0" w:color="auto"/>
            </w:tcBorders>
          </w:tcPr>
          <w:p w14:paraId="41ACBD59" w14:textId="77777777"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33,759</w:t>
            </w:r>
          </w:p>
        </w:tc>
        <w:tc>
          <w:tcPr>
            <w:tcW w:w="1217" w:type="dxa"/>
            <w:tcBorders>
              <w:top w:val="single" w:sz="4" w:space="0" w:color="auto"/>
              <w:bottom w:val="single" w:sz="8" w:space="0" w:color="auto"/>
            </w:tcBorders>
          </w:tcPr>
          <w:p w14:paraId="1AE8D042" w14:textId="54630430" w:rsidR="00340126" w:rsidRPr="00987D69" w:rsidRDefault="002166AD" w:rsidP="00C15874">
            <w:pPr>
              <w:jc w:val="right"/>
              <w:rPr>
                <w:rFonts w:ascii="Calibri" w:hAnsi="Calibri" w:cs="Calibri"/>
                <w:b/>
                <w:bCs/>
                <w:sz w:val="18"/>
                <w:szCs w:val="18"/>
                <w:lang w:val="en-US"/>
              </w:rPr>
            </w:pPr>
            <w:r w:rsidRPr="00987D69">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708A2E0B" w14:textId="77777777" w:rsidR="00340126" w:rsidRPr="00987D69" w:rsidRDefault="00340126" w:rsidP="00C15874">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00155370" w14:textId="77777777"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(52,244)</w:t>
            </w:r>
          </w:p>
        </w:tc>
        <w:tc>
          <w:tcPr>
            <w:tcW w:w="1237" w:type="dxa"/>
            <w:tcBorders>
              <w:top w:val="single" w:sz="4" w:space="0" w:color="auto"/>
              <w:bottom w:val="single" w:sz="8" w:space="0" w:color="auto"/>
            </w:tcBorders>
          </w:tcPr>
          <w:p w14:paraId="4D2E917B" w14:textId="77777777"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w:t>
            </w:r>
          </w:p>
        </w:tc>
        <w:tc>
          <w:tcPr>
            <w:tcW w:w="226" w:type="dxa"/>
            <w:tcBorders>
              <w:top w:val="single" w:sz="4" w:space="0" w:color="auto"/>
              <w:bottom w:val="single" w:sz="8" w:space="0" w:color="auto"/>
              <w:right w:val="single" w:sz="4" w:space="0" w:color="auto"/>
            </w:tcBorders>
          </w:tcPr>
          <w:p w14:paraId="0E8FF275" w14:textId="77777777" w:rsidR="00340126" w:rsidRPr="00987D69" w:rsidRDefault="00340126" w:rsidP="00C15874">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43551A4A" w14:textId="11753648" w:rsidR="00340126" w:rsidRPr="00987D69" w:rsidRDefault="002166AD" w:rsidP="00C15874">
            <w:pPr>
              <w:jc w:val="center"/>
              <w:rPr>
                <w:rFonts w:ascii="Calibri" w:hAnsi="Calibri" w:cs="Calibri"/>
                <w:b/>
                <w:bCs/>
                <w:sz w:val="18"/>
                <w:szCs w:val="18"/>
                <w:lang w:val="en-US"/>
              </w:rPr>
            </w:pPr>
            <w:r>
              <w:rPr>
                <w:rFonts w:ascii="Calibri" w:hAnsi="Calibri" w:cs="Calibri"/>
                <w:b/>
                <w:bCs/>
                <w:sz w:val="18"/>
                <w:szCs w:val="18"/>
                <w:lang w:val="en-US"/>
              </w:rPr>
              <w:t xml:space="preserve">      </w:t>
            </w:r>
            <w:r w:rsidR="00340126" w:rsidRPr="00987D69">
              <w:rPr>
                <w:rFonts w:ascii="Calibri" w:hAnsi="Calibri" w:cs="Calibri"/>
                <w:b/>
                <w:bCs/>
                <w:sz w:val="18"/>
                <w:szCs w:val="18"/>
                <w:lang w:val="en-US"/>
              </w:rPr>
              <w:t>(18,485)</w:t>
            </w:r>
          </w:p>
        </w:tc>
      </w:tr>
      <w:tr w:rsidR="00340126" w:rsidRPr="008901A5" w14:paraId="645AE2D3" w14:textId="77777777" w:rsidTr="00987D69">
        <w:tc>
          <w:tcPr>
            <w:tcW w:w="3429" w:type="dxa"/>
            <w:tcBorders>
              <w:top w:val="single" w:sz="8" w:space="0" w:color="auto"/>
            </w:tcBorders>
          </w:tcPr>
          <w:p w14:paraId="1B162702" w14:textId="77777777" w:rsidR="00340126" w:rsidRPr="00987D69" w:rsidRDefault="00340126" w:rsidP="00C15874">
            <w:pPr>
              <w:ind w:right="142"/>
              <w:rPr>
                <w:rFonts w:ascii="Calibri" w:hAnsi="Calibri" w:cs="Calibri"/>
                <w:b/>
                <w:sz w:val="18"/>
                <w:szCs w:val="18"/>
              </w:rPr>
            </w:pPr>
          </w:p>
        </w:tc>
        <w:tc>
          <w:tcPr>
            <w:tcW w:w="1217" w:type="dxa"/>
            <w:tcBorders>
              <w:top w:val="single" w:sz="8" w:space="0" w:color="auto"/>
            </w:tcBorders>
          </w:tcPr>
          <w:p w14:paraId="3BE331DF" w14:textId="77777777" w:rsidR="00340126" w:rsidRPr="00987D69" w:rsidRDefault="00340126" w:rsidP="00C15874">
            <w:pPr>
              <w:jc w:val="right"/>
              <w:rPr>
                <w:rFonts w:ascii="Calibri" w:hAnsi="Calibri" w:cs="Calibri"/>
                <w:bCs/>
                <w:sz w:val="18"/>
                <w:szCs w:val="18"/>
                <w:lang w:val="en-US"/>
              </w:rPr>
            </w:pPr>
          </w:p>
        </w:tc>
        <w:tc>
          <w:tcPr>
            <w:tcW w:w="1217" w:type="dxa"/>
            <w:tcBorders>
              <w:top w:val="single" w:sz="8" w:space="0" w:color="auto"/>
            </w:tcBorders>
          </w:tcPr>
          <w:p w14:paraId="15FD100E" w14:textId="77777777" w:rsidR="00340126" w:rsidRPr="00987D69" w:rsidRDefault="00340126" w:rsidP="00C15874">
            <w:pPr>
              <w:jc w:val="right"/>
              <w:rPr>
                <w:rFonts w:ascii="Calibri" w:hAnsi="Calibri" w:cs="Calibri"/>
                <w:bCs/>
                <w:sz w:val="18"/>
                <w:szCs w:val="18"/>
                <w:lang w:val="en-US"/>
              </w:rPr>
            </w:pPr>
          </w:p>
        </w:tc>
        <w:tc>
          <w:tcPr>
            <w:tcW w:w="236" w:type="dxa"/>
            <w:tcBorders>
              <w:top w:val="single" w:sz="8" w:space="0" w:color="auto"/>
              <w:right w:val="single" w:sz="4" w:space="0" w:color="auto"/>
            </w:tcBorders>
          </w:tcPr>
          <w:p w14:paraId="285DACF9" w14:textId="77777777" w:rsidR="00340126" w:rsidRPr="00987D69" w:rsidRDefault="00340126" w:rsidP="00C15874">
            <w:pPr>
              <w:jc w:val="right"/>
              <w:rPr>
                <w:rFonts w:ascii="Calibri" w:hAnsi="Calibri" w:cs="Calibri"/>
                <w:bCs/>
                <w:sz w:val="18"/>
                <w:szCs w:val="18"/>
                <w:lang w:val="en-US"/>
              </w:rPr>
            </w:pPr>
          </w:p>
        </w:tc>
        <w:tc>
          <w:tcPr>
            <w:tcW w:w="1277" w:type="dxa"/>
            <w:tcBorders>
              <w:top w:val="single" w:sz="8" w:space="0" w:color="auto"/>
              <w:left w:val="single" w:sz="4" w:space="0" w:color="auto"/>
            </w:tcBorders>
          </w:tcPr>
          <w:p w14:paraId="2CC195AA" w14:textId="77777777" w:rsidR="00340126" w:rsidRPr="00987D69" w:rsidRDefault="00340126" w:rsidP="00C15874">
            <w:pPr>
              <w:jc w:val="right"/>
              <w:rPr>
                <w:rFonts w:ascii="Calibri" w:hAnsi="Calibri" w:cs="Calibri"/>
                <w:bCs/>
                <w:sz w:val="18"/>
                <w:szCs w:val="18"/>
                <w:lang w:val="en-US"/>
              </w:rPr>
            </w:pPr>
          </w:p>
        </w:tc>
        <w:tc>
          <w:tcPr>
            <w:tcW w:w="1237" w:type="dxa"/>
            <w:tcBorders>
              <w:top w:val="single" w:sz="8" w:space="0" w:color="auto"/>
            </w:tcBorders>
          </w:tcPr>
          <w:p w14:paraId="19975FFF" w14:textId="77777777" w:rsidR="00340126" w:rsidRPr="00987D69" w:rsidRDefault="00340126" w:rsidP="00C15874">
            <w:pPr>
              <w:jc w:val="right"/>
              <w:rPr>
                <w:rFonts w:ascii="Calibri" w:hAnsi="Calibri" w:cs="Calibri"/>
                <w:bCs/>
                <w:sz w:val="18"/>
                <w:szCs w:val="18"/>
                <w:lang w:val="en-US"/>
              </w:rPr>
            </w:pPr>
          </w:p>
        </w:tc>
        <w:tc>
          <w:tcPr>
            <w:tcW w:w="226" w:type="dxa"/>
            <w:tcBorders>
              <w:top w:val="single" w:sz="8" w:space="0" w:color="auto"/>
              <w:right w:val="single" w:sz="4" w:space="0" w:color="auto"/>
            </w:tcBorders>
          </w:tcPr>
          <w:p w14:paraId="5F4A66D1" w14:textId="77777777" w:rsidR="00340126" w:rsidRPr="00987D69" w:rsidRDefault="00340126" w:rsidP="00C15874">
            <w:pPr>
              <w:jc w:val="right"/>
              <w:rPr>
                <w:rFonts w:ascii="Calibri" w:hAnsi="Calibri" w:cs="Calibri"/>
                <w:bCs/>
                <w:sz w:val="18"/>
                <w:szCs w:val="18"/>
                <w:lang w:val="en-US"/>
              </w:rPr>
            </w:pPr>
          </w:p>
        </w:tc>
        <w:tc>
          <w:tcPr>
            <w:tcW w:w="1079" w:type="dxa"/>
            <w:tcBorders>
              <w:top w:val="single" w:sz="8" w:space="0" w:color="auto"/>
              <w:left w:val="single" w:sz="4" w:space="0" w:color="auto"/>
            </w:tcBorders>
          </w:tcPr>
          <w:p w14:paraId="44574E12" w14:textId="77777777" w:rsidR="00340126" w:rsidRPr="00987D69" w:rsidRDefault="00340126" w:rsidP="00C15874">
            <w:pPr>
              <w:jc w:val="right"/>
              <w:rPr>
                <w:rFonts w:ascii="Calibri" w:hAnsi="Calibri" w:cs="Calibri"/>
                <w:bCs/>
                <w:sz w:val="18"/>
                <w:szCs w:val="18"/>
                <w:lang w:val="en-US"/>
              </w:rPr>
            </w:pPr>
          </w:p>
        </w:tc>
      </w:tr>
      <w:tr w:rsidR="007E72D4" w:rsidRPr="008901A5" w14:paraId="0C7E6F25" w14:textId="77777777" w:rsidTr="007E72D4">
        <w:tc>
          <w:tcPr>
            <w:tcW w:w="5863" w:type="dxa"/>
            <w:gridSpan w:val="3"/>
          </w:tcPr>
          <w:p w14:paraId="028C50B7" w14:textId="1B00977B" w:rsidR="007E72D4" w:rsidRPr="00987D69" w:rsidRDefault="007E72D4" w:rsidP="00987D69">
            <w:pPr>
              <w:rPr>
                <w:rFonts w:ascii="Calibri" w:hAnsi="Calibri" w:cs="Calibri"/>
                <w:bCs/>
                <w:sz w:val="18"/>
                <w:szCs w:val="18"/>
                <w:lang w:val="en-US"/>
              </w:rPr>
            </w:pPr>
            <w:r w:rsidRPr="00987D69">
              <w:rPr>
                <w:rFonts w:ascii="Calibri" w:hAnsi="Calibri" w:cs="Calibri"/>
                <w:b/>
                <w:sz w:val="18"/>
                <w:szCs w:val="18"/>
              </w:rPr>
              <w:t xml:space="preserve">Net </w:t>
            </w:r>
            <w:r w:rsidR="00063E57">
              <w:rPr>
                <w:rFonts w:ascii="Calibri" w:hAnsi="Calibri" w:cs="Calibri"/>
                <w:b/>
                <w:sz w:val="18"/>
                <w:szCs w:val="18"/>
              </w:rPr>
              <w:t>re</w:t>
            </w:r>
            <w:r w:rsidRPr="00987D69">
              <w:rPr>
                <w:rFonts w:ascii="Calibri" w:hAnsi="Calibri" w:cs="Calibri"/>
                <w:b/>
                <w:sz w:val="18"/>
                <w:szCs w:val="18"/>
              </w:rPr>
              <w:t>insurance contract assets/</w:t>
            </w:r>
            <w:r w:rsidR="001E5D42">
              <w:rPr>
                <w:rFonts w:ascii="Calibri" w:hAnsi="Calibri" w:cs="Calibri"/>
                <w:b/>
                <w:sz w:val="18"/>
                <w:szCs w:val="18"/>
              </w:rPr>
              <w:t>(</w:t>
            </w:r>
            <w:r w:rsidRPr="00987D69">
              <w:rPr>
                <w:rFonts w:ascii="Calibri" w:hAnsi="Calibri" w:cs="Calibri"/>
                <w:b/>
                <w:sz w:val="18"/>
                <w:szCs w:val="18"/>
              </w:rPr>
              <w:t>liabilities</w:t>
            </w:r>
            <w:r w:rsidR="001E5D42">
              <w:rPr>
                <w:rFonts w:ascii="Calibri" w:hAnsi="Calibri" w:cs="Calibri"/>
                <w:b/>
                <w:sz w:val="18"/>
                <w:szCs w:val="18"/>
              </w:rPr>
              <w:t>)</w:t>
            </w:r>
            <w:r w:rsidRPr="00987D69">
              <w:rPr>
                <w:rFonts w:ascii="Calibri" w:hAnsi="Calibri" w:cs="Calibri"/>
                <w:b/>
                <w:sz w:val="18"/>
                <w:szCs w:val="18"/>
              </w:rPr>
              <w:t xml:space="preserve"> </w:t>
            </w:r>
            <w:r w:rsidR="00175ADC">
              <w:rPr>
                <w:rFonts w:ascii="Calibri" w:hAnsi="Calibri" w:cs="Calibri"/>
                <w:b/>
                <w:sz w:val="18"/>
                <w:szCs w:val="18"/>
              </w:rPr>
              <w:t xml:space="preserve">held </w:t>
            </w:r>
            <w:r w:rsidRPr="00987D69">
              <w:rPr>
                <w:rFonts w:ascii="Calibri" w:hAnsi="Calibri" w:cs="Calibri"/>
                <w:b/>
                <w:sz w:val="18"/>
                <w:szCs w:val="18"/>
              </w:rPr>
              <w:t>as at 31/12</w:t>
            </w:r>
            <w:r>
              <w:rPr>
                <w:rFonts w:ascii="Calibri" w:hAnsi="Calibri" w:cs="Calibri"/>
                <w:b/>
                <w:sz w:val="18"/>
                <w:szCs w:val="18"/>
              </w:rPr>
              <w:t>:</w:t>
            </w:r>
          </w:p>
        </w:tc>
        <w:tc>
          <w:tcPr>
            <w:tcW w:w="236" w:type="dxa"/>
            <w:tcBorders>
              <w:right w:val="single" w:sz="4" w:space="0" w:color="auto"/>
            </w:tcBorders>
          </w:tcPr>
          <w:p w14:paraId="5C01331A" w14:textId="77777777" w:rsidR="007E72D4" w:rsidRPr="00987D69" w:rsidRDefault="007E72D4" w:rsidP="00C15874">
            <w:pPr>
              <w:jc w:val="right"/>
              <w:rPr>
                <w:rFonts w:ascii="Calibri" w:hAnsi="Calibri" w:cs="Calibri"/>
                <w:bCs/>
                <w:sz w:val="18"/>
                <w:szCs w:val="18"/>
                <w:lang w:val="en-US"/>
              </w:rPr>
            </w:pPr>
          </w:p>
        </w:tc>
        <w:tc>
          <w:tcPr>
            <w:tcW w:w="1277" w:type="dxa"/>
            <w:tcBorders>
              <w:left w:val="single" w:sz="4" w:space="0" w:color="auto"/>
            </w:tcBorders>
          </w:tcPr>
          <w:p w14:paraId="3512563F" w14:textId="77777777" w:rsidR="007E72D4" w:rsidRPr="00987D69" w:rsidRDefault="007E72D4" w:rsidP="00C15874">
            <w:pPr>
              <w:jc w:val="right"/>
              <w:rPr>
                <w:rFonts w:ascii="Calibri" w:hAnsi="Calibri" w:cs="Calibri"/>
                <w:bCs/>
                <w:sz w:val="18"/>
                <w:szCs w:val="18"/>
                <w:lang w:val="en-US"/>
              </w:rPr>
            </w:pPr>
          </w:p>
        </w:tc>
        <w:tc>
          <w:tcPr>
            <w:tcW w:w="1237" w:type="dxa"/>
          </w:tcPr>
          <w:p w14:paraId="1B838BA7" w14:textId="77777777" w:rsidR="007E72D4" w:rsidRPr="00987D69" w:rsidRDefault="007E72D4" w:rsidP="00C15874">
            <w:pPr>
              <w:jc w:val="right"/>
              <w:rPr>
                <w:rFonts w:ascii="Calibri" w:hAnsi="Calibri" w:cs="Calibri"/>
                <w:bCs/>
                <w:sz w:val="18"/>
                <w:szCs w:val="18"/>
                <w:lang w:val="en-US"/>
              </w:rPr>
            </w:pPr>
          </w:p>
        </w:tc>
        <w:tc>
          <w:tcPr>
            <w:tcW w:w="226" w:type="dxa"/>
            <w:tcBorders>
              <w:right w:val="single" w:sz="4" w:space="0" w:color="auto"/>
            </w:tcBorders>
          </w:tcPr>
          <w:p w14:paraId="20913433" w14:textId="77777777" w:rsidR="007E72D4" w:rsidRPr="00987D69" w:rsidRDefault="007E72D4" w:rsidP="00C15874">
            <w:pPr>
              <w:jc w:val="right"/>
              <w:rPr>
                <w:rFonts w:ascii="Calibri" w:hAnsi="Calibri" w:cs="Calibri"/>
                <w:bCs/>
                <w:sz w:val="18"/>
                <w:szCs w:val="18"/>
                <w:lang w:val="en-US"/>
              </w:rPr>
            </w:pPr>
          </w:p>
        </w:tc>
        <w:tc>
          <w:tcPr>
            <w:tcW w:w="1079" w:type="dxa"/>
            <w:tcBorders>
              <w:left w:val="single" w:sz="4" w:space="0" w:color="auto"/>
            </w:tcBorders>
          </w:tcPr>
          <w:p w14:paraId="7D8C5AA5" w14:textId="77777777" w:rsidR="007E72D4" w:rsidRPr="00987D69" w:rsidRDefault="007E72D4" w:rsidP="00C15874">
            <w:pPr>
              <w:jc w:val="right"/>
              <w:rPr>
                <w:rFonts w:ascii="Calibri" w:hAnsi="Calibri" w:cs="Calibri"/>
                <w:bCs/>
                <w:sz w:val="18"/>
                <w:szCs w:val="18"/>
                <w:lang w:val="en-US"/>
              </w:rPr>
            </w:pPr>
          </w:p>
        </w:tc>
      </w:tr>
      <w:tr w:rsidR="00340126" w:rsidRPr="008901A5" w14:paraId="0C8D6BDB" w14:textId="77777777" w:rsidTr="00987D69">
        <w:tc>
          <w:tcPr>
            <w:tcW w:w="3429" w:type="dxa"/>
          </w:tcPr>
          <w:p w14:paraId="697A9403" w14:textId="77777777" w:rsidR="00340126" w:rsidRPr="00987D69" w:rsidRDefault="00340126" w:rsidP="00C15874">
            <w:pPr>
              <w:ind w:right="142"/>
              <w:rPr>
                <w:rFonts w:ascii="Calibri" w:hAnsi="Calibri" w:cs="Calibri"/>
                <w:b/>
                <w:sz w:val="18"/>
                <w:szCs w:val="18"/>
              </w:rPr>
            </w:pPr>
            <w:r w:rsidRPr="00987D69">
              <w:rPr>
                <w:rFonts w:ascii="Calibri" w:hAnsi="Calibri" w:cs="Calibri"/>
                <w:sz w:val="18"/>
                <w:szCs w:val="18"/>
              </w:rPr>
              <w:t>Reinsurance contracts held that are liabilities  as at 31/12</w:t>
            </w:r>
          </w:p>
        </w:tc>
        <w:tc>
          <w:tcPr>
            <w:tcW w:w="1217" w:type="dxa"/>
          </w:tcPr>
          <w:p w14:paraId="4025A9FB" w14:textId="77777777" w:rsidR="002166AD" w:rsidRDefault="002166AD" w:rsidP="00C15874">
            <w:pPr>
              <w:jc w:val="right"/>
              <w:rPr>
                <w:rFonts w:ascii="Calibri" w:hAnsi="Calibri" w:cs="Calibri"/>
                <w:bCs/>
                <w:sz w:val="18"/>
                <w:szCs w:val="18"/>
                <w:lang w:val="en-US"/>
              </w:rPr>
            </w:pPr>
          </w:p>
          <w:p w14:paraId="1E8D326D" w14:textId="1473F90A"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(631)</w:t>
            </w:r>
          </w:p>
        </w:tc>
        <w:tc>
          <w:tcPr>
            <w:tcW w:w="1217" w:type="dxa"/>
          </w:tcPr>
          <w:p w14:paraId="44D3DEBC" w14:textId="77777777" w:rsidR="002166AD" w:rsidRDefault="002166AD" w:rsidP="00C15874">
            <w:pPr>
              <w:jc w:val="right"/>
              <w:rPr>
                <w:rFonts w:ascii="Calibri" w:hAnsi="Calibri" w:cs="Calibri"/>
                <w:bCs/>
                <w:sz w:val="18"/>
                <w:szCs w:val="18"/>
                <w:lang w:val="en-US"/>
              </w:rPr>
            </w:pPr>
          </w:p>
          <w:p w14:paraId="29D43253" w14:textId="5F75CA04"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right w:val="single" w:sz="4" w:space="0" w:color="auto"/>
            </w:tcBorders>
          </w:tcPr>
          <w:p w14:paraId="4C9B72DE"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tcBorders>
          </w:tcPr>
          <w:p w14:paraId="034C1103" w14:textId="77777777" w:rsidR="002166AD" w:rsidRDefault="002166AD" w:rsidP="00C15874">
            <w:pPr>
              <w:jc w:val="right"/>
              <w:rPr>
                <w:rFonts w:ascii="Calibri" w:hAnsi="Calibri" w:cs="Calibri"/>
                <w:bCs/>
                <w:sz w:val="18"/>
                <w:szCs w:val="18"/>
                <w:lang w:val="en-US"/>
              </w:rPr>
            </w:pPr>
          </w:p>
          <w:p w14:paraId="02928AE4" w14:textId="44D3901A"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20</w:t>
            </w:r>
          </w:p>
        </w:tc>
        <w:tc>
          <w:tcPr>
            <w:tcW w:w="1237" w:type="dxa"/>
          </w:tcPr>
          <w:p w14:paraId="7E66DD8B" w14:textId="77777777" w:rsidR="002166AD" w:rsidRDefault="002166AD" w:rsidP="00C15874">
            <w:pPr>
              <w:jc w:val="right"/>
              <w:rPr>
                <w:rFonts w:ascii="Calibri" w:hAnsi="Calibri" w:cs="Calibri"/>
                <w:bCs/>
                <w:sz w:val="18"/>
                <w:szCs w:val="18"/>
                <w:lang w:val="en-US"/>
              </w:rPr>
            </w:pPr>
          </w:p>
          <w:p w14:paraId="4AE6F0F1" w14:textId="57A20A02"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w:t>
            </w:r>
          </w:p>
        </w:tc>
        <w:tc>
          <w:tcPr>
            <w:tcW w:w="226" w:type="dxa"/>
            <w:tcBorders>
              <w:right w:val="single" w:sz="4" w:space="0" w:color="auto"/>
            </w:tcBorders>
          </w:tcPr>
          <w:p w14:paraId="18B63C86"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tcBorders>
          </w:tcPr>
          <w:p w14:paraId="793DCF0B" w14:textId="77777777" w:rsidR="002166AD" w:rsidRDefault="002166AD" w:rsidP="00C15874">
            <w:pPr>
              <w:jc w:val="right"/>
              <w:rPr>
                <w:rFonts w:ascii="Calibri" w:hAnsi="Calibri" w:cs="Calibri"/>
                <w:bCs/>
                <w:sz w:val="18"/>
                <w:szCs w:val="18"/>
                <w:lang w:val="en-US"/>
              </w:rPr>
            </w:pPr>
          </w:p>
          <w:p w14:paraId="223CAB89" w14:textId="0A4E4F1D"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(610)</w:t>
            </w:r>
          </w:p>
        </w:tc>
      </w:tr>
      <w:tr w:rsidR="00340126" w:rsidRPr="008901A5" w14:paraId="3E728129" w14:textId="77777777" w:rsidTr="00987D69">
        <w:tc>
          <w:tcPr>
            <w:tcW w:w="3429" w:type="dxa"/>
            <w:tcBorders>
              <w:bottom w:val="single" w:sz="4" w:space="0" w:color="auto"/>
            </w:tcBorders>
          </w:tcPr>
          <w:p w14:paraId="286F762B" w14:textId="1459E421" w:rsidR="00340126" w:rsidRPr="00987D69" w:rsidRDefault="00340126" w:rsidP="00C15874">
            <w:pPr>
              <w:ind w:right="142"/>
              <w:rPr>
                <w:rFonts w:ascii="Calibri" w:hAnsi="Calibri" w:cs="Calibri"/>
                <w:b/>
                <w:sz w:val="18"/>
                <w:szCs w:val="18"/>
              </w:rPr>
            </w:pPr>
            <w:r w:rsidRPr="00987D69">
              <w:rPr>
                <w:rFonts w:ascii="Calibri" w:hAnsi="Calibri" w:cs="Calibri"/>
                <w:sz w:val="18"/>
                <w:szCs w:val="18"/>
              </w:rPr>
              <w:t>Reinsurance contracts held that are assets</w:t>
            </w:r>
            <w:r w:rsidR="00B95F46">
              <w:rPr>
                <w:rFonts w:ascii="Calibri" w:hAnsi="Calibri" w:cs="Calibri"/>
                <w:sz w:val="18"/>
                <w:szCs w:val="18"/>
              </w:rPr>
              <w:t xml:space="preserve"> </w:t>
            </w:r>
            <w:r w:rsidRPr="00987D69">
              <w:rPr>
                <w:rFonts w:ascii="Calibri" w:hAnsi="Calibri" w:cs="Calibri"/>
                <w:sz w:val="18"/>
                <w:szCs w:val="18"/>
              </w:rPr>
              <w:t>as at 31/12</w:t>
            </w:r>
          </w:p>
        </w:tc>
        <w:tc>
          <w:tcPr>
            <w:tcW w:w="1217" w:type="dxa"/>
            <w:tcBorders>
              <w:bottom w:val="single" w:sz="4" w:space="0" w:color="auto"/>
            </w:tcBorders>
          </w:tcPr>
          <w:p w14:paraId="25131597" w14:textId="77777777" w:rsidR="002166AD" w:rsidRDefault="002166AD" w:rsidP="00C15874">
            <w:pPr>
              <w:jc w:val="right"/>
              <w:rPr>
                <w:rFonts w:ascii="Calibri" w:hAnsi="Calibri" w:cs="Calibri"/>
                <w:bCs/>
                <w:sz w:val="18"/>
                <w:szCs w:val="18"/>
                <w:lang w:val="en-US"/>
              </w:rPr>
            </w:pPr>
          </w:p>
          <w:p w14:paraId="57151FA5" w14:textId="53E57700"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(2,530)</w:t>
            </w:r>
          </w:p>
        </w:tc>
        <w:tc>
          <w:tcPr>
            <w:tcW w:w="1217" w:type="dxa"/>
            <w:tcBorders>
              <w:bottom w:val="single" w:sz="4" w:space="0" w:color="auto"/>
            </w:tcBorders>
          </w:tcPr>
          <w:p w14:paraId="14A21328" w14:textId="77777777" w:rsidR="002166AD" w:rsidRDefault="002166AD" w:rsidP="00C15874">
            <w:pPr>
              <w:jc w:val="right"/>
              <w:rPr>
                <w:rFonts w:ascii="Calibri" w:hAnsi="Calibri" w:cs="Calibri"/>
                <w:bCs/>
                <w:sz w:val="18"/>
                <w:szCs w:val="18"/>
                <w:lang w:val="en-US"/>
              </w:rPr>
            </w:pPr>
          </w:p>
          <w:p w14:paraId="606BD67B" w14:textId="0A12F733"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w:t>
            </w:r>
          </w:p>
        </w:tc>
        <w:tc>
          <w:tcPr>
            <w:tcW w:w="236" w:type="dxa"/>
            <w:tcBorders>
              <w:bottom w:val="single" w:sz="4" w:space="0" w:color="auto"/>
              <w:right w:val="single" w:sz="4" w:space="0" w:color="auto"/>
            </w:tcBorders>
          </w:tcPr>
          <w:p w14:paraId="241008D9" w14:textId="77777777" w:rsidR="00340126" w:rsidRPr="00987D69" w:rsidRDefault="00340126" w:rsidP="00C15874">
            <w:pPr>
              <w:jc w:val="right"/>
              <w:rPr>
                <w:rFonts w:ascii="Calibri" w:hAnsi="Calibri" w:cs="Calibri"/>
                <w:bCs/>
                <w:sz w:val="18"/>
                <w:szCs w:val="18"/>
                <w:lang w:val="en-US"/>
              </w:rPr>
            </w:pPr>
          </w:p>
        </w:tc>
        <w:tc>
          <w:tcPr>
            <w:tcW w:w="1277" w:type="dxa"/>
            <w:tcBorders>
              <w:left w:val="single" w:sz="4" w:space="0" w:color="auto"/>
              <w:bottom w:val="single" w:sz="4" w:space="0" w:color="auto"/>
            </w:tcBorders>
          </w:tcPr>
          <w:p w14:paraId="5FE21BD7" w14:textId="77777777" w:rsidR="002166AD" w:rsidRDefault="002166AD" w:rsidP="00C15874">
            <w:pPr>
              <w:jc w:val="right"/>
              <w:rPr>
                <w:rFonts w:ascii="Calibri" w:hAnsi="Calibri" w:cs="Calibri"/>
                <w:bCs/>
                <w:sz w:val="18"/>
                <w:szCs w:val="18"/>
                <w:lang w:val="en-US"/>
              </w:rPr>
            </w:pPr>
          </w:p>
          <w:p w14:paraId="16303058" w14:textId="2194ADF4"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131,797</w:t>
            </w:r>
          </w:p>
        </w:tc>
        <w:tc>
          <w:tcPr>
            <w:tcW w:w="1237" w:type="dxa"/>
            <w:tcBorders>
              <w:bottom w:val="single" w:sz="4" w:space="0" w:color="auto"/>
            </w:tcBorders>
          </w:tcPr>
          <w:p w14:paraId="6F5C3B4B" w14:textId="77777777" w:rsidR="002166AD" w:rsidRDefault="002166AD" w:rsidP="00C15874">
            <w:pPr>
              <w:jc w:val="right"/>
              <w:rPr>
                <w:rFonts w:ascii="Calibri" w:hAnsi="Calibri" w:cs="Calibri"/>
                <w:bCs/>
                <w:sz w:val="18"/>
                <w:szCs w:val="18"/>
                <w:lang w:val="en-US"/>
              </w:rPr>
            </w:pPr>
          </w:p>
          <w:p w14:paraId="51BB6CB2" w14:textId="5EA80888"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7,390</w:t>
            </w:r>
          </w:p>
        </w:tc>
        <w:tc>
          <w:tcPr>
            <w:tcW w:w="226" w:type="dxa"/>
            <w:tcBorders>
              <w:bottom w:val="single" w:sz="4" w:space="0" w:color="auto"/>
              <w:right w:val="single" w:sz="4" w:space="0" w:color="auto"/>
            </w:tcBorders>
          </w:tcPr>
          <w:p w14:paraId="1E45C281" w14:textId="77777777" w:rsidR="00340126" w:rsidRPr="00987D69" w:rsidRDefault="00340126" w:rsidP="00C15874">
            <w:pPr>
              <w:jc w:val="right"/>
              <w:rPr>
                <w:rFonts w:ascii="Calibri" w:hAnsi="Calibri" w:cs="Calibri"/>
                <w:bCs/>
                <w:sz w:val="18"/>
                <w:szCs w:val="18"/>
                <w:lang w:val="en-US"/>
              </w:rPr>
            </w:pPr>
          </w:p>
        </w:tc>
        <w:tc>
          <w:tcPr>
            <w:tcW w:w="1079" w:type="dxa"/>
            <w:tcBorders>
              <w:left w:val="single" w:sz="4" w:space="0" w:color="auto"/>
              <w:bottom w:val="single" w:sz="4" w:space="0" w:color="auto"/>
            </w:tcBorders>
          </w:tcPr>
          <w:p w14:paraId="0D905D11" w14:textId="77777777" w:rsidR="002166AD" w:rsidRDefault="002166AD" w:rsidP="00C15874">
            <w:pPr>
              <w:jc w:val="right"/>
              <w:rPr>
                <w:rFonts w:ascii="Calibri" w:hAnsi="Calibri" w:cs="Calibri"/>
                <w:bCs/>
                <w:sz w:val="18"/>
                <w:szCs w:val="18"/>
                <w:lang w:val="en-US"/>
              </w:rPr>
            </w:pPr>
          </w:p>
          <w:p w14:paraId="7543A088" w14:textId="56EE4315" w:rsidR="00340126" w:rsidRPr="00987D69" w:rsidRDefault="00340126" w:rsidP="00C15874">
            <w:pPr>
              <w:jc w:val="right"/>
              <w:rPr>
                <w:rFonts w:ascii="Calibri" w:hAnsi="Calibri" w:cs="Calibri"/>
                <w:bCs/>
                <w:sz w:val="18"/>
                <w:szCs w:val="18"/>
                <w:lang w:val="en-US"/>
              </w:rPr>
            </w:pPr>
            <w:r w:rsidRPr="00987D69">
              <w:rPr>
                <w:rFonts w:ascii="Calibri" w:hAnsi="Calibri" w:cs="Calibri"/>
                <w:bCs/>
                <w:sz w:val="18"/>
                <w:szCs w:val="18"/>
                <w:lang w:val="en-US"/>
              </w:rPr>
              <w:t>136,657</w:t>
            </w:r>
          </w:p>
        </w:tc>
      </w:tr>
      <w:tr w:rsidR="00340126" w:rsidRPr="008901A5" w14:paraId="616A870A" w14:textId="77777777" w:rsidTr="00987D69">
        <w:tc>
          <w:tcPr>
            <w:tcW w:w="3429" w:type="dxa"/>
            <w:tcBorders>
              <w:top w:val="single" w:sz="4" w:space="0" w:color="auto"/>
              <w:bottom w:val="single" w:sz="8" w:space="0" w:color="auto"/>
            </w:tcBorders>
          </w:tcPr>
          <w:p w14:paraId="49D1D032" w14:textId="00C00CC0" w:rsidR="00340126" w:rsidRPr="00987D69" w:rsidRDefault="00340126" w:rsidP="00C15874">
            <w:pPr>
              <w:ind w:right="142"/>
              <w:rPr>
                <w:rFonts w:ascii="Calibri" w:hAnsi="Calibri" w:cs="Calibri"/>
                <w:b/>
                <w:sz w:val="18"/>
                <w:szCs w:val="18"/>
              </w:rPr>
            </w:pPr>
            <w:r w:rsidRPr="00987D69">
              <w:rPr>
                <w:rFonts w:ascii="Calibri" w:hAnsi="Calibri" w:cs="Calibri"/>
                <w:b/>
                <w:sz w:val="18"/>
                <w:szCs w:val="18"/>
              </w:rPr>
              <w:t xml:space="preserve">Net </w:t>
            </w:r>
            <w:r w:rsidR="00175ADC">
              <w:rPr>
                <w:rFonts w:ascii="Calibri" w:hAnsi="Calibri" w:cs="Calibri"/>
                <w:b/>
                <w:sz w:val="18"/>
                <w:szCs w:val="18"/>
              </w:rPr>
              <w:t>r</w:t>
            </w:r>
            <w:r w:rsidRPr="00987D69">
              <w:rPr>
                <w:rFonts w:ascii="Calibri" w:hAnsi="Calibri" w:cs="Calibri"/>
                <w:b/>
                <w:sz w:val="18"/>
                <w:szCs w:val="18"/>
              </w:rPr>
              <w:t>einsurance contracts held as at 31/12</w:t>
            </w:r>
          </w:p>
        </w:tc>
        <w:tc>
          <w:tcPr>
            <w:tcW w:w="1217" w:type="dxa"/>
            <w:tcBorders>
              <w:top w:val="single" w:sz="4" w:space="0" w:color="auto"/>
              <w:bottom w:val="single" w:sz="8" w:space="0" w:color="auto"/>
            </w:tcBorders>
          </w:tcPr>
          <w:p w14:paraId="5F88E6FF" w14:textId="77777777" w:rsidR="002166AD" w:rsidRDefault="002166AD" w:rsidP="00C15874">
            <w:pPr>
              <w:jc w:val="right"/>
              <w:rPr>
                <w:rFonts w:ascii="Calibri" w:hAnsi="Calibri" w:cs="Calibri"/>
                <w:b/>
                <w:bCs/>
                <w:sz w:val="18"/>
                <w:szCs w:val="18"/>
                <w:lang w:val="en-US"/>
              </w:rPr>
            </w:pPr>
          </w:p>
          <w:p w14:paraId="112CE0E3" w14:textId="67CA8623"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(3,161)</w:t>
            </w:r>
          </w:p>
        </w:tc>
        <w:tc>
          <w:tcPr>
            <w:tcW w:w="1217" w:type="dxa"/>
            <w:tcBorders>
              <w:top w:val="single" w:sz="4" w:space="0" w:color="auto"/>
              <w:bottom w:val="single" w:sz="8" w:space="0" w:color="auto"/>
            </w:tcBorders>
          </w:tcPr>
          <w:p w14:paraId="46868225" w14:textId="77777777" w:rsidR="002166AD" w:rsidRDefault="002166AD" w:rsidP="00C15874">
            <w:pPr>
              <w:jc w:val="right"/>
              <w:rPr>
                <w:rFonts w:ascii="Calibri" w:hAnsi="Calibri" w:cs="Calibri"/>
                <w:b/>
                <w:bCs/>
                <w:sz w:val="18"/>
                <w:szCs w:val="18"/>
                <w:lang w:val="en-US"/>
              </w:rPr>
            </w:pPr>
          </w:p>
          <w:p w14:paraId="01BC2C53" w14:textId="1BE54B4D"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w:t>
            </w:r>
          </w:p>
        </w:tc>
        <w:tc>
          <w:tcPr>
            <w:tcW w:w="236" w:type="dxa"/>
            <w:tcBorders>
              <w:top w:val="single" w:sz="4" w:space="0" w:color="auto"/>
              <w:bottom w:val="single" w:sz="8" w:space="0" w:color="auto"/>
              <w:right w:val="single" w:sz="4" w:space="0" w:color="auto"/>
            </w:tcBorders>
          </w:tcPr>
          <w:p w14:paraId="2AFD270C" w14:textId="77777777" w:rsidR="00340126" w:rsidRPr="00987D69" w:rsidRDefault="00340126" w:rsidP="00C15874">
            <w:pPr>
              <w:jc w:val="right"/>
              <w:rPr>
                <w:rFonts w:ascii="Calibri" w:hAnsi="Calibri" w:cs="Calibri"/>
                <w:b/>
                <w:bCs/>
                <w:sz w:val="18"/>
                <w:szCs w:val="18"/>
                <w:lang w:val="en-US"/>
              </w:rPr>
            </w:pPr>
          </w:p>
        </w:tc>
        <w:tc>
          <w:tcPr>
            <w:tcW w:w="1277" w:type="dxa"/>
            <w:tcBorders>
              <w:top w:val="single" w:sz="4" w:space="0" w:color="auto"/>
              <w:left w:val="single" w:sz="4" w:space="0" w:color="auto"/>
              <w:bottom w:val="single" w:sz="8" w:space="0" w:color="auto"/>
            </w:tcBorders>
          </w:tcPr>
          <w:p w14:paraId="757C6B05" w14:textId="77777777" w:rsidR="002166AD" w:rsidRDefault="002166AD" w:rsidP="00C15874">
            <w:pPr>
              <w:jc w:val="right"/>
              <w:rPr>
                <w:rFonts w:ascii="Calibri" w:hAnsi="Calibri" w:cs="Calibri"/>
                <w:b/>
                <w:bCs/>
                <w:sz w:val="18"/>
                <w:szCs w:val="18"/>
                <w:lang w:val="en-US"/>
              </w:rPr>
            </w:pPr>
          </w:p>
          <w:p w14:paraId="4CCFC85C" w14:textId="7F2CD1E0"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131,817</w:t>
            </w:r>
          </w:p>
        </w:tc>
        <w:tc>
          <w:tcPr>
            <w:tcW w:w="1237" w:type="dxa"/>
            <w:tcBorders>
              <w:top w:val="single" w:sz="4" w:space="0" w:color="auto"/>
              <w:bottom w:val="single" w:sz="8" w:space="0" w:color="auto"/>
            </w:tcBorders>
          </w:tcPr>
          <w:p w14:paraId="43BC5E0C" w14:textId="77777777" w:rsidR="002166AD" w:rsidRDefault="002166AD" w:rsidP="00C15874">
            <w:pPr>
              <w:jc w:val="right"/>
              <w:rPr>
                <w:rFonts w:ascii="Calibri" w:hAnsi="Calibri" w:cs="Calibri"/>
                <w:b/>
                <w:bCs/>
                <w:sz w:val="18"/>
                <w:szCs w:val="18"/>
                <w:lang w:val="en-US"/>
              </w:rPr>
            </w:pPr>
          </w:p>
          <w:p w14:paraId="5A464976" w14:textId="63580B74"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7,391</w:t>
            </w:r>
          </w:p>
        </w:tc>
        <w:tc>
          <w:tcPr>
            <w:tcW w:w="226" w:type="dxa"/>
            <w:tcBorders>
              <w:top w:val="single" w:sz="4" w:space="0" w:color="auto"/>
              <w:bottom w:val="single" w:sz="8" w:space="0" w:color="auto"/>
              <w:right w:val="single" w:sz="4" w:space="0" w:color="auto"/>
            </w:tcBorders>
          </w:tcPr>
          <w:p w14:paraId="557D1E1D" w14:textId="77777777" w:rsidR="00340126" w:rsidRPr="00987D69" w:rsidRDefault="00340126" w:rsidP="00C15874">
            <w:pPr>
              <w:jc w:val="right"/>
              <w:rPr>
                <w:rFonts w:ascii="Calibri" w:hAnsi="Calibri" w:cs="Calibri"/>
                <w:b/>
                <w:bCs/>
                <w:sz w:val="18"/>
                <w:szCs w:val="18"/>
                <w:lang w:val="en-US"/>
              </w:rPr>
            </w:pPr>
          </w:p>
        </w:tc>
        <w:tc>
          <w:tcPr>
            <w:tcW w:w="1079" w:type="dxa"/>
            <w:tcBorders>
              <w:top w:val="single" w:sz="4" w:space="0" w:color="auto"/>
              <w:left w:val="single" w:sz="4" w:space="0" w:color="auto"/>
              <w:bottom w:val="single" w:sz="8" w:space="0" w:color="auto"/>
            </w:tcBorders>
          </w:tcPr>
          <w:p w14:paraId="49353A52" w14:textId="77777777" w:rsidR="002166AD" w:rsidRDefault="002166AD" w:rsidP="00C15874">
            <w:pPr>
              <w:jc w:val="right"/>
              <w:rPr>
                <w:rFonts w:ascii="Calibri" w:hAnsi="Calibri" w:cs="Calibri"/>
                <w:b/>
                <w:bCs/>
                <w:sz w:val="18"/>
                <w:szCs w:val="18"/>
                <w:lang w:val="en-US"/>
              </w:rPr>
            </w:pPr>
          </w:p>
          <w:p w14:paraId="3BF92E1B" w14:textId="474BFCFC" w:rsidR="00340126" w:rsidRPr="00987D69" w:rsidRDefault="00340126" w:rsidP="00C15874">
            <w:pPr>
              <w:jc w:val="right"/>
              <w:rPr>
                <w:rFonts w:ascii="Calibri" w:hAnsi="Calibri" w:cs="Calibri"/>
                <w:b/>
                <w:bCs/>
                <w:sz w:val="18"/>
                <w:szCs w:val="18"/>
                <w:lang w:val="en-US"/>
              </w:rPr>
            </w:pPr>
            <w:r w:rsidRPr="00987D69">
              <w:rPr>
                <w:rFonts w:ascii="Calibri" w:hAnsi="Calibri" w:cs="Calibri"/>
                <w:b/>
                <w:bCs/>
                <w:sz w:val="18"/>
                <w:szCs w:val="18"/>
                <w:lang w:val="en-US"/>
              </w:rPr>
              <w:t>136,047</w:t>
            </w:r>
          </w:p>
        </w:tc>
      </w:tr>
    </w:tbl>
    <w:p w14:paraId="1D6A1975" w14:textId="77777777" w:rsidR="001A0617" w:rsidRDefault="001A0617" w:rsidP="00BD3F6D">
      <w:pPr>
        <w:ind w:right="142"/>
        <w:rPr>
          <w:rFonts w:ascii="Calibri" w:hAnsi="Calibri" w:cs="Calibri"/>
          <w:b/>
          <w:bCs/>
          <w:sz w:val="18"/>
          <w:szCs w:val="18"/>
          <w:lang w:val="en-US"/>
        </w:rPr>
      </w:pPr>
    </w:p>
    <w:p w14:paraId="3ACD90F1" w14:textId="77777777" w:rsidR="001A0617" w:rsidRDefault="001A0617">
      <w:pPr>
        <w:spacing w:after="200" w:line="276" w:lineRule="auto"/>
        <w:rPr>
          <w:rFonts w:ascii="Calibri" w:hAnsi="Calibri" w:cs="Calibri"/>
          <w:b/>
          <w:bCs/>
          <w:sz w:val="18"/>
          <w:szCs w:val="18"/>
          <w:lang w:val="en-US"/>
        </w:rPr>
      </w:pPr>
      <w:r>
        <w:rPr>
          <w:rFonts w:ascii="Calibri" w:hAnsi="Calibri" w:cs="Calibri"/>
          <w:b/>
          <w:bCs/>
          <w:sz w:val="18"/>
          <w:szCs w:val="18"/>
          <w:lang w:val="en-US"/>
        </w:rPr>
        <w:br w:type="page"/>
      </w:r>
    </w:p>
    <w:p w14:paraId="65251889"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5B2B261F" w14:textId="1579E815"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5C40C8E3" w14:textId="62B5C4AA" w:rsidR="00184CC2" w:rsidRPr="00465E1A" w:rsidRDefault="00EA09BB" w:rsidP="00465E1A">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tbl>
      <w:tblPr>
        <w:tblStyle w:val="TableGrid"/>
        <w:tblpPr w:leftFromText="180" w:rightFromText="180" w:vertAnchor="text" w:horzAnchor="margin" w:tblpXSpec="center" w:tblpY="455"/>
        <w:tblW w:w="8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243"/>
        <w:gridCol w:w="1308"/>
        <w:gridCol w:w="1559"/>
        <w:gridCol w:w="1134"/>
        <w:gridCol w:w="971"/>
      </w:tblGrid>
      <w:tr w:rsidR="00F3155B" w:rsidRPr="008901A5" w14:paraId="6464AF6E" w14:textId="77777777" w:rsidTr="001D5038">
        <w:trPr>
          <w:trHeight w:val="230"/>
        </w:trPr>
        <w:tc>
          <w:tcPr>
            <w:tcW w:w="2694" w:type="dxa"/>
          </w:tcPr>
          <w:p w14:paraId="080E2BBE" w14:textId="77777777" w:rsidR="00F3155B" w:rsidRPr="00987D69" w:rsidRDefault="00F3155B" w:rsidP="00AC0411">
            <w:pPr>
              <w:ind w:right="142"/>
              <w:rPr>
                <w:rFonts w:ascii="Calibri" w:hAnsi="Calibri" w:cs="Calibri"/>
                <w:b/>
                <w:bCs/>
                <w:sz w:val="18"/>
                <w:szCs w:val="18"/>
                <w:lang w:val="en-US"/>
              </w:rPr>
            </w:pPr>
          </w:p>
        </w:tc>
        <w:tc>
          <w:tcPr>
            <w:tcW w:w="1243" w:type="dxa"/>
          </w:tcPr>
          <w:p w14:paraId="22B0BB8B" w14:textId="77EFD3D5" w:rsidR="00F3155B" w:rsidRPr="00987D69" w:rsidRDefault="00F3155B" w:rsidP="00EA520F">
            <w:pPr>
              <w:ind w:right="142"/>
              <w:jc w:val="right"/>
              <w:rPr>
                <w:rFonts w:ascii="Calibri" w:hAnsi="Calibri" w:cs="Calibri"/>
                <w:b/>
                <w:bCs/>
                <w:sz w:val="18"/>
                <w:szCs w:val="18"/>
                <w:lang w:val="en-US"/>
              </w:rPr>
            </w:pPr>
            <w:r w:rsidRPr="00987D69">
              <w:rPr>
                <w:rFonts w:ascii="Calibri" w:hAnsi="Calibri" w:cs="Calibri"/>
                <w:b/>
                <w:bCs/>
                <w:sz w:val="18"/>
                <w:szCs w:val="18"/>
                <w:lang w:val="en-US"/>
              </w:rPr>
              <w:t>MIBI Levy</w:t>
            </w:r>
          </w:p>
        </w:tc>
        <w:tc>
          <w:tcPr>
            <w:tcW w:w="1308" w:type="dxa"/>
          </w:tcPr>
          <w:p w14:paraId="71177AB7" w14:textId="77777777" w:rsidR="00F3155B" w:rsidRPr="00987D69" w:rsidRDefault="00F3155B" w:rsidP="00EA520F">
            <w:pPr>
              <w:ind w:right="142"/>
              <w:jc w:val="right"/>
              <w:rPr>
                <w:rFonts w:ascii="Calibri" w:hAnsi="Calibri" w:cs="Calibri"/>
                <w:b/>
                <w:bCs/>
                <w:sz w:val="18"/>
                <w:szCs w:val="18"/>
                <w:lang w:val="en-US"/>
              </w:rPr>
            </w:pPr>
            <w:r w:rsidRPr="00987D69">
              <w:rPr>
                <w:rFonts w:ascii="Calibri" w:hAnsi="Calibri" w:cs="Calibri"/>
                <w:b/>
                <w:bCs/>
                <w:sz w:val="18"/>
                <w:szCs w:val="18"/>
                <w:lang w:val="en-US"/>
              </w:rPr>
              <w:t>MIICF contribution</w:t>
            </w:r>
          </w:p>
        </w:tc>
        <w:tc>
          <w:tcPr>
            <w:tcW w:w="1559" w:type="dxa"/>
          </w:tcPr>
          <w:p w14:paraId="2CCBB9AA" w14:textId="48E1C663" w:rsidR="00F3155B" w:rsidRPr="00987D69" w:rsidRDefault="00F3155B" w:rsidP="00EA520F">
            <w:pPr>
              <w:ind w:right="142"/>
              <w:jc w:val="right"/>
              <w:rPr>
                <w:rFonts w:ascii="Calibri" w:hAnsi="Calibri" w:cs="Calibri"/>
                <w:b/>
                <w:bCs/>
                <w:sz w:val="18"/>
                <w:szCs w:val="18"/>
                <w:lang w:val="en-US"/>
              </w:rPr>
            </w:pPr>
            <w:r w:rsidRPr="00987D69">
              <w:rPr>
                <w:rFonts w:ascii="Calibri" w:hAnsi="Calibri" w:cs="Calibri"/>
                <w:b/>
                <w:bCs/>
                <w:sz w:val="18"/>
                <w:szCs w:val="18"/>
                <w:lang w:val="en-US"/>
              </w:rPr>
              <w:t>Consequential payments</w:t>
            </w:r>
          </w:p>
        </w:tc>
        <w:tc>
          <w:tcPr>
            <w:tcW w:w="1134" w:type="dxa"/>
          </w:tcPr>
          <w:p w14:paraId="5FA52286" w14:textId="77777777" w:rsidR="00F3155B" w:rsidRDefault="00F3155B" w:rsidP="00240D15">
            <w:pPr>
              <w:ind w:right="142"/>
              <w:jc w:val="right"/>
              <w:rPr>
                <w:rFonts w:ascii="Calibri" w:hAnsi="Calibri" w:cs="Calibri"/>
                <w:b/>
                <w:bCs/>
                <w:sz w:val="18"/>
                <w:szCs w:val="18"/>
                <w:lang w:val="en-US"/>
              </w:rPr>
            </w:pPr>
            <w:r>
              <w:rPr>
                <w:rFonts w:ascii="Calibri" w:hAnsi="Calibri" w:cs="Calibri"/>
                <w:b/>
                <w:bCs/>
                <w:sz w:val="18"/>
                <w:szCs w:val="18"/>
                <w:lang w:val="en-US"/>
              </w:rPr>
              <w:t>State</w:t>
            </w:r>
          </w:p>
          <w:p w14:paraId="6CC08DC7" w14:textId="4AB463C4" w:rsidR="00F3155B" w:rsidRPr="00987D69" w:rsidRDefault="00F3155B" w:rsidP="00647F74">
            <w:pPr>
              <w:ind w:right="142"/>
              <w:jc w:val="right"/>
              <w:rPr>
                <w:rFonts w:ascii="Calibri" w:hAnsi="Calibri" w:cs="Calibri"/>
                <w:b/>
                <w:bCs/>
                <w:sz w:val="18"/>
                <w:szCs w:val="18"/>
                <w:lang w:val="en-US"/>
              </w:rPr>
            </w:pPr>
            <w:r>
              <w:rPr>
                <w:rFonts w:ascii="Calibri" w:hAnsi="Calibri" w:cs="Calibri"/>
                <w:b/>
                <w:bCs/>
                <w:sz w:val="18"/>
                <w:szCs w:val="18"/>
                <w:lang w:val="en-US"/>
              </w:rPr>
              <w:t xml:space="preserve"> subsidies</w:t>
            </w:r>
          </w:p>
        </w:tc>
        <w:tc>
          <w:tcPr>
            <w:tcW w:w="971" w:type="dxa"/>
          </w:tcPr>
          <w:p w14:paraId="40B7C09A" w14:textId="0985CAC5" w:rsidR="00F3155B" w:rsidRPr="00987D69" w:rsidRDefault="00F3155B" w:rsidP="006D0451">
            <w:pPr>
              <w:ind w:right="142"/>
              <w:jc w:val="right"/>
              <w:rPr>
                <w:rFonts w:ascii="Calibri" w:hAnsi="Calibri" w:cs="Calibri"/>
                <w:b/>
                <w:bCs/>
                <w:sz w:val="18"/>
                <w:szCs w:val="18"/>
                <w:lang w:val="en-US"/>
              </w:rPr>
            </w:pPr>
            <w:r w:rsidRPr="00987D69">
              <w:rPr>
                <w:rFonts w:ascii="Calibri" w:hAnsi="Calibri" w:cs="Calibri"/>
                <w:b/>
                <w:bCs/>
                <w:sz w:val="18"/>
                <w:szCs w:val="18"/>
                <w:lang w:val="en-US"/>
              </w:rPr>
              <w:t>Total</w:t>
            </w:r>
          </w:p>
        </w:tc>
      </w:tr>
      <w:tr w:rsidR="00F3155B" w:rsidRPr="008901A5" w14:paraId="30AC5234" w14:textId="77777777" w:rsidTr="001D5038">
        <w:trPr>
          <w:trHeight w:val="224"/>
        </w:trPr>
        <w:tc>
          <w:tcPr>
            <w:tcW w:w="2694" w:type="dxa"/>
          </w:tcPr>
          <w:p w14:paraId="05AB06DA" w14:textId="77777777" w:rsidR="00F3155B" w:rsidRPr="00987D69" w:rsidRDefault="00F3155B" w:rsidP="00AC0411">
            <w:pPr>
              <w:ind w:right="142"/>
              <w:rPr>
                <w:rFonts w:ascii="Calibri" w:hAnsi="Calibri" w:cs="Calibri"/>
                <w:b/>
                <w:bCs/>
                <w:sz w:val="18"/>
                <w:szCs w:val="18"/>
                <w:lang w:val="en-US"/>
              </w:rPr>
            </w:pPr>
          </w:p>
        </w:tc>
        <w:tc>
          <w:tcPr>
            <w:tcW w:w="1243" w:type="dxa"/>
          </w:tcPr>
          <w:p w14:paraId="0D327E4A" w14:textId="77777777" w:rsidR="00F3155B" w:rsidRPr="00987D69" w:rsidRDefault="00F3155B" w:rsidP="00AC0411">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308" w:type="dxa"/>
          </w:tcPr>
          <w:p w14:paraId="65238CFC" w14:textId="77777777" w:rsidR="00F3155B" w:rsidRPr="00987D69" w:rsidRDefault="00F3155B" w:rsidP="00AC0411">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559" w:type="dxa"/>
          </w:tcPr>
          <w:p w14:paraId="1FE490EA" w14:textId="77777777" w:rsidR="00F3155B" w:rsidRPr="00987D69" w:rsidRDefault="00F3155B" w:rsidP="00AC0411">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134" w:type="dxa"/>
          </w:tcPr>
          <w:p w14:paraId="110B30F1" w14:textId="00AD946E" w:rsidR="00F3155B" w:rsidRPr="00987D69" w:rsidRDefault="00F3155B" w:rsidP="00AC0411">
            <w:pPr>
              <w:ind w:right="142"/>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€000s</w:t>
            </w:r>
          </w:p>
        </w:tc>
        <w:tc>
          <w:tcPr>
            <w:tcW w:w="971" w:type="dxa"/>
          </w:tcPr>
          <w:p w14:paraId="5010D446" w14:textId="320BFD8F" w:rsidR="00F3155B" w:rsidRPr="00987D69" w:rsidRDefault="00F3155B" w:rsidP="00AC0411">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r>
      <w:tr w:rsidR="00F3155B" w:rsidRPr="008901A5" w14:paraId="3D55395F" w14:textId="77777777" w:rsidTr="001D5038">
        <w:trPr>
          <w:trHeight w:val="224"/>
        </w:trPr>
        <w:tc>
          <w:tcPr>
            <w:tcW w:w="2694" w:type="dxa"/>
          </w:tcPr>
          <w:p w14:paraId="5DDA6763" w14:textId="77777777" w:rsidR="00F3155B" w:rsidRPr="00987D69" w:rsidRDefault="00F3155B" w:rsidP="00AC0411">
            <w:pPr>
              <w:ind w:right="142"/>
              <w:rPr>
                <w:rFonts w:ascii="Calibri" w:hAnsi="Calibri" w:cs="Calibri"/>
                <w:b/>
                <w:bCs/>
                <w:sz w:val="18"/>
                <w:szCs w:val="18"/>
                <w:lang w:val="en-US"/>
              </w:rPr>
            </w:pPr>
          </w:p>
        </w:tc>
        <w:tc>
          <w:tcPr>
            <w:tcW w:w="1243" w:type="dxa"/>
          </w:tcPr>
          <w:p w14:paraId="1EBD1A48" w14:textId="77777777" w:rsidR="00F3155B" w:rsidRPr="00987D69" w:rsidRDefault="00F3155B" w:rsidP="00AC0411">
            <w:pPr>
              <w:ind w:right="142"/>
              <w:jc w:val="right"/>
              <w:rPr>
                <w:rFonts w:ascii="Calibri" w:hAnsi="Calibri" w:cs="Calibri"/>
                <w:b/>
                <w:bCs/>
                <w:color w:val="000000"/>
                <w:sz w:val="18"/>
                <w:szCs w:val="18"/>
                <w:lang w:val="en-IE" w:eastAsia="zh-CN"/>
              </w:rPr>
            </w:pPr>
          </w:p>
        </w:tc>
        <w:tc>
          <w:tcPr>
            <w:tcW w:w="1308" w:type="dxa"/>
          </w:tcPr>
          <w:p w14:paraId="57A60369" w14:textId="77777777" w:rsidR="00F3155B" w:rsidRPr="00987D69" w:rsidRDefault="00F3155B" w:rsidP="00AC0411">
            <w:pPr>
              <w:ind w:right="142"/>
              <w:jc w:val="right"/>
              <w:rPr>
                <w:rFonts w:ascii="Calibri" w:hAnsi="Calibri" w:cs="Calibri"/>
                <w:b/>
                <w:bCs/>
                <w:color w:val="000000"/>
                <w:sz w:val="18"/>
                <w:szCs w:val="18"/>
                <w:lang w:val="en-IE" w:eastAsia="zh-CN"/>
              </w:rPr>
            </w:pPr>
          </w:p>
        </w:tc>
        <w:tc>
          <w:tcPr>
            <w:tcW w:w="1559" w:type="dxa"/>
          </w:tcPr>
          <w:p w14:paraId="16DDC962" w14:textId="77777777" w:rsidR="00F3155B" w:rsidRPr="00987D69" w:rsidRDefault="00F3155B" w:rsidP="00AC0411">
            <w:pPr>
              <w:ind w:right="142"/>
              <w:jc w:val="right"/>
              <w:rPr>
                <w:rFonts w:ascii="Calibri" w:hAnsi="Calibri" w:cs="Calibri"/>
                <w:b/>
                <w:bCs/>
                <w:color w:val="000000"/>
                <w:sz w:val="18"/>
                <w:szCs w:val="18"/>
                <w:lang w:val="en-IE" w:eastAsia="zh-CN"/>
              </w:rPr>
            </w:pPr>
          </w:p>
        </w:tc>
        <w:tc>
          <w:tcPr>
            <w:tcW w:w="1134" w:type="dxa"/>
          </w:tcPr>
          <w:p w14:paraId="2FE5D142" w14:textId="77777777" w:rsidR="00F3155B" w:rsidRPr="00987D69" w:rsidRDefault="00F3155B" w:rsidP="00AC0411">
            <w:pPr>
              <w:ind w:right="142"/>
              <w:jc w:val="right"/>
              <w:rPr>
                <w:rFonts w:ascii="Calibri" w:hAnsi="Calibri" w:cs="Calibri"/>
                <w:b/>
                <w:bCs/>
                <w:color w:val="000000"/>
                <w:sz w:val="18"/>
                <w:szCs w:val="18"/>
                <w:lang w:val="en-IE" w:eastAsia="zh-CN"/>
              </w:rPr>
            </w:pPr>
          </w:p>
        </w:tc>
        <w:tc>
          <w:tcPr>
            <w:tcW w:w="971" w:type="dxa"/>
          </w:tcPr>
          <w:p w14:paraId="30DA2F4C" w14:textId="756146CB" w:rsidR="00F3155B" w:rsidRPr="00987D69" w:rsidRDefault="00F3155B" w:rsidP="00AC0411">
            <w:pPr>
              <w:ind w:right="142"/>
              <w:jc w:val="right"/>
              <w:rPr>
                <w:rFonts w:ascii="Calibri" w:hAnsi="Calibri" w:cs="Calibri"/>
                <w:b/>
                <w:bCs/>
                <w:color w:val="000000"/>
                <w:sz w:val="18"/>
                <w:szCs w:val="18"/>
                <w:lang w:val="en-IE" w:eastAsia="zh-CN"/>
              </w:rPr>
            </w:pPr>
          </w:p>
        </w:tc>
      </w:tr>
      <w:tr w:rsidR="00F3155B" w:rsidRPr="008901A5" w14:paraId="0B673787" w14:textId="77777777" w:rsidTr="001D5038">
        <w:trPr>
          <w:trHeight w:val="230"/>
        </w:trPr>
        <w:tc>
          <w:tcPr>
            <w:tcW w:w="2694" w:type="dxa"/>
          </w:tcPr>
          <w:p w14:paraId="0986C549" w14:textId="77777777" w:rsidR="00F3155B" w:rsidRPr="00987D69" w:rsidRDefault="00F3155B" w:rsidP="00AC0411">
            <w:pPr>
              <w:ind w:right="142"/>
              <w:rPr>
                <w:rFonts w:ascii="Calibri" w:hAnsi="Calibri" w:cs="Calibri"/>
                <w:bCs/>
                <w:sz w:val="18"/>
                <w:szCs w:val="18"/>
                <w:lang w:val="en-US"/>
              </w:rPr>
            </w:pPr>
            <w:r w:rsidRPr="00987D69">
              <w:rPr>
                <w:rFonts w:ascii="Calibri" w:hAnsi="Calibri" w:cs="Calibri"/>
                <w:bCs/>
                <w:sz w:val="18"/>
                <w:szCs w:val="18"/>
                <w:lang w:val="en-US"/>
              </w:rPr>
              <w:t>Balance at 1 January 2023</w:t>
            </w:r>
          </w:p>
        </w:tc>
        <w:tc>
          <w:tcPr>
            <w:tcW w:w="1243" w:type="dxa"/>
          </w:tcPr>
          <w:p w14:paraId="124B37D8" w14:textId="577E8CCB" w:rsidR="00F3155B" w:rsidRPr="00987D69" w:rsidRDefault="00F3155B" w:rsidP="00AC0411">
            <w:pPr>
              <w:ind w:right="142"/>
              <w:jc w:val="right"/>
              <w:rPr>
                <w:rFonts w:ascii="Calibri" w:hAnsi="Calibri" w:cs="Calibri"/>
                <w:bCs/>
                <w:sz w:val="18"/>
                <w:szCs w:val="18"/>
                <w:lang w:val="en-US"/>
              </w:rPr>
            </w:pPr>
            <w:r w:rsidRPr="00987D69">
              <w:rPr>
                <w:rFonts w:ascii="Calibri" w:hAnsi="Calibri" w:cs="Calibri"/>
                <w:bCs/>
                <w:sz w:val="18"/>
                <w:szCs w:val="18"/>
                <w:lang w:val="en-US"/>
              </w:rPr>
              <w:t>6,195</w:t>
            </w:r>
          </w:p>
        </w:tc>
        <w:tc>
          <w:tcPr>
            <w:tcW w:w="1308" w:type="dxa"/>
          </w:tcPr>
          <w:p w14:paraId="6AAA2764" w14:textId="07481EA0" w:rsidR="00F3155B" w:rsidRPr="00987D69" w:rsidRDefault="00F3155B" w:rsidP="00AC0411">
            <w:pPr>
              <w:ind w:right="142"/>
              <w:jc w:val="right"/>
              <w:rPr>
                <w:rFonts w:ascii="Calibri" w:hAnsi="Calibri" w:cs="Calibri"/>
                <w:bCs/>
                <w:sz w:val="18"/>
                <w:szCs w:val="18"/>
                <w:lang w:val="en-US"/>
              </w:rPr>
            </w:pPr>
            <w:r w:rsidRPr="00987D69">
              <w:rPr>
                <w:rFonts w:ascii="Calibri" w:hAnsi="Calibri" w:cs="Calibri"/>
                <w:bCs/>
                <w:sz w:val="18"/>
                <w:szCs w:val="18"/>
                <w:lang w:val="en-US"/>
              </w:rPr>
              <w:t>3,642</w:t>
            </w:r>
          </w:p>
        </w:tc>
        <w:tc>
          <w:tcPr>
            <w:tcW w:w="1559" w:type="dxa"/>
          </w:tcPr>
          <w:p w14:paraId="1CB623F0" w14:textId="2CEC330B" w:rsidR="00F3155B" w:rsidRPr="00987D69" w:rsidRDefault="00F3155B" w:rsidP="00AC0411">
            <w:pPr>
              <w:ind w:right="142"/>
              <w:jc w:val="right"/>
              <w:rPr>
                <w:rFonts w:ascii="Calibri" w:hAnsi="Calibri" w:cs="Calibri"/>
                <w:bCs/>
                <w:sz w:val="18"/>
                <w:szCs w:val="18"/>
                <w:lang w:val="en-US"/>
              </w:rPr>
            </w:pPr>
            <w:r w:rsidRPr="00987D69">
              <w:rPr>
                <w:rFonts w:ascii="Calibri" w:hAnsi="Calibri" w:cs="Calibri"/>
                <w:bCs/>
                <w:sz w:val="18"/>
                <w:szCs w:val="18"/>
                <w:lang w:val="en-US"/>
              </w:rPr>
              <w:t>1,266</w:t>
            </w:r>
          </w:p>
        </w:tc>
        <w:tc>
          <w:tcPr>
            <w:tcW w:w="1134" w:type="dxa"/>
          </w:tcPr>
          <w:p w14:paraId="069CF839" w14:textId="75C1141F" w:rsidR="00F3155B" w:rsidRPr="00987D69" w:rsidRDefault="00F3155B" w:rsidP="00AC0411">
            <w:pPr>
              <w:ind w:right="142"/>
              <w:jc w:val="right"/>
              <w:rPr>
                <w:rFonts w:ascii="Calibri" w:hAnsi="Calibri" w:cs="Calibri"/>
                <w:bCs/>
                <w:sz w:val="18"/>
                <w:szCs w:val="18"/>
                <w:lang w:val="en-US"/>
              </w:rPr>
            </w:pPr>
            <w:r>
              <w:rPr>
                <w:rFonts w:ascii="Calibri" w:hAnsi="Calibri" w:cs="Calibri"/>
                <w:bCs/>
                <w:sz w:val="18"/>
                <w:szCs w:val="18"/>
                <w:lang w:val="en-US"/>
              </w:rPr>
              <w:t>-</w:t>
            </w:r>
          </w:p>
        </w:tc>
        <w:tc>
          <w:tcPr>
            <w:tcW w:w="971" w:type="dxa"/>
          </w:tcPr>
          <w:p w14:paraId="554D23E7" w14:textId="790F8FE4" w:rsidR="00F3155B" w:rsidRPr="00987D69" w:rsidRDefault="00F3155B" w:rsidP="00AC0411">
            <w:pPr>
              <w:ind w:right="142"/>
              <w:jc w:val="right"/>
              <w:rPr>
                <w:rFonts w:ascii="Calibri" w:hAnsi="Calibri" w:cs="Calibri"/>
                <w:bCs/>
                <w:sz w:val="18"/>
                <w:szCs w:val="18"/>
                <w:lang w:val="en-US"/>
              </w:rPr>
            </w:pPr>
            <w:r w:rsidRPr="00987D69">
              <w:rPr>
                <w:rFonts w:ascii="Calibri" w:hAnsi="Calibri" w:cs="Calibri"/>
                <w:bCs/>
                <w:sz w:val="18"/>
                <w:szCs w:val="18"/>
                <w:lang w:val="en-US"/>
              </w:rPr>
              <w:t>1</w:t>
            </w:r>
            <w:r>
              <w:rPr>
                <w:rFonts w:ascii="Calibri" w:hAnsi="Calibri" w:cs="Calibri"/>
                <w:bCs/>
                <w:sz w:val="18"/>
                <w:szCs w:val="18"/>
                <w:lang w:val="en-US"/>
              </w:rPr>
              <w:t>1,103</w:t>
            </w:r>
          </w:p>
        </w:tc>
      </w:tr>
      <w:tr w:rsidR="00F3155B" w:rsidRPr="008901A5" w14:paraId="61FEE952" w14:textId="77777777" w:rsidTr="001D5038">
        <w:trPr>
          <w:trHeight w:val="230"/>
        </w:trPr>
        <w:tc>
          <w:tcPr>
            <w:tcW w:w="2694" w:type="dxa"/>
          </w:tcPr>
          <w:p w14:paraId="11C9EB05" w14:textId="4B070A2C" w:rsidR="00F3155B" w:rsidRPr="00987D69" w:rsidRDefault="00F3155B" w:rsidP="00880EF3">
            <w:pPr>
              <w:ind w:right="142"/>
              <w:rPr>
                <w:rFonts w:ascii="Calibri" w:hAnsi="Calibri" w:cs="Calibri"/>
                <w:bCs/>
                <w:sz w:val="18"/>
                <w:szCs w:val="18"/>
                <w:lang w:val="en-US"/>
              </w:rPr>
            </w:pPr>
            <w:r w:rsidRPr="00987D69">
              <w:rPr>
                <w:rFonts w:ascii="Calibri" w:hAnsi="Calibri" w:cs="Calibri"/>
                <w:bCs/>
                <w:sz w:val="18"/>
                <w:szCs w:val="18"/>
                <w:lang w:val="en-US"/>
              </w:rPr>
              <w:t xml:space="preserve">Provided in the </w:t>
            </w:r>
            <w:r>
              <w:rPr>
                <w:rFonts w:ascii="Calibri" w:hAnsi="Calibri" w:cs="Calibri"/>
                <w:bCs/>
                <w:sz w:val="18"/>
                <w:szCs w:val="18"/>
                <w:lang w:val="en-US"/>
              </w:rPr>
              <w:t>period</w:t>
            </w:r>
          </w:p>
        </w:tc>
        <w:tc>
          <w:tcPr>
            <w:tcW w:w="1243" w:type="dxa"/>
          </w:tcPr>
          <w:p w14:paraId="0A49E268" w14:textId="3F4C84C2" w:rsidR="00F3155B" w:rsidRPr="005E4642" w:rsidRDefault="00F3155B" w:rsidP="00F26698">
            <w:pPr>
              <w:ind w:right="142"/>
              <w:jc w:val="right"/>
              <w:rPr>
                <w:rFonts w:ascii="Calibri" w:hAnsi="Calibri" w:cs="Calibri"/>
                <w:bCs/>
                <w:sz w:val="18"/>
                <w:szCs w:val="18"/>
                <w:lang w:val="en-US"/>
              </w:rPr>
            </w:pPr>
            <w:r w:rsidRPr="00105250">
              <w:rPr>
                <w:rFonts w:ascii="Calibri" w:hAnsi="Calibri" w:cs="Calibri"/>
                <w:sz w:val="18"/>
                <w:szCs w:val="18"/>
              </w:rPr>
              <w:t>2,952</w:t>
            </w:r>
          </w:p>
        </w:tc>
        <w:tc>
          <w:tcPr>
            <w:tcW w:w="1308" w:type="dxa"/>
          </w:tcPr>
          <w:p w14:paraId="4F7F5D1D" w14:textId="758DE675" w:rsidR="00F3155B" w:rsidRPr="005E4642" w:rsidRDefault="00F3155B" w:rsidP="00F26698">
            <w:pPr>
              <w:ind w:right="142"/>
              <w:jc w:val="right"/>
              <w:rPr>
                <w:rFonts w:ascii="Calibri" w:hAnsi="Calibri" w:cs="Calibri"/>
                <w:bCs/>
                <w:sz w:val="18"/>
                <w:szCs w:val="18"/>
                <w:lang w:val="en-US"/>
              </w:rPr>
            </w:pPr>
            <w:r w:rsidRPr="00105250">
              <w:rPr>
                <w:rFonts w:ascii="Calibri" w:hAnsi="Calibri" w:cs="Calibri"/>
                <w:sz w:val="18"/>
                <w:szCs w:val="18"/>
              </w:rPr>
              <w:t>1,960</w:t>
            </w:r>
          </w:p>
        </w:tc>
        <w:tc>
          <w:tcPr>
            <w:tcW w:w="1559" w:type="dxa"/>
          </w:tcPr>
          <w:p w14:paraId="6423F740" w14:textId="65100B39" w:rsidR="00F3155B" w:rsidRPr="005E4642" w:rsidRDefault="00F3155B" w:rsidP="00F26698">
            <w:pPr>
              <w:ind w:right="142"/>
              <w:jc w:val="right"/>
              <w:rPr>
                <w:rFonts w:ascii="Calibri" w:hAnsi="Calibri" w:cs="Calibri"/>
                <w:bCs/>
                <w:sz w:val="18"/>
                <w:szCs w:val="18"/>
                <w:lang w:val="en-US"/>
              </w:rPr>
            </w:pPr>
            <w:r w:rsidRPr="00105250">
              <w:rPr>
                <w:rFonts w:ascii="Calibri" w:hAnsi="Calibri" w:cs="Calibri"/>
                <w:sz w:val="18"/>
                <w:szCs w:val="18"/>
              </w:rPr>
              <w:t>2</w:t>
            </w:r>
            <w:r>
              <w:rPr>
                <w:rFonts w:ascii="Calibri" w:hAnsi="Calibri" w:cs="Calibri"/>
                <w:sz w:val="18"/>
                <w:szCs w:val="18"/>
              </w:rPr>
              <w:t>7</w:t>
            </w:r>
          </w:p>
        </w:tc>
        <w:tc>
          <w:tcPr>
            <w:tcW w:w="1134" w:type="dxa"/>
          </w:tcPr>
          <w:p w14:paraId="37F6BC7C" w14:textId="366695CF" w:rsidR="00F3155B" w:rsidRPr="005E4642" w:rsidRDefault="00F3155B" w:rsidP="00F26698">
            <w:pPr>
              <w:ind w:right="142"/>
              <w:jc w:val="right"/>
              <w:rPr>
                <w:rFonts w:ascii="Calibri" w:hAnsi="Calibri" w:cs="Calibri"/>
                <w:sz w:val="18"/>
                <w:szCs w:val="18"/>
              </w:rPr>
            </w:pPr>
            <w:r w:rsidRPr="005E4642">
              <w:rPr>
                <w:rFonts w:ascii="Calibri" w:hAnsi="Calibri" w:cs="Calibri"/>
                <w:sz w:val="18"/>
                <w:szCs w:val="18"/>
              </w:rPr>
              <w:t>7,500</w:t>
            </w:r>
          </w:p>
        </w:tc>
        <w:tc>
          <w:tcPr>
            <w:tcW w:w="971" w:type="dxa"/>
          </w:tcPr>
          <w:p w14:paraId="422A0B43" w14:textId="0696369A" w:rsidR="00F3155B" w:rsidRPr="005E4642" w:rsidRDefault="00F3155B" w:rsidP="00F26698">
            <w:pPr>
              <w:ind w:right="142"/>
              <w:jc w:val="right"/>
              <w:rPr>
                <w:rFonts w:ascii="Calibri" w:hAnsi="Calibri" w:cs="Calibri"/>
                <w:bCs/>
                <w:sz w:val="18"/>
                <w:szCs w:val="18"/>
                <w:lang w:val="en-US"/>
              </w:rPr>
            </w:pPr>
            <w:r w:rsidRPr="00105250">
              <w:rPr>
                <w:rFonts w:ascii="Calibri" w:hAnsi="Calibri" w:cs="Calibri"/>
                <w:sz w:val="18"/>
                <w:szCs w:val="18"/>
              </w:rPr>
              <w:t>1</w:t>
            </w:r>
            <w:r>
              <w:rPr>
                <w:rFonts w:ascii="Calibri" w:hAnsi="Calibri" w:cs="Calibri"/>
                <w:sz w:val="18"/>
                <w:szCs w:val="18"/>
              </w:rPr>
              <w:t>2,439</w:t>
            </w:r>
          </w:p>
        </w:tc>
      </w:tr>
      <w:tr w:rsidR="00F3155B" w:rsidRPr="008901A5" w14:paraId="0BF965E1" w14:textId="77777777" w:rsidTr="001D5038">
        <w:trPr>
          <w:trHeight w:val="224"/>
        </w:trPr>
        <w:tc>
          <w:tcPr>
            <w:tcW w:w="2694" w:type="dxa"/>
          </w:tcPr>
          <w:p w14:paraId="0B49E2C8" w14:textId="77777777" w:rsidR="00F3155B" w:rsidRPr="00987D69" w:rsidRDefault="00F3155B" w:rsidP="00F26698">
            <w:pPr>
              <w:ind w:right="142"/>
              <w:rPr>
                <w:rFonts w:ascii="Calibri" w:hAnsi="Calibri" w:cs="Calibri"/>
                <w:bCs/>
                <w:sz w:val="18"/>
                <w:szCs w:val="18"/>
                <w:lang w:val="en-US"/>
              </w:rPr>
            </w:pPr>
            <w:r w:rsidRPr="00987D69">
              <w:rPr>
                <w:rFonts w:ascii="Calibri" w:hAnsi="Calibri" w:cs="Calibri"/>
                <w:bCs/>
                <w:sz w:val="18"/>
                <w:szCs w:val="18"/>
                <w:lang w:val="en-US"/>
              </w:rPr>
              <w:t>Net amounts paid</w:t>
            </w:r>
          </w:p>
        </w:tc>
        <w:tc>
          <w:tcPr>
            <w:tcW w:w="1243" w:type="dxa"/>
            <w:tcBorders>
              <w:bottom w:val="single" w:sz="2" w:space="0" w:color="auto"/>
            </w:tcBorders>
          </w:tcPr>
          <w:p w14:paraId="2C8DCD07" w14:textId="1B3F8A53" w:rsidR="00F3155B" w:rsidRPr="005E4642" w:rsidRDefault="00F3155B" w:rsidP="00F26698">
            <w:pPr>
              <w:ind w:right="142"/>
              <w:jc w:val="right"/>
              <w:rPr>
                <w:rFonts w:ascii="Calibri" w:hAnsi="Calibri" w:cs="Calibri"/>
                <w:bCs/>
                <w:sz w:val="18"/>
                <w:szCs w:val="18"/>
                <w:lang w:val="en-US"/>
              </w:rPr>
            </w:pPr>
            <w:r w:rsidRPr="00105250">
              <w:rPr>
                <w:rFonts w:ascii="Calibri" w:hAnsi="Calibri" w:cs="Calibri"/>
                <w:sz w:val="18"/>
                <w:szCs w:val="18"/>
              </w:rPr>
              <w:t>(2,952)</w:t>
            </w:r>
          </w:p>
        </w:tc>
        <w:tc>
          <w:tcPr>
            <w:tcW w:w="1308" w:type="dxa"/>
            <w:tcBorders>
              <w:bottom w:val="single" w:sz="2" w:space="0" w:color="auto"/>
            </w:tcBorders>
          </w:tcPr>
          <w:p w14:paraId="56FF4C20" w14:textId="6FAA4CD2" w:rsidR="00F3155B" w:rsidRPr="005E4642" w:rsidRDefault="00F3155B" w:rsidP="00F26698">
            <w:pPr>
              <w:ind w:right="142"/>
              <w:jc w:val="right"/>
              <w:rPr>
                <w:rFonts w:ascii="Calibri" w:hAnsi="Calibri" w:cs="Calibri"/>
                <w:bCs/>
                <w:sz w:val="18"/>
                <w:szCs w:val="18"/>
                <w:lang w:val="en-US"/>
              </w:rPr>
            </w:pPr>
            <w:r w:rsidRPr="00105250">
              <w:rPr>
                <w:rFonts w:ascii="Calibri" w:hAnsi="Calibri" w:cs="Calibri"/>
                <w:sz w:val="18"/>
                <w:szCs w:val="18"/>
              </w:rPr>
              <w:t>(3,642)</w:t>
            </w:r>
          </w:p>
        </w:tc>
        <w:tc>
          <w:tcPr>
            <w:tcW w:w="1559" w:type="dxa"/>
            <w:tcBorders>
              <w:bottom w:val="single" w:sz="2" w:space="0" w:color="auto"/>
            </w:tcBorders>
          </w:tcPr>
          <w:p w14:paraId="1B184583" w14:textId="4BB96EDD" w:rsidR="00F3155B" w:rsidRPr="005E4642" w:rsidRDefault="00F3155B" w:rsidP="00F26698">
            <w:pPr>
              <w:ind w:right="142"/>
              <w:jc w:val="right"/>
              <w:rPr>
                <w:rFonts w:ascii="Calibri" w:hAnsi="Calibri" w:cs="Calibri"/>
                <w:bCs/>
                <w:sz w:val="18"/>
                <w:szCs w:val="18"/>
                <w:lang w:val="en-US"/>
              </w:rPr>
            </w:pPr>
            <w:r w:rsidRPr="00105250">
              <w:rPr>
                <w:rFonts w:ascii="Calibri" w:hAnsi="Calibri" w:cs="Calibri"/>
                <w:sz w:val="18"/>
                <w:szCs w:val="18"/>
              </w:rPr>
              <w:t>(19</w:t>
            </w:r>
            <w:r>
              <w:rPr>
                <w:rFonts w:ascii="Calibri" w:hAnsi="Calibri" w:cs="Calibri"/>
                <w:sz w:val="18"/>
                <w:szCs w:val="18"/>
              </w:rPr>
              <w:t>8</w:t>
            </w:r>
            <w:r w:rsidRPr="00105250">
              <w:rPr>
                <w:rFonts w:ascii="Calibri" w:hAnsi="Calibri" w:cs="Calibri"/>
                <w:sz w:val="18"/>
                <w:szCs w:val="18"/>
              </w:rPr>
              <w:t>)</w:t>
            </w:r>
          </w:p>
        </w:tc>
        <w:tc>
          <w:tcPr>
            <w:tcW w:w="1134" w:type="dxa"/>
            <w:tcBorders>
              <w:bottom w:val="single" w:sz="2" w:space="0" w:color="auto"/>
            </w:tcBorders>
          </w:tcPr>
          <w:p w14:paraId="7C98F1F6" w14:textId="2FE9D802" w:rsidR="00F3155B" w:rsidRPr="005E4642" w:rsidRDefault="00F3155B" w:rsidP="00F26698">
            <w:pPr>
              <w:ind w:right="142"/>
              <w:jc w:val="right"/>
              <w:rPr>
                <w:rFonts w:ascii="Calibri" w:hAnsi="Calibri" w:cs="Calibri"/>
                <w:sz w:val="18"/>
                <w:szCs w:val="18"/>
              </w:rPr>
            </w:pPr>
            <w:r w:rsidRPr="005E4642">
              <w:rPr>
                <w:rFonts w:ascii="Calibri" w:hAnsi="Calibri" w:cs="Calibri"/>
                <w:sz w:val="18"/>
                <w:szCs w:val="18"/>
              </w:rPr>
              <w:t>-</w:t>
            </w:r>
          </w:p>
        </w:tc>
        <w:tc>
          <w:tcPr>
            <w:tcW w:w="971" w:type="dxa"/>
            <w:tcBorders>
              <w:bottom w:val="single" w:sz="2" w:space="0" w:color="auto"/>
            </w:tcBorders>
          </w:tcPr>
          <w:p w14:paraId="71D82467" w14:textId="23DEE19D" w:rsidR="00F3155B" w:rsidRPr="005E4642" w:rsidRDefault="00F3155B" w:rsidP="00F26698">
            <w:pPr>
              <w:ind w:right="142"/>
              <w:jc w:val="right"/>
              <w:rPr>
                <w:rFonts w:ascii="Calibri" w:hAnsi="Calibri" w:cs="Calibri"/>
                <w:bCs/>
                <w:sz w:val="18"/>
                <w:szCs w:val="18"/>
                <w:lang w:val="en-US"/>
              </w:rPr>
            </w:pPr>
            <w:r w:rsidRPr="00105250">
              <w:rPr>
                <w:rFonts w:ascii="Calibri" w:hAnsi="Calibri" w:cs="Calibri"/>
                <w:sz w:val="18"/>
                <w:szCs w:val="18"/>
              </w:rPr>
              <w:t>(6,79</w:t>
            </w:r>
            <w:r>
              <w:rPr>
                <w:rFonts w:ascii="Calibri" w:hAnsi="Calibri" w:cs="Calibri"/>
                <w:sz w:val="18"/>
                <w:szCs w:val="18"/>
              </w:rPr>
              <w:t>2</w:t>
            </w:r>
            <w:r w:rsidRPr="00105250">
              <w:rPr>
                <w:rFonts w:ascii="Calibri" w:hAnsi="Calibri" w:cs="Calibri"/>
                <w:sz w:val="18"/>
                <w:szCs w:val="18"/>
              </w:rPr>
              <w:t>)</w:t>
            </w:r>
          </w:p>
        </w:tc>
      </w:tr>
      <w:tr w:rsidR="00F3155B" w:rsidRPr="008901A5" w14:paraId="37A20F06" w14:textId="77777777" w:rsidTr="001D5038">
        <w:trPr>
          <w:trHeight w:val="230"/>
        </w:trPr>
        <w:tc>
          <w:tcPr>
            <w:tcW w:w="2694" w:type="dxa"/>
          </w:tcPr>
          <w:p w14:paraId="79C60FEC" w14:textId="77777777" w:rsidR="00F3155B" w:rsidRPr="00987D69" w:rsidRDefault="00F3155B" w:rsidP="00F26698">
            <w:pPr>
              <w:ind w:right="142"/>
              <w:rPr>
                <w:rFonts w:ascii="Calibri" w:hAnsi="Calibri" w:cs="Calibri"/>
                <w:b/>
                <w:bCs/>
                <w:sz w:val="18"/>
                <w:szCs w:val="18"/>
                <w:lang w:val="en-US"/>
              </w:rPr>
            </w:pPr>
            <w:r w:rsidRPr="00987D69">
              <w:rPr>
                <w:rFonts w:ascii="Calibri" w:hAnsi="Calibri" w:cs="Calibri"/>
                <w:b/>
                <w:bCs/>
                <w:sz w:val="18"/>
                <w:szCs w:val="18"/>
                <w:lang w:val="en-US"/>
              </w:rPr>
              <w:t>Balance at 30 June 2023</w:t>
            </w:r>
          </w:p>
        </w:tc>
        <w:tc>
          <w:tcPr>
            <w:tcW w:w="1243" w:type="dxa"/>
            <w:tcBorders>
              <w:top w:val="single" w:sz="2" w:space="0" w:color="auto"/>
              <w:bottom w:val="single" w:sz="8" w:space="0" w:color="auto"/>
            </w:tcBorders>
          </w:tcPr>
          <w:p w14:paraId="3E5DD0DD" w14:textId="41DB6537" w:rsidR="00F3155B" w:rsidRPr="005E4642" w:rsidRDefault="00F3155B" w:rsidP="00F26698">
            <w:pPr>
              <w:ind w:right="142"/>
              <w:jc w:val="right"/>
              <w:rPr>
                <w:rFonts w:ascii="Calibri" w:hAnsi="Calibri" w:cs="Calibri"/>
                <w:b/>
                <w:bCs/>
                <w:sz w:val="18"/>
                <w:szCs w:val="18"/>
                <w:lang w:val="en-US"/>
              </w:rPr>
            </w:pPr>
            <w:r w:rsidRPr="00105250">
              <w:rPr>
                <w:rFonts w:ascii="Calibri" w:hAnsi="Calibri" w:cs="Calibri"/>
                <w:b/>
                <w:sz w:val="18"/>
                <w:szCs w:val="18"/>
              </w:rPr>
              <w:t>6,195</w:t>
            </w:r>
          </w:p>
        </w:tc>
        <w:tc>
          <w:tcPr>
            <w:tcW w:w="1308" w:type="dxa"/>
            <w:tcBorders>
              <w:top w:val="single" w:sz="2" w:space="0" w:color="auto"/>
              <w:bottom w:val="single" w:sz="8" w:space="0" w:color="auto"/>
            </w:tcBorders>
          </w:tcPr>
          <w:p w14:paraId="30227924" w14:textId="18C6C85F" w:rsidR="00F3155B" w:rsidRPr="005E4642" w:rsidRDefault="00F3155B" w:rsidP="00F26698">
            <w:pPr>
              <w:ind w:right="142"/>
              <w:jc w:val="right"/>
              <w:rPr>
                <w:rFonts w:ascii="Calibri" w:hAnsi="Calibri" w:cs="Calibri"/>
                <w:b/>
                <w:bCs/>
                <w:sz w:val="18"/>
                <w:szCs w:val="18"/>
                <w:lang w:val="en-US"/>
              </w:rPr>
            </w:pPr>
            <w:r w:rsidRPr="00105250">
              <w:rPr>
                <w:rFonts w:ascii="Calibri" w:hAnsi="Calibri" w:cs="Calibri"/>
                <w:b/>
                <w:sz w:val="18"/>
                <w:szCs w:val="18"/>
              </w:rPr>
              <w:t>1,960</w:t>
            </w:r>
          </w:p>
        </w:tc>
        <w:tc>
          <w:tcPr>
            <w:tcW w:w="1559" w:type="dxa"/>
            <w:tcBorders>
              <w:top w:val="single" w:sz="2" w:space="0" w:color="auto"/>
              <w:bottom w:val="single" w:sz="8" w:space="0" w:color="auto"/>
            </w:tcBorders>
          </w:tcPr>
          <w:p w14:paraId="358E1F2A" w14:textId="1D01B2BD" w:rsidR="00F3155B" w:rsidRPr="005E4642" w:rsidRDefault="00F3155B" w:rsidP="00F26698">
            <w:pPr>
              <w:ind w:right="142"/>
              <w:jc w:val="right"/>
              <w:rPr>
                <w:rFonts w:ascii="Calibri" w:hAnsi="Calibri" w:cs="Calibri"/>
                <w:b/>
                <w:bCs/>
                <w:sz w:val="18"/>
                <w:szCs w:val="18"/>
                <w:lang w:val="en-US"/>
              </w:rPr>
            </w:pPr>
            <w:r w:rsidRPr="00105250">
              <w:rPr>
                <w:rFonts w:ascii="Calibri" w:hAnsi="Calibri" w:cs="Calibri"/>
                <w:b/>
                <w:sz w:val="18"/>
                <w:szCs w:val="18"/>
              </w:rPr>
              <w:t>1,095</w:t>
            </w:r>
          </w:p>
        </w:tc>
        <w:tc>
          <w:tcPr>
            <w:tcW w:w="1134" w:type="dxa"/>
            <w:tcBorders>
              <w:top w:val="single" w:sz="2" w:space="0" w:color="auto"/>
              <w:bottom w:val="single" w:sz="8" w:space="0" w:color="auto"/>
            </w:tcBorders>
          </w:tcPr>
          <w:p w14:paraId="70F06AB2" w14:textId="683F567C" w:rsidR="00F3155B" w:rsidRPr="005E4642" w:rsidRDefault="00F3155B" w:rsidP="00F26698">
            <w:pPr>
              <w:ind w:right="142"/>
              <w:jc w:val="right"/>
              <w:rPr>
                <w:rFonts w:ascii="Calibri" w:hAnsi="Calibri" w:cs="Calibri"/>
                <w:b/>
                <w:sz w:val="18"/>
                <w:szCs w:val="18"/>
              </w:rPr>
            </w:pPr>
            <w:r w:rsidRPr="005E4642">
              <w:rPr>
                <w:rFonts w:ascii="Calibri" w:hAnsi="Calibri" w:cs="Calibri"/>
                <w:b/>
                <w:sz w:val="18"/>
                <w:szCs w:val="18"/>
              </w:rPr>
              <w:t>7,500</w:t>
            </w:r>
          </w:p>
        </w:tc>
        <w:tc>
          <w:tcPr>
            <w:tcW w:w="971" w:type="dxa"/>
            <w:tcBorders>
              <w:top w:val="single" w:sz="2" w:space="0" w:color="auto"/>
              <w:bottom w:val="single" w:sz="8" w:space="0" w:color="auto"/>
            </w:tcBorders>
          </w:tcPr>
          <w:p w14:paraId="5FF43BAC" w14:textId="388208E5" w:rsidR="00F3155B" w:rsidRPr="005E4642" w:rsidRDefault="00F3155B" w:rsidP="00F26698">
            <w:pPr>
              <w:ind w:right="142"/>
              <w:jc w:val="right"/>
              <w:rPr>
                <w:rFonts w:ascii="Calibri" w:hAnsi="Calibri" w:cs="Calibri"/>
                <w:b/>
                <w:bCs/>
                <w:sz w:val="18"/>
                <w:szCs w:val="18"/>
                <w:lang w:val="en-US"/>
              </w:rPr>
            </w:pPr>
            <w:r>
              <w:rPr>
                <w:rFonts w:ascii="Calibri" w:hAnsi="Calibri" w:cs="Calibri"/>
                <w:b/>
                <w:sz w:val="18"/>
                <w:szCs w:val="18"/>
              </w:rPr>
              <w:t>16,750</w:t>
            </w:r>
          </w:p>
        </w:tc>
      </w:tr>
      <w:tr w:rsidR="00F3155B" w:rsidRPr="008901A5" w14:paraId="36F07DB5" w14:textId="77777777" w:rsidTr="001D5038">
        <w:trPr>
          <w:trHeight w:val="230"/>
        </w:trPr>
        <w:tc>
          <w:tcPr>
            <w:tcW w:w="2694" w:type="dxa"/>
          </w:tcPr>
          <w:p w14:paraId="5F273557" w14:textId="77777777" w:rsidR="00F3155B" w:rsidRPr="00987D69" w:rsidRDefault="00F3155B" w:rsidP="00F26698">
            <w:pPr>
              <w:ind w:right="142"/>
              <w:rPr>
                <w:rFonts w:ascii="Calibri" w:hAnsi="Calibri" w:cs="Calibri"/>
                <w:b/>
                <w:bCs/>
                <w:sz w:val="18"/>
                <w:szCs w:val="18"/>
                <w:lang w:val="en-US"/>
              </w:rPr>
            </w:pPr>
          </w:p>
        </w:tc>
        <w:tc>
          <w:tcPr>
            <w:tcW w:w="1243" w:type="dxa"/>
            <w:tcBorders>
              <w:top w:val="single" w:sz="8" w:space="0" w:color="auto"/>
            </w:tcBorders>
          </w:tcPr>
          <w:p w14:paraId="7E36347A" w14:textId="77777777" w:rsidR="00F3155B" w:rsidRPr="005E4642" w:rsidRDefault="00F3155B" w:rsidP="00F26698">
            <w:pPr>
              <w:ind w:right="142"/>
              <w:jc w:val="right"/>
              <w:rPr>
                <w:rFonts w:ascii="Calibri" w:hAnsi="Calibri" w:cs="Calibri"/>
                <w:bCs/>
                <w:sz w:val="18"/>
                <w:szCs w:val="18"/>
                <w:lang w:val="en-US"/>
              </w:rPr>
            </w:pPr>
          </w:p>
        </w:tc>
        <w:tc>
          <w:tcPr>
            <w:tcW w:w="1308" w:type="dxa"/>
            <w:tcBorders>
              <w:top w:val="single" w:sz="8" w:space="0" w:color="auto"/>
            </w:tcBorders>
          </w:tcPr>
          <w:p w14:paraId="00881F6A" w14:textId="77777777" w:rsidR="00F3155B" w:rsidRPr="005E4642" w:rsidRDefault="00F3155B" w:rsidP="00F26698">
            <w:pPr>
              <w:ind w:right="142"/>
              <w:jc w:val="right"/>
              <w:rPr>
                <w:rFonts w:ascii="Calibri" w:hAnsi="Calibri" w:cs="Calibri"/>
                <w:bCs/>
                <w:sz w:val="18"/>
                <w:szCs w:val="18"/>
                <w:lang w:val="en-US"/>
              </w:rPr>
            </w:pPr>
          </w:p>
        </w:tc>
        <w:tc>
          <w:tcPr>
            <w:tcW w:w="1559" w:type="dxa"/>
            <w:tcBorders>
              <w:top w:val="single" w:sz="8" w:space="0" w:color="auto"/>
            </w:tcBorders>
          </w:tcPr>
          <w:p w14:paraId="0129D8FD" w14:textId="77777777" w:rsidR="00F3155B" w:rsidRPr="005E4642" w:rsidRDefault="00F3155B" w:rsidP="00F26698">
            <w:pPr>
              <w:ind w:right="142"/>
              <w:jc w:val="right"/>
              <w:rPr>
                <w:rFonts w:ascii="Calibri" w:hAnsi="Calibri" w:cs="Calibri"/>
                <w:bCs/>
                <w:sz w:val="18"/>
                <w:szCs w:val="18"/>
                <w:lang w:val="en-US"/>
              </w:rPr>
            </w:pPr>
          </w:p>
        </w:tc>
        <w:tc>
          <w:tcPr>
            <w:tcW w:w="1134" w:type="dxa"/>
            <w:tcBorders>
              <w:top w:val="single" w:sz="8" w:space="0" w:color="auto"/>
            </w:tcBorders>
          </w:tcPr>
          <w:p w14:paraId="1BF13A29" w14:textId="77777777" w:rsidR="00F3155B" w:rsidRPr="005E4642" w:rsidRDefault="00F3155B" w:rsidP="00F26698">
            <w:pPr>
              <w:ind w:right="142"/>
              <w:jc w:val="right"/>
              <w:rPr>
                <w:rFonts w:ascii="Calibri" w:hAnsi="Calibri" w:cs="Calibri"/>
                <w:bCs/>
                <w:sz w:val="18"/>
                <w:szCs w:val="18"/>
                <w:lang w:val="en-US"/>
              </w:rPr>
            </w:pPr>
          </w:p>
        </w:tc>
        <w:tc>
          <w:tcPr>
            <w:tcW w:w="971" w:type="dxa"/>
            <w:tcBorders>
              <w:top w:val="single" w:sz="8" w:space="0" w:color="auto"/>
            </w:tcBorders>
          </w:tcPr>
          <w:p w14:paraId="74E6023B" w14:textId="523A26D9" w:rsidR="00F3155B" w:rsidRPr="005E4642" w:rsidRDefault="00F3155B" w:rsidP="00F26698">
            <w:pPr>
              <w:ind w:right="142"/>
              <w:jc w:val="right"/>
              <w:rPr>
                <w:rFonts w:ascii="Calibri" w:hAnsi="Calibri" w:cs="Calibri"/>
                <w:bCs/>
                <w:sz w:val="18"/>
                <w:szCs w:val="18"/>
                <w:lang w:val="en-US"/>
              </w:rPr>
            </w:pPr>
          </w:p>
        </w:tc>
      </w:tr>
      <w:tr w:rsidR="00F3155B" w:rsidRPr="008901A5" w14:paraId="01E87F64" w14:textId="77777777" w:rsidTr="001D5038">
        <w:trPr>
          <w:trHeight w:val="224"/>
        </w:trPr>
        <w:tc>
          <w:tcPr>
            <w:tcW w:w="2694" w:type="dxa"/>
          </w:tcPr>
          <w:p w14:paraId="43134E5D" w14:textId="543E7AB8" w:rsidR="00F3155B" w:rsidRPr="00987D69" w:rsidRDefault="00F3155B" w:rsidP="00F26698">
            <w:pPr>
              <w:ind w:right="142"/>
              <w:rPr>
                <w:rFonts w:ascii="Calibri" w:hAnsi="Calibri" w:cs="Calibri"/>
                <w:b/>
                <w:bCs/>
                <w:sz w:val="18"/>
                <w:szCs w:val="18"/>
                <w:lang w:val="en-US"/>
              </w:rPr>
            </w:pPr>
            <w:r w:rsidRPr="00987D69">
              <w:rPr>
                <w:rFonts w:ascii="Calibri" w:hAnsi="Calibri" w:cs="Calibri"/>
                <w:bCs/>
                <w:sz w:val="18"/>
                <w:szCs w:val="18"/>
                <w:lang w:val="en-US"/>
              </w:rPr>
              <w:t>Balance at 1 January 2022</w:t>
            </w:r>
            <w:r w:rsidR="004B68CD">
              <w:rPr>
                <w:rFonts w:ascii="Calibri" w:hAnsi="Calibri" w:cs="Calibri"/>
                <w:bCs/>
                <w:sz w:val="18"/>
                <w:szCs w:val="18"/>
                <w:lang w:val="en-US"/>
              </w:rPr>
              <w:t xml:space="preserve"> </w:t>
            </w:r>
          </w:p>
        </w:tc>
        <w:tc>
          <w:tcPr>
            <w:tcW w:w="1243" w:type="dxa"/>
          </w:tcPr>
          <w:p w14:paraId="56B215CF" w14:textId="115E5FAE"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6,681</w:t>
            </w:r>
          </w:p>
        </w:tc>
        <w:tc>
          <w:tcPr>
            <w:tcW w:w="1308" w:type="dxa"/>
          </w:tcPr>
          <w:p w14:paraId="08FB7FBE" w14:textId="3077C277"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3,645</w:t>
            </w:r>
          </w:p>
        </w:tc>
        <w:tc>
          <w:tcPr>
            <w:tcW w:w="1559" w:type="dxa"/>
          </w:tcPr>
          <w:p w14:paraId="336051D3" w14:textId="77777777"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1,945</w:t>
            </w:r>
          </w:p>
        </w:tc>
        <w:tc>
          <w:tcPr>
            <w:tcW w:w="1134" w:type="dxa"/>
          </w:tcPr>
          <w:p w14:paraId="0E02103E" w14:textId="349E8BAA" w:rsidR="00F3155B" w:rsidRPr="00987D69" w:rsidRDefault="00F3155B" w:rsidP="00F26698">
            <w:pPr>
              <w:ind w:right="142"/>
              <w:jc w:val="right"/>
              <w:rPr>
                <w:rFonts w:ascii="Calibri" w:hAnsi="Calibri" w:cs="Calibri"/>
                <w:bCs/>
                <w:sz w:val="18"/>
                <w:szCs w:val="18"/>
                <w:lang w:val="en-US"/>
              </w:rPr>
            </w:pPr>
            <w:r>
              <w:rPr>
                <w:rFonts w:ascii="Calibri" w:hAnsi="Calibri" w:cs="Calibri"/>
                <w:bCs/>
                <w:sz w:val="18"/>
                <w:szCs w:val="18"/>
                <w:lang w:val="en-US"/>
              </w:rPr>
              <w:t>-</w:t>
            </w:r>
          </w:p>
        </w:tc>
        <w:tc>
          <w:tcPr>
            <w:tcW w:w="971" w:type="dxa"/>
          </w:tcPr>
          <w:p w14:paraId="722B4AFB" w14:textId="6F9C1041"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1</w:t>
            </w:r>
            <w:r>
              <w:rPr>
                <w:rFonts w:ascii="Calibri" w:hAnsi="Calibri" w:cs="Calibri"/>
                <w:bCs/>
                <w:sz w:val="18"/>
                <w:szCs w:val="18"/>
                <w:lang w:val="en-US"/>
              </w:rPr>
              <w:t>2,271</w:t>
            </w:r>
          </w:p>
        </w:tc>
      </w:tr>
      <w:tr w:rsidR="00F3155B" w:rsidRPr="008901A5" w14:paraId="3BC933F7" w14:textId="77777777" w:rsidTr="001D5038">
        <w:trPr>
          <w:trHeight w:val="230"/>
        </w:trPr>
        <w:tc>
          <w:tcPr>
            <w:tcW w:w="2694" w:type="dxa"/>
          </w:tcPr>
          <w:p w14:paraId="4F6BCAB6" w14:textId="681E12EC" w:rsidR="00F3155B" w:rsidRPr="00987D69" w:rsidRDefault="00F3155B" w:rsidP="00F26698">
            <w:pPr>
              <w:ind w:right="142"/>
              <w:rPr>
                <w:rFonts w:ascii="Calibri" w:hAnsi="Calibri" w:cs="Calibri"/>
                <w:bCs/>
                <w:sz w:val="18"/>
                <w:szCs w:val="18"/>
                <w:lang w:val="en-US"/>
              </w:rPr>
            </w:pPr>
            <w:r w:rsidRPr="00D46A10">
              <w:rPr>
                <w:rFonts w:ascii="Calibri" w:hAnsi="Calibri" w:cs="Calibri"/>
                <w:bCs/>
                <w:sz w:val="18"/>
                <w:szCs w:val="18"/>
                <w:lang w:val="en-US"/>
              </w:rPr>
              <w:t xml:space="preserve">Provided in the </w:t>
            </w:r>
            <w:r>
              <w:rPr>
                <w:rFonts w:ascii="Calibri" w:hAnsi="Calibri" w:cs="Calibri"/>
                <w:bCs/>
                <w:sz w:val="18"/>
                <w:szCs w:val="18"/>
                <w:lang w:val="en-US"/>
              </w:rPr>
              <w:t>period</w:t>
            </w:r>
          </w:p>
        </w:tc>
        <w:tc>
          <w:tcPr>
            <w:tcW w:w="1243" w:type="dxa"/>
          </w:tcPr>
          <w:p w14:paraId="754C8879" w14:textId="64C8D8E0"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3,34</w:t>
            </w:r>
            <w:r>
              <w:rPr>
                <w:rFonts w:ascii="Calibri" w:hAnsi="Calibri" w:cs="Calibri"/>
                <w:bCs/>
                <w:sz w:val="18"/>
                <w:szCs w:val="18"/>
                <w:lang w:val="en-US"/>
              </w:rPr>
              <w:t>7</w:t>
            </w:r>
          </w:p>
        </w:tc>
        <w:tc>
          <w:tcPr>
            <w:tcW w:w="1308" w:type="dxa"/>
          </w:tcPr>
          <w:p w14:paraId="141C916E" w14:textId="0834EDDC"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1,89</w:t>
            </w:r>
            <w:r>
              <w:rPr>
                <w:rFonts w:ascii="Calibri" w:hAnsi="Calibri" w:cs="Calibri"/>
                <w:bCs/>
                <w:sz w:val="18"/>
                <w:szCs w:val="18"/>
                <w:lang w:val="en-US"/>
              </w:rPr>
              <w:t>4</w:t>
            </w:r>
          </w:p>
        </w:tc>
        <w:tc>
          <w:tcPr>
            <w:tcW w:w="1559" w:type="dxa"/>
          </w:tcPr>
          <w:p w14:paraId="2703EC06" w14:textId="77777777"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134" w:type="dxa"/>
          </w:tcPr>
          <w:p w14:paraId="2DCA698A" w14:textId="1D18942A" w:rsidR="00F3155B" w:rsidRPr="00987D69" w:rsidRDefault="00F3155B" w:rsidP="00F26698">
            <w:pPr>
              <w:ind w:right="142"/>
              <w:jc w:val="right"/>
              <w:rPr>
                <w:rFonts w:ascii="Calibri" w:hAnsi="Calibri" w:cs="Calibri"/>
                <w:bCs/>
                <w:sz w:val="18"/>
                <w:szCs w:val="18"/>
                <w:lang w:val="en-US"/>
              </w:rPr>
            </w:pPr>
            <w:r>
              <w:rPr>
                <w:rFonts w:ascii="Calibri" w:hAnsi="Calibri" w:cs="Calibri"/>
                <w:bCs/>
                <w:sz w:val="18"/>
                <w:szCs w:val="18"/>
                <w:lang w:val="en-US"/>
              </w:rPr>
              <w:t>-</w:t>
            </w:r>
          </w:p>
        </w:tc>
        <w:tc>
          <w:tcPr>
            <w:tcW w:w="971" w:type="dxa"/>
          </w:tcPr>
          <w:p w14:paraId="12615A13" w14:textId="1C371847" w:rsidR="00F3155B" w:rsidRPr="00987D69" w:rsidRDefault="00F3155B" w:rsidP="00F26698">
            <w:pPr>
              <w:ind w:right="142"/>
              <w:jc w:val="right"/>
              <w:rPr>
                <w:rFonts w:ascii="Calibri" w:hAnsi="Calibri" w:cs="Calibri"/>
                <w:bCs/>
                <w:sz w:val="18"/>
                <w:szCs w:val="18"/>
                <w:lang w:val="en-US"/>
              </w:rPr>
            </w:pPr>
            <w:r>
              <w:rPr>
                <w:rFonts w:ascii="Calibri" w:hAnsi="Calibri" w:cs="Calibri"/>
                <w:bCs/>
                <w:sz w:val="18"/>
                <w:szCs w:val="18"/>
                <w:lang w:val="en-US"/>
              </w:rPr>
              <w:t>5,241</w:t>
            </w:r>
          </w:p>
        </w:tc>
      </w:tr>
      <w:tr w:rsidR="00F3155B" w:rsidRPr="008901A5" w14:paraId="53AF560D" w14:textId="77777777" w:rsidTr="001D5038">
        <w:trPr>
          <w:trHeight w:val="230"/>
        </w:trPr>
        <w:tc>
          <w:tcPr>
            <w:tcW w:w="2694" w:type="dxa"/>
          </w:tcPr>
          <w:p w14:paraId="30DB52E3" w14:textId="77777777" w:rsidR="00F3155B" w:rsidRPr="00987D69" w:rsidRDefault="00F3155B" w:rsidP="00F26698">
            <w:pPr>
              <w:ind w:right="142"/>
              <w:rPr>
                <w:rFonts w:ascii="Calibri" w:hAnsi="Calibri" w:cs="Calibri"/>
                <w:b/>
                <w:bCs/>
                <w:sz w:val="18"/>
                <w:szCs w:val="18"/>
                <w:lang w:val="en-US"/>
              </w:rPr>
            </w:pPr>
            <w:r w:rsidRPr="00987D69">
              <w:rPr>
                <w:rFonts w:ascii="Calibri" w:hAnsi="Calibri" w:cs="Calibri"/>
                <w:bCs/>
                <w:sz w:val="18"/>
                <w:szCs w:val="18"/>
                <w:lang w:val="en-US"/>
              </w:rPr>
              <w:t>Net amounts paid</w:t>
            </w:r>
          </w:p>
        </w:tc>
        <w:tc>
          <w:tcPr>
            <w:tcW w:w="1243" w:type="dxa"/>
            <w:tcBorders>
              <w:bottom w:val="single" w:sz="2" w:space="0" w:color="auto"/>
            </w:tcBorders>
          </w:tcPr>
          <w:p w14:paraId="6907A53B" w14:textId="7F62208A"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(3,34</w:t>
            </w:r>
            <w:r>
              <w:rPr>
                <w:rFonts w:ascii="Calibri" w:hAnsi="Calibri" w:cs="Calibri"/>
                <w:bCs/>
                <w:sz w:val="18"/>
                <w:szCs w:val="18"/>
                <w:lang w:val="en-US"/>
              </w:rPr>
              <w:t>7</w:t>
            </w:r>
            <w:r w:rsidRPr="00987D69">
              <w:rPr>
                <w:rFonts w:ascii="Calibri" w:hAnsi="Calibri" w:cs="Calibri"/>
                <w:bCs/>
                <w:sz w:val="18"/>
                <w:szCs w:val="18"/>
                <w:lang w:val="en-US"/>
              </w:rPr>
              <w:t>)</w:t>
            </w:r>
          </w:p>
        </w:tc>
        <w:tc>
          <w:tcPr>
            <w:tcW w:w="1308" w:type="dxa"/>
            <w:tcBorders>
              <w:bottom w:val="single" w:sz="2" w:space="0" w:color="auto"/>
            </w:tcBorders>
          </w:tcPr>
          <w:p w14:paraId="655AAF4F" w14:textId="728745DE"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(3,64</w:t>
            </w:r>
            <w:r>
              <w:rPr>
                <w:rFonts w:ascii="Calibri" w:hAnsi="Calibri" w:cs="Calibri"/>
                <w:bCs/>
                <w:sz w:val="18"/>
                <w:szCs w:val="18"/>
                <w:lang w:val="en-US"/>
              </w:rPr>
              <w:t>9</w:t>
            </w:r>
            <w:r w:rsidRPr="00987D69">
              <w:rPr>
                <w:rFonts w:ascii="Calibri" w:hAnsi="Calibri" w:cs="Calibri"/>
                <w:bCs/>
                <w:sz w:val="18"/>
                <w:szCs w:val="18"/>
                <w:lang w:val="en-US"/>
              </w:rPr>
              <w:t>)</w:t>
            </w:r>
          </w:p>
        </w:tc>
        <w:tc>
          <w:tcPr>
            <w:tcW w:w="1559" w:type="dxa"/>
            <w:tcBorders>
              <w:bottom w:val="single" w:sz="2" w:space="0" w:color="auto"/>
            </w:tcBorders>
          </w:tcPr>
          <w:p w14:paraId="63045299" w14:textId="77777777"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(454)</w:t>
            </w:r>
          </w:p>
        </w:tc>
        <w:tc>
          <w:tcPr>
            <w:tcW w:w="1134" w:type="dxa"/>
            <w:tcBorders>
              <w:bottom w:val="single" w:sz="2" w:space="0" w:color="auto"/>
            </w:tcBorders>
          </w:tcPr>
          <w:p w14:paraId="2A9F4F3C" w14:textId="38F4CCD1" w:rsidR="00F3155B" w:rsidRPr="00987D69" w:rsidRDefault="00F3155B" w:rsidP="00F26698">
            <w:pPr>
              <w:ind w:right="142"/>
              <w:jc w:val="right"/>
              <w:rPr>
                <w:rFonts w:ascii="Calibri" w:hAnsi="Calibri" w:cs="Calibri"/>
                <w:bCs/>
                <w:sz w:val="18"/>
                <w:szCs w:val="18"/>
                <w:lang w:val="en-US"/>
              </w:rPr>
            </w:pPr>
            <w:r>
              <w:rPr>
                <w:rFonts w:ascii="Calibri" w:hAnsi="Calibri" w:cs="Calibri"/>
                <w:bCs/>
                <w:sz w:val="18"/>
                <w:szCs w:val="18"/>
                <w:lang w:val="en-US"/>
              </w:rPr>
              <w:t>-</w:t>
            </w:r>
          </w:p>
        </w:tc>
        <w:tc>
          <w:tcPr>
            <w:tcW w:w="971" w:type="dxa"/>
            <w:tcBorders>
              <w:bottom w:val="single" w:sz="2" w:space="0" w:color="auto"/>
            </w:tcBorders>
          </w:tcPr>
          <w:p w14:paraId="65499A3F" w14:textId="493FAB66"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(7,4</w:t>
            </w:r>
            <w:r>
              <w:rPr>
                <w:rFonts w:ascii="Calibri" w:hAnsi="Calibri" w:cs="Calibri"/>
                <w:bCs/>
                <w:sz w:val="18"/>
                <w:szCs w:val="18"/>
                <w:lang w:val="en-US"/>
              </w:rPr>
              <w:t>50</w:t>
            </w:r>
            <w:r w:rsidRPr="00987D69">
              <w:rPr>
                <w:rFonts w:ascii="Calibri" w:hAnsi="Calibri" w:cs="Calibri"/>
                <w:bCs/>
                <w:sz w:val="18"/>
                <w:szCs w:val="18"/>
                <w:lang w:val="en-US"/>
              </w:rPr>
              <w:t>)</w:t>
            </w:r>
          </w:p>
        </w:tc>
      </w:tr>
      <w:tr w:rsidR="00F3155B" w:rsidRPr="008901A5" w14:paraId="157FAE4D" w14:textId="77777777" w:rsidTr="001D5038">
        <w:trPr>
          <w:trHeight w:val="230"/>
        </w:trPr>
        <w:tc>
          <w:tcPr>
            <w:tcW w:w="2694" w:type="dxa"/>
          </w:tcPr>
          <w:p w14:paraId="08851189" w14:textId="72838F5F" w:rsidR="00F3155B" w:rsidRPr="00987D69" w:rsidRDefault="00F3155B" w:rsidP="00F26698">
            <w:pPr>
              <w:ind w:right="142"/>
              <w:rPr>
                <w:rFonts w:ascii="Calibri" w:hAnsi="Calibri" w:cs="Calibri"/>
                <w:b/>
                <w:bCs/>
                <w:sz w:val="18"/>
                <w:szCs w:val="18"/>
                <w:lang w:val="en-US"/>
              </w:rPr>
            </w:pPr>
            <w:r w:rsidRPr="00987D69">
              <w:rPr>
                <w:rFonts w:ascii="Calibri" w:hAnsi="Calibri" w:cs="Calibri"/>
                <w:b/>
                <w:bCs/>
                <w:sz w:val="18"/>
                <w:szCs w:val="18"/>
                <w:lang w:val="en-US"/>
              </w:rPr>
              <w:t>Balance at 30 June 2022</w:t>
            </w:r>
            <w:r w:rsidR="004B68CD">
              <w:rPr>
                <w:rFonts w:ascii="Calibri" w:hAnsi="Calibri" w:cs="Calibri"/>
                <w:b/>
                <w:bCs/>
                <w:sz w:val="18"/>
                <w:szCs w:val="18"/>
                <w:lang w:val="en-US"/>
              </w:rPr>
              <w:t xml:space="preserve"> </w:t>
            </w:r>
            <w:r w:rsidR="007D7BAC">
              <w:rPr>
                <w:rFonts w:ascii="Calibri" w:hAnsi="Calibri" w:cs="Calibri"/>
                <w:b/>
                <w:bCs/>
                <w:sz w:val="18"/>
                <w:szCs w:val="18"/>
                <w:lang w:val="en-US"/>
              </w:rPr>
              <w:t>(restated)</w:t>
            </w:r>
          </w:p>
        </w:tc>
        <w:tc>
          <w:tcPr>
            <w:tcW w:w="1243" w:type="dxa"/>
            <w:tcBorders>
              <w:top w:val="single" w:sz="2" w:space="0" w:color="auto"/>
              <w:bottom w:val="single" w:sz="8" w:space="0" w:color="auto"/>
            </w:tcBorders>
          </w:tcPr>
          <w:p w14:paraId="0EDD5F1D" w14:textId="77777777" w:rsidR="004077DD" w:rsidRDefault="004077DD" w:rsidP="00F26698">
            <w:pPr>
              <w:ind w:right="142"/>
              <w:jc w:val="right"/>
              <w:rPr>
                <w:rFonts w:ascii="Calibri" w:hAnsi="Calibri" w:cs="Calibri"/>
                <w:b/>
                <w:bCs/>
                <w:sz w:val="18"/>
                <w:szCs w:val="18"/>
                <w:lang w:val="en-US"/>
              </w:rPr>
            </w:pPr>
          </w:p>
          <w:p w14:paraId="73FE5BF4" w14:textId="09FB75A8"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
                <w:bCs/>
                <w:sz w:val="18"/>
                <w:szCs w:val="18"/>
                <w:lang w:val="en-US"/>
              </w:rPr>
              <w:t>6,681</w:t>
            </w:r>
          </w:p>
        </w:tc>
        <w:tc>
          <w:tcPr>
            <w:tcW w:w="1308" w:type="dxa"/>
            <w:tcBorders>
              <w:top w:val="single" w:sz="2" w:space="0" w:color="auto"/>
              <w:bottom w:val="single" w:sz="8" w:space="0" w:color="auto"/>
            </w:tcBorders>
          </w:tcPr>
          <w:p w14:paraId="1276A779" w14:textId="77777777" w:rsidR="004077DD" w:rsidRDefault="004077DD" w:rsidP="00F26698">
            <w:pPr>
              <w:ind w:right="142"/>
              <w:jc w:val="right"/>
              <w:rPr>
                <w:rFonts w:ascii="Calibri" w:hAnsi="Calibri" w:cs="Calibri"/>
                <w:b/>
                <w:bCs/>
                <w:sz w:val="18"/>
                <w:szCs w:val="18"/>
                <w:lang w:val="en-US"/>
              </w:rPr>
            </w:pPr>
          </w:p>
          <w:p w14:paraId="001A9FC6" w14:textId="76F0E463"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
                <w:bCs/>
                <w:sz w:val="18"/>
                <w:szCs w:val="18"/>
                <w:lang w:val="en-US"/>
              </w:rPr>
              <w:t>1,890</w:t>
            </w:r>
          </w:p>
        </w:tc>
        <w:tc>
          <w:tcPr>
            <w:tcW w:w="1559" w:type="dxa"/>
            <w:tcBorders>
              <w:top w:val="single" w:sz="2" w:space="0" w:color="auto"/>
              <w:bottom w:val="single" w:sz="8" w:space="0" w:color="auto"/>
            </w:tcBorders>
          </w:tcPr>
          <w:p w14:paraId="3AC3FCCC" w14:textId="77777777" w:rsidR="004077DD" w:rsidRDefault="004077DD" w:rsidP="00F26698">
            <w:pPr>
              <w:ind w:right="142"/>
              <w:jc w:val="right"/>
              <w:rPr>
                <w:rFonts w:ascii="Calibri" w:hAnsi="Calibri" w:cs="Calibri"/>
                <w:b/>
                <w:bCs/>
                <w:sz w:val="18"/>
                <w:szCs w:val="18"/>
                <w:lang w:val="en-US"/>
              </w:rPr>
            </w:pPr>
          </w:p>
          <w:p w14:paraId="1870136C" w14:textId="0C693286"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
                <w:bCs/>
                <w:sz w:val="18"/>
                <w:szCs w:val="18"/>
                <w:lang w:val="en-US"/>
              </w:rPr>
              <w:t>1,491</w:t>
            </w:r>
          </w:p>
        </w:tc>
        <w:tc>
          <w:tcPr>
            <w:tcW w:w="1134" w:type="dxa"/>
            <w:tcBorders>
              <w:top w:val="single" w:sz="2" w:space="0" w:color="auto"/>
              <w:bottom w:val="single" w:sz="8" w:space="0" w:color="auto"/>
            </w:tcBorders>
          </w:tcPr>
          <w:p w14:paraId="11F81E36" w14:textId="77777777" w:rsidR="004077DD" w:rsidRDefault="004077DD" w:rsidP="00F26698">
            <w:pPr>
              <w:ind w:right="142"/>
              <w:jc w:val="right"/>
              <w:rPr>
                <w:rFonts w:ascii="Calibri" w:hAnsi="Calibri" w:cs="Calibri"/>
                <w:b/>
                <w:bCs/>
                <w:sz w:val="18"/>
                <w:szCs w:val="18"/>
                <w:lang w:val="en-US"/>
              </w:rPr>
            </w:pPr>
          </w:p>
          <w:p w14:paraId="3055FB37" w14:textId="1743754F" w:rsidR="00F3155B" w:rsidRPr="00987D69" w:rsidRDefault="00F3155B" w:rsidP="00F26698">
            <w:pPr>
              <w:ind w:right="142"/>
              <w:jc w:val="right"/>
              <w:rPr>
                <w:rFonts w:ascii="Calibri" w:hAnsi="Calibri" w:cs="Calibri"/>
                <w:b/>
                <w:bCs/>
                <w:sz w:val="18"/>
                <w:szCs w:val="18"/>
                <w:lang w:val="en-US"/>
              </w:rPr>
            </w:pPr>
            <w:r>
              <w:rPr>
                <w:rFonts w:ascii="Calibri" w:hAnsi="Calibri" w:cs="Calibri"/>
                <w:b/>
                <w:bCs/>
                <w:sz w:val="18"/>
                <w:szCs w:val="18"/>
                <w:lang w:val="en-US"/>
              </w:rPr>
              <w:t>-</w:t>
            </w:r>
          </w:p>
        </w:tc>
        <w:tc>
          <w:tcPr>
            <w:tcW w:w="971" w:type="dxa"/>
            <w:tcBorders>
              <w:top w:val="single" w:sz="2" w:space="0" w:color="auto"/>
              <w:bottom w:val="single" w:sz="8" w:space="0" w:color="auto"/>
            </w:tcBorders>
          </w:tcPr>
          <w:p w14:paraId="01A6E35D" w14:textId="77777777" w:rsidR="004077DD" w:rsidRDefault="004077DD" w:rsidP="00F26698">
            <w:pPr>
              <w:ind w:right="142"/>
              <w:jc w:val="right"/>
              <w:rPr>
                <w:rFonts w:ascii="Calibri" w:hAnsi="Calibri" w:cs="Calibri"/>
                <w:b/>
                <w:bCs/>
                <w:sz w:val="18"/>
                <w:szCs w:val="18"/>
                <w:lang w:val="en-US"/>
              </w:rPr>
            </w:pPr>
          </w:p>
          <w:p w14:paraId="5BDBACC3" w14:textId="08AB2321"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
                <w:bCs/>
                <w:sz w:val="18"/>
                <w:szCs w:val="18"/>
                <w:lang w:val="en-US"/>
              </w:rPr>
              <w:t>1</w:t>
            </w:r>
            <w:r>
              <w:rPr>
                <w:rFonts w:ascii="Calibri" w:hAnsi="Calibri" w:cs="Calibri"/>
                <w:b/>
                <w:bCs/>
                <w:sz w:val="18"/>
                <w:szCs w:val="18"/>
                <w:lang w:val="en-US"/>
              </w:rPr>
              <w:t>0,062</w:t>
            </w:r>
          </w:p>
        </w:tc>
      </w:tr>
      <w:tr w:rsidR="00F3155B" w:rsidRPr="008901A5" w14:paraId="6B45A14D" w14:textId="77777777" w:rsidTr="001D5038">
        <w:trPr>
          <w:trHeight w:val="224"/>
        </w:trPr>
        <w:tc>
          <w:tcPr>
            <w:tcW w:w="2694" w:type="dxa"/>
          </w:tcPr>
          <w:p w14:paraId="5E4E844E" w14:textId="77777777" w:rsidR="00F3155B" w:rsidRPr="00987D69" w:rsidRDefault="00F3155B" w:rsidP="00F26698">
            <w:pPr>
              <w:ind w:right="142"/>
              <w:rPr>
                <w:rFonts w:ascii="Calibri" w:hAnsi="Calibri" w:cs="Calibri"/>
                <w:b/>
                <w:bCs/>
                <w:sz w:val="18"/>
                <w:szCs w:val="18"/>
                <w:lang w:val="en-US"/>
              </w:rPr>
            </w:pPr>
          </w:p>
        </w:tc>
        <w:tc>
          <w:tcPr>
            <w:tcW w:w="1243" w:type="dxa"/>
            <w:tcBorders>
              <w:top w:val="single" w:sz="8" w:space="0" w:color="auto"/>
            </w:tcBorders>
          </w:tcPr>
          <w:p w14:paraId="0536975B" w14:textId="77777777" w:rsidR="00F3155B" w:rsidRPr="00987D69" w:rsidRDefault="00F3155B" w:rsidP="00F26698">
            <w:pPr>
              <w:ind w:right="142"/>
              <w:jc w:val="right"/>
              <w:rPr>
                <w:rFonts w:ascii="Calibri" w:hAnsi="Calibri" w:cs="Calibri"/>
                <w:bCs/>
                <w:sz w:val="18"/>
                <w:szCs w:val="18"/>
                <w:lang w:val="en-US"/>
              </w:rPr>
            </w:pPr>
          </w:p>
        </w:tc>
        <w:tc>
          <w:tcPr>
            <w:tcW w:w="1308" w:type="dxa"/>
            <w:tcBorders>
              <w:top w:val="single" w:sz="8" w:space="0" w:color="auto"/>
            </w:tcBorders>
          </w:tcPr>
          <w:p w14:paraId="1A592A92" w14:textId="77777777" w:rsidR="00F3155B" w:rsidRPr="00987D69" w:rsidRDefault="00F3155B" w:rsidP="00F26698">
            <w:pPr>
              <w:ind w:right="142"/>
              <w:jc w:val="right"/>
              <w:rPr>
                <w:rFonts w:ascii="Calibri" w:hAnsi="Calibri" w:cs="Calibri"/>
                <w:bCs/>
                <w:sz w:val="18"/>
                <w:szCs w:val="18"/>
                <w:lang w:val="en-US"/>
              </w:rPr>
            </w:pPr>
          </w:p>
        </w:tc>
        <w:tc>
          <w:tcPr>
            <w:tcW w:w="1559" w:type="dxa"/>
            <w:tcBorders>
              <w:top w:val="single" w:sz="8" w:space="0" w:color="auto"/>
            </w:tcBorders>
          </w:tcPr>
          <w:p w14:paraId="69C2D277" w14:textId="77777777" w:rsidR="00F3155B" w:rsidRPr="00987D69" w:rsidRDefault="00F3155B" w:rsidP="00F26698">
            <w:pPr>
              <w:ind w:right="142"/>
              <w:jc w:val="right"/>
              <w:rPr>
                <w:rFonts w:ascii="Calibri" w:hAnsi="Calibri" w:cs="Calibri"/>
                <w:bCs/>
                <w:sz w:val="18"/>
                <w:szCs w:val="18"/>
                <w:lang w:val="en-US"/>
              </w:rPr>
            </w:pPr>
          </w:p>
        </w:tc>
        <w:tc>
          <w:tcPr>
            <w:tcW w:w="1134" w:type="dxa"/>
            <w:tcBorders>
              <w:top w:val="single" w:sz="8" w:space="0" w:color="auto"/>
            </w:tcBorders>
          </w:tcPr>
          <w:p w14:paraId="42D1FD56" w14:textId="77777777" w:rsidR="00F3155B" w:rsidRPr="00987D69" w:rsidRDefault="00F3155B" w:rsidP="00F26698">
            <w:pPr>
              <w:ind w:right="142"/>
              <w:jc w:val="right"/>
              <w:rPr>
                <w:rFonts w:ascii="Calibri" w:hAnsi="Calibri" w:cs="Calibri"/>
                <w:bCs/>
                <w:sz w:val="18"/>
                <w:szCs w:val="18"/>
                <w:lang w:val="en-US"/>
              </w:rPr>
            </w:pPr>
          </w:p>
        </w:tc>
        <w:tc>
          <w:tcPr>
            <w:tcW w:w="971" w:type="dxa"/>
            <w:tcBorders>
              <w:top w:val="single" w:sz="8" w:space="0" w:color="auto"/>
            </w:tcBorders>
          </w:tcPr>
          <w:p w14:paraId="15D0186C" w14:textId="6D93312A" w:rsidR="00F3155B" w:rsidRPr="00987D69" w:rsidRDefault="00F3155B" w:rsidP="00F26698">
            <w:pPr>
              <w:ind w:right="142"/>
              <w:jc w:val="right"/>
              <w:rPr>
                <w:rFonts w:ascii="Calibri" w:hAnsi="Calibri" w:cs="Calibri"/>
                <w:bCs/>
                <w:sz w:val="18"/>
                <w:szCs w:val="18"/>
                <w:lang w:val="en-US"/>
              </w:rPr>
            </w:pPr>
          </w:p>
        </w:tc>
      </w:tr>
      <w:tr w:rsidR="00F3155B" w:rsidRPr="008901A5" w14:paraId="6EDA6945" w14:textId="77777777" w:rsidTr="001D5038">
        <w:trPr>
          <w:trHeight w:val="230"/>
        </w:trPr>
        <w:tc>
          <w:tcPr>
            <w:tcW w:w="2694" w:type="dxa"/>
          </w:tcPr>
          <w:p w14:paraId="6949FE68" w14:textId="77777777" w:rsidR="00F3155B" w:rsidRPr="00987D69" w:rsidRDefault="00F3155B" w:rsidP="00F26698">
            <w:pPr>
              <w:ind w:right="142"/>
              <w:rPr>
                <w:rFonts w:ascii="Calibri" w:hAnsi="Calibri" w:cs="Calibri"/>
                <w:b/>
                <w:bCs/>
                <w:sz w:val="18"/>
                <w:szCs w:val="18"/>
                <w:lang w:val="en-US"/>
              </w:rPr>
            </w:pPr>
            <w:r w:rsidRPr="00987D69">
              <w:rPr>
                <w:rFonts w:ascii="Calibri" w:hAnsi="Calibri" w:cs="Calibri"/>
                <w:bCs/>
                <w:sz w:val="18"/>
                <w:szCs w:val="18"/>
                <w:lang w:val="en-US"/>
              </w:rPr>
              <w:t>Balance at 1 January 2022</w:t>
            </w:r>
          </w:p>
        </w:tc>
        <w:tc>
          <w:tcPr>
            <w:tcW w:w="1243" w:type="dxa"/>
          </w:tcPr>
          <w:p w14:paraId="56B1CA4D" w14:textId="67A15C89"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6,681</w:t>
            </w:r>
          </w:p>
        </w:tc>
        <w:tc>
          <w:tcPr>
            <w:tcW w:w="1308" w:type="dxa"/>
          </w:tcPr>
          <w:p w14:paraId="7DAAC2BC" w14:textId="7B1334F4"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3,645</w:t>
            </w:r>
          </w:p>
        </w:tc>
        <w:tc>
          <w:tcPr>
            <w:tcW w:w="1559" w:type="dxa"/>
          </w:tcPr>
          <w:p w14:paraId="1AFDB38A" w14:textId="77777777"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1,945</w:t>
            </w:r>
          </w:p>
        </w:tc>
        <w:tc>
          <w:tcPr>
            <w:tcW w:w="1134" w:type="dxa"/>
          </w:tcPr>
          <w:p w14:paraId="075402FA" w14:textId="5117C377" w:rsidR="00F3155B" w:rsidRPr="00987D69" w:rsidRDefault="00F3155B" w:rsidP="00F26698">
            <w:pPr>
              <w:ind w:right="142"/>
              <w:jc w:val="right"/>
              <w:rPr>
                <w:rFonts w:ascii="Calibri" w:hAnsi="Calibri" w:cs="Calibri"/>
                <w:bCs/>
                <w:sz w:val="18"/>
                <w:szCs w:val="18"/>
                <w:lang w:val="en-US"/>
              </w:rPr>
            </w:pPr>
            <w:r>
              <w:rPr>
                <w:rFonts w:ascii="Calibri" w:hAnsi="Calibri" w:cs="Calibri"/>
                <w:bCs/>
                <w:sz w:val="18"/>
                <w:szCs w:val="18"/>
                <w:lang w:val="en-US"/>
              </w:rPr>
              <w:t>-</w:t>
            </w:r>
          </w:p>
        </w:tc>
        <w:tc>
          <w:tcPr>
            <w:tcW w:w="971" w:type="dxa"/>
          </w:tcPr>
          <w:p w14:paraId="7847A037" w14:textId="286F5978"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1</w:t>
            </w:r>
            <w:r>
              <w:rPr>
                <w:rFonts w:ascii="Calibri" w:hAnsi="Calibri" w:cs="Calibri"/>
                <w:bCs/>
                <w:sz w:val="18"/>
                <w:szCs w:val="18"/>
                <w:lang w:val="en-US"/>
              </w:rPr>
              <w:t>2,271</w:t>
            </w:r>
          </w:p>
        </w:tc>
      </w:tr>
      <w:tr w:rsidR="00F3155B" w:rsidRPr="008901A5" w14:paraId="1BF563F2" w14:textId="77777777" w:rsidTr="001D5038">
        <w:trPr>
          <w:trHeight w:val="230"/>
        </w:trPr>
        <w:tc>
          <w:tcPr>
            <w:tcW w:w="2694" w:type="dxa"/>
          </w:tcPr>
          <w:p w14:paraId="4C056FAE" w14:textId="48C74005" w:rsidR="00F3155B" w:rsidRPr="00987D69" w:rsidRDefault="00F3155B" w:rsidP="00F26698">
            <w:pPr>
              <w:ind w:right="142"/>
              <w:rPr>
                <w:rFonts w:ascii="Calibri" w:hAnsi="Calibri" w:cs="Calibri"/>
                <w:bCs/>
                <w:sz w:val="18"/>
                <w:szCs w:val="18"/>
                <w:lang w:val="en-US"/>
              </w:rPr>
            </w:pPr>
            <w:r w:rsidRPr="00D46A10">
              <w:rPr>
                <w:rFonts w:ascii="Calibri" w:hAnsi="Calibri" w:cs="Calibri"/>
                <w:bCs/>
                <w:sz w:val="18"/>
                <w:szCs w:val="18"/>
                <w:lang w:val="en-US"/>
              </w:rPr>
              <w:t xml:space="preserve">Provided in the </w:t>
            </w:r>
            <w:r>
              <w:rPr>
                <w:rFonts w:ascii="Calibri" w:hAnsi="Calibri" w:cs="Calibri"/>
                <w:bCs/>
                <w:sz w:val="18"/>
                <w:szCs w:val="18"/>
                <w:lang w:val="en-US"/>
              </w:rPr>
              <w:t>period</w:t>
            </w:r>
          </w:p>
        </w:tc>
        <w:tc>
          <w:tcPr>
            <w:tcW w:w="1243" w:type="dxa"/>
          </w:tcPr>
          <w:p w14:paraId="079A4A8B" w14:textId="1EEFD683"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4,751</w:t>
            </w:r>
          </w:p>
        </w:tc>
        <w:tc>
          <w:tcPr>
            <w:tcW w:w="1308" w:type="dxa"/>
          </w:tcPr>
          <w:p w14:paraId="452A724A" w14:textId="77777777"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3,642</w:t>
            </w:r>
          </w:p>
        </w:tc>
        <w:tc>
          <w:tcPr>
            <w:tcW w:w="1559" w:type="dxa"/>
          </w:tcPr>
          <w:p w14:paraId="086F58C7" w14:textId="72051922"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10</w:t>
            </w:r>
          </w:p>
        </w:tc>
        <w:tc>
          <w:tcPr>
            <w:tcW w:w="1134" w:type="dxa"/>
          </w:tcPr>
          <w:p w14:paraId="334D85A9" w14:textId="08F7D4B2" w:rsidR="00F3155B" w:rsidRPr="00987D69" w:rsidRDefault="00F3155B" w:rsidP="00F26698">
            <w:pPr>
              <w:ind w:right="142"/>
              <w:jc w:val="right"/>
              <w:rPr>
                <w:rFonts w:ascii="Calibri" w:hAnsi="Calibri" w:cs="Calibri"/>
                <w:bCs/>
                <w:sz w:val="18"/>
                <w:szCs w:val="18"/>
                <w:lang w:val="en-US"/>
              </w:rPr>
            </w:pPr>
            <w:r>
              <w:rPr>
                <w:rFonts w:ascii="Calibri" w:hAnsi="Calibri" w:cs="Calibri"/>
                <w:bCs/>
                <w:sz w:val="18"/>
                <w:szCs w:val="18"/>
                <w:lang w:val="en-US"/>
              </w:rPr>
              <w:t>-</w:t>
            </w:r>
          </w:p>
        </w:tc>
        <w:tc>
          <w:tcPr>
            <w:tcW w:w="971" w:type="dxa"/>
          </w:tcPr>
          <w:p w14:paraId="451D9BF8" w14:textId="52C81813"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8,</w:t>
            </w:r>
            <w:r>
              <w:rPr>
                <w:rFonts w:ascii="Calibri" w:hAnsi="Calibri" w:cs="Calibri"/>
                <w:bCs/>
                <w:sz w:val="18"/>
                <w:szCs w:val="18"/>
                <w:lang w:val="en-US"/>
              </w:rPr>
              <w:t>403</w:t>
            </w:r>
          </w:p>
        </w:tc>
      </w:tr>
      <w:tr w:rsidR="00F3155B" w:rsidRPr="008901A5" w14:paraId="270E118F" w14:textId="77777777" w:rsidTr="001D5038">
        <w:trPr>
          <w:trHeight w:val="224"/>
        </w:trPr>
        <w:tc>
          <w:tcPr>
            <w:tcW w:w="2694" w:type="dxa"/>
          </w:tcPr>
          <w:p w14:paraId="3007EF24" w14:textId="77777777" w:rsidR="00F3155B" w:rsidRPr="00987D69" w:rsidRDefault="00F3155B" w:rsidP="00F26698">
            <w:pPr>
              <w:ind w:right="142"/>
              <w:rPr>
                <w:rFonts w:ascii="Calibri" w:hAnsi="Calibri" w:cs="Calibri"/>
                <w:b/>
                <w:bCs/>
                <w:sz w:val="18"/>
                <w:szCs w:val="18"/>
                <w:lang w:val="en-US"/>
              </w:rPr>
            </w:pPr>
            <w:r w:rsidRPr="00987D69">
              <w:rPr>
                <w:rFonts w:ascii="Calibri" w:hAnsi="Calibri" w:cs="Calibri"/>
                <w:bCs/>
                <w:sz w:val="18"/>
                <w:szCs w:val="18"/>
                <w:lang w:val="en-US"/>
              </w:rPr>
              <w:t>Net amounts paid</w:t>
            </w:r>
          </w:p>
        </w:tc>
        <w:tc>
          <w:tcPr>
            <w:tcW w:w="1243" w:type="dxa"/>
          </w:tcPr>
          <w:p w14:paraId="3B6E02B5" w14:textId="48A21A5F"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(5,237)</w:t>
            </w:r>
          </w:p>
        </w:tc>
        <w:tc>
          <w:tcPr>
            <w:tcW w:w="1308" w:type="dxa"/>
          </w:tcPr>
          <w:p w14:paraId="066AB04D" w14:textId="77777777"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(3,645)</w:t>
            </w:r>
          </w:p>
        </w:tc>
        <w:tc>
          <w:tcPr>
            <w:tcW w:w="1559" w:type="dxa"/>
          </w:tcPr>
          <w:p w14:paraId="45FA2595" w14:textId="0DDA9372"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(689)</w:t>
            </w:r>
          </w:p>
        </w:tc>
        <w:tc>
          <w:tcPr>
            <w:tcW w:w="1134" w:type="dxa"/>
          </w:tcPr>
          <w:p w14:paraId="6093D6C3" w14:textId="46B70AC0" w:rsidR="00F3155B" w:rsidRPr="00987D69" w:rsidRDefault="00F3155B" w:rsidP="00F26698">
            <w:pPr>
              <w:ind w:right="142"/>
              <w:jc w:val="right"/>
              <w:rPr>
                <w:rFonts w:ascii="Calibri" w:hAnsi="Calibri" w:cs="Calibri"/>
                <w:bCs/>
                <w:sz w:val="18"/>
                <w:szCs w:val="18"/>
                <w:lang w:val="en-US"/>
              </w:rPr>
            </w:pPr>
            <w:r>
              <w:rPr>
                <w:rFonts w:ascii="Calibri" w:hAnsi="Calibri" w:cs="Calibri"/>
                <w:bCs/>
                <w:sz w:val="18"/>
                <w:szCs w:val="18"/>
                <w:lang w:val="en-US"/>
              </w:rPr>
              <w:t>-</w:t>
            </w:r>
          </w:p>
        </w:tc>
        <w:tc>
          <w:tcPr>
            <w:tcW w:w="971" w:type="dxa"/>
          </w:tcPr>
          <w:p w14:paraId="67BBB4A5" w14:textId="71F44535" w:rsidR="00F3155B" w:rsidRPr="00987D69" w:rsidRDefault="00F3155B" w:rsidP="00F26698">
            <w:pPr>
              <w:ind w:right="142"/>
              <w:jc w:val="right"/>
              <w:rPr>
                <w:rFonts w:ascii="Calibri" w:hAnsi="Calibri" w:cs="Calibri"/>
                <w:bCs/>
                <w:sz w:val="18"/>
                <w:szCs w:val="18"/>
                <w:lang w:val="en-US"/>
              </w:rPr>
            </w:pPr>
            <w:r w:rsidRPr="00987D69">
              <w:rPr>
                <w:rFonts w:ascii="Calibri" w:hAnsi="Calibri" w:cs="Calibri"/>
                <w:bCs/>
                <w:sz w:val="18"/>
                <w:szCs w:val="18"/>
                <w:lang w:val="en-US"/>
              </w:rPr>
              <w:t>(</w:t>
            </w:r>
            <w:r>
              <w:rPr>
                <w:rFonts w:ascii="Calibri" w:hAnsi="Calibri" w:cs="Calibri"/>
                <w:bCs/>
                <w:sz w:val="18"/>
                <w:szCs w:val="18"/>
                <w:lang w:val="en-US"/>
              </w:rPr>
              <w:t>9,571</w:t>
            </w:r>
            <w:r w:rsidRPr="00987D69">
              <w:rPr>
                <w:rFonts w:ascii="Calibri" w:hAnsi="Calibri" w:cs="Calibri"/>
                <w:bCs/>
                <w:sz w:val="18"/>
                <w:szCs w:val="18"/>
                <w:lang w:val="en-US"/>
              </w:rPr>
              <w:t>)</w:t>
            </w:r>
          </w:p>
        </w:tc>
      </w:tr>
      <w:tr w:rsidR="00F3155B" w:rsidRPr="008901A5" w14:paraId="0B9CBCBC" w14:textId="77777777" w:rsidTr="001D5038">
        <w:trPr>
          <w:trHeight w:val="230"/>
        </w:trPr>
        <w:tc>
          <w:tcPr>
            <w:tcW w:w="2694" w:type="dxa"/>
          </w:tcPr>
          <w:p w14:paraId="604123A8" w14:textId="2F1A9ECF" w:rsidR="00F3155B" w:rsidRPr="00987D69" w:rsidRDefault="00F3155B" w:rsidP="00F26698">
            <w:pPr>
              <w:ind w:right="142"/>
              <w:rPr>
                <w:rFonts w:ascii="Calibri" w:hAnsi="Calibri" w:cs="Calibri"/>
                <w:b/>
                <w:bCs/>
                <w:sz w:val="18"/>
                <w:szCs w:val="18"/>
                <w:lang w:val="en-US"/>
              </w:rPr>
            </w:pPr>
            <w:r w:rsidRPr="00987D69">
              <w:rPr>
                <w:rFonts w:ascii="Calibri" w:hAnsi="Calibri" w:cs="Calibri"/>
                <w:b/>
                <w:bCs/>
                <w:sz w:val="18"/>
                <w:szCs w:val="18"/>
                <w:lang w:val="en-US"/>
              </w:rPr>
              <w:t>Balance at 31 December 2022</w:t>
            </w:r>
            <w:r w:rsidR="007D7BAC">
              <w:rPr>
                <w:rFonts w:ascii="Calibri" w:hAnsi="Calibri" w:cs="Calibri"/>
                <w:b/>
                <w:bCs/>
                <w:sz w:val="18"/>
                <w:szCs w:val="18"/>
                <w:lang w:val="en-US"/>
              </w:rPr>
              <w:t xml:space="preserve"> (restated)</w:t>
            </w:r>
          </w:p>
        </w:tc>
        <w:tc>
          <w:tcPr>
            <w:tcW w:w="1243" w:type="dxa"/>
            <w:tcBorders>
              <w:top w:val="single" w:sz="2" w:space="0" w:color="auto"/>
              <w:bottom w:val="single" w:sz="8" w:space="0" w:color="auto"/>
            </w:tcBorders>
          </w:tcPr>
          <w:p w14:paraId="36115A09" w14:textId="77777777" w:rsidR="004077DD" w:rsidRDefault="004077DD" w:rsidP="00F26698">
            <w:pPr>
              <w:ind w:right="142"/>
              <w:jc w:val="right"/>
              <w:rPr>
                <w:rFonts w:ascii="Calibri" w:hAnsi="Calibri" w:cs="Calibri"/>
                <w:b/>
                <w:bCs/>
                <w:sz w:val="18"/>
                <w:szCs w:val="18"/>
                <w:lang w:val="en-US"/>
              </w:rPr>
            </w:pPr>
          </w:p>
          <w:p w14:paraId="3E01D4E0" w14:textId="476CDAC4" w:rsidR="00F3155B" w:rsidRPr="00987D69" w:rsidRDefault="00F3155B"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6,195</w:t>
            </w:r>
          </w:p>
        </w:tc>
        <w:tc>
          <w:tcPr>
            <w:tcW w:w="1308" w:type="dxa"/>
            <w:tcBorders>
              <w:top w:val="single" w:sz="2" w:space="0" w:color="auto"/>
              <w:bottom w:val="single" w:sz="8" w:space="0" w:color="auto"/>
            </w:tcBorders>
          </w:tcPr>
          <w:p w14:paraId="238AB649" w14:textId="77777777" w:rsidR="004077DD" w:rsidRDefault="004077DD" w:rsidP="00F26698">
            <w:pPr>
              <w:ind w:right="142"/>
              <w:jc w:val="right"/>
              <w:rPr>
                <w:rFonts w:ascii="Calibri" w:hAnsi="Calibri" w:cs="Calibri"/>
                <w:b/>
                <w:bCs/>
                <w:sz w:val="18"/>
                <w:szCs w:val="18"/>
                <w:lang w:val="en-US"/>
              </w:rPr>
            </w:pPr>
          </w:p>
          <w:p w14:paraId="67505DFA" w14:textId="57E5BCD9" w:rsidR="00F3155B" w:rsidRPr="00987D69" w:rsidRDefault="00F3155B"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3,642</w:t>
            </w:r>
          </w:p>
        </w:tc>
        <w:tc>
          <w:tcPr>
            <w:tcW w:w="1559" w:type="dxa"/>
            <w:tcBorders>
              <w:top w:val="single" w:sz="2" w:space="0" w:color="auto"/>
              <w:bottom w:val="single" w:sz="8" w:space="0" w:color="auto"/>
            </w:tcBorders>
          </w:tcPr>
          <w:p w14:paraId="2C0F8469" w14:textId="77777777" w:rsidR="004077DD" w:rsidRDefault="004077DD" w:rsidP="00F26698">
            <w:pPr>
              <w:ind w:right="142"/>
              <w:jc w:val="right"/>
              <w:rPr>
                <w:rFonts w:ascii="Calibri" w:hAnsi="Calibri" w:cs="Calibri"/>
                <w:b/>
                <w:bCs/>
                <w:sz w:val="18"/>
                <w:szCs w:val="18"/>
                <w:lang w:val="en-US"/>
              </w:rPr>
            </w:pPr>
          </w:p>
          <w:p w14:paraId="11324067" w14:textId="03C4B2E4" w:rsidR="00F3155B" w:rsidRPr="00987D69" w:rsidRDefault="00F3155B"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1,266</w:t>
            </w:r>
          </w:p>
        </w:tc>
        <w:tc>
          <w:tcPr>
            <w:tcW w:w="1134" w:type="dxa"/>
            <w:tcBorders>
              <w:top w:val="single" w:sz="2" w:space="0" w:color="auto"/>
              <w:bottom w:val="single" w:sz="8" w:space="0" w:color="auto"/>
            </w:tcBorders>
          </w:tcPr>
          <w:p w14:paraId="3099BD99" w14:textId="77777777" w:rsidR="004077DD" w:rsidRDefault="004077DD" w:rsidP="00F26698">
            <w:pPr>
              <w:ind w:right="142"/>
              <w:jc w:val="right"/>
              <w:rPr>
                <w:rFonts w:ascii="Calibri" w:hAnsi="Calibri" w:cs="Calibri"/>
                <w:b/>
                <w:bCs/>
                <w:sz w:val="18"/>
                <w:szCs w:val="18"/>
                <w:lang w:val="en-US"/>
              </w:rPr>
            </w:pPr>
          </w:p>
          <w:p w14:paraId="5B8870BE" w14:textId="2835BCD3" w:rsidR="00F3155B" w:rsidRPr="00987D69" w:rsidRDefault="00F3155B" w:rsidP="00F26698">
            <w:pPr>
              <w:ind w:right="142"/>
              <w:jc w:val="right"/>
              <w:rPr>
                <w:rFonts w:ascii="Calibri" w:hAnsi="Calibri" w:cs="Calibri"/>
                <w:b/>
                <w:bCs/>
                <w:sz w:val="18"/>
                <w:szCs w:val="18"/>
                <w:lang w:val="en-US"/>
              </w:rPr>
            </w:pPr>
            <w:r>
              <w:rPr>
                <w:rFonts w:ascii="Calibri" w:hAnsi="Calibri" w:cs="Calibri"/>
                <w:b/>
                <w:bCs/>
                <w:sz w:val="18"/>
                <w:szCs w:val="18"/>
                <w:lang w:val="en-US"/>
              </w:rPr>
              <w:t>-</w:t>
            </w:r>
          </w:p>
        </w:tc>
        <w:tc>
          <w:tcPr>
            <w:tcW w:w="971" w:type="dxa"/>
            <w:tcBorders>
              <w:top w:val="single" w:sz="2" w:space="0" w:color="auto"/>
              <w:bottom w:val="single" w:sz="8" w:space="0" w:color="auto"/>
            </w:tcBorders>
          </w:tcPr>
          <w:p w14:paraId="77F8329B" w14:textId="77777777" w:rsidR="004077DD" w:rsidRDefault="004077DD" w:rsidP="00F26698">
            <w:pPr>
              <w:ind w:right="142"/>
              <w:jc w:val="right"/>
              <w:rPr>
                <w:rFonts w:ascii="Calibri" w:hAnsi="Calibri" w:cs="Calibri"/>
                <w:b/>
                <w:bCs/>
                <w:sz w:val="18"/>
                <w:szCs w:val="18"/>
                <w:lang w:val="en-US"/>
              </w:rPr>
            </w:pPr>
          </w:p>
          <w:p w14:paraId="79675109" w14:textId="615075AE" w:rsidR="00F3155B" w:rsidRPr="00987D69" w:rsidRDefault="00F3155B" w:rsidP="00F26698">
            <w:pPr>
              <w:ind w:right="142"/>
              <w:jc w:val="right"/>
              <w:rPr>
                <w:rFonts w:ascii="Calibri" w:hAnsi="Calibri" w:cs="Calibri"/>
                <w:b/>
                <w:bCs/>
                <w:sz w:val="18"/>
                <w:szCs w:val="18"/>
                <w:lang w:val="en-US"/>
              </w:rPr>
            </w:pPr>
            <w:r w:rsidRPr="00987D69">
              <w:rPr>
                <w:rFonts w:ascii="Calibri" w:hAnsi="Calibri" w:cs="Calibri"/>
                <w:b/>
                <w:bCs/>
                <w:sz w:val="18"/>
                <w:szCs w:val="18"/>
                <w:lang w:val="en-US"/>
              </w:rPr>
              <w:t>1</w:t>
            </w:r>
            <w:r>
              <w:rPr>
                <w:rFonts w:ascii="Calibri" w:hAnsi="Calibri" w:cs="Calibri"/>
                <w:b/>
                <w:bCs/>
                <w:sz w:val="18"/>
                <w:szCs w:val="18"/>
                <w:lang w:val="en-US"/>
              </w:rPr>
              <w:t>1,103</w:t>
            </w:r>
          </w:p>
        </w:tc>
      </w:tr>
    </w:tbl>
    <w:p w14:paraId="732A69E1" w14:textId="77777777" w:rsidR="00EA09BB" w:rsidRDefault="00EA09BB" w:rsidP="00BD3F6D">
      <w:pPr>
        <w:ind w:right="142"/>
        <w:rPr>
          <w:rFonts w:ascii="Calibri" w:hAnsi="Calibri" w:cs="Calibri"/>
          <w:b/>
          <w:bCs/>
          <w:sz w:val="18"/>
          <w:szCs w:val="18"/>
          <w:lang w:val="en-US"/>
        </w:rPr>
      </w:pPr>
    </w:p>
    <w:p w14:paraId="43FF14D7" w14:textId="66BF79D0" w:rsidR="00BD3F6D" w:rsidRPr="00987D69" w:rsidRDefault="00E03040" w:rsidP="00BD3F6D">
      <w:pPr>
        <w:ind w:right="142"/>
        <w:rPr>
          <w:rFonts w:ascii="Calibri" w:hAnsi="Calibri" w:cs="Calibri"/>
          <w:b/>
          <w:bCs/>
          <w:sz w:val="18"/>
          <w:szCs w:val="18"/>
          <w:lang w:val="en-US"/>
        </w:rPr>
      </w:pPr>
      <w:r>
        <w:rPr>
          <w:rFonts w:ascii="Calibri" w:hAnsi="Calibri" w:cs="Calibri"/>
          <w:b/>
          <w:bCs/>
          <w:sz w:val="18"/>
          <w:szCs w:val="18"/>
          <w:lang w:val="en-US"/>
        </w:rPr>
        <w:t xml:space="preserve">Note </w:t>
      </w:r>
      <w:r w:rsidR="00450DED" w:rsidRPr="00987D69">
        <w:rPr>
          <w:rFonts w:ascii="Calibri" w:hAnsi="Calibri" w:cs="Calibri"/>
          <w:b/>
          <w:bCs/>
          <w:sz w:val="18"/>
          <w:szCs w:val="18"/>
          <w:lang w:val="en-US"/>
        </w:rPr>
        <w:t>1</w:t>
      </w:r>
      <w:r w:rsidR="00B837AA">
        <w:rPr>
          <w:rFonts w:ascii="Calibri" w:hAnsi="Calibri" w:cs="Calibri"/>
          <w:b/>
          <w:bCs/>
          <w:sz w:val="18"/>
          <w:szCs w:val="18"/>
          <w:lang w:val="en-US"/>
        </w:rPr>
        <w:t>6</w:t>
      </w:r>
      <w:r w:rsidR="00BD3F6D" w:rsidRPr="00987D69">
        <w:rPr>
          <w:rFonts w:ascii="Calibri" w:hAnsi="Calibri" w:cs="Calibri"/>
          <w:b/>
          <w:bCs/>
          <w:sz w:val="18"/>
          <w:szCs w:val="18"/>
          <w:lang w:val="en-US"/>
        </w:rPr>
        <w:t xml:space="preserve">     Other provisions</w:t>
      </w:r>
    </w:p>
    <w:p w14:paraId="60E8B0E6" w14:textId="77777777" w:rsidR="00135F90" w:rsidRPr="00987D69" w:rsidRDefault="00135F90" w:rsidP="00135F90">
      <w:pPr>
        <w:tabs>
          <w:tab w:val="right" w:pos="8505"/>
          <w:tab w:val="right" w:pos="9356"/>
        </w:tabs>
        <w:ind w:right="142"/>
        <w:jc w:val="both"/>
        <w:rPr>
          <w:rFonts w:ascii="Calibri" w:hAnsi="Calibri" w:cs="Calibri"/>
          <w:b/>
          <w:color w:val="000000"/>
          <w:sz w:val="18"/>
          <w:szCs w:val="18"/>
        </w:rPr>
      </w:pPr>
    </w:p>
    <w:p w14:paraId="6D51C80D" w14:textId="77777777" w:rsidR="0027334F" w:rsidRDefault="0027334F" w:rsidP="00135F90">
      <w:pPr>
        <w:tabs>
          <w:tab w:val="right" w:pos="8505"/>
          <w:tab w:val="right" w:pos="9356"/>
        </w:tabs>
        <w:ind w:right="142"/>
        <w:jc w:val="both"/>
        <w:rPr>
          <w:rFonts w:ascii="Calibri" w:hAnsi="Calibri" w:cs="Calibri"/>
          <w:b/>
          <w:color w:val="000000"/>
          <w:sz w:val="18"/>
          <w:szCs w:val="18"/>
        </w:rPr>
      </w:pPr>
    </w:p>
    <w:p w14:paraId="75C2F825" w14:textId="4DF93ACE" w:rsidR="00135F90" w:rsidRPr="00987D69" w:rsidRDefault="00135F90" w:rsidP="00135F90">
      <w:pPr>
        <w:tabs>
          <w:tab w:val="right" w:pos="8505"/>
          <w:tab w:val="right" w:pos="9356"/>
        </w:tabs>
        <w:ind w:right="142"/>
        <w:jc w:val="both"/>
        <w:rPr>
          <w:rFonts w:ascii="Calibri" w:hAnsi="Calibri" w:cs="Calibri"/>
          <w:b/>
          <w:color w:val="000000"/>
          <w:sz w:val="18"/>
          <w:szCs w:val="18"/>
        </w:rPr>
      </w:pPr>
      <w:r w:rsidRPr="00987D69">
        <w:rPr>
          <w:rFonts w:ascii="Calibri" w:hAnsi="Calibri" w:cs="Calibri"/>
          <w:b/>
          <w:color w:val="000000"/>
          <w:sz w:val="18"/>
          <w:szCs w:val="18"/>
        </w:rPr>
        <w:t>MIBI Levy</w:t>
      </w:r>
    </w:p>
    <w:p w14:paraId="53B6A1C5" w14:textId="673485FA" w:rsidR="00135F90" w:rsidRPr="00987D69" w:rsidRDefault="00135F90" w:rsidP="00135F90">
      <w:pPr>
        <w:tabs>
          <w:tab w:val="right" w:pos="8505"/>
          <w:tab w:val="right" w:pos="9356"/>
        </w:tabs>
        <w:ind w:right="142"/>
        <w:jc w:val="both"/>
        <w:rPr>
          <w:rFonts w:ascii="Calibri" w:hAnsi="Calibri" w:cs="Calibri"/>
          <w:color w:val="000000"/>
          <w:sz w:val="18"/>
          <w:szCs w:val="18"/>
        </w:rPr>
      </w:pPr>
      <w:r w:rsidRPr="00987D69">
        <w:rPr>
          <w:rFonts w:ascii="Calibri" w:hAnsi="Calibri" w:cs="Calibri"/>
          <w:color w:val="000000"/>
          <w:sz w:val="18"/>
          <w:szCs w:val="18"/>
        </w:rPr>
        <w:t xml:space="preserve">The Group’s share of the Motor Insurers’ Bureau of Ireland </w:t>
      </w:r>
      <w:r w:rsidR="00BA3118">
        <w:rPr>
          <w:rFonts w:ascii="Calibri" w:hAnsi="Calibri" w:cs="Calibri"/>
          <w:color w:val="000000"/>
          <w:sz w:val="18"/>
          <w:szCs w:val="18"/>
        </w:rPr>
        <w:t>‘</w:t>
      </w:r>
      <w:r w:rsidRPr="00987D69">
        <w:rPr>
          <w:rFonts w:ascii="Calibri" w:hAnsi="Calibri" w:cs="Calibri"/>
          <w:color w:val="000000"/>
          <w:sz w:val="18"/>
          <w:szCs w:val="18"/>
        </w:rPr>
        <w:t>MIBI</w:t>
      </w:r>
      <w:r w:rsidR="00BA3118">
        <w:rPr>
          <w:rFonts w:ascii="Calibri" w:hAnsi="Calibri" w:cs="Calibri"/>
          <w:color w:val="000000"/>
          <w:sz w:val="18"/>
          <w:szCs w:val="18"/>
        </w:rPr>
        <w:t>’</w:t>
      </w:r>
      <w:r w:rsidRPr="00987D69">
        <w:rPr>
          <w:rFonts w:ascii="Calibri" w:hAnsi="Calibri" w:cs="Calibri"/>
          <w:color w:val="000000"/>
          <w:sz w:val="18"/>
          <w:szCs w:val="18"/>
        </w:rPr>
        <w:t xml:space="preserve"> levy for 2023 is based on its estimated market share in the current year at the Statement of Financial Position date. Payments of the total amount provided is made in equal instalments throughout the year.</w:t>
      </w:r>
    </w:p>
    <w:p w14:paraId="294A89EE" w14:textId="1B3D2008" w:rsidR="00381494" w:rsidRPr="00987D69" w:rsidRDefault="00381494" w:rsidP="00381494">
      <w:pPr>
        <w:tabs>
          <w:tab w:val="right" w:pos="8505"/>
          <w:tab w:val="right" w:pos="9356"/>
        </w:tabs>
        <w:ind w:right="142"/>
        <w:jc w:val="both"/>
        <w:rPr>
          <w:rFonts w:ascii="Calibri" w:hAnsi="Calibri" w:cs="Calibri"/>
          <w:color w:val="000000"/>
          <w:sz w:val="18"/>
          <w:szCs w:val="18"/>
        </w:rPr>
      </w:pPr>
    </w:p>
    <w:p w14:paraId="750A5E14" w14:textId="4F3E6F8E" w:rsidR="00E436E8" w:rsidRPr="00987D69" w:rsidRDefault="00E436E8" w:rsidP="00381494">
      <w:pPr>
        <w:tabs>
          <w:tab w:val="right" w:pos="8505"/>
          <w:tab w:val="right" w:pos="9356"/>
        </w:tabs>
        <w:ind w:right="142"/>
        <w:jc w:val="both"/>
        <w:rPr>
          <w:rFonts w:ascii="Calibri" w:hAnsi="Calibri" w:cs="Calibri"/>
          <w:b/>
          <w:color w:val="000000"/>
          <w:sz w:val="18"/>
          <w:szCs w:val="18"/>
        </w:rPr>
      </w:pPr>
      <w:r w:rsidRPr="00987D69">
        <w:rPr>
          <w:rFonts w:ascii="Calibri" w:hAnsi="Calibri" w:cs="Calibri"/>
          <w:b/>
          <w:color w:val="000000"/>
          <w:sz w:val="18"/>
          <w:szCs w:val="18"/>
        </w:rPr>
        <w:t>MIICF Contribution</w:t>
      </w:r>
    </w:p>
    <w:p w14:paraId="29C80FF7" w14:textId="75DE1D36" w:rsidR="00E436E8" w:rsidRPr="00987D69" w:rsidRDefault="00E436E8" w:rsidP="00381494">
      <w:pPr>
        <w:tabs>
          <w:tab w:val="right" w:pos="8505"/>
          <w:tab w:val="right" w:pos="9356"/>
        </w:tabs>
        <w:ind w:right="142"/>
        <w:jc w:val="both"/>
        <w:rPr>
          <w:rFonts w:ascii="Calibri" w:hAnsi="Calibri" w:cs="Calibri"/>
          <w:color w:val="000000"/>
          <w:sz w:val="18"/>
          <w:szCs w:val="18"/>
        </w:rPr>
      </w:pPr>
      <w:r w:rsidRPr="00987D69">
        <w:rPr>
          <w:rFonts w:ascii="Calibri" w:hAnsi="Calibri" w:cs="Calibri"/>
          <w:color w:val="000000"/>
          <w:sz w:val="18"/>
          <w:szCs w:val="18"/>
        </w:rPr>
        <w:t xml:space="preserve">The Group’s contribution to the Motor Insurers’ Insolvency Compensation Fund </w:t>
      </w:r>
      <w:r w:rsidR="00BA3118">
        <w:rPr>
          <w:rFonts w:ascii="Calibri" w:hAnsi="Calibri" w:cs="Calibri"/>
          <w:color w:val="000000"/>
          <w:sz w:val="18"/>
          <w:szCs w:val="18"/>
        </w:rPr>
        <w:t>‘</w:t>
      </w:r>
      <w:r w:rsidRPr="00987D69">
        <w:rPr>
          <w:rFonts w:ascii="Calibri" w:hAnsi="Calibri" w:cs="Calibri"/>
          <w:color w:val="000000"/>
          <w:sz w:val="18"/>
          <w:szCs w:val="18"/>
        </w:rPr>
        <w:t>MIICF</w:t>
      </w:r>
      <w:r w:rsidR="00BA3118">
        <w:rPr>
          <w:rFonts w:ascii="Calibri" w:hAnsi="Calibri" w:cs="Calibri"/>
          <w:color w:val="000000"/>
          <w:sz w:val="18"/>
          <w:szCs w:val="18"/>
        </w:rPr>
        <w:t>’</w:t>
      </w:r>
      <w:r w:rsidRPr="00987D69">
        <w:rPr>
          <w:rFonts w:ascii="Calibri" w:hAnsi="Calibri" w:cs="Calibri"/>
          <w:color w:val="000000"/>
          <w:sz w:val="18"/>
          <w:szCs w:val="18"/>
        </w:rPr>
        <w:t xml:space="preserve"> for 202</w:t>
      </w:r>
      <w:r w:rsidR="00E466F2" w:rsidRPr="00987D69">
        <w:rPr>
          <w:rFonts w:ascii="Calibri" w:hAnsi="Calibri" w:cs="Calibri"/>
          <w:color w:val="000000"/>
          <w:sz w:val="18"/>
          <w:szCs w:val="18"/>
        </w:rPr>
        <w:t>3</w:t>
      </w:r>
      <w:r w:rsidRPr="00987D69">
        <w:rPr>
          <w:rFonts w:ascii="Calibri" w:hAnsi="Calibri" w:cs="Calibri"/>
          <w:color w:val="000000"/>
          <w:sz w:val="18"/>
          <w:szCs w:val="18"/>
        </w:rPr>
        <w:t xml:space="preserve"> is </w:t>
      </w:r>
      <w:r w:rsidRPr="004B0332">
        <w:rPr>
          <w:rFonts w:ascii="Calibri" w:hAnsi="Calibri" w:cs="Calibri"/>
          <w:color w:val="000000"/>
          <w:sz w:val="18"/>
          <w:szCs w:val="18"/>
        </w:rPr>
        <w:t xml:space="preserve">based </w:t>
      </w:r>
      <w:r w:rsidRPr="00105250">
        <w:rPr>
          <w:rFonts w:ascii="Calibri" w:hAnsi="Calibri" w:cs="Calibri"/>
          <w:color w:val="000000"/>
          <w:sz w:val="18"/>
          <w:szCs w:val="18"/>
        </w:rPr>
        <w:t>on 2% of</w:t>
      </w:r>
      <w:r w:rsidRPr="00987D69">
        <w:rPr>
          <w:rFonts w:ascii="Calibri" w:hAnsi="Calibri" w:cs="Calibri"/>
          <w:color w:val="000000"/>
          <w:sz w:val="18"/>
          <w:szCs w:val="18"/>
        </w:rPr>
        <w:t xml:space="preserve"> its Motor Gross Written Premium. Payment is expected to be made in the first half of 202</w:t>
      </w:r>
      <w:r w:rsidR="00E466F2" w:rsidRPr="00987D69">
        <w:rPr>
          <w:rFonts w:ascii="Calibri" w:hAnsi="Calibri" w:cs="Calibri"/>
          <w:color w:val="000000"/>
          <w:sz w:val="18"/>
          <w:szCs w:val="18"/>
        </w:rPr>
        <w:t>4</w:t>
      </w:r>
      <w:r w:rsidRPr="00987D69">
        <w:rPr>
          <w:rFonts w:ascii="Calibri" w:hAnsi="Calibri" w:cs="Calibri"/>
          <w:color w:val="000000"/>
          <w:sz w:val="18"/>
          <w:szCs w:val="18"/>
        </w:rPr>
        <w:t>.</w:t>
      </w:r>
    </w:p>
    <w:p w14:paraId="65103F12" w14:textId="46807FB7" w:rsidR="002725FC" w:rsidRPr="00987D69" w:rsidRDefault="002725FC" w:rsidP="00381494">
      <w:pPr>
        <w:tabs>
          <w:tab w:val="right" w:pos="8505"/>
          <w:tab w:val="right" w:pos="9356"/>
        </w:tabs>
        <w:ind w:right="142"/>
        <w:jc w:val="both"/>
        <w:rPr>
          <w:rFonts w:ascii="Calibri" w:hAnsi="Calibri" w:cs="Calibri"/>
          <w:color w:val="000000"/>
          <w:sz w:val="18"/>
          <w:szCs w:val="18"/>
        </w:rPr>
      </w:pPr>
    </w:p>
    <w:p w14:paraId="750A5BA6" w14:textId="5C1D0F91" w:rsidR="002725FC" w:rsidRPr="00987D69" w:rsidRDefault="00422E66" w:rsidP="00381494">
      <w:pPr>
        <w:tabs>
          <w:tab w:val="right" w:pos="8505"/>
          <w:tab w:val="right" w:pos="9356"/>
        </w:tabs>
        <w:ind w:right="142"/>
        <w:jc w:val="both"/>
        <w:rPr>
          <w:rFonts w:ascii="Calibri" w:hAnsi="Calibri" w:cs="Calibri"/>
          <w:b/>
          <w:color w:val="000000"/>
          <w:sz w:val="18"/>
          <w:szCs w:val="18"/>
        </w:rPr>
      </w:pPr>
      <w:r w:rsidRPr="00987D69">
        <w:rPr>
          <w:rFonts w:ascii="Calibri" w:hAnsi="Calibri" w:cs="Calibri"/>
          <w:b/>
          <w:color w:val="000000"/>
          <w:sz w:val="18"/>
          <w:szCs w:val="18"/>
        </w:rPr>
        <w:t>Consequential payments</w:t>
      </w:r>
    </w:p>
    <w:p w14:paraId="108B5BCB" w14:textId="54437EEA" w:rsidR="002725FC" w:rsidRPr="00987D69" w:rsidRDefault="002725FC" w:rsidP="00381494">
      <w:pPr>
        <w:tabs>
          <w:tab w:val="right" w:pos="8505"/>
          <w:tab w:val="right" w:pos="9356"/>
        </w:tabs>
        <w:ind w:right="142"/>
        <w:jc w:val="both"/>
        <w:rPr>
          <w:rFonts w:ascii="Calibri" w:hAnsi="Calibri" w:cs="Calibri"/>
          <w:color w:val="000000"/>
          <w:sz w:val="18"/>
          <w:szCs w:val="18"/>
        </w:rPr>
      </w:pPr>
      <w:r w:rsidRPr="00987D69">
        <w:rPr>
          <w:rFonts w:ascii="Calibri" w:hAnsi="Calibri" w:cs="Calibri"/>
          <w:color w:val="000000"/>
          <w:sz w:val="18"/>
          <w:szCs w:val="18"/>
        </w:rPr>
        <w:t xml:space="preserve">The balance of the provision </w:t>
      </w:r>
      <w:r w:rsidRPr="004B0332">
        <w:rPr>
          <w:rFonts w:ascii="Calibri" w:hAnsi="Calibri" w:cs="Calibri"/>
          <w:color w:val="000000"/>
          <w:sz w:val="18"/>
          <w:szCs w:val="18"/>
        </w:rPr>
        <w:t xml:space="preserve">of </w:t>
      </w:r>
      <w:r w:rsidR="007874C4" w:rsidRPr="00105250">
        <w:rPr>
          <w:rFonts w:ascii="Calibri" w:hAnsi="Calibri" w:cs="Calibri"/>
          <w:color w:val="000000"/>
          <w:sz w:val="18"/>
          <w:szCs w:val="18"/>
        </w:rPr>
        <w:t>€</w:t>
      </w:r>
      <w:r w:rsidR="004B0332" w:rsidRPr="00105250">
        <w:rPr>
          <w:rFonts w:ascii="Calibri" w:hAnsi="Calibri" w:cs="Calibri"/>
          <w:color w:val="000000"/>
          <w:sz w:val="18"/>
          <w:szCs w:val="18"/>
        </w:rPr>
        <w:t>1,095,000</w:t>
      </w:r>
      <w:r w:rsidR="007874C4" w:rsidRPr="004B0332">
        <w:rPr>
          <w:rFonts w:ascii="Calibri" w:hAnsi="Calibri" w:cs="Calibri"/>
          <w:color w:val="000000"/>
          <w:sz w:val="18"/>
          <w:szCs w:val="18"/>
        </w:rPr>
        <w:t xml:space="preserve"> is based</w:t>
      </w:r>
      <w:r w:rsidR="007874C4" w:rsidRPr="00987D69">
        <w:rPr>
          <w:rFonts w:ascii="Calibri" w:hAnsi="Calibri" w:cs="Calibri"/>
          <w:color w:val="000000"/>
          <w:sz w:val="18"/>
          <w:szCs w:val="18"/>
        </w:rPr>
        <w:t xml:space="preserve"> on the best estimate of the Consequential Payments provision in respect of the FSPO </w:t>
      </w:r>
      <w:r w:rsidR="007874C4" w:rsidRPr="00F17AC4">
        <w:rPr>
          <w:rFonts w:ascii="Calibri" w:hAnsi="Calibri" w:cs="Calibri"/>
          <w:color w:val="000000"/>
          <w:sz w:val="18"/>
          <w:szCs w:val="18"/>
        </w:rPr>
        <w:t xml:space="preserve">decisions and </w:t>
      </w:r>
      <w:r w:rsidR="004E493D">
        <w:rPr>
          <w:rFonts w:ascii="Calibri" w:hAnsi="Calibri" w:cs="Calibri"/>
          <w:color w:val="000000"/>
          <w:sz w:val="18"/>
          <w:szCs w:val="18"/>
        </w:rPr>
        <w:t>payments are expected to be made</w:t>
      </w:r>
      <w:r w:rsidR="007874C4" w:rsidRPr="00F17AC4">
        <w:rPr>
          <w:rFonts w:ascii="Calibri" w:hAnsi="Calibri" w:cs="Calibri"/>
          <w:color w:val="000000"/>
          <w:sz w:val="18"/>
          <w:szCs w:val="18"/>
        </w:rPr>
        <w:t xml:space="preserve"> </w:t>
      </w:r>
      <w:r w:rsidR="00F17AC4" w:rsidRPr="00F17AC4">
        <w:rPr>
          <w:rFonts w:ascii="Calibri" w:hAnsi="Calibri" w:cs="Calibri"/>
          <w:color w:val="000000"/>
          <w:sz w:val="18"/>
          <w:szCs w:val="18"/>
        </w:rPr>
        <w:t>before the end of the year.</w:t>
      </w:r>
      <w:r w:rsidR="00F17AC4">
        <w:rPr>
          <w:rFonts w:ascii="Calibri" w:hAnsi="Calibri" w:cs="Calibri"/>
          <w:color w:val="000000"/>
          <w:sz w:val="18"/>
          <w:szCs w:val="18"/>
        </w:rPr>
        <w:t xml:space="preserve"> </w:t>
      </w:r>
    </w:p>
    <w:p w14:paraId="097C51AC" w14:textId="5B0D4249" w:rsidR="00BA3118" w:rsidRDefault="00BA3118">
      <w:pPr>
        <w:tabs>
          <w:tab w:val="right" w:pos="8505"/>
          <w:tab w:val="right" w:pos="9356"/>
        </w:tabs>
        <w:ind w:right="142"/>
        <w:jc w:val="both"/>
        <w:rPr>
          <w:rFonts w:ascii="Calibri" w:hAnsi="Calibri" w:cs="Calibri"/>
          <w:color w:val="FF0000"/>
          <w:sz w:val="18"/>
          <w:szCs w:val="18"/>
        </w:rPr>
      </w:pPr>
    </w:p>
    <w:p w14:paraId="26B4C64F" w14:textId="056445DA" w:rsidR="00BA3118" w:rsidRPr="00105250" w:rsidRDefault="00EA520F">
      <w:pPr>
        <w:tabs>
          <w:tab w:val="right" w:pos="8505"/>
          <w:tab w:val="right" w:pos="9356"/>
        </w:tabs>
        <w:ind w:right="142"/>
        <w:jc w:val="both"/>
        <w:rPr>
          <w:rFonts w:ascii="Calibri" w:hAnsi="Calibri" w:cs="Calibri"/>
          <w:b/>
          <w:sz w:val="18"/>
          <w:szCs w:val="18"/>
        </w:rPr>
      </w:pPr>
      <w:r>
        <w:rPr>
          <w:rFonts w:ascii="Calibri" w:hAnsi="Calibri" w:cs="Calibri"/>
          <w:b/>
          <w:sz w:val="18"/>
          <w:szCs w:val="18"/>
        </w:rPr>
        <w:t>State</w:t>
      </w:r>
      <w:r w:rsidR="00BA3118" w:rsidRPr="00105250">
        <w:rPr>
          <w:rFonts w:ascii="Calibri" w:hAnsi="Calibri" w:cs="Calibri"/>
          <w:b/>
          <w:sz w:val="18"/>
          <w:szCs w:val="18"/>
        </w:rPr>
        <w:t xml:space="preserve"> </w:t>
      </w:r>
      <w:r w:rsidR="004F41FF" w:rsidRPr="00105250">
        <w:rPr>
          <w:rFonts w:ascii="Calibri" w:hAnsi="Calibri" w:cs="Calibri"/>
          <w:b/>
          <w:sz w:val="18"/>
          <w:szCs w:val="18"/>
        </w:rPr>
        <w:t>s</w:t>
      </w:r>
      <w:r w:rsidR="00BA3118" w:rsidRPr="00105250">
        <w:rPr>
          <w:rFonts w:ascii="Calibri" w:hAnsi="Calibri" w:cs="Calibri"/>
          <w:b/>
          <w:sz w:val="18"/>
          <w:szCs w:val="18"/>
        </w:rPr>
        <w:t>ubsid</w:t>
      </w:r>
      <w:r w:rsidR="004B0332" w:rsidRPr="00105250">
        <w:rPr>
          <w:rFonts w:ascii="Calibri" w:hAnsi="Calibri" w:cs="Calibri"/>
          <w:b/>
          <w:sz w:val="18"/>
          <w:szCs w:val="18"/>
        </w:rPr>
        <w:t>ies</w:t>
      </w:r>
    </w:p>
    <w:p w14:paraId="57899319" w14:textId="6E638D98" w:rsidR="00784D84" w:rsidRPr="003A55C0" w:rsidRDefault="00F61439" w:rsidP="00105250">
      <w:pPr>
        <w:ind w:right="142"/>
        <w:jc w:val="both"/>
        <w:rPr>
          <w:rFonts w:ascii="Calibri" w:hAnsi="Calibri" w:cs="Calibri"/>
          <w:b/>
          <w:sz w:val="18"/>
          <w:szCs w:val="18"/>
        </w:rPr>
        <w:sectPr w:rsidR="00784D84" w:rsidRPr="003A55C0" w:rsidSect="00465E1A">
          <w:pgSz w:w="11906" w:h="16838"/>
          <w:pgMar w:top="284" w:right="1440" w:bottom="1440" w:left="1440" w:header="567" w:footer="709" w:gutter="0"/>
          <w:cols w:space="708"/>
          <w:docGrid w:linePitch="360"/>
        </w:sectPr>
      </w:pPr>
      <w:r w:rsidRPr="00105250">
        <w:rPr>
          <w:rFonts w:ascii="Calibri" w:hAnsi="Calibri" w:cs="Calibri"/>
          <w:sz w:val="18"/>
          <w:szCs w:val="18"/>
        </w:rPr>
        <w:t xml:space="preserve">The Group has included a provision </w:t>
      </w:r>
      <w:r w:rsidRPr="00F61439">
        <w:rPr>
          <w:rFonts w:ascii="Calibri" w:hAnsi="Calibri" w:cs="Calibri"/>
          <w:sz w:val="18"/>
          <w:szCs w:val="18"/>
        </w:rPr>
        <w:t>of €7,500,000</w:t>
      </w:r>
      <w:r w:rsidRPr="00105250">
        <w:rPr>
          <w:rFonts w:ascii="Calibri" w:hAnsi="Calibri" w:cs="Calibri"/>
          <w:sz w:val="18"/>
          <w:szCs w:val="18"/>
        </w:rPr>
        <w:t xml:space="preserve"> in the financial statements in respect of </w:t>
      </w:r>
      <w:r w:rsidR="005307E6">
        <w:rPr>
          <w:rFonts w:ascii="Calibri" w:hAnsi="Calibri" w:cs="Calibri"/>
          <w:sz w:val="18"/>
          <w:szCs w:val="18"/>
        </w:rPr>
        <w:t xml:space="preserve">our current estimate of the cost of </w:t>
      </w:r>
      <w:r w:rsidRPr="00105250">
        <w:rPr>
          <w:rFonts w:ascii="Calibri" w:hAnsi="Calibri" w:cs="Calibri"/>
          <w:sz w:val="18"/>
          <w:szCs w:val="18"/>
        </w:rPr>
        <w:t>a constructive obligation</w:t>
      </w:r>
      <w:r w:rsidR="002D3945">
        <w:rPr>
          <w:rFonts w:ascii="Calibri" w:hAnsi="Calibri" w:cs="Calibri"/>
          <w:sz w:val="18"/>
          <w:szCs w:val="18"/>
        </w:rPr>
        <w:t xml:space="preserve"> arising</w:t>
      </w:r>
      <w:r w:rsidR="005307E6">
        <w:rPr>
          <w:rFonts w:ascii="Calibri" w:hAnsi="Calibri" w:cs="Calibri"/>
          <w:sz w:val="18"/>
          <w:szCs w:val="18"/>
        </w:rPr>
        <w:t xml:space="preserve"> from the deduction of </w:t>
      </w:r>
      <w:r w:rsidR="00EA520F">
        <w:rPr>
          <w:rFonts w:ascii="Calibri" w:hAnsi="Calibri" w:cs="Calibri"/>
          <w:sz w:val="18"/>
          <w:szCs w:val="18"/>
        </w:rPr>
        <w:t>State</w:t>
      </w:r>
      <w:r w:rsidRPr="00105250">
        <w:rPr>
          <w:rFonts w:ascii="Calibri" w:hAnsi="Calibri" w:cs="Calibri"/>
          <w:sz w:val="18"/>
          <w:szCs w:val="18"/>
        </w:rPr>
        <w:t xml:space="preserve"> subsidies from Business Interruption claims payments followin</w:t>
      </w:r>
      <w:r w:rsidR="004E493D">
        <w:rPr>
          <w:rFonts w:ascii="Calibri" w:hAnsi="Calibri" w:cs="Calibri"/>
          <w:sz w:val="18"/>
          <w:szCs w:val="18"/>
        </w:rPr>
        <w:t>g</w:t>
      </w:r>
      <w:r w:rsidRPr="00105250">
        <w:rPr>
          <w:rFonts w:ascii="Calibri" w:hAnsi="Calibri" w:cs="Calibri"/>
          <w:sz w:val="18"/>
          <w:szCs w:val="18"/>
        </w:rPr>
        <w:t xml:space="preserve"> Covid-19 closures.</w:t>
      </w:r>
      <w:r w:rsidR="00913F90">
        <w:rPr>
          <w:rFonts w:ascii="Calibri" w:hAnsi="Calibri" w:cs="Calibri"/>
          <w:sz w:val="18"/>
          <w:szCs w:val="18"/>
        </w:rPr>
        <w:t xml:space="preserve"> </w:t>
      </w:r>
      <w:r w:rsidR="00913F90" w:rsidRPr="001D5038">
        <w:rPr>
          <w:rFonts w:ascii="Calibri" w:hAnsi="Calibri" w:cs="Calibri"/>
          <w:color w:val="000000"/>
          <w:sz w:val="18"/>
          <w:szCs w:val="18"/>
        </w:rPr>
        <w:t>Payment</w:t>
      </w:r>
      <w:r w:rsidR="003A55C0">
        <w:rPr>
          <w:rFonts w:ascii="Calibri" w:hAnsi="Calibri" w:cs="Calibri"/>
          <w:color w:val="000000"/>
          <w:sz w:val="18"/>
          <w:szCs w:val="18"/>
        </w:rPr>
        <w:t xml:space="preserve"> to the State</w:t>
      </w:r>
      <w:r w:rsidR="00913F90" w:rsidRPr="001D5038">
        <w:rPr>
          <w:rFonts w:ascii="Calibri" w:hAnsi="Calibri" w:cs="Calibri"/>
          <w:color w:val="000000"/>
          <w:sz w:val="18"/>
          <w:szCs w:val="18"/>
        </w:rPr>
        <w:t xml:space="preserve"> is expected to be made in the coming year.</w:t>
      </w:r>
      <w:r>
        <w:rPr>
          <w:i/>
        </w:rPr>
        <w:t xml:space="preserve"> </w:t>
      </w:r>
    </w:p>
    <w:p w14:paraId="1CE9031C" w14:textId="77777777"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3228F801" w14:textId="05809D09"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0B0B91">
        <w:rPr>
          <w:rFonts w:asciiTheme="minorHAnsi" w:hAnsiTheme="minorHAnsi" w:cs="Calibri"/>
          <w:b/>
          <w:caps/>
        </w:rPr>
        <w:t xml:space="preserve"> (UNAUDITED)</w:t>
      </w:r>
    </w:p>
    <w:p w14:paraId="68BF05FE"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25F826FA" w14:textId="77777777" w:rsidR="00EA09BB" w:rsidRDefault="00EA09BB" w:rsidP="00A5347F">
      <w:pPr>
        <w:ind w:right="142"/>
        <w:rPr>
          <w:rFonts w:ascii="Calibri" w:hAnsi="Calibri" w:cs="Calibri"/>
          <w:b/>
          <w:sz w:val="18"/>
          <w:szCs w:val="18"/>
        </w:rPr>
      </w:pPr>
    </w:p>
    <w:p w14:paraId="477F58A2" w14:textId="3E5C010B" w:rsidR="00A5347F" w:rsidRPr="00987D69" w:rsidRDefault="00B579D7" w:rsidP="00A5347F">
      <w:pPr>
        <w:ind w:right="142"/>
        <w:rPr>
          <w:rFonts w:ascii="Calibri" w:hAnsi="Calibri" w:cs="Calibri"/>
          <w:b/>
          <w:sz w:val="18"/>
          <w:szCs w:val="18"/>
        </w:rPr>
      </w:pPr>
      <w:r>
        <w:rPr>
          <w:rFonts w:ascii="Calibri" w:hAnsi="Calibri" w:cs="Calibri"/>
          <w:b/>
          <w:sz w:val="18"/>
          <w:szCs w:val="18"/>
        </w:rPr>
        <w:t xml:space="preserve">Note </w:t>
      </w:r>
      <w:r w:rsidR="00784D84" w:rsidRPr="00987D69">
        <w:rPr>
          <w:rFonts w:ascii="Calibri" w:hAnsi="Calibri" w:cs="Calibri"/>
          <w:b/>
          <w:sz w:val="18"/>
          <w:szCs w:val="18"/>
        </w:rPr>
        <w:t>1</w:t>
      </w:r>
      <w:r w:rsidR="00B837AA">
        <w:rPr>
          <w:rFonts w:ascii="Calibri" w:hAnsi="Calibri" w:cs="Calibri"/>
          <w:b/>
          <w:sz w:val="18"/>
          <w:szCs w:val="18"/>
        </w:rPr>
        <w:t>7</w:t>
      </w:r>
      <w:r w:rsidR="00784D84" w:rsidRPr="00987D69">
        <w:rPr>
          <w:rFonts w:ascii="Calibri" w:hAnsi="Calibri" w:cs="Calibri"/>
          <w:b/>
          <w:sz w:val="18"/>
          <w:szCs w:val="18"/>
        </w:rPr>
        <w:t xml:space="preserve">     </w:t>
      </w:r>
      <w:r w:rsidR="00AD7E1B" w:rsidRPr="00987D69">
        <w:rPr>
          <w:rFonts w:ascii="Calibri" w:hAnsi="Calibri" w:cs="Calibri"/>
          <w:b/>
          <w:sz w:val="18"/>
          <w:szCs w:val="18"/>
        </w:rPr>
        <w:t>Deferred taxation</w:t>
      </w:r>
      <w:r w:rsidR="00A5347F" w:rsidRPr="00987D69">
        <w:rPr>
          <w:rFonts w:ascii="Calibri" w:hAnsi="Calibri" w:cs="Calibri"/>
          <w:b/>
          <w:sz w:val="18"/>
          <w:szCs w:val="18"/>
        </w:rPr>
        <w:t xml:space="preserve"> </w:t>
      </w:r>
      <w:r w:rsidR="00A86B03" w:rsidRPr="00987D69">
        <w:rPr>
          <w:rFonts w:ascii="Calibri" w:hAnsi="Calibri" w:cs="Calibri"/>
          <w:b/>
          <w:sz w:val="18"/>
          <w:szCs w:val="18"/>
        </w:rPr>
        <w:t>asset/ (liability)</w:t>
      </w:r>
    </w:p>
    <w:p w14:paraId="6F25581F" w14:textId="7AF7ACA6" w:rsidR="00784D84" w:rsidRPr="00987D69" w:rsidRDefault="00784D84" w:rsidP="00A5347F">
      <w:pPr>
        <w:ind w:right="142"/>
        <w:rPr>
          <w:rFonts w:ascii="Calibri" w:hAnsi="Calibri" w:cs="Calibri"/>
          <w:b/>
          <w:sz w:val="18"/>
          <w:szCs w:val="18"/>
        </w:rPr>
      </w:pPr>
    </w:p>
    <w:tbl>
      <w:tblPr>
        <w:tblStyle w:val="TableGrid"/>
        <w:tblpPr w:leftFromText="180" w:rightFromText="180" w:vertAnchor="text" w:horzAnchor="margin" w:tblpXSpec="center" w:tblpY="39"/>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458"/>
        <w:gridCol w:w="1458"/>
        <w:gridCol w:w="1458"/>
        <w:gridCol w:w="1458"/>
        <w:gridCol w:w="1458"/>
        <w:gridCol w:w="1458"/>
        <w:gridCol w:w="1458"/>
      </w:tblGrid>
      <w:tr w:rsidR="004512F6" w:rsidRPr="008901A5" w14:paraId="6DE56D77" w14:textId="77777777" w:rsidTr="00A16472">
        <w:trPr>
          <w:trHeight w:val="194"/>
        </w:trPr>
        <w:tc>
          <w:tcPr>
            <w:tcW w:w="4678" w:type="dxa"/>
          </w:tcPr>
          <w:p w14:paraId="623984CF" w14:textId="77777777" w:rsidR="00CE33CD" w:rsidRPr="00987D69" w:rsidRDefault="00CE33CD" w:rsidP="00CE33CD">
            <w:pPr>
              <w:ind w:right="142"/>
              <w:rPr>
                <w:rFonts w:ascii="Calibri" w:hAnsi="Calibri" w:cs="Calibri"/>
                <w:b/>
                <w:bCs/>
                <w:sz w:val="18"/>
                <w:szCs w:val="18"/>
                <w:lang w:val="en-US"/>
              </w:rPr>
            </w:pPr>
          </w:p>
        </w:tc>
        <w:tc>
          <w:tcPr>
            <w:tcW w:w="1458" w:type="dxa"/>
          </w:tcPr>
          <w:p w14:paraId="53A8E95E"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sz w:val="18"/>
                <w:szCs w:val="18"/>
                <w:lang w:val="en-US"/>
              </w:rPr>
              <w:t>Retirement benefit surplus</w:t>
            </w:r>
          </w:p>
        </w:tc>
        <w:tc>
          <w:tcPr>
            <w:tcW w:w="1458" w:type="dxa"/>
          </w:tcPr>
          <w:p w14:paraId="120D91C5"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sz w:val="18"/>
                <w:szCs w:val="18"/>
                <w:lang w:val="en-US"/>
              </w:rPr>
              <w:t>Unrealised gains on investment &amp; loans</w:t>
            </w:r>
          </w:p>
        </w:tc>
        <w:tc>
          <w:tcPr>
            <w:tcW w:w="1458" w:type="dxa"/>
          </w:tcPr>
          <w:p w14:paraId="2D9DE525"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sz w:val="18"/>
                <w:szCs w:val="18"/>
                <w:lang w:val="en-US"/>
              </w:rPr>
              <w:t>Insurance/ Reinsurance  finance reserve</w:t>
            </w:r>
          </w:p>
        </w:tc>
        <w:tc>
          <w:tcPr>
            <w:tcW w:w="1458" w:type="dxa"/>
          </w:tcPr>
          <w:p w14:paraId="1D6C8739"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sz w:val="18"/>
                <w:szCs w:val="18"/>
                <w:lang w:val="en-US"/>
              </w:rPr>
              <w:t>Revaluation surplus on investment properties</w:t>
            </w:r>
          </w:p>
        </w:tc>
        <w:tc>
          <w:tcPr>
            <w:tcW w:w="1458" w:type="dxa"/>
          </w:tcPr>
          <w:p w14:paraId="678C53D2"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sz w:val="18"/>
                <w:szCs w:val="18"/>
                <w:lang w:val="en-US"/>
              </w:rPr>
              <w:t>Losses carried forward</w:t>
            </w:r>
          </w:p>
        </w:tc>
        <w:tc>
          <w:tcPr>
            <w:tcW w:w="1458" w:type="dxa"/>
          </w:tcPr>
          <w:p w14:paraId="0D788F63"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sz w:val="18"/>
                <w:szCs w:val="18"/>
                <w:lang w:val="en-US"/>
              </w:rPr>
              <w:t xml:space="preserve">Other </w:t>
            </w:r>
          </w:p>
          <w:p w14:paraId="65217240"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sz w:val="18"/>
                <w:szCs w:val="18"/>
                <w:lang w:val="en-US"/>
              </w:rPr>
              <w:t>timing differences</w:t>
            </w:r>
          </w:p>
        </w:tc>
        <w:tc>
          <w:tcPr>
            <w:tcW w:w="1458" w:type="dxa"/>
          </w:tcPr>
          <w:p w14:paraId="4F28DE4F"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sz w:val="18"/>
                <w:szCs w:val="18"/>
                <w:lang w:val="en-US"/>
              </w:rPr>
              <w:t>Total</w:t>
            </w:r>
          </w:p>
        </w:tc>
      </w:tr>
      <w:tr w:rsidR="004512F6" w:rsidRPr="008901A5" w14:paraId="081309C0" w14:textId="77777777" w:rsidTr="00A16472">
        <w:trPr>
          <w:trHeight w:val="188"/>
        </w:trPr>
        <w:tc>
          <w:tcPr>
            <w:tcW w:w="4678" w:type="dxa"/>
          </w:tcPr>
          <w:p w14:paraId="15A5563C" w14:textId="77777777" w:rsidR="00CE33CD" w:rsidRPr="00987D69" w:rsidRDefault="00CE33CD" w:rsidP="00CE33CD">
            <w:pPr>
              <w:ind w:right="142"/>
              <w:rPr>
                <w:rFonts w:ascii="Calibri" w:hAnsi="Calibri" w:cs="Calibri"/>
                <w:b/>
                <w:bCs/>
                <w:sz w:val="18"/>
                <w:szCs w:val="18"/>
                <w:lang w:val="en-US"/>
              </w:rPr>
            </w:pPr>
          </w:p>
        </w:tc>
        <w:tc>
          <w:tcPr>
            <w:tcW w:w="1458" w:type="dxa"/>
          </w:tcPr>
          <w:p w14:paraId="02E9F3C6"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458" w:type="dxa"/>
          </w:tcPr>
          <w:p w14:paraId="64399A57"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458" w:type="dxa"/>
          </w:tcPr>
          <w:p w14:paraId="10E2EA48" w14:textId="77777777" w:rsidR="00CE33CD" w:rsidRPr="00987D69" w:rsidRDefault="00CE33CD" w:rsidP="00CE33CD">
            <w:pPr>
              <w:ind w:right="142"/>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€000s</w:t>
            </w:r>
          </w:p>
        </w:tc>
        <w:tc>
          <w:tcPr>
            <w:tcW w:w="1458" w:type="dxa"/>
          </w:tcPr>
          <w:p w14:paraId="6C427B22"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458" w:type="dxa"/>
          </w:tcPr>
          <w:p w14:paraId="4D7AC348" w14:textId="77777777" w:rsidR="00CE33CD" w:rsidRPr="00987D69" w:rsidRDefault="00CE33CD" w:rsidP="00CE33CD">
            <w:pPr>
              <w:ind w:right="142"/>
              <w:jc w:val="right"/>
              <w:rPr>
                <w:rFonts w:ascii="Calibri" w:hAnsi="Calibri" w:cs="Calibri"/>
                <w:b/>
                <w:bCs/>
                <w:color w:val="000000"/>
                <w:sz w:val="18"/>
                <w:szCs w:val="18"/>
                <w:lang w:val="en-IE" w:eastAsia="zh-CN"/>
              </w:rPr>
            </w:pPr>
            <w:r w:rsidRPr="00987D69">
              <w:rPr>
                <w:rFonts w:ascii="Calibri" w:hAnsi="Calibri" w:cs="Calibri"/>
                <w:b/>
                <w:bCs/>
                <w:color w:val="000000"/>
                <w:sz w:val="18"/>
                <w:szCs w:val="18"/>
                <w:lang w:val="en-IE" w:eastAsia="zh-CN"/>
              </w:rPr>
              <w:t>€000s</w:t>
            </w:r>
          </w:p>
        </w:tc>
        <w:tc>
          <w:tcPr>
            <w:tcW w:w="1458" w:type="dxa"/>
          </w:tcPr>
          <w:p w14:paraId="79A28BC7"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458" w:type="dxa"/>
          </w:tcPr>
          <w:p w14:paraId="6BD93D56" w14:textId="77777777" w:rsidR="00CE33CD" w:rsidRPr="00987D69" w:rsidRDefault="00CE33CD" w:rsidP="00CE33CD">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r>
      <w:tr w:rsidR="00CF6F47" w:rsidRPr="008901A5" w14:paraId="3E053D43" w14:textId="77777777" w:rsidTr="00A16472">
        <w:trPr>
          <w:trHeight w:val="188"/>
        </w:trPr>
        <w:tc>
          <w:tcPr>
            <w:tcW w:w="4678" w:type="dxa"/>
          </w:tcPr>
          <w:p w14:paraId="0BE5A219" w14:textId="77777777" w:rsidR="00CF6F47" w:rsidRPr="00987D69" w:rsidRDefault="00CF6F47" w:rsidP="00CE33CD">
            <w:pPr>
              <w:ind w:right="142"/>
              <w:rPr>
                <w:rFonts w:ascii="Calibri" w:hAnsi="Calibri" w:cs="Calibri"/>
                <w:bCs/>
                <w:sz w:val="18"/>
                <w:szCs w:val="18"/>
                <w:lang w:val="en-US"/>
              </w:rPr>
            </w:pPr>
          </w:p>
        </w:tc>
        <w:tc>
          <w:tcPr>
            <w:tcW w:w="1458" w:type="dxa"/>
          </w:tcPr>
          <w:p w14:paraId="03883D93" w14:textId="77777777" w:rsidR="00CF6F47" w:rsidRPr="00987D69" w:rsidRDefault="00CF6F47" w:rsidP="00CE33CD">
            <w:pPr>
              <w:ind w:right="142"/>
              <w:jc w:val="right"/>
              <w:rPr>
                <w:rFonts w:ascii="Calibri" w:hAnsi="Calibri" w:cs="Calibri"/>
                <w:bCs/>
                <w:sz w:val="18"/>
                <w:szCs w:val="18"/>
                <w:lang w:val="en-US"/>
              </w:rPr>
            </w:pPr>
          </w:p>
        </w:tc>
        <w:tc>
          <w:tcPr>
            <w:tcW w:w="1458" w:type="dxa"/>
          </w:tcPr>
          <w:p w14:paraId="1CAEF57D" w14:textId="77777777" w:rsidR="00CF6F47" w:rsidRPr="00987D69" w:rsidRDefault="00CF6F47" w:rsidP="00CE33CD">
            <w:pPr>
              <w:ind w:right="142"/>
              <w:jc w:val="right"/>
              <w:rPr>
                <w:rFonts w:ascii="Calibri" w:hAnsi="Calibri" w:cs="Calibri"/>
                <w:bCs/>
                <w:sz w:val="18"/>
                <w:szCs w:val="18"/>
                <w:lang w:val="en-US"/>
              </w:rPr>
            </w:pPr>
          </w:p>
        </w:tc>
        <w:tc>
          <w:tcPr>
            <w:tcW w:w="1458" w:type="dxa"/>
          </w:tcPr>
          <w:p w14:paraId="7F0C8204" w14:textId="77777777" w:rsidR="00CF6F47" w:rsidRPr="00987D69" w:rsidRDefault="00CF6F47" w:rsidP="00CE33CD">
            <w:pPr>
              <w:ind w:right="142"/>
              <w:jc w:val="right"/>
              <w:rPr>
                <w:rFonts w:ascii="Calibri" w:hAnsi="Calibri" w:cs="Calibri"/>
                <w:bCs/>
                <w:sz w:val="18"/>
                <w:szCs w:val="18"/>
                <w:lang w:val="en-US"/>
              </w:rPr>
            </w:pPr>
          </w:p>
        </w:tc>
        <w:tc>
          <w:tcPr>
            <w:tcW w:w="1458" w:type="dxa"/>
          </w:tcPr>
          <w:p w14:paraId="1DE4C9D8" w14:textId="77777777" w:rsidR="00CF6F47" w:rsidRPr="00987D69" w:rsidRDefault="00CF6F47" w:rsidP="00CE33CD">
            <w:pPr>
              <w:ind w:right="142"/>
              <w:jc w:val="right"/>
              <w:rPr>
                <w:rFonts w:ascii="Calibri" w:hAnsi="Calibri" w:cs="Calibri"/>
                <w:bCs/>
                <w:sz w:val="18"/>
                <w:szCs w:val="18"/>
                <w:lang w:val="en-US"/>
              </w:rPr>
            </w:pPr>
          </w:p>
        </w:tc>
        <w:tc>
          <w:tcPr>
            <w:tcW w:w="1458" w:type="dxa"/>
          </w:tcPr>
          <w:p w14:paraId="6D2016A4" w14:textId="77777777" w:rsidR="00CF6F47" w:rsidRPr="00987D69" w:rsidRDefault="00CF6F47" w:rsidP="00CE33CD">
            <w:pPr>
              <w:ind w:right="142"/>
              <w:jc w:val="right"/>
              <w:rPr>
                <w:rFonts w:ascii="Calibri" w:hAnsi="Calibri" w:cs="Calibri"/>
                <w:bCs/>
                <w:sz w:val="18"/>
                <w:szCs w:val="18"/>
                <w:lang w:val="en-US"/>
              </w:rPr>
            </w:pPr>
          </w:p>
        </w:tc>
        <w:tc>
          <w:tcPr>
            <w:tcW w:w="1458" w:type="dxa"/>
          </w:tcPr>
          <w:p w14:paraId="0311941B" w14:textId="77777777" w:rsidR="00CF6F47" w:rsidRPr="00987D69" w:rsidRDefault="00CF6F47" w:rsidP="00CE33CD">
            <w:pPr>
              <w:ind w:right="142"/>
              <w:jc w:val="right"/>
              <w:rPr>
                <w:rFonts w:ascii="Calibri" w:hAnsi="Calibri" w:cs="Calibri"/>
                <w:bCs/>
                <w:sz w:val="18"/>
                <w:szCs w:val="18"/>
                <w:lang w:val="en-US"/>
              </w:rPr>
            </w:pPr>
          </w:p>
        </w:tc>
        <w:tc>
          <w:tcPr>
            <w:tcW w:w="1458" w:type="dxa"/>
          </w:tcPr>
          <w:p w14:paraId="546B9378" w14:textId="77777777" w:rsidR="00CF6F47" w:rsidRPr="00987D69" w:rsidRDefault="00CF6F47" w:rsidP="00CE33CD">
            <w:pPr>
              <w:ind w:right="142"/>
              <w:jc w:val="right"/>
              <w:rPr>
                <w:rFonts w:ascii="Calibri" w:hAnsi="Calibri" w:cs="Calibri"/>
                <w:bCs/>
                <w:sz w:val="18"/>
                <w:szCs w:val="18"/>
                <w:lang w:val="en-US"/>
              </w:rPr>
            </w:pPr>
          </w:p>
        </w:tc>
      </w:tr>
      <w:tr w:rsidR="004512F6" w:rsidRPr="008901A5" w14:paraId="3BC0641A" w14:textId="77777777" w:rsidTr="00A16472">
        <w:trPr>
          <w:trHeight w:val="188"/>
        </w:trPr>
        <w:tc>
          <w:tcPr>
            <w:tcW w:w="4678" w:type="dxa"/>
          </w:tcPr>
          <w:p w14:paraId="5D69C7D1" w14:textId="77777777" w:rsidR="00CE33CD" w:rsidRPr="00987D69" w:rsidRDefault="00CE33CD" w:rsidP="00CE33CD">
            <w:pPr>
              <w:ind w:right="142"/>
              <w:rPr>
                <w:rFonts w:ascii="Calibri" w:hAnsi="Calibri" w:cs="Calibri"/>
                <w:b/>
                <w:bCs/>
                <w:sz w:val="18"/>
                <w:szCs w:val="18"/>
                <w:lang w:val="en-US"/>
              </w:rPr>
            </w:pPr>
            <w:r w:rsidRPr="00987D69">
              <w:rPr>
                <w:rFonts w:ascii="Calibri" w:hAnsi="Calibri" w:cs="Calibri"/>
                <w:bCs/>
                <w:sz w:val="18"/>
                <w:szCs w:val="18"/>
                <w:lang w:val="en-US"/>
              </w:rPr>
              <w:t>Balance at 1 January 2023</w:t>
            </w:r>
          </w:p>
        </w:tc>
        <w:tc>
          <w:tcPr>
            <w:tcW w:w="1458" w:type="dxa"/>
          </w:tcPr>
          <w:p w14:paraId="71C6AC6A" w14:textId="032E6F88" w:rsidR="00CE33CD" w:rsidRPr="00987D69" w:rsidRDefault="00FD6680" w:rsidP="00CE33CD">
            <w:pPr>
              <w:ind w:right="142"/>
              <w:jc w:val="right"/>
              <w:rPr>
                <w:rFonts w:ascii="Calibri" w:hAnsi="Calibri" w:cs="Calibri"/>
                <w:bCs/>
                <w:sz w:val="18"/>
                <w:szCs w:val="18"/>
                <w:lang w:val="en-US"/>
              </w:rPr>
            </w:pPr>
            <w:r>
              <w:rPr>
                <w:rFonts w:ascii="Calibri" w:hAnsi="Calibri" w:cs="Calibri"/>
                <w:bCs/>
                <w:sz w:val="18"/>
                <w:szCs w:val="18"/>
                <w:lang w:val="en-US"/>
              </w:rPr>
              <w:t>(</w:t>
            </w:r>
            <w:r w:rsidR="00CE33CD" w:rsidRPr="00987D69">
              <w:rPr>
                <w:rFonts w:ascii="Calibri" w:hAnsi="Calibri" w:cs="Calibri"/>
                <w:bCs/>
                <w:sz w:val="18"/>
                <w:szCs w:val="18"/>
                <w:lang w:val="en-US"/>
              </w:rPr>
              <w:t>1,061</w:t>
            </w:r>
            <w:r>
              <w:rPr>
                <w:rFonts w:ascii="Calibri" w:hAnsi="Calibri" w:cs="Calibri"/>
                <w:bCs/>
                <w:sz w:val="18"/>
                <w:szCs w:val="18"/>
                <w:lang w:val="en-US"/>
              </w:rPr>
              <w:t>)</w:t>
            </w:r>
          </w:p>
        </w:tc>
        <w:tc>
          <w:tcPr>
            <w:tcW w:w="1458" w:type="dxa"/>
          </w:tcPr>
          <w:p w14:paraId="13DDA149" w14:textId="39337652" w:rsidR="00CE33CD" w:rsidRPr="00987D69" w:rsidRDefault="00CE33CD" w:rsidP="00CE33CD">
            <w:pPr>
              <w:ind w:right="142"/>
              <w:jc w:val="right"/>
              <w:rPr>
                <w:rFonts w:ascii="Calibri" w:hAnsi="Calibri" w:cs="Calibri"/>
                <w:bCs/>
                <w:sz w:val="18"/>
                <w:szCs w:val="18"/>
                <w:lang w:val="en-US"/>
              </w:rPr>
            </w:pPr>
            <w:r w:rsidRPr="00987D69">
              <w:rPr>
                <w:rFonts w:ascii="Calibri" w:hAnsi="Calibri" w:cs="Calibri"/>
                <w:bCs/>
                <w:sz w:val="18"/>
                <w:szCs w:val="18"/>
                <w:lang w:val="en-US"/>
              </w:rPr>
              <w:t>9,974</w:t>
            </w:r>
          </w:p>
        </w:tc>
        <w:tc>
          <w:tcPr>
            <w:tcW w:w="1458" w:type="dxa"/>
          </w:tcPr>
          <w:p w14:paraId="4C3AAF8D" w14:textId="064EFB43" w:rsidR="00CE33CD" w:rsidRPr="00987D69" w:rsidRDefault="00FD6680" w:rsidP="00CE33CD">
            <w:pPr>
              <w:ind w:right="142"/>
              <w:jc w:val="right"/>
              <w:rPr>
                <w:rFonts w:ascii="Calibri" w:hAnsi="Calibri" w:cs="Calibri"/>
                <w:bCs/>
                <w:sz w:val="18"/>
                <w:szCs w:val="18"/>
                <w:lang w:val="en-US"/>
              </w:rPr>
            </w:pPr>
            <w:r>
              <w:rPr>
                <w:rFonts w:ascii="Calibri" w:hAnsi="Calibri" w:cs="Calibri"/>
                <w:bCs/>
                <w:sz w:val="18"/>
                <w:szCs w:val="18"/>
                <w:lang w:val="en-US"/>
              </w:rPr>
              <w:t>(</w:t>
            </w:r>
            <w:r w:rsidR="00CE33CD" w:rsidRPr="00987D69">
              <w:rPr>
                <w:rFonts w:ascii="Calibri" w:hAnsi="Calibri" w:cs="Calibri"/>
                <w:bCs/>
                <w:sz w:val="18"/>
                <w:szCs w:val="18"/>
                <w:lang w:val="en-US"/>
              </w:rPr>
              <w:t>2,99</w:t>
            </w:r>
            <w:r>
              <w:rPr>
                <w:rFonts w:ascii="Calibri" w:hAnsi="Calibri" w:cs="Calibri"/>
                <w:bCs/>
                <w:sz w:val="18"/>
                <w:szCs w:val="18"/>
                <w:lang w:val="en-US"/>
              </w:rPr>
              <w:t>8)</w:t>
            </w:r>
          </w:p>
        </w:tc>
        <w:tc>
          <w:tcPr>
            <w:tcW w:w="1458" w:type="dxa"/>
          </w:tcPr>
          <w:p w14:paraId="3FF58D3A" w14:textId="19E2B7E7" w:rsidR="00CE33CD" w:rsidRPr="00987D69" w:rsidRDefault="00FD6680" w:rsidP="00CE33CD">
            <w:pPr>
              <w:ind w:right="142"/>
              <w:jc w:val="right"/>
              <w:rPr>
                <w:rFonts w:ascii="Calibri" w:hAnsi="Calibri" w:cs="Calibri"/>
                <w:bCs/>
                <w:sz w:val="18"/>
                <w:szCs w:val="18"/>
                <w:lang w:val="en-US"/>
              </w:rPr>
            </w:pPr>
            <w:r>
              <w:rPr>
                <w:rFonts w:ascii="Calibri" w:hAnsi="Calibri" w:cs="Calibri"/>
                <w:bCs/>
                <w:sz w:val="18"/>
                <w:szCs w:val="18"/>
                <w:lang w:val="en-US"/>
              </w:rPr>
              <w:t>(</w:t>
            </w:r>
            <w:r w:rsidR="00CE33CD" w:rsidRPr="00987D69">
              <w:rPr>
                <w:rFonts w:ascii="Calibri" w:hAnsi="Calibri" w:cs="Calibri"/>
                <w:bCs/>
                <w:sz w:val="18"/>
                <w:szCs w:val="18"/>
                <w:lang w:val="en-US"/>
              </w:rPr>
              <w:t>1,387</w:t>
            </w:r>
            <w:r>
              <w:rPr>
                <w:rFonts w:ascii="Calibri" w:hAnsi="Calibri" w:cs="Calibri"/>
                <w:bCs/>
                <w:sz w:val="18"/>
                <w:szCs w:val="18"/>
                <w:lang w:val="en-US"/>
              </w:rPr>
              <w:t>)</w:t>
            </w:r>
          </w:p>
        </w:tc>
        <w:tc>
          <w:tcPr>
            <w:tcW w:w="1458" w:type="dxa"/>
          </w:tcPr>
          <w:p w14:paraId="57163952" w14:textId="5CCE8894" w:rsidR="00CE33CD" w:rsidRPr="00987D69" w:rsidRDefault="00CE33CD" w:rsidP="00CE33CD">
            <w:pPr>
              <w:ind w:right="142"/>
              <w:jc w:val="right"/>
              <w:rPr>
                <w:rFonts w:ascii="Calibri" w:hAnsi="Calibri" w:cs="Calibri"/>
                <w:bCs/>
                <w:sz w:val="18"/>
                <w:szCs w:val="18"/>
                <w:lang w:val="en-US"/>
              </w:rPr>
            </w:pPr>
            <w:r w:rsidRPr="00987D69">
              <w:rPr>
                <w:rFonts w:ascii="Calibri" w:hAnsi="Calibri" w:cs="Calibri"/>
                <w:bCs/>
                <w:sz w:val="18"/>
                <w:szCs w:val="18"/>
                <w:lang w:val="en-US"/>
              </w:rPr>
              <w:t>329</w:t>
            </w:r>
          </w:p>
        </w:tc>
        <w:tc>
          <w:tcPr>
            <w:tcW w:w="1458" w:type="dxa"/>
          </w:tcPr>
          <w:p w14:paraId="7F39BC0F" w14:textId="7A5A6A82" w:rsidR="00CE33CD" w:rsidRPr="00987D69" w:rsidRDefault="00FD6680" w:rsidP="00CE33CD">
            <w:pPr>
              <w:ind w:right="142"/>
              <w:jc w:val="right"/>
              <w:rPr>
                <w:rFonts w:ascii="Calibri" w:hAnsi="Calibri" w:cs="Calibri"/>
                <w:bCs/>
                <w:sz w:val="18"/>
                <w:szCs w:val="18"/>
                <w:lang w:val="en-US"/>
              </w:rPr>
            </w:pPr>
            <w:r>
              <w:rPr>
                <w:rFonts w:ascii="Calibri" w:hAnsi="Calibri" w:cs="Calibri"/>
                <w:bCs/>
                <w:sz w:val="18"/>
                <w:szCs w:val="18"/>
                <w:lang w:val="en-US"/>
              </w:rPr>
              <w:t>(</w:t>
            </w:r>
            <w:r w:rsidR="00CE33CD" w:rsidRPr="00987D69">
              <w:rPr>
                <w:rFonts w:ascii="Calibri" w:hAnsi="Calibri" w:cs="Calibri"/>
                <w:bCs/>
                <w:sz w:val="18"/>
                <w:szCs w:val="18"/>
                <w:lang w:val="en-US"/>
              </w:rPr>
              <w:t>1,22</w:t>
            </w:r>
            <w:r>
              <w:rPr>
                <w:rFonts w:ascii="Calibri" w:hAnsi="Calibri" w:cs="Calibri"/>
                <w:bCs/>
                <w:sz w:val="18"/>
                <w:szCs w:val="18"/>
                <w:lang w:val="en-US"/>
              </w:rPr>
              <w:t>8)</w:t>
            </w:r>
          </w:p>
        </w:tc>
        <w:tc>
          <w:tcPr>
            <w:tcW w:w="1458" w:type="dxa"/>
          </w:tcPr>
          <w:p w14:paraId="7CC564FE" w14:textId="79B4E7C5" w:rsidR="00CE33CD" w:rsidRPr="00987D69" w:rsidRDefault="00FD6680" w:rsidP="00CE33CD">
            <w:pPr>
              <w:ind w:right="142"/>
              <w:jc w:val="right"/>
              <w:rPr>
                <w:rFonts w:ascii="Calibri" w:hAnsi="Calibri" w:cs="Calibri"/>
                <w:bCs/>
                <w:sz w:val="18"/>
                <w:szCs w:val="18"/>
                <w:lang w:val="en-US"/>
              </w:rPr>
            </w:pPr>
            <w:r>
              <w:rPr>
                <w:rFonts w:ascii="Calibri" w:hAnsi="Calibri" w:cs="Calibri"/>
                <w:bCs/>
                <w:sz w:val="18"/>
                <w:szCs w:val="18"/>
                <w:lang w:val="en-US"/>
              </w:rPr>
              <w:t>3,629</w:t>
            </w:r>
          </w:p>
        </w:tc>
      </w:tr>
      <w:tr w:rsidR="00AF7B64" w:rsidRPr="008901A5" w14:paraId="334AE45F" w14:textId="77777777" w:rsidTr="00A16472">
        <w:trPr>
          <w:trHeight w:val="188"/>
        </w:trPr>
        <w:tc>
          <w:tcPr>
            <w:tcW w:w="4678" w:type="dxa"/>
          </w:tcPr>
          <w:p w14:paraId="5ECD0EC9" w14:textId="52CB9FF1" w:rsidR="00AF7B64" w:rsidRPr="00987D69" w:rsidRDefault="00054FD7" w:rsidP="00AF7B64">
            <w:pPr>
              <w:ind w:right="142"/>
              <w:rPr>
                <w:rFonts w:ascii="Calibri" w:hAnsi="Calibri" w:cs="Calibri"/>
                <w:b/>
                <w:bCs/>
                <w:sz w:val="18"/>
                <w:szCs w:val="18"/>
                <w:lang w:val="en-US"/>
              </w:rPr>
            </w:pPr>
            <w:r>
              <w:rPr>
                <w:rFonts w:ascii="Calibri" w:hAnsi="Calibri" w:cs="Calibri"/>
                <w:bCs/>
                <w:sz w:val="18"/>
                <w:szCs w:val="18"/>
                <w:lang w:val="en-US"/>
              </w:rPr>
              <w:t>Credited/ (d</w:t>
            </w:r>
            <w:r w:rsidR="00AF7B64" w:rsidRPr="00987D69">
              <w:rPr>
                <w:rFonts w:ascii="Calibri" w:hAnsi="Calibri" w:cs="Calibri"/>
                <w:bCs/>
                <w:sz w:val="18"/>
                <w:szCs w:val="18"/>
                <w:lang w:val="en-US"/>
              </w:rPr>
              <w:t>ebited</w:t>
            </w:r>
            <w:r>
              <w:rPr>
                <w:rFonts w:ascii="Calibri" w:hAnsi="Calibri" w:cs="Calibri"/>
                <w:bCs/>
                <w:sz w:val="18"/>
                <w:szCs w:val="18"/>
                <w:lang w:val="en-US"/>
              </w:rPr>
              <w:t>)</w:t>
            </w:r>
            <w:r w:rsidR="00AF7B64" w:rsidRPr="00987D69">
              <w:rPr>
                <w:rFonts w:ascii="Calibri" w:hAnsi="Calibri" w:cs="Calibri"/>
                <w:bCs/>
                <w:sz w:val="18"/>
                <w:szCs w:val="18"/>
                <w:lang w:val="en-US"/>
              </w:rPr>
              <w:t xml:space="preserve"> to the Consolidated Statement of Comprehensive Income</w:t>
            </w:r>
          </w:p>
        </w:tc>
        <w:tc>
          <w:tcPr>
            <w:tcW w:w="1458" w:type="dxa"/>
          </w:tcPr>
          <w:p w14:paraId="4F1097D1" w14:textId="77777777" w:rsidR="00290E7F" w:rsidRPr="00105250" w:rsidRDefault="00290E7F" w:rsidP="00AF7B64">
            <w:pPr>
              <w:ind w:right="142"/>
              <w:jc w:val="right"/>
              <w:rPr>
                <w:rFonts w:ascii="Calibri" w:hAnsi="Calibri" w:cs="Calibri"/>
                <w:sz w:val="18"/>
                <w:szCs w:val="18"/>
              </w:rPr>
            </w:pPr>
          </w:p>
          <w:p w14:paraId="7BBD30F3" w14:textId="68C3CDF2"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125</w:t>
            </w:r>
          </w:p>
        </w:tc>
        <w:tc>
          <w:tcPr>
            <w:tcW w:w="1458" w:type="dxa"/>
          </w:tcPr>
          <w:p w14:paraId="5BCE6C85" w14:textId="77777777" w:rsidR="00290E7F" w:rsidRPr="00105250" w:rsidRDefault="00290E7F" w:rsidP="00AF7B64">
            <w:pPr>
              <w:ind w:right="142"/>
              <w:jc w:val="right"/>
              <w:rPr>
                <w:rFonts w:ascii="Calibri" w:hAnsi="Calibri" w:cs="Calibri"/>
                <w:sz w:val="18"/>
                <w:szCs w:val="18"/>
              </w:rPr>
            </w:pPr>
          </w:p>
          <w:p w14:paraId="240BC4C1" w14:textId="3AC09E3F"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(1,086)</w:t>
            </w:r>
          </w:p>
        </w:tc>
        <w:tc>
          <w:tcPr>
            <w:tcW w:w="1458" w:type="dxa"/>
          </w:tcPr>
          <w:p w14:paraId="31E8DDFA" w14:textId="77777777" w:rsidR="00290E7F" w:rsidRPr="00105250" w:rsidRDefault="00290E7F" w:rsidP="00AF7B64">
            <w:pPr>
              <w:ind w:right="142"/>
              <w:jc w:val="right"/>
              <w:rPr>
                <w:rFonts w:ascii="Calibri" w:hAnsi="Calibri" w:cs="Calibri"/>
                <w:sz w:val="18"/>
                <w:szCs w:val="18"/>
              </w:rPr>
            </w:pPr>
          </w:p>
          <w:p w14:paraId="7287D7EF" w14:textId="0A83AEDB"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337</w:t>
            </w:r>
          </w:p>
        </w:tc>
        <w:tc>
          <w:tcPr>
            <w:tcW w:w="1458" w:type="dxa"/>
          </w:tcPr>
          <w:p w14:paraId="6DBAFABB" w14:textId="77777777" w:rsidR="00290E7F" w:rsidRPr="00105250" w:rsidRDefault="00290E7F" w:rsidP="00AF7B64">
            <w:pPr>
              <w:ind w:right="142"/>
              <w:jc w:val="right"/>
              <w:rPr>
                <w:rFonts w:ascii="Calibri" w:hAnsi="Calibri" w:cs="Calibri"/>
                <w:sz w:val="18"/>
                <w:szCs w:val="18"/>
              </w:rPr>
            </w:pPr>
          </w:p>
          <w:p w14:paraId="6073D206" w14:textId="78D7C479"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w:t>
            </w:r>
          </w:p>
        </w:tc>
        <w:tc>
          <w:tcPr>
            <w:tcW w:w="1458" w:type="dxa"/>
          </w:tcPr>
          <w:p w14:paraId="1804BA32" w14:textId="77777777" w:rsidR="00290E7F" w:rsidRPr="00105250" w:rsidRDefault="00290E7F" w:rsidP="00AF7B64">
            <w:pPr>
              <w:ind w:right="142"/>
              <w:jc w:val="right"/>
              <w:rPr>
                <w:rFonts w:ascii="Calibri" w:hAnsi="Calibri" w:cs="Calibri"/>
                <w:sz w:val="18"/>
                <w:szCs w:val="18"/>
              </w:rPr>
            </w:pPr>
          </w:p>
          <w:p w14:paraId="564D2717" w14:textId="089949A6"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w:t>
            </w:r>
          </w:p>
        </w:tc>
        <w:tc>
          <w:tcPr>
            <w:tcW w:w="1458" w:type="dxa"/>
          </w:tcPr>
          <w:p w14:paraId="7CBD9F04" w14:textId="77777777" w:rsidR="00290E7F" w:rsidRPr="00105250" w:rsidRDefault="00290E7F" w:rsidP="00AF7B64">
            <w:pPr>
              <w:ind w:right="142"/>
              <w:jc w:val="right"/>
              <w:rPr>
                <w:rFonts w:ascii="Calibri" w:hAnsi="Calibri" w:cs="Calibri"/>
                <w:sz w:val="18"/>
                <w:szCs w:val="18"/>
              </w:rPr>
            </w:pPr>
          </w:p>
          <w:p w14:paraId="68E1814F" w14:textId="7BAB2A29"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w:t>
            </w:r>
          </w:p>
        </w:tc>
        <w:tc>
          <w:tcPr>
            <w:tcW w:w="1458" w:type="dxa"/>
          </w:tcPr>
          <w:p w14:paraId="3A23B850" w14:textId="77777777" w:rsidR="00290E7F" w:rsidRPr="00105250" w:rsidRDefault="00290E7F" w:rsidP="00AF7B64">
            <w:pPr>
              <w:ind w:right="142"/>
              <w:jc w:val="right"/>
              <w:rPr>
                <w:rFonts w:ascii="Calibri" w:hAnsi="Calibri" w:cs="Calibri"/>
                <w:sz w:val="18"/>
                <w:szCs w:val="18"/>
              </w:rPr>
            </w:pPr>
          </w:p>
          <w:p w14:paraId="2E2A9961" w14:textId="707D6452"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(624)</w:t>
            </w:r>
          </w:p>
        </w:tc>
      </w:tr>
      <w:tr w:rsidR="00AF7B64" w:rsidRPr="008901A5" w14:paraId="12152548" w14:textId="77777777" w:rsidTr="00A16472">
        <w:trPr>
          <w:trHeight w:val="188"/>
        </w:trPr>
        <w:tc>
          <w:tcPr>
            <w:tcW w:w="4678" w:type="dxa"/>
          </w:tcPr>
          <w:p w14:paraId="5B27EAF3" w14:textId="6AA0C6BB" w:rsidR="00AF7B64" w:rsidRPr="00987D69" w:rsidRDefault="00B579D7" w:rsidP="00B579D7">
            <w:pPr>
              <w:ind w:right="142"/>
              <w:rPr>
                <w:rFonts w:ascii="Calibri" w:hAnsi="Calibri" w:cs="Calibri"/>
                <w:b/>
                <w:bCs/>
                <w:sz w:val="18"/>
                <w:szCs w:val="18"/>
                <w:lang w:val="en-US"/>
              </w:rPr>
            </w:pPr>
            <w:r>
              <w:rPr>
                <w:rFonts w:ascii="Calibri" w:hAnsi="Calibri" w:cs="Calibri"/>
                <w:bCs/>
                <w:sz w:val="18"/>
                <w:szCs w:val="18"/>
                <w:lang w:val="en-US"/>
              </w:rPr>
              <w:t>Debit</w:t>
            </w:r>
            <w:r w:rsidR="00AF7B64" w:rsidRPr="00987D69">
              <w:rPr>
                <w:rFonts w:ascii="Calibri" w:hAnsi="Calibri" w:cs="Calibri"/>
                <w:bCs/>
                <w:sz w:val="18"/>
                <w:szCs w:val="18"/>
                <w:lang w:val="en-US"/>
              </w:rPr>
              <w:t>ed to the Consolidated Income Statement</w:t>
            </w:r>
          </w:p>
        </w:tc>
        <w:tc>
          <w:tcPr>
            <w:tcW w:w="1458" w:type="dxa"/>
            <w:tcBorders>
              <w:bottom w:val="single" w:sz="4" w:space="0" w:color="auto"/>
            </w:tcBorders>
          </w:tcPr>
          <w:p w14:paraId="256D4F56" w14:textId="094EE33E"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w:t>
            </w:r>
          </w:p>
        </w:tc>
        <w:tc>
          <w:tcPr>
            <w:tcW w:w="1458" w:type="dxa"/>
            <w:tcBorders>
              <w:bottom w:val="single" w:sz="4" w:space="0" w:color="auto"/>
            </w:tcBorders>
          </w:tcPr>
          <w:p w14:paraId="6D894EA9" w14:textId="327072C1"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w:t>
            </w:r>
          </w:p>
        </w:tc>
        <w:tc>
          <w:tcPr>
            <w:tcW w:w="1458" w:type="dxa"/>
            <w:tcBorders>
              <w:bottom w:val="single" w:sz="4" w:space="0" w:color="auto"/>
            </w:tcBorders>
          </w:tcPr>
          <w:p w14:paraId="479BA0FB" w14:textId="1EEF168E"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w:t>
            </w:r>
          </w:p>
        </w:tc>
        <w:tc>
          <w:tcPr>
            <w:tcW w:w="1458" w:type="dxa"/>
            <w:tcBorders>
              <w:bottom w:val="single" w:sz="4" w:space="0" w:color="auto"/>
            </w:tcBorders>
          </w:tcPr>
          <w:p w14:paraId="387B9321" w14:textId="55410127"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sz w:val="18"/>
                <w:szCs w:val="18"/>
              </w:rPr>
              <w:t>-</w:t>
            </w:r>
          </w:p>
        </w:tc>
        <w:tc>
          <w:tcPr>
            <w:tcW w:w="1458" w:type="dxa"/>
            <w:tcBorders>
              <w:bottom w:val="single" w:sz="4" w:space="0" w:color="auto"/>
            </w:tcBorders>
          </w:tcPr>
          <w:p w14:paraId="77C81993" w14:textId="34F4D591" w:rsidR="00AF7B64" w:rsidRPr="00054FD7" w:rsidRDefault="00C63361" w:rsidP="00AF7B64">
            <w:pPr>
              <w:ind w:right="142"/>
              <w:jc w:val="right"/>
              <w:rPr>
                <w:rFonts w:ascii="Calibri" w:hAnsi="Calibri" w:cs="Calibri"/>
                <w:b/>
                <w:bCs/>
                <w:sz w:val="18"/>
                <w:szCs w:val="18"/>
                <w:lang w:val="en-US"/>
              </w:rPr>
            </w:pPr>
            <w:r>
              <w:rPr>
                <w:rFonts w:ascii="Calibri" w:hAnsi="Calibri" w:cs="Calibri"/>
                <w:sz w:val="18"/>
                <w:szCs w:val="18"/>
              </w:rPr>
              <w:t>(81)</w:t>
            </w:r>
          </w:p>
        </w:tc>
        <w:tc>
          <w:tcPr>
            <w:tcW w:w="1458" w:type="dxa"/>
            <w:tcBorders>
              <w:bottom w:val="single" w:sz="4" w:space="0" w:color="auto"/>
            </w:tcBorders>
          </w:tcPr>
          <w:p w14:paraId="528A0C45" w14:textId="2FB1E927" w:rsidR="00AF7B64" w:rsidRPr="00512965" w:rsidRDefault="00C63361" w:rsidP="00126A4A">
            <w:pPr>
              <w:ind w:right="142"/>
              <w:jc w:val="right"/>
              <w:rPr>
                <w:rFonts w:ascii="Calibri" w:hAnsi="Calibri" w:cs="Calibri"/>
                <w:b/>
                <w:bCs/>
                <w:sz w:val="18"/>
                <w:szCs w:val="18"/>
                <w:lang w:val="en-US"/>
              </w:rPr>
            </w:pPr>
            <w:r>
              <w:rPr>
                <w:rFonts w:ascii="Calibri" w:hAnsi="Calibri" w:cs="Calibri"/>
                <w:sz w:val="18"/>
                <w:szCs w:val="18"/>
              </w:rPr>
              <w:t>-</w:t>
            </w:r>
          </w:p>
        </w:tc>
        <w:tc>
          <w:tcPr>
            <w:tcW w:w="1458" w:type="dxa"/>
            <w:tcBorders>
              <w:bottom w:val="single" w:sz="4" w:space="0" w:color="auto"/>
            </w:tcBorders>
          </w:tcPr>
          <w:p w14:paraId="15059440" w14:textId="2F686ED0" w:rsidR="00AF7B64" w:rsidRPr="00512965" w:rsidRDefault="00212E2A" w:rsidP="00AF7B64">
            <w:pPr>
              <w:ind w:right="142"/>
              <w:jc w:val="right"/>
              <w:rPr>
                <w:rFonts w:ascii="Calibri" w:hAnsi="Calibri" w:cs="Calibri"/>
                <w:b/>
                <w:bCs/>
                <w:sz w:val="18"/>
                <w:szCs w:val="18"/>
                <w:lang w:val="en-US"/>
              </w:rPr>
            </w:pPr>
            <w:r w:rsidRPr="00512965">
              <w:rPr>
                <w:rFonts w:ascii="Calibri" w:hAnsi="Calibri" w:cs="Calibri"/>
                <w:sz w:val="18"/>
                <w:szCs w:val="18"/>
              </w:rPr>
              <w:t>(81)</w:t>
            </w:r>
          </w:p>
        </w:tc>
      </w:tr>
      <w:tr w:rsidR="00AF7B64" w:rsidRPr="008901A5" w14:paraId="209F3461" w14:textId="77777777" w:rsidTr="00A16472">
        <w:trPr>
          <w:trHeight w:val="188"/>
        </w:trPr>
        <w:tc>
          <w:tcPr>
            <w:tcW w:w="4678" w:type="dxa"/>
          </w:tcPr>
          <w:p w14:paraId="50440050" w14:textId="77777777" w:rsidR="00AF7B64" w:rsidRPr="00987D69" w:rsidRDefault="00AF7B64" w:rsidP="00AF7B64">
            <w:pPr>
              <w:ind w:right="142"/>
              <w:rPr>
                <w:rFonts w:ascii="Calibri" w:hAnsi="Calibri" w:cs="Calibri"/>
                <w:b/>
                <w:bCs/>
                <w:sz w:val="18"/>
                <w:szCs w:val="18"/>
                <w:lang w:val="en-US"/>
              </w:rPr>
            </w:pPr>
            <w:r w:rsidRPr="00987D69">
              <w:rPr>
                <w:rFonts w:ascii="Calibri" w:hAnsi="Calibri" w:cs="Calibri"/>
                <w:b/>
                <w:bCs/>
                <w:sz w:val="18"/>
                <w:szCs w:val="18"/>
                <w:lang w:val="en-US"/>
              </w:rPr>
              <w:t>Balance at 30 June 2023</w:t>
            </w:r>
          </w:p>
        </w:tc>
        <w:tc>
          <w:tcPr>
            <w:tcW w:w="1458" w:type="dxa"/>
            <w:tcBorders>
              <w:top w:val="single" w:sz="4" w:space="0" w:color="auto"/>
              <w:bottom w:val="single" w:sz="8" w:space="0" w:color="auto"/>
            </w:tcBorders>
          </w:tcPr>
          <w:p w14:paraId="5BCCF000" w14:textId="546FF09C"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b/>
                <w:sz w:val="18"/>
                <w:szCs w:val="18"/>
              </w:rPr>
              <w:t>(936)</w:t>
            </w:r>
          </w:p>
        </w:tc>
        <w:tc>
          <w:tcPr>
            <w:tcW w:w="1458" w:type="dxa"/>
            <w:tcBorders>
              <w:top w:val="single" w:sz="4" w:space="0" w:color="auto"/>
              <w:bottom w:val="single" w:sz="8" w:space="0" w:color="auto"/>
            </w:tcBorders>
          </w:tcPr>
          <w:p w14:paraId="60202244" w14:textId="656E82B6"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b/>
                <w:sz w:val="18"/>
                <w:szCs w:val="18"/>
              </w:rPr>
              <w:t>8,888</w:t>
            </w:r>
          </w:p>
        </w:tc>
        <w:tc>
          <w:tcPr>
            <w:tcW w:w="1458" w:type="dxa"/>
            <w:tcBorders>
              <w:top w:val="single" w:sz="4" w:space="0" w:color="auto"/>
              <w:bottom w:val="single" w:sz="8" w:space="0" w:color="auto"/>
            </w:tcBorders>
          </w:tcPr>
          <w:p w14:paraId="4BCF649E" w14:textId="5B996B7D"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b/>
                <w:sz w:val="18"/>
                <w:szCs w:val="18"/>
              </w:rPr>
              <w:t>(2,661)</w:t>
            </w:r>
          </w:p>
        </w:tc>
        <w:tc>
          <w:tcPr>
            <w:tcW w:w="1458" w:type="dxa"/>
            <w:tcBorders>
              <w:top w:val="single" w:sz="4" w:space="0" w:color="auto"/>
              <w:bottom w:val="single" w:sz="8" w:space="0" w:color="auto"/>
            </w:tcBorders>
          </w:tcPr>
          <w:p w14:paraId="6E53DA09" w14:textId="27BD7F6A" w:rsidR="00AF7B64" w:rsidRPr="00054FD7" w:rsidRDefault="00054FD7" w:rsidP="00AF7B64">
            <w:pPr>
              <w:ind w:right="142"/>
              <w:jc w:val="right"/>
              <w:rPr>
                <w:rFonts w:ascii="Calibri" w:hAnsi="Calibri" w:cs="Calibri"/>
                <w:b/>
                <w:bCs/>
                <w:sz w:val="18"/>
                <w:szCs w:val="18"/>
                <w:lang w:val="en-US"/>
              </w:rPr>
            </w:pPr>
            <w:r w:rsidRPr="00105250">
              <w:rPr>
                <w:rFonts w:ascii="Calibri" w:hAnsi="Calibri" w:cs="Calibri"/>
                <w:b/>
                <w:sz w:val="18"/>
                <w:szCs w:val="18"/>
              </w:rPr>
              <w:t>(1,387)</w:t>
            </w:r>
          </w:p>
        </w:tc>
        <w:tc>
          <w:tcPr>
            <w:tcW w:w="1458" w:type="dxa"/>
            <w:tcBorders>
              <w:top w:val="single" w:sz="4" w:space="0" w:color="auto"/>
              <w:bottom w:val="single" w:sz="8" w:space="0" w:color="auto"/>
            </w:tcBorders>
          </w:tcPr>
          <w:p w14:paraId="21E086E7" w14:textId="574A4FF6" w:rsidR="00AF7B64" w:rsidRPr="00054FD7" w:rsidRDefault="00C63361" w:rsidP="00AF7B64">
            <w:pPr>
              <w:ind w:right="142"/>
              <w:jc w:val="right"/>
              <w:rPr>
                <w:rFonts w:ascii="Calibri" w:hAnsi="Calibri" w:cs="Calibri"/>
                <w:b/>
                <w:bCs/>
                <w:sz w:val="18"/>
                <w:szCs w:val="18"/>
                <w:lang w:val="en-US"/>
              </w:rPr>
            </w:pPr>
            <w:r>
              <w:rPr>
                <w:rFonts w:ascii="Calibri" w:hAnsi="Calibri" w:cs="Calibri"/>
                <w:b/>
                <w:sz w:val="18"/>
                <w:szCs w:val="18"/>
              </w:rPr>
              <w:t>248</w:t>
            </w:r>
          </w:p>
        </w:tc>
        <w:tc>
          <w:tcPr>
            <w:tcW w:w="1458" w:type="dxa"/>
            <w:tcBorders>
              <w:top w:val="single" w:sz="4" w:space="0" w:color="auto"/>
              <w:bottom w:val="single" w:sz="8" w:space="0" w:color="auto"/>
            </w:tcBorders>
          </w:tcPr>
          <w:p w14:paraId="3DA41AAB" w14:textId="373B0B94" w:rsidR="00AF7B64" w:rsidRPr="00054FD7" w:rsidRDefault="00C63361" w:rsidP="00AF7B64">
            <w:pPr>
              <w:ind w:right="142"/>
              <w:jc w:val="right"/>
              <w:rPr>
                <w:rFonts w:ascii="Calibri" w:hAnsi="Calibri" w:cs="Calibri"/>
                <w:b/>
                <w:bCs/>
                <w:sz w:val="18"/>
                <w:szCs w:val="18"/>
                <w:lang w:val="en-US"/>
              </w:rPr>
            </w:pPr>
            <w:r>
              <w:rPr>
                <w:rFonts w:ascii="Calibri" w:hAnsi="Calibri" w:cs="Calibri"/>
                <w:b/>
                <w:sz w:val="18"/>
                <w:szCs w:val="18"/>
              </w:rPr>
              <w:t>(1,228)</w:t>
            </w:r>
          </w:p>
        </w:tc>
        <w:tc>
          <w:tcPr>
            <w:tcW w:w="1458" w:type="dxa"/>
            <w:tcBorders>
              <w:top w:val="single" w:sz="4" w:space="0" w:color="auto"/>
              <w:bottom w:val="single" w:sz="8" w:space="0" w:color="auto"/>
            </w:tcBorders>
          </w:tcPr>
          <w:p w14:paraId="5B9FE84A" w14:textId="5BDD2F10" w:rsidR="00AF7B64" w:rsidRPr="00054FD7" w:rsidRDefault="00212E2A" w:rsidP="00126A4A">
            <w:pPr>
              <w:ind w:right="142"/>
              <w:jc w:val="right"/>
              <w:rPr>
                <w:rFonts w:ascii="Calibri" w:hAnsi="Calibri" w:cs="Calibri"/>
                <w:b/>
                <w:bCs/>
                <w:sz w:val="18"/>
                <w:szCs w:val="18"/>
                <w:lang w:val="en-US"/>
              </w:rPr>
            </w:pPr>
            <w:r>
              <w:rPr>
                <w:rFonts w:ascii="Calibri" w:hAnsi="Calibri" w:cs="Calibri"/>
                <w:b/>
                <w:sz w:val="18"/>
                <w:szCs w:val="18"/>
              </w:rPr>
              <w:t>2,924</w:t>
            </w:r>
          </w:p>
        </w:tc>
      </w:tr>
      <w:tr w:rsidR="00AF7B64" w:rsidRPr="008901A5" w14:paraId="4E84836B" w14:textId="77777777" w:rsidTr="00A16472">
        <w:trPr>
          <w:trHeight w:val="129"/>
        </w:trPr>
        <w:tc>
          <w:tcPr>
            <w:tcW w:w="4678" w:type="dxa"/>
          </w:tcPr>
          <w:p w14:paraId="7176E559" w14:textId="77777777" w:rsidR="00AF7B64" w:rsidRPr="00987D69" w:rsidRDefault="00AF7B64" w:rsidP="00AF7B64">
            <w:pPr>
              <w:ind w:right="142"/>
              <w:rPr>
                <w:rFonts w:ascii="Calibri" w:hAnsi="Calibri" w:cs="Calibri"/>
                <w:bCs/>
                <w:sz w:val="18"/>
                <w:szCs w:val="18"/>
                <w:lang w:val="en-US"/>
              </w:rPr>
            </w:pPr>
          </w:p>
        </w:tc>
        <w:tc>
          <w:tcPr>
            <w:tcW w:w="1458" w:type="dxa"/>
          </w:tcPr>
          <w:p w14:paraId="79498C8D"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15A1FBEE"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024A92EF"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01F39A84"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797B7C90"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1166A383"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299B8686" w14:textId="77777777" w:rsidR="00AF7B64" w:rsidRPr="00987D69" w:rsidRDefault="00AF7B64" w:rsidP="00AF7B64">
            <w:pPr>
              <w:ind w:right="142"/>
              <w:jc w:val="right"/>
              <w:rPr>
                <w:rFonts w:ascii="Calibri" w:hAnsi="Calibri" w:cs="Calibri"/>
                <w:bCs/>
                <w:sz w:val="18"/>
                <w:szCs w:val="18"/>
                <w:lang w:val="en-US"/>
              </w:rPr>
            </w:pPr>
          </w:p>
        </w:tc>
      </w:tr>
      <w:tr w:rsidR="00AF7B64" w:rsidRPr="008901A5" w14:paraId="4C0B7C4F" w14:textId="77777777" w:rsidTr="00A16472">
        <w:trPr>
          <w:trHeight w:val="129"/>
        </w:trPr>
        <w:tc>
          <w:tcPr>
            <w:tcW w:w="4678" w:type="dxa"/>
          </w:tcPr>
          <w:p w14:paraId="4BFA6B58" w14:textId="77777777" w:rsidR="00AF7B64" w:rsidRPr="00987D69" w:rsidRDefault="00AF7B64" w:rsidP="00AF7B64">
            <w:pPr>
              <w:ind w:right="142"/>
              <w:rPr>
                <w:rFonts w:ascii="Calibri" w:hAnsi="Calibri" w:cs="Calibri"/>
                <w:bCs/>
                <w:sz w:val="18"/>
                <w:szCs w:val="18"/>
                <w:lang w:val="en-US"/>
              </w:rPr>
            </w:pPr>
          </w:p>
        </w:tc>
        <w:tc>
          <w:tcPr>
            <w:tcW w:w="1458" w:type="dxa"/>
          </w:tcPr>
          <w:p w14:paraId="60F4E5F5"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2E26E3C9"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24FD728F"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2A2097F1"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3F71B0AC"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07939233"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435C6E97" w14:textId="77777777" w:rsidR="00AF7B64" w:rsidRPr="00987D69" w:rsidRDefault="00AF7B64" w:rsidP="00AF7B64">
            <w:pPr>
              <w:ind w:right="142"/>
              <w:jc w:val="right"/>
              <w:rPr>
                <w:rFonts w:ascii="Calibri" w:hAnsi="Calibri" w:cs="Calibri"/>
                <w:bCs/>
                <w:sz w:val="18"/>
                <w:szCs w:val="18"/>
                <w:lang w:val="en-US"/>
              </w:rPr>
            </w:pPr>
          </w:p>
        </w:tc>
      </w:tr>
      <w:tr w:rsidR="00AF7B64" w:rsidRPr="008901A5" w14:paraId="7B70EA16" w14:textId="77777777" w:rsidTr="00A16472">
        <w:trPr>
          <w:trHeight w:val="129"/>
        </w:trPr>
        <w:tc>
          <w:tcPr>
            <w:tcW w:w="4678" w:type="dxa"/>
          </w:tcPr>
          <w:p w14:paraId="16A92A62" w14:textId="6969FD3D" w:rsidR="00AF7B64" w:rsidRPr="00987D69" w:rsidRDefault="00AF7B64" w:rsidP="004B68CD">
            <w:pPr>
              <w:ind w:right="142"/>
              <w:rPr>
                <w:rFonts w:ascii="Calibri" w:hAnsi="Calibri" w:cs="Calibri"/>
                <w:b/>
                <w:bCs/>
                <w:sz w:val="18"/>
                <w:szCs w:val="18"/>
                <w:lang w:val="en-US"/>
              </w:rPr>
            </w:pPr>
            <w:r w:rsidRPr="00987D69">
              <w:rPr>
                <w:rFonts w:ascii="Calibri" w:hAnsi="Calibri" w:cs="Calibri"/>
                <w:bCs/>
                <w:sz w:val="18"/>
                <w:szCs w:val="18"/>
                <w:lang w:val="en-US"/>
              </w:rPr>
              <w:t>Balance at 1 January 2022</w:t>
            </w:r>
            <w:r w:rsidR="004B68CD">
              <w:rPr>
                <w:rFonts w:ascii="Calibri" w:hAnsi="Calibri" w:cs="Calibri"/>
                <w:bCs/>
                <w:sz w:val="18"/>
                <w:szCs w:val="18"/>
                <w:lang w:val="en-US"/>
              </w:rPr>
              <w:t xml:space="preserve"> </w:t>
            </w:r>
          </w:p>
        </w:tc>
        <w:tc>
          <w:tcPr>
            <w:tcW w:w="1458" w:type="dxa"/>
          </w:tcPr>
          <w:p w14:paraId="0ACAB375" w14:textId="676942B7"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Cs/>
                <w:sz w:val="18"/>
                <w:szCs w:val="18"/>
                <w:lang w:val="en-US"/>
              </w:rPr>
              <w:t>(1,363)</w:t>
            </w:r>
          </w:p>
        </w:tc>
        <w:tc>
          <w:tcPr>
            <w:tcW w:w="1458" w:type="dxa"/>
          </w:tcPr>
          <w:p w14:paraId="1E03EB72" w14:textId="39DB351E"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Cs/>
                <w:sz w:val="18"/>
                <w:szCs w:val="18"/>
                <w:lang w:val="en-US"/>
              </w:rPr>
              <w:t>(1,251)</w:t>
            </w:r>
          </w:p>
        </w:tc>
        <w:tc>
          <w:tcPr>
            <w:tcW w:w="1458" w:type="dxa"/>
          </w:tcPr>
          <w:p w14:paraId="2C0C5E73" w14:textId="69011B68"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Cs/>
                <w:sz w:val="18"/>
                <w:szCs w:val="18"/>
                <w:lang w:val="en-US"/>
              </w:rPr>
              <w:t>1,276</w:t>
            </w:r>
          </w:p>
        </w:tc>
        <w:tc>
          <w:tcPr>
            <w:tcW w:w="1458" w:type="dxa"/>
          </w:tcPr>
          <w:p w14:paraId="423E113F" w14:textId="6A854F1A"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Cs/>
                <w:sz w:val="18"/>
                <w:szCs w:val="18"/>
                <w:lang w:val="en-US"/>
              </w:rPr>
              <w:t>(1,387)</w:t>
            </w:r>
          </w:p>
        </w:tc>
        <w:tc>
          <w:tcPr>
            <w:tcW w:w="1458" w:type="dxa"/>
          </w:tcPr>
          <w:p w14:paraId="46BC5E46" w14:textId="17388EFC"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Cs/>
                <w:sz w:val="18"/>
                <w:szCs w:val="18"/>
                <w:lang w:val="en-US"/>
              </w:rPr>
              <w:t>410</w:t>
            </w:r>
          </w:p>
        </w:tc>
        <w:tc>
          <w:tcPr>
            <w:tcW w:w="1458" w:type="dxa"/>
          </w:tcPr>
          <w:p w14:paraId="2900B822" w14:textId="6FD21AA8"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Cs/>
                <w:sz w:val="18"/>
                <w:szCs w:val="18"/>
                <w:lang w:val="en-US"/>
              </w:rPr>
              <w:t>(1,576)</w:t>
            </w:r>
          </w:p>
        </w:tc>
        <w:tc>
          <w:tcPr>
            <w:tcW w:w="1458" w:type="dxa"/>
          </w:tcPr>
          <w:p w14:paraId="1A4F9E19" w14:textId="6A559950"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Cs/>
                <w:sz w:val="18"/>
                <w:szCs w:val="18"/>
                <w:lang w:val="en-US"/>
              </w:rPr>
              <w:t>(3,891)</w:t>
            </w:r>
          </w:p>
        </w:tc>
      </w:tr>
      <w:tr w:rsidR="00290E7F" w:rsidRPr="008901A5" w14:paraId="3FE3A1D1" w14:textId="77777777" w:rsidTr="00A16472">
        <w:trPr>
          <w:trHeight w:val="188"/>
        </w:trPr>
        <w:tc>
          <w:tcPr>
            <w:tcW w:w="4678" w:type="dxa"/>
          </w:tcPr>
          <w:p w14:paraId="11C718E3" w14:textId="518C6816" w:rsidR="00290E7F" w:rsidRPr="008901A5" w:rsidRDefault="00290E7F" w:rsidP="00AF7B64">
            <w:pPr>
              <w:ind w:right="142"/>
              <w:rPr>
                <w:rFonts w:ascii="Calibri" w:hAnsi="Calibri" w:cs="Calibri"/>
                <w:bCs/>
                <w:sz w:val="18"/>
                <w:szCs w:val="18"/>
                <w:lang w:val="en-US"/>
              </w:rPr>
            </w:pPr>
            <w:r w:rsidRPr="00A5353A">
              <w:rPr>
                <w:rFonts w:ascii="Calibri" w:hAnsi="Calibri" w:cs="Calibri"/>
                <w:bCs/>
                <w:sz w:val="18"/>
                <w:szCs w:val="18"/>
                <w:lang w:val="en-US"/>
              </w:rPr>
              <w:t>(Debited)/ credited to the Consolidated Statement of Comprehensive Income</w:t>
            </w:r>
          </w:p>
        </w:tc>
        <w:tc>
          <w:tcPr>
            <w:tcW w:w="1458" w:type="dxa"/>
          </w:tcPr>
          <w:p w14:paraId="5C686A4D" w14:textId="77777777" w:rsidR="00290E7F" w:rsidRDefault="00290E7F" w:rsidP="00AF7B64">
            <w:pPr>
              <w:ind w:right="142"/>
              <w:jc w:val="right"/>
              <w:rPr>
                <w:rFonts w:ascii="Calibri" w:hAnsi="Calibri" w:cs="Calibri"/>
                <w:bCs/>
                <w:sz w:val="18"/>
                <w:szCs w:val="18"/>
                <w:lang w:val="en-US"/>
              </w:rPr>
            </w:pPr>
          </w:p>
          <w:p w14:paraId="1E128346" w14:textId="1C895AAD" w:rsidR="00290E7F" w:rsidRPr="008901A5" w:rsidRDefault="00290E7F" w:rsidP="00AF7B64">
            <w:pPr>
              <w:ind w:right="142"/>
              <w:jc w:val="right"/>
              <w:rPr>
                <w:rFonts w:ascii="Calibri" w:hAnsi="Calibri" w:cs="Calibri"/>
                <w:bCs/>
                <w:sz w:val="18"/>
                <w:szCs w:val="18"/>
                <w:lang w:val="en-US"/>
              </w:rPr>
            </w:pPr>
            <w:r>
              <w:rPr>
                <w:rFonts w:ascii="Calibri" w:hAnsi="Calibri" w:cs="Calibri"/>
                <w:bCs/>
                <w:sz w:val="18"/>
                <w:szCs w:val="18"/>
                <w:lang w:val="en-US"/>
              </w:rPr>
              <w:t>(485)</w:t>
            </w:r>
          </w:p>
        </w:tc>
        <w:tc>
          <w:tcPr>
            <w:tcW w:w="1458" w:type="dxa"/>
          </w:tcPr>
          <w:p w14:paraId="3E0386A9" w14:textId="77777777" w:rsidR="00290E7F" w:rsidRDefault="00290E7F" w:rsidP="00AF7B64">
            <w:pPr>
              <w:ind w:right="142"/>
              <w:jc w:val="right"/>
              <w:rPr>
                <w:rFonts w:ascii="Calibri" w:hAnsi="Calibri" w:cs="Calibri"/>
                <w:bCs/>
                <w:sz w:val="18"/>
                <w:szCs w:val="18"/>
                <w:lang w:val="en-US"/>
              </w:rPr>
            </w:pPr>
          </w:p>
          <w:p w14:paraId="4742E0DB" w14:textId="3C6D091E" w:rsidR="00290E7F" w:rsidRPr="008901A5" w:rsidRDefault="00290E7F" w:rsidP="00AF7B64">
            <w:pPr>
              <w:ind w:right="142"/>
              <w:jc w:val="right"/>
              <w:rPr>
                <w:rFonts w:ascii="Calibri" w:hAnsi="Calibri" w:cs="Calibri"/>
                <w:bCs/>
                <w:sz w:val="18"/>
                <w:szCs w:val="18"/>
                <w:lang w:val="en-US"/>
              </w:rPr>
            </w:pPr>
            <w:r>
              <w:rPr>
                <w:rFonts w:ascii="Calibri" w:hAnsi="Calibri" w:cs="Calibri"/>
                <w:bCs/>
                <w:sz w:val="18"/>
                <w:szCs w:val="18"/>
                <w:lang w:val="en-US"/>
              </w:rPr>
              <w:t>7,981</w:t>
            </w:r>
          </w:p>
        </w:tc>
        <w:tc>
          <w:tcPr>
            <w:tcW w:w="1458" w:type="dxa"/>
          </w:tcPr>
          <w:p w14:paraId="25964423" w14:textId="77777777" w:rsidR="00290E7F" w:rsidRDefault="00290E7F" w:rsidP="00AF7B64">
            <w:pPr>
              <w:ind w:right="142"/>
              <w:jc w:val="right"/>
              <w:rPr>
                <w:rFonts w:ascii="Calibri" w:hAnsi="Calibri" w:cs="Calibri"/>
                <w:bCs/>
                <w:sz w:val="18"/>
                <w:szCs w:val="18"/>
                <w:lang w:val="en-US"/>
              </w:rPr>
            </w:pPr>
          </w:p>
          <w:p w14:paraId="6BB915E3" w14:textId="3785DDAF" w:rsidR="00290E7F" w:rsidRPr="008901A5" w:rsidRDefault="00290E7F" w:rsidP="00AF7B64">
            <w:pPr>
              <w:ind w:right="142"/>
              <w:jc w:val="right"/>
              <w:rPr>
                <w:rFonts w:ascii="Calibri" w:hAnsi="Calibri" w:cs="Calibri"/>
                <w:bCs/>
                <w:sz w:val="18"/>
                <w:szCs w:val="18"/>
                <w:lang w:val="en-US"/>
              </w:rPr>
            </w:pPr>
            <w:r>
              <w:rPr>
                <w:rFonts w:ascii="Calibri" w:hAnsi="Calibri" w:cs="Calibri"/>
                <w:bCs/>
                <w:sz w:val="18"/>
                <w:szCs w:val="18"/>
                <w:lang w:val="en-US"/>
              </w:rPr>
              <w:t>(3,481)</w:t>
            </w:r>
          </w:p>
        </w:tc>
        <w:tc>
          <w:tcPr>
            <w:tcW w:w="1458" w:type="dxa"/>
          </w:tcPr>
          <w:p w14:paraId="63FA781A" w14:textId="77777777" w:rsidR="00290E7F" w:rsidRDefault="00290E7F" w:rsidP="00AF7B64">
            <w:pPr>
              <w:ind w:right="142"/>
              <w:jc w:val="right"/>
              <w:rPr>
                <w:rFonts w:ascii="Calibri" w:hAnsi="Calibri" w:cs="Calibri"/>
                <w:bCs/>
                <w:sz w:val="18"/>
                <w:szCs w:val="18"/>
                <w:lang w:val="en-US"/>
              </w:rPr>
            </w:pPr>
          </w:p>
          <w:p w14:paraId="3689879F" w14:textId="03580D14" w:rsidR="00290E7F" w:rsidRPr="008901A5" w:rsidRDefault="00290E7F" w:rsidP="00AF7B64">
            <w:pPr>
              <w:ind w:right="142"/>
              <w:jc w:val="right"/>
              <w:rPr>
                <w:rFonts w:ascii="Calibri" w:hAnsi="Calibri" w:cs="Calibri"/>
                <w:bCs/>
                <w:sz w:val="18"/>
                <w:szCs w:val="18"/>
                <w:lang w:val="en-US"/>
              </w:rPr>
            </w:pPr>
            <w:r>
              <w:rPr>
                <w:rFonts w:ascii="Calibri" w:hAnsi="Calibri" w:cs="Calibri"/>
                <w:bCs/>
                <w:sz w:val="18"/>
                <w:szCs w:val="18"/>
                <w:lang w:val="en-US"/>
              </w:rPr>
              <w:t>-</w:t>
            </w:r>
          </w:p>
        </w:tc>
        <w:tc>
          <w:tcPr>
            <w:tcW w:w="1458" w:type="dxa"/>
          </w:tcPr>
          <w:p w14:paraId="06E6B662" w14:textId="77777777" w:rsidR="00290E7F" w:rsidRDefault="00290E7F" w:rsidP="00AF7B64">
            <w:pPr>
              <w:ind w:right="142"/>
              <w:jc w:val="right"/>
              <w:rPr>
                <w:rFonts w:ascii="Calibri" w:hAnsi="Calibri" w:cs="Calibri"/>
                <w:bCs/>
                <w:sz w:val="18"/>
                <w:szCs w:val="18"/>
                <w:lang w:val="en-US"/>
              </w:rPr>
            </w:pPr>
          </w:p>
          <w:p w14:paraId="5524B6CD" w14:textId="3F2B9B04" w:rsidR="00290E7F" w:rsidRPr="008901A5" w:rsidRDefault="00290E7F" w:rsidP="00AF7B64">
            <w:pPr>
              <w:ind w:right="142"/>
              <w:jc w:val="right"/>
              <w:rPr>
                <w:rFonts w:ascii="Calibri" w:hAnsi="Calibri" w:cs="Calibri"/>
                <w:bCs/>
                <w:sz w:val="18"/>
                <w:szCs w:val="18"/>
                <w:lang w:val="en-US"/>
              </w:rPr>
            </w:pPr>
            <w:r>
              <w:rPr>
                <w:rFonts w:ascii="Calibri" w:hAnsi="Calibri" w:cs="Calibri"/>
                <w:bCs/>
                <w:sz w:val="18"/>
                <w:szCs w:val="18"/>
                <w:lang w:val="en-US"/>
              </w:rPr>
              <w:t>-</w:t>
            </w:r>
          </w:p>
        </w:tc>
        <w:tc>
          <w:tcPr>
            <w:tcW w:w="1458" w:type="dxa"/>
          </w:tcPr>
          <w:p w14:paraId="4CA28DBF" w14:textId="77777777" w:rsidR="00290E7F" w:rsidRDefault="00290E7F" w:rsidP="00AF7B64">
            <w:pPr>
              <w:ind w:right="142"/>
              <w:jc w:val="right"/>
              <w:rPr>
                <w:rFonts w:ascii="Calibri" w:hAnsi="Calibri" w:cs="Calibri"/>
                <w:bCs/>
                <w:sz w:val="18"/>
                <w:szCs w:val="18"/>
                <w:lang w:val="en-US"/>
              </w:rPr>
            </w:pPr>
          </w:p>
          <w:p w14:paraId="7C85C0B8" w14:textId="24C5A047" w:rsidR="00290E7F" w:rsidRPr="008901A5" w:rsidRDefault="00290E7F" w:rsidP="00AF7B64">
            <w:pPr>
              <w:ind w:right="142"/>
              <w:jc w:val="right"/>
              <w:rPr>
                <w:rFonts w:ascii="Calibri" w:hAnsi="Calibri" w:cs="Calibri"/>
                <w:bCs/>
                <w:sz w:val="18"/>
                <w:szCs w:val="18"/>
                <w:lang w:val="en-US"/>
              </w:rPr>
            </w:pPr>
            <w:r>
              <w:rPr>
                <w:rFonts w:ascii="Calibri" w:hAnsi="Calibri" w:cs="Calibri"/>
                <w:bCs/>
                <w:sz w:val="18"/>
                <w:szCs w:val="18"/>
                <w:lang w:val="en-US"/>
              </w:rPr>
              <w:t>-</w:t>
            </w:r>
          </w:p>
        </w:tc>
        <w:tc>
          <w:tcPr>
            <w:tcW w:w="1458" w:type="dxa"/>
          </w:tcPr>
          <w:p w14:paraId="6C7B8CCC" w14:textId="77777777" w:rsidR="00290E7F" w:rsidRDefault="00290E7F" w:rsidP="00AF7B64">
            <w:pPr>
              <w:ind w:right="142"/>
              <w:jc w:val="right"/>
              <w:rPr>
                <w:rFonts w:ascii="Calibri" w:hAnsi="Calibri" w:cs="Calibri"/>
                <w:bCs/>
                <w:sz w:val="18"/>
                <w:szCs w:val="18"/>
                <w:lang w:val="en-US"/>
              </w:rPr>
            </w:pPr>
          </w:p>
          <w:p w14:paraId="323F426A" w14:textId="52283B66" w:rsidR="00290E7F" w:rsidRPr="008901A5" w:rsidRDefault="00290E7F" w:rsidP="00AF7B64">
            <w:pPr>
              <w:ind w:right="142"/>
              <w:jc w:val="right"/>
              <w:rPr>
                <w:rFonts w:ascii="Calibri" w:hAnsi="Calibri" w:cs="Calibri"/>
                <w:bCs/>
                <w:sz w:val="18"/>
                <w:szCs w:val="18"/>
                <w:lang w:val="en-US"/>
              </w:rPr>
            </w:pPr>
            <w:r>
              <w:rPr>
                <w:rFonts w:ascii="Calibri" w:hAnsi="Calibri" w:cs="Calibri"/>
                <w:bCs/>
                <w:sz w:val="18"/>
                <w:szCs w:val="18"/>
                <w:lang w:val="en-US"/>
              </w:rPr>
              <w:t>4,015</w:t>
            </w:r>
          </w:p>
        </w:tc>
      </w:tr>
      <w:tr w:rsidR="00AF7B64" w:rsidRPr="008901A5" w14:paraId="53351954" w14:textId="77777777" w:rsidTr="00A16472">
        <w:trPr>
          <w:trHeight w:val="188"/>
        </w:trPr>
        <w:tc>
          <w:tcPr>
            <w:tcW w:w="4678" w:type="dxa"/>
          </w:tcPr>
          <w:p w14:paraId="50273617" w14:textId="7BA7319E" w:rsidR="00AF7B64" w:rsidRPr="00987D69" w:rsidRDefault="00AF7B64" w:rsidP="00AF7B64">
            <w:pPr>
              <w:ind w:right="142"/>
              <w:rPr>
                <w:rFonts w:ascii="Calibri" w:hAnsi="Calibri" w:cs="Calibri"/>
                <w:b/>
                <w:bCs/>
                <w:sz w:val="18"/>
                <w:szCs w:val="18"/>
                <w:lang w:val="en-US"/>
              </w:rPr>
            </w:pPr>
            <w:r w:rsidRPr="00987D69">
              <w:rPr>
                <w:rFonts w:ascii="Calibri" w:hAnsi="Calibri" w:cs="Calibri"/>
                <w:bCs/>
                <w:sz w:val="18"/>
                <w:szCs w:val="18"/>
                <w:lang w:val="en-US"/>
              </w:rPr>
              <w:t>Credited to the Consolidated Income Statement</w:t>
            </w:r>
          </w:p>
        </w:tc>
        <w:tc>
          <w:tcPr>
            <w:tcW w:w="1458" w:type="dxa"/>
            <w:tcBorders>
              <w:bottom w:val="single" w:sz="4" w:space="0" w:color="auto"/>
            </w:tcBorders>
          </w:tcPr>
          <w:p w14:paraId="2FAF6BA9"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Borders>
              <w:bottom w:val="single" w:sz="4" w:space="0" w:color="auto"/>
            </w:tcBorders>
          </w:tcPr>
          <w:p w14:paraId="6160A884" w14:textId="582777E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Borders>
              <w:bottom w:val="single" w:sz="4" w:space="0" w:color="auto"/>
            </w:tcBorders>
          </w:tcPr>
          <w:p w14:paraId="7F54768E"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Borders>
              <w:bottom w:val="single" w:sz="4" w:space="0" w:color="auto"/>
            </w:tcBorders>
          </w:tcPr>
          <w:p w14:paraId="36FC5423"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Borders>
              <w:bottom w:val="single" w:sz="4" w:space="0" w:color="auto"/>
            </w:tcBorders>
          </w:tcPr>
          <w:p w14:paraId="0AB959B4"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Borders>
              <w:bottom w:val="single" w:sz="4" w:space="0" w:color="auto"/>
            </w:tcBorders>
          </w:tcPr>
          <w:p w14:paraId="11A5D56F" w14:textId="7D2FBC58"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 xml:space="preserve"> 2,050</w:t>
            </w:r>
          </w:p>
        </w:tc>
        <w:tc>
          <w:tcPr>
            <w:tcW w:w="1458" w:type="dxa"/>
            <w:tcBorders>
              <w:bottom w:val="single" w:sz="4" w:space="0" w:color="auto"/>
            </w:tcBorders>
          </w:tcPr>
          <w:p w14:paraId="308E03D0" w14:textId="2B597D99"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2,050</w:t>
            </w:r>
          </w:p>
        </w:tc>
      </w:tr>
      <w:tr w:rsidR="00AF7B64" w:rsidRPr="008901A5" w14:paraId="6D99C8D6" w14:textId="77777777" w:rsidTr="00A16472">
        <w:trPr>
          <w:trHeight w:val="188"/>
        </w:trPr>
        <w:tc>
          <w:tcPr>
            <w:tcW w:w="4678" w:type="dxa"/>
          </w:tcPr>
          <w:p w14:paraId="37199265" w14:textId="4394BA4F" w:rsidR="00AF7B64" w:rsidRPr="00987D69" w:rsidRDefault="00AF7B64" w:rsidP="00AF7B64">
            <w:pPr>
              <w:ind w:right="142"/>
              <w:rPr>
                <w:rFonts w:ascii="Calibri" w:hAnsi="Calibri" w:cs="Calibri"/>
                <w:b/>
                <w:bCs/>
                <w:sz w:val="18"/>
                <w:szCs w:val="18"/>
                <w:lang w:val="en-US"/>
              </w:rPr>
            </w:pPr>
            <w:r w:rsidRPr="00987D69">
              <w:rPr>
                <w:rFonts w:ascii="Calibri" w:hAnsi="Calibri" w:cs="Calibri"/>
                <w:b/>
                <w:bCs/>
                <w:sz w:val="18"/>
                <w:szCs w:val="18"/>
                <w:lang w:val="en-US"/>
              </w:rPr>
              <w:t>Balance at 30 June 2022</w:t>
            </w:r>
            <w:r w:rsidR="004B68CD">
              <w:rPr>
                <w:rFonts w:ascii="Calibri" w:hAnsi="Calibri" w:cs="Calibri"/>
                <w:b/>
                <w:bCs/>
                <w:sz w:val="18"/>
                <w:szCs w:val="18"/>
                <w:lang w:val="en-US"/>
              </w:rPr>
              <w:t xml:space="preserve"> (restated)</w:t>
            </w:r>
          </w:p>
        </w:tc>
        <w:tc>
          <w:tcPr>
            <w:tcW w:w="1458" w:type="dxa"/>
            <w:tcBorders>
              <w:top w:val="single" w:sz="4" w:space="0" w:color="auto"/>
              <w:bottom w:val="single" w:sz="8" w:space="0" w:color="auto"/>
            </w:tcBorders>
          </w:tcPr>
          <w:p w14:paraId="2A13694D" w14:textId="2334135A"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(1,848)</w:t>
            </w:r>
          </w:p>
        </w:tc>
        <w:tc>
          <w:tcPr>
            <w:tcW w:w="1458" w:type="dxa"/>
            <w:tcBorders>
              <w:top w:val="single" w:sz="4" w:space="0" w:color="auto"/>
              <w:bottom w:val="single" w:sz="8" w:space="0" w:color="auto"/>
            </w:tcBorders>
          </w:tcPr>
          <w:p w14:paraId="43070D11" w14:textId="1FD72316"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6,730</w:t>
            </w:r>
          </w:p>
        </w:tc>
        <w:tc>
          <w:tcPr>
            <w:tcW w:w="1458" w:type="dxa"/>
            <w:tcBorders>
              <w:top w:val="single" w:sz="4" w:space="0" w:color="auto"/>
              <w:bottom w:val="single" w:sz="8" w:space="0" w:color="auto"/>
            </w:tcBorders>
          </w:tcPr>
          <w:p w14:paraId="4158E936" w14:textId="1B69D019"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(2,205)</w:t>
            </w:r>
          </w:p>
        </w:tc>
        <w:tc>
          <w:tcPr>
            <w:tcW w:w="1458" w:type="dxa"/>
            <w:tcBorders>
              <w:top w:val="single" w:sz="4" w:space="0" w:color="auto"/>
              <w:bottom w:val="single" w:sz="8" w:space="0" w:color="auto"/>
            </w:tcBorders>
          </w:tcPr>
          <w:p w14:paraId="56C9E9D9" w14:textId="4560FF09"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(1,387)</w:t>
            </w:r>
          </w:p>
        </w:tc>
        <w:tc>
          <w:tcPr>
            <w:tcW w:w="1458" w:type="dxa"/>
            <w:tcBorders>
              <w:top w:val="single" w:sz="4" w:space="0" w:color="auto"/>
              <w:bottom w:val="single" w:sz="8" w:space="0" w:color="auto"/>
            </w:tcBorders>
          </w:tcPr>
          <w:p w14:paraId="42C3D36D" w14:textId="3524DFB3"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410</w:t>
            </w:r>
          </w:p>
        </w:tc>
        <w:tc>
          <w:tcPr>
            <w:tcW w:w="1458" w:type="dxa"/>
            <w:tcBorders>
              <w:top w:val="single" w:sz="4" w:space="0" w:color="auto"/>
              <w:bottom w:val="single" w:sz="8" w:space="0" w:color="auto"/>
            </w:tcBorders>
          </w:tcPr>
          <w:p w14:paraId="328A5745" w14:textId="62A6B14A"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474</w:t>
            </w:r>
          </w:p>
        </w:tc>
        <w:tc>
          <w:tcPr>
            <w:tcW w:w="1458" w:type="dxa"/>
            <w:tcBorders>
              <w:top w:val="single" w:sz="4" w:space="0" w:color="auto"/>
              <w:bottom w:val="single" w:sz="8" w:space="0" w:color="auto"/>
            </w:tcBorders>
          </w:tcPr>
          <w:p w14:paraId="1BA6EB33" w14:textId="2FEC46DD"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2,174</w:t>
            </w:r>
          </w:p>
        </w:tc>
      </w:tr>
      <w:tr w:rsidR="00AF7B64" w:rsidRPr="008901A5" w14:paraId="1BA9B7BA" w14:textId="77777777" w:rsidTr="00A16472">
        <w:trPr>
          <w:trHeight w:val="188"/>
        </w:trPr>
        <w:tc>
          <w:tcPr>
            <w:tcW w:w="4678" w:type="dxa"/>
          </w:tcPr>
          <w:p w14:paraId="2018735F" w14:textId="77777777" w:rsidR="00AF7B64" w:rsidRPr="00987D69" w:rsidRDefault="00AF7B64" w:rsidP="00AF7B64">
            <w:pPr>
              <w:ind w:right="142"/>
              <w:rPr>
                <w:rFonts w:ascii="Calibri" w:hAnsi="Calibri" w:cs="Calibri"/>
                <w:b/>
                <w:bCs/>
                <w:sz w:val="18"/>
                <w:szCs w:val="18"/>
                <w:lang w:val="en-US"/>
              </w:rPr>
            </w:pPr>
          </w:p>
        </w:tc>
        <w:tc>
          <w:tcPr>
            <w:tcW w:w="1458" w:type="dxa"/>
            <w:tcBorders>
              <w:top w:val="single" w:sz="8" w:space="0" w:color="auto"/>
            </w:tcBorders>
          </w:tcPr>
          <w:p w14:paraId="650EBE41" w14:textId="77777777" w:rsidR="00AF7B64" w:rsidRPr="00987D69" w:rsidRDefault="00AF7B64" w:rsidP="00AF7B64">
            <w:pPr>
              <w:ind w:right="142"/>
              <w:jc w:val="right"/>
              <w:rPr>
                <w:rFonts w:ascii="Calibri" w:hAnsi="Calibri" w:cs="Calibri"/>
                <w:b/>
                <w:bCs/>
                <w:sz w:val="18"/>
                <w:szCs w:val="18"/>
                <w:lang w:val="en-US"/>
              </w:rPr>
            </w:pPr>
          </w:p>
        </w:tc>
        <w:tc>
          <w:tcPr>
            <w:tcW w:w="1458" w:type="dxa"/>
            <w:tcBorders>
              <w:top w:val="single" w:sz="8" w:space="0" w:color="auto"/>
            </w:tcBorders>
          </w:tcPr>
          <w:p w14:paraId="01A5AD0B" w14:textId="77777777" w:rsidR="00AF7B64" w:rsidRPr="00987D69" w:rsidRDefault="00AF7B64" w:rsidP="00AF7B64">
            <w:pPr>
              <w:ind w:right="142"/>
              <w:jc w:val="right"/>
              <w:rPr>
                <w:rFonts w:ascii="Calibri" w:hAnsi="Calibri" w:cs="Calibri"/>
                <w:b/>
                <w:bCs/>
                <w:sz w:val="18"/>
                <w:szCs w:val="18"/>
                <w:lang w:val="en-US"/>
              </w:rPr>
            </w:pPr>
          </w:p>
        </w:tc>
        <w:tc>
          <w:tcPr>
            <w:tcW w:w="1458" w:type="dxa"/>
            <w:tcBorders>
              <w:top w:val="single" w:sz="8" w:space="0" w:color="auto"/>
            </w:tcBorders>
          </w:tcPr>
          <w:p w14:paraId="4BEC21EA" w14:textId="77777777" w:rsidR="00AF7B64" w:rsidRPr="00987D69" w:rsidRDefault="00AF7B64" w:rsidP="00AF7B64">
            <w:pPr>
              <w:ind w:right="142"/>
              <w:jc w:val="right"/>
              <w:rPr>
                <w:rFonts w:ascii="Calibri" w:hAnsi="Calibri" w:cs="Calibri"/>
                <w:b/>
                <w:bCs/>
                <w:sz w:val="18"/>
                <w:szCs w:val="18"/>
                <w:lang w:val="en-US"/>
              </w:rPr>
            </w:pPr>
          </w:p>
        </w:tc>
        <w:tc>
          <w:tcPr>
            <w:tcW w:w="1458" w:type="dxa"/>
            <w:tcBorders>
              <w:top w:val="single" w:sz="8" w:space="0" w:color="auto"/>
            </w:tcBorders>
          </w:tcPr>
          <w:p w14:paraId="3CDDDA36" w14:textId="77777777" w:rsidR="00AF7B64" w:rsidRPr="00987D69" w:rsidRDefault="00AF7B64" w:rsidP="00AF7B64">
            <w:pPr>
              <w:ind w:right="142"/>
              <w:jc w:val="right"/>
              <w:rPr>
                <w:rFonts w:ascii="Calibri" w:hAnsi="Calibri" w:cs="Calibri"/>
                <w:b/>
                <w:bCs/>
                <w:sz w:val="18"/>
                <w:szCs w:val="18"/>
                <w:lang w:val="en-US"/>
              </w:rPr>
            </w:pPr>
          </w:p>
        </w:tc>
        <w:tc>
          <w:tcPr>
            <w:tcW w:w="1458" w:type="dxa"/>
            <w:tcBorders>
              <w:top w:val="single" w:sz="8" w:space="0" w:color="auto"/>
            </w:tcBorders>
          </w:tcPr>
          <w:p w14:paraId="26092482" w14:textId="77777777" w:rsidR="00AF7B64" w:rsidRPr="00987D69" w:rsidRDefault="00AF7B64" w:rsidP="00AF7B64">
            <w:pPr>
              <w:ind w:right="142"/>
              <w:jc w:val="right"/>
              <w:rPr>
                <w:rFonts w:ascii="Calibri" w:hAnsi="Calibri" w:cs="Calibri"/>
                <w:b/>
                <w:bCs/>
                <w:sz w:val="18"/>
                <w:szCs w:val="18"/>
                <w:lang w:val="en-US"/>
              </w:rPr>
            </w:pPr>
          </w:p>
        </w:tc>
        <w:tc>
          <w:tcPr>
            <w:tcW w:w="1458" w:type="dxa"/>
            <w:tcBorders>
              <w:top w:val="single" w:sz="8" w:space="0" w:color="auto"/>
            </w:tcBorders>
          </w:tcPr>
          <w:p w14:paraId="47CA4F5D" w14:textId="77777777" w:rsidR="00AF7B64" w:rsidRPr="00987D69" w:rsidRDefault="00AF7B64" w:rsidP="00AF7B64">
            <w:pPr>
              <w:ind w:right="142"/>
              <w:jc w:val="right"/>
              <w:rPr>
                <w:rFonts w:ascii="Calibri" w:hAnsi="Calibri" w:cs="Calibri"/>
                <w:b/>
                <w:bCs/>
                <w:sz w:val="18"/>
                <w:szCs w:val="18"/>
                <w:lang w:val="en-US"/>
              </w:rPr>
            </w:pPr>
          </w:p>
        </w:tc>
        <w:tc>
          <w:tcPr>
            <w:tcW w:w="1458" w:type="dxa"/>
            <w:tcBorders>
              <w:top w:val="single" w:sz="8" w:space="0" w:color="auto"/>
            </w:tcBorders>
          </w:tcPr>
          <w:p w14:paraId="37538F35" w14:textId="77777777" w:rsidR="00AF7B64" w:rsidRPr="00987D69" w:rsidRDefault="00AF7B64" w:rsidP="00AF7B64">
            <w:pPr>
              <w:ind w:right="142"/>
              <w:jc w:val="right"/>
              <w:rPr>
                <w:rFonts w:ascii="Calibri" w:hAnsi="Calibri" w:cs="Calibri"/>
                <w:b/>
                <w:bCs/>
                <w:sz w:val="18"/>
                <w:szCs w:val="18"/>
                <w:lang w:val="en-US"/>
              </w:rPr>
            </w:pPr>
          </w:p>
        </w:tc>
      </w:tr>
      <w:tr w:rsidR="00AF7B64" w:rsidRPr="008901A5" w14:paraId="1E6516B3" w14:textId="77777777" w:rsidTr="00A16472">
        <w:trPr>
          <w:trHeight w:val="194"/>
        </w:trPr>
        <w:tc>
          <w:tcPr>
            <w:tcW w:w="4678" w:type="dxa"/>
          </w:tcPr>
          <w:p w14:paraId="1665D5FE" w14:textId="77777777" w:rsidR="00AF7B64" w:rsidRPr="00987D69" w:rsidRDefault="00AF7B64" w:rsidP="00AF7B64">
            <w:pPr>
              <w:ind w:right="142"/>
              <w:rPr>
                <w:rFonts w:ascii="Calibri" w:hAnsi="Calibri" w:cs="Calibri"/>
                <w:bCs/>
                <w:sz w:val="18"/>
                <w:szCs w:val="18"/>
                <w:lang w:val="en-US"/>
              </w:rPr>
            </w:pPr>
          </w:p>
        </w:tc>
        <w:tc>
          <w:tcPr>
            <w:tcW w:w="1458" w:type="dxa"/>
          </w:tcPr>
          <w:p w14:paraId="5BCF2FEA"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366DF827"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33D5C955"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2B99A190"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3FD7E96E"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5922EBD0" w14:textId="77777777" w:rsidR="00AF7B64" w:rsidRPr="00987D69" w:rsidRDefault="00AF7B64" w:rsidP="00AF7B64">
            <w:pPr>
              <w:ind w:right="142"/>
              <w:jc w:val="right"/>
              <w:rPr>
                <w:rFonts w:ascii="Calibri" w:hAnsi="Calibri" w:cs="Calibri"/>
                <w:bCs/>
                <w:sz w:val="18"/>
                <w:szCs w:val="18"/>
                <w:lang w:val="en-US"/>
              </w:rPr>
            </w:pPr>
          </w:p>
        </w:tc>
        <w:tc>
          <w:tcPr>
            <w:tcW w:w="1458" w:type="dxa"/>
          </w:tcPr>
          <w:p w14:paraId="2BBD7603" w14:textId="77777777" w:rsidR="00AF7B64" w:rsidRPr="00987D69" w:rsidRDefault="00AF7B64" w:rsidP="00AF7B64">
            <w:pPr>
              <w:ind w:right="142"/>
              <w:jc w:val="right"/>
              <w:rPr>
                <w:rFonts w:ascii="Calibri" w:hAnsi="Calibri" w:cs="Calibri"/>
                <w:bCs/>
                <w:sz w:val="18"/>
                <w:szCs w:val="18"/>
                <w:lang w:val="en-US"/>
              </w:rPr>
            </w:pPr>
          </w:p>
        </w:tc>
      </w:tr>
      <w:tr w:rsidR="00AF7B64" w:rsidRPr="008901A5" w14:paraId="622AC187" w14:textId="77777777" w:rsidTr="00A16472">
        <w:trPr>
          <w:trHeight w:val="194"/>
        </w:trPr>
        <w:tc>
          <w:tcPr>
            <w:tcW w:w="4678" w:type="dxa"/>
          </w:tcPr>
          <w:p w14:paraId="3FBAA2A4" w14:textId="77777777" w:rsidR="00AF7B64" w:rsidRPr="00987D69" w:rsidRDefault="00AF7B64" w:rsidP="00AF7B64">
            <w:pPr>
              <w:ind w:right="142"/>
              <w:rPr>
                <w:rFonts w:ascii="Calibri" w:hAnsi="Calibri" w:cs="Calibri"/>
                <w:b/>
                <w:bCs/>
                <w:sz w:val="18"/>
                <w:szCs w:val="18"/>
                <w:lang w:val="en-US"/>
              </w:rPr>
            </w:pPr>
            <w:r w:rsidRPr="00987D69">
              <w:rPr>
                <w:rFonts w:ascii="Calibri" w:hAnsi="Calibri" w:cs="Calibri"/>
                <w:bCs/>
                <w:sz w:val="18"/>
                <w:szCs w:val="18"/>
                <w:lang w:val="en-US"/>
              </w:rPr>
              <w:t>Balance at 1 January 2022</w:t>
            </w:r>
          </w:p>
        </w:tc>
        <w:tc>
          <w:tcPr>
            <w:tcW w:w="1458" w:type="dxa"/>
          </w:tcPr>
          <w:p w14:paraId="38BB91E3" w14:textId="6EEDB071"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(1,363)</w:t>
            </w:r>
          </w:p>
        </w:tc>
        <w:tc>
          <w:tcPr>
            <w:tcW w:w="1458" w:type="dxa"/>
          </w:tcPr>
          <w:p w14:paraId="22769741" w14:textId="1667641B"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(1,251)</w:t>
            </w:r>
          </w:p>
        </w:tc>
        <w:tc>
          <w:tcPr>
            <w:tcW w:w="1458" w:type="dxa"/>
          </w:tcPr>
          <w:p w14:paraId="0F410140" w14:textId="17780ECB"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1,276</w:t>
            </w:r>
          </w:p>
        </w:tc>
        <w:tc>
          <w:tcPr>
            <w:tcW w:w="1458" w:type="dxa"/>
          </w:tcPr>
          <w:p w14:paraId="7A71404E" w14:textId="73DC30F3"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(1,387)</w:t>
            </w:r>
          </w:p>
        </w:tc>
        <w:tc>
          <w:tcPr>
            <w:tcW w:w="1458" w:type="dxa"/>
          </w:tcPr>
          <w:p w14:paraId="1B287E1C" w14:textId="614EC4C0"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410</w:t>
            </w:r>
          </w:p>
        </w:tc>
        <w:tc>
          <w:tcPr>
            <w:tcW w:w="1458" w:type="dxa"/>
          </w:tcPr>
          <w:p w14:paraId="2C03B1E2" w14:textId="25DED7F0"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(1,576)</w:t>
            </w:r>
          </w:p>
        </w:tc>
        <w:tc>
          <w:tcPr>
            <w:tcW w:w="1458" w:type="dxa"/>
          </w:tcPr>
          <w:p w14:paraId="406AF44B" w14:textId="710ED206"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(3,891)</w:t>
            </w:r>
          </w:p>
        </w:tc>
      </w:tr>
      <w:tr w:rsidR="00AF7B64" w:rsidRPr="008901A5" w14:paraId="31A19BD6" w14:textId="77777777" w:rsidTr="00A16472">
        <w:trPr>
          <w:trHeight w:val="194"/>
        </w:trPr>
        <w:tc>
          <w:tcPr>
            <w:tcW w:w="4678" w:type="dxa"/>
          </w:tcPr>
          <w:p w14:paraId="1D4F418B" w14:textId="609C2717" w:rsidR="00AF7B64" w:rsidRPr="00987D69" w:rsidRDefault="00AF7B64" w:rsidP="00AF7B64">
            <w:pPr>
              <w:ind w:right="142"/>
              <w:rPr>
                <w:rFonts w:ascii="Calibri" w:hAnsi="Calibri" w:cs="Calibri"/>
                <w:bCs/>
                <w:sz w:val="18"/>
                <w:szCs w:val="18"/>
                <w:lang w:val="en-US"/>
              </w:rPr>
            </w:pPr>
            <w:r w:rsidRPr="00987D69">
              <w:rPr>
                <w:rFonts w:ascii="Calibri" w:hAnsi="Calibri" w:cs="Calibri"/>
                <w:bCs/>
                <w:sz w:val="18"/>
                <w:szCs w:val="18"/>
                <w:lang w:val="en-US"/>
              </w:rPr>
              <w:t>Credited/ (debited) to the Consolidated Statement of Comprehensive Income</w:t>
            </w:r>
          </w:p>
        </w:tc>
        <w:tc>
          <w:tcPr>
            <w:tcW w:w="1458" w:type="dxa"/>
          </w:tcPr>
          <w:p w14:paraId="319DCA67" w14:textId="77777777" w:rsidR="00AF7B64" w:rsidRPr="00987D69" w:rsidRDefault="00AF7B64" w:rsidP="00AF7B64">
            <w:pPr>
              <w:ind w:right="142"/>
              <w:jc w:val="right"/>
              <w:rPr>
                <w:rFonts w:ascii="Calibri" w:hAnsi="Calibri" w:cs="Calibri"/>
                <w:bCs/>
                <w:sz w:val="18"/>
                <w:szCs w:val="18"/>
                <w:lang w:val="en-US"/>
              </w:rPr>
            </w:pPr>
          </w:p>
          <w:p w14:paraId="0D6A9A8D" w14:textId="19347940"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284</w:t>
            </w:r>
          </w:p>
        </w:tc>
        <w:tc>
          <w:tcPr>
            <w:tcW w:w="1458" w:type="dxa"/>
          </w:tcPr>
          <w:p w14:paraId="7276124B" w14:textId="77777777" w:rsidR="00AF7B64" w:rsidRPr="00987D69" w:rsidRDefault="00AF7B64" w:rsidP="00AF7B64">
            <w:pPr>
              <w:ind w:right="142"/>
              <w:jc w:val="right"/>
              <w:rPr>
                <w:rFonts w:ascii="Calibri" w:hAnsi="Calibri" w:cs="Calibri"/>
                <w:bCs/>
                <w:sz w:val="18"/>
                <w:szCs w:val="18"/>
                <w:lang w:val="en-US"/>
              </w:rPr>
            </w:pPr>
          </w:p>
          <w:p w14:paraId="36A8B0F9" w14:textId="11F33B28"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11,225</w:t>
            </w:r>
          </w:p>
        </w:tc>
        <w:tc>
          <w:tcPr>
            <w:tcW w:w="1458" w:type="dxa"/>
          </w:tcPr>
          <w:p w14:paraId="570E6197" w14:textId="77777777" w:rsidR="00AF7B64" w:rsidRPr="00987D69" w:rsidRDefault="00AF7B64" w:rsidP="00AF7B64">
            <w:pPr>
              <w:ind w:right="142"/>
              <w:jc w:val="right"/>
              <w:rPr>
                <w:rFonts w:ascii="Calibri" w:hAnsi="Calibri" w:cs="Calibri"/>
                <w:bCs/>
                <w:sz w:val="18"/>
                <w:szCs w:val="18"/>
                <w:lang w:val="en-US"/>
              </w:rPr>
            </w:pPr>
          </w:p>
          <w:p w14:paraId="5DC2BA0E" w14:textId="3B3126B4"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(4,274)</w:t>
            </w:r>
          </w:p>
        </w:tc>
        <w:tc>
          <w:tcPr>
            <w:tcW w:w="1458" w:type="dxa"/>
          </w:tcPr>
          <w:p w14:paraId="15E58D3F" w14:textId="77777777" w:rsidR="00AF7B64" w:rsidRPr="00987D69" w:rsidRDefault="00AF7B64" w:rsidP="00AF7B64">
            <w:pPr>
              <w:ind w:right="142"/>
              <w:jc w:val="right"/>
              <w:rPr>
                <w:rFonts w:ascii="Calibri" w:hAnsi="Calibri" w:cs="Calibri"/>
                <w:bCs/>
                <w:sz w:val="18"/>
                <w:szCs w:val="18"/>
                <w:lang w:val="en-US"/>
              </w:rPr>
            </w:pPr>
          </w:p>
          <w:p w14:paraId="22686409"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Pr>
          <w:p w14:paraId="1523D278" w14:textId="77777777" w:rsidR="00AF7B64" w:rsidRPr="00987D69" w:rsidRDefault="00AF7B64" w:rsidP="00AF7B64">
            <w:pPr>
              <w:ind w:right="142"/>
              <w:jc w:val="right"/>
              <w:rPr>
                <w:rFonts w:ascii="Calibri" w:hAnsi="Calibri" w:cs="Calibri"/>
                <w:bCs/>
                <w:sz w:val="18"/>
                <w:szCs w:val="18"/>
                <w:lang w:val="en-US"/>
              </w:rPr>
            </w:pPr>
          </w:p>
          <w:p w14:paraId="1A4DF2C8"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Pr>
          <w:p w14:paraId="00160440" w14:textId="77777777" w:rsidR="00AF7B64" w:rsidRPr="00987D69" w:rsidRDefault="00AF7B64" w:rsidP="00AF7B64">
            <w:pPr>
              <w:ind w:right="142"/>
              <w:jc w:val="right"/>
              <w:rPr>
                <w:rFonts w:ascii="Calibri" w:hAnsi="Calibri" w:cs="Calibri"/>
                <w:bCs/>
                <w:sz w:val="18"/>
                <w:szCs w:val="18"/>
                <w:lang w:val="en-US"/>
              </w:rPr>
            </w:pPr>
          </w:p>
          <w:p w14:paraId="67ADBA01" w14:textId="32E7DAF2"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(2)</w:t>
            </w:r>
          </w:p>
        </w:tc>
        <w:tc>
          <w:tcPr>
            <w:tcW w:w="1458" w:type="dxa"/>
          </w:tcPr>
          <w:p w14:paraId="15A42268" w14:textId="77777777" w:rsidR="00AF7B64" w:rsidRPr="00987D69" w:rsidRDefault="00AF7B64" w:rsidP="00AF7B64">
            <w:pPr>
              <w:ind w:right="142"/>
              <w:jc w:val="right"/>
              <w:rPr>
                <w:rFonts w:ascii="Calibri" w:hAnsi="Calibri" w:cs="Calibri"/>
                <w:bCs/>
                <w:sz w:val="18"/>
                <w:szCs w:val="18"/>
                <w:lang w:val="en-US"/>
              </w:rPr>
            </w:pPr>
          </w:p>
          <w:p w14:paraId="54C8ACFF" w14:textId="7C2B6122"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7,233</w:t>
            </w:r>
          </w:p>
        </w:tc>
      </w:tr>
      <w:tr w:rsidR="00AF7B64" w:rsidRPr="008901A5" w14:paraId="0175E1A3" w14:textId="77777777" w:rsidTr="00A16472">
        <w:trPr>
          <w:trHeight w:val="138"/>
        </w:trPr>
        <w:tc>
          <w:tcPr>
            <w:tcW w:w="4678" w:type="dxa"/>
          </w:tcPr>
          <w:p w14:paraId="1FE43B7C" w14:textId="00B7FF61" w:rsidR="00AF7B64" w:rsidRPr="00987D69" w:rsidRDefault="00AF7B64" w:rsidP="00AF7B64">
            <w:pPr>
              <w:ind w:right="142"/>
              <w:rPr>
                <w:rFonts w:ascii="Calibri" w:hAnsi="Calibri" w:cs="Calibri"/>
                <w:b/>
                <w:bCs/>
                <w:sz w:val="18"/>
                <w:szCs w:val="18"/>
                <w:lang w:val="en-US"/>
              </w:rPr>
            </w:pPr>
            <w:r w:rsidRPr="00987D69">
              <w:rPr>
                <w:rFonts w:ascii="Calibri" w:hAnsi="Calibri" w:cs="Calibri"/>
                <w:bCs/>
                <w:sz w:val="18"/>
                <w:szCs w:val="18"/>
                <w:lang w:val="en-US"/>
              </w:rPr>
              <w:t>Credited/ (debited) to the Consolidated Income Statement</w:t>
            </w:r>
          </w:p>
        </w:tc>
        <w:tc>
          <w:tcPr>
            <w:tcW w:w="1458" w:type="dxa"/>
            <w:tcBorders>
              <w:bottom w:val="single" w:sz="2" w:space="0" w:color="auto"/>
            </w:tcBorders>
          </w:tcPr>
          <w:p w14:paraId="09BCBFD4" w14:textId="26A3ED2F"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 xml:space="preserve"> 18</w:t>
            </w:r>
          </w:p>
        </w:tc>
        <w:tc>
          <w:tcPr>
            <w:tcW w:w="1458" w:type="dxa"/>
            <w:tcBorders>
              <w:bottom w:val="single" w:sz="2" w:space="0" w:color="auto"/>
            </w:tcBorders>
          </w:tcPr>
          <w:p w14:paraId="36BAED06"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Borders>
              <w:bottom w:val="single" w:sz="2" w:space="0" w:color="auto"/>
            </w:tcBorders>
          </w:tcPr>
          <w:p w14:paraId="7CB11119"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Borders>
              <w:bottom w:val="single" w:sz="2" w:space="0" w:color="auto"/>
            </w:tcBorders>
          </w:tcPr>
          <w:p w14:paraId="4E77C499" w14:textId="7777777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w:t>
            </w:r>
          </w:p>
        </w:tc>
        <w:tc>
          <w:tcPr>
            <w:tcW w:w="1458" w:type="dxa"/>
            <w:tcBorders>
              <w:bottom w:val="single" w:sz="2" w:space="0" w:color="auto"/>
            </w:tcBorders>
          </w:tcPr>
          <w:p w14:paraId="2D061294" w14:textId="528EB2C3"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(81)</w:t>
            </w:r>
          </w:p>
        </w:tc>
        <w:tc>
          <w:tcPr>
            <w:tcW w:w="1458" w:type="dxa"/>
            <w:tcBorders>
              <w:bottom w:val="single" w:sz="2" w:space="0" w:color="auto"/>
            </w:tcBorders>
          </w:tcPr>
          <w:p w14:paraId="1723A72B" w14:textId="10C9AB78"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 xml:space="preserve"> 350</w:t>
            </w:r>
          </w:p>
        </w:tc>
        <w:tc>
          <w:tcPr>
            <w:tcW w:w="1458" w:type="dxa"/>
            <w:tcBorders>
              <w:bottom w:val="single" w:sz="2" w:space="0" w:color="auto"/>
            </w:tcBorders>
          </w:tcPr>
          <w:p w14:paraId="12271C50" w14:textId="41A3F3A8"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 xml:space="preserve"> 287</w:t>
            </w:r>
          </w:p>
        </w:tc>
      </w:tr>
      <w:tr w:rsidR="00AF7B64" w:rsidRPr="008901A5" w14:paraId="2170689F" w14:textId="77777777" w:rsidTr="00A16472">
        <w:trPr>
          <w:trHeight w:val="194"/>
        </w:trPr>
        <w:tc>
          <w:tcPr>
            <w:tcW w:w="4678" w:type="dxa"/>
          </w:tcPr>
          <w:p w14:paraId="225DE303" w14:textId="3792C17A" w:rsidR="00AF7B64" w:rsidRPr="00987D69" w:rsidRDefault="00AF7B64" w:rsidP="00AF7B64">
            <w:pPr>
              <w:ind w:right="142"/>
              <w:rPr>
                <w:rFonts w:ascii="Calibri" w:hAnsi="Calibri" w:cs="Calibri"/>
                <w:b/>
                <w:bCs/>
                <w:sz w:val="18"/>
                <w:szCs w:val="18"/>
                <w:lang w:val="en-US"/>
              </w:rPr>
            </w:pPr>
            <w:r w:rsidRPr="00987D69">
              <w:rPr>
                <w:rFonts w:ascii="Calibri" w:hAnsi="Calibri" w:cs="Calibri"/>
                <w:b/>
                <w:bCs/>
                <w:sz w:val="18"/>
                <w:szCs w:val="18"/>
                <w:lang w:val="en-US"/>
              </w:rPr>
              <w:t>Balance at 31 December 2022</w:t>
            </w:r>
            <w:r w:rsidR="004B68CD">
              <w:rPr>
                <w:rFonts w:ascii="Calibri" w:hAnsi="Calibri" w:cs="Calibri"/>
                <w:b/>
                <w:bCs/>
                <w:sz w:val="18"/>
                <w:szCs w:val="18"/>
                <w:lang w:val="en-US"/>
              </w:rPr>
              <w:t xml:space="preserve"> (restated)</w:t>
            </w:r>
          </w:p>
        </w:tc>
        <w:tc>
          <w:tcPr>
            <w:tcW w:w="1458" w:type="dxa"/>
            <w:tcBorders>
              <w:top w:val="single" w:sz="2" w:space="0" w:color="auto"/>
              <w:bottom w:val="single" w:sz="8" w:space="0" w:color="auto"/>
            </w:tcBorders>
          </w:tcPr>
          <w:p w14:paraId="47FB529A" w14:textId="0E6AF91F"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(1,061)</w:t>
            </w:r>
          </w:p>
        </w:tc>
        <w:tc>
          <w:tcPr>
            <w:tcW w:w="1458" w:type="dxa"/>
            <w:tcBorders>
              <w:top w:val="single" w:sz="2" w:space="0" w:color="auto"/>
              <w:bottom w:val="single" w:sz="8" w:space="0" w:color="auto"/>
            </w:tcBorders>
          </w:tcPr>
          <w:p w14:paraId="20437CB4" w14:textId="2AD38E0E"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 xml:space="preserve"> 9,974</w:t>
            </w:r>
          </w:p>
        </w:tc>
        <w:tc>
          <w:tcPr>
            <w:tcW w:w="1458" w:type="dxa"/>
            <w:tcBorders>
              <w:top w:val="single" w:sz="2" w:space="0" w:color="auto"/>
              <w:bottom w:val="single" w:sz="8" w:space="0" w:color="auto"/>
            </w:tcBorders>
          </w:tcPr>
          <w:p w14:paraId="167B25DF" w14:textId="2BF9C770" w:rsidR="00AF7B64" w:rsidRPr="00987D69" w:rsidRDefault="00234611" w:rsidP="00AF7B64">
            <w:pPr>
              <w:ind w:right="142"/>
              <w:jc w:val="right"/>
              <w:rPr>
                <w:rFonts w:ascii="Calibri" w:hAnsi="Calibri" w:cs="Calibri"/>
                <w:b/>
                <w:bCs/>
                <w:sz w:val="18"/>
                <w:szCs w:val="18"/>
                <w:lang w:val="en-US"/>
              </w:rPr>
            </w:pPr>
            <w:r>
              <w:rPr>
                <w:rFonts w:ascii="Calibri" w:hAnsi="Calibri" w:cs="Calibri"/>
                <w:b/>
                <w:bCs/>
                <w:sz w:val="18"/>
                <w:szCs w:val="18"/>
                <w:lang w:val="en-US"/>
              </w:rPr>
              <w:t>(</w:t>
            </w:r>
            <w:r w:rsidR="00AF7B64" w:rsidRPr="00987D69">
              <w:rPr>
                <w:rFonts w:ascii="Calibri" w:hAnsi="Calibri" w:cs="Calibri"/>
                <w:b/>
                <w:bCs/>
                <w:sz w:val="18"/>
                <w:szCs w:val="18"/>
                <w:lang w:val="en-US"/>
              </w:rPr>
              <w:t>2,998</w:t>
            </w:r>
            <w:r>
              <w:rPr>
                <w:rFonts w:ascii="Calibri" w:hAnsi="Calibri" w:cs="Calibri"/>
                <w:b/>
                <w:bCs/>
                <w:sz w:val="18"/>
                <w:szCs w:val="18"/>
                <w:lang w:val="en-US"/>
              </w:rPr>
              <w:t>)</w:t>
            </w:r>
          </w:p>
        </w:tc>
        <w:tc>
          <w:tcPr>
            <w:tcW w:w="1458" w:type="dxa"/>
            <w:tcBorders>
              <w:top w:val="single" w:sz="2" w:space="0" w:color="auto"/>
              <w:bottom w:val="single" w:sz="8" w:space="0" w:color="auto"/>
            </w:tcBorders>
          </w:tcPr>
          <w:p w14:paraId="746D0154" w14:textId="6DA297E7" w:rsidR="00AF7B64" w:rsidRPr="00987D69" w:rsidRDefault="00234611" w:rsidP="00AF7B64">
            <w:pPr>
              <w:ind w:right="142"/>
              <w:jc w:val="right"/>
              <w:rPr>
                <w:rFonts w:ascii="Calibri" w:hAnsi="Calibri" w:cs="Calibri"/>
                <w:b/>
                <w:bCs/>
                <w:sz w:val="18"/>
                <w:szCs w:val="18"/>
                <w:lang w:val="en-US"/>
              </w:rPr>
            </w:pPr>
            <w:r>
              <w:rPr>
                <w:rFonts w:ascii="Calibri" w:hAnsi="Calibri" w:cs="Calibri"/>
                <w:b/>
                <w:bCs/>
                <w:sz w:val="18"/>
                <w:szCs w:val="18"/>
                <w:lang w:val="en-US"/>
              </w:rPr>
              <w:t>(</w:t>
            </w:r>
            <w:r w:rsidR="00AF7B64" w:rsidRPr="00987D69">
              <w:rPr>
                <w:rFonts w:ascii="Calibri" w:hAnsi="Calibri" w:cs="Calibri"/>
                <w:b/>
                <w:bCs/>
                <w:sz w:val="18"/>
                <w:szCs w:val="18"/>
                <w:lang w:val="en-US"/>
              </w:rPr>
              <w:t>1,387</w:t>
            </w:r>
            <w:r>
              <w:rPr>
                <w:rFonts w:ascii="Calibri" w:hAnsi="Calibri" w:cs="Calibri"/>
                <w:b/>
                <w:bCs/>
                <w:sz w:val="18"/>
                <w:szCs w:val="18"/>
                <w:lang w:val="en-US"/>
              </w:rPr>
              <w:t>)</w:t>
            </w:r>
          </w:p>
        </w:tc>
        <w:tc>
          <w:tcPr>
            <w:tcW w:w="1458" w:type="dxa"/>
            <w:tcBorders>
              <w:top w:val="single" w:sz="2" w:space="0" w:color="auto"/>
              <w:bottom w:val="single" w:sz="8" w:space="0" w:color="auto"/>
            </w:tcBorders>
          </w:tcPr>
          <w:p w14:paraId="778D789F" w14:textId="0567DE15"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 xml:space="preserve"> 329</w:t>
            </w:r>
          </w:p>
        </w:tc>
        <w:tc>
          <w:tcPr>
            <w:tcW w:w="1458" w:type="dxa"/>
            <w:tcBorders>
              <w:top w:val="single" w:sz="2" w:space="0" w:color="auto"/>
              <w:bottom w:val="single" w:sz="8" w:space="0" w:color="auto"/>
            </w:tcBorders>
          </w:tcPr>
          <w:p w14:paraId="5D3C21AB" w14:textId="7CBF84DF"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(1,228)</w:t>
            </w:r>
          </w:p>
        </w:tc>
        <w:tc>
          <w:tcPr>
            <w:tcW w:w="1458" w:type="dxa"/>
            <w:tcBorders>
              <w:top w:val="single" w:sz="2" w:space="0" w:color="auto"/>
              <w:bottom w:val="single" w:sz="8" w:space="0" w:color="auto"/>
            </w:tcBorders>
          </w:tcPr>
          <w:p w14:paraId="033EF602" w14:textId="305921BB"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 xml:space="preserve"> 3,629</w:t>
            </w:r>
          </w:p>
        </w:tc>
      </w:tr>
    </w:tbl>
    <w:p w14:paraId="62B4C30A" w14:textId="4E4566E9" w:rsidR="00E03040" w:rsidRDefault="00E03040" w:rsidP="00A5347F">
      <w:pPr>
        <w:ind w:right="142"/>
        <w:rPr>
          <w:rFonts w:ascii="Calibri" w:hAnsi="Calibri" w:cs="Calibri"/>
          <w:b/>
          <w:sz w:val="18"/>
          <w:szCs w:val="18"/>
        </w:rPr>
      </w:pPr>
    </w:p>
    <w:p w14:paraId="5789DA20" w14:textId="0F4B33B8" w:rsidR="00E03040" w:rsidRDefault="00E03040" w:rsidP="00A5347F">
      <w:pPr>
        <w:ind w:right="142"/>
        <w:rPr>
          <w:rFonts w:ascii="Calibri" w:hAnsi="Calibri" w:cs="Calibri"/>
          <w:b/>
          <w:sz w:val="18"/>
          <w:szCs w:val="18"/>
        </w:rPr>
      </w:pPr>
    </w:p>
    <w:p w14:paraId="1D68B196" w14:textId="748458FB" w:rsidR="00E03040" w:rsidRPr="00987D69" w:rsidRDefault="00E03040" w:rsidP="00A5347F">
      <w:pPr>
        <w:ind w:right="142"/>
        <w:rPr>
          <w:rFonts w:ascii="Calibri" w:hAnsi="Calibri" w:cs="Calibri"/>
          <w:b/>
          <w:sz w:val="18"/>
          <w:szCs w:val="18"/>
        </w:rPr>
        <w:sectPr w:rsidR="00E03040" w:rsidRPr="00987D69" w:rsidSect="00465E1A">
          <w:pgSz w:w="16838" w:h="11906" w:orient="landscape"/>
          <w:pgMar w:top="284" w:right="1440" w:bottom="1440" w:left="1440" w:header="709" w:footer="709" w:gutter="0"/>
          <w:cols w:space="708"/>
          <w:docGrid w:linePitch="360"/>
        </w:sectPr>
      </w:pPr>
    </w:p>
    <w:p w14:paraId="3F57F4AA" w14:textId="77777777" w:rsidR="00501F52" w:rsidRDefault="00501F52" w:rsidP="00EA09BB">
      <w:pPr>
        <w:ind w:right="-282"/>
        <w:jc w:val="center"/>
        <w:rPr>
          <w:rFonts w:asciiTheme="minorHAnsi" w:hAnsiTheme="minorHAnsi" w:cs="Calibri"/>
          <w:b/>
        </w:rPr>
      </w:pPr>
    </w:p>
    <w:p w14:paraId="54415BF9" w14:textId="77777777" w:rsidR="00501F52" w:rsidRDefault="00501F52" w:rsidP="00EA09BB">
      <w:pPr>
        <w:ind w:right="-282"/>
        <w:jc w:val="center"/>
        <w:rPr>
          <w:rFonts w:asciiTheme="minorHAnsi" w:hAnsiTheme="minorHAnsi" w:cs="Calibri"/>
          <w:b/>
        </w:rPr>
      </w:pPr>
    </w:p>
    <w:p w14:paraId="0C86DA79" w14:textId="33A6F3BD" w:rsidR="00EA09BB" w:rsidRDefault="00EA09BB" w:rsidP="00EA09BB">
      <w:pPr>
        <w:ind w:right="-282"/>
        <w:jc w:val="center"/>
        <w:rPr>
          <w:rFonts w:asciiTheme="minorHAnsi" w:hAnsiTheme="minorHAnsi" w:cs="Calibri"/>
          <w:b/>
        </w:rPr>
      </w:pPr>
      <w:r w:rsidRPr="00BE46E6">
        <w:rPr>
          <w:rFonts w:asciiTheme="minorHAnsi" w:hAnsiTheme="minorHAnsi" w:cs="Calibri"/>
          <w:b/>
        </w:rPr>
        <w:t>FBD HOLDINGS PLC</w:t>
      </w:r>
    </w:p>
    <w:p w14:paraId="2C77FC0C" w14:textId="2AD66B7C" w:rsidR="00EA09BB" w:rsidRPr="00BE46E6" w:rsidRDefault="00EA09BB" w:rsidP="00EA09BB">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E07AA1">
        <w:rPr>
          <w:rFonts w:asciiTheme="minorHAnsi" w:hAnsiTheme="minorHAnsi" w:cs="Calibri"/>
          <w:b/>
          <w:caps/>
        </w:rPr>
        <w:t xml:space="preserve"> (UNAUDITED)</w:t>
      </w:r>
    </w:p>
    <w:p w14:paraId="120D12A8" w14:textId="77777777" w:rsidR="00EA09BB" w:rsidRPr="005E6485" w:rsidRDefault="00EA09BB" w:rsidP="00EA09BB">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174D2AF5" w14:textId="77777777" w:rsidR="00EA09BB" w:rsidRDefault="00EA09BB" w:rsidP="00A5347F">
      <w:pPr>
        <w:ind w:right="142"/>
        <w:rPr>
          <w:rFonts w:ascii="Calibri" w:hAnsi="Calibri" w:cs="Calibri"/>
          <w:b/>
          <w:sz w:val="18"/>
          <w:szCs w:val="18"/>
        </w:rPr>
      </w:pPr>
    </w:p>
    <w:p w14:paraId="41075A4A" w14:textId="6F3810A4" w:rsidR="00AD7E1B" w:rsidRPr="00987D69" w:rsidRDefault="00E03040" w:rsidP="00A5347F">
      <w:pPr>
        <w:ind w:right="142"/>
        <w:rPr>
          <w:rFonts w:ascii="Calibri" w:hAnsi="Calibri" w:cs="Calibri"/>
          <w:b/>
          <w:sz w:val="18"/>
          <w:szCs w:val="18"/>
        </w:rPr>
      </w:pPr>
      <w:r>
        <w:rPr>
          <w:rFonts w:ascii="Calibri" w:hAnsi="Calibri" w:cs="Calibri"/>
          <w:b/>
          <w:sz w:val="18"/>
          <w:szCs w:val="18"/>
        </w:rPr>
        <w:t xml:space="preserve">Note </w:t>
      </w:r>
      <w:r w:rsidR="009D004A" w:rsidRPr="00987D69">
        <w:rPr>
          <w:rFonts w:ascii="Calibri" w:hAnsi="Calibri" w:cs="Calibri"/>
          <w:b/>
          <w:sz w:val="18"/>
          <w:szCs w:val="18"/>
        </w:rPr>
        <w:t>1</w:t>
      </w:r>
      <w:r w:rsidR="00B837AA">
        <w:rPr>
          <w:rFonts w:ascii="Calibri" w:hAnsi="Calibri" w:cs="Calibri"/>
          <w:b/>
          <w:sz w:val="18"/>
          <w:szCs w:val="18"/>
        </w:rPr>
        <w:t>8</w:t>
      </w:r>
      <w:r w:rsidR="00AD7E1B" w:rsidRPr="00987D69">
        <w:rPr>
          <w:rFonts w:ascii="Calibri" w:hAnsi="Calibri" w:cs="Calibri"/>
          <w:b/>
          <w:sz w:val="18"/>
          <w:szCs w:val="18"/>
        </w:rPr>
        <w:t xml:space="preserve">    </w:t>
      </w:r>
      <w:r w:rsidR="00486EB8" w:rsidRPr="00987D69">
        <w:rPr>
          <w:rFonts w:ascii="Calibri" w:hAnsi="Calibri" w:cs="Calibri"/>
          <w:b/>
          <w:sz w:val="18"/>
          <w:szCs w:val="18"/>
        </w:rPr>
        <w:t>Other</w:t>
      </w:r>
      <w:r w:rsidR="00AD7E1B" w:rsidRPr="00987D69">
        <w:rPr>
          <w:rFonts w:ascii="Calibri" w:hAnsi="Calibri" w:cs="Calibri"/>
          <w:b/>
          <w:sz w:val="18"/>
          <w:szCs w:val="18"/>
        </w:rPr>
        <w:t xml:space="preserve"> </w:t>
      </w:r>
      <w:r w:rsidR="00486EB8" w:rsidRPr="00987D69">
        <w:rPr>
          <w:rFonts w:ascii="Calibri" w:hAnsi="Calibri" w:cs="Calibri"/>
          <w:b/>
          <w:sz w:val="18"/>
          <w:szCs w:val="18"/>
        </w:rPr>
        <w:t>p</w:t>
      </w:r>
      <w:r w:rsidR="00AD7E1B" w:rsidRPr="00987D69">
        <w:rPr>
          <w:rFonts w:ascii="Calibri" w:hAnsi="Calibri" w:cs="Calibri"/>
          <w:b/>
          <w:sz w:val="18"/>
          <w:szCs w:val="18"/>
        </w:rPr>
        <w:t>ayables</w:t>
      </w:r>
    </w:p>
    <w:tbl>
      <w:tblPr>
        <w:tblStyle w:val="TableGrid"/>
        <w:tblpPr w:leftFromText="180" w:rightFromText="180" w:vertAnchor="text" w:horzAnchor="margin" w:tblpY="26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418"/>
        <w:gridCol w:w="1398"/>
        <w:gridCol w:w="1295"/>
      </w:tblGrid>
      <w:tr w:rsidR="00E07AA1" w:rsidRPr="008901A5" w14:paraId="5684622F" w14:textId="77777777" w:rsidTr="00E07AA1">
        <w:trPr>
          <w:trHeight w:val="275"/>
        </w:trPr>
        <w:tc>
          <w:tcPr>
            <w:tcW w:w="5103" w:type="dxa"/>
          </w:tcPr>
          <w:p w14:paraId="05C9C4D2" w14:textId="77777777" w:rsidR="00E07AA1" w:rsidRPr="00987D69" w:rsidRDefault="00E07AA1" w:rsidP="00D24C7F">
            <w:pPr>
              <w:ind w:right="142"/>
              <w:rPr>
                <w:rFonts w:ascii="Calibri" w:hAnsi="Calibri" w:cs="Calibri"/>
                <w:b/>
                <w:bCs/>
                <w:sz w:val="18"/>
                <w:szCs w:val="18"/>
                <w:lang w:val="en-US"/>
              </w:rPr>
            </w:pPr>
          </w:p>
        </w:tc>
        <w:tc>
          <w:tcPr>
            <w:tcW w:w="1418" w:type="dxa"/>
          </w:tcPr>
          <w:p w14:paraId="432494AE" w14:textId="7C18E0B3" w:rsidR="00E07AA1" w:rsidRDefault="00E07AA1" w:rsidP="007945A9">
            <w:pPr>
              <w:ind w:right="142"/>
              <w:jc w:val="right"/>
              <w:rPr>
                <w:rFonts w:ascii="Calibri" w:hAnsi="Calibri" w:cs="Calibri"/>
                <w:b/>
                <w:bCs/>
                <w:sz w:val="18"/>
                <w:szCs w:val="18"/>
                <w:lang w:val="en-US"/>
              </w:rPr>
            </w:pPr>
            <w:r>
              <w:rPr>
                <w:rFonts w:ascii="Calibri" w:hAnsi="Calibri" w:cs="Calibri"/>
                <w:b/>
                <w:bCs/>
                <w:sz w:val="18"/>
                <w:szCs w:val="18"/>
                <w:lang w:val="en-US"/>
              </w:rPr>
              <w:t>Half year ended</w:t>
            </w:r>
          </w:p>
          <w:p w14:paraId="2890665C" w14:textId="54E368A6" w:rsidR="00E07AA1" w:rsidRPr="00987D69" w:rsidRDefault="00E07AA1" w:rsidP="00111560">
            <w:pPr>
              <w:ind w:right="142"/>
              <w:jc w:val="right"/>
              <w:rPr>
                <w:rFonts w:ascii="Calibri" w:hAnsi="Calibri" w:cs="Calibri"/>
                <w:b/>
                <w:bCs/>
                <w:sz w:val="18"/>
                <w:szCs w:val="18"/>
                <w:lang w:val="en-US"/>
              </w:rPr>
            </w:pPr>
            <w:r w:rsidRPr="00987D69">
              <w:rPr>
                <w:rFonts w:ascii="Calibri" w:hAnsi="Calibri" w:cs="Calibri"/>
                <w:b/>
                <w:bCs/>
                <w:sz w:val="18"/>
                <w:szCs w:val="18"/>
                <w:lang w:val="en-US"/>
              </w:rPr>
              <w:t xml:space="preserve">30/06/23 </w:t>
            </w:r>
          </w:p>
        </w:tc>
        <w:tc>
          <w:tcPr>
            <w:tcW w:w="1398" w:type="dxa"/>
          </w:tcPr>
          <w:p w14:paraId="5575839E" w14:textId="4E3A8C11" w:rsidR="00E07AA1" w:rsidRDefault="00E07AA1" w:rsidP="00111560">
            <w:pPr>
              <w:ind w:right="142"/>
              <w:jc w:val="right"/>
              <w:rPr>
                <w:rFonts w:ascii="Calibri" w:hAnsi="Calibri" w:cs="Calibri"/>
                <w:bCs/>
                <w:sz w:val="18"/>
                <w:szCs w:val="18"/>
                <w:lang w:val="en-US"/>
              </w:rPr>
            </w:pPr>
            <w:r>
              <w:rPr>
                <w:rFonts w:ascii="Calibri" w:hAnsi="Calibri" w:cs="Calibri"/>
                <w:bCs/>
                <w:sz w:val="18"/>
                <w:szCs w:val="18"/>
                <w:lang w:val="en-US"/>
              </w:rPr>
              <w:t xml:space="preserve">Half year ended </w:t>
            </w:r>
          </w:p>
          <w:p w14:paraId="46B3A87F" w14:textId="333298EC" w:rsidR="00E07AA1" w:rsidRPr="00987D69" w:rsidRDefault="00E07AA1" w:rsidP="00111560">
            <w:pPr>
              <w:ind w:right="142"/>
              <w:jc w:val="right"/>
              <w:rPr>
                <w:rFonts w:ascii="Calibri" w:hAnsi="Calibri" w:cs="Calibri"/>
                <w:bCs/>
                <w:sz w:val="18"/>
                <w:szCs w:val="18"/>
                <w:lang w:val="en-US"/>
              </w:rPr>
            </w:pPr>
            <w:r w:rsidRPr="00987D69">
              <w:rPr>
                <w:rFonts w:ascii="Calibri" w:hAnsi="Calibri" w:cs="Calibri"/>
                <w:bCs/>
                <w:sz w:val="18"/>
                <w:szCs w:val="18"/>
                <w:lang w:val="en-US"/>
              </w:rPr>
              <w:t>30/06/22 (</w:t>
            </w:r>
            <w:r>
              <w:rPr>
                <w:rFonts w:ascii="Calibri" w:hAnsi="Calibri" w:cs="Calibri"/>
                <w:bCs/>
                <w:sz w:val="18"/>
                <w:szCs w:val="18"/>
                <w:lang w:val="en-US"/>
              </w:rPr>
              <w:t>restated</w:t>
            </w:r>
            <w:r w:rsidRPr="00987D69">
              <w:rPr>
                <w:rFonts w:ascii="Calibri" w:hAnsi="Calibri" w:cs="Calibri"/>
                <w:bCs/>
                <w:sz w:val="18"/>
                <w:szCs w:val="18"/>
                <w:lang w:val="en-US"/>
              </w:rPr>
              <w:t>)</w:t>
            </w:r>
          </w:p>
        </w:tc>
        <w:tc>
          <w:tcPr>
            <w:tcW w:w="1295" w:type="dxa"/>
          </w:tcPr>
          <w:p w14:paraId="68F59A27" w14:textId="77777777" w:rsidR="000B0B52" w:rsidRDefault="00E07AA1" w:rsidP="00111560">
            <w:pPr>
              <w:ind w:right="142"/>
              <w:jc w:val="right"/>
              <w:rPr>
                <w:rFonts w:ascii="Calibri" w:hAnsi="Calibri" w:cs="Calibri"/>
                <w:bCs/>
                <w:sz w:val="18"/>
                <w:szCs w:val="18"/>
                <w:lang w:val="en-US"/>
              </w:rPr>
            </w:pPr>
            <w:r>
              <w:rPr>
                <w:rFonts w:ascii="Calibri" w:hAnsi="Calibri" w:cs="Calibri"/>
                <w:bCs/>
                <w:sz w:val="18"/>
                <w:szCs w:val="18"/>
                <w:lang w:val="en-US"/>
              </w:rPr>
              <w:t xml:space="preserve">Year </w:t>
            </w:r>
          </w:p>
          <w:p w14:paraId="7553D824" w14:textId="6413DC41" w:rsidR="00E07AA1" w:rsidRPr="00987D69" w:rsidRDefault="00E07AA1" w:rsidP="00111560">
            <w:pPr>
              <w:ind w:right="142"/>
              <w:jc w:val="right"/>
              <w:rPr>
                <w:rFonts w:ascii="Calibri" w:hAnsi="Calibri" w:cs="Calibri"/>
                <w:bCs/>
                <w:sz w:val="18"/>
                <w:szCs w:val="18"/>
                <w:lang w:val="en-US"/>
              </w:rPr>
            </w:pPr>
            <w:r>
              <w:rPr>
                <w:rFonts w:ascii="Calibri" w:hAnsi="Calibri" w:cs="Calibri"/>
                <w:bCs/>
                <w:sz w:val="18"/>
                <w:szCs w:val="18"/>
                <w:lang w:val="en-US"/>
              </w:rPr>
              <w:t xml:space="preserve">ended </w:t>
            </w:r>
            <w:r w:rsidRPr="00987D69">
              <w:rPr>
                <w:rFonts w:ascii="Calibri" w:hAnsi="Calibri" w:cs="Calibri"/>
                <w:bCs/>
                <w:sz w:val="18"/>
                <w:szCs w:val="18"/>
                <w:lang w:val="en-US"/>
              </w:rPr>
              <w:t>31/12/22 (restated)</w:t>
            </w:r>
          </w:p>
        </w:tc>
      </w:tr>
      <w:tr w:rsidR="00E07AA1" w:rsidRPr="008901A5" w14:paraId="7CC836C4" w14:textId="77777777" w:rsidTr="00E07AA1">
        <w:trPr>
          <w:trHeight w:val="267"/>
        </w:trPr>
        <w:tc>
          <w:tcPr>
            <w:tcW w:w="5103" w:type="dxa"/>
          </w:tcPr>
          <w:p w14:paraId="2FB78D3A" w14:textId="77777777" w:rsidR="00E07AA1" w:rsidRPr="00987D69" w:rsidRDefault="00E07AA1" w:rsidP="00D24C7F">
            <w:pPr>
              <w:ind w:right="142"/>
              <w:rPr>
                <w:rFonts w:ascii="Calibri" w:hAnsi="Calibri" w:cs="Calibri"/>
                <w:b/>
                <w:bCs/>
                <w:sz w:val="18"/>
                <w:szCs w:val="18"/>
                <w:lang w:val="en-US"/>
              </w:rPr>
            </w:pPr>
          </w:p>
        </w:tc>
        <w:tc>
          <w:tcPr>
            <w:tcW w:w="1418" w:type="dxa"/>
          </w:tcPr>
          <w:p w14:paraId="2FB1AFFB" w14:textId="77777777" w:rsidR="00E07AA1" w:rsidRPr="00987D69" w:rsidRDefault="00E07AA1" w:rsidP="00D24C7F">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398" w:type="dxa"/>
          </w:tcPr>
          <w:p w14:paraId="4EB8F5B7" w14:textId="77777777" w:rsidR="00E07AA1" w:rsidRPr="00987D69" w:rsidRDefault="00E07AA1" w:rsidP="00D24C7F">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c>
          <w:tcPr>
            <w:tcW w:w="1295" w:type="dxa"/>
          </w:tcPr>
          <w:p w14:paraId="28B75CE7" w14:textId="77777777" w:rsidR="00E07AA1" w:rsidRPr="00987D69" w:rsidRDefault="00E07AA1" w:rsidP="00D24C7F">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r>
      <w:tr w:rsidR="00E07AA1" w:rsidRPr="008901A5" w14:paraId="4F8054C5" w14:textId="77777777" w:rsidTr="00E07AA1">
        <w:trPr>
          <w:trHeight w:val="275"/>
        </w:trPr>
        <w:tc>
          <w:tcPr>
            <w:tcW w:w="5103" w:type="dxa"/>
          </w:tcPr>
          <w:p w14:paraId="27E9EA9A" w14:textId="77777777" w:rsidR="00E07AA1" w:rsidRPr="00987D69" w:rsidRDefault="00E07AA1" w:rsidP="00D24C7F">
            <w:pPr>
              <w:ind w:right="142"/>
              <w:rPr>
                <w:rFonts w:ascii="Calibri" w:hAnsi="Calibri" w:cs="Calibri"/>
                <w:b/>
                <w:bCs/>
                <w:sz w:val="18"/>
                <w:szCs w:val="18"/>
                <w:lang w:val="en-US"/>
              </w:rPr>
            </w:pPr>
            <w:r w:rsidRPr="00987D69">
              <w:rPr>
                <w:rFonts w:ascii="Calibri" w:hAnsi="Calibri" w:cs="Calibri"/>
                <w:b/>
                <w:bCs/>
                <w:sz w:val="18"/>
                <w:szCs w:val="18"/>
                <w:lang w:val="en-US"/>
              </w:rPr>
              <w:t>Amounts falling due within one year:</w:t>
            </w:r>
          </w:p>
        </w:tc>
        <w:tc>
          <w:tcPr>
            <w:tcW w:w="1418" w:type="dxa"/>
          </w:tcPr>
          <w:p w14:paraId="53D9D0EA" w14:textId="77777777" w:rsidR="00E07AA1" w:rsidRPr="00987D69" w:rsidRDefault="00E07AA1" w:rsidP="00D24C7F">
            <w:pPr>
              <w:ind w:right="142"/>
              <w:rPr>
                <w:rFonts w:ascii="Calibri" w:hAnsi="Calibri" w:cs="Calibri"/>
                <w:b/>
                <w:bCs/>
                <w:sz w:val="18"/>
                <w:szCs w:val="18"/>
                <w:lang w:val="en-US"/>
              </w:rPr>
            </w:pPr>
          </w:p>
        </w:tc>
        <w:tc>
          <w:tcPr>
            <w:tcW w:w="1398" w:type="dxa"/>
          </w:tcPr>
          <w:p w14:paraId="663078F9" w14:textId="77777777" w:rsidR="00E07AA1" w:rsidRPr="00987D69" w:rsidRDefault="00E07AA1" w:rsidP="00D24C7F">
            <w:pPr>
              <w:ind w:right="142"/>
              <w:rPr>
                <w:rFonts w:ascii="Calibri" w:hAnsi="Calibri" w:cs="Calibri"/>
                <w:b/>
                <w:bCs/>
                <w:sz w:val="18"/>
                <w:szCs w:val="18"/>
                <w:lang w:val="en-US"/>
              </w:rPr>
            </w:pPr>
          </w:p>
        </w:tc>
        <w:tc>
          <w:tcPr>
            <w:tcW w:w="1295" w:type="dxa"/>
          </w:tcPr>
          <w:p w14:paraId="6C9DCBBC" w14:textId="77777777" w:rsidR="00E07AA1" w:rsidRPr="00987D69" w:rsidRDefault="00E07AA1" w:rsidP="00D24C7F">
            <w:pPr>
              <w:ind w:right="142"/>
              <w:rPr>
                <w:rFonts w:ascii="Calibri" w:hAnsi="Calibri" w:cs="Calibri"/>
                <w:b/>
                <w:bCs/>
                <w:sz w:val="18"/>
                <w:szCs w:val="18"/>
                <w:lang w:val="en-US"/>
              </w:rPr>
            </w:pPr>
          </w:p>
        </w:tc>
      </w:tr>
      <w:tr w:rsidR="00E07AA1" w:rsidRPr="008901A5" w14:paraId="5FBD73A7" w14:textId="77777777" w:rsidTr="00E07AA1">
        <w:trPr>
          <w:trHeight w:val="267"/>
        </w:trPr>
        <w:tc>
          <w:tcPr>
            <w:tcW w:w="5103" w:type="dxa"/>
          </w:tcPr>
          <w:p w14:paraId="0940E0B6" w14:textId="77777777" w:rsidR="00E07AA1" w:rsidRPr="00987D69" w:rsidRDefault="00E07AA1" w:rsidP="00AF7B64">
            <w:pPr>
              <w:ind w:right="142"/>
              <w:rPr>
                <w:rFonts w:ascii="Calibri" w:hAnsi="Calibri" w:cs="Calibri"/>
                <w:bCs/>
                <w:sz w:val="18"/>
                <w:szCs w:val="18"/>
                <w:lang w:val="en-US"/>
              </w:rPr>
            </w:pPr>
            <w:r w:rsidRPr="00987D69">
              <w:rPr>
                <w:rFonts w:ascii="Calibri" w:hAnsi="Calibri" w:cs="Calibri"/>
                <w:bCs/>
                <w:sz w:val="18"/>
                <w:szCs w:val="18"/>
                <w:lang w:val="en-US"/>
              </w:rPr>
              <w:t>Payables and accruals</w:t>
            </w:r>
          </w:p>
        </w:tc>
        <w:tc>
          <w:tcPr>
            <w:tcW w:w="1418" w:type="dxa"/>
          </w:tcPr>
          <w:p w14:paraId="18F9631D" w14:textId="36F4EBF7" w:rsidR="00E07AA1" w:rsidRPr="006952DB" w:rsidRDefault="00E07AA1" w:rsidP="00AF7B64">
            <w:pPr>
              <w:ind w:right="142"/>
              <w:jc w:val="right"/>
              <w:rPr>
                <w:rFonts w:ascii="Calibri" w:hAnsi="Calibri" w:cs="Calibri"/>
                <w:bCs/>
                <w:sz w:val="18"/>
                <w:szCs w:val="18"/>
                <w:lang w:val="en-US"/>
              </w:rPr>
            </w:pPr>
            <w:r w:rsidRPr="00105250">
              <w:rPr>
                <w:rFonts w:ascii="Calibri" w:hAnsi="Calibri" w:cs="Calibri"/>
                <w:sz w:val="18"/>
                <w:szCs w:val="18"/>
              </w:rPr>
              <w:t>3</w:t>
            </w:r>
            <w:r>
              <w:rPr>
                <w:rFonts w:ascii="Calibri" w:hAnsi="Calibri" w:cs="Calibri"/>
                <w:sz w:val="18"/>
                <w:szCs w:val="18"/>
              </w:rPr>
              <w:t>8,007</w:t>
            </w:r>
          </w:p>
        </w:tc>
        <w:tc>
          <w:tcPr>
            <w:tcW w:w="1398" w:type="dxa"/>
          </w:tcPr>
          <w:p w14:paraId="325BFD78" w14:textId="6D0D3214" w:rsidR="00E07AA1" w:rsidRPr="00987D69" w:rsidRDefault="00E07AA1" w:rsidP="00AF7B64">
            <w:pPr>
              <w:ind w:right="142"/>
              <w:jc w:val="right"/>
              <w:rPr>
                <w:rFonts w:ascii="Calibri" w:hAnsi="Calibri" w:cs="Calibri"/>
                <w:bCs/>
                <w:sz w:val="18"/>
                <w:szCs w:val="18"/>
                <w:lang w:val="en-US"/>
              </w:rPr>
            </w:pPr>
            <w:r w:rsidRPr="00987D69">
              <w:rPr>
                <w:rFonts w:ascii="Calibri" w:hAnsi="Calibri" w:cs="Calibri"/>
                <w:bCs/>
                <w:sz w:val="18"/>
                <w:szCs w:val="18"/>
                <w:lang w:val="en-US"/>
              </w:rPr>
              <w:t>2</w:t>
            </w:r>
            <w:r>
              <w:rPr>
                <w:rFonts w:ascii="Calibri" w:hAnsi="Calibri" w:cs="Calibri"/>
                <w:bCs/>
                <w:sz w:val="18"/>
                <w:szCs w:val="18"/>
                <w:lang w:val="en-US"/>
              </w:rPr>
              <w:t>9,173</w:t>
            </w:r>
          </w:p>
        </w:tc>
        <w:tc>
          <w:tcPr>
            <w:tcW w:w="1295" w:type="dxa"/>
          </w:tcPr>
          <w:p w14:paraId="0E17A556" w14:textId="2E4710D1" w:rsidR="00E07AA1" w:rsidRPr="00987D69" w:rsidRDefault="00E07AA1" w:rsidP="00AF7B64">
            <w:pPr>
              <w:ind w:right="142"/>
              <w:jc w:val="right"/>
              <w:rPr>
                <w:rFonts w:ascii="Calibri" w:hAnsi="Calibri" w:cs="Calibri"/>
                <w:bCs/>
                <w:sz w:val="18"/>
                <w:szCs w:val="18"/>
                <w:lang w:val="en-US"/>
              </w:rPr>
            </w:pPr>
            <w:r w:rsidRPr="00987D69">
              <w:rPr>
                <w:rFonts w:ascii="Calibri" w:hAnsi="Calibri" w:cs="Calibri"/>
                <w:bCs/>
                <w:sz w:val="18"/>
                <w:szCs w:val="18"/>
                <w:lang w:val="en-US"/>
              </w:rPr>
              <w:t>3</w:t>
            </w:r>
            <w:r>
              <w:rPr>
                <w:rFonts w:ascii="Calibri" w:hAnsi="Calibri" w:cs="Calibri"/>
                <w:bCs/>
                <w:sz w:val="18"/>
                <w:szCs w:val="18"/>
                <w:lang w:val="en-US"/>
              </w:rPr>
              <w:t>3,947</w:t>
            </w:r>
          </w:p>
        </w:tc>
      </w:tr>
      <w:tr w:rsidR="00E07AA1" w:rsidRPr="008901A5" w14:paraId="561E7665" w14:textId="77777777" w:rsidTr="00E07AA1">
        <w:trPr>
          <w:trHeight w:val="275"/>
        </w:trPr>
        <w:tc>
          <w:tcPr>
            <w:tcW w:w="5103" w:type="dxa"/>
          </w:tcPr>
          <w:p w14:paraId="020AB7D8" w14:textId="77777777" w:rsidR="00E07AA1" w:rsidRPr="00987D69" w:rsidRDefault="00E07AA1" w:rsidP="00AF7B64">
            <w:pPr>
              <w:ind w:right="142"/>
              <w:rPr>
                <w:rFonts w:ascii="Calibri" w:hAnsi="Calibri" w:cs="Calibri"/>
                <w:bCs/>
                <w:sz w:val="18"/>
                <w:szCs w:val="18"/>
                <w:lang w:val="en-US"/>
              </w:rPr>
            </w:pPr>
            <w:r w:rsidRPr="00987D69">
              <w:rPr>
                <w:rFonts w:ascii="Calibri" w:hAnsi="Calibri" w:cs="Calibri"/>
                <w:bCs/>
                <w:sz w:val="18"/>
                <w:szCs w:val="18"/>
                <w:lang w:val="en-US"/>
              </w:rPr>
              <w:t>PAYE/PRSI</w:t>
            </w:r>
          </w:p>
        </w:tc>
        <w:tc>
          <w:tcPr>
            <w:tcW w:w="1418" w:type="dxa"/>
          </w:tcPr>
          <w:p w14:paraId="703B9BB4" w14:textId="30248551" w:rsidR="00E07AA1" w:rsidRPr="006952DB" w:rsidRDefault="00E07AA1" w:rsidP="00AF7B64">
            <w:pPr>
              <w:ind w:right="142"/>
              <w:jc w:val="right"/>
              <w:rPr>
                <w:rFonts w:ascii="Calibri" w:hAnsi="Calibri" w:cs="Calibri"/>
                <w:bCs/>
                <w:sz w:val="18"/>
                <w:szCs w:val="18"/>
                <w:lang w:val="en-US"/>
              </w:rPr>
            </w:pPr>
            <w:r w:rsidRPr="00105250">
              <w:rPr>
                <w:rFonts w:ascii="Calibri" w:hAnsi="Calibri" w:cs="Calibri"/>
                <w:sz w:val="18"/>
                <w:szCs w:val="18"/>
              </w:rPr>
              <w:t>1,868</w:t>
            </w:r>
          </w:p>
        </w:tc>
        <w:tc>
          <w:tcPr>
            <w:tcW w:w="1398" w:type="dxa"/>
          </w:tcPr>
          <w:p w14:paraId="39D1381D" w14:textId="4FE378A8" w:rsidR="00E07AA1" w:rsidRPr="00987D69" w:rsidRDefault="00E07AA1"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1,632</w:t>
            </w:r>
          </w:p>
        </w:tc>
        <w:tc>
          <w:tcPr>
            <w:tcW w:w="1295" w:type="dxa"/>
          </w:tcPr>
          <w:p w14:paraId="2A627459" w14:textId="64989DD2" w:rsidR="00E07AA1" w:rsidRPr="00987D69" w:rsidRDefault="00E07AA1"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1,681</w:t>
            </w:r>
          </w:p>
        </w:tc>
      </w:tr>
      <w:tr w:rsidR="00E07AA1" w:rsidRPr="008901A5" w14:paraId="32227BC5" w14:textId="77777777" w:rsidTr="00E07AA1">
        <w:trPr>
          <w:trHeight w:val="267"/>
        </w:trPr>
        <w:tc>
          <w:tcPr>
            <w:tcW w:w="5103" w:type="dxa"/>
          </w:tcPr>
          <w:p w14:paraId="4E1811C8" w14:textId="4EF99C6A" w:rsidR="00E07AA1" w:rsidRPr="00987D69" w:rsidRDefault="00E07AA1" w:rsidP="00AF7B64">
            <w:pPr>
              <w:ind w:right="142"/>
              <w:rPr>
                <w:rFonts w:ascii="Calibri" w:hAnsi="Calibri" w:cs="Calibri"/>
                <w:b/>
                <w:bCs/>
                <w:sz w:val="18"/>
                <w:szCs w:val="18"/>
                <w:lang w:val="en-US"/>
              </w:rPr>
            </w:pPr>
            <w:r w:rsidRPr="00987D69">
              <w:rPr>
                <w:rFonts w:ascii="Calibri" w:hAnsi="Calibri" w:cs="Calibri"/>
                <w:b/>
                <w:bCs/>
                <w:sz w:val="18"/>
                <w:szCs w:val="18"/>
                <w:lang w:val="en-US"/>
              </w:rPr>
              <w:t>Total payables</w:t>
            </w:r>
            <w:r w:rsidR="007D7BAC">
              <w:rPr>
                <w:rFonts w:ascii="Calibri" w:hAnsi="Calibri" w:cs="Calibri"/>
                <w:b/>
                <w:bCs/>
                <w:sz w:val="18"/>
                <w:szCs w:val="18"/>
                <w:lang w:val="en-US"/>
              </w:rPr>
              <w:t xml:space="preserve"> </w:t>
            </w:r>
          </w:p>
        </w:tc>
        <w:tc>
          <w:tcPr>
            <w:tcW w:w="1418" w:type="dxa"/>
            <w:tcBorders>
              <w:top w:val="single" w:sz="2" w:space="0" w:color="auto"/>
              <w:bottom w:val="single" w:sz="8" w:space="0" w:color="auto"/>
            </w:tcBorders>
          </w:tcPr>
          <w:p w14:paraId="0C6EF469" w14:textId="43588C2A" w:rsidR="00E07AA1" w:rsidRPr="006952DB" w:rsidRDefault="00E07AA1" w:rsidP="00B579D7">
            <w:pPr>
              <w:ind w:right="142"/>
              <w:jc w:val="right"/>
              <w:rPr>
                <w:rFonts w:ascii="Calibri" w:hAnsi="Calibri" w:cs="Calibri"/>
                <w:b/>
                <w:bCs/>
                <w:sz w:val="18"/>
                <w:szCs w:val="18"/>
                <w:lang w:val="en-US"/>
              </w:rPr>
            </w:pPr>
            <w:r w:rsidRPr="00105250">
              <w:rPr>
                <w:rFonts w:ascii="Calibri" w:hAnsi="Calibri" w:cs="Calibri"/>
                <w:b/>
                <w:sz w:val="18"/>
                <w:szCs w:val="18"/>
              </w:rPr>
              <w:t>3</w:t>
            </w:r>
            <w:r>
              <w:rPr>
                <w:rFonts w:ascii="Calibri" w:hAnsi="Calibri" w:cs="Calibri"/>
                <w:b/>
                <w:sz w:val="18"/>
                <w:szCs w:val="18"/>
              </w:rPr>
              <w:t>9,875</w:t>
            </w:r>
          </w:p>
        </w:tc>
        <w:tc>
          <w:tcPr>
            <w:tcW w:w="1398" w:type="dxa"/>
            <w:tcBorders>
              <w:top w:val="single" w:sz="2" w:space="0" w:color="auto"/>
              <w:bottom w:val="single" w:sz="8" w:space="0" w:color="auto"/>
            </w:tcBorders>
          </w:tcPr>
          <w:p w14:paraId="17A30FF4" w14:textId="3706096A" w:rsidR="00E07AA1" w:rsidRPr="00987D69" w:rsidRDefault="00E07AA1" w:rsidP="00AF7B64">
            <w:pPr>
              <w:ind w:right="142"/>
              <w:jc w:val="right"/>
              <w:rPr>
                <w:rFonts w:ascii="Calibri" w:hAnsi="Calibri" w:cs="Calibri"/>
                <w:b/>
                <w:bCs/>
                <w:sz w:val="18"/>
                <w:szCs w:val="18"/>
                <w:lang w:val="en-US"/>
              </w:rPr>
            </w:pPr>
            <w:r>
              <w:rPr>
                <w:rFonts w:ascii="Calibri" w:hAnsi="Calibri" w:cs="Calibri"/>
                <w:b/>
                <w:bCs/>
                <w:sz w:val="18"/>
                <w:szCs w:val="18"/>
                <w:lang w:val="en-US"/>
              </w:rPr>
              <w:t>30,805</w:t>
            </w:r>
          </w:p>
        </w:tc>
        <w:tc>
          <w:tcPr>
            <w:tcW w:w="1295" w:type="dxa"/>
            <w:tcBorders>
              <w:top w:val="single" w:sz="2" w:space="0" w:color="auto"/>
              <w:bottom w:val="single" w:sz="8" w:space="0" w:color="auto"/>
            </w:tcBorders>
          </w:tcPr>
          <w:p w14:paraId="65A7B2C5" w14:textId="7DA3FF65" w:rsidR="00E07AA1" w:rsidRPr="00987D69" w:rsidRDefault="00E07AA1"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3</w:t>
            </w:r>
            <w:r>
              <w:rPr>
                <w:rFonts w:ascii="Calibri" w:hAnsi="Calibri" w:cs="Calibri"/>
                <w:b/>
                <w:bCs/>
                <w:sz w:val="18"/>
                <w:szCs w:val="18"/>
                <w:lang w:val="en-US"/>
              </w:rPr>
              <w:t>5,628</w:t>
            </w:r>
          </w:p>
        </w:tc>
      </w:tr>
      <w:tr w:rsidR="00E07AA1" w:rsidRPr="008901A5" w14:paraId="74671154" w14:textId="77777777" w:rsidTr="00E07AA1">
        <w:trPr>
          <w:trHeight w:val="267"/>
        </w:trPr>
        <w:tc>
          <w:tcPr>
            <w:tcW w:w="5103" w:type="dxa"/>
          </w:tcPr>
          <w:p w14:paraId="6FF3137F" w14:textId="77777777" w:rsidR="00E07AA1" w:rsidRPr="00987D69" w:rsidRDefault="00E07AA1" w:rsidP="00AF7B64">
            <w:pPr>
              <w:ind w:right="142"/>
              <w:rPr>
                <w:rFonts w:ascii="Calibri" w:hAnsi="Calibri" w:cs="Calibri"/>
                <w:b/>
                <w:bCs/>
                <w:sz w:val="18"/>
                <w:szCs w:val="18"/>
                <w:lang w:val="en-US"/>
              </w:rPr>
            </w:pPr>
          </w:p>
        </w:tc>
        <w:tc>
          <w:tcPr>
            <w:tcW w:w="1418" w:type="dxa"/>
            <w:tcBorders>
              <w:top w:val="single" w:sz="8" w:space="0" w:color="auto"/>
            </w:tcBorders>
          </w:tcPr>
          <w:p w14:paraId="5B3FF4A8" w14:textId="77777777" w:rsidR="00E07AA1" w:rsidRPr="00987D69" w:rsidRDefault="00E07AA1" w:rsidP="00AF7B64">
            <w:pPr>
              <w:ind w:right="142"/>
              <w:rPr>
                <w:rFonts w:ascii="Calibri" w:hAnsi="Calibri" w:cs="Calibri"/>
                <w:b/>
                <w:bCs/>
                <w:sz w:val="18"/>
                <w:szCs w:val="18"/>
                <w:lang w:val="en-US"/>
              </w:rPr>
            </w:pPr>
          </w:p>
        </w:tc>
        <w:tc>
          <w:tcPr>
            <w:tcW w:w="1398" w:type="dxa"/>
            <w:tcBorders>
              <w:top w:val="single" w:sz="8" w:space="0" w:color="auto"/>
            </w:tcBorders>
          </w:tcPr>
          <w:p w14:paraId="3F99C53F" w14:textId="77777777" w:rsidR="00E07AA1" w:rsidRPr="00987D69" w:rsidRDefault="00E07AA1" w:rsidP="00AF7B64">
            <w:pPr>
              <w:ind w:right="142"/>
              <w:rPr>
                <w:rFonts w:ascii="Calibri" w:hAnsi="Calibri" w:cs="Calibri"/>
                <w:b/>
                <w:bCs/>
                <w:sz w:val="18"/>
                <w:szCs w:val="18"/>
                <w:lang w:val="en-US"/>
              </w:rPr>
            </w:pPr>
          </w:p>
        </w:tc>
        <w:tc>
          <w:tcPr>
            <w:tcW w:w="1295" w:type="dxa"/>
            <w:tcBorders>
              <w:top w:val="single" w:sz="8" w:space="0" w:color="auto"/>
            </w:tcBorders>
          </w:tcPr>
          <w:p w14:paraId="0930D12A" w14:textId="77777777" w:rsidR="00E07AA1" w:rsidRPr="00987D69" w:rsidRDefault="00E07AA1" w:rsidP="00AF7B64">
            <w:pPr>
              <w:ind w:right="142"/>
              <w:rPr>
                <w:rFonts w:ascii="Calibri" w:hAnsi="Calibri" w:cs="Calibri"/>
                <w:b/>
                <w:bCs/>
                <w:sz w:val="18"/>
                <w:szCs w:val="18"/>
                <w:lang w:val="en-US"/>
              </w:rPr>
            </w:pPr>
          </w:p>
        </w:tc>
      </w:tr>
    </w:tbl>
    <w:p w14:paraId="5E2D8E95" w14:textId="6883D275" w:rsidR="007874C4" w:rsidRPr="00987D69" w:rsidRDefault="007874C4" w:rsidP="003A7ACC">
      <w:pPr>
        <w:ind w:right="142"/>
        <w:rPr>
          <w:rFonts w:ascii="Calibri" w:hAnsi="Calibri" w:cs="Calibri"/>
          <w:b/>
          <w:sz w:val="18"/>
          <w:szCs w:val="18"/>
        </w:rPr>
      </w:pPr>
    </w:p>
    <w:p w14:paraId="168C30C8" w14:textId="77777777" w:rsidR="00E03040" w:rsidRDefault="00E03040" w:rsidP="003A7ACC">
      <w:pPr>
        <w:ind w:right="142"/>
        <w:rPr>
          <w:rFonts w:ascii="Calibri" w:hAnsi="Calibri" w:cs="Calibri"/>
          <w:b/>
          <w:sz w:val="18"/>
          <w:szCs w:val="18"/>
        </w:rPr>
      </w:pPr>
    </w:p>
    <w:p w14:paraId="7CC80E26" w14:textId="77777777" w:rsidR="00E03040" w:rsidRDefault="00E03040" w:rsidP="003A7ACC">
      <w:pPr>
        <w:ind w:right="142"/>
        <w:rPr>
          <w:rFonts w:ascii="Calibri" w:hAnsi="Calibri" w:cs="Calibri"/>
          <w:b/>
          <w:sz w:val="18"/>
          <w:szCs w:val="18"/>
        </w:rPr>
      </w:pPr>
    </w:p>
    <w:p w14:paraId="5DD06BCF" w14:textId="1789C85E" w:rsidR="00181744" w:rsidRPr="00987D69" w:rsidRDefault="00E03040" w:rsidP="003A7ACC">
      <w:pPr>
        <w:ind w:right="142"/>
        <w:rPr>
          <w:rFonts w:ascii="Calibri" w:hAnsi="Calibri" w:cs="Calibri"/>
          <w:b/>
          <w:sz w:val="18"/>
          <w:szCs w:val="18"/>
        </w:rPr>
      </w:pPr>
      <w:r>
        <w:rPr>
          <w:rFonts w:ascii="Calibri" w:hAnsi="Calibri" w:cs="Calibri"/>
          <w:b/>
          <w:sz w:val="18"/>
          <w:szCs w:val="18"/>
        </w:rPr>
        <w:t xml:space="preserve">Note </w:t>
      </w:r>
      <w:r w:rsidR="00B837AA">
        <w:rPr>
          <w:rFonts w:ascii="Calibri" w:hAnsi="Calibri" w:cs="Calibri"/>
          <w:b/>
          <w:sz w:val="18"/>
          <w:szCs w:val="18"/>
        </w:rPr>
        <w:t>19</w:t>
      </w:r>
      <w:r w:rsidR="003A7ACC" w:rsidRPr="00987D69">
        <w:rPr>
          <w:rFonts w:ascii="Calibri" w:hAnsi="Calibri" w:cs="Calibri"/>
          <w:b/>
          <w:sz w:val="18"/>
          <w:szCs w:val="18"/>
        </w:rPr>
        <w:t xml:space="preserve">     </w:t>
      </w:r>
      <w:r w:rsidR="00181744" w:rsidRPr="00987D69">
        <w:rPr>
          <w:rFonts w:ascii="Calibri" w:hAnsi="Calibri" w:cs="Calibri"/>
          <w:b/>
          <w:sz w:val="18"/>
          <w:szCs w:val="18"/>
        </w:rPr>
        <w:t>Dividends</w:t>
      </w:r>
      <w:r w:rsidR="001F44D8" w:rsidRPr="00987D69">
        <w:rPr>
          <w:rFonts w:ascii="Calibri" w:hAnsi="Calibri" w:cs="Calibri"/>
          <w:b/>
          <w:sz w:val="18"/>
          <w:szCs w:val="18"/>
        </w:rPr>
        <w:t xml:space="preserve"> </w:t>
      </w:r>
    </w:p>
    <w:p w14:paraId="33AB2CAC" w14:textId="5AD0C9B7" w:rsidR="002C2325" w:rsidRPr="00987D69" w:rsidRDefault="002C2325" w:rsidP="003A7ACC">
      <w:pPr>
        <w:ind w:right="142"/>
        <w:rPr>
          <w:rFonts w:ascii="Calibri" w:hAnsi="Calibri" w:cs="Calibri"/>
          <w:b/>
          <w:sz w:val="18"/>
          <w:szCs w:val="18"/>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0"/>
        <w:gridCol w:w="1384"/>
        <w:gridCol w:w="1385"/>
        <w:gridCol w:w="1385"/>
      </w:tblGrid>
      <w:tr w:rsidR="002F1D3E" w:rsidRPr="008901A5" w14:paraId="6B1570FD" w14:textId="77777777" w:rsidTr="001D5038">
        <w:trPr>
          <w:trHeight w:val="199"/>
        </w:trPr>
        <w:tc>
          <w:tcPr>
            <w:tcW w:w="5060" w:type="dxa"/>
          </w:tcPr>
          <w:p w14:paraId="009F308D" w14:textId="77777777" w:rsidR="00CF592C" w:rsidRPr="00987D69" w:rsidRDefault="00CF592C" w:rsidP="002C2325">
            <w:pPr>
              <w:ind w:right="142"/>
              <w:rPr>
                <w:rFonts w:ascii="Calibri" w:hAnsi="Calibri" w:cs="Calibri"/>
                <w:b/>
                <w:bCs/>
                <w:sz w:val="18"/>
                <w:szCs w:val="18"/>
                <w:lang w:val="en-US"/>
              </w:rPr>
            </w:pPr>
          </w:p>
        </w:tc>
        <w:tc>
          <w:tcPr>
            <w:tcW w:w="1384" w:type="dxa"/>
          </w:tcPr>
          <w:p w14:paraId="4D8A6D64" w14:textId="1BD88F99" w:rsidR="00CF592C" w:rsidRPr="00987D69" w:rsidRDefault="00CF592C">
            <w:pPr>
              <w:ind w:right="142"/>
              <w:jc w:val="right"/>
              <w:rPr>
                <w:rFonts w:ascii="Calibri" w:hAnsi="Calibri" w:cs="Calibri"/>
                <w:b/>
                <w:bCs/>
                <w:sz w:val="18"/>
                <w:szCs w:val="18"/>
                <w:lang w:val="en-US"/>
              </w:rPr>
            </w:pPr>
            <w:r w:rsidRPr="00987D69">
              <w:rPr>
                <w:rFonts w:ascii="Calibri" w:hAnsi="Calibri" w:cs="Calibri"/>
                <w:b/>
                <w:bCs/>
                <w:sz w:val="18"/>
                <w:szCs w:val="18"/>
                <w:lang w:val="en-US"/>
              </w:rPr>
              <w:t xml:space="preserve">Half year ended 30/06/23 </w:t>
            </w:r>
          </w:p>
        </w:tc>
        <w:tc>
          <w:tcPr>
            <w:tcW w:w="1385" w:type="dxa"/>
          </w:tcPr>
          <w:p w14:paraId="43EFDC9B" w14:textId="77777777" w:rsidR="00E07AA1" w:rsidRDefault="00CF592C">
            <w:pPr>
              <w:ind w:right="142"/>
              <w:jc w:val="right"/>
              <w:rPr>
                <w:rFonts w:ascii="Calibri" w:hAnsi="Calibri" w:cs="Calibri"/>
                <w:bCs/>
                <w:sz w:val="18"/>
                <w:szCs w:val="18"/>
                <w:lang w:val="en-US"/>
              </w:rPr>
            </w:pPr>
            <w:r w:rsidRPr="00987D69">
              <w:rPr>
                <w:rFonts w:ascii="Calibri" w:hAnsi="Calibri" w:cs="Calibri"/>
                <w:bCs/>
                <w:sz w:val="18"/>
                <w:szCs w:val="18"/>
                <w:lang w:val="en-US"/>
              </w:rPr>
              <w:t xml:space="preserve">Half year ended 30/06/22 </w:t>
            </w:r>
          </w:p>
          <w:p w14:paraId="52938173" w14:textId="5E09A511" w:rsidR="00CF592C" w:rsidRPr="00987D69" w:rsidRDefault="00CF592C">
            <w:pPr>
              <w:ind w:right="142"/>
              <w:jc w:val="right"/>
              <w:rPr>
                <w:rFonts w:ascii="Calibri" w:hAnsi="Calibri" w:cs="Calibri"/>
                <w:bCs/>
                <w:sz w:val="18"/>
                <w:szCs w:val="18"/>
                <w:lang w:val="en-US"/>
              </w:rPr>
            </w:pPr>
            <w:r w:rsidRPr="00987D69">
              <w:rPr>
                <w:rFonts w:ascii="Calibri" w:hAnsi="Calibri" w:cs="Calibri"/>
                <w:bCs/>
                <w:sz w:val="18"/>
                <w:szCs w:val="18"/>
                <w:lang w:val="en-US"/>
              </w:rPr>
              <w:t>(</w:t>
            </w:r>
            <w:r w:rsidR="00E07AA1">
              <w:rPr>
                <w:rFonts w:ascii="Calibri" w:hAnsi="Calibri" w:cs="Calibri"/>
                <w:bCs/>
                <w:sz w:val="18"/>
                <w:szCs w:val="18"/>
                <w:lang w:val="en-US"/>
              </w:rPr>
              <w:t>restated</w:t>
            </w:r>
            <w:r w:rsidRPr="00987D69">
              <w:rPr>
                <w:rFonts w:ascii="Calibri" w:hAnsi="Calibri" w:cs="Calibri"/>
                <w:bCs/>
                <w:sz w:val="18"/>
                <w:szCs w:val="18"/>
                <w:lang w:val="en-US"/>
              </w:rPr>
              <w:t>)</w:t>
            </w:r>
          </w:p>
        </w:tc>
        <w:tc>
          <w:tcPr>
            <w:tcW w:w="1385" w:type="dxa"/>
          </w:tcPr>
          <w:p w14:paraId="14794FE3" w14:textId="77777777" w:rsidR="000B0B52" w:rsidRDefault="00CF592C" w:rsidP="002C2325">
            <w:pPr>
              <w:ind w:right="142"/>
              <w:jc w:val="right"/>
              <w:rPr>
                <w:rFonts w:ascii="Calibri" w:hAnsi="Calibri" w:cs="Calibri"/>
                <w:bCs/>
                <w:sz w:val="18"/>
                <w:szCs w:val="18"/>
                <w:lang w:val="en-US"/>
              </w:rPr>
            </w:pPr>
            <w:r w:rsidRPr="00987D69">
              <w:rPr>
                <w:rFonts w:ascii="Calibri" w:hAnsi="Calibri" w:cs="Calibri"/>
                <w:bCs/>
                <w:sz w:val="18"/>
                <w:szCs w:val="18"/>
                <w:lang w:val="en-US"/>
              </w:rPr>
              <w:t xml:space="preserve">Year </w:t>
            </w:r>
          </w:p>
          <w:p w14:paraId="7FD9F6BC" w14:textId="744BA156" w:rsidR="00CF592C" w:rsidRPr="00987D69" w:rsidRDefault="00CF592C" w:rsidP="002C2325">
            <w:pPr>
              <w:ind w:right="142"/>
              <w:jc w:val="right"/>
              <w:rPr>
                <w:rFonts w:ascii="Calibri" w:hAnsi="Calibri" w:cs="Calibri"/>
                <w:bCs/>
                <w:sz w:val="18"/>
                <w:szCs w:val="18"/>
                <w:lang w:val="en-US"/>
              </w:rPr>
            </w:pPr>
            <w:r w:rsidRPr="00987D69">
              <w:rPr>
                <w:rFonts w:ascii="Calibri" w:hAnsi="Calibri" w:cs="Calibri"/>
                <w:bCs/>
                <w:sz w:val="18"/>
                <w:szCs w:val="18"/>
                <w:lang w:val="en-US"/>
              </w:rPr>
              <w:t xml:space="preserve">ended 31/12/22 </w:t>
            </w:r>
            <w:r w:rsidR="00E07AA1">
              <w:rPr>
                <w:rFonts w:ascii="Calibri" w:hAnsi="Calibri" w:cs="Calibri"/>
                <w:bCs/>
                <w:sz w:val="18"/>
                <w:szCs w:val="18"/>
                <w:lang w:val="en-US"/>
              </w:rPr>
              <w:t>(restated)</w:t>
            </w:r>
          </w:p>
        </w:tc>
      </w:tr>
      <w:tr w:rsidR="002F1D3E" w:rsidRPr="008901A5" w14:paraId="1AC2D74E" w14:textId="77777777" w:rsidTr="001D5038">
        <w:trPr>
          <w:trHeight w:val="194"/>
        </w:trPr>
        <w:tc>
          <w:tcPr>
            <w:tcW w:w="5060" w:type="dxa"/>
          </w:tcPr>
          <w:p w14:paraId="309C83B6" w14:textId="77777777" w:rsidR="00CF592C" w:rsidRPr="00987D69" w:rsidRDefault="00CF592C" w:rsidP="002C2325">
            <w:pPr>
              <w:ind w:right="142"/>
              <w:rPr>
                <w:rFonts w:ascii="Calibri" w:hAnsi="Calibri" w:cs="Calibri"/>
                <w:b/>
                <w:bCs/>
                <w:sz w:val="18"/>
                <w:szCs w:val="18"/>
                <w:highlight w:val="yellow"/>
                <w:lang w:val="en-US"/>
              </w:rPr>
            </w:pPr>
          </w:p>
        </w:tc>
        <w:tc>
          <w:tcPr>
            <w:tcW w:w="1384" w:type="dxa"/>
          </w:tcPr>
          <w:p w14:paraId="5EF64955" w14:textId="77777777" w:rsidR="00CF592C" w:rsidRPr="00987D69" w:rsidRDefault="00CF592C" w:rsidP="002C2325">
            <w:pPr>
              <w:ind w:right="142"/>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385" w:type="dxa"/>
          </w:tcPr>
          <w:p w14:paraId="296839B1" w14:textId="77777777" w:rsidR="00CF592C" w:rsidRPr="00987D69" w:rsidRDefault="00CF592C" w:rsidP="002C2325">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c>
          <w:tcPr>
            <w:tcW w:w="1385" w:type="dxa"/>
          </w:tcPr>
          <w:p w14:paraId="1E79FFCA" w14:textId="77777777" w:rsidR="00CF592C" w:rsidRPr="00987D69" w:rsidRDefault="00CF592C" w:rsidP="002C2325">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r>
      <w:tr w:rsidR="002F1D3E" w:rsidRPr="008901A5" w14:paraId="682443A1" w14:textId="77777777" w:rsidTr="001D5038">
        <w:trPr>
          <w:trHeight w:val="199"/>
        </w:trPr>
        <w:tc>
          <w:tcPr>
            <w:tcW w:w="5060" w:type="dxa"/>
          </w:tcPr>
          <w:p w14:paraId="3FCA7B84" w14:textId="5E459494" w:rsidR="00CF592C" w:rsidRPr="00987D69" w:rsidRDefault="00CF592C" w:rsidP="002C2325">
            <w:pPr>
              <w:ind w:right="142"/>
              <w:rPr>
                <w:rFonts w:ascii="Calibri" w:hAnsi="Calibri" w:cs="Calibri"/>
                <w:b/>
                <w:bCs/>
                <w:sz w:val="18"/>
                <w:szCs w:val="18"/>
                <w:lang w:val="en-US"/>
              </w:rPr>
            </w:pPr>
            <w:r w:rsidRPr="00987D69">
              <w:rPr>
                <w:rFonts w:ascii="Calibri" w:hAnsi="Calibri" w:cs="Calibri"/>
                <w:b/>
                <w:bCs/>
                <w:sz w:val="18"/>
                <w:szCs w:val="18"/>
                <w:lang w:val="en-US"/>
              </w:rPr>
              <w:t>Paid in period:</w:t>
            </w:r>
          </w:p>
        </w:tc>
        <w:tc>
          <w:tcPr>
            <w:tcW w:w="1384" w:type="dxa"/>
          </w:tcPr>
          <w:p w14:paraId="24877B00" w14:textId="77777777" w:rsidR="00CF592C" w:rsidRPr="00987D69" w:rsidRDefault="00CF592C" w:rsidP="002C2325">
            <w:pPr>
              <w:ind w:right="142"/>
              <w:rPr>
                <w:rFonts w:ascii="Calibri" w:hAnsi="Calibri" w:cs="Calibri"/>
                <w:b/>
                <w:bCs/>
                <w:sz w:val="18"/>
                <w:szCs w:val="18"/>
                <w:lang w:val="en-US"/>
              </w:rPr>
            </w:pPr>
          </w:p>
        </w:tc>
        <w:tc>
          <w:tcPr>
            <w:tcW w:w="1385" w:type="dxa"/>
          </w:tcPr>
          <w:p w14:paraId="7C866CBD" w14:textId="77777777" w:rsidR="00CF592C" w:rsidRPr="00987D69" w:rsidRDefault="00CF592C" w:rsidP="002C2325">
            <w:pPr>
              <w:ind w:right="142"/>
              <w:rPr>
                <w:rFonts w:ascii="Calibri" w:hAnsi="Calibri" w:cs="Calibri"/>
                <w:b/>
                <w:bCs/>
                <w:sz w:val="18"/>
                <w:szCs w:val="18"/>
                <w:lang w:val="en-US"/>
              </w:rPr>
            </w:pPr>
          </w:p>
        </w:tc>
        <w:tc>
          <w:tcPr>
            <w:tcW w:w="1385" w:type="dxa"/>
          </w:tcPr>
          <w:p w14:paraId="4C068246" w14:textId="77777777" w:rsidR="00CF592C" w:rsidRPr="00987D69" w:rsidRDefault="00CF592C" w:rsidP="002C2325">
            <w:pPr>
              <w:ind w:right="142"/>
              <w:rPr>
                <w:rFonts w:ascii="Calibri" w:hAnsi="Calibri" w:cs="Calibri"/>
                <w:b/>
                <w:bCs/>
                <w:sz w:val="18"/>
                <w:szCs w:val="18"/>
                <w:lang w:val="en-US"/>
              </w:rPr>
            </w:pPr>
          </w:p>
        </w:tc>
      </w:tr>
      <w:tr w:rsidR="002F1D3E" w:rsidRPr="008901A5" w14:paraId="28984DCA" w14:textId="77777777" w:rsidTr="001D5038">
        <w:trPr>
          <w:trHeight w:val="194"/>
        </w:trPr>
        <w:tc>
          <w:tcPr>
            <w:tcW w:w="5060" w:type="dxa"/>
          </w:tcPr>
          <w:p w14:paraId="524375BE" w14:textId="37BD9242" w:rsidR="00AF7B64" w:rsidRPr="00987D69" w:rsidRDefault="00AF7B64" w:rsidP="00AF7B64">
            <w:pPr>
              <w:ind w:right="142"/>
              <w:rPr>
                <w:rFonts w:ascii="Calibri" w:hAnsi="Calibri" w:cs="Calibri"/>
                <w:bCs/>
                <w:sz w:val="18"/>
                <w:szCs w:val="18"/>
                <w:lang w:val="en-US"/>
              </w:rPr>
            </w:pPr>
            <w:r w:rsidRPr="00987D69">
              <w:rPr>
                <w:rFonts w:ascii="Calibri" w:hAnsi="Calibri" w:cs="Calibri"/>
                <w:bCs/>
                <w:sz w:val="18"/>
                <w:szCs w:val="18"/>
                <w:lang w:val="en-US"/>
              </w:rPr>
              <w:t xml:space="preserve">2022 dividend of 8.4 cent (2021: 8.4 cent) per share on 14% non-cumulative preference share of </w:t>
            </w:r>
            <w:r w:rsidRPr="00987D69">
              <w:rPr>
                <w:rFonts w:ascii="Calibri" w:hAnsi="Calibri" w:cs="Calibri"/>
                <w:color w:val="000000"/>
                <w:sz w:val="18"/>
                <w:szCs w:val="18"/>
              </w:rPr>
              <w:t>€0.6</w:t>
            </w:r>
            <w:r w:rsidR="003D1CA0">
              <w:rPr>
                <w:rFonts w:ascii="Calibri" w:hAnsi="Calibri" w:cs="Calibri"/>
                <w:color w:val="000000"/>
                <w:sz w:val="18"/>
                <w:szCs w:val="18"/>
              </w:rPr>
              <w:t>0</w:t>
            </w:r>
            <w:r w:rsidRPr="00987D69">
              <w:rPr>
                <w:rFonts w:ascii="Calibri" w:hAnsi="Calibri" w:cs="Calibri"/>
                <w:color w:val="000000"/>
                <w:sz w:val="18"/>
                <w:szCs w:val="18"/>
              </w:rPr>
              <w:t xml:space="preserve"> each</w:t>
            </w:r>
          </w:p>
        </w:tc>
        <w:tc>
          <w:tcPr>
            <w:tcW w:w="1384" w:type="dxa"/>
          </w:tcPr>
          <w:p w14:paraId="200EA056" w14:textId="77777777" w:rsidR="00592668" w:rsidRPr="00987D69" w:rsidRDefault="00592668" w:rsidP="00987D69">
            <w:pPr>
              <w:ind w:right="142"/>
              <w:jc w:val="right"/>
              <w:rPr>
                <w:rFonts w:ascii="Calibri" w:hAnsi="Calibri" w:cs="Calibri"/>
                <w:color w:val="000000" w:themeColor="text1"/>
                <w:sz w:val="18"/>
                <w:szCs w:val="18"/>
              </w:rPr>
            </w:pPr>
          </w:p>
          <w:p w14:paraId="4B1372B0" w14:textId="7F9F5F0E" w:rsidR="00AF7B64" w:rsidRPr="00987D69" w:rsidRDefault="00592668" w:rsidP="00987D69">
            <w:pPr>
              <w:ind w:right="142"/>
              <w:jc w:val="right"/>
              <w:rPr>
                <w:rFonts w:ascii="Calibri" w:hAnsi="Calibri" w:cs="Calibri"/>
                <w:b/>
                <w:bCs/>
                <w:color w:val="000000" w:themeColor="text1"/>
                <w:sz w:val="18"/>
                <w:szCs w:val="18"/>
                <w:lang w:val="en-US"/>
              </w:rPr>
            </w:pPr>
            <w:r w:rsidRPr="00987D69">
              <w:rPr>
                <w:rFonts w:ascii="Calibri" w:hAnsi="Calibri" w:cs="Calibri"/>
                <w:color w:val="000000" w:themeColor="text1"/>
                <w:sz w:val="18"/>
                <w:szCs w:val="18"/>
              </w:rPr>
              <w:t>113</w:t>
            </w:r>
          </w:p>
        </w:tc>
        <w:tc>
          <w:tcPr>
            <w:tcW w:w="1385" w:type="dxa"/>
          </w:tcPr>
          <w:p w14:paraId="251CED59" w14:textId="77777777" w:rsidR="00AF7B64" w:rsidRPr="00987D69" w:rsidRDefault="00AF7B64" w:rsidP="00AF7B64">
            <w:pPr>
              <w:ind w:right="142"/>
              <w:jc w:val="right"/>
              <w:rPr>
                <w:rFonts w:ascii="Calibri" w:hAnsi="Calibri" w:cs="Calibri"/>
                <w:bCs/>
                <w:sz w:val="18"/>
                <w:szCs w:val="18"/>
                <w:lang w:val="en-US"/>
              </w:rPr>
            </w:pPr>
          </w:p>
          <w:p w14:paraId="4423B4C9" w14:textId="5077F5C9"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113</w:t>
            </w:r>
          </w:p>
        </w:tc>
        <w:tc>
          <w:tcPr>
            <w:tcW w:w="1385" w:type="dxa"/>
          </w:tcPr>
          <w:p w14:paraId="3C71F618" w14:textId="77777777" w:rsidR="00AF7B64" w:rsidRPr="00987D69" w:rsidRDefault="00AF7B64" w:rsidP="00AF7B64">
            <w:pPr>
              <w:ind w:right="142"/>
              <w:jc w:val="right"/>
              <w:rPr>
                <w:rFonts w:ascii="Calibri" w:hAnsi="Calibri" w:cs="Calibri"/>
                <w:bCs/>
                <w:sz w:val="18"/>
                <w:szCs w:val="18"/>
                <w:lang w:val="en-US"/>
              </w:rPr>
            </w:pPr>
          </w:p>
          <w:p w14:paraId="28DB6913" w14:textId="610CA064"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113</w:t>
            </w:r>
          </w:p>
        </w:tc>
      </w:tr>
      <w:tr w:rsidR="002F1D3E" w:rsidRPr="008901A5" w14:paraId="61062C53" w14:textId="77777777" w:rsidTr="001D5038">
        <w:trPr>
          <w:trHeight w:val="199"/>
        </w:trPr>
        <w:tc>
          <w:tcPr>
            <w:tcW w:w="5060" w:type="dxa"/>
          </w:tcPr>
          <w:p w14:paraId="75ECFCF2" w14:textId="7EA0B9E0" w:rsidR="00AF7B64" w:rsidRPr="00987D69" w:rsidRDefault="00AF7B64" w:rsidP="00AF7B64">
            <w:pPr>
              <w:ind w:right="142"/>
              <w:rPr>
                <w:rFonts w:ascii="Calibri" w:hAnsi="Calibri" w:cs="Calibri"/>
                <w:bCs/>
                <w:sz w:val="18"/>
                <w:szCs w:val="18"/>
                <w:lang w:val="en-US"/>
              </w:rPr>
            </w:pPr>
            <w:r w:rsidRPr="00987D69">
              <w:rPr>
                <w:rFonts w:ascii="Calibri" w:hAnsi="Calibri" w:cs="Calibri"/>
                <w:bCs/>
                <w:sz w:val="18"/>
                <w:szCs w:val="18"/>
                <w:lang w:val="en-US"/>
              </w:rPr>
              <w:t xml:space="preserve">2022 dividend of 4.8 cent (2021: 4.8 cent) per share on 8% non-cumulative preference share of </w:t>
            </w:r>
            <w:r w:rsidRPr="00987D69">
              <w:rPr>
                <w:rFonts w:ascii="Calibri" w:hAnsi="Calibri" w:cs="Calibri"/>
                <w:color w:val="000000"/>
                <w:sz w:val="18"/>
                <w:szCs w:val="18"/>
              </w:rPr>
              <w:t>€0.6</w:t>
            </w:r>
            <w:r w:rsidR="003D1CA0">
              <w:rPr>
                <w:rFonts w:ascii="Calibri" w:hAnsi="Calibri" w:cs="Calibri"/>
                <w:color w:val="000000"/>
                <w:sz w:val="18"/>
                <w:szCs w:val="18"/>
              </w:rPr>
              <w:t>0</w:t>
            </w:r>
            <w:r w:rsidRPr="00987D69">
              <w:rPr>
                <w:rFonts w:ascii="Calibri" w:hAnsi="Calibri" w:cs="Calibri"/>
                <w:color w:val="000000"/>
                <w:sz w:val="18"/>
                <w:szCs w:val="18"/>
              </w:rPr>
              <w:t xml:space="preserve"> each</w:t>
            </w:r>
          </w:p>
        </w:tc>
        <w:tc>
          <w:tcPr>
            <w:tcW w:w="1384" w:type="dxa"/>
          </w:tcPr>
          <w:p w14:paraId="00F16B1B" w14:textId="77777777" w:rsidR="00592668" w:rsidRPr="00987D69" w:rsidRDefault="00592668" w:rsidP="00987D69">
            <w:pPr>
              <w:ind w:right="142"/>
              <w:jc w:val="right"/>
              <w:rPr>
                <w:rFonts w:ascii="Calibri" w:hAnsi="Calibri" w:cs="Calibri"/>
                <w:color w:val="000000" w:themeColor="text1"/>
                <w:sz w:val="18"/>
                <w:szCs w:val="18"/>
              </w:rPr>
            </w:pPr>
          </w:p>
          <w:p w14:paraId="5B471693" w14:textId="115B91B4" w:rsidR="00AF7B64" w:rsidRPr="00987D69" w:rsidRDefault="00592668" w:rsidP="00987D69">
            <w:pPr>
              <w:ind w:right="142"/>
              <w:jc w:val="right"/>
              <w:rPr>
                <w:rFonts w:ascii="Calibri" w:hAnsi="Calibri" w:cs="Calibri"/>
                <w:b/>
                <w:bCs/>
                <w:color w:val="000000" w:themeColor="text1"/>
                <w:sz w:val="18"/>
                <w:szCs w:val="18"/>
                <w:lang w:val="en-US"/>
              </w:rPr>
            </w:pPr>
            <w:r w:rsidRPr="00987D69">
              <w:rPr>
                <w:rFonts w:ascii="Calibri" w:hAnsi="Calibri" w:cs="Calibri"/>
                <w:color w:val="000000" w:themeColor="text1"/>
                <w:sz w:val="18"/>
                <w:szCs w:val="18"/>
              </w:rPr>
              <w:t>169</w:t>
            </w:r>
          </w:p>
        </w:tc>
        <w:tc>
          <w:tcPr>
            <w:tcW w:w="1385" w:type="dxa"/>
          </w:tcPr>
          <w:p w14:paraId="58FE8C59" w14:textId="77777777" w:rsidR="00AF7B64" w:rsidRPr="00987D69" w:rsidRDefault="00AF7B64" w:rsidP="00AF7B64">
            <w:pPr>
              <w:ind w:right="142"/>
              <w:jc w:val="right"/>
              <w:rPr>
                <w:rFonts w:ascii="Calibri" w:hAnsi="Calibri" w:cs="Calibri"/>
                <w:bCs/>
                <w:sz w:val="18"/>
                <w:szCs w:val="18"/>
                <w:lang w:val="en-US"/>
              </w:rPr>
            </w:pPr>
          </w:p>
          <w:p w14:paraId="5139F2A6" w14:textId="1B34F097"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169</w:t>
            </w:r>
          </w:p>
        </w:tc>
        <w:tc>
          <w:tcPr>
            <w:tcW w:w="1385" w:type="dxa"/>
          </w:tcPr>
          <w:p w14:paraId="5D474A0F" w14:textId="77777777" w:rsidR="00AF7B64" w:rsidRPr="00987D69" w:rsidRDefault="00AF7B64" w:rsidP="00AF7B64">
            <w:pPr>
              <w:ind w:right="142"/>
              <w:jc w:val="right"/>
              <w:rPr>
                <w:rFonts w:ascii="Calibri" w:hAnsi="Calibri" w:cs="Calibri"/>
                <w:bCs/>
                <w:sz w:val="18"/>
                <w:szCs w:val="18"/>
                <w:lang w:val="en-US"/>
              </w:rPr>
            </w:pPr>
          </w:p>
          <w:p w14:paraId="371E9DB3" w14:textId="58981415"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169</w:t>
            </w:r>
          </w:p>
        </w:tc>
      </w:tr>
      <w:tr w:rsidR="002F1D3E" w:rsidRPr="008901A5" w14:paraId="240AC1DC" w14:textId="77777777" w:rsidTr="001D5038">
        <w:trPr>
          <w:trHeight w:val="199"/>
        </w:trPr>
        <w:tc>
          <w:tcPr>
            <w:tcW w:w="5060" w:type="dxa"/>
          </w:tcPr>
          <w:p w14:paraId="44DF66E3" w14:textId="7707C6A6" w:rsidR="00AF7B64" w:rsidRPr="00987D69" w:rsidRDefault="00AF7B64" w:rsidP="00AF7B64">
            <w:pPr>
              <w:ind w:right="142"/>
              <w:rPr>
                <w:rFonts w:ascii="Calibri" w:hAnsi="Calibri" w:cs="Calibri"/>
                <w:bCs/>
                <w:sz w:val="18"/>
                <w:szCs w:val="18"/>
                <w:lang w:val="en-US"/>
              </w:rPr>
            </w:pPr>
            <w:r w:rsidRPr="00987D69">
              <w:rPr>
                <w:rFonts w:ascii="Calibri" w:hAnsi="Calibri" w:cs="Calibri"/>
                <w:bCs/>
                <w:sz w:val="18"/>
                <w:szCs w:val="18"/>
                <w:lang w:val="en-US"/>
              </w:rPr>
              <w:t xml:space="preserve">2022 final dividend of 100.0 cent (2021:100.0 cent) per share on ordinary shares of </w:t>
            </w:r>
            <w:r w:rsidRPr="00987D69">
              <w:rPr>
                <w:rFonts w:ascii="Calibri" w:hAnsi="Calibri" w:cs="Calibri"/>
                <w:color w:val="000000"/>
                <w:sz w:val="18"/>
                <w:szCs w:val="18"/>
              </w:rPr>
              <w:t>€0.6</w:t>
            </w:r>
            <w:r w:rsidR="0019277D">
              <w:rPr>
                <w:rFonts w:ascii="Calibri" w:hAnsi="Calibri" w:cs="Calibri"/>
                <w:color w:val="000000"/>
                <w:sz w:val="18"/>
                <w:szCs w:val="18"/>
              </w:rPr>
              <w:t>0</w:t>
            </w:r>
            <w:r w:rsidRPr="00987D69">
              <w:rPr>
                <w:rFonts w:ascii="Calibri" w:hAnsi="Calibri" w:cs="Calibri"/>
                <w:color w:val="000000"/>
                <w:sz w:val="18"/>
                <w:szCs w:val="18"/>
              </w:rPr>
              <w:t xml:space="preserve"> each</w:t>
            </w:r>
          </w:p>
        </w:tc>
        <w:tc>
          <w:tcPr>
            <w:tcW w:w="1384" w:type="dxa"/>
            <w:tcBorders>
              <w:bottom w:val="single" w:sz="2" w:space="0" w:color="auto"/>
            </w:tcBorders>
          </w:tcPr>
          <w:p w14:paraId="268C85F9" w14:textId="77777777" w:rsidR="00592668" w:rsidRPr="00987D69" w:rsidRDefault="00592668" w:rsidP="00987D69">
            <w:pPr>
              <w:ind w:right="142"/>
              <w:jc w:val="right"/>
              <w:rPr>
                <w:rFonts w:ascii="Calibri" w:hAnsi="Calibri" w:cs="Calibri"/>
                <w:color w:val="000000" w:themeColor="text1"/>
                <w:sz w:val="18"/>
                <w:szCs w:val="18"/>
              </w:rPr>
            </w:pPr>
          </w:p>
          <w:p w14:paraId="09109D4F" w14:textId="237A1C33" w:rsidR="00AF7B64" w:rsidRPr="00987D69" w:rsidRDefault="00473BC9" w:rsidP="00987D69">
            <w:pPr>
              <w:ind w:right="142"/>
              <w:jc w:val="right"/>
              <w:rPr>
                <w:rFonts w:ascii="Calibri" w:hAnsi="Calibri" w:cs="Calibri"/>
                <w:b/>
                <w:bCs/>
                <w:color w:val="000000" w:themeColor="text1"/>
                <w:sz w:val="18"/>
                <w:szCs w:val="18"/>
                <w:lang w:val="en-US"/>
              </w:rPr>
            </w:pPr>
            <w:r>
              <w:rPr>
                <w:rFonts w:ascii="Calibri" w:hAnsi="Calibri" w:cs="Calibri"/>
                <w:color w:val="000000" w:themeColor="text1"/>
                <w:sz w:val="18"/>
                <w:szCs w:val="18"/>
              </w:rPr>
              <w:t>35,884</w:t>
            </w:r>
          </w:p>
        </w:tc>
        <w:tc>
          <w:tcPr>
            <w:tcW w:w="1385" w:type="dxa"/>
            <w:tcBorders>
              <w:bottom w:val="single" w:sz="2" w:space="0" w:color="auto"/>
            </w:tcBorders>
          </w:tcPr>
          <w:p w14:paraId="534B21AE" w14:textId="77777777" w:rsidR="00AF7B64" w:rsidRPr="00987D69" w:rsidRDefault="00AF7B64" w:rsidP="00AF7B64">
            <w:pPr>
              <w:ind w:right="142"/>
              <w:jc w:val="right"/>
              <w:rPr>
                <w:rFonts w:ascii="Calibri" w:hAnsi="Calibri" w:cs="Calibri"/>
                <w:bCs/>
                <w:sz w:val="18"/>
                <w:szCs w:val="18"/>
                <w:lang w:val="en-US"/>
              </w:rPr>
            </w:pPr>
          </w:p>
          <w:p w14:paraId="5D6F9293" w14:textId="40C4A718"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35,588</w:t>
            </w:r>
          </w:p>
        </w:tc>
        <w:tc>
          <w:tcPr>
            <w:tcW w:w="1385" w:type="dxa"/>
            <w:tcBorders>
              <w:bottom w:val="single" w:sz="2" w:space="0" w:color="auto"/>
            </w:tcBorders>
          </w:tcPr>
          <w:p w14:paraId="0DCE8B7E" w14:textId="77777777" w:rsidR="00AF7B64" w:rsidRPr="00987D69" w:rsidRDefault="00AF7B64" w:rsidP="00AF7B64">
            <w:pPr>
              <w:ind w:right="142"/>
              <w:jc w:val="right"/>
              <w:rPr>
                <w:rFonts w:ascii="Calibri" w:hAnsi="Calibri" w:cs="Calibri"/>
                <w:bCs/>
                <w:sz w:val="18"/>
                <w:szCs w:val="18"/>
                <w:lang w:val="en-US"/>
              </w:rPr>
            </w:pPr>
          </w:p>
          <w:p w14:paraId="1C56F80E" w14:textId="125624CD" w:rsidR="00AF7B64" w:rsidRPr="00987D69" w:rsidRDefault="00AF7B64" w:rsidP="00AF7B64">
            <w:pPr>
              <w:ind w:right="142"/>
              <w:jc w:val="right"/>
              <w:rPr>
                <w:rFonts w:ascii="Calibri" w:hAnsi="Calibri" w:cs="Calibri"/>
                <w:bCs/>
                <w:sz w:val="18"/>
                <w:szCs w:val="18"/>
                <w:lang w:val="en-US"/>
              </w:rPr>
            </w:pPr>
            <w:r w:rsidRPr="00987D69">
              <w:rPr>
                <w:rFonts w:ascii="Calibri" w:hAnsi="Calibri" w:cs="Calibri"/>
                <w:bCs/>
                <w:sz w:val="18"/>
                <w:szCs w:val="18"/>
                <w:lang w:val="en-US"/>
              </w:rPr>
              <w:t>35,588</w:t>
            </w:r>
          </w:p>
        </w:tc>
      </w:tr>
      <w:tr w:rsidR="002F1D3E" w:rsidRPr="008901A5" w14:paraId="21070241" w14:textId="77777777" w:rsidTr="001D5038">
        <w:trPr>
          <w:trHeight w:val="194"/>
        </w:trPr>
        <w:tc>
          <w:tcPr>
            <w:tcW w:w="5060" w:type="dxa"/>
          </w:tcPr>
          <w:p w14:paraId="4BBBD67C" w14:textId="12DD523C" w:rsidR="00AF7B64" w:rsidRPr="00987D69" w:rsidRDefault="00AF7B64" w:rsidP="00AF7B64">
            <w:pPr>
              <w:ind w:right="142"/>
              <w:rPr>
                <w:rFonts w:ascii="Calibri" w:hAnsi="Calibri" w:cs="Calibri"/>
                <w:b/>
                <w:bCs/>
                <w:sz w:val="18"/>
                <w:szCs w:val="18"/>
                <w:lang w:val="en-US"/>
              </w:rPr>
            </w:pPr>
            <w:r w:rsidRPr="00987D69">
              <w:rPr>
                <w:rFonts w:ascii="Calibri" w:hAnsi="Calibri" w:cs="Calibri"/>
                <w:b/>
                <w:bCs/>
                <w:sz w:val="18"/>
                <w:szCs w:val="18"/>
                <w:lang w:val="en-US"/>
              </w:rPr>
              <w:t>Total dividends paid</w:t>
            </w:r>
          </w:p>
        </w:tc>
        <w:tc>
          <w:tcPr>
            <w:tcW w:w="1384" w:type="dxa"/>
            <w:tcBorders>
              <w:top w:val="single" w:sz="2" w:space="0" w:color="auto"/>
              <w:bottom w:val="single" w:sz="8" w:space="0" w:color="auto"/>
            </w:tcBorders>
          </w:tcPr>
          <w:p w14:paraId="6D07F667" w14:textId="1E98A08E" w:rsidR="00AF7B64" w:rsidRPr="00987D69" w:rsidRDefault="00592668" w:rsidP="00987D69">
            <w:pPr>
              <w:ind w:right="142"/>
              <w:jc w:val="right"/>
              <w:rPr>
                <w:rFonts w:ascii="Calibri" w:hAnsi="Calibri" w:cs="Calibri"/>
                <w:b/>
                <w:bCs/>
                <w:color w:val="000000" w:themeColor="text1"/>
                <w:sz w:val="18"/>
                <w:szCs w:val="18"/>
                <w:lang w:val="en-US"/>
              </w:rPr>
            </w:pPr>
            <w:r w:rsidRPr="00987D69">
              <w:rPr>
                <w:rFonts w:ascii="Calibri" w:hAnsi="Calibri" w:cs="Calibri"/>
                <w:b/>
                <w:color w:val="000000" w:themeColor="text1"/>
                <w:sz w:val="18"/>
                <w:szCs w:val="18"/>
              </w:rPr>
              <w:t>36,</w:t>
            </w:r>
            <w:r w:rsidR="00473BC9">
              <w:rPr>
                <w:rFonts w:ascii="Calibri" w:hAnsi="Calibri" w:cs="Calibri"/>
                <w:b/>
                <w:color w:val="000000" w:themeColor="text1"/>
                <w:sz w:val="18"/>
                <w:szCs w:val="18"/>
              </w:rPr>
              <w:t>166</w:t>
            </w:r>
          </w:p>
        </w:tc>
        <w:tc>
          <w:tcPr>
            <w:tcW w:w="1385" w:type="dxa"/>
            <w:tcBorders>
              <w:top w:val="single" w:sz="2" w:space="0" w:color="auto"/>
              <w:bottom w:val="single" w:sz="8" w:space="0" w:color="auto"/>
            </w:tcBorders>
          </w:tcPr>
          <w:p w14:paraId="6584BBB6" w14:textId="1AC9442B"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35,870</w:t>
            </w:r>
          </w:p>
        </w:tc>
        <w:tc>
          <w:tcPr>
            <w:tcW w:w="1385" w:type="dxa"/>
            <w:tcBorders>
              <w:top w:val="single" w:sz="2" w:space="0" w:color="auto"/>
              <w:bottom w:val="single" w:sz="8" w:space="0" w:color="auto"/>
            </w:tcBorders>
          </w:tcPr>
          <w:p w14:paraId="30222BBB" w14:textId="188F1234" w:rsidR="00AF7B64" w:rsidRPr="00987D69" w:rsidRDefault="00AF7B64" w:rsidP="00AF7B64">
            <w:pPr>
              <w:ind w:right="142"/>
              <w:jc w:val="right"/>
              <w:rPr>
                <w:rFonts w:ascii="Calibri" w:hAnsi="Calibri" w:cs="Calibri"/>
                <w:b/>
                <w:bCs/>
                <w:sz w:val="18"/>
                <w:szCs w:val="18"/>
                <w:lang w:val="en-US"/>
              </w:rPr>
            </w:pPr>
            <w:r w:rsidRPr="00987D69">
              <w:rPr>
                <w:rFonts w:ascii="Calibri" w:hAnsi="Calibri" w:cs="Calibri"/>
                <w:b/>
                <w:bCs/>
                <w:sz w:val="18"/>
                <w:szCs w:val="18"/>
                <w:lang w:val="en-US"/>
              </w:rPr>
              <w:t>35,870</w:t>
            </w:r>
          </w:p>
        </w:tc>
      </w:tr>
    </w:tbl>
    <w:p w14:paraId="4EA6E029" w14:textId="74EDB593" w:rsidR="003379A8" w:rsidRPr="00987D69" w:rsidRDefault="003379A8" w:rsidP="006346CB">
      <w:pPr>
        <w:tabs>
          <w:tab w:val="decimal" w:pos="4678"/>
          <w:tab w:val="decimal" w:pos="6237"/>
          <w:tab w:val="decimal" w:pos="6663"/>
          <w:tab w:val="right" w:pos="8080"/>
          <w:tab w:val="decimal" w:pos="9497"/>
          <w:tab w:val="decimal" w:pos="10065"/>
        </w:tabs>
        <w:ind w:right="217"/>
        <w:jc w:val="both"/>
        <w:rPr>
          <w:rFonts w:ascii="Calibri" w:hAnsi="Calibri" w:cs="Calibri"/>
          <w:sz w:val="18"/>
          <w:szCs w:val="18"/>
        </w:rPr>
      </w:pPr>
    </w:p>
    <w:p w14:paraId="27A3B625" w14:textId="0200C7DC" w:rsidR="000A4D5B" w:rsidRDefault="00AF7B64" w:rsidP="0019277D">
      <w:pPr>
        <w:spacing w:after="200" w:line="276" w:lineRule="auto"/>
        <w:jc w:val="both"/>
        <w:rPr>
          <w:rFonts w:ascii="Calibri" w:hAnsi="Calibri" w:cs="Calibri"/>
          <w:color w:val="000000" w:themeColor="text1"/>
          <w:sz w:val="18"/>
          <w:szCs w:val="18"/>
        </w:rPr>
      </w:pPr>
      <w:r w:rsidRPr="00987D69">
        <w:rPr>
          <w:rFonts w:ascii="Calibri" w:hAnsi="Calibri" w:cs="Calibri"/>
          <w:color w:val="000000"/>
          <w:sz w:val="18"/>
          <w:szCs w:val="18"/>
        </w:rPr>
        <w:t xml:space="preserve">2022 dividend payments were approved by the shareholders at the Annual General Meeting on 11 May </w:t>
      </w:r>
      <w:r w:rsidRPr="00987D69">
        <w:rPr>
          <w:rFonts w:ascii="Calibri" w:hAnsi="Calibri" w:cs="Calibri"/>
          <w:color w:val="000000" w:themeColor="text1"/>
          <w:sz w:val="18"/>
          <w:szCs w:val="18"/>
        </w:rPr>
        <w:t xml:space="preserve">2023 and paid on </w:t>
      </w:r>
      <w:r w:rsidR="00592668" w:rsidRPr="00987D69">
        <w:rPr>
          <w:rFonts w:ascii="Calibri" w:hAnsi="Calibri" w:cs="Calibri"/>
          <w:color w:val="000000" w:themeColor="text1"/>
          <w:sz w:val="18"/>
          <w:szCs w:val="18"/>
        </w:rPr>
        <w:t>16</w:t>
      </w:r>
      <w:r w:rsidRPr="00987D69">
        <w:rPr>
          <w:rFonts w:ascii="Calibri" w:hAnsi="Calibri" w:cs="Calibri"/>
          <w:color w:val="000000" w:themeColor="text1"/>
          <w:sz w:val="18"/>
          <w:szCs w:val="18"/>
        </w:rPr>
        <w:t xml:space="preserve"> May 2023.</w:t>
      </w:r>
      <w:r w:rsidRPr="00987D69" w:rsidDel="00AF7B64">
        <w:rPr>
          <w:rFonts w:ascii="Calibri" w:hAnsi="Calibri" w:cs="Calibri"/>
          <w:color w:val="000000" w:themeColor="text1"/>
          <w:sz w:val="18"/>
          <w:szCs w:val="18"/>
        </w:rPr>
        <w:t xml:space="preserve"> </w:t>
      </w:r>
    </w:p>
    <w:p w14:paraId="702E6FB2" w14:textId="033D250C" w:rsidR="00E03040" w:rsidRDefault="008E0A97" w:rsidP="0019277D">
      <w:pPr>
        <w:spacing w:after="200" w:line="276" w:lineRule="auto"/>
        <w:jc w:val="both"/>
        <w:rPr>
          <w:rFonts w:ascii="Calibri" w:hAnsi="Calibri" w:cs="Calibri"/>
          <w:b/>
          <w:sz w:val="18"/>
          <w:szCs w:val="18"/>
        </w:rPr>
      </w:pPr>
      <w:r w:rsidRPr="00D818B0">
        <w:rPr>
          <w:rFonts w:ascii="Calibri" w:hAnsi="Calibri" w:cs="Calibri"/>
          <w:color w:val="000000" w:themeColor="text1"/>
          <w:sz w:val="18"/>
          <w:szCs w:val="18"/>
        </w:rPr>
        <w:t xml:space="preserve">A special dividend </w:t>
      </w:r>
      <w:r w:rsidR="0019277D">
        <w:rPr>
          <w:rFonts w:ascii="Calibri" w:hAnsi="Calibri" w:cs="Calibri"/>
          <w:color w:val="000000" w:themeColor="text1"/>
          <w:sz w:val="18"/>
          <w:szCs w:val="18"/>
        </w:rPr>
        <w:t>of</w:t>
      </w:r>
      <w:r w:rsidR="005E43C5">
        <w:rPr>
          <w:rFonts w:ascii="Calibri" w:hAnsi="Calibri" w:cs="Calibri"/>
          <w:color w:val="000000" w:themeColor="text1"/>
          <w:sz w:val="18"/>
          <w:szCs w:val="18"/>
        </w:rPr>
        <w:t xml:space="preserve"> </w:t>
      </w:r>
      <w:r w:rsidR="0019277D">
        <w:rPr>
          <w:rFonts w:ascii="Calibri" w:hAnsi="Calibri" w:cs="Calibri"/>
          <w:color w:val="000000" w:themeColor="text1"/>
          <w:sz w:val="18"/>
          <w:szCs w:val="18"/>
        </w:rPr>
        <w:t xml:space="preserve">100 cent per </w:t>
      </w:r>
      <w:r w:rsidR="00D768A0">
        <w:rPr>
          <w:rFonts w:ascii="Calibri" w:hAnsi="Calibri" w:cs="Calibri"/>
          <w:color w:val="000000" w:themeColor="text1"/>
          <w:sz w:val="18"/>
          <w:szCs w:val="18"/>
        </w:rPr>
        <w:t xml:space="preserve">ordinary </w:t>
      </w:r>
      <w:r w:rsidR="0019277D">
        <w:rPr>
          <w:rFonts w:ascii="Calibri" w:hAnsi="Calibri" w:cs="Calibri"/>
          <w:color w:val="000000" w:themeColor="text1"/>
          <w:sz w:val="18"/>
          <w:szCs w:val="18"/>
        </w:rPr>
        <w:t>share</w:t>
      </w:r>
      <w:r w:rsidR="005E43C5">
        <w:rPr>
          <w:rFonts w:ascii="Calibri" w:hAnsi="Calibri" w:cs="Calibri"/>
          <w:color w:val="000000" w:themeColor="text1"/>
          <w:sz w:val="18"/>
          <w:szCs w:val="18"/>
        </w:rPr>
        <w:t xml:space="preserve"> (€35,857,000)</w:t>
      </w:r>
      <w:r w:rsidR="0019277D">
        <w:rPr>
          <w:rFonts w:ascii="Calibri" w:hAnsi="Calibri" w:cs="Calibri"/>
          <w:color w:val="000000" w:themeColor="text1"/>
          <w:sz w:val="18"/>
          <w:szCs w:val="18"/>
        </w:rPr>
        <w:t xml:space="preserve"> </w:t>
      </w:r>
      <w:r w:rsidRPr="00D818B0">
        <w:rPr>
          <w:rFonts w:ascii="Calibri" w:hAnsi="Calibri" w:cs="Calibri"/>
          <w:color w:val="000000" w:themeColor="text1"/>
          <w:sz w:val="18"/>
          <w:szCs w:val="18"/>
        </w:rPr>
        <w:t>has been</w:t>
      </w:r>
      <w:r w:rsidR="00223073" w:rsidRPr="00D818B0">
        <w:rPr>
          <w:rFonts w:ascii="Calibri" w:hAnsi="Calibri" w:cs="Calibri"/>
          <w:color w:val="000000" w:themeColor="text1"/>
          <w:sz w:val="18"/>
          <w:szCs w:val="18"/>
        </w:rPr>
        <w:t xml:space="preserve"> approved</w:t>
      </w:r>
      <w:r w:rsidRPr="00D818B0">
        <w:rPr>
          <w:rFonts w:ascii="Calibri" w:hAnsi="Calibri" w:cs="Calibri"/>
          <w:color w:val="000000" w:themeColor="text1"/>
          <w:sz w:val="18"/>
          <w:szCs w:val="18"/>
        </w:rPr>
        <w:t xml:space="preserve"> by the Board of FBD Holdings </w:t>
      </w:r>
      <w:r w:rsidR="005E43C5">
        <w:rPr>
          <w:rFonts w:ascii="Calibri" w:hAnsi="Calibri" w:cs="Calibri"/>
          <w:color w:val="000000" w:themeColor="text1"/>
          <w:sz w:val="18"/>
          <w:szCs w:val="18"/>
        </w:rPr>
        <w:t xml:space="preserve">plc </w:t>
      </w:r>
      <w:r w:rsidRPr="00D818B0">
        <w:rPr>
          <w:rFonts w:ascii="Calibri" w:hAnsi="Calibri" w:cs="Calibri"/>
          <w:color w:val="000000" w:themeColor="text1"/>
          <w:sz w:val="18"/>
          <w:szCs w:val="18"/>
        </w:rPr>
        <w:t xml:space="preserve">on 10 </w:t>
      </w:r>
      <w:r w:rsidR="00DA706C" w:rsidRPr="00D818B0">
        <w:rPr>
          <w:rFonts w:ascii="Calibri" w:hAnsi="Calibri" w:cs="Calibri"/>
          <w:color w:val="000000" w:themeColor="text1"/>
          <w:sz w:val="18"/>
          <w:szCs w:val="18"/>
        </w:rPr>
        <w:t xml:space="preserve">August </w:t>
      </w:r>
      <w:r w:rsidR="00223073" w:rsidRPr="00D818B0">
        <w:rPr>
          <w:rFonts w:ascii="Calibri" w:hAnsi="Calibri" w:cs="Calibri"/>
          <w:color w:val="000000" w:themeColor="text1"/>
          <w:sz w:val="18"/>
          <w:szCs w:val="18"/>
        </w:rPr>
        <w:t>2023. The approved</w:t>
      </w:r>
      <w:r w:rsidRPr="00D818B0">
        <w:rPr>
          <w:rFonts w:ascii="Calibri" w:hAnsi="Calibri" w:cs="Calibri"/>
          <w:color w:val="000000" w:themeColor="text1"/>
          <w:sz w:val="18"/>
          <w:szCs w:val="18"/>
        </w:rPr>
        <w:t xml:space="preserve"> dividend has not been included as a liability in the Consolidated Statement of Financial Position at 30 June 2023.</w:t>
      </w:r>
    </w:p>
    <w:p w14:paraId="5532E3C2" w14:textId="18D45EA8" w:rsidR="002E4004" w:rsidRDefault="002E4004" w:rsidP="002C2325">
      <w:pPr>
        <w:spacing w:after="200" w:line="276" w:lineRule="auto"/>
        <w:rPr>
          <w:rFonts w:ascii="Calibri" w:hAnsi="Calibri" w:cs="Calibri"/>
          <w:b/>
          <w:sz w:val="18"/>
          <w:szCs w:val="18"/>
        </w:rPr>
      </w:pPr>
      <w:r>
        <w:rPr>
          <w:rFonts w:ascii="Calibri" w:hAnsi="Calibri" w:cs="Calibri"/>
          <w:b/>
          <w:sz w:val="18"/>
          <w:szCs w:val="18"/>
        </w:rPr>
        <w:t>Note 2</w:t>
      </w:r>
      <w:r w:rsidR="00B837AA">
        <w:rPr>
          <w:rFonts w:ascii="Calibri" w:hAnsi="Calibri" w:cs="Calibri"/>
          <w:b/>
          <w:sz w:val="18"/>
          <w:szCs w:val="18"/>
        </w:rPr>
        <w:t>0</w:t>
      </w:r>
      <w:r>
        <w:rPr>
          <w:rFonts w:ascii="Calibri" w:hAnsi="Calibri" w:cs="Calibri"/>
          <w:b/>
          <w:sz w:val="18"/>
          <w:szCs w:val="18"/>
        </w:rPr>
        <w:tab/>
        <w:t xml:space="preserve">Retirement </w:t>
      </w:r>
      <w:r w:rsidR="00C63361">
        <w:rPr>
          <w:rFonts w:ascii="Calibri" w:hAnsi="Calibri" w:cs="Calibri"/>
          <w:b/>
          <w:sz w:val="18"/>
          <w:szCs w:val="18"/>
        </w:rPr>
        <w:t>b</w:t>
      </w:r>
      <w:r>
        <w:rPr>
          <w:rFonts w:ascii="Calibri" w:hAnsi="Calibri" w:cs="Calibri"/>
          <w:b/>
          <w:sz w:val="18"/>
          <w:szCs w:val="18"/>
        </w:rPr>
        <w:t xml:space="preserve">enefit </w:t>
      </w:r>
      <w:r w:rsidR="00C63361">
        <w:rPr>
          <w:rFonts w:ascii="Calibri" w:hAnsi="Calibri" w:cs="Calibri"/>
          <w:b/>
          <w:sz w:val="18"/>
          <w:szCs w:val="18"/>
        </w:rPr>
        <w:t>s</w:t>
      </w:r>
      <w:r>
        <w:rPr>
          <w:rFonts w:ascii="Calibri" w:hAnsi="Calibri" w:cs="Calibri"/>
          <w:b/>
          <w:sz w:val="18"/>
          <w:szCs w:val="18"/>
        </w:rPr>
        <w:t>urplus</w:t>
      </w:r>
    </w:p>
    <w:p w14:paraId="6FEFAE14" w14:textId="78569B1F" w:rsidR="002E4004" w:rsidRPr="00105250" w:rsidRDefault="002E4004" w:rsidP="00105250">
      <w:pPr>
        <w:spacing w:before="120" w:after="120"/>
        <w:ind w:right="-46"/>
        <w:jc w:val="both"/>
        <w:rPr>
          <w:rFonts w:ascii="Calibri" w:hAnsi="Calibri" w:cs="Calibri"/>
          <w:color w:val="000000"/>
          <w:sz w:val="18"/>
          <w:szCs w:val="18"/>
        </w:rPr>
      </w:pPr>
      <w:r w:rsidRPr="00105250">
        <w:rPr>
          <w:rFonts w:ascii="Calibri" w:hAnsi="Calibri" w:cs="Calibri"/>
          <w:color w:val="000000"/>
          <w:sz w:val="18"/>
          <w:szCs w:val="18"/>
        </w:rPr>
        <w:t xml:space="preserve">The Group operates a funded defined benefit retirement scheme for qualifying employees that is closed to future accrual and new entrants. </w:t>
      </w:r>
      <w:r w:rsidR="00794D95" w:rsidRPr="00105250">
        <w:rPr>
          <w:rFonts w:ascii="Calibri" w:hAnsi="Calibri" w:cs="Calibri"/>
          <w:color w:val="000000"/>
          <w:sz w:val="18"/>
          <w:szCs w:val="18"/>
        </w:rPr>
        <w:t xml:space="preserve">The </w:t>
      </w:r>
      <w:r w:rsidR="00A93757">
        <w:rPr>
          <w:rFonts w:ascii="Calibri" w:hAnsi="Calibri" w:cs="Calibri"/>
          <w:color w:val="000000"/>
          <w:sz w:val="18"/>
          <w:szCs w:val="18"/>
        </w:rPr>
        <w:t>S</w:t>
      </w:r>
      <w:r w:rsidR="00794D95" w:rsidRPr="00105250">
        <w:rPr>
          <w:rFonts w:ascii="Calibri" w:hAnsi="Calibri" w:cs="Calibri"/>
          <w:color w:val="000000"/>
          <w:sz w:val="18"/>
          <w:szCs w:val="18"/>
        </w:rPr>
        <w:t xml:space="preserve">cheme liabilities </w:t>
      </w:r>
      <w:r w:rsidR="00A93757">
        <w:rPr>
          <w:rFonts w:ascii="Calibri" w:hAnsi="Calibri" w:cs="Calibri"/>
          <w:color w:val="000000"/>
          <w:sz w:val="18"/>
          <w:szCs w:val="18"/>
        </w:rPr>
        <w:t xml:space="preserve">increased slightly during the period while </w:t>
      </w:r>
      <w:r w:rsidR="00794D95" w:rsidRPr="00105250">
        <w:rPr>
          <w:rFonts w:ascii="Calibri" w:hAnsi="Calibri" w:cs="Calibri"/>
          <w:color w:val="000000"/>
          <w:sz w:val="18"/>
          <w:szCs w:val="18"/>
        </w:rPr>
        <w:t xml:space="preserve">the </w:t>
      </w:r>
      <w:r w:rsidR="00A93757">
        <w:rPr>
          <w:rFonts w:ascii="Calibri" w:hAnsi="Calibri" w:cs="Calibri"/>
          <w:color w:val="000000"/>
          <w:sz w:val="18"/>
          <w:szCs w:val="18"/>
        </w:rPr>
        <w:t>value of Scheme</w:t>
      </w:r>
      <w:r w:rsidR="00794D95" w:rsidRPr="00105250">
        <w:rPr>
          <w:rFonts w:ascii="Calibri" w:hAnsi="Calibri" w:cs="Calibri"/>
          <w:color w:val="000000"/>
          <w:sz w:val="18"/>
          <w:szCs w:val="18"/>
        </w:rPr>
        <w:t xml:space="preserve"> assets </w:t>
      </w:r>
      <w:r w:rsidR="00A93757">
        <w:rPr>
          <w:rFonts w:ascii="Calibri" w:hAnsi="Calibri" w:cs="Calibri"/>
          <w:color w:val="000000"/>
          <w:sz w:val="18"/>
          <w:szCs w:val="18"/>
        </w:rPr>
        <w:t>fell</w:t>
      </w:r>
      <w:r w:rsidR="007D7BAC">
        <w:rPr>
          <w:rFonts w:ascii="Calibri" w:hAnsi="Calibri" w:cs="Calibri"/>
          <w:color w:val="000000"/>
          <w:sz w:val="18"/>
          <w:szCs w:val="18"/>
        </w:rPr>
        <w:t xml:space="preserve"> marginally</w:t>
      </w:r>
      <w:r w:rsidR="00A93757">
        <w:rPr>
          <w:rFonts w:ascii="Calibri" w:hAnsi="Calibri" w:cs="Calibri"/>
          <w:color w:val="000000"/>
          <w:sz w:val="18"/>
          <w:szCs w:val="18"/>
        </w:rPr>
        <w:t>, reducing</w:t>
      </w:r>
      <w:r w:rsidR="00794D95" w:rsidRPr="00105250">
        <w:rPr>
          <w:rFonts w:ascii="Calibri" w:hAnsi="Calibri" w:cs="Calibri"/>
          <w:color w:val="000000"/>
          <w:sz w:val="18"/>
          <w:szCs w:val="18"/>
        </w:rPr>
        <w:t xml:space="preserve"> the </w:t>
      </w:r>
      <w:r w:rsidR="00D9137D">
        <w:rPr>
          <w:rFonts w:ascii="Calibri" w:hAnsi="Calibri" w:cs="Calibri"/>
          <w:color w:val="000000"/>
          <w:sz w:val="18"/>
          <w:szCs w:val="18"/>
        </w:rPr>
        <w:t>S</w:t>
      </w:r>
      <w:r w:rsidR="00794D95" w:rsidRPr="00105250">
        <w:rPr>
          <w:rFonts w:ascii="Calibri" w:hAnsi="Calibri" w:cs="Calibri"/>
          <w:color w:val="000000"/>
          <w:sz w:val="18"/>
          <w:szCs w:val="18"/>
        </w:rPr>
        <w:t>cheme surplus at 30 June 2023.</w:t>
      </w:r>
    </w:p>
    <w:p w14:paraId="58F618B2" w14:textId="5BC2EC90" w:rsidR="002E4004" w:rsidRDefault="002E4004" w:rsidP="00105250">
      <w:pPr>
        <w:tabs>
          <w:tab w:val="left" w:pos="10206"/>
        </w:tabs>
        <w:ind w:right="-46"/>
        <w:jc w:val="both"/>
        <w:rPr>
          <w:rFonts w:ascii="Calibri" w:hAnsi="Calibri" w:cs="Calibri"/>
          <w:color w:val="000000"/>
          <w:sz w:val="18"/>
          <w:szCs w:val="18"/>
        </w:rPr>
      </w:pPr>
      <w:r w:rsidRPr="00105250">
        <w:rPr>
          <w:rFonts w:ascii="Calibri" w:hAnsi="Calibri" w:cs="Calibri"/>
          <w:color w:val="000000"/>
          <w:sz w:val="18"/>
          <w:szCs w:val="18"/>
        </w:rPr>
        <w:t>The amounts recognised in the Consolidated Statement of Financial Position are as follows:</w:t>
      </w:r>
    </w:p>
    <w:p w14:paraId="3258592A" w14:textId="0C2A19A0" w:rsidR="002E4004" w:rsidRDefault="002E4004" w:rsidP="00105250">
      <w:pPr>
        <w:tabs>
          <w:tab w:val="left" w:pos="10206"/>
        </w:tabs>
        <w:ind w:right="-46"/>
        <w:jc w:val="both"/>
        <w:rPr>
          <w:rFonts w:ascii="Calibri" w:hAnsi="Calibri" w:cs="Calibri"/>
          <w:color w:val="000000"/>
          <w:sz w:val="18"/>
          <w:szCs w:val="18"/>
        </w:rPr>
      </w:pPr>
    </w:p>
    <w:tbl>
      <w:tblPr>
        <w:tblStyle w:val="TableGrid"/>
        <w:tblpPr w:leftFromText="180" w:rightFromText="180" w:vertAnchor="text" w:horzAnchor="margin" w:tblpY="267"/>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gridCol w:w="1276"/>
        <w:gridCol w:w="1276"/>
        <w:gridCol w:w="1201"/>
        <w:gridCol w:w="6"/>
      </w:tblGrid>
      <w:tr w:rsidR="00E07AA1" w:rsidRPr="008901A5" w14:paraId="23C2492E" w14:textId="77777777" w:rsidTr="00323292">
        <w:trPr>
          <w:gridAfter w:val="1"/>
          <w:wAfter w:w="6" w:type="dxa"/>
          <w:trHeight w:val="275"/>
        </w:trPr>
        <w:tc>
          <w:tcPr>
            <w:tcW w:w="5244" w:type="dxa"/>
          </w:tcPr>
          <w:p w14:paraId="41A371E7" w14:textId="77777777" w:rsidR="00E07AA1" w:rsidRPr="00987D69" w:rsidRDefault="00E07AA1" w:rsidP="00E07AA1">
            <w:pPr>
              <w:ind w:right="142"/>
              <w:rPr>
                <w:rFonts w:ascii="Calibri" w:hAnsi="Calibri" w:cs="Calibri"/>
                <w:b/>
                <w:bCs/>
                <w:sz w:val="18"/>
                <w:szCs w:val="18"/>
                <w:lang w:val="en-US"/>
              </w:rPr>
            </w:pPr>
          </w:p>
        </w:tc>
        <w:tc>
          <w:tcPr>
            <w:tcW w:w="1276" w:type="dxa"/>
          </w:tcPr>
          <w:p w14:paraId="5BF3B359" w14:textId="77777777" w:rsidR="00FC6DED" w:rsidRDefault="00E07AA1" w:rsidP="00323292">
            <w:pPr>
              <w:ind w:left="1149" w:right="142" w:hanging="1149"/>
              <w:jc w:val="right"/>
              <w:rPr>
                <w:rFonts w:ascii="Calibri" w:hAnsi="Calibri" w:cs="Calibri"/>
                <w:b/>
                <w:bCs/>
                <w:sz w:val="18"/>
                <w:szCs w:val="18"/>
                <w:lang w:val="en-US"/>
              </w:rPr>
            </w:pPr>
            <w:r>
              <w:rPr>
                <w:rFonts w:ascii="Calibri" w:hAnsi="Calibri" w:cs="Calibri"/>
                <w:b/>
                <w:bCs/>
                <w:sz w:val="18"/>
                <w:szCs w:val="18"/>
                <w:lang w:val="en-US"/>
              </w:rPr>
              <w:t xml:space="preserve">Half year </w:t>
            </w:r>
          </w:p>
          <w:p w14:paraId="143CB8B3" w14:textId="2C91443D" w:rsidR="00E07AA1" w:rsidRDefault="00E07AA1" w:rsidP="00323292">
            <w:pPr>
              <w:ind w:left="1149" w:right="142" w:hanging="1149"/>
              <w:jc w:val="right"/>
              <w:rPr>
                <w:rFonts w:ascii="Calibri" w:hAnsi="Calibri" w:cs="Calibri"/>
                <w:b/>
                <w:bCs/>
                <w:sz w:val="18"/>
                <w:szCs w:val="18"/>
                <w:lang w:val="en-US"/>
              </w:rPr>
            </w:pPr>
            <w:r>
              <w:rPr>
                <w:rFonts w:ascii="Calibri" w:hAnsi="Calibri" w:cs="Calibri"/>
                <w:b/>
                <w:bCs/>
                <w:sz w:val="18"/>
                <w:szCs w:val="18"/>
                <w:lang w:val="en-US"/>
              </w:rPr>
              <w:t>ended</w:t>
            </w:r>
          </w:p>
          <w:p w14:paraId="3655838F" w14:textId="2D89F3B7" w:rsidR="00E07AA1" w:rsidRPr="00987D69" w:rsidRDefault="00E07AA1" w:rsidP="00323292">
            <w:pPr>
              <w:ind w:left="1149" w:right="142" w:hanging="1149"/>
              <w:jc w:val="right"/>
              <w:rPr>
                <w:rFonts w:ascii="Calibri" w:hAnsi="Calibri" w:cs="Calibri"/>
                <w:b/>
                <w:bCs/>
                <w:sz w:val="18"/>
                <w:szCs w:val="18"/>
                <w:lang w:val="en-US"/>
              </w:rPr>
            </w:pPr>
            <w:r w:rsidRPr="00987D69">
              <w:rPr>
                <w:rFonts w:ascii="Calibri" w:hAnsi="Calibri" w:cs="Calibri"/>
                <w:b/>
                <w:bCs/>
                <w:sz w:val="18"/>
                <w:szCs w:val="18"/>
                <w:lang w:val="en-US"/>
              </w:rPr>
              <w:t xml:space="preserve">30/06/23 </w:t>
            </w:r>
          </w:p>
        </w:tc>
        <w:tc>
          <w:tcPr>
            <w:tcW w:w="1276" w:type="dxa"/>
          </w:tcPr>
          <w:p w14:paraId="60A3DF42" w14:textId="77777777" w:rsidR="00FC6DED" w:rsidRDefault="00E07AA1" w:rsidP="00E07AA1">
            <w:pPr>
              <w:ind w:right="142"/>
              <w:jc w:val="right"/>
              <w:rPr>
                <w:rFonts w:ascii="Calibri" w:hAnsi="Calibri" w:cs="Calibri"/>
                <w:bCs/>
                <w:sz w:val="18"/>
                <w:szCs w:val="18"/>
                <w:lang w:val="en-US"/>
              </w:rPr>
            </w:pPr>
            <w:r>
              <w:rPr>
                <w:rFonts w:ascii="Calibri" w:hAnsi="Calibri" w:cs="Calibri"/>
                <w:bCs/>
                <w:sz w:val="18"/>
                <w:szCs w:val="18"/>
                <w:lang w:val="en-US"/>
              </w:rPr>
              <w:t xml:space="preserve">Half year </w:t>
            </w:r>
          </w:p>
          <w:p w14:paraId="26541351" w14:textId="0EE0C9A1" w:rsidR="00E07AA1" w:rsidRDefault="00E07AA1" w:rsidP="00E07AA1">
            <w:pPr>
              <w:ind w:right="142"/>
              <w:jc w:val="right"/>
              <w:rPr>
                <w:rFonts w:ascii="Calibri" w:hAnsi="Calibri" w:cs="Calibri"/>
                <w:bCs/>
                <w:sz w:val="18"/>
                <w:szCs w:val="18"/>
                <w:lang w:val="en-US"/>
              </w:rPr>
            </w:pPr>
            <w:r>
              <w:rPr>
                <w:rFonts w:ascii="Calibri" w:hAnsi="Calibri" w:cs="Calibri"/>
                <w:bCs/>
                <w:sz w:val="18"/>
                <w:szCs w:val="18"/>
                <w:lang w:val="en-US"/>
              </w:rPr>
              <w:t xml:space="preserve">ended </w:t>
            </w:r>
          </w:p>
          <w:p w14:paraId="09A4DA39" w14:textId="20578C46" w:rsidR="00E07AA1" w:rsidRPr="00987D69" w:rsidRDefault="00E07AA1" w:rsidP="00E07AA1">
            <w:pPr>
              <w:ind w:right="142"/>
              <w:jc w:val="right"/>
              <w:rPr>
                <w:rFonts w:ascii="Calibri" w:hAnsi="Calibri" w:cs="Calibri"/>
                <w:bCs/>
                <w:sz w:val="18"/>
                <w:szCs w:val="18"/>
                <w:lang w:val="en-US"/>
              </w:rPr>
            </w:pPr>
            <w:r w:rsidRPr="00987D69">
              <w:rPr>
                <w:rFonts w:ascii="Calibri" w:hAnsi="Calibri" w:cs="Calibri"/>
                <w:bCs/>
                <w:sz w:val="18"/>
                <w:szCs w:val="18"/>
                <w:lang w:val="en-US"/>
              </w:rPr>
              <w:t>30/06/22 (</w:t>
            </w:r>
            <w:r>
              <w:rPr>
                <w:rFonts w:ascii="Calibri" w:hAnsi="Calibri" w:cs="Calibri"/>
                <w:bCs/>
                <w:sz w:val="18"/>
                <w:szCs w:val="18"/>
                <w:lang w:val="en-US"/>
              </w:rPr>
              <w:t>restated</w:t>
            </w:r>
            <w:r w:rsidRPr="00987D69">
              <w:rPr>
                <w:rFonts w:ascii="Calibri" w:hAnsi="Calibri" w:cs="Calibri"/>
                <w:bCs/>
                <w:sz w:val="18"/>
                <w:szCs w:val="18"/>
                <w:lang w:val="en-US"/>
              </w:rPr>
              <w:t>)</w:t>
            </w:r>
          </w:p>
        </w:tc>
        <w:tc>
          <w:tcPr>
            <w:tcW w:w="1201" w:type="dxa"/>
          </w:tcPr>
          <w:p w14:paraId="56B2812D" w14:textId="77777777" w:rsidR="000B0B52" w:rsidRDefault="00E07AA1" w:rsidP="00E07AA1">
            <w:pPr>
              <w:ind w:right="142"/>
              <w:jc w:val="right"/>
              <w:rPr>
                <w:rFonts w:ascii="Calibri" w:hAnsi="Calibri" w:cs="Calibri"/>
                <w:bCs/>
                <w:sz w:val="18"/>
                <w:szCs w:val="18"/>
                <w:lang w:val="en-US"/>
              </w:rPr>
            </w:pPr>
            <w:r>
              <w:rPr>
                <w:rFonts w:ascii="Calibri" w:hAnsi="Calibri" w:cs="Calibri"/>
                <w:bCs/>
                <w:sz w:val="18"/>
                <w:szCs w:val="18"/>
                <w:lang w:val="en-US"/>
              </w:rPr>
              <w:t xml:space="preserve">Year </w:t>
            </w:r>
          </w:p>
          <w:p w14:paraId="145464F2" w14:textId="59AD1645" w:rsidR="00E07AA1" w:rsidRPr="00987D69" w:rsidRDefault="00E07AA1" w:rsidP="00E07AA1">
            <w:pPr>
              <w:ind w:right="142"/>
              <w:jc w:val="right"/>
              <w:rPr>
                <w:rFonts w:ascii="Calibri" w:hAnsi="Calibri" w:cs="Calibri"/>
                <w:bCs/>
                <w:sz w:val="18"/>
                <w:szCs w:val="18"/>
                <w:lang w:val="en-US"/>
              </w:rPr>
            </w:pPr>
            <w:r>
              <w:rPr>
                <w:rFonts w:ascii="Calibri" w:hAnsi="Calibri" w:cs="Calibri"/>
                <w:bCs/>
                <w:sz w:val="18"/>
                <w:szCs w:val="18"/>
                <w:lang w:val="en-US"/>
              </w:rPr>
              <w:t xml:space="preserve">ended </w:t>
            </w:r>
            <w:r w:rsidRPr="00987D69">
              <w:rPr>
                <w:rFonts w:ascii="Calibri" w:hAnsi="Calibri" w:cs="Calibri"/>
                <w:bCs/>
                <w:sz w:val="18"/>
                <w:szCs w:val="18"/>
                <w:lang w:val="en-US"/>
              </w:rPr>
              <w:t>31/12/22 (restated)</w:t>
            </w:r>
          </w:p>
        </w:tc>
      </w:tr>
      <w:tr w:rsidR="00E07AA1" w:rsidRPr="008901A5" w14:paraId="6401A482" w14:textId="77777777" w:rsidTr="00323292">
        <w:trPr>
          <w:trHeight w:val="267"/>
        </w:trPr>
        <w:tc>
          <w:tcPr>
            <w:tcW w:w="5244" w:type="dxa"/>
          </w:tcPr>
          <w:p w14:paraId="6F7E261A" w14:textId="77777777" w:rsidR="00E07AA1" w:rsidRPr="00987D69" w:rsidRDefault="00E07AA1" w:rsidP="00A708F1">
            <w:pPr>
              <w:ind w:right="142"/>
              <w:rPr>
                <w:rFonts w:ascii="Calibri" w:hAnsi="Calibri" w:cs="Calibri"/>
                <w:b/>
                <w:bCs/>
                <w:sz w:val="18"/>
                <w:szCs w:val="18"/>
                <w:lang w:val="en-US"/>
              </w:rPr>
            </w:pPr>
          </w:p>
        </w:tc>
        <w:tc>
          <w:tcPr>
            <w:tcW w:w="1276" w:type="dxa"/>
          </w:tcPr>
          <w:p w14:paraId="55889CB8" w14:textId="77777777" w:rsidR="00E07AA1" w:rsidRPr="00987D69" w:rsidRDefault="00E07AA1" w:rsidP="00323292">
            <w:pPr>
              <w:ind w:left="1149" w:right="142" w:hanging="1149"/>
              <w:jc w:val="right"/>
              <w:rPr>
                <w:rFonts w:ascii="Calibri" w:hAnsi="Calibri" w:cs="Calibri"/>
                <w:b/>
                <w:bCs/>
                <w:sz w:val="18"/>
                <w:szCs w:val="18"/>
                <w:lang w:val="en-US"/>
              </w:rPr>
            </w:pPr>
            <w:r w:rsidRPr="00987D69">
              <w:rPr>
                <w:rFonts w:ascii="Calibri" w:hAnsi="Calibri" w:cs="Calibri"/>
                <w:b/>
                <w:bCs/>
                <w:color w:val="000000"/>
                <w:sz w:val="18"/>
                <w:szCs w:val="18"/>
                <w:lang w:val="en-IE" w:eastAsia="zh-CN"/>
              </w:rPr>
              <w:t>€000s</w:t>
            </w:r>
          </w:p>
        </w:tc>
        <w:tc>
          <w:tcPr>
            <w:tcW w:w="1276" w:type="dxa"/>
          </w:tcPr>
          <w:p w14:paraId="74F1209F" w14:textId="77777777" w:rsidR="00E07AA1" w:rsidRPr="00987D69" w:rsidRDefault="00E07AA1" w:rsidP="00A708F1">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c>
          <w:tcPr>
            <w:tcW w:w="1207" w:type="dxa"/>
            <w:gridSpan w:val="2"/>
          </w:tcPr>
          <w:p w14:paraId="617D7589" w14:textId="77777777" w:rsidR="00E07AA1" w:rsidRPr="00987D69" w:rsidRDefault="00E07AA1" w:rsidP="00A708F1">
            <w:pPr>
              <w:ind w:right="142"/>
              <w:jc w:val="right"/>
              <w:rPr>
                <w:rFonts w:ascii="Calibri" w:hAnsi="Calibri" w:cs="Calibri"/>
                <w:bCs/>
                <w:sz w:val="18"/>
                <w:szCs w:val="18"/>
                <w:lang w:val="en-US"/>
              </w:rPr>
            </w:pPr>
            <w:r w:rsidRPr="00987D69">
              <w:rPr>
                <w:rFonts w:ascii="Calibri" w:hAnsi="Calibri" w:cs="Calibri"/>
                <w:bCs/>
                <w:color w:val="000000"/>
                <w:sz w:val="18"/>
                <w:szCs w:val="18"/>
                <w:lang w:val="en-IE" w:eastAsia="zh-CN"/>
              </w:rPr>
              <w:t>€000s</w:t>
            </w:r>
          </w:p>
        </w:tc>
      </w:tr>
      <w:tr w:rsidR="00E07AA1" w:rsidRPr="008901A5" w14:paraId="5146F485" w14:textId="77777777" w:rsidTr="00323292">
        <w:trPr>
          <w:trHeight w:val="275"/>
        </w:trPr>
        <w:tc>
          <w:tcPr>
            <w:tcW w:w="5244" w:type="dxa"/>
          </w:tcPr>
          <w:p w14:paraId="2E110BAF" w14:textId="10273038" w:rsidR="00E07AA1" w:rsidRPr="00987D69" w:rsidRDefault="00E07AA1" w:rsidP="00A708F1">
            <w:pPr>
              <w:ind w:right="142"/>
              <w:rPr>
                <w:rFonts w:ascii="Calibri" w:hAnsi="Calibri" w:cs="Calibri"/>
                <w:b/>
                <w:bCs/>
                <w:sz w:val="18"/>
                <w:szCs w:val="18"/>
                <w:lang w:val="en-US"/>
              </w:rPr>
            </w:pPr>
          </w:p>
        </w:tc>
        <w:tc>
          <w:tcPr>
            <w:tcW w:w="1276" w:type="dxa"/>
          </w:tcPr>
          <w:p w14:paraId="5EFA0719" w14:textId="77777777" w:rsidR="00E07AA1" w:rsidRPr="00987D69" w:rsidRDefault="00E07AA1" w:rsidP="00323292">
            <w:pPr>
              <w:ind w:left="1149" w:right="142" w:hanging="1149"/>
              <w:rPr>
                <w:rFonts w:ascii="Calibri" w:hAnsi="Calibri" w:cs="Calibri"/>
                <w:b/>
                <w:bCs/>
                <w:sz w:val="18"/>
                <w:szCs w:val="18"/>
                <w:lang w:val="en-US"/>
              </w:rPr>
            </w:pPr>
          </w:p>
        </w:tc>
        <w:tc>
          <w:tcPr>
            <w:tcW w:w="1276" w:type="dxa"/>
          </w:tcPr>
          <w:p w14:paraId="38EF31B5" w14:textId="77777777" w:rsidR="00E07AA1" w:rsidRPr="00987D69" w:rsidRDefault="00E07AA1" w:rsidP="00A708F1">
            <w:pPr>
              <w:ind w:right="142"/>
              <w:rPr>
                <w:rFonts w:ascii="Calibri" w:hAnsi="Calibri" w:cs="Calibri"/>
                <w:b/>
                <w:bCs/>
                <w:sz w:val="18"/>
                <w:szCs w:val="18"/>
                <w:lang w:val="en-US"/>
              </w:rPr>
            </w:pPr>
          </w:p>
        </w:tc>
        <w:tc>
          <w:tcPr>
            <w:tcW w:w="1207" w:type="dxa"/>
            <w:gridSpan w:val="2"/>
          </w:tcPr>
          <w:p w14:paraId="4B52CE9C" w14:textId="77777777" w:rsidR="00E07AA1" w:rsidRPr="00987D69" w:rsidRDefault="00E07AA1" w:rsidP="00A708F1">
            <w:pPr>
              <w:ind w:right="142"/>
              <w:rPr>
                <w:rFonts w:ascii="Calibri" w:hAnsi="Calibri" w:cs="Calibri"/>
                <w:b/>
                <w:bCs/>
                <w:sz w:val="18"/>
                <w:szCs w:val="18"/>
                <w:lang w:val="en-US"/>
              </w:rPr>
            </w:pPr>
          </w:p>
        </w:tc>
      </w:tr>
      <w:tr w:rsidR="00E07AA1" w:rsidRPr="008901A5" w14:paraId="4655F663" w14:textId="77777777" w:rsidTr="00323292">
        <w:trPr>
          <w:trHeight w:val="267"/>
        </w:trPr>
        <w:tc>
          <w:tcPr>
            <w:tcW w:w="5244" w:type="dxa"/>
          </w:tcPr>
          <w:p w14:paraId="2A1F6244" w14:textId="7C00C79A" w:rsidR="00E07AA1" w:rsidRPr="00987D69" w:rsidRDefault="00E07AA1" w:rsidP="002E4004">
            <w:pPr>
              <w:ind w:right="142"/>
              <w:rPr>
                <w:rFonts w:ascii="Calibri" w:hAnsi="Calibri" w:cs="Calibri"/>
                <w:bCs/>
                <w:sz w:val="18"/>
                <w:szCs w:val="18"/>
                <w:lang w:val="en-US"/>
              </w:rPr>
            </w:pPr>
            <w:r>
              <w:rPr>
                <w:rFonts w:ascii="Calibri" w:hAnsi="Calibri" w:cs="Calibri"/>
                <w:bCs/>
                <w:sz w:val="18"/>
                <w:szCs w:val="18"/>
                <w:lang w:val="en-US"/>
              </w:rPr>
              <w:t>Fair value of plan assets</w:t>
            </w:r>
          </w:p>
        </w:tc>
        <w:tc>
          <w:tcPr>
            <w:tcW w:w="1276" w:type="dxa"/>
          </w:tcPr>
          <w:p w14:paraId="11099D47" w14:textId="29C4AFB5" w:rsidR="00E07AA1" w:rsidRPr="006952DB" w:rsidRDefault="00E07AA1" w:rsidP="00323292">
            <w:pPr>
              <w:ind w:left="1149" w:right="142" w:hanging="1149"/>
              <w:jc w:val="right"/>
              <w:rPr>
                <w:rFonts w:ascii="Calibri" w:hAnsi="Calibri" w:cs="Calibri"/>
                <w:bCs/>
                <w:sz w:val="18"/>
                <w:szCs w:val="18"/>
                <w:lang w:val="en-US"/>
              </w:rPr>
            </w:pPr>
            <w:r>
              <w:rPr>
                <w:rFonts w:ascii="Calibri" w:hAnsi="Calibri" w:cs="Calibri"/>
                <w:bCs/>
                <w:sz w:val="18"/>
                <w:szCs w:val="18"/>
                <w:lang w:val="en-US"/>
              </w:rPr>
              <w:t>70,400</w:t>
            </w:r>
          </w:p>
        </w:tc>
        <w:tc>
          <w:tcPr>
            <w:tcW w:w="1276" w:type="dxa"/>
          </w:tcPr>
          <w:p w14:paraId="38E366B7" w14:textId="4971863F" w:rsidR="00E07AA1" w:rsidRPr="00105250" w:rsidRDefault="00E07AA1" w:rsidP="002E4004">
            <w:pPr>
              <w:ind w:right="142"/>
              <w:jc w:val="right"/>
              <w:rPr>
                <w:rFonts w:ascii="Calibri" w:hAnsi="Calibri" w:cs="Calibri"/>
                <w:sz w:val="18"/>
                <w:szCs w:val="18"/>
              </w:rPr>
            </w:pPr>
            <w:r w:rsidRPr="00105250">
              <w:rPr>
                <w:rFonts w:ascii="Calibri" w:hAnsi="Calibri" w:cs="Calibri"/>
                <w:sz w:val="18"/>
                <w:szCs w:val="18"/>
              </w:rPr>
              <w:t xml:space="preserve">         79,600</w:t>
            </w:r>
          </w:p>
        </w:tc>
        <w:tc>
          <w:tcPr>
            <w:tcW w:w="1207" w:type="dxa"/>
            <w:gridSpan w:val="2"/>
          </w:tcPr>
          <w:p w14:paraId="06E83D9F" w14:textId="1D6D4B34" w:rsidR="00E07AA1" w:rsidRPr="00987D69" w:rsidRDefault="00E07AA1" w:rsidP="002E4004">
            <w:pPr>
              <w:ind w:right="142"/>
              <w:jc w:val="right"/>
              <w:rPr>
                <w:rFonts w:ascii="Calibri" w:hAnsi="Calibri" w:cs="Calibri"/>
                <w:bCs/>
                <w:sz w:val="18"/>
                <w:szCs w:val="18"/>
                <w:lang w:val="en-US"/>
              </w:rPr>
            </w:pPr>
            <w:r>
              <w:rPr>
                <w:rFonts w:ascii="Calibri" w:hAnsi="Calibri" w:cs="Calibri"/>
                <w:bCs/>
                <w:sz w:val="18"/>
                <w:szCs w:val="18"/>
                <w:lang w:val="en-US"/>
              </w:rPr>
              <w:t>71,170</w:t>
            </w:r>
          </w:p>
        </w:tc>
      </w:tr>
      <w:tr w:rsidR="00E07AA1" w:rsidRPr="008901A5" w14:paraId="35DAFF41" w14:textId="77777777" w:rsidTr="00323292">
        <w:trPr>
          <w:trHeight w:val="275"/>
        </w:trPr>
        <w:tc>
          <w:tcPr>
            <w:tcW w:w="5244" w:type="dxa"/>
          </w:tcPr>
          <w:p w14:paraId="6ADA03C3" w14:textId="496395CB" w:rsidR="00E07AA1" w:rsidRPr="00987D69" w:rsidRDefault="00E07AA1" w:rsidP="002E4004">
            <w:pPr>
              <w:ind w:right="142"/>
              <w:rPr>
                <w:rFonts w:ascii="Calibri" w:hAnsi="Calibri" w:cs="Calibri"/>
                <w:bCs/>
                <w:sz w:val="18"/>
                <w:szCs w:val="18"/>
                <w:lang w:val="en-US"/>
              </w:rPr>
            </w:pPr>
            <w:r>
              <w:rPr>
                <w:rFonts w:ascii="Calibri" w:hAnsi="Calibri" w:cs="Calibri"/>
                <w:bCs/>
                <w:sz w:val="18"/>
                <w:szCs w:val="18"/>
                <w:lang w:val="en-US"/>
              </w:rPr>
              <w:t>Present value of defined benefit obligation</w:t>
            </w:r>
          </w:p>
        </w:tc>
        <w:tc>
          <w:tcPr>
            <w:tcW w:w="1276" w:type="dxa"/>
          </w:tcPr>
          <w:p w14:paraId="48CF3AD6" w14:textId="58868780" w:rsidR="00E07AA1" w:rsidRPr="006952DB" w:rsidRDefault="00E07AA1" w:rsidP="00323292">
            <w:pPr>
              <w:ind w:left="1149" w:right="142" w:hanging="1149"/>
              <w:jc w:val="right"/>
              <w:rPr>
                <w:rFonts w:ascii="Calibri" w:hAnsi="Calibri" w:cs="Calibri"/>
                <w:bCs/>
                <w:sz w:val="18"/>
                <w:szCs w:val="18"/>
                <w:lang w:val="en-US"/>
              </w:rPr>
            </w:pPr>
            <w:r>
              <w:rPr>
                <w:rFonts w:ascii="Calibri" w:hAnsi="Calibri" w:cs="Calibri"/>
                <w:bCs/>
                <w:sz w:val="18"/>
                <w:szCs w:val="18"/>
                <w:lang w:val="en-US"/>
              </w:rPr>
              <w:t>(62,900)</w:t>
            </w:r>
          </w:p>
        </w:tc>
        <w:tc>
          <w:tcPr>
            <w:tcW w:w="1276" w:type="dxa"/>
          </w:tcPr>
          <w:p w14:paraId="51110C44" w14:textId="371114F0" w:rsidR="00E07AA1" w:rsidRPr="00105250" w:rsidRDefault="00E07AA1" w:rsidP="002E4004">
            <w:pPr>
              <w:ind w:right="142"/>
              <w:jc w:val="right"/>
              <w:rPr>
                <w:rFonts w:ascii="Calibri" w:hAnsi="Calibri" w:cs="Calibri"/>
                <w:sz w:val="18"/>
                <w:szCs w:val="18"/>
              </w:rPr>
            </w:pPr>
            <w:r w:rsidRPr="00105250">
              <w:rPr>
                <w:rFonts w:ascii="Calibri" w:hAnsi="Calibri" w:cs="Calibri"/>
                <w:sz w:val="18"/>
                <w:szCs w:val="18"/>
              </w:rPr>
              <w:t>(64,800)</w:t>
            </w:r>
          </w:p>
        </w:tc>
        <w:tc>
          <w:tcPr>
            <w:tcW w:w="1207" w:type="dxa"/>
            <w:gridSpan w:val="2"/>
          </w:tcPr>
          <w:p w14:paraId="16107575" w14:textId="34E589F0" w:rsidR="00E07AA1" w:rsidRPr="00987D69" w:rsidRDefault="00E07AA1" w:rsidP="002E4004">
            <w:pPr>
              <w:ind w:right="142"/>
              <w:jc w:val="right"/>
              <w:rPr>
                <w:rFonts w:ascii="Calibri" w:hAnsi="Calibri" w:cs="Calibri"/>
                <w:bCs/>
                <w:sz w:val="18"/>
                <w:szCs w:val="18"/>
                <w:lang w:val="en-US"/>
              </w:rPr>
            </w:pPr>
            <w:r>
              <w:rPr>
                <w:rFonts w:ascii="Calibri" w:hAnsi="Calibri" w:cs="Calibri"/>
                <w:bCs/>
                <w:sz w:val="18"/>
                <w:szCs w:val="18"/>
                <w:lang w:val="en-US"/>
              </w:rPr>
              <w:t>(62,671)</w:t>
            </w:r>
          </w:p>
        </w:tc>
      </w:tr>
      <w:tr w:rsidR="00E07AA1" w:rsidRPr="008901A5" w14:paraId="13DCA3E9" w14:textId="77777777" w:rsidTr="00323292">
        <w:trPr>
          <w:trHeight w:val="267"/>
        </w:trPr>
        <w:tc>
          <w:tcPr>
            <w:tcW w:w="5244" w:type="dxa"/>
          </w:tcPr>
          <w:p w14:paraId="2D7F2CAB" w14:textId="2E5EF36F" w:rsidR="00E07AA1" w:rsidRPr="00987D69" w:rsidRDefault="00E07AA1" w:rsidP="002E4004">
            <w:pPr>
              <w:ind w:right="142"/>
              <w:rPr>
                <w:rFonts w:ascii="Calibri" w:hAnsi="Calibri" w:cs="Calibri"/>
                <w:b/>
                <w:bCs/>
                <w:sz w:val="18"/>
                <w:szCs w:val="18"/>
                <w:lang w:val="en-US"/>
              </w:rPr>
            </w:pPr>
            <w:r>
              <w:rPr>
                <w:rFonts w:ascii="Calibri" w:hAnsi="Calibri" w:cs="Calibri"/>
                <w:b/>
                <w:bCs/>
                <w:sz w:val="18"/>
                <w:szCs w:val="18"/>
                <w:lang w:val="en-US"/>
              </w:rPr>
              <w:t>Net retirement benefit surplus</w:t>
            </w:r>
          </w:p>
        </w:tc>
        <w:tc>
          <w:tcPr>
            <w:tcW w:w="1276" w:type="dxa"/>
            <w:tcBorders>
              <w:top w:val="single" w:sz="2" w:space="0" w:color="auto"/>
              <w:bottom w:val="single" w:sz="8" w:space="0" w:color="auto"/>
            </w:tcBorders>
          </w:tcPr>
          <w:p w14:paraId="02E15D9D" w14:textId="53AB6CB0" w:rsidR="00E07AA1" w:rsidRPr="006952DB" w:rsidRDefault="00E07AA1" w:rsidP="00323292">
            <w:pPr>
              <w:ind w:left="1149" w:right="142" w:hanging="1149"/>
              <w:jc w:val="right"/>
              <w:rPr>
                <w:rFonts w:ascii="Calibri" w:hAnsi="Calibri" w:cs="Calibri"/>
                <w:b/>
                <w:bCs/>
                <w:sz w:val="18"/>
                <w:szCs w:val="18"/>
                <w:lang w:val="en-US"/>
              </w:rPr>
            </w:pPr>
            <w:r>
              <w:rPr>
                <w:rFonts w:ascii="Calibri" w:hAnsi="Calibri" w:cs="Calibri"/>
                <w:b/>
                <w:bCs/>
                <w:sz w:val="18"/>
                <w:szCs w:val="18"/>
                <w:lang w:val="en-US"/>
              </w:rPr>
              <w:t>7,500</w:t>
            </w:r>
          </w:p>
        </w:tc>
        <w:tc>
          <w:tcPr>
            <w:tcW w:w="1276" w:type="dxa"/>
            <w:tcBorders>
              <w:top w:val="single" w:sz="2" w:space="0" w:color="auto"/>
              <w:bottom w:val="single" w:sz="8" w:space="0" w:color="auto"/>
            </w:tcBorders>
          </w:tcPr>
          <w:p w14:paraId="1AD0FA13" w14:textId="3908BF17" w:rsidR="00E07AA1" w:rsidRPr="00987D69" w:rsidRDefault="00E07AA1" w:rsidP="002E4004">
            <w:pPr>
              <w:ind w:right="142"/>
              <w:jc w:val="right"/>
              <w:rPr>
                <w:rFonts w:ascii="Calibri" w:hAnsi="Calibri" w:cs="Calibri"/>
                <w:b/>
                <w:bCs/>
                <w:sz w:val="18"/>
                <w:szCs w:val="18"/>
                <w:lang w:val="en-US"/>
              </w:rPr>
            </w:pPr>
            <w:r>
              <w:rPr>
                <w:rFonts w:ascii="Calibri" w:hAnsi="Calibri" w:cs="Calibri"/>
                <w:b/>
                <w:bCs/>
                <w:sz w:val="18"/>
                <w:szCs w:val="18"/>
                <w:lang w:val="en-US"/>
              </w:rPr>
              <w:t>14,800</w:t>
            </w:r>
          </w:p>
        </w:tc>
        <w:tc>
          <w:tcPr>
            <w:tcW w:w="1207" w:type="dxa"/>
            <w:gridSpan w:val="2"/>
            <w:tcBorders>
              <w:top w:val="single" w:sz="2" w:space="0" w:color="auto"/>
              <w:bottom w:val="single" w:sz="8" w:space="0" w:color="auto"/>
            </w:tcBorders>
          </w:tcPr>
          <w:p w14:paraId="5E165A8F" w14:textId="2155FD60" w:rsidR="00E07AA1" w:rsidRPr="00987D69" w:rsidRDefault="00E07AA1" w:rsidP="002E4004">
            <w:pPr>
              <w:ind w:right="142"/>
              <w:jc w:val="right"/>
              <w:rPr>
                <w:rFonts w:ascii="Calibri" w:hAnsi="Calibri" w:cs="Calibri"/>
                <w:b/>
                <w:bCs/>
                <w:sz w:val="18"/>
                <w:szCs w:val="18"/>
                <w:lang w:val="en-US"/>
              </w:rPr>
            </w:pPr>
            <w:r>
              <w:rPr>
                <w:rFonts w:ascii="Calibri" w:hAnsi="Calibri" w:cs="Calibri"/>
                <w:b/>
                <w:bCs/>
                <w:sz w:val="18"/>
                <w:szCs w:val="18"/>
                <w:lang w:val="en-US"/>
              </w:rPr>
              <w:t>8,499</w:t>
            </w:r>
          </w:p>
        </w:tc>
      </w:tr>
      <w:tr w:rsidR="00E07AA1" w:rsidRPr="008901A5" w14:paraId="31C18F22" w14:textId="77777777" w:rsidTr="00323292">
        <w:trPr>
          <w:trHeight w:val="267"/>
        </w:trPr>
        <w:tc>
          <w:tcPr>
            <w:tcW w:w="5244" w:type="dxa"/>
          </w:tcPr>
          <w:p w14:paraId="1288DD97" w14:textId="77777777" w:rsidR="00E07AA1" w:rsidRPr="00987D69" w:rsidRDefault="00E07AA1" w:rsidP="00A708F1">
            <w:pPr>
              <w:ind w:right="142"/>
              <w:rPr>
                <w:rFonts w:ascii="Calibri" w:hAnsi="Calibri" w:cs="Calibri"/>
                <w:b/>
                <w:bCs/>
                <w:sz w:val="18"/>
                <w:szCs w:val="18"/>
                <w:lang w:val="en-US"/>
              </w:rPr>
            </w:pPr>
          </w:p>
        </w:tc>
        <w:tc>
          <w:tcPr>
            <w:tcW w:w="1276" w:type="dxa"/>
            <w:tcBorders>
              <w:top w:val="single" w:sz="8" w:space="0" w:color="auto"/>
            </w:tcBorders>
          </w:tcPr>
          <w:p w14:paraId="27A9A952" w14:textId="77777777" w:rsidR="00E07AA1" w:rsidRPr="00987D69" w:rsidRDefault="00E07AA1" w:rsidP="00A708F1">
            <w:pPr>
              <w:ind w:right="142"/>
              <w:rPr>
                <w:rFonts w:ascii="Calibri" w:hAnsi="Calibri" w:cs="Calibri"/>
                <w:b/>
                <w:bCs/>
                <w:sz w:val="18"/>
                <w:szCs w:val="18"/>
                <w:lang w:val="en-US"/>
              </w:rPr>
            </w:pPr>
          </w:p>
        </w:tc>
        <w:tc>
          <w:tcPr>
            <w:tcW w:w="1276" w:type="dxa"/>
            <w:tcBorders>
              <w:top w:val="single" w:sz="8" w:space="0" w:color="auto"/>
            </w:tcBorders>
          </w:tcPr>
          <w:p w14:paraId="32D182DC" w14:textId="77777777" w:rsidR="00E07AA1" w:rsidRPr="00987D69" w:rsidRDefault="00E07AA1" w:rsidP="00A708F1">
            <w:pPr>
              <w:ind w:right="142"/>
              <w:rPr>
                <w:rFonts w:ascii="Calibri" w:hAnsi="Calibri" w:cs="Calibri"/>
                <w:b/>
                <w:bCs/>
                <w:sz w:val="18"/>
                <w:szCs w:val="18"/>
                <w:lang w:val="en-US"/>
              </w:rPr>
            </w:pPr>
          </w:p>
        </w:tc>
        <w:tc>
          <w:tcPr>
            <w:tcW w:w="1207" w:type="dxa"/>
            <w:gridSpan w:val="2"/>
            <w:tcBorders>
              <w:top w:val="single" w:sz="8" w:space="0" w:color="auto"/>
            </w:tcBorders>
          </w:tcPr>
          <w:p w14:paraId="2A96041F" w14:textId="77777777" w:rsidR="00E07AA1" w:rsidRPr="00987D69" w:rsidRDefault="00E07AA1" w:rsidP="00A708F1">
            <w:pPr>
              <w:ind w:right="142"/>
              <w:rPr>
                <w:rFonts w:ascii="Calibri" w:hAnsi="Calibri" w:cs="Calibri"/>
                <w:b/>
                <w:bCs/>
                <w:sz w:val="18"/>
                <w:szCs w:val="18"/>
                <w:lang w:val="en-US"/>
              </w:rPr>
            </w:pPr>
          </w:p>
        </w:tc>
      </w:tr>
    </w:tbl>
    <w:p w14:paraId="4625D0C3" w14:textId="77777777" w:rsidR="002E4004" w:rsidRPr="00105250" w:rsidRDefault="002E4004" w:rsidP="00105250">
      <w:pPr>
        <w:tabs>
          <w:tab w:val="left" w:pos="10206"/>
        </w:tabs>
        <w:ind w:right="-46"/>
        <w:jc w:val="both"/>
        <w:rPr>
          <w:rFonts w:ascii="Calibri" w:hAnsi="Calibri" w:cs="Calibri"/>
          <w:color w:val="000000"/>
          <w:sz w:val="18"/>
          <w:szCs w:val="18"/>
        </w:rPr>
      </w:pPr>
    </w:p>
    <w:p w14:paraId="2CF1A157" w14:textId="446A3D57" w:rsidR="002E4004" w:rsidRDefault="002E4004" w:rsidP="002C2325">
      <w:pPr>
        <w:spacing w:after="200" w:line="276" w:lineRule="auto"/>
        <w:rPr>
          <w:rFonts w:ascii="Calibri" w:hAnsi="Calibri" w:cs="Calibri"/>
          <w:b/>
          <w:sz w:val="18"/>
          <w:szCs w:val="18"/>
        </w:rPr>
      </w:pPr>
    </w:p>
    <w:p w14:paraId="532D6B4B" w14:textId="6FC63412" w:rsidR="00223073" w:rsidRDefault="00223073" w:rsidP="00223073">
      <w:pPr>
        <w:ind w:right="-282"/>
        <w:jc w:val="center"/>
        <w:rPr>
          <w:rFonts w:asciiTheme="minorHAnsi" w:hAnsiTheme="minorHAnsi" w:cs="Calibri"/>
          <w:b/>
        </w:rPr>
      </w:pPr>
      <w:r w:rsidRPr="00BE46E6">
        <w:rPr>
          <w:rFonts w:asciiTheme="minorHAnsi" w:hAnsiTheme="minorHAnsi" w:cs="Calibri"/>
          <w:b/>
        </w:rPr>
        <w:t>FBD HOLDINGS PLC</w:t>
      </w:r>
    </w:p>
    <w:p w14:paraId="107A10D6" w14:textId="22AAA98F" w:rsidR="00223073" w:rsidRPr="00BE46E6" w:rsidRDefault="00223073" w:rsidP="00223073">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r w:rsidR="00E07AA1">
        <w:rPr>
          <w:rFonts w:asciiTheme="minorHAnsi" w:hAnsiTheme="minorHAnsi" w:cs="Calibri"/>
          <w:b/>
          <w:caps/>
        </w:rPr>
        <w:t xml:space="preserve"> (UNAUDITED)</w:t>
      </w:r>
    </w:p>
    <w:p w14:paraId="35E4AD7F" w14:textId="77777777" w:rsidR="00223073" w:rsidRPr="005E6485" w:rsidRDefault="00223073" w:rsidP="00223073">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2023</w:t>
      </w:r>
    </w:p>
    <w:p w14:paraId="745BE962" w14:textId="77777777" w:rsidR="00223073" w:rsidRDefault="00223073" w:rsidP="00636F51">
      <w:pPr>
        <w:keepNext/>
        <w:ind w:right="-282"/>
        <w:outlineLvl w:val="0"/>
        <w:rPr>
          <w:rFonts w:ascii="Calibri" w:hAnsi="Calibri" w:cs="Calibri"/>
          <w:b/>
          <w:color w:val="000000"/>
          <w:sz w:val="18"/>
          <w:szCs w:val="18"/>
        </w:rPr>
      </w:pPr>
    </w:p>
    <w:p w14:paraId="2A8B18B4" w14:textId="77777777" w:rsidR="00223073" w:rsidRDefault="00223073" w:rsidP="00636F51">
      <w:pPr>
        <w:keepNext/>
        <w:ind w:right="-282"/>
        <w:outlineLvl w:val="0"/>
        <w:rPr>
          <w:rFonts w:ascii="Calibri" w:hAnsi="Calibri" w:cs="Calibri"/>
          <w:b/>
          <w:color w:val="000000"/>
          <w:sz w:val="18"/>
          <w:szCs w:val="18"/>
        </w:rPr>
      </w:pPr>
    </w:p>
    <w:p w14:paraId="4C4314EA" w14:textId="603C41C9" w:rsidR="00B839D7" w:rsidRPr="00987D69" w:rsidRDefault="00E03040" w:rsidP="00636F51">
      <w:pPr>
        <w:keepNext/>
        <w:ind w:right="-282"/>
        <w:outlineLvl w:val="0"/>
        <w:rPr>
          <w:rFonts w:ascii="Calibri" w:hAnsi="Calibri" w:cs="Calibri"/>
          <w:b/>
          <w:color w:val="000000"/>
          <w:sz w:val="18"/>
          <w:szCs w:val="18"/>
        </w:rPr>
      </w:pPr>
      <w:r>
        <w:rPr>
          <w:rFonts w:ascii="Calibri" w:hAnsi="Calibri" w:cs="Calibri"/>
          <w:b/>
          <w:color w:val="000000"/>
          <w:sz w:val="18"/>
          <w:szCs w:val="18"/>
        </w:rPr>
        <w:t xml:space="preserve">Note </w:t>
      </w:r>
      <w:r w:rsidR="00AD7E1B" w:rsidRPr="00987D69">
        <w:rPr>
          <w:rFonts w:ascii="Calibri" w:hAnsi="Calibri" w:cs="Calibri"/>
          <w:b/>
          <w:color w:val="000000"/>
          <w:sz w:val="18"/>
          <w:szCs w:val="18"/>
        </w:rPr>
        <w:t>2</w:t>
      </w:r>
      <w:r w:rsidR="00B837AA">
        <w:rPr>
          <w:rFonts w:ascii="Calibri" w:hAnsi="Calibri" w:cs="Calibri"/>
          <w:b/>
          <w:color w:val="000000"/>
          <w:sz w:val="18"/>
          <w:szCs w:val="18"/>
        </w:rPr>
        <w:t>1</w:t>
      </w:r>
      <w:r w:rsidR="00AD7E1B" w:rsidRPr="00987D69">
        <w:rPr>
          <w:rFonts w:ascii="Calibri" w:hAnsi="Calibri" w:cs="Calibri"/>
          <w:b/>
          <w:color w:val="000000"/>
          <w:sz w:val="18"/>
          <w:szCs w:val="18"/>
        </w:rPr>
        <w:t xml:space="preserve">    </w:t>
      </w:r>
      <w:r w:rsidR="00B839D7" w:rsidRPr="00987D69">
        <w:rPr>
          <w:rFonts w:ascii="Calibri" w:hAnsi="Calibri" w:cs="Calibri"/>
          <w:b/>
          <w:color w:val="000000"/>
          <w:sz w:val="18"/>
          <w:szCs w:val="18"/>
        </w:rPr>
        <w:t xml:space="preserve"> </w:t>
      </w:r>
      <w:r w:rsidR="005A79A5" w:rsidRPr="00987D69">
        <w:rPr>
          <w:rFonts w:ascii="Calibri" w:hAnsi="Calibri" w:cs="Calibri"/>
          <w:b/>
          <w:color w:val="000000"/>
          <w:sz w:val="18"/>
          <w:szCs w:val="18"/>
        </w:rPr>
        <w:t>Transactions with related parties</w:t>
      </w:r>
      <w:r w:rsidR="00B839D7" w:rsidRPr="00987D69">
        <w:rPr>
          <w:rFonts w:ascii="Calibri" w:hAnsi="Calibri" w:cs="Calibri"/>
          <w:b/>
          <w:color w:val="000000"/>
          <w:sz w:val="18"/>
          <w:szCs w:val="18"/>
        </w:rPr>
        <w:t xml:space="preserve"> </w:t>
      </w:r>
    </w:p>
    <w:p w14:paraId="448644BA" w14:textId="2856334C" w:rsidR="00B839D7" w:rsidRPr="00987D69" w:rsidRDefault="00B839D7" w:rsidP="006346CB">
      <w:pPr>
        <w:tabs>
          <w:tab w:val="right" w:pos="9356"/>
        </w:tabs>
        <w:ind w:left="284" w:right="142"/>
        <w:jc w:val="both"/>
        <w:rPr>
          <w:rFonts w:ascii="Calibri" w:hAnsi="Calibri" w:cs="Calibri"/>
          <w:b/>
          <w:color w:val="000000"/>
          <w:sz w:val="18"/>
          <w:szCs w:val="18"/>
        </w:rPr>
      </w:pPr>
    </w:p>
    <w:p w14:paraId="0247F15C" w14:textId="6C501B5E" w:rsidR="00D3096D" w:rsidRPr="00987D69" w:rsidRDefault="00D3096D" w:rsidP="004A3586">
      <w:pPr>
        <w:tabs>
          <w:tab w:val="right" w:pos="9356"/>
        </w:tabs>
        <w:ind w:right="-46"/>
        <w:jc w:val="both"/>
        <w:rPr>
          <w:rFonts w:ascii="Calibri" w:hAnsi="Calibri" w:cs="Calibri"/>
          <w:color w:val="FF0000"/>
          <w:sz w:val="18"/>
          <w:szCs w:val="18"/>
        </w:rPr>
      </w:pPr>
      <w:r w:rsidRPr="00987D69">
        <w:rPr>
          <w:rFonts w:ascii="Calibri" w:hAnsi="Calibri" w:cs="Calibri"/>
          <w:color w:val="000000"/>
          <w:sz w:val="18"/>
          <w:szCs w:val="18"/>
        </w:rPr>
        <w:t>For the purposes of the disclosure requirements of IAS 24, the term “key management personnel” (i.e. those</w:t>
      </w:r>
      <w:r w:rsidRPr="00987D69">
        <w:rPr>
          <w:rFonts w:ascii="Calibri" w:hAnsi="Calibri" w:cs="Calibri"/>
          <w:sz w:val="18"/>
          <w:szCs w:val="18"/>
        </w:rPr>
        <w:t xml:space="preserve"> </w:t>
      </w:r>
      <w:r w:rsidRPr="00987D69">
        <w:rPr>
          <w:rFonts w:ascii="Calibri" w:hAnsi="Calibri" w:cs="Calibri"/>
          <w:color w:val="000000"/>
          <w:sz w:val="18"/>
          <w:szCs w:val="18"/>
        </w:rPr>
        <w:t xml:space="preserve">persons having authority and responsibility for planning, directing and controlling the activities of the Group) comprises the Board of Directors and Company Secretary of FBD Holdings plc and the members of the Executive Management Team. Full disclosure in relation to the compensation of the Board of Directors and details of Directors’ share options are provided in the Report on Directors’ Remuneration in the 2022 Annual Report. </w:t>
      </w:r>
      <w:r w:rsidRPr="00794D95">
        <w:rPr>
          <w:rFonts w:ascii="Calibri" w:hAnsi="Calibri" w:cs="Calibri"/>
          <w:color w:val="000000"/>
          <w:sz w:val="18"/>
          <w:szCs w:val="18"/>
        </w:rPr>
        <w:t>An analysis of share-based payments to key management personnel is also</w:t>
      </w:r>
      <w:r w:rsidR="00C937D7" w:rsidRPr="00794D95">
        <w:rPr>
          <w:rFonts w:ascii="Calibri" w:hAnsi="Calibri" w:cs="Calibri"/>
          <w:color w:val="000000"/>
          <w:sz w:val="18"/>
          <w:szCs w:val="18"/>
        </w:rPr>
        <w:t xml:space="preserve"> included in Note 35 of the 2022</w:t>
      </w:r>
      <w:r w:rsidRPr="00794D95">
        <w:rPr>
          <w:rFonts w:ascii="Calibri" w:hAnsi="Calibri" w:cs="Calibri"/>
          <w:color w:val="000000"/>
          <w:sz w:val="18"/>
          <w:szCs w:val="18"/>
        </w:rPr>
        <w:t xml:space="preserve"> Annual Report. </w:t>
      </w:r>
      <w:r w:rsidRPr="00105250">
        <w:rPr>
          <w:rFonts w:ascii="Calibri" w:hAnsi="Calibri" w:cs="Calibri"/>
          <w:color w:val="000000"/>
          <w:sz w:val="18"/>
          <w:szCs w:val="18"/>
        </w:rPr>
        <w:t>The level and nature of related party transa</w:t>
      </w:r>
      <w:r w:rsidR="00C937D7" w:rsidRPr="00105250">
        <w:rPr>
          <w:rFonts w:ascii="Calibri" w:hAnsi="Calibri" w:cs="Calibri"/>
          <w:color w:val="000000"/>
          <w:sz w:val="18"/>
          <w:szCs w:val="18"/>
        </w:rPr>
        <w:t>ctions in the first half of 2023</w:t>
      </w:r>
      <w:r w:rsidRPr="00105250">
        <w:rPr>
          <w:rFonts w:ascii="Calibri" w:hAnsi="Calibri" w:cs="Calibri"/>
          <w:color w:val="000000"/>
          <w:sz w:val="18"/>
          <w:szCs w:val="18"/>
        </w:rPr>
        <w:t xml:space="preserve"> are consistent with the tr</w:t>
      </w:r>
      <w:r w:rsidR="00C937D7" w:rsidRPr="00105250">
        <w:rPr>
          <w:rFonts w:ascii="Calibri" w:hAnsi="Calibri" w:cs="Calibri"/>
          <w:color w:val="000000"/>
          <w:sz w:val="18"/>
          <w:szCs w:val="18"/>
        </w:rPr>
        <w:t>ansactions disclosed in the 2022</w:t>
      </w:r>
      <w:r w:rsidRPr="00105250">
        <w:rPr>
          <w:rFonts w:ascii="Calibri" w:hAnsi="Calibri" w:cs="Calibri"/>
          <w:color w:val="000000"/>
          <w:sz w:val="18"/>
          <w:szCs w:val="18"/>
        </w:rPr>
        <w:t xml:space="preserve"> Annual Report</w:t>
      </w:r>
      <w:r w:rsidR="00C937D7" w:rsidRPr="00794D95">
        <w:rPr>
          <w:rFonts w:ascii="Calibri" w:hAnsi="Calibri" w:cs="Calibri"/>
          <w:color w:val="000000"/>
          <w:sz w:val="18"/>
          <w:szCs w:val="18"/>
        </w:rPr>
        <w:t>.</w:t>
      </w:r>
    </w:p>
    <w:p w14:paraId="4E2340FB" w14:textId="77777777" w:rsidR="00EA09BB" w:rsidRPr="00987D69" w:rsidRDefault="00EA09BB" w:rsidP="00CB46C1">
      <w:pPr>
        <w:tabs>
          <w:tab w:val="right" w:pos="9356"/>
        </w:tabs>
        <w:ind w:right="-46"/>
        <w:jc w:val="both"/>
        <w:rPr>
          <w:rFonts w:ascii="Calibri" w:hAnsi="Calibri" w:cs="Calibri"/>
          <w:b/>
          <w:color w:val="000000"/>
          <w:sz w:val="18"/>
          <w:szCs w:val="18"/>
        </w:rPr>
      </w:pPr>
    </w:p>
    <w:p w14:paraId="39A547CB" w14:textId="62C92B01" w:rsidR="007E4CC0" w:rsidRPr="00105250" w:rsidRDefault="007E4CC0" w:rsidP="00105250">
      <w:pPr>
        <w:tabs>
          <w:tab w:val="right" w:pos="9356"/>
        </w:tabs>
        <w:ind w:right="-46"/>
        <w:jc w:val="both"/>
        <w:rPr>
          <w:rFonts w:ascii="Calibri" w:hAnsi="Calibri" w:cs="Calibri"/>
          <w:b/>
          <w:color w:val="000000"/>
          <w:sz w:val="18"/>
          <w:szCs w:val="18"/>
        </w:rPr>
      </w:pPr>
      <w:r w:rsidRPr="007E4CC0">
        <w:rPr>
          <w:rFonts w:ascii="Calibri" w:hAnsi="Calibri" w:cs="Calibri"/>
          <w:b/>
          <w:color w:val="000000"/>
          <w:sz w:val="18"/>
          <w:szCs w:val="18"/>
        </w:rPr>
        <w:t>Note 2</w:t>
      </w:r>
      <w:r w:rsidR="00B837AA">
        <w:rPr>
          <w:rFonts w:ascii="Calibri" w:hAnsi="Calibri" w:cs="Calibri"/>
          <w:b/>
          <w:color w:val="000000"/>
          <w:sz w:val="18"/>
          <w:szCs w:val="18"/>
        </w:rPr>
        <w:t>2</w:t>
      </w:r>
      <w:r w:rsidR="00893717">
        <w:rPr>
          <w:rFonts w:ascii="Calibri" w:hAnsi="Calibri" w:cs="Calibri"/>
          <w:b/>
          <w:color w:val="000000"/>
          <w:sz w:val="18"/>
          <w:szCs w:val="18"/>
        </w:rPr>
        <w:t xml:space="preserve">     </w:t>
      </w:r>
      <w:r w:rsidRPr="00105250">
        <w:rPr>
          <w:rFonts w:ascii="Calibri" w:hAnsi="Calibri" w:cs="Calibri"/>
          <w:b/>
          <w:color w:val="000000"/>
          <w:sz w:val="18"/>
          <w:szCs w:val="18"/>
        </w:rPr>
        <w:t>Contingent liabilities and contingent assets</w:t>
      </w:r>
    </w:p>
    <w:p w14:paraId="14C007D2" w14:textId="77777777" w:rsidR="007E4CC0" w:rsidRPr="00105250" w:rsidRDefault="007E4CC0" w:rsidP="00105250">
      <w:pPr>
        <w:tabs>
          <w:tab w:val="right" w:pos="9356"/>
        </w:tabs>
        <w:ind w:right="-46"/>
        <w:jc w:val="both"/>
        <w:rPr>
          <w:rFonts w:ascii="Calibri" w:hAnsi="Calibri" w:cs="Calibri"/>
          <w:b/>
          <w:color w:val="000000"/>
          <w:sz w:val="18"/>
          <w:szCs w:val="18"/>
        </w:rPr>
      </w:pPr>
    </w:p>
    <w:p w14:paraId="0C751C13" w14:textId="43AA54BD" w:rsidR="007E4CC0" w:rsidRPr="00105250" w:rsidRDefault="007E4CC0" w:rsidP="00636F51">
      <w:pPr>
        <w:tabs>
          <w:tab w:val="right" w:pos="9356"/>
        </w:tabs>
        <w:ind w:right="-46"/>
        <w:jc w:val="both"/>
        <w:rPr>
          <w:rFonts w:asciiTheme="minorHAnsi" w:hAnsiTheme="minorHAnsi" w:cs="Calibri"/>
          <w:color w:val="000000"/>
        </w:rPr>
      </w:pPr>
      <w:r w:rsidRPr="00105250">
        <w:rPr>
          <w:rFonts w:ascii="Calibri" w:hAnsi="Calibri" w:cs="Calibri"/>
          <w:color w:val="000000"/>
          <w:sz w:val="18"/>
          <w:szCs w:val="18"/>
        </w:rPr>
        <w:t>There were no contingent liabilities or contingent assets at 30 June 202</w:t>
      </w:r>
      <w:r w:rsidR="008E0A97" w:rsidRPr="00105250">
        <w:rPr>
          <w:rFonts w:ascii="Calibri" w:hAnsi="Calibri" w:cs="Calibri"/>
          <w:color w:val="000000"/>
          <w:sz w:val="18"/>
          <w:szCs w:val="18"/>
        </w:rPr>
        <w:t>3</w:t>
      </w:r>
      <w:r w:rsidRPr="00105250">
        <w:rPr>
          <w:rFonts w:ascii="Calibri" w:hAnsi="Calibri" w:cs="Calibri"/>
          <w:color w:val="000000"/>
          <w:sz w:val="18"/>
          <w:szCs w:val="18"/>
        </w:rPr>
        <w:t xml:space="preserve">, </w:t>
      </w:r>
      <w:r w:rsidR="008E0A97" w:rsidRPr="00105250">
        <w:rPr>
          <w:rFonts w:ascii="Calibri" w:hAnsi="Calibri" w:cs="Calibri"/>
          <w:color w:val="000000"/>
          <w:sz w:val="18"/>
          <w:szCs w:val="18"/>
        </w:rPr>
        <w:t>30 June 2022 (restated)</w:t>
      </w:r>
      <w:r w:rsidR="00D1573E">
        <w:rPr>
          <w:rFonts w:ascii="Calibri" w:hAnsi="Calibri" w:cs="Calibri"/>
          <w:color w:val="000000"/>
          <w:sz w:val="18"/>
          <w:szCs w:val="18"/>
        </w:rPr>
        <w:t xml:space="preserve"> or</w:t>
      </w:r>
      <w:r w:rsidR="008E0A97" w:rsidRPr="00105250">
        <w:rPr>
          <w:rFonts w:ascii="Calibri" w:hAnsi="Calibri" w:cs="Calibri"/>
          <w:color w:val="000000"/>
          <w:sz w:val="18"/>
          <w:szCs w:val="18"/>
        </w:rPr>
        <w:t xml:space="preserve"> </w:t>
      </w:r>
      <w:r w:rsidRPr="00105250">
        <w:rPr>
          <w:rFonts w:ascii="Calibri" w:hAnsi="Calibri" w:cs="Calibri"/>
          <w:color w:val="000000"/>
          <w:sz w:val="18"/>
          <w:szCs w:val="18"/>
        </w:rPr>
        <w:t>31 December 202</w:t>
      </w:r>
      <w:r w:rsidR="008E0A97" w:rsidRPr="00105250">
        <w:rPr>
          <w:rFonts w:ascii="Calibri" w:hAnsi="Calibri" w:cs="Calibri"/>
          <w:color w:val="000000"/>
          <w:sz w:val="18"/>
          <w:szCs w:val="18"/>
        </w:rPr>
        <w:t>2 (restated)</w:t>
      </w:r>
      <w:r w:rsidR="00D1573E">
        <w:rPr>
          <w:rFonts w:ascii="Calibri" w:hAnsi="Calibri" w:cs="Calibri"/>
          <w:color w:val="000000"/>
          <w:sz w:val="18"/>
          <w:szCs w:val="18"/>
        </w:rPr>
        <w:t>.</w:t>
      </w:r>
    </w:p>
    <w:p w14:paraId="75A99A80" w14:textId="77777777" w:rsidR="007E4CC0" w:rsidRDefault="007E4CC0" w:rsidP="00636F51">
      <w:pPr>
        <w:tabs>
          <w:tab w:val="right" w:pos="9356"/>
        </w:tabs>
        <w:ind w:right="-46"/>
        <w:jc w:val="both"/>
        <w:rPr>
          <w:rFonts w:ascii="Calibri" w:hAnsi="Calibri" w:cs="Calibri"/>
          <w:b/>
          <w:color w:val="000000"/>
          <w:sz w:val="18"/>
          <w:szCs w:val="18"/>
        </w:rPr>
      </w:pPr>
    </w:p>
    <w:p w14:paraId="2550AB6A" w14:textId="23120807" w:rsidR="00AC59E3" w:rsidRPr="00987D69" w:rsidRDefault="00E03040" w:rsidP="00636F51">
      <w:pPr>
        <w:tabs>
          <w:tab w:val="right" w:pos="9356"/>
        </w:tabs>
        <w:ind w:right="-46"/>
        <w:jc w:val="both"/>
        <w:rPr>
          <w:rFonts w:ascii="Calibri" w:hAnsi="Calibri" w:cs="Calibri"/>
          <w:b/>
          <w:color w:val="000000"/>
          <w:sz w:val="18"/>
          <w:szCs w:val="18"/>
        </w:rPr>
      </w:pPr>
      <w:r>
        <w:rPr>
          <w:rFonts w:ascii="Calibri" w:hAnsi="Calibri" w:cs="Calibri"/>
          <w:b/>
          <w:color w:val="000000"/>
          <w:sz w:val="18"/>
          <w:szCs w:val="18"/>
        </w:rPr>
        <w:t xml:space="preserve">Note </w:t>
      </w:r>
      <w:r w:rsidR="00450DED" w:rsidRPr="00987D69">
        <w:rPr>
          <w:rFonts w:ascii="Calibri" w:hAnsi="Calibri" w:cs="Calibri"/>
          <w:b/>
          <w:color w:val="000000"/>
          <w:sz w:val="18"/>
          <w:szCs w:val="18"/>
        </w:rPr>
        <w:t>2</w:t>
      </w:r>
      <w:r w:rsidR="00B837AA">
        <w:rPr>
          <w:rFonts w:ascii="Calibri" w:hAnsi="Calibri" w:cs="Calibri"/>
          <w:b/>
          <w:color w:val="000000"/>
          <w:sz w:val="18"/>
          <w:szCs w:val="18"/>
        </w:rPr>
        <w:t>3</w:t>
      </w:r>
      <w:r w:rsidR="005A79A5" w:rsidRPr="00987D69">
        <w:rPr>
          <w:rFonts w:ascii="Calibri" w:hAnsi="Calibri" w:cs="Calibri"/>
          <w:b/>
          <w:color w:val="000000"/>
          <w:sz w:val="18"/>
          <w:szCs w:val="18"/>
        </w:rPr>
        <w:t xml:space="preserve">    </w:t>
      </w:r>
      <w:r w:rsidR="00AC59E3" w:rsidRPr="00987D69">
        <w:rPr>
          <w:rFonts w:ascii="Calibri" w:hAnsi="Calibri" w:cs="Calibri"/>
          <w:b/>
          <w:color w:val="000000"/>
          <w:sz w:val="18"/>
          <w:szCs w:val="18"/>
        </w:rPr>
        <w:t xml:space="preserve"> Subsequent events</w:t>
      </w:r>
    </w:p>
    <w:p w14:paraId="22CCC386" w14:textId="77777777" w:rsidR="00AC59E3" w:rsidRPr="00987D69" w:rsidRDefault="00AC59E3" w:rsidP="006346CB">
      <w:pPr>
        <w:tabs>
          <w:tab w:val="right" w:pos="9356"/>
        </w:tabs>
        <w:ind w:left="284" w:right="-46"/>
        <w:jc w:val="both"/>
        <w:rPr>
          <w:rFonts w:ascii="Calibri" w:hAnsi="Calibri" w:cs="Calibri"/>
          <w:color w:val="000000"/>
          <w:sz w:val="18"/>
          <w:szCs w:val="18"/>
        </w:rPr>
      </w:pPr>
    </w:p>
    <w:p w14:paraId="4FE445E5" w14:textId="0C9AB366" w:rsidR="00636F51" w:rsidRPr="00987D69" w:rsidRDefault="00AC59E3" w:rsidP="00636F51">
      <w:pPr>
        <w:tabs>
          <w:tab w:val="right" w:pos="9356"/>
        </w:tabs>
        <w:ind w:right="-46"/>
        <w:jc w:val="both"/>
        <w:rPr>
          <w:rFonts w:ascii="Calibri" w:hAnsi="Calibri" w:cs="Calibri"/>
          <w:color w:val="000000"/>
          <w:sz w:val="18"/>
          <w:szCs w:val="18"/>
        </w:rPr>
      </w:pPr>
      <w:r w:rsidRPr="00987D69">
        <w:rPr>
          <w:rFonts w:ascii="Calibri" w:hAnsi="Calibri" w:cs="Calibri"/>
          <w:color w:val="000000"/>
          <w:sz w:val="18"/>
          <w:szCs w:val="18"/>
        </w:rPr>
        <w:t xml:space="preserve">There have been no subsequent events that would have a material impact on the interim financial statements. </w:t>
      </w:r>
    </w:p>
    <w:p w14:paraId="50219636" w14:textId="77777777" w:rsidR="00636F51" w:rsidRPr="00987D69" w:rsidRDefault="00636F51" w:rsidP="00636F51">
      <w:pPr>
        <w:tabs>
          <w:tab w:val="right" w:pos="9356"/>
        </w:tabs>
        <w:ind w:right="-46"/>
        <w:jc w:val="both"/>
        <w:rPr>
          <w:rFonts w:ascii="Calibri" w:hAnsi="Calibri" w:cs="Calibri"/>
          <w:b/>
          <w:color w:val="000000"/>
          <w:sz w:val="18"/>
          <w:szCs w:val="18"/>
        </w:rPr>
      </w:pPr>
    </w:p>
    <w:p w14:paraId="2E75199D" w14:textId="4BE44ABF" w:rsidR="00181744" w:rsidRPr="00987D69" w:rsidRDefault="00E03040" w:rsidP="00636F51">
      <w:pPr>
        <w:tabs>
          <w:tab w:val="right" w:pos="9356"/>
        </w:tabs>
        <w:ind w:right="-46"/>
        <w:jc w:val="both"/>
        <w:rPr>
          <w:rFonts w:ascii="Calibri" w:hAnsi="Calibri" w:cs="Calibri"/>
          <w:b/>
          <w:color w:val="000000"/>
          <w:sz w:val="18"/>
          <w:szCs w:val="18"/>
        </w:rPr>
      </w:pPr>
      <w:r>
        <w:rPr>
          <w:rFonts w:ascii="Calibri" w:hAnsi="Calibri" w:cs="Calibri"/>
          <w:b/>
          <w:color w:val="000000"/>
          <w:sz w:val="18"/>
          <w:szCs w:val="18"/>
        </w:rPr>
        <w:t xml:space="preserve">Note </w:t>
      </w:r>
      <w:r w:rsidR="00450DED" w:rsidRPr="00987D69">
        <w:rPr>
          <w:rFonts w:ascii="Calibri" w:hAnsi="Calibri" w:cs="Calibri"/>
          <w:b/>
          <w:color w:val="000000"/>
          <w:sz w:val="18"/>
          <w:szCs w:val="18"/>
        </w:rPr>
        <w:t>2</w:t>
      </w:r>
      <w:r w:rsidR="00B837AA">
        <w:rPr>
          <w:rFonts w:ascii="Calibri" w:hAnsi="Calibri" w:cs="Calibri"/>
          <w:b/>
          <w:color w:val="000000"/>
          <w:sz w:val="18"/>
          <w:szCs w:val="18"/>
        </w:rPr>
        <w:t>4</w:t>
      </w:r>
      <w:r w:rsidR="00856B1A" w:rsidRPr="00987D69">
        <w:rPr>
          <w:rFonts w:ascii="Calibri" w:hAnsi="Calibri" w:cs="Calibri"/>
          <w:b/>
          <w:color w:val="000000"/>
          <w:sz w:val="18"/>
          <w:szCs w:val="18"/>
        </w:rPr>
        <w:t xml:space="preserve"> </w:t>
      </w:r>
      <w:r w:rsidR="005A79A5" w:rsidRPr="00987D69">
        <w:rPr>
          <w:rFonts w:ascii="Calibri" w:hAnsi="Calibri" w:cs="Calibri"/>
          <w:b/>
          <w:color w:val="000000"/>
          <w:sz w:val="18"/>
          <w:szCs w:val="18"/>
        </w:rPr>
        <w:t xml:space="preserve">   </w:t>
      </w:r>
      <w:r w:rsidR="00181744" w:rsidRPr="00987D69">
        <w:rPr>
          <w:rFonts w:ascii="Calibri" w:hAnsi="Calibri" w:cs="Calibri"/>
          <w:b/>
          <w:color w:val="000000"/>
          <w:sz w:val="18"/>
          <w:szCs w:val="18"/>
        </w:rPr>
        <w:t xml:space="preserve"> Information</w:t>
      </w:r>
    </w:p>
    <w:p w14:paraId="76795351" w14:textId="77777777" w:rsidR="00636F51" w:rsidRPr="00987D69" w:rsidRDefault="00636F51" w:rsidP="00636F51">
      <w:pPr>
        <w:tabs>
          <w:tab w:val="right" w:pos="9356"/>
        </w:tabs>
        <w:ind w:right="-46"/>
        <w:jc w:val="both"/>
        <w:rPr>
          <w:rFonts w:ascii="Calibri" w:hAnsi="Calibri" w:cs="Calibri"/>
          <w:color w:val="000000"/>
          <w:sz w:val="18"/>
          <w:szCs w:val="18"/>
        </w:rPr>
      </w:pPr>
    </w:p>
    <w:p w14:paraId="0E241B37" w14:textId="30DC9F0E" w:rsidR="004A3586" w:rsidRPr="00987D69" w:rsidRDefault="00181744" w:rsidP="00636F51">
      <w:pPr>
        <w:tabs>
          <w:tab w:val="right" w:pos="9356"/>
        </w:tabs>
        <w:ind w:right="-46"/>
        <w:jc w:val="both"/>
        <w:rPr>
          <w:rFonts w:ascii="Calibri" w:hAnsi="Calibri" w:cs="Calibri"/>
          <w:color w:val="000000"/>
          <w:sz w:val="18"/>
          <w:szCs w:val="18"/>
        </w:rPr>
      </w:pPr>
      <w:r w:rsidRPr="00987D69">
        <w:rPr>
          <w:rFonts w:ascii="Calibri" w:hAnsi="Calibri" w:cs="Calibri"/>
          <w:color w:val="000000"/>
          <w:sz w:val="18"/>
          <w:szCs w:val="18"/>
        </w:rPr>
        <w:t>This half yearly report and the Annual Report for the year en</w:t>
      </w:r>
      <w:r w:rsidR="00BD63D2" w:rsidRPr="00987D69">
        <w:rPr>
          <w:rFonts w:ascii="Calibri" w:hAnsi="Calibri" w:cs="Calibri"/>
          <w:color w:val="000000"/>
          <w:sz w:val="18"/>
          <w:szCs w:val="18"/>
        </w:rPr>
        <w:t>ded 31 December 202</w:t>
      </w:r>
      <w:r w:rsidR="00025D55" w:rsidRPr="00987D69">
        <w:rPr>
          <w:rFonts w:ascii="Calibri" w:hAnsi="Calibri" w:cs="Calibri"/>
          <w:color w:val="000000"/>
          <w:sz w:val="18"/>
          <w:szCs w:val="18"/>
        </w:rPr>
        <w:t xml:space="preserve">2 </w:t>
      </w:r>
      <w:r w:rsidRPr="00987D69">
        <w:rPr>
          <w:rFonts w:ascii="Calibri" w:hAnsi="Calibri" w:cs="Calibri"/>
          <w:color w:val="000000"/>
          <w:sz w:val="18"/>
          <w:szCs w:val="18"/>
        </w:rPr>
        <w:t>are available on the Company’</w:t>
      </w:r>
      <w:r w:rsidR="002C2325" w:rsidRPr="00987D69">
        <w:rPr>
          <w:rFonts w:ascii="Calibri" w:hAnsi="Calibri" w:cs="Calibri"/>
          <w:color w:val="000000"/>
          <w:sz w:val="18"/>
          <w:szCs w:val="18"/>
        </w:rPr>
        <w:t xml:space="preserve">s website at www.fbdgroup.com. </w:t>
      </w:r>
    </w:p>
    <w:p w14:paraId="2E1145E3" w14:textId="611EF0CE" w:rsidR="00636F51" w:rsidRPr="00987D69" w:rsidRDefault="00636F51" w:rsidP="00636F51">
      <w:pPr>
        <w:tabs>
          <w:tab w:val="right" w:pos="9356"/>
        </w:tabs>
        <w:ind w:right="-46"/>
        <w:jc w:val="both"/>
        <w:rPr>
          <w:rFonts w:ascii="Calibri" w:hAnsi="Calibri" w:cs="Calibri"/>
          <w:color w:val="000000"/>
          <w:sz w:val="18"/>
          <w:szCs w:val="18"/>
        </w:rPr>
      </w:pPr>
    </w:p>
    <w:p w14:paraId="4320D108" w14:textId="768122CF" w:rsidR="00181744" w:rsidRPr="00987D69" w:rsidRDefault="00E03040" w:rsidP="00636F51">
      <w:pPr>
        <w:tabs>
          <w:tab w:val="right" w:pos="9356"/>
        </w:tabs>
        <w:ind w:right="-46"/>
        <w:jc w:val="both"/>
        <w:rPr>
          <w:rFonts w:ascii="Calibri" w:hAnsi="Calibri" w:cs="Calibri"/>
          <w:b/>
          <w:color w:val="000000"/>
          <w:sz w:val="18"/>
          <w:szCs w:val="18"/>
        </w:rPr>
      </w:pPr>
      <w:r>
        <w:rPr>
          <w:rFonts w:ascii="Calibri" w:hAnsi="Calibri" w:cs="Calibri"/>
          <w:b/>
          <w:color w:val="000000"/>
          <w:sz w:val="18"/>
          <w:szCs w:val="18"/>
        </w:rPr>
        <w:t xml:space="preserve">Note </w:t>
      </w:r>
      <w:r w:rsidR="00450DED" w:rsidRPr="00987D69">
        <w:rPr>
          <w:rFonts w:ascii="Calibri" w:hAnsi="Calibri" w:cs="Calibri"/>
          <w:b/>
          <w:color w:val="000000"/>
          <w:sz w:val="18"/>
          <w:szCs w:val="18"/>
        </w:rPr>
        <w:t>2</w:t>
      </w:r>
      <w:r w:rsidR="00B837AA">
        <w:rPr>
          <w:rFonts w:ascii="Calibri" w:hAnsi="Calibri" w:cs="Calibri"/>
          <w:b/>
          <w:color w:val="000000"/>
          <w:sz w:val="18"/>
          <w:szCs w:val="18"/>
        </w:rPr>
        <w:t>5</w:t>
      </w:r>
      <w:r w:rsidR="005A79A5" w:rsidRPr="00987D69">
        <w:rPr>
          <w:rFonts w:ascii="Calibri" w:hAnsi="Calibri" w:cs="Calibri"/>
          <w:b/>
          <w:color w:val="000000"/>
          <w:sz w:val="18"/>
          <w:szCs w:val="18"/>
        </w:rPr>
        <w:t xml:space="preserve">    </w:t>
      </w:r>
      <w:r w:rsidR="00181744" w:rsidRPr="00987D69">
        <w:rPr>
          <w:rFonts w:ascii="Calibri" w:hAnsi="Calibri" w:cs="Calibri"/>
          <w:b/>
          <w:color w:val="000000"/>
          <w:sz w:val="18"/>
          <w:szCs w:val="18"/>
        </w:rPr>
        <w:t xml:space="preserve"> Approval of Half Yearly Report</w:t>
      </w:r>
    </w:p>
    <w:p w14:paraId="0E1FEBC1" w14:textId="77777777" w:rsidR="00636F51" w:rsidRPr="00987D69" w:rsidRDefault="00636F51" w:rsidP="00636F51">
      <w:pPr>
        <w:tabs>
          <w:tab w:val="right" w:pos="9356"/>
        </w:tabs>
        <w:ind w:right="-46"/>
        <w:jc w:val="both"/>
        <w:rPr>
          <w:rFonts w:ascii="Calibri" w:hAnsi="Calibri" w:cs="Calibri"/>
          <w:b/>
          <w:color w:val="000000"/>
          <w:sz w:val="18"/>
          <w:szCs w:val="18"/>
        </w:rPr>
      </w:pPr>
    </w:p>
    <w:p w14:paraId="2EA76944" w14:textId="71BF08CE" w:rsidR="00181744" w:rsidRPr="00987D69" w:rsidRDefault="00181744" w:rsidP="00636F51">
      <w:pPr>
        <w:tabs>
          <w:tab w:val="right" w:pos="9356"/>
        </w:tabs>
        <w:ind w:right="-46"/>
        <w:jc w:val="both"/>
        <w:rPr>
          <w:rFonts w:ascii="Calibri" w:hAnsi="Calibri" w:cs="Calibri"/>
          <w:b/>
          <w:sz w:val="18"/>
          <w:szCs w:val="18"/>
        </w:rPr>
      </w:pPr>
      <w:r w:rsidRPr="00987D69">
        <w:rPr>
          <w:rFonts w:ascii="Calibri" w:hAnsi="Calibri" w:cs="Calibri"/>
          <w:color w:val="000000"/>
          <w:sz w:val="18"/>
          <w:szCs w:val="18"/>
        </w:rPr>
        <w:t>The half yearly report was approved by the Board of Di</w:t>
      </w:r>
      <w:r w:rsidR="005D1EC2" w:rsidRPr="00987D69">
        <w:rPr>
          <w:rFonts w:ascii="Calibri" w:hAnsi="Calibri" w:cs="Calibri"/>
          <w:color w:val="000000"/>
          <w:sz w:val="18"/>
          <w:szCs w:val="18"/>
        </w:rPr>
        <w:t>r</w:t>
      </w:r>
      <w:r w:rsidR="00A40036" w:rsidRPr="00987D69">
        <w:rPr>
          <w:rFonts w:ascii="Calibri" w:hAnsi="Calibri" w:cs="Calibri"/>
          <w:color w:val="000000"/>
          <w:sz w:val="18"/>
          <w:szCs w:val="18"/>
        </w:rPr>
        <w:t xml:space="preserve">ectors of FBD Holdings plc </w:t>
      </w:r>
      <w:r w:rsidR="00A40036" w:rsidRPr="00D818B0">
        <w:rPr>
          <w:rFonts w:ascii="Calibri" w:hAnsi="Calibri" w:cs="Calibri"/>
          <w:color w:val="000000"/>
          <w:sz w:val="18"/>
          <w:szCs w:val="18"/>
        </w:rPr>
        <w:t xml:space="preserve">on </w:t>
      </w:r>
      <w:r w:rsidR="00025D55" w:rsidRPr="00D818B0">
        <w:rPr>
          <w:rFonts w:ascii="Calibri" w:hAnsi="Calibri" w:cs="Calibri"/>
          <w:color w:val="000000"/>
          <w:sz w:val="18"/>
          <w:szCs w:val="18"/>
        </w:rPr>
        <w:t>10</w:t>
      </w:r>
      <w:r w:rsidR="00BD63D2" w:rsidRPr="00D818B0">
        <w:rPr>
          <w:rFonts w:ascii="Calibri" w:hAnsi="Calibri" w:cs="Calibri"/>
          <w:color w:val="000000"/>
          <w:sz w:val="18"/>
          <w:szCs w:val="18"/>
        </w:rPr>
        <w:t xml:space="preserve"> August</w:t>
      </w:r>
      <w:r w:rsidR="00A40036" w:rsidRPr="00987D69">
        <w:rPr>
          <w:rFonts w:ascii="Calibri" w:hAnsi="Calibri" w:cs="Calibri"/>
          <w:color w:val="000000"/>
          <w:sz w:val="18"/>
          <w:szCs w:val="18"/>
        </w:rPr>
        <w:t xml:space="preserve"> 202</w:t>
      </w:r>
      <w:r w:rsidR="00025D55" w:rsidRPr="00987D69">
        <w:rPr>
          <w:rFonts w:ascii="Calibri" w:hAnsi="Calibri" w:cs="Calibri"/>
          <w:color w:val="000000"/>
          <w:sz w:val="18"/>
          <w:szCs w:val="18"/>
        </w:rPr>
        <w:t>3</w:t>
      </w:r>
      <w:r w:rsidRPr="00987D69">
        <w:rPr>
          <w:rFonts w:ascii="Calibri" w:hAnsi="Calibri" w:cs="Calibri"/>
          <w:color w:val="000000"/>
          <w:sz w:val="18"/>
          <w:szCs w:val="18"/>
        </w:rPr>
        <w:t>.</w:t>
      </w:r>
    </w:p>
    <w:p w14:paraId="43AD7221" w14:textId="77777777" w:rsidR="00636F51" w:rsidRPr="00987D69" w:rsidRDefault="00636F51" w:rsidP="00636F51">
      <w:pPr>
        <w:tabs>
          <w:tab w:val="left" w:pos="9923"/>
        </w:tabs>
        <w:autoSpaceDE w:val="0"/>
        <w:autoSpaceDN w:val="0"/>
        <w:adjustRightInd w:val="0"/>
        <w:ind w:right="-142"/>
        <w:jc w:val="both"/>
        <w:rPr>
          <w:rFonts w:ascii="Calibri" w:hAnsi="Calibri" w:cs="Calibri"/>
          <w:b/>
          <w:sz w:val="18"/>
          <w:szCs w:val="18"/>
        </w:rPr>
      </w:pPr>
    </w:p>
    <w:p w14:paraId="510BF0C4" w14:textId="3E75AE53" w:rsidR="00181744" w:rsidRPr="00987D69" w:rsidRDefault="00181744" w:rsidP="00636F51">
      <w:pPr>
        <w:tabs>
          <w:tab w:val="left" w:pos="9923"/>
        </w:tabs>
        <w:autoSpaceDE w:val="0"/>
        <w:autoSpaceDN w:val="0"/>
        <w:adjustRightInd w:val="0"/>
        <w:ind w:right="-142"/>
        <w:jc w:val="both"/>
        <w:rPr>
          <w:rFonts w:ascii="Calibri" w:hAnsi="Calibri" w:cs="Calibri"/>
          <w:b/>
          <w:i/>
          <w:color w:val="000000"/>
          <w:sz w:val="18"/>
          <w:szCs w:val="18"/>
        </w:rPr>
      </w:pPr>
      <w:r w:rsidRPr="00987D69">
        <w:rPr>
          <w:rFonts w:ascii="Calibri" w:hAnsi="Calibri" w:cs="Calibri"/>
          <w:b/>
          <w:color w:val="000000"/>
          <w:sz w:val="18"/>
          <w:szCs w:val="18"/>
        </w:rPr>
        <w:t>RESPONSIBILITY STATEMENT</w:t>
      </w:r>
    </w:p>
    <w:p w14:paraId="3597C800" w14:textId="77777777" w:rsidR="00636F51" w:rsidRPr="00987D69" w:rsidRDefault="00636F51" w:rsidP="00636F51">
      <w:pPr>
        <w:ind w:right="-46"/>
        <w:jc w:val="both"/>
        <w:rPr>
          <w:rFonts w:ascii="Calibri" w:hAnsi="Calibri" w:cs="Calibri"/>
          <w:sz w:val="18"/>
          <w:szCs w:val="18"/>
        </w:rPr>
      </w:pPr>
    </w:p>
    <w:p w14:paraId="412A5D42" w14:textId="613E7EEA" w:rsidR="00427EB1" w:rsidRPr="00987D69" w:rsidRDefault="00181744" w:rsidP="00636F51">
      <w:pPr>
        <w:ind w:right="-46"/>
        <w:jc w:val="both"/>
        <w:rPr>
          <w:rFonts w:ascii="Calibri" w:hAnsi="Calibri" w:cs="Calibri"/>
          <w:sz w:val="18"/>
          <w:szCs w:val="18"/>
        </w:rPr>
      </w:pPr>
      <w:r w:rsidRPr="00987D69">
        <w:rPr>
          <w:rFonts w:ascii="Calibri" w:hAnsi="Calibri" w:cs="Calibri"/>
          <w:sz w:val="18"/>
          <w:szCs w:val="18"/>
        </w:rPr>
        <w:t>The Directors are responsible for preparing the Half Yearly Financial Report in accordance with the Transparency (Directive 2004/109/EC) Regulations 2007</w:t>
      </w:r>
      <w:r w:rsidR="00540230" w:rsidRPr="00987D69">
        <w:rPr>
          <w:rFonts w:ascii="Calibri" w:hAnsi="Calibri" w:cs="Calibri"/>
          <w:sz w:val="18"/>
          <w:szCs w:val="18"/>
        </w:rPr>
        <w:t xml:space="preserve"> and</w:t>
      </w:r>
      <w:r w:rsidRPr="00987D69">
        <w:rPr>
          <w:rFonts w:ascii="Calibri" w:hAnsi="Calibri" w:cs="Calibri"/>
          <w:sz w:val="18"/>
          <w:szCs w:val="18"/>
        </w:rPr>
        <w:t xml:space="preserve"> the Central Bank of Ireland </w:t>
      </w:r>
      <w:r w:rsidR="00427EB1" w:rsidRPr="00987D69">
        <w:rPr>
          <w:rFonts w:ascii="Calibri" w:hAnsi="Calibri" w:cs="Calibri"/>
          <w:sz w:val="18"/>
          <w:szCs w:val="18"/>
        </w:rPr>
        <w:t>(Investment Market Conduct) Rules 2019</w:t>
      </w:r>
      <w:r w:rsidR="00540230" w:rsidRPr="00987D69">
        <w:rPr>
          <w:rFonts w:ascii="Calibri" w:hAnsi="Calibri" w:cs="Calibri"/>
          <w:sz w:val="18"/>
          <w:szCs w:val="18"/>
        </w:rPr>
        <w:t xml:space="preserve"> </w:t>
      </w:r>
      <w:r w:rsidR="00427EB1" w:rsidRPr="00987D69">
        <w:rPr>
          <w:rFonts w:ascii="Calibri" w:hAnsi="Calibri" w:cs="Calibri"/>
          <w:sz w:val="18"/>
          <w:szCs w:val="18"/>
        </w:rPr>
        <w:t>and with IAS 34, Interim Financial Reporting as adopted by the European Union.</w:t>
      </w:r>
    </w:p>
    <w:p w14:paraId="2B8C5186" w14:textId="77777777" w:rsidR="00636F51" w:rsidRPr="00987D69" w:rsidRDefault="00636F51" w:rsidP="00636F51">
      <w:pPr>
        <w:ind w:right="-46"/>
        <w:jc w:val="both"/>
        <w:rPr>
          <w:rFonts w:ascii="Calibri" w:hAnsi="Calibri" w:cs="Calibri"/>
          <w:sz w:val="18"/>
          <w:szCs w:val="18"/>
        </w:rPr>
      </w:pPr>
    </w:p>
    <w:p w14:paraId="7C8C3ABF" w14:textId="62D727C7" w:rsidR="00181744" w:rsidRPr="00987D69" w:rsidRDefault="00181744" w:rsidP="00636F51">
      <w:pPr>
        <w:ind w:right="-46"/>
        <w:jc w:val="both"/>
        <w:rPr>
          <w:rFonts w:ascii="Calibri" w:hAnsi="Calibri" w:cs="Calibri"/>
          <w:sz w:val="18"/>
          <w:szCs w:val="18"/>
        </w:rPr>
      </w:pPr>
      <w:r w:rsidRPr="00987D69">
        <w:rPr>
          <w:rFonts w:ascii="Calibri" w:hAnsi="Calibri" w:cs="Calibri"/>
          <w:sz w:val="18"/>
          <w:szCs w:val="18"/>
        </w:rPr>
        <w:t>We confirm that to the best of our knowledge:</w:t>
      </w:r>
    </w:p>
    <w:p w14:paraId="731DE1B2" w14:textId="77777777" w:rsidR="00636F51" w:rsidRPr="00987D69" w:rsidRDefault="00636F51" w:rsidP="00636F51">
      <w:pPr>
        <w:ind w:right="-46"/>
        <w:jc w:val="both"/>
        <w:rPr>
          <w:rFonts w:ascii="Calibri" w:hAnsi="Calibri" w:cs="Calibri"/>
          <w:sz w:val="18"/>
          <w:szCs w:val="18"/>
        </w:rPr>
      </w:pPr>
    </w:p>
    <w:p w14:paraId="2AB6B6D6" w14:textId="77777777" w:rsidR="00181744" w:rsidRPr="00987D69" w:rsidRDefault="00181744" w:rsidP="00F67D0D">
      <w:pPr>
        <w:numPr>
          <w:ilvl w:val="0"/>
          <w:numId w:val="5"/>
        </w:numPr>
        <w:ind w:right="-46"/>
        <w:jc w:val="both"/>
        <w:rPr>
          <w:rFonts w:ascii="Calibri" w:hAnsi="Calibri" w:cs="Calibri"/>
          <w:sz w:val="18"/>
          <w:szCs w:val="18"/>
        </w:rPr>
      </w:pPr>
      <w:r w:rsidRPr="00987D69">
        <w:rPr>
          <w:rFonts w:ascii="Calibri" w:hAnsi="Calibri" w:cs="Calibri"/>
          <w:sz w:val="18"/>
          <w:szCs w:val="18"/>
        </w:rPr>
        <w:t>the Group condensed set of interim financial statements have been prepared in accordance with IAS 34 “Interim Financial Reporting” as adopted by the European Union;</w:t>
      </w:r>
    </w:p>
    <w:p w14:paraId="3E90F68D" w14:textId="77777777" w:rsidR="00181744" w:rsidRPr="00987D69" w:rsidRDefault="00181744" w:rsidP="00F67D0D">
      <w:pPr>
        <w:numPr>
          <w:ilvl w:val="0"/>
          <w:numId w:val="5"/>
        </w:numPr>
        <w:ind w:right="-46"/>
        <w:jc w:val="both"/>
        <w:rPr>
          <w:rFonts w:ascii="Calibri" w:hAnsi="Calibri" w:cs="Calibri"/>
          <w:sz w:val="18"/>
          <w:szCs w:val="18"/>
        </w:rPr>
      </w:pPr>
      <w:r w:rsidRPr="00987D69">
        <w:rPr>
          <w:rFonts w:ascii="Calibri" w:hAnsi="Calibri" w:cs="Calibri"/>
          <w:sz w:val="18"/>
          <w:szCs w:val="18"/>
        </w:rPr>
        <w:t>the interim management report includes a fair review of the important events that have occurred during the first six months of the financial year, and their impact on the condensed set of interim financial statements and the principal risks and uncertainties for the remaining six months of the financial year;</w:t>
      </w:r>
    </w:p>
    <w:p w14:paraId="5A4F4BA6" w14:textId="77777777" w:rsidR="00181744" w:rsidRPr="00987D69" w:rsidRDefault="00181744" w:rsidP="00F67D0D">
      <w:pPr>
        <w:numPr>
          <w:ilvl w:val="0"/>
          <w:numId w:val="5"/>
        </w:numPr>
        <w:ind w:right="-46"/>
        <w:jc w:val="both"/>
        <w:rPr>
          <w:rFonts w:ascii="Calibri" w:hAnsi="Calibri" w:cs="Calibri"/>
          <w:sz w:val="18"/>
          <w:szCs w:val="18"/>
        </w:rPr>
      </w:pPr>
      <w:r w:rsidRPr="00987D69">
        <w:rPr>
          <w:rFonts w:ascii="Calibri" w:hAnsi="Calibri" w:cs="Calibri"/>
          <w:sz w:val="18"/>
          <w:szCs w:val="18"/>
        </w:rPr>
        <w:t>the interim management report includes a fair review of related party transactions that have occurred during the first six months of the current financial year and that have materially affected the financial position or the performance of the Group during that period, and any changes in the related parties’ transactions described in the last Annual Report that could have a material effect on the financial position or performance of the Group in the first six months of the current financial year.</w:t>
      </w:r>
    </w:p>
    <w:p w14:paraId="38B51592" w14:textId="77777777" w:rsidR="00636F51" w:rsidRPr="00987D69" w:rsidRDefault="00636F51" w:rsidP="00636F51">
      <w:pPr>
        <w:ind w:right="-46"/>
        <w:jc w:val="both"/>
        <w:rPr>
          <w:rFonts w:ascii="Calibri" w:hAnsi="Calibri" w:cs="Calibri"/>
          <w:sz w:val="18"/>
          <w:szCs w:val="18"/>
        </w:rPr>
      </w:pPr>
    </w:p>
    <w:p w14:paraId="4F7ADDC9" w14:textId="463D4CB8" w:rsidR="00181744" w:rsidRPr="00987D69" w:rsidRDefault="00181744" w:rsidP="00636F51">
      <w:pPr>
        <w:ind w:right="-46"/>
        <w:jc w:val="both"/>
        <w:rPr>
          <w:rFonts w:ascii="Calibri" w:hAnsi="Calibri" w:cs="Calibri"/>
          <w:sz w:val="18"/>
          <w:szCs w:val="18"/>
        </w:rPr>
      </w:pPr>
      <w:r w:rsidRPr="00987D69">
        <w:rPr>
          <w:rFonts w:ascii="Calibri" w:hAnsi="Calibri" w:cs="Calibri"/>
          <w:sz w:val="18"/>
          <w:szCs w:val="18"/>
        </w:rPr>
        <w:t>On behalf of the Board</w:t>
      </w:r>
    </w:p>
    <w:p w14:paraId="4D29AC92" w14:textId="77777777" w:rsidR="00636F51" w:rsidRPr="00987D69" w:rsidRDefault="00636F51" w:rsidP="00636F51">
      <w:pPr>
        <w:ind w:right="-142"/>
        <w:jc w:val="both"/>
        <w:rPr>
          <w:rFonts w:ascii="Calibri" w:hAnsi="Calibri" w:cs="Calibri"/>
          <w:sz w:val="18"/>
          <w:szCs w:val="18"/>
        </w:rPr>
      </w:pPr>
    </w:p>
    <w:p w14:paraId="64CCC95C" w14:textId="57896662" w:rsidR="00181744" w:rsidRPr="00987D69" w:rsidRDefault="00181744" w:rsidP="00636F51">
      <w:pPr>
        <w:ind w:right="-142"/>
        <w:jc w:val="both"/>
        <w:rPr>
          <w:rFonts w:ascii="Calibri" w:hAnsi="Calibri" w:cs="Calibri"/>
          <w:sz w:val="18"/>
          <w:szCs w:val="18"/>
        </w:rPr>
      </w:pPr>
      <w:r w:rsidRPr="00987D69">
        <w:rPr>
          <w:rFonts w:ascii="Calibri" w:hAnsi="Calibri" w:cs="Calibri"/>
          <w:sz w:val="18"/>
          <w:szCs w:val="18"/>
        </w:rPr>
        <w:t>Liam Herlihy</w:t>
      </w:r>
      <w:r w:rsidRPr="00987D69">
        <w:rPr>
          <w:rFonts w:ascii="Calibri" w:hAnsi="Calibri" w:cs="Calibri"/>
          <w:sz w:val="18"/>
          <w:szCs w:val="18"/>
        </w:rPr>
        <w:tab/>
      </w:r>
      <w:r w:rsidRPr="00987D69">
        <w:rPr>
          <w:rFonts w:ascii="Calibri" w:hAnsi="Calibri" w:cs="Calibri"/>
          <w:sz w:val="18"/>
          <w:szCs w:val="18"/>
        </w:rPr>
        <w:tab/>
      </w:r>
      <w:r w:rsidRPr="00987D69">
        <w:rPr>
          <w:rFonts w:ascii="Calibri" w:hAnsi="Calibri" w:cs="Calibri"/>
          <w:sz w:val="18"/>
          <w:szCs w:val="18"/>
        </w:rPr>
        <w:tab/>
      </w:r>
      <w:r w:rsidRPr="00987D69">
        <w:rPr>
          <w:rFonts w:ascii="Calibri" w:hAnsi="Calibri" w:cs="Calibri"/>
          <w:sz w:val="18"/>
          <w:szCs w:val="18"/>
        </w:rPr>
        <w:tab/>
      </w:r>
      <w:r w:rsidR="00BD63D2" w:rsidRPr="00987D69">
        <w:rPr>
          <w:rFonts w:ascii="Calibri" w:hAnsi="Calibri" w:cs="Calibri"/>
          <w:sz w:val="18"/>
          <w:szCs w:val="18"/>
        </w:rPr>
        <w:t xml:space="preserve">Tomás </w:t>
      </w:r>
      <w:r w:rsidR="00FE4F44" w:rsidRPr="00987D69">
        <w:rPr>
          <w:rFonts w:ascii="Calibri" w:hAnsi="Calibri" w:cs="Calibri"/>
          <w:sz w:val="18"/>
          <w:szCs w:val="18"/>
        </w:rPr>
        <w:t>Ó</w:t>
      </w:r>
      <w:r w:rsidR="00F63243" w:rsidRPr="00987D69">
        <w:rPr>
          <w:rFonts w:ascii="Calibri" w:hAnsi="Calibri" w:cs="Calibri"/>
          <w:sz w:val="18"/>
          <w:szCs w:val="18"/>
        </w:rPr>
        <w:t xml:space="preserve"> </w:t>
      </w:r>
      <w:r w:rsidR="00BD63D2" w:rsidRPr="00987D69">
        <w:rPr>
          <w:rFonts w:ascii="Calibri" w:hAnsi="Calibri" w:cs="Calibri"/>
          <w:sz w:val="18"/>
          <w:szCs w:val="18"/>
        </w:rPr>
        <w:t>M</w:t>
      </w:r>
      <w:r w:rsidR="00FE4F44" w:rsidRPr="00987D69">
        <w:rPr>
          <w:rFonts w:ascii="Calibri" w:hAnsi="Calibri" w:cs="Calibri"/>
          <w:sz w:val="18"/>
          <w:szCs w:val="18"/>
        </w:rPr>
        <w:t>i</w:t>
      </w:r>
      <w:r w:rsidR="00BD63D2" w:rsidRPr="00987D69">
        <w:rPr>
          <w:rFonts w:ascii="Calibri" w:hAnsi="Calibri" w:cs="Calibri"/>
          <w:sz w:val="18"/>
          <w:szCs w:val="18"/>
        </w:rPr>
        <w:t>dheach</w:t>
      </w:r>
      <w:r w:rsidRPr="00987D69">
        <w:rPr>
          <w:rFonts w:ascii="Calibri" w:hAnsi="Calibri" w:cs="Calibri"/>
          <w:sz w:val="18"/>
          <w:szCs w:val="18"/>
        </w:rPr>
        <w:tab/>
      </w:r>
    </w:p>
    <w:p w14:paraId="1F55B3F4" w14:textId="742404C3" w:rsidR="00181744" w:rsidRPr="00987D69" w:rsidRDefault="00181744" w:rsidP="00636F51">
      <w:pPr>
        <w:ind w:right="-142"/>
        <w:jc w:val="both"/>
        <w:rPr>
          <w:rFonts w:ascii="Calibri" w:hAnsi="Calibri" w:cs="Calibri"/>
          <w:sz w:val="18"/>
          <w:szCs w:val="18"/>
        </w:rPr>
      </w:pPr>
      <w:r w:rsidRPr="00987D69">
        <w:rPr>
          <w:rFonts w:ascii="Calibri" w:hAnsi="Calibri" w:cs="Calibri"/>
          <w:sz w:val="18"/>
          <w:szCs w:val="18"/>
        </w:rPr>
        <w:t>Chairman</w:t>
      </w:r>
      <w:r w:rsidRPr="00987D69">
        <w:rPr>
          <w:rFonts w:ascii="Calibri" w:hAnsi="Calibri" w:cs="Calibri"/>
          <w:sz w:val="18"/>
          <w:szCs w:val="18"/>
        </w:rPr>
        <w:tab/>
      </w:r>
      <w:r w:rsidRPr="00987D69">
        <w:rPr>
          <w:rFonts w:ascii="Calibri" w:hAnsi="Calibri" w:cs="Calibri"/>
          <w:sz w:val="18"/>
          <w:szCs w:val="18"/>
        </w:rPr>
        <w:tab/>
      </w:r>
      <w:r w:rsidRPr="00987D69">
        <w:rPr>
          <w:rFonts w:ascii="Calibri" w:hAnsi="Calibri" w:cs="Calibri"/>
          <w:sz w:val="18"/>
          <w:szCs w:val="18"/>
        </w:rPr>
        <w:tab/>
      </w:r>
      <w:r w:rsidRPr="00987D69">
        <w:rPr>
          <w:rFonts w:ascii="Calibri" w:hAnsi="Calibri" w:cs="Calibri"/>
          <w:sz w:val="18"/>
          <w:szCs w:val="18"/>
        </w:rPr>
        <w:tab/>
      </w:r>
      <w:r w:rsidR="00463DCD">
        <w:rPr>
          <w:rFonts w:ascii="Calibri" w:hAnsi="Calibri" w:cs="Calibri"/>
          <w:sz w:val="18"/>
          <w:szCs w:val="18"/>
        </w:rPr>
        <w:t xml:space="preserve">                  </w:t>
      </w:r>
      <w:r w:rsidRPr="00987D69">
        <w:rPr>
          <w:rFonts w:ascii="Calibri" w:hAnsi="Calibri" w:cs="Calibri"/>
          <w:sz w:val="18"/>
          <w:szCs w:val="18"/>
        </w:rPr>
        <w:t>Group Chief Executive</w:t>
      </w:r>
    </w:p>
    <w:p w14:paraId="35E54FD6" w14:textId="1B87F5F4" w:rsidR="00181744" w:rsidRDefault="00181744" w:rsidP="006346CB">
      <w:pPr>
        <w:ind w:left="567" w:right="-142" w:hanging="283"/>
        <w:jc w:val="both"/>
        <w:rPr>
          <w:rFonts w:ascii="Calibri" w:hAnsi="Calibri" w:cs="Calibri"/>
          <w:sz w:val="18"/>
          <w:szCs w:val="18"/>
        </w:rPr>
      </w:pPr>
    </w:p>
    <w:p w14:paraId="49F342B8" w14:textId="05F09CC7" w:rsidR="00463DCD" w:rsidRDefault="00463DCD" w:rsidP="006346CB">
      <w:pPr>
        <w:ind w:left="567" w:right="-142" w:hanging="283"/>
        <w:jc w:val="both"/>
        <w:rPr>
          <w:rFonts w:ascii="Calibri" w:hAnsi="Calibri" w:cs="Calibri"/>
          <w:sz w:val="18"/>
          <w:szCs w:val="18"/>
        </w:rPr>
      </w:pPr>
    </w:p>
    <w:p w14:paraId="7ABB233B" w14:textId="3F8D1A12" w:rsidR="00463DCD" w:rsidRDefault="00463DCD" w:rsidP="006346CB">
      <w:pPr>
        <w:ind w:left="567" w:right="-142" w:hanging="283"/>
        <w:jc w:val="both"/>
        <w:rPr>
          <w:rFonts w:ascii="Calibri" w:hAnsi="Calibri" w:cs="Calibri"/>
          <w:sz w:val="18"/>
          <w:szCs w:val="18"/>
        </w:rPr>
      </w:pPr>
    </w:p>
    <w:p w14:paraId="232E0619" w14:textId="77777777" w:rsidR="00463DCD" w:rsidRPr="00987D69" w:rsidRDefault="00463DCD" w:rsidP="006346CB">
      <w:pPr>
        <w:ind w:left="567" w:right="-142" w:hanging="283"/>
        <w:jc w:val="both"/>
        <w:rPr>
          <w:rFonts w:ascii="Calibri" w:hAnsi="Calibri" w:cs="Calibri"/>
          <w:sz w:val="18"/>
          <w:szCs w:val="18"/>
        </w:rPr>
      </w:pPr>
    </w:p>
    <w:p w14:paraId="3934A76C" w14:textId="6EA831B5" w:rsidR="00181744" w:rsidRPr="00987D69" w:rsidRDefault="007F44CD" w:rsidP="00636F51">
      <w:pPr>
        <w:ind w:right="-142"/>
        <w:jc w:val="both"/>
        <w:rPr>
          <w:rFonts w:ascii="Calibri" w:hAnsi="Calibri" w:cs="Calibri"/>
          <w:b/>
          <w:color w:val="000000"/>
          <w:sz w:val="18"/>
          <w:szCs w:val="18"/>
        </w:rPr>
      </w:pPr>
      <w:r w:rsidRPr="00D818B0">
        <w:rPr>
          <w:rFonts w:ascii="Calibri" w:hAnsi="Calibri" w:cs="Calibri"/>
          <w:color w:val="000000"/>
          <w:sz w:val="18"/>
          <w:szCs w:val="18"/>
        </w:rPr>
        <w:t>10</w:t>
      </w:r>
      <w:r w:rsidR="00BD63D2" w:rsidRPr="00D818B0">
        <w:rPr>
          <w:rFonts w:ascii="Calibri" w:hAnsi="Calibri" w:cs="Calibri"/>
          <w:color w:val="000000"/>
          <w:sz w:val="18"/>
          <w:szCs w:val="18"/>
        </w:rPr>
        <w:t xml:space="preserve"> August 202</w:t>
      </w:r>
      <w:r w:rsidRPr="00D818B0">
        <w:rPr>
          <w:rFonts w:ascii="Calibri" w:hAnsi="Calibri" w:cs="Calibri"/>
          <w:color w:val="000000"/>
          <w:sz w:val="18"/>
          <w:szCs w:val="18"/>
        </w:rPr>
        <w:t>3</w:t>
      </w:r>
    </w:p>
    <w:p w14:paraId="3407BC8B" w14:textId="77777777" w:rsidR="00181744" w:rsidRPr="00987D69" w:rsidRDefault="00181744" w:rsidP="006346CB">
      <w:pPr>
        <w:ind w:left="567" w:right="-142" w:hanging="283"/>
        <w:jc w:val="center"/>
        <w:rPr>
          <w:rFonts w:ascii="Calibri" w:hAnsi="Calibri" w:cs="Calibri"/>
          <w:color w:val="000000"/>
          <w:sz w:val="18"/>
          <w:szCs w:val="18"/>
        </w:rPr>
      </w:pPr>
    </w:p>
    <w:p w14:paraId="1ED23DDE" w14:textId="0CCDFCAB" w:rsidR="006B4BBE" w:rsidRPr="00987D69" w:rsidRDefault="006B4BBE">
      <w:pPr>
        <w:spacing w:after="200" w:line="276" w:lineRule="auto"/>
        <w:rPr>
          <w:rFonts w:ascii="Calibri" w:hAnsi="Calibri" w:cs="Calibri"/>
          <w:b/>
          <w:color w:val="000000"/>
          <w:sz w:val="18"/>
          <w:szCs w:val="18"/>
        </w:rPr>
      </w:pPr>
    </w:p>
    <w:p w14:paraId="2E80407C" w14:textId="77777777" w:rsidR="00501F52" w:rsidRDefault="00501F52" w:rsidP="004710EB">
      <w:pPr>
        <w:ind w:right="-282"/>
        <w:jc w:val="center"/>
        <w:rPr>
          <w:rFonts w:asciiTheme="minorHAnsi" w:hAnsiTheme="minorHAnsi" w:cs="Calibri"/>
          <w:b/>
        </w:rPr>
      </w:pPr>
    </w:p>
    <w:p w14:paraId="37D6BF19" w14:textId="232A72BB" w:rsidR="00C46121" w:rsidRPr="004710EB" w:rsidRDefault="00C46121" w:rsidP="004710EB">
      <w:pPr>
        <w:ind w:right="-282"/>
        <w:jc w:val="center"/>
        <w:rPr>
          <w:rFonts w:asciiTheme="minorHAnsi" w:hAnsiTheme="minorHAnsi" w:cs="Calibri"/>
          <w:b/>
        </w:rPr>
      </w:pPr>
      <w:r w:rsidRPr="004710EB">
        <w:rPr>
          <w:rFonts w:asciiTheme="minorHAnsi" w:hAnsiTheme="minorHAnsi" w:cs="Calibri"/>
          <w:b/>
        </w:rPr>
        <w:t>FBD HOLDINGS PLC</w:t>
      </w:r>
    </w:p>
    <w:p w14:paraId="3AB6B338" w14:textId="77777777" w:rsidR="00E82E89" w:rsidRPr="004710EB" w:rsidRDefault="007F44CD" w:rsidP="004710EB">
      <w:pPr>
        <w:ind w:right="-282"/>
        <w:jc w:val="center"/>
        <w:rPr>
          <w:rFonts w:asciiTheme="minorHAnsi" w:hAnsiTheme="minorHAnsi" w:cs="Calibri"/>
          <w:b/>
        </w:rPr>
      </w:pPr>
      <w:r w:rsidRPr="004710EB">
        <w:rPr>
          <w:rFonts w:asciiTheme="minorHAnsi" w:hAnsiTheme="minorHAnsi" w:cs="Calibri"/>
          <w:b/>
        </w:rPr>
        <w:t>APPENDIX</w:t>
      </w:r>
    </w:p>
    <w:p w14:paraId="62372D7B" w14:textId="5F0D5757" w:rsidR="00181744" w:rsidRPr="004710EB" w:rsidRDefault="00181744" w:rsidP="004710EB">
      <w:pPr>
        <w:ind w:right="-282"/>
        <w:jc w:val="center"/>
        <w:rPr>
          <w:rFonts w:asciiTheme="minorHAnsi" w:hAnsiTheme="minorHAnsi" w:cs="Calibri"/>
          <w:b/>
        </w:rPr>
      </w:pPr>
      <w:r w:rsidRPr="004710EB">
        <w:rPr>
          <w:rFonts w:asciiTheme="minorHAnsi" w:hAnsiTheme="minorHAnsi" w:cs="Calibri"/>
          <w:b/>
        </w:rPr>
        <w:t>ALTERNATIVE PERFORMANCE MEASURES (APMs)</w:t>
      </w:r>
      <w:r w:rsidR="00E75B7D" w:rsidRPr="004710EB">
        <w:rPr>
          <w:rFonts w:asciiTheme="minorHAnsi" w:hAnsiTheme="minorHAnsi" w:cs="Calibri"/>
          <w:b/>
        </w:rPr>
        <w:t xml:space="preserve"> </w:t>
      </w:r>
      <w:r w:rsidR="00671B29">
        <w:rPr>
          <w:rFonts w:asciiTheme="minorHAnsi" w:hAnsiTheme="minorHAnsi" w:cs="Calibri"/>
          <w:b/>
        </w:rPr>
        <w:t>(UNAUDITED)</w:t>
      </w:r>
    </w:p>
    <w:p w14:paraId="79D8A0EC" w14:textId="77777777" w:rsidR="00181744" w:rsidRPr="00987D69" w:rsidRDefault="00181744" w:rsidP="006346CB">
      <w:pPr>
        <w:ind w:left="284"/>
        <w:jc w:val="both"/>
        <w:rPr>
          <w:rFonts w:ascii="Calibri" w:hAnsi="Calibri" w:cs="Calibri"/>
          <w:b/>
          <w:color w:val="000000"/>
          <w:sz w:val="18"/>
          <w:szCs w:val="18"/>
        </w:rPr>
      </w:pPr>
    </w:p>
    <w:p w14:paraId="06A26464" w14:textId="77777777" w:rsidR="00181744" w:rsidRPr="00987D69" w:rsidRDefault="00181744" w:rsidP="001B27CF">
      <w:pPr>
        <w:ind w:right="142"/>
        <w:jc w:val="both"/>
        <w:rPr>
          <w:rFonts w:ascii="Calibri" w:hAnsi="Calibri" w:cs="Calibri"/>
          <w:color w:val="000000"/>
          <w:sz w:val="18"/>
          <w:szCs w:val="18"/>
        </w:rPr>
      </w:pPr>
      <w:r w:rsidRPr="00987D69">
        <w:rPr>
          <w:rFonts w:ascii="Calibri" w:hAnsi="Calibri" w:cs="Calibri"/>
          <w:color w:val="000000"/>
          <w:sz w:val="18"/>
          <w:szCs w:val="18"/>
        </w:rPr>
        <w:t>The Group uses the following alternative performance measures: Loss ratio, expense ratio, combined operating ratio, annualised investment return</w:t>
      </w:r>
      <w:r w:rsidR="00582FAF" w:rsidRPr="00987D69">
        <w:rPr>
          <w:rFonts w:ascii="Calibri" w:hAnsi="Calibri" w:cs="Calibri"/>
          <w:color w:val="000000"/>
          <w:sz w:val="18"/>
          <w:szCs w:val="18"/>
        </w:rPr>
        <w:t xml:space="preserve">, </w:t>
      </w:r>
      <w:r w:rsidRPr="00987D69">
        <w:rPr>
          <w:rFonts w:ascii="Calibri" w:hAnsi="Calibri" w:cs="Calibri"/>
          <w:color w:val="000000"/>
          <w:sz w:val="18"/>
          <w:szCs w:val="18"/>
        </w:rPr>
        <w:t>net asset value per share</w:t>
      </w:r>
      <w:r w:rsidR="00FE561F" w:rsidRPr="00987D69">
        <w:rPr>
          <w:rFonts w:ascii="Calibri" w:hAnsi="Calibri" w:cs="Calibri"/>
          <w:color w:val="000000"/>
          <w:sz w:val="18"/>
          <w:szCs w:val="18"/>
        </w:rPr>
        <w:t xml:space="preserve">, </w:t>
      </w:r>
      <w:r w:rsidR="00582FAF" w:rsidRPr="00987D69">
        <w:rPr>
          <w:rFonts w:ascii="Calibri" w:hAnsi="Calibri" w:cs="Calibri"/>
          <w:color w:val="000000"/>
          <w:sz w:val="18"/>
          <w:szCs w:val="18"/>
        </w:rPr>
        <w:t>return on equity</w:t>
      </w:r>
      <w:r w:rsidR="00FE561F" w:rsidRPr="00987D69">
        <w:rPr>
          <w:rFonts w:ascii="Calibri" w:hAnsi="Calibri" w:cs="Calibri"/>
          <w:color w:val="000000"/>
          <w:sz w:val="18"/>
          <w:szCs w:val="18"/>
        </w:rPr>
        <w:t xml:space="preserve"> and gross written premium</w:t>
      </w:r>
      <w:r w:rsidRPr="00987D69">
        <w:rPr>
          <w:rFonts w:ascii="Calibri" w:hAnsi="Calibri" w:cs="Calibri"/>
          <w:color w:val="000000"/>
          <w:sz w:val="18"/>
          <w:szCs w:val="18"/>
        </w:rPr>
        <w:t xml:space="preserve">. </w:t>
      </w:r>
    </w:p>
    <w:p w14:paraId="1EF1FE1D" w14:textId="77777777" w:rsidR="00181744" w:rsidRPr="00987D69" w:rsidRDefault="00181744" w:rsidP="006346CB">
      <w:pPr>
        <w:ind w:left="284" w:right="142"/>
        <w:jc w:val="both"/>
        <w:rPr>
          <w:rFonts w:ascii="Calibri" w:hAnsi="Calibri" w:cs="Calibri"/>
          <w:color w:val="000000"/>
          <w:sz w:val="18"/>
          <w:szCs w:val="18"/>
        </w:rPr>
      </w:pPr>
    </w:p>
    <w:p w14:paraId="2891421C" w14:textId="5D1A55BE" w:rsidR="00C46121" w:rsidRPr="00987D69" w:rsidRDefault="00181744" w:rsidP="001B27CF">
      <w:pPr>
        <w:ind w:right="142"/>
        <w:jc w:val="both"/>
        <w:rPr>
          <w:rFonts w:ascii="Calibri" w:hAnsi="Calibri" w:cs="Calibri"/>
          <w:color w:val="000000"/>
          <w:sz w:val="18"/>
          <w:szCs w:val="18"/>
        </w:rPr>
      </w:pPr>
      <w:r w:rsidRPr="00987D69">
        <w:rPr>
          <w:rFonts w:ascii="Calibri" w:hAnsi="Calibri" w:cs="Calibri"/>
          <w:color w:val="000000"/>
          <w:sz w:val="18"/>
          <w:szCs w:val="18"/>
        </w:rPr>
        <w:t xml:space="preserve">Loss ratio (LR), expense ratio (ER) and combined operating ratio (COR) are widely used as a performance measure by insurers, and give users of the financial statements an understanding of the underwriting performance of the entity. </w:t>
      </w:r>
      <w:r w:rsidR="00C07FB6" w:rsidRPr="00987D69">
        <w:rPr>
          <w:rFonts w:ascii="Calibri" w:hAnsi="Calibri" w:cs="Calibri"/>
          <w:color w:val="000000"/>
          <w:sz w:val="18"/>
          <w:szCs w:val="18"/>
        </w:rPr>
        <w:t>I</w:t>
      </w:r>
      <w:r w:rsidRPr="00987D69">
        <w:rPr>
          <w:rFonts w:ascii="Calibri" w:hAnsi="Calibri" w:cs="Calibri"/>
          <w:color w:val="000000"/>
          <w:sz w:val="18"/>
          <w:szCs w:val="18"/>
        </w:rPr>
        <w:t xml:space="preserve">nvestment return is used widely as a performance measure to give users of financial statements an understanding of the performance of an entities investment portfolio. Net asset value per share (NAV) is a widely used performance measure which provides the users of the financial statements the book value per share. </w:t>
      </w:r>
      <w:r w:rsidR="00582FAF" w:rsidRPr="00987D69">
        <w:rPr>
          <w:rFonts w:ascii="Calibri" w:hAnsi="Calibri" w:cs="Calibri"/>
          <w:color w:val="000000"/>
          <w:sz w:val="18"/>
          <w:szCs w:val="18"/>
        </w:rPr>
        <w:t xml:space="preserve">Return on equity (ROE) is also a widely used profitability ratio that measures an entity’s ability to generate profits from its shareholder investments. </w:t>
      </w:r>
      <w:r w:rsidR="00FE561F" w:rsidRPr="00987D69">
        <w:rPr>
          <w:rFonts w:ascii="Calibri" w:hAnsi="Calibri" w:cs="Calibri"/>
          <w:color w:val="000000"/>
          <w:sz w:val="18"/>
          <w:szCs w:val="18"/>
        </w:rPr>
        <w:t xml:space="preserve">Gross written premium </w:t>
      </w:r>
      <w:r w:rsidR="002C7F8D">
        <w:rPr>
          <w:rFonts w:ascii="Calibri" w:hAnsi="Calibri" w:cs="Calibri"/>
          <w:color w:val="000000"/>
          <w:sz w:val="18"/>
          <w:szCs w:val="18"/>
        </w:rPr>
        <w:t xml:space="preserve">is a component of insurance revenue </w:t>
      </w:r>
      <w:r w:rsidR="009F5871" w:rsidRPr="00987D69">
        <w:rPr>
          <w:rFonts w:ascii="Calibri" w:hAnsi="Calibri" w:cs="Calibri"/>
          <w:color w:val="000000"/>
          <w:sz w:val="18"/>
          <w:szCs w:val="18"/>
        </w:rPr>
        <w:t>and is</w:t>
      </w:r>
      <w:r w:rsidR="00625FD8" w:rsidRPr="00987D69">
        <w:rPr>
          <w:rFonts w:ascii="Calibri" w:hAnsi="Calibri" w:cs="Calibri"/>
          <w:color w:val="000000"/>
          <w:sz w:val="18"/>
          <w:szCs w:val="18"/>
        </w:rPr>
        <w:t xml:space="preserve"> </w:t>
      </w:r>
      <w:r w:rsidR="00FE561F" w:rsidRPr="00987D69">
        <w:rPr>
          <w:rFonts w:ascii="Calibri" w:hAnsi="Calibri" w:cs="Calibri"/>
          <w:color w:val="000000"/>
          <w:sz w:val="18"/>
          <w:szCs w:val="18"/>
        </w:rPr>
        <w:t xml:space="preserve">widely </w:t>
      </w:r>
      <w:r w:rsidR="009F5871" w:rsidRPr="00987D69">
        <w:rPr>
          <w:rFonts w:ascii="Calibri" w:hAnsi="Calibri" w:cs="Calibri"/>
          <w:color w:val="000000"/>
          <w:sz w:val="18"/>
          <w:szCs w:val="18"/>
        </w:rPr>
        <w:t xml:space="preserve">used </w:t>
      </w:r>
      <w:r w:rsidR="00625FD8" w:rsidRPr="00987D69">
        <w:rPr>
          <w:rFonts w:ascii="Calibri" w:hAnsi="Calibri" w:cs="Calibri"/>
          <w:color w:val="000000"/>
          <w:sz w:val="18"/>
          <w:szCs w:val="18"/>
        </w:rPr>
        <w:t xml:space="preserve">across the general </w:t>
      </w:r>
      <w:r w:rsidR="00FE561F" w:rsidRPr="00987D69">
        <w:rPr>
          <w:rFonts w:ascii="Calibri" w:hAnsi="Calibri" w:cs="Calibri"/>
          <w:color w:val="000000"/>
          <w:sz w:val="18"/>
          <w:szCs w:val="18"/>
        </w:rPr>
        <w:t xml:space="preserve">insurance industry. </w:t>
      </w:r>
      <w:r w:rsidR="00582FAF" w:rsidRPr="00987D69">
        <w:rPr>
          <w:rFonts w:ascii="Calibri" w:hAnsi="Calibri" w:cs="Calibri"/>
          <w:color w:val="000000"/>
          <w:sz w:val="18"/>
          <w:szCs w:val="18"/>
        </w:rPr>
        <w:t xml:space="preserve"> </w:t>
      </w:r>
    </w:p>
    <w:p w14:paraId="594F310E" w14:textId="77777777" w:rsidR="00C5702E" w:rsidRPr="00987D69" w:rsidRDefault="00C5702E" w:rsidP="006346CB">
      <w:pPr>
        <w:ind w:left="284" w:right="142"/>
        <w:jc w:val="both"/>
        <w:rPr>
          <w:rFonts w:ascii="Calibri" w:hAnsi="Calibri" w:cs="Calibri"/>
          <w:color w:val="000000"/>
          <w:sz w:val="18"/>
          <w:szCs w:val="18"/>
        </w:rPr>
      </w:pPr>
    </w:p>
    <w:p w14:paraId="7C715BD5" w14:textId="130916BC" w:rsidR="00181744" w:rsidRPr="00987D69" w:rsidRDefault="00181744" w:rsidP="001B27CF">
      <w:pPr>
        <w:ind w:right="142"/>
        <w:jc w:val="both"/>
        <w:rPr>
          <w:rFonts w:ascii="Calibri" w:hAnsi="Calibri" w:cs="Calibri"/>
          <w:color w:val="000000"/>
          <w:sz w:val="18"/>
          <w:szCs w:val="18"/>
        </w:rPr>
      </w:pPr>
      <w:r w:rsidRPr="00987D69">
        <w:rPr>
          <w:rFonts w:ascii="Calibri" w:hAnsi="Calibri" w:cs="Calibri"/>
          <w:color w:val="000000"/>
          <w:sz w:val="18"/>
          <w:szCs w:val="18"/>
        </w:rPr>
        <w:t>The calculation of the APMs is based on the following data:</w:t>
      </w:r>
      <w:r w:rsidRPr="00987D69">
        <w:rPr>
          <w:rFonts w:ascii="Calibri" w:hAnsi="Calibri" w:cs="Calibri"/>
          <w:color w:val="000000"/>
          <w:sz w:val="18"/>
          <w:szCs w:val="18"/>
        </w:rPr>
        <w:tab/>
      </w:r>
    </w:p>
    <w:p w14:paraId="1D0840C0" w14:textId="7FB2B936" w:rsidR="00930E77" w:rsidRPr="00987D69" w:rsidRDefault="00930E77" w:rsidP="006346CB">
      <w:pPr>
        <w:ind w:left="284" w:right="142"/>
        <w:jc w:val="both"/>
        <w:rPr>
          <w:rFonts w:ascii="Calibri" w:hAnsi="Calibri" w:cs="Calibri"/>
          <w:color w:val="000000"/>
          <w:sz w:val="18"/>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851"/>
        <w:gridCol w:w="1276"/>
        <w:gridCol w:w="1275"/>
        <w:gridCol w:w="1134"/>
      </w:tblGrid>
      <w:tr w:rsidR="009532BF" w:rsidRPr="008901A5" w14:paraId="51A55232" w14:textId="77777777" w:rsidTr="001D5038">
        <w:trPr>
          <w:trHeight w:val="229"/>
        </w:trPr>
        <w:tc>
          <w:tcPr>
            <w:tcW w:w="4536" w:type="dxa"/>
          </w:tcPr>
          <w:p w14:paraId="343E09EC" w14:textId="77777777" w:rsidR="009532BF" w:rsidRPr="00987D69" w:rsidRDefault="009532BF" w:rsidP="006346CB">
            <w:pPr>
              <w:ind w:right="142"/>
              <w:jc w:val="both"/>
              <w:rPr>
                <w:rFonts w:ascii="Calibri" w:hAnsi="Calibri" w:cs="Calibri"/>
                <w:color w:val="000000"/>
                <w:sz w:val="18"/>
                <w:szCs w:val="18"/>
              </w:rPr>
            </w:pPr>
          </w:p>
        </w:tc>
        <w:tc>
          <w:tcPr>
            <w:tcW w:w="851" w:type="dxa"/>
          </w:tcPr>
          <w:p w14:paraId="7A1A83E5" w14:textId="27F02677" w:rsidR="009532BF" w:rsidRPr="00987D69" w:rsidRDefault="009532BF" w:rsidP="00930E77">
            <w:pPr>
              <w:ind w:right="142"/>
              <w:jc w:val="right"/>
              <w:rPr>
                <w:rFonts w:ascii="Calibri" w:hAnsi="Calibri" w:cs="Calibri"/>
                <w:b/>
                <w:color w:val="000000"/>
                <w:sz w:val="18"/>
                <w:szCs w:val="18"/>
              </w:rPr>
            </w:pPr>
            <w:r>
              <w:rPr>
                <w:rFonts w:ascii="Calibri" w:hAnsi="Calibri" w:cs="Calibri"/>
                <w:b/>
                <w:color w:val="000000"/>
                <w:sz w:val="18"/>
                <w:szCs w:val="18"/>
              </w:rPr>
              <w:t>Note</w:t>
            </w:r>
          </w:p>
        </w:tc>
        <w:tc>
          <w:tcPr>
            <w:tcW w:w="1276" w:type="dxa"/>
          </w:tcPr>
          <w:p w14:paraId="4B0F67AB" w14:textId="532165D8" w:rsidR="009532BF" w:rsidRPr="00987D69" w:rsidRDefault="009532BF" w:rsidP="00671B29">
            <w:pPr>
              <w:ind w:right="142"/>
              <w:jc w:val="right"/>
              <w:rPr>
                <w:rFonts w:ascii="Calibri" w:hAnsi="Calibri" w:cs="Calibri"/>
                <w:b/>
                <w:color w:val="000000"/>
                <w:sz w:val="18"/>
                <w:szCs w:val="18"/>
              </w:rPr>
            </w:pPr>
            <w:r w:rsidRPr="00987D69">
              <w:rPr>
                <w:rFonts w:ascii="Calibri" w:hAnsi="Calibri" w:cs="Calibri"/>
                <w:b/>
                <w:color w:val="000000"/>
                <w:sz w:val="18"/>
                <w:szCs w:val="18"/>
              </w:rPr>
              <w:t xml:space="preserve">Half year ended 30/06/23 </w:t>
            </w:r>
          </w:p>
        </w:tc>
        <w:tc>
          <w:tcPr>
            <w:tcW w:w="1275" w:type="dxa"/>
          </w:tcPr>
          <w:p w14:paraId="102380A6" w14:textId="77777777" w:rsidR="00671B29" w:rsidRDefault="009532BF" w:rsidP="00671B29">
            <w:pPr>
              <w:ind w:right="142"/>
              <w:jc w:val="right"/>
              <w:rPr>
                <w:rFonts w:ascii="Calibri" w:hAnsi="Calibri" w:cs="Calibri"/>
                <w:color w:val="000000"/>
                <w:sz w:val="18"/>
                <w:szCs w:val="18"/>
              </w:rPr>
            </w:pPr>
            <w:r w:rsidRPr="00987D69">
              <w:rPr>
                <w:rFonts w:ascii="Calibri" w:hAnsi="Calibri" w:cs="Calibri"/>
                <w:color w:val="000000"/>
                <w:sz w:val="18"/>
                <w:szCs w:val="18"/>
              </w:rPr>
              <w:t xml:space="preserve">Half year ended 30/06/22 </w:t>
            </w:r>
          </w:p>
          <w:p w14:paraId="55E57BCC" w14:textId="434CF90B" w:rsidR="009532BF" w:rsidRPr="00987D69" w:rsidRDefault="00671B29" w:rsidP="00671B29">
            <w:pPr>
              <w:ind w:right="142"/>
              <w:jc w:val="right"/>
              <w:rPr>
                <w:rFonts w:ascii="Calibri" w:hAnsi="Calibri" w:cs="Calibri"/>
                <w:color w:val="000000"/>
                <w:sz w:val="18"/>
                <w:szCs w:val="18"/>
              </w:rPr>
            </w:pPr>
            <w:r w:rsidRPr="00987D69">
              <w:rPr>
                <w:rFonts w:ascii="Calibri" w:hAnsi="Calibri" w:cs="Calibri"/>
                <w:color w:val="000000"/>
                <w:sz w:val="18"/>
                <w:szCs w:val="18"/>
              </w:rPr>
              <w:t>(restated)</w:t>
            </w:r>
          </w:p>
        </w:tc>
        <w:tc>
          <w:tcPr>
            <w:tcW w:w="1134" w:type="dxa"/>
          </w:tcPr>
          <w:p w14:paraId="0DAD6FC3" w14:textId="4079A4AF" w:rsidR="009532BF" w:rsidRPr="00987D69" w:rsidRDefault="009532BF" w:rsidP="00930E77">
            <w:pPr>
              <w:ind w:right="142"/>
              <w:jc w:val="right"/>
              <w:rPr>
                <w:rFonts w:ascii="Calibri" w:hAnsi="Calibri" w:cs="Calibri"/>
                <w:color w:val="000000"/>
                <w:sz w:val="18"/>
                <w:szCs w:val="18"/>
              </w:rPr>
            </w:pPr>
            <w:r w:rsidRPr="00987D69">
              <w:rPr>
                <w:rFonts w:ascii="Calibri" w:hAnsi="Calibri" w:cs="Calibri"/>
                <w:color w:val="000000"/>
                <w:sz w:val="18"/>
                <w:szCs w:val="18"/>
              </w:rPr>
              <w:t>Year ended 31/12/22 (restated)</w:t>
            </w:r>
          </w:p>
        </w:tc>
      </w:tr>
      <w:tr w:rsidR="009532BF" w:rsidRPr="008901A5" w14:paraId="0FFC566B" w14:textId="77777777" w:rsidTr="001D5038">
        <w:trPr>
          <w:trHeight w:val="221"/>
        </w:trPr>
        <w:tc>
          <w:tcPr>
            <w:tcW w:w="4536" w:type="dxa"/>
          </w:tcPr>
          <w:p w14:paraId="4E4F3782" w14:textId="77777777" w:rsidR="009532BF" w:rsidRPr="00987D69" w:rsidRDefault="009532BF" w:rsidP="00930E77">
            <w:pPr>
              <w:ind w:right="142"/>
              <w:jc w:val="both"/>
              <w:rPr>
                <w:rFonts w:ascii="Calibri" w:hAnsi="Calibri" w:cs="Calibri"/>
                <w:color w:val="000000"/>
                <w:sz w:val="18"/>
                <w:szCs w:val="18"/>
              </w:rPr>
            </w:pPr>
          </w:p>
        </w:tc>
        <w:tc>
          <w:tcPr>
            <w:tcW w:w="851" w:type="dxa"/>
          </w:tcPr>
          <w:p w14:paraId="2FE5BBEC" w14:textId="77777777" w:rsidR="009532BF" w:rsidRPr="00987D69" w:rsidRDefault="009532BF" w:rsidP="00930E77">
            <w:pPr>
              <w:ind w:right="142"/>
              <w:jc w:val="right"/>
              <w:rPr>
                <w:rFonts w:ascii="Calibri" w:hAnsi="Calibri" w:cs="Calibri"/>
                <w:b/>
                <w:sz w:val="18"/>
                <w:szCs w:val="18"/>
              </w:rPr>
            </w:pPr>
          </w:p>
        </w:tc>
        <w:tc>
          <w:tcPr>
            <w:tcW w:w="1276" w:type="dxa"/>
          </w:tcPr>
          <w:p w14:paraId="50114CEB" w14:textId="6642E8B1" w:rsidR="009532BF" w:rsidRPr="00987D69" w:rsidRDefault="009532BF" w:rsidP="00930E77">
            <w:pPr>
              <w:ind w:right="142"/>
              <w:jc w:val="right"/>
              <w:rPr>
                <w:rFonts w:ascii="Calibri" w:hAnsi="Calibri" w:cs="Calibri"/>
                <w:color w:val="000000"/>
                <w:sz w:val="18"/>
                <w:szCs w:val="18"/>
              </w:rPr>
            </w:pPr>
            <w:r w:rsidRPr="00987D69">
              <w:rPr>
                <w:rFonts w:ascii="Calibri" w:hAnsi="Calibri" w:cs="Calibri"/>
                <w:b/>
                <w:sz w:val="18"/>
                <w:szCs w:val="18"/>
              </w:rPr>
              <w:t>€000s</w:t>
            </w:r>
          </w:p>
        </w:tc>
        <w:tc>
          <w:tcPr>
            <w:tcW w:w="1275" w:type="dxa"/>
          </w:tcPr>
          <w:p w14:paraId="75AA97D0" w14:textId="349EF455" w:rsidR="009532BF" w:rsidRPr="00987D69" w:rsidRDefault="009532BF" w:rsidP="00930E77">
            <w:pPr>
              <w:ind w:right="142"/>
              <w:jc w:val="right"/>
              <w:rPr>
                <w:rFonts w:ascii="Calibri" w:hAnsi="Calibri" w:cs="Calibri"/>
                <w:color w:val="000000"/>
                <w:sz w:val="18"/>
                <w:szCs w:val="18"/>
              </w:rPr>
            </w:pPr>
            <w:r w:rsidRPr="00987D69">
              <w:rPr>
                <w:rFonts w:ascii="Calibri" w:hAnsi="Calibri" w:cs="Calibri"/>
                <w:sz w:val="18"/>
                <w:szCs w:val="18"/>
              </w:rPr>
              <w:t>€000s</w:t>
            </w:r>
          </w:p>
        </w:tc>
        <w:tc>
          <w:tcPr>
            <w:tcW w:w="1134" w:type="dxa"/>
          </w:tcPr>
          <w:p w14:paraId="01EA2E3C" w14:textId="51102570" w:rsidR="009532BF" w:rsidRPr="00987D69" w:rsidRDefault="009532BF" w:rsidP="00930E77">
            <w:pPr>
              <w:ind w:right="142"/>
              <w:jc w:val="right"/>
              <w:rPr>
                <w:rFonts w:ascii="Calibri" w:hAnsi="Calibri" w:cs="Calibri"/>
                <w:color w:val="000000"/>
                <w:sz w:val="18"/>
                <w:szCs w:val="18"/>
              </w:rPr>
            </w:pPr>
            <w:r w:rsidRPr="00987D69">
              <w:rPr>
                <w:rFonts w:ascii="Calibri" w:hAnsi="Calibri" w:cs="Calibri"/>
                <w:sz w:val="18"/>
                <w:szCs w:val="18"/>
              </w:rPr>
              <w:t>€000s</w:t>
            </w:r>
          </w:p>
        </w:tc>
      </w:tr>
      <w:tr w:rsidR="009532BF" w:rsidRPr="008901A5" w14:paraId="405E80BA" w14:textId="77777777" w:rsidTr="001D5038">
        <w:trPr>
          <w:trHeight w:val="229"/>
        </w:trPr>
        <w:tc>
          <w:tcPr>
            <w:tcW w:w="4536" w:type="dxa"/>
          </w:tcPr>
          <w:p w14:paraId="5E8BF733" w14:textId="44C94136" w:rsidR="009532BF" w:rsidRPr="00987D69" w:rsidRDefault="009532BF" w:rsidP="001B27CF">
            <w:pPr>
              <w:ind w:right="142"/>
              <w:rPr>
                <w:rFonts w:ascii="Calibri" w:hAnsi="Calibri" w:cs="Calibri"/>
                <w:b/>
                <w:color w:val="000000"/>
                <w:sz w:val="18"/>
                <w:szCs w:val="18"/>
              </w:rPr>
            </w:pPr>
            <w:r w:rsidRPr="00987D69">
              <w:rPr>
                <w:rFonts w:ascii="Calibri" w:hAnsi="Calibri" w:cs="Calibri"/>
                <w:b/>
                <w:color w:val="000000"/>
                <w:sz w:val="18"/>
                <w:szCs w:val="18"/>
              </w:rPr>
              <w:t>Loss ratio</w:t>
            </w:r>
          </w:p>
        </w:tc>
        <w:tc>
          <w:tcPr>
            <w:tcW w:w="851" w:type="dxa"/>
          </w:tcPr>
          <w:p w14:paraId="5DC15846" w14:textId="77777777" w:rsidR="009532BF" w:rsidRPr="00987D69" w:rsidRDefault="009532BF" w:rsidP="00930E77">
            <w:pPr>
              <w:ind w:right="142"/>
              <w:jc w:val="both"/>
              <w:rPr>
                <w:rFonts w:ascii="Calibri" w:hAnsi="Calibri" w:cs="Calibri"/>
                <w:color w:val="000000"/>
                <w:sz w:val="18"/>
                <w:szCs w:val="18"/>
              </w:rPr>
            </w:pPr>
          </w:p>
        </w:tc>
        <w:tc>
          <w:tcPr>
            <w:tcW w:w="1276" w:type="dxa"/>
          </w:tcPr>
          <w:p w14:paraId="3A975670" w14:textId="1B671C9C" w:rsidR="009532BF" w:rsidRPr="00987D69" w:rsidRDefault="009532BF" w:rsidP="00930E77">
            <w:pPr>
              <w:ind w:right="142"/>
              <w:jc w:val="both"/>
              <w:rPr>
                <w:rFonts w:ascii="Calibri" w:hAnsi="Calibri" w:cs="Calibri"/>
                <w:color w:val="000000"/>
                <w:sz w:val="18"/>
                <w:szCs w:val="18"/>
              </w:rPr>
            </w:pPr>
          </w:p>
        </w:tc>
        <w:tc>
          <w:tcPr>
            <w:tcW w:w="1275" w:type="dxa"/>
          </w:tcPr>
          <w:p w14:paraId="41C57B42" w14:textId="77777777" w:rsidR="009532BF" w:rsidRPr="00987D69" w:rsidRDefault="009532BF" w:rsidP="00930E77">
            <w:pPr>
              <w:ind w:right="142"/>
              <w:jc w:val="both"/>
              <w:rPr>
                <w:rFonts w:ascii="Calibri" w:hAnsi="Calibri" w:cs="Calibri"/>
                <w:color w:val="000000"/>
                <w:sz w:val="18"/>
                <w:szCs w:val="18"/>
              </w:rPr>
            </w:pPr>
          </w:p>
        </w:tc>
        <w:tc>
          <w:tcPr>
            <w:tcW w:w="1134" w:type="dxa"/>
          </w:tcPr>
          <w:p w14:paraId="0465619D" w14:textId="77777777" w:rsidR="009532BF" w:rsidRPr="00987D69" w:rsidRDefault="009532BF" w:rsidP="00930E77">
            <w:pPr>
              <w:ind w:right="142"/>
              <w:jc w:val="both"/>
              <w:rPr>
                <w:rFonts w:ascii="Calibri" w:hAnsi="Calibri" w:cs="Calibri"/>
                <w:color w:val="000000"/>
                <w:sz w:val="18"/>
                <w:szCs w:val="18"/>
              </w:rPr>
            </w:pPr>
          </w:p>
        </w:tc>
      </w:tr>
      <w:tr w:rsidR="009532BF" w:rsidRPr="00E8476E" w14:paraId="15997DB2" w14:textId="77777777" w:rsidTr="001D5038">
        <w:trPr>
          <w:trHeight w:val="221"/>
        </w:trPr>
        <w:tc>
          <w:tcPr>
            <w:tcW w:w="4536" w:type="dxa"/>
          </w:tcPr>
          <w:p w14:paraId="047D3E5C" w14:textId="71AA4CCC" w:rsidR="009532BF" w:rsidRPr="00E8476E" w:rsidRDefault="009532BF" w:rsidP="003051A0">
            <w:pPr>
              <w:ind w:right="142"/>
              <w:rPr>
                <w:rFonts w:ascii="Calibri" w:hAnsi="Calibri" w:cs="Calibri"/>
                <w:sz w:val="18"/>
                <w:szCs w:val="18"/>
              </w:rPr>
            </w:pPr>
            <w:r w:rsidRPr="00E8476E">
              <w:rPr>
                <w:rFonts w:ascii="Calibri" w:hAnsi="Calibri" w:cs="Calibri"/>
                <w:sz w:val="18"/>
                <w:szCs w:val="18"/>
              </w:rPr>
              <w:t xml:space="preserve">Incurred claims and other expenses </w:t>
            </w:r>
          </w:p>
        </w:tc>
        <w:tc>
          <w:tcPr>
            <w:tcW w:w="851" w:type="dxa"/>
          </w:tcPr>
          <w:p w14:paraId="6DD72980" w14:textId="1B6517F5" w:rsidR="009532BF" w:rsidRPr="00E8476E" w:rsidRDefault="009532BF" w:rsidP="003051A0">
            <w:pPr>
              <w:ind w:right="142"/>
              <w:jc w:val="right"/>
              <w:rPr>
                <w:rFonts w:ascii="Calibri" w:hAnsi="Calibri" w:cs="Calibri"/>
                <w:bCs/>
                <w:sz w:val="18"/>
                <w:szCs w:val="18"/>
                <w:lang w:val="en-US"/>
              </w:rPr>
            </w:pPr>
            <w:r>
              <w:rPr>
                <w:rFonts w:ascii="Calibri" w:hAnsi="Calibri" w:cs="Calibri"/>
                <w:bCs/>
                <w:sz w:val="18"/>
                <w:szCs w:val="18"/>
                <w:lang w:val="en-US"/>
              </w:rPr>
              <w:t>6(c)</w:t>
            </w:r>
          </w:p>
        </w:tc>
        <w:tc>
          <w:tcPr>
            <w:tcW w:w="1276" w:type="dxa"/>
          </w:tcPr>
          <w:p w14:paraId="53CDFA48" w14:textId="5D6459D5" w:rsidR="009532BF" w:rsidRPr="00E8476E" w:rsidRDefault="009532BF" w:rsidP="003051A0">
            <w:pPr>
              <w:ind w:right="142"/>
              <w:jc w:val="right"/>
              <w:rPr>
                <w:rFonts w:ascii="Calibri" w:hAnsi="Calibri" w:cs="Calibri"/>
                <w:sz w:val="18"/>
                <w:szCs w:val="18"/>
              </w:rPr>
            </w:pPr>
            <w:r w:rsidRPr="00E8476E">
              <w:rPr>
                <w:rFonts w:ascii="Calibri" w:hAnsi="Calibri" w:cs="Calibri"/>
                <w:bCs/>
                <w:sz w:val="18"/>
                <w:szCs w:val="18"/>
                <w:lang w:val="en-US"/>
              </w:rPr>
              <w:t>114,744</w:t>
            </w:r>
          </w:p>
        </w:tc>
        <w:tc>
          <w:tcPr>
            <w:tcW w:w="1275" w:type="dxa"/>
          </w:tcPr>
          <w:p w14:paraId="58B11008" w14:textId="1776F767" w:rsidR="009532BF" w:rsidRPr="00E8476E" w:rsidRDefault="009532BF" w:rsidP="003051A0">
            <w:pPr>
              <w:ind w:right="142"/>
              <w:jc w:val="right"/>
              <w:rPr>
                <w:rFonts w:ascii="Calibri" w:hAnsi="Calibri" w:cs="Calibri"/>
                <w:sz w:val="18"/>
                <w:szCs w:val="18"/>
              </w:rPr>
            </w:pPr>
            <w:r w:rsidRPr="00E8476E">
              <w:rPr>
                <w:rFonts w:ascii="Calibri" w:hAnsi="Calibri" w:cs="Calibri"/>
                <w:sz w:val="18"/>
                <w:szCs w:val="18"/>
              </w:rPr>
              <w:t>110,263</w:t>
            </w:r>
          </w:p>
        </w:tc>
        <w:tc>
          <w:tcPr>
            <w:tcW w:w="1134" w:type="dxa"/>
          </w:tcPr>
          <w:p w14:paraId="542E7709" w14:textId="49FDF592" w:rsidR="009532BF" w:rsidRPr="00E8476E" w:rsidRDefault="009532BF" w:rsidP="008817E3">
            <w:pPr>
              <w:ind w:right="142"/>
              <w:jc w:val="right"/>
              <w:rPr>
                <w:rFonts w:ascii="Calibri" w:hAnsi="Calibri" w:cs="Calibri"/>
                <w:sz w:val="18"/>
                <w:szCs w:val="18"/>
              </w:rPr>
            </w:pPr>
            <w:r w:rsidRPr="00E8476E">
              <w:rPr>
                <w:rFonts w:ascii="Calibri" w:hAnsi="Calibri" w:cs="Calibri"/>
                <w:sz w:val="18"/>
                <w:szCs w:val="18"/>
              </w:rPr>
              <w:t>223,807</w:t>
            </w:r>
          </w:p>
        </w:tc>
      </w:tr>
      <w:tr w:rsidR="009532BF" w:rsidRPr="00E8476E" w14:paraId="266BC045" w14:textId="77777777" w:rsidTr="001D5038">
        <w:trPr>
          <w:trHeight w:val="221"/>
        </w:trPr>
        <w:tc>
          <w:tcPr>
            <w:tcW w:w="4536" w:type="dxa"/>
          </w:tcPr>
          <w:p w14:paraId="260E8C4D" w14:textId="5FC836E3" w:rsidR="009532BF" w:rsidRPr="00E8476E" w:rsidRDefault="009532BF" w:rsidP="001B27CF">
            <w:pPr>
              <w:ind w:right="142"/>
              <w:rPr>
                <w:rFonts w:ascii="Calibri" w:hAnsi="Calibri" w:cs="Calibri"/>
                <w:sz w:val="18"/>
                <w:szCs w:val="18"/>
              </w:rPr>
            </w:pPr>
            <w:r w:rsidRPr="00E8476E">
              <w:rPr>
                <w:rFonts w:ascii="Calibri" w:hAnsi="Calibri" w:cs="Calibri"/>
                <w:sz w:val="18"/>
                <w:szCs w:val="18"/>
              </w:rPr>
              <w:t>Changes that relate to past service – changes in FCF relating to the LIC</w:t>
            </w:r>
          </w:p>
        </w:tc>
        <w:tc>
          <w:tcPr>
            <w:tcW w:w="851" w:type="dxa"/>
          </w:tcPr>
          <w:p w14:paraId="219B689A" w14:textId="77777777" w:rsidR="009532BF" w:rsidRDefault="009532BF" w:rsidP="003051A0">
            <w:pPr>
              <w:ind w:right="142"/>
              <w:jc w:val="right"/>
              <w:rPr>
                <w:rFonts w:ascii="Calibri" w:hAnsi="Calibri" w:cs="Calibri"/>
                <w:bCs/>
                <w:sz w:val="18"/>
                <w:szCs w:val="18"/>
                <w:lang w:val="en-US"/>
              </w:rPr>
            </w:pPr>
          </w:p>
          <w:p w14:paraId="69F7DCAF" w14:textId="66910DAF" w:rsidR="009532BF" w:rsidRPr="00E8476E" w:rsidRDefault="009532BF" w:rsidP="003051A0">
            <w:pPr>
              <w:ind w:right="142"/>
              <w:jc w:val="right"/>
              <w:rPr>
                <w:rFonts w:ascii="Calibri" w:hAnsi="Calibri" w:cs="Calibri"/>
                <w:bCs/>
                <w:sz w:val="18"/>
                <w:szCs w:val="18"/>
                <w:lang w:val="en-US"/>
              </w:rPr>
            </w:pPr>
            <w:r>
              <w:rPr>
                <w:rFonts w:ascii="Calibri" w:hAnsi="Calibri" w:cs="Calibri"/>
                <w:bCs/>
                <w:sz w:val="18"/>
                <w:szCs w:val="18"/>
                <w:lang w:val="en-US"/>
              </w:rPr>
              <w:t>6(c)</w:t>
            </w:r>
          </w:p>
        </w:tc>
        <w:tc>
          <w:tcPr>
            <w:tcW w:w="1276" w:type="dxa"/>
          </w:tcPr>
          <w:p w14:paraId="4A5609FD" w14:textId="72600DA1" w:rsidR="009532BF" w:rsidRPr="00E8476E" w:rsidRDefault="009532BF" w:rsidP="003051A0">
            <w:pPr>
              <w:ind w:right="142"/>
              <w:jc w:val="right"/>
              <w:rPr>
                <w:rFonts w:ascii="Calibri" w:hAnsi="Calibri" w:cs="Calibri"/>
                <w:bCs/>
                <w:sz w:val="18"/>
                <w:szCs w:val="18"/>
                <w:lang w:val="en-US"/>
              </w:rPr>
            </w:pPr>
          </w:p>
          <w:p w14:paraId="17292A3C" w14:textId="0E937757" w:rsidR="009532BF" w:rsidRPr="00E8476E" w:rsidRDefault="009532BF" w:rsidP="003051A0">
            <w:pPr>
              <w:ind w:right="142"/>
              <w:jc w:val="right"/>
              <w:rPr>
                <w:rFonts w:ascii="Calibri" w:hAnsi="Calibri" w:cs="Calibri"/>
                <w:bCs/>
                <w:sz w:val="18"/>
                <w:szCs w:val="18"/>
                <w:lang w:val="en-US"/>
              </w:rPr>
            </w:pPr>
            <w:r w:rsidRPr="00E8476E">
              <w:rPr>
                <w:rFonts w:ascii="Calibri" w:hAnsi="Calibri" w:cs="Calibri"/>
                <w:bCs/>
                <w:sz w:val="18"/>
                <w:szCs w:val="18"/>
                <w:lang w:val="en-US"/>
              </w:rPr>
              <w:t>(59,375)</w:t>
            </w:r>
          </w:p>
        </w:tc>
        <w:tc>
          <w:tcPr>
            <w:tcW w:w="1275" w:type="dxa"/>
          </w:tcPr>
          <w:p w14:paraId="470DABB8" w14:textId="77777777" w:rsidR="009532BF" w:rsidRPr="00E8476E" w:rsidRDefault="009532BF" w:rsidP="003051A0">
            <w:pPr>
              <w:ind w:right="142"/>
              <w:jc w:val="right"/>
              <w:rPr>
                <w:rFonts w:ascii="Calibri" w:hAnsi="Calibri" w:cs="Calibri"/>
                <w:sz w:val="18"/>
                <w:szCs w:val="18"/>
              </w:rPr>
            </w:pPr>
          </w:p>
          <w:p w14:paraId="2146057B" w14:textId="523B4688" w:rsidR="009532BF" w:rsidRPr="00E8476E" w:rsidRDefault="009532BF" w:rsidP="003051A0">
            <w:pPr>
              <w:ind w:right="142"/>
              <w:jc w:val="right"/>
              <w:rPr>
                <w:rFonts w:ascii="Calibri" w:hAnsi="Calibri" w:cs="Calibri"/>
                <w:sz w:val="18"/>
                <w:szCs w:val="18"/>
              </w:rPr>
            </w:pPr>
            <w:r w:rsidRPr="00E8476E">
              <w:rPr>
                <w:rFonts w:ascii="Calibri" w:hAnsi="Calibri" w:cs="Calibri"/>
                <w:sz w:val="18"/>
                <w:szCs w:val="18"/>
              </w:rPr>
              <w:t>(17,005)</w:t>
            </w:r>
          </w:p>
        </w:tc>
        <w:tc>
          <w:tcPr>
            <w:tcW w:w="1134" w:type="dxa"/>
          </w:tcPr>
          <w:p w14:paraId="6D9698BA" w14:textId="77777777" w:rsidR="009532BF" w:rsidRPr="00E8476E" w:rsidRDefault="009532BF" w:rsidP="003051A0">
            <w:pPr>
              <w:ind w:right="142"/>
              <w:jc w:val="right"/>
              <w:rPr>
                <w:rFonts w:ascii="Calibri" w:hAnsi="Calibri" w:cs="Calibri"/>
                <w:sz w:val="18"/>
                <w:szCs w:val="18"/>
              </w:rPr>
            </w:pPr>
          </w:p>
          <w:p w14:paraId="164D16AE" w14:textId="7281834A" w:rsidR="009532BF" w:rsidRPr="00E8476E" w:rsidRDefault="009532BF" w:rsidP="003051A0">
            <w:pPr>
              <w:ind w:right="142"/>
              <w:jc w:val="right"/>
              <w:rPr>
                <w:rFonts w:ascii="Calibri" w:hAnsi="Calibri" w:cs="Calibri"/>
                <w:sz w:val="18"/>
                <w:szCs w:val="18"/>
              </w:rPr>
            </w:pPr>
            <w:r w:rsidRPr="00E8476E">
              <w:rPr>
                <w:rFonts w:ascii="Calibri" w:hAnsi="Calibri" w:cs="Calibri"/>
                <w:sz w:val="18"/>
                <w:szCs w:val="18"/>
              </w:rPr>
              <w:t>(92,564)</w:t>
            </w:r>
          </w:p>
        </w:tc>
      </w:tr>
      <w:tr w:rsidR="009532BF" w:rsidRPr="00E8476E" w14:paraId="4AE46CDD" w14:textId="77777777" w:rsidTr="001D5038">
        <w:trPr>
          <w:trHeight w:val="221"/>
        </w:trPr>
        <w:tc>
          <w:tcPr>
            <w:tcW w:w="4536" w:type="dxa"/>
          </w:tcPr>
          <w:p w14:paraId="11386580" w14:textId="1EEE8BF7" w:rsidR="009532BF" w:rsidRPr="00E8476E" w:rsidRDefault="009532BF" w:rsidP="005C55AF">
            <w:pPr>
              <w:ind w:right="142"/>
              <w:rPr>
                <w:rFonts w:ascii="Calibri" w:hAnsi="Calibri" w:cs="Calibri"/>
                <w:sz w:val="18"/>
                <w:szCs w:val="18"/>
              </w:rPr>
            </w:pPr>
            <w:r w:rsidRPr="00E8476E">
              <w:rPr>
                <w:rFonts w:ascii="Calibri" w:hAnsi="Calibri" w:cs="Calibri"/>
                <w:sz w:val="18"/>
                <w:szCs w:val="18"/>
              </w:rPr>
              <w:t>Net expense from reinsurance contracts held</w:t>
            </w:r>
          </w:p>
        </w:tc>
        <w:tc>
          <w:tcPr>
            <w:tcW w:w="851" w:type="dxa"/>
          </w:tcPr>
          <w:p w14:paraId="0E80639E" w14:textId="77777777" w:rsidR="009532BF" w:rsidRPr="00E8476E" w:rsidRDefault="009532BF" w:rsidP="00987D69">
            <w:pPr>
              <w:ind w:right="142"/>
              <w:jc w:val="right"/>
              <w:rPr>
                <w:rFonts w:ascii="Calibri" w:hAnsi="Calibri" w:cs="Calibri"/>
                <w:bCs/>
                <w:sz w:val="18"/>
                <w:szCs w:val="18"/>
                <w:lang w:val="en-US"/>
              </w:rPr>
            </w:pPr>
          </w:p>
        </w:tc>
        <w:tc>
          <w:tcPr>
            <w:tcW w:w="1276" w:type="dxa"/>
          </w:tcPr>
          <w:p w14:paraId="3B9A96A6" w14:textId="3997C57F" w:rsidR="009532BF" w:rsidRPr="00E8476E" w:rsidRDefault="009532BF" w:rsidP="00987D69">
            <w:pPr>
              <w:ind w:right="142"/>
              <w:jc w:val="right"/>
              <w:rPr>
                <w:rFonts w:ascii="Calibri" w:hAnsi="Calibri" w:cs="Calibri"/>
                <w:sz w:val="18"/>
                <w:szCs w:val="18"/>
              </w:rPr>
            </w:pPr>
            <w:r w:rsidRPr="00E8476E">
              <w:rPr>
                <w:rFonts w:ascii="Calibri" w:hAnsi="Calibri" w:cs="Calibri"/>
                <w:bCs/>
                <w:sz w:val="18"/>
                <w:szCs w:val="18"/>
                <w:lang w:val="en-US"/>
              </w:rPr>
              <w:t>37,180</w:t>
            </w:r>
          </w:p>
        </w:tc>
        <w:tc>
          <w:tcPr>
            <w:tcW w:w="1275" w:type="dxa"/>
          </w:tcPr>
          <w:p w14:paraId="66B4C9CE" w14:textId="4AB9D649"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14,768</w:t>
            </w:r>
          </w:p>
        </w:tc>
        <w:tc>
          <w:tcPr>
            <w:tcW w:w="1134" w:type="dxa"/>
          </w:tcPr>
          <w:p w14:paraId="0BB21BE2" w14:textId="750E333B"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46,755</w:t>
            </w:r>
          </w:p>
        </w:tc>
      </w:tr>
      <w:tr w:rsidR="009532BF" w:rsidRPr="00E8476E" w14:paraId="0C848CF0" w14:textId="77777777" w:rsidTr="001D5038">
        <w:trPr>
          <w:trHeight w:val="229"/>
        </w:trPr>
        <w:tc>
          <w:tcPr>
            <w:tcW w:w="4536" w:type="dxa"/>
          </w:tcPr>
          <w:p w14:paraId="38314A3B" w14:textId="407C52FB" w:rsidR="009532BF" w:rsidRPr="00E8476E" w:rsidRDefault="009532BF" w:rsidP="004710EB">
            <w:pPr>
              <w:ind w:right="142"/>
              <w:rPr>
                <w:rFonts w:ascii="Calibri" w:hAnsi="Calibri" w:cs="Calibri"/>
                <w:sz w:val="18"/>
                <w:szCs w:val="18"/>
              </w:rPr>
            </w:pPr>
            <w:r w:rsidRPr="00E8476E">
              <w:rPr>
                <w:rFonts w:ascii="Calibri" w:hAnsi="Calibri" w:cs="Calibri"/>
                <w:sz w:val="18"/>
                <w:szCs w:val="18"/>
              </w:rPr>
              <w:t xml:space="preserve">Movement in other </w:t>
            </w:r>
            <w:r>
              <w:rPr>
                <w:rFonts w:ascii="Calibri" w:hAnsi="Calibri" w:cs="Calibri"/>
                <w:sz w:val="18"/>
                <w:szCs w:val="18"/>
              </w:rPr>
              <w:t>provisions</w:t>
            </w:r>
          </w:p>
        </w:tc>
        <w:tc>
          <w:tcPr>
            <w:tcW w:w="851" w:type="dxa"/>
          </w:tcPr>
          <w:p w14:paraId="69B49993" w14:textId="77777777" w:rsidR="009532BF" w:rsidRPr="00E8476E" w:rsidRDefault="009532BF" w:rsidP="00987D69">
            <w:pPr>
              <w:ind w:right="142"/>
              <w:jc w:val="right"/>
              <w:rPr>
                <w:rFonts w:ascii="Calibri" w:hAnsi="Calibri" w:cs="Calibri"/>
                <w:bCs/>
                <w:sz w:val="18"/>
                <w:szCs w:val="18"/>
                <w:lang w:val="en-US"/>
              </w:rPr>
            </w:pPr>
          </w:p>
        </w:tc>
        <w:tc>
          <w:tcPr>
            <w:tcW w:w="1276" w:type="dxa"/>
            <w:tcBorders>
              <w:bottom w:val="single" w:sz="2" w:space="0" w:color="auto"/>
            </w:tcBorders>
          </w:tcPr>
          <w:p w14:paraId="55F97B25" w14:textId="6E7A6D00" w:rsidR="009532BF" w:rsidRPr="00E8476E" w:rsidRDefault="009532BF" w:rsidP="00987D69">
            <w:pPr>
              <w:ind w:right="142"/>
              <w:jc w:val="right"/>
              <w:rPr>
                <w:rFonts w:ascii="Calibri" w:hAnsi="Calibri" w:cs="Calibri"/>
                <w:sz w:val="18"/>
                <w:szCs w:val="18"/>
              </w:rPr>
            </w:pPr>
            <w:r w:rsidRPr="00E8476E">
              <w:rPr>
                <w:rFonts w:ascii="Calibri" w:hAnsi="Calibri" w:cs="Calibri"/>
                <w:bCs/>
                <w:sz w:val="18"/>
                <w:szCs w:val="18"/>
                <w:lang w:val="en-US"/>
              </w:rPr>
              <w:t>12,439</w:t>
            </w:r>
          </w:p>
        </w:tc>
        <w:tc>
          <w:tcPr>
            <w:tcW w:w="1275" w:type="dxa"/>
            <w:tcBorders>
              <w:bottom w:val="single" w:sz="2" w:space="0" w:color="auto"/>
            </w:tcBorders>
          </w:tcPr>
          <w:p w14:paraId="232CAC0B" w14:textId="0634E3DF"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5,241</w:t>
            </w:r>
          </w:p>
        </w:tc>
        <w:tc>
          <w:tcPr>
            <w:tcW w:w="1134" w:type="dxa"/>
            <w:tcBorders>
              <w:bottom w:val="single" w:sz="2" w:space="0" w:color="auto"/>
            </w:tcBorders>
          </w:tcPr>
          <w:p w14:paraId="00C7D009" w14:textId="6E8D8BAF"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8,403</w:t>
            </w:r>
          </w:p>
        </w:tc>
      </w:tr>
      <w:tr w:rsidR="009532BF" w:rsidRPr="00E8476E" w14:paraId="4BC525C1" w14:textId="77777777" w:rsidTr="001D5038">
        <w:trPr>
          <w:trHeight w:val="229"/>
        </w:trPr>
        <w:tc>
          <w:tcPr>
            <w:tcW w:w="4536" w:type="dxa"/>
          </w:tcPr>
          <w:p w14:paraId="541F9859" w14:textId="5ADF0B53" w:rsidR="009532BF" w:rsidRPr="00E8476E" w:rsidRDefault="009532BF" w:rsidP="00EC644D">
            <w:pPr>
              <w:ind w:right="142"/>
              <w:rPr>
                <w:rFonts w:ascii="Calibri" w:hAnsi="Calibri" w:cs="Calibri"/>
                <w:b/>
                <w:sz w:val="18"/>
                <w:szCs w:val="18"/>
              </w:rPr>
            </w:pPr>
            <w:r w:rsidRPr="00E8476E">
              <w:rPr>
                <w:rFonts w:ascii="Calibri" w:hAnsi="Calibri" w:cs="Calibri"/>
                <w:b/>
                <w:sz w:val="18"/>
                <w:szCs w:val="18"/>
              </w:rPr>
              <w:t>Total claims incurred</w:t>
            </w:r>
            <w:r w:rsidR="005E43C5">
              <w:rPr>
                <w:rFonts w:ascii="Calibri" w:hAnsi="Calibri" w:cs="Calibri"/>
                <w:b/>
                <w:sz w:val="18"/>
                <w:szCs w:val="18"/>
              </w:rPr>
              <w:t xml:space="preserve"> and movement in other provisions</w:t>
            </w:r>
          </w:p>
        </w:tc>
        <w:tc>
          <w:tcPr>
            <w:tcW w:w="851" w:type="dxa"/>
          </w:tcPr>
          <w:p w14:paraId="22E84C28" w14:textId="77777777" w:rsidR="009532BF" w:rsidRPr="00E8476E" w:rsidRDefault="009532BF" w:rsidP="00987D69">
            <w:pPr>
              <w:ind w:right="142"/>
              <w:jc w:val="right"/>
              <w:rPr>
                <w:rFonts w:ascii="Calibri" w:hAnsi="Calibri" w:cs="Calibri"/>
                <w:b/>
                <w:bCs/>
                <w:sz w:val="18"/>
                <w:szCs w:val="18"/>
                <w:lang w:val="en-US"/>
              </w:rPr>
            </w:pPr>
          </w:p>
        </w:tc>
        <w:tc>
          <w:tcPr>
            <w:tcW w:w="1276" w:type="dxa"/>
            <w:tcBorders>
              <w:top w:val="single" w:sz="2" w:space="0" w:color="auto"/>
            </w:tcBorders>
          </w:tcPr>
          <w:p w14:paraId="58917446" w14:textId="77777777" w:rsidR="005E43C5" w:rsidRDefault="005E43C5" w:rsidP="00987D69">
            <w:pPr>
              <w:ind w:right="142"/>
              <w:jc w:val="right"/>
              <w:rPr>
                <w:rFonts w:ascii="Calibri" w:hAnsi="Calibri" w:cs="Calibri"/>
                <w:b/>
                <w:bCs/>
                <w:sz w:val="18"/>
                <w:szCs w:val="18"/>
                <w:lang w:val="en-US"/>
              </w:rPr>
            </w:pPr>
          </w:p>
          <w:p w14:paraId="5B246669" w14:textId="6B73E7D3" w:rsidR="009532BF" w:rsidRPr="00E8476E" w:rsidRDefault="009532BF" w:rsidP="00987D69">
            <w:pPr>
              <w:ind w:right="142"/>
              <w:jc w:val="right"/>
              <w:rPr>
                <w:rFonts w:ascii="Calibri" w:hAnsi="Calibri" w:cs="Calibri"/>
                <w:b/>
                <w:sz w:val="18"/>
                <w:szCs w:val="18"/>
              </w:rPr>
            </w:pPr>
            <w:r w:rsidRPr="00E8476E">
              <w:rPr>
                <w:rFonts w:ascii="Calibri" w:hAnsi="Calibri" w:cs="Calibri"/>
                <w:b/>
                <w:bCs/>
                <w:sz w:val="18"/>
                <w:szCs w:val="18"/>
                <w:lang w:val="en-US"/>
              </w:rPr>
              <w:t>104,988</w:t>
            </w:r>
          </w:p>
        </w:tc>
        <w:tc>
          <w:tcPr>
            <w:tcW w:w="1275" w:type="dxa"/>
            <w:tcBorders>
              <w:top w:val="single" w:sz="2" w:space="0" w:color="auto"/>
            </w:tcBorders>
          </w:tcPr>
          <w:p w14:paraId="486F8CE6" w14:textId="77777777" w:rsidR="005E43C5" w:rsidRDefault="005E43C5" w:rsidP="00EC644D">
            <w:pPr>
              <w:ind w:right="142"/>
              <w:jc w:val="right"/>
              <w:rPr>
                <w:rFonts w:ascii="Calibri" w:hAnsi="Calibri" w:cs="Calibri"/>
                <w:b/>
                <w:sz w:val="18"/>
                <w:szCs w:val="18"/>
              </w:rPr>
            </w:pPr>
          </w:p>
          <w:p w14:paraId="3BAEAB0E" w14:textId="1C56C927" w:rsidR="009532BF" w:rsidRPr="00E8476E" w:rsidRDefault="009532BF" w:rsidP="00EC644D">
            <w:pPr>
              <w:ind w:right="142"/>
              <w:jc w:val="right"/>
              <w:rPr>
                <w:rFonts w:ascii="Calibri" w:hAnsi="Calibri" w:cs="Calibri"/>
                <w:b/>
                <w:sz w:val="18"/>
                <w:szCs w:val="18"/>
              </w:rPr>
            </w:pPr>
            <w:r w:rsidRPr="00E8476E">
              <w:rPr>
                <w:rFonts w:ascii="Calibri" w:hAnsi="Calibri" w:cs="Calibri"/>
                <w:b/>
                <w:sz w:val="18"/>
                <w:szCs w:val="18"/>
              </w:rPr>
              <w:t>113,267</w:t>
            </w:r>
          </w:p>
        </w:tc>
        <w:tc>
          <w:tcPr>
            <w:tcW w:w="1134" w:type="dxa"/>
            <w:tcBorders>
              <w:top w:val="single" w:sz="2" w:space="0" w:color="auto"/>
            </w:tcBorders>
          </w:tcPr>
          <w:p w14:paraId="614BFDC3" w14:textId="77777777" w:rsidR="005E43C5" w:rsidRDefault="005E43C5" w:rsidP="00EC644D">
            <w:pPr>
              <w:ind w:right="142"/>
              <w:jc w:val="right"/>
              <w:rPr>
                <w:rFonts w:ascii="Calibri" w:hAnsi="Calibri" w:cs="Calibri"/>
                <w:b/>
                <w:sz w:val="18"/>
                <w:szCs w:val="18"/>
              </w:rPr>
            </w:pPr>
          </w:p>
          <w:p w14:paraId="0D0D215A" w14:textId="11F4396E" w:rsidR="009532BF" w:rsidRPr="00E8476E" w:rsidRDefault="009532BF" w:rsidP="00EC644D">
            <w:pPr>
              <w:ind w:right="142"/>
              <w:jc w:val="right"/>
              <w:rPr>
                <w:rFonts w:ascii="Calibri" w:hAnsi="Calibri" w:cs="Calibri"/>
                <w:b/>
                <w:sz w:val="18"/>
                <w:szCs w:val="18"/>
              </w:rPr>
            </w:pPr>
            <w:r w:rsidRPr="00E8476E">
              <w:rPr>
                <w:rFonts w:ascii="Calibri" w:hAnsi="Calibri" w:cs="Calibri"/>
                <w:b/>
                <w:sz w:val="18"/>
                <w:szCs w:val="18"/>
              </w:rPr>
              <w:t>186,401</w:t>
            </w:r>
          </w:p>
        </w:tc>
      </w:tr>
      <w:tr w:rsidR="009532BF" w:rsidRPr="00E8476E" w14:paraId="56245CF9" w14:textId="77777777" w:rsidTr="001D5038">
        <w:trPr>
          <w:trHeight w:val="229"/>
        </w:trPr>
        <w:tc>
          <w:tcPr>
            <w:tcW w:w="4536" w:type="dxa"/>
          </w:tcPr>
          <w:p w14:paraId="6347E584" w14:textId="77777777" w:rsidR="009532BF" w:rsidRPr="00E8476E" w:rsidRDefault="009532BF" w:rsidP="00EC644D">
            <w:pPr>
              <w:ind w:right="142"/>
              <w:rPr>
                <w:rFonts w:ascii="Calibri" w:hAnsi="Calibri" w:cs="Calibri"/>
                <w:sz w:val="18"/>
                <w:szCs w:val="18"/>
              </w:rPr>
            </w:pPr>
          </w:p>
        </w:tc>
        <w:tc>
          <w:tcPr>
            <w:tcW w:w="851" w:type="dxa"/>
          </w:tcPr>
          <w:p w14:paraId="580D82FF" w14:textId="77777777" w:rsidR="009532BF" w:rsidRPr="00E8476E" w:rsidRDefault="009532BF" w:rsidP="00EC644D">
            <w:pPr>
              <w:ind w:right="142"/>
              <w:jc w:val="both"/>
              <w:rPr>
                <w:rFonts w:ascii="Calibri" w:hAnsi="Calibri" w:cs="Calibri"/>
                <w:sz w:val="18"/>
                <w:szCs w:val="18"/>
              </w:rPr>
            </w:pPr>
          </w:p>
        </w:tc>
        <w:tc>
          <w:tcPr>
            <w:tcW w:w="1276" w:type="dxa"/>
          </w:tcPr>
          <w:p w14:paraId="583CE12D" w14:textId="44BE6AA1" w:rsidR="009532BF" w:rsidRPr="00E8476E" w:rsidRDefault="009532BF" w:rsidP="00EC644D">
            <w:pPr>
              <w:ind w:right="142"/>
              <w:jc w:val="both"/>
              <w:rPr>
                <w:rFonts w:ascii="Calibri" w:hAnsi="Calibri" w:cs="Calibri"/>
                <w:sz w:val="18"/>
                <w:szCs w:val="18"/>
              </w:rPr>
            </w:pPr>
          </w:p>
        </w:tc>
        <w:tc>
          <w:tcPr>
            <w:tcW w:w="1275" w:type="dxa"/>
          </w:tcPr>
          <w:p w14:paraId="767A5844" w14:textId="77777777" w:rsidR="009532BF" w:rsidRPr="00E8476E" w:rsidRDefault="009532BF" w:rsidP="00EC644D">
            <w:pPr>
              <w:ind w:right="142"/>
              <w:jc w:val="right"/>
              <w:rPr>
                <w:rFonts w:ascii="Calibri" w:hAnsi="Calibri" w:cs="Calibri"/>
                <w:sz w:val="18"/>
                <w:szCs w:val="18"/>
              </w:rPr>
            </w:pPr>
          </w:p>
        </w:tc>
        <w:tc>
          <w:tcPr>
            <w:tcW w:w="1134" w:type="dxa"/>
          </w:tcPr>
          <w:p w14:paraId="624D9A46" w14:textId="77777777" w:rsidR="009532BF" w:rsidRPr="00E8476E" w:rsidRDefault="009532BF" w:rsidP="00EC644D">
            <w:pPr>
              <w:ind w:right="142"/>
              <w:jc w:val="right"/>
              <w:rPr>
                <w:rFonts w:ascii="Calibri" w:hAnsi="Calibri" w:cs="Calibri"/>
                <w:sz w:val="18"/>
                <w:szCs w:val="18"/>
              </w:rPr>
            </w:pPr>
          </w:p>
        </w:tc>
      </w:tr>
      <w:tr w:rsidR="009532BF" w:rsidRPr="00E8476E" w14:paraId="04FD96A2" w14:textId="77777777" w:rsidTr="001D5038">
        <w:trPr>
          <w:trHeight w:val="221"/>
        </w:trPr>
        <w:tc>
          <w:tcPr>
            <w:tcW w:w="4536" w:type="dxa"/>
          </w:tcPr>
          <w:p w14:paraId="65462F75" w14:textId="384CDFA7" w:rsidR="009532BF" w:rsidRPr="00E8476E" w:rsidRDefault="009532BF" w:rsidP="00EC644D">
            <w:pPr>
              <w:ind w:right="142"/>
              <w:rPr>
                <w:rFonts w:ascii="Calibri" w:hAnsi="Calibri" w:cs="Calibri"/>
                <w:sz w:val="18"/>
                <w:szCs w:val="18"/>
              </w:rPr>
            </w:pPr>
            <w:r w:rsidRPr="00E8476E">
              <w:rPr>
                <w:rFonts w:ascii="Calibri" w:hAnsi="Calibri" w:cs="Calibri"/>
                <w:sz w:val="18"/>
                <w:szCs w:val="18"/>
              </w:rPr>
              <w:t>Insurance revenue</w:t>
            </w:r>
          </w:p>
        </w:tc>
        <w:tc>
          <w:tcPr>
            <w:tcW w:w="851" w:type="dxa"/>
          </w:tcPr>
          <w:p w14:paraId="2A5BFF19" w14:textId="77777777" w:rsidR="009532BF" w:rsidRPr="00E8476E" w:rsidRDefault="009532BF" w:rsidP="00987D69">
            <w:pPr>
              <w:ind w:right="142"/>
              <w:jc w:val="right"/>
              <w:rPr>
                <w:rFonts w:ascii="Calibri" w:hAnsi="Calibri" w:cs="Calibri"/>
                <w:bCs/>
                <w:sz w:val="18"/>
                <w:szCs w:val="18"/>
                <w:lang w:val="en-US"/>
              </w:rPr>
            </w:pPr>
          </w:p>
        </w:tc>
        <w:tc>
          <w:tcPr>
            <w:tcW w:w="1276" w:type="dxa"/>
            <w:tcBorders>
              <w:bottom w:val="single" w:sz="4" w:space="0" w:color="auto"/>
            </w:tcBorders>
          </w:tcPr>
          <w:p w14:paraId="50978D3F" w14:textId="196748AE" w:rsidR="009532BF" w:rsidRPr="00E8476E" w:rsidRDefault="009532BF" w:rsidP="00987D69">
            <w:pPr>
              <w:ind w:right="142"/>
              <w:jc w:val="right"/>
              <w:rPr>
                <w:rFonts w:ascii="Calibri" w:hAnsi="Calibri" w:cs="Calibri"/>
                <w:sz w:val="18"/>
                <w:szCs w:val="18"/>
              </w:rPr>
            </w:pPr>
            <w:r w:rsidRPr="00E8476E">
              <w:rPr>
                <w:rFonts w:ascii="Calibri" w:hAnsi="Calibri" w:cs="Calibri"/>
                <w:bCs/>
                <w:sz w:val="18"/>
                <w:szCs w:val="18"/>
                <w:lang w:val="en-US"/>
              </w:rPr>
              <w:t>194,540</w:t>
            </w:r>
          </w:p>
        </w:tc>
        <w:tc>
          <w:tcPr>
            <w:tcW w:w="1275" w:type="dxa"/>
            <w:tcBorders>
              <w:bottom w:val="single" w:sz="4" w:space="0" w:color="auto"/>
            </w:tcBorders>
          </w:tcPr>
          <w:p w14:paraId="1CC79A17" w14:textId="1ECE5BAF" w:rsidR="009532BF" w:rsidRPr="00E8476E" w:rsidRDefault="009532BF" w:rsidP="00EC644D">
            <w:pPr>
              <w:ind w:right="142"/>
              <w:jc w:val="right"/>
              <w:rPr>
                <w:rFonts w:ascii="Calibri" w:hAnsi="Calibri" w:cs="Calibri"/>
                <w:sz w:val="18"/>
                <w:szCs w:val="18"/>
              </w:rPr>
            </w:pPr>
            <w:r w:rsidRPr="00E8476E">
              <w:rPr>
                <w:rFonts w:ascii="Calibri" w:hAnsi="Calibri" w:cs="Calibri"/>
                <w:sz w:val="18"/>
                <w:szCs w:val="18"/>
              </w:rPr>
              <w:t>186,142</w:t>
            </w:r>
          </w:p>
        </w:tc>
        <w:tc>
          <w:tcPr>
            <w:tcW w:w="1134" w:type="dxa"/>
            <w:tcBorders>
              <w:bottom w:val="single" w:sz="4" w:space="0" w:color="auto"/>
            </w:tcBorders>
          </w:tcPr>
          <w:p w14:paraId="359DE241" w14:textId="638687C0" w:rsidR="009532BF" w:rsidRPr="00E8476E" w:rsidRDefault="009532BF" w:rsidP="00EC644D">
            <w:pPr>
              <w:ind w:right="142"/>
              <w:jc w:val="right"/>
              <w:rPr>
                <w:rFonts w:ascii="Calibri" w:hAnsi="Calibri" w:cs="Calibri"/>
                <w:sz w:val="18"/>
                <w:szCs w:val="18"/>
              </w:rPr>
            </w:pPr>
            <w:r w:rsidRPr="00E8476E">
              <w:rPr>
                <w:rFonts w:ascii="Calibri" w:hAnsi="Calibri" w:cs="Calibri"/>
                <w:sz w:val="18"/>
                <w:szCs w:val="18"/>
              </w:rPr>
              <w:t>379,697</w:t>
            </w:r>
          </w:p>
        </w:tc>
      </w:tr>
      <w:tr w:rsidR="009532BF" w:rsidRPr="00E8476E" w14:paraId="75B5EE5F" w14:textId="77777777" w:rsidTr="001D5038">
        <w:trPr>
          <w:trHeight w:val="64"/>
        </w:trPr>
        <w:tc>
          <w:tcPr>
            <w:tcW w:w="4536" w:type="dxa"/>
          </w:tcPr>
          <w:p w14:paraId="7BF86EDC" w14:textId="77777777" w:rsidR="009532BF" w:rsidRPr="00E8476E" w:rsidRDefault="009532BF" w:rsidP="00EC644D">
            <w:pPr>
              <w:ind w:right="142"/>
              <w:rPr>
                <w:rFonts w:ascii="Calibri" w:hAnsi="Calibri" w:cs="Calibri"/>
                <w:sz w:val="18"/>
                <w:szCs w:val="18"/>
              </w:rPr>
            </w:pPr>
          </w:p>
        </w:tc>
        <w:tc>
          <w:tcPr>
            <w:tcW w:w="851" w:type="dxa"/>
          </w:tcPr>
          <w:p w14:paraId="52C77B1E" w14:textId="77777777" w:rsidR="009532BF" w:rsidRPr="00E8476E" w:rsidRDefault="009532BF" w:rsidP="00987D69">
            <w:pPr>
              <w:ind w:right="142"/>
              <w:jc w:val="right"/>
              <w:rPr>
                <w:rFonts w:ascii="Calibri" w:hAnsi="Calibri" w:cs="Calibri"/>
                <w:sz w:val="18"/>
                <w:szCs w:val="18"/>
              </w:rPr>
            </w:pPr>
          </w:p>
        </w:tc>
        <w:tc>
          <w:tcPr>
            <w:tcW w:w="1276" w:type="dxa"/>
            <w:tcBorders>
              <w:top w:val="single" w:sz="4" w:space="0" w:color="auto"/>
            </w:tcBorders>
          </w:tcPr>
          <w:p w14:paraId="04C1ECB4" w14:textId="26562B4A" w:rsidR="009532BF" w:rsidRPr="00E8476E" w:rsidRDefault="009532BF" w:rsidP="00987D69">
            <w:pPr>
              <w:ind w:right="142"/>
              <w:jc w:val="right"/>
              <w:rPr>
                <w:rFonts w:ascii="Calibri" w:hAnsi="Calibri" w:cs="Calibri"/>
                <w:sz w:val="18"/>
                <w:szCs w:val="18"/>
              </w:rPr>
            </w:pPr>
          </w:p>
        </w:tc>
        <w:tc>
          <w:tcPr>
            <w:tcW w:w="1275" w:type="dxa"/>
            <w:tcBorders>
              <w:top w:val="single" w:sz="4" w:space="0" w:color="auto"/>
            </w:tcBorders>
          </w:tcPr>
          <w:p w14:paraId="1EA275C2" w14:textId="77777777" w:rsidR="009532BF" w:rsidRPr="00E8476E" w:rsidRDefault="009532BF" w:rsidP="00EC644D">
            <w:pPr>
              <w:ind w:right="142"/>
              <w:jc w:val="right"/>
              <w:rPr>
                <w:rFonts w:ascii="Calibri" w:hAnsi="Calibri" w:cs="Calibri"/>
                <w:sz w:val="18"/>
                <w:szCs w:val="18"/>
              </w:rPr>
            </w:pPr>
          </w:p>
        </w:tc>
        <w:tc>
          <w:tcPr>
            <w:tcW w:w="1134" w:type="dxa"/>
            <w:tcBorders>
              <w:top w:val="single" w:sz="4" w:space="0" w:color="auto"/>
            </w:tcBorders>
          </w:tcPr>
          <w:p w14:paraId="598C4813" w14:textId="77777777" w:rsidR="009532BF" w:rsidRPr="00E8476E" w:rsidRDefault="009532BF" w:rsidP="00EC644D">
            <w:pPr>
              <w:ind w:right="142"/>
              <w:jc w:val="right"/>
              <w:rPr>
                <w:rFonts w:ascii="Calibri" w:hAnsi="Calibri" w:cs="Calibri"/>
                <w:sz w:val="18"/>
                <w:szCs w:val="18"/>
              </w:rPr>
            </w:pPr>
          </w:p>
        </w:tc>
      </w:tr>
      <w:tr w:rsidR="009532BF" w:rsidRPr="00E8476E" w14:paraId="17662076" w14:textId="77777777" w:rsidTr="001D5038">
        <w:trPr>
          <w:trHeight w:val="229"/>
        </w:trPr>
        <w:tc>
          <w:tcPr>
            <w:tcW w:w="4536" w:type="dxa"/>
          </w:tcPr>
          <w:p w14:paraId="0F886F1D" w14:textId="43F57B3C" w:rsidR="009532BF" w:rsidRPr="00E8476E" w:rsidRDefault="009532BF" w:rsidP="00285C06">
            <w:pPr>
              <w:ind w:right="142"/>
              <w:rPr>
                <w:rFonts w:ascii="Calibri" w:hAnsi="Calibri" w:cs="Calibri"/>
                <w:b/>
                <w:sz w:val="18"/>
                <w:szCs w:val="18"/>
              </w:rPr>
            </w:pPr>
            <w:r w:rsidRPr="00E8476E">
              <w:rPr>
                <w:rFonts w:ascii="Calibri" w:hAnsi="Calibri" w:cs="Calibri"/>
                <w:b/>
                <w:sz w:val="18"/>
                <w:szCs w:val="18"/>
              </w:rPr>
              <w:t>Loss ratio (Total claims incurred</w:t>
            </w:r>
            <w:r w:rsidR="005E43C5">
              <w:rPr>
                <w:rFonts w:ascii="Calibri" w:hAnsi="Calibri" w:cs="Calibri"/>
                <w:b/>
                <w:sz w:val="18"/>
                <w:szCs w:val="18"/>
              </w:rPr>
              <w:t xml:space="preserve"> and movement in other provisions</w:t>
            </w:r>
            <w:r w:rsidRPr="00E8476E">
              <w:rPr>
                <w:rFonts w:ascii="Calibri" w:hAnsi="Calibri" w:cs="Calibri"/>
                <w:b/>
                <w:sz w:val="18"/>
                <w:szCs w:val="18"/>
              </w:rPr>
              <w:t>/Insurance revenue)</w:t>
            </w:r>
          </w:p>
        </w:tc>
        <w:tc>
          <w:tcPr>
            <w:tcW w:w="851" w:type="dxa"/>
          </w:tcPr>
          <w:p w14:paraId="0C033A33" w14:textId="77777777" w:rsidR="009532BF" w:rsidRPr="00E8476E" w:rsidRDefault="009532BF" w:rsidP="00987D69">
            <w:pPr>
              <w:ind w:right="142"/>
              <w:jc w:val="right"/>
              <w:rPr>
                <w:rFonts w:ascii="Calibri" w:hAnsi="Calibri" w:cs="Calibri"/>
                <w:b/>
                <w:bCs/>
                <w:sz w:val="18"/>
                <w:szCs w:val="18"/>
                <w:lang w:val="en-US"/>
              </w:rPr>
            </w:pPr>
          </w:p>
        </w:tc>
        <w:tc>
          <w:tcPr>
            <w:tcW w:w="1276" w:type="dxa"/>
            <w:tcBorders>
              <w:bottom w:val="single" w:sz="8" w:space="0" w:color="auto"/>
            </w:tcBorders>
          </w:tcPr>
          <w:p w14:paraId="5B8043D9" w14:textId="77777777" w:rsidR="005E43C5" w:rsidRDefault="005E43C5" w:rsidP="00987D69">
            <w:pPr>
              <w:ind w:right="142"/>
              <w:jc w:val="right"/>
              <w:rPr>
                <w:rFonts w:ascii="Calibri" w:hAnsi="Calibri" w:cs="Calibri"/>
                <w:b/>
                <w:bCs/>
                <w:sz w:val="18"/>
                <w:szCs w:val="18"/>
                <w:lang w:val="en-US"/>
              </w:rPr>
            </w:pPr>
          </w:p>
          <w:p w14:paraId="001B7019" w14:textId="632D4A17" w:rsidR="009532BF" w:rsidRPr="00E8476E" w:rsidRDefault="009532BF" w:rsidP="00987D69">
            <w:pPr>
              <w:ind w:right="142"/>
              <w:jc w:val="right"/>
              <w:rPr>
                <w:rFonts w:ascii="Calibri" w:hAnsi="Calibri" w:cs="Calibri"/>
                <w:b/>
                <w:sz w:val="18"/>
                <w:szCs w:val="18"/>
              </w:rPr>
            </w:pPr>
            <w:r w:rsidRPr="00E8476E">
              <w:rPr>
                <w:rFonts w:ascii="Calibri" w:hAnsi="Calibri" w:cs="Calibri"/>
                <w:b/>
                <w:bCs/>
                <w:sz w:val="18"/>
                <w:szCs w:val="18"/>
                <w:lang w:val="en-US"/>
              </w:rPr>
              <w:t>54.0%</w:t>
            </w:r>
          </w:p>
        </w:tc>
        <w:tc>
          <w:tcPr>
            <w:tcW w:w="1275" w:type="dxa"/>
            <w:tcBorders>
              <w:bottom w:val="single" w:sz="8" w:space="0" w:color="auto"/>
            </w:tcBorders>
          </w:tcPr>
          <w:p w14:paraId="431A7BA3" w14:textId="77777777" w:rsidR="005E43C5" w:rsidRDefault="005E43C5" w:rsidP="00EC644D">
            <w:pPr>
              <w:ind w:right="142"/>
              <w:jc w:val="right"/>
              <w:rPr>
                <w:rFonts w:ascii="Calibri" w:hAnsi="Calibri" w:cs="Calibri"/>
                <w:b/>
                <w:sz w:val="18"/>
                <w:szCs w:val="18"/>
              </w:rPr>
            </w:pPr>
          </w:p>
          <w:p w14:paraId="496AAC4D" w14:textId="13BC8A83" w:rsidR="009532BF" w:rsidRPr="00E8476E" w:rsidRDefault="009532BF" w:rsidP="00EC644D">
            <w:pPr>
              <w:ind w:right="142"/>
              <w:jc w:val="right"/>
              <w:rPr>
                <w:rFonts w:ascii="Calibri" w:hAnsi="Calibri" w:cs="Calibri"/>
                <w:b/>
                <w:sz w:val="18"/>
                <w:szCs w:val="18"/>
              </w:rPr>
            </w:pPr>
            <w:r w:rsidRPr="00E8476E">
              <w:rPr>
                <w:rFonts w:ascii="Calibri" w:hAnsi="Calibri" w:cs="Calibri"/>
                <w:b/>
                <w:sz w:val="18"/>
                <w:szCs w:val="18"/>
              </w:rPr>
              <w:t>60.9%</w:t>
            </w:r>
          </w:p>
        </w:tc>
        <w:tc>
          <w:tcPr>
            <w:tcW w:w="1134" w:type="dxa"/>
            <w:tcBorders>
              <w:bottom w:val="single" w:sz="8" w:space="0" w:color="auto"/>
            </w:tcBorders>
          </w:tcPr>
          <w:p w14:paraId="4526E1FD" w14:textId="77777777" w:rsidR="005E43C5" w:rsidRDefault="005E43C5" w:rsidP="00EC644D">
            <w:pPr>
              <w:ind w:right="142"/>
              <w:jc w:val="right"/>
              <w:rPr>
                <w:rFonts w:ascii="Calibri" w:hAnsi="Calibri" w:cs="Calibri"/>
                <w:b/>
                <w:sz w:val="18"/>
                <w:szCs w:val="18"/>
              </w:rPr>
            </w:pPr>
          </w:p>
          <w:p w14:paraId="4D2ECC72" w14:textId="63AED4CF" w:rsidR="009532BF" w:rsidRPr="00E8476E" w:rsidRDefault="009532BF" w:rsidP="00EC644D">
            <w:pPr>
              <w:ind w:right="142"/>
              <w:jc w:val="right"/>
              <w:rPr>
                <w:rFonts w:ascii="Calibri" w:hAnsi="Calibri" w:cs="Calibri"/>
                <w:b/>
                <w:sz w:val="18"/>
                <w:szCs w:val="18"/>
              </w:rPr>
            </w:pPr>
            <w:r w:rsidRPr="00E8476E">
              <w:rPr>
                <w:rFonts w:ascii="Calibri" w:hAnsi="Calibri" w:cs="Calibri"/>
                <w:b/>
                <w:sz w:val="18"/>
                <w:szCs w:val="18"/>
              </w:rPr>
              <w:t>49.1%</w:t>
            </w:r>
          </w:p>
        </w:tc>
      </w:tr>
      <w:tr w:rsidR="009532BF" w:rsidRPr="00E8476E" w14:paraId="232925C2" w14:textId="77777777" w:rsidTr="001D5038">
        <w:trPr>
          <w:trHeight w:val="221"/>
        </w:trPr>
        <w:tc>
          <w:tcPr>
            <w:tcW w:w="4536" w:type="dxa"/>
          </w:tcPr>
          <w:p w14:paraId="43F809B0" w14:textId="77777777" w:rsidR="009532BF" w:rsidRPr="00E8476E" w:rsidRDefault="009532BF" w:rsidP="00EC644D">
            <w:pPr>
              <w:ind w:right="142"/>
              <w:rPr>
                <w:rFonts w:ascii="Calibri" w:hAnsi="Calibri" w:cs="Calibri"/>
                <w:sz w:val="18"/>
                <w:szCs w:val="18"/>
              </w:rPr>
            </w:pPr>
          </w:p>
        </w:tc>
        <w:tc>
          <w:tcPr>
            <w:tcW w:w="851" w:type="dxa"/>
          </w:tcPr>
          <w:p w14:paraId="0CECB943" w14:textId="77777777" w:rsidR="009532BF" w:rsidRPr="00E8476E" w:rsidRDefault="009532BF" w:rsidP="00EC644D">
            <w:pPr>
              <w:ind w:right="142"/>
              <w:jc w:val="both"/>
              <w:rPr>
                <w:rFonts w:ascii="Calibri" w:hAnsi="Calibri" w:cs="Calibri"/>
                <w:sz w:val="18"/>
                <w:szCs w:val="18"/>
              </w:rPr>
            </w:pPr>
          </w:p>
        </w:tc>
        <w:tc>
          <w:tcPr>
            <w:tcW w:w="1276" w:type="dxa"/>
            <w:tcBorders>
              <w:top w:val="single" w:sz="8" w:space="0" w:color="auto"/>
            </w:tcBorders>
          </w:tcPr>
          <w:p w14:paraId="1D986EF8" w14:textId="72DC6A73" w:rsidR="009532BF" w:rsidRPr="00E8476E" w:rsidRDefault="009532BF" w:rsidP="00EC644D">
            <w:pPr>
              <w:ind w:right="142"/>
              <w:jc w:val="both"/>
              <w:rPr>
                <w:rFonts w:ascii="Calibri" w:hAnsi="Calibri" w:cs="Calibri"/>
                <w:sz w:val="18"/>
                <w:szCs w:val="18"/>
              </w:rPr>
            </w:pPr>
          </w:p>
        </w:tc>
        <w:tc>
          <w:tcPr>
            <w:tcW w:w="1275" w:type="dxa"/>
            <w:tcBorders>
              <w:top w:val="single" w:sz="8" w:space="0" w:color="auto"/>
            </w:tcBorders>
          </w:tcPr>
          <w:p w14:paraId="3D98BB31" w14:textId="77777777" w:rsidR="009532BF" w:rsidRPr="00E8476E" w:rsidRDefault="009532BF" w:rsidP="00EC644D">
            <w:pPr>
              <w:ind w:right="142"/>
              <w:jc w:val="right"/>
              <w:rPr>
                <w:rFonts w:ascii="Calibri" w:hAnsi="Calibri" w:cs="Calibri"/>
                <w:sz w:val="18"/>
                <w:szCs w:val="18"/>
              </w:rPr>
            </w:pPr>
          </w:p>
        </w:tc>
        <w:tc>
          <w:tcPr>
            <w:tcW w:w="1134" w:type="dxa"/>
            <w:tcBorders>
              <w:top w:val="single" w:sz="8" w:space="0" w:color="auto"/>
            </w:tcBorders>
          </w:tcPr>
          <w:p w14:paraId="12AA1D0D" w14:textId="77777777" w:rsidR="009532BF" w:rsidRPr="00E8476E" w:rsidRDefault="009532BF" w:rsidP="00EC644D">
            <w:pPr>
              <w:ind w:right="142"/>
              <w:jc w:val="right"/>
              <w:rPr>
                <w:rFonts w:ascii="Calibri" w:hAnsi="Calibri" w:cs="Calibri"/>
                <w:sz w:val="18"/>
                <w:szCs w:val="18"/>
              </w:rPr>
            </w:pPr>
          </w:p>
        </w:tc>
      </w:tr>
      <w:tr w:rsidR="009532BF" w:rsidRPr="00E8476E" w14:paraId="4B4E6498" w14:textId="77777777" w:rsidTr="001D5038">
        <w:trPr>
          <w:trHeight w:val="229"/>
        </w:trPr>
        <w:tc>
          <w:tcPr>
            <w:tcW w:w="4536" w:type="dxa"/>
          </w:tcPr>
          <w:p w14:paraId="7C9A597E" w14:textId="7580EC21" w:rsidR="009532BF" w:rsidRPr="00E8476E" w:rsidRDefault="009532BF" w:rsidP="00EC644D">
            <w:pPr>
              <w:ind w:right="142"/>
              <w:rPr>
                <w:rFonts w:ascii="Calibri" w:hAnsi="Calibri" w:cs="Calibri"/>
                <w:b/>
                <w:sz w:val="18"/>
                <w:szCs w:val="18"/>
              </w:rPr>
            </w:pPr>
            <w:r w:rsidRPr="00E8476E">
              <w:rPr>
                <w:rFonts w:ascii="Calibri" w:hAnsi="Calibri" w:cs="Calibri"/>
                <w:b/>
                <w:sz w:val="18"/>
                <w:szCs w:val="18"/>
              </w:rPr>
              <w:t>Expense ratio</w:t>
            </w:r>
          </w:p>
        </w:tc>
        <w:tc>
          <w:tcPr>
            <w:tcW w:w="851" w:type="dxa"/>
          </w:tcPr>
          <w:p w14:paraId="45E8F6D6" w14:textId="77777777" w:rsidR="009532BF" w:rsidRPr="00E8476E" w:rsidRDefault="009532BF" w:rsidP="00EC644D">
            <w:pPr>
              <w:ind w:right="142"/>
              <w:jc w:val="both"/>
              <w:rPr>
                <w:rFonts w:ascii="Calibri" w:hAnsi="Calibri" w:cs="Calibri"/>
                <w:sz w:val="18"/>
                <w:szCs w:val="18"/>
              </w:rPr>
            </w:pPr>
          </w:p>
        </w:tc>
        <w:tc>
          <w:tcPr>
            <w:tcW w:w="1276" w:type="dxa"/>
          </w:tcPr>
          <w:p w14:paraId="486824B1" w14:textId="708C0000" w:rsidR="009532BF" w:rsidRPr="00E8476E" w:rsidRDefault="009532BF" w:rsidP="00EC644D">
            <w:pPr>
              <w:ind w:right="142"/>
              <w:jc w:val="both"/>
              <w:rPr>
                <w:rFonts w:ascii="Calibri" w:hAnsi="Calibri" w:cs="Calibri"/>
                <w:sz w:val="18"/>
                <w:szCs w:val="18"/>
              </w:rPr>
            </w:pPr>
          </w:p>
        </w:tc>
        <w:tc>
          <w:tcPr>
            <w:tcW w:w="1275" w:type="dxa"/>
          </w:tcPr>
          <w:p w14:paraId="6BAA3BB6" w14:textId="77777777" w:rsidR="009532BF" w:rsidRPr="00E8476E" w:rsidRDefault="009532BF" w:rsidP="00EC644D">
            <w:pPr>
              <w:ind w:right="142"/>
              <w:jc w:val="right"/>
              <w:rPr>
                <w:rFonts w:ascii="Calibri" w:hAnsi="Calibri" w:cs="Calibri"/>
                <w:sz w:val="18"/>
                <w:szCs w:val="18"/>
              </w:rPr>
            </w:pPr>
          </w:p>
        </w:tc>
        <w:tc>
          <w:tcPr>
            <w:tcW w:w="1134" w:type="dxa"/>
          </w:tcPr>
          <w:p w14:paraId="29C6D10B" w14:textId="77777777" w:rsidR="009532BF" w:rsidRPr="00E8476E" w:rsidRDefault="009532BF" w:rsidP="00EC644D">
            <w:pPr>
              <w:ind w:right="142"/>
              <w:jc w:val="right"/>
              <w:rPr>
                <w:rFonts w:ascii="Calibri" w:hAnsi="Calibri" w:cs="Calibri"/>
                <w:sz w:val="18"/>
                <w:szCs w:val="18"/>
              </w:rPr>
            </w:pPr>
          </w:p>
        </w:tc>
      </w:tr>
      <w:tr w:rsidR="009532BF" w:rsidRPr="00E8476E" w14:paraId="2A3A2951" w14:textId="77777777" w:rsidTr="001D5038">
        <w:trPr>
          <w:trHeight w:val="229"/>
        </w:trPr>
        <w:tc>
          <w:tcPr>
            <w:tcW w:w="4536" w:type="dxa"/>
          </w:tcPr>
          <w:p w14:paraId="0B262017" w14:textId="7C882F43" w:rsidR="009532BF" w:rsidRPr="00E8476E" w:rsidRDefault="009532BF" w:rsidP="006B4BBE">
            <w:pPr>
              <w:ind w:right="142"/>
              <w:rPr>
                <w:rFonts w:ascii="Calibri" w:hAnsi="Calibri" w:cs="Calibri"/>
                <w:sz w:val="18"/>
                <w:szCs w:val="18"/>
              </w:rPr>
            </w:pPr>
            <w:r w:rsidRPr="00E8476E">
              <w:rPr>
                <w:rFonts w:ascii="Calibri" w:hAnsi="Calibri" w:cs="Calibri"/>
                <w:sz w:val="18"/>
                <w:szCs w:val="18"/>
              </w:rPr>
              <w:t xml:space="preserve">Amortisation of insurance acquisition cash flow </w:t>
            </w:r>
          </w:p>
        </w:tc>
        <w:tc>
          <w:tcPr>
            <w:tcW w:w="851" w:type="dxa"/>
          </w:tcPr>
          <w:p w14:paraId="115C251D" w14:textId="2B0616D5" w:rsidR="009532BF" w:rsidRPr="00E8476E" w:rsidRDefault="00BC2C06" w:rsidP="003051A0">
            <w:pPr>
              <w:ind w:right="142"/>
              <w:jc w:val="right"/>
              <w:rPr>
                <w:rFonts w:ascii="Calibri" w:hAnsi="Calibri" w:cs="Calibri"/>
                <w:bCs/>
                <w:sz w:val="18"/>
                <w:szCs w:val="18"/>
                <w:lang w:val="en-US"/>
              </w:rPr>
            </w:pPr>
            <w:r>
              <w:rPr>
                <w:rFonts w:ascii="Calibri" w:hAnsi="Calibri" w:cs="Calibri"/>
                <w:bCs/>
                <w:sz w:val="18"/>
                <w:szCs w:val="18"/>
                <w:lang w:val="en-US"/>
              </w:rPr>
              <w:t>6(c)</w:t>
            </w:r>
          </w:p>
        </w:tc>
        <w:tc>
          <w:tcPr>
            <w:tcW w:w="1276" w:type="dxa"/>
          </w:tcPr>
          <w:p w14:paraId="50A9D4D1" w14:textId="15524CE2" w:rsidR="009532BF" w:rsidRPr="00E8476E" w:rsidRDefault="009532BF" w:rsidP="003051A0">
            <w:pPr>
              <w:ind w:right="142"/>
              <w:jc w:val="right"/>
              <w:rPr>
                <w:rFonts w:ascii="Calibri" w:hAnsi="Calibri" w:cs="Calibri"/>
                <w:sz w:val="18"/>
                <w:szCs w:val="18"/>
              </w:rPr>
            </w:pPr>
            <w:r w:rsidRPr="00E8476E">
              <w:rPr>
                <w:rFonts w:ascii="Calibri" w:hAnsi="Calibri" w:cs="Calibri"/>
                <w:bCs/>
                <w:sz w:val="18"/>
                <w:szCs w:val="18"/>
                <w:lang w:val="en-US"/>
              </w:rPr>
              <w:t>36,588</w:t>
            </w:r>
          </w:p>
        </w:tc>
        <w:tc>
          <w:tcPr>
            <w:tcW w:w="1275" w:type="dxa"/>
          </w:tcPr>
          <w:p w14:paraId="1E563430" w14:textId="41BB99E5" w:rsidR="009532BF" w:rsidRPr="00E8476E" w:rsidRDefault="009532BF" w:rsidP="003051A0">
            <w:pPr>
              <w:ind w:right="142"/>
              <w:jc w:val="right"/>
              <w:rPr>
                <w:rFonts w:ascii="Calibri" w:hAnsi="Calibri" w:cs="Calibri"/>
                <w:sz w:val="18"/>
                <w:szCs w:val="18"/>
              </w:rPr>
            </w:pPr>
            <w:r w:rsidRPr="00E8476E">
              <w:rPr>
                <w:rFonts w:ascii="Calibri" w:hAnsi="Calibri" w:cs="Calibri"/>
                <w:sz w:val="18"/>
                <w:szCs w:val="18"/>
              </w:rPr>
              <w:t>34,064</w:t>
            </w:r>
          </w:p>
        </w:tc>
        <w:tc>
          <w:tcPr>
            <w:tcW w:w="1134" w:type="dxa"/>
          </w:tcPr>
          <w:p w14:paraId="6C1CDC3E" w14:textId="459993E0" w:rsidR="009532BF" w:rsidRPr="00E8476E" w:rsidRDefault="009532BF" w:rsidP="003051A0">
            <w:pPr>
              <w:ind w:right="142"/>
              <w:jc w:val="right"/>
              <w:rPr>
                <w:rFonts w:ascii="Calibri" w:hAnsi="Calibri" w:cs="Calibri"/>
                <w:sz w:val="18"/>
                <w:szCs w:val="18"/>
              </w:rPr>
            </w:pPr>
            <w:r w:rsidRPr="00E8476E">
              <w:rPr>
                <w:rFonts w:ascii="Calibri" w:hAnsi="Calibri" w:cs="Calibri"/>
                <w:sz w:val="18"/>
                <w:szCs w:val="18"/>
              </w:rPr>
              <w:t>70,595</w:t>
            </w:r>
          </w:p>
        </w:tc>
      </w:tr>
      <w:tr w:rsidR="009532BF" w:rsidRPr="00E8476E" w14:paraId="310EC71E" w14:textId="77777777" w:rsidTr="001D5038">
        <w:trPr>
          <w:trHeight w:val="221"/>
        </w:trPr>
        <w:tc>
          <w:tcPr>
            <w:tcW w:w="4536" w:type="dxa"/>
          </w:tcPr>
          <w:p w14:paraId="3EAD0966" w14:textId="0F8A1381" w:rsidR="009532BF" w:rsidRPr="00E8476E" w:rsidRDefault="009532BF" w:rsidP="006B4BBE">
            <w:pPr>
              <w:ind w:right="142"/>
              <w:rPr>
                <w:rFonts w:ascii="Calibri" w:hAnsi="Calibri" w:cs="Calibri"/>
                <w:sz w:val="18"/>
                <w:szCs w:val="18"/>
              </w:rPr>
            </w:pPr>
            <w:r w:rsidRPr="00E8476E">
              <w:rPr>
                <w:rFonts w:ascii="Calibri" w:hAnsi="Calibri" w:cs="Calibri"/>
                <w:sz w:val="18"/>
                <w:szCs w:val="18"/>
              </w:rPr>
              <w:t>Acquisition cash flows recognised when incurred</w:t>
            </w:r>
          </w:p>
        </w:tc>
        <w:tc>
          <w:tcPr>
            <w:tcW w:w="851" w:type="dxa"/>
          </w:tcPr>
          <w:p w14:paraId="3D31DC6F" w14:textId="214D194E" w:rsidR="009532BF" w:rsidRPr="00E8476E" w:rsidRDefault="00BC2C06" w:rsidP="003051A0">
            <w:pPr>
              <w:ind w:right="142"/>
              <w:jc w:val="right"/>
              <w:rPr>
                <w:rFonts w:ascii="Calibri" w:hAnsi="Calibri" w:cs="Calibri"/>
                <w:bCs/>
                <w:sz w:val="18"/>
                <w:szCs w:val="18"/>
                <w:lang w:val="en-US"/>
              </w:rPr>
            </w:pPr>
            <w:r>
              <w:rPr>
                <w:rFonts w:ascii="Calibri" w:hAnsi="Calibri" w:cs="Calibri"/>
                <w:bCs/>
                <w:sz w:val="18"/>
                <w:szCs w:val="18"/>
                <w:lang w:val="en-US"/>
              </w:rPr>
              <w:t>6(c)</w:t>
            </w:r>
          </w:p>
        </w:tc>
        <w:tc>
          <w:tcPr>
            <w:tcW w:w="1276" w:type="dxa"/>
          </w:tcPr>
          <w:p w14:paraId="0F4E6C9E" w14:textId="1708870E" w:rsidR="009532BF" w:rsidRPr="00E8476E" w:rsidRDefault="009532BF" w:rsidP="003051A0">
            <w:pPr>
              <w:ind w:right="142"/>
              <w:jc w:val="right"/>
              <w:rPr>
                <w:rFonts w:ascii="Calibri" w:hAnsi="Calibri" w:cs="Calibri"/>
                <w:sz w:val="18"/>
                <w:szCs w:val="18"/>
              </w:rPr>
            </w:pPr>
            <w:r w:rsidRPr="00E8476E">
              <w:rPr>
                <w:rFonts w:ascii="Calibri" w:hAnsi="Calibri" w:cs="Calibri"/>
                <w:bCs/>
                <w:sz w:val="18"/>
                <w:szCs w:val="18"/>
                <w:lang w:val="en-US"/>
              </w:rPr>
              <w:t>-</w:t>
            </w:r>
          </w:p>
        </w:tc>
        <w:tc>
          <w:tcPr>
            <w:tcW w:w="1275" w:type="dxa"/>
          </w:tcPr>
          <w:p w14:paraId="5D473FC9" w14:textId="1B2506E6" w:rsidR="009532BF" w:rsidRPr="00E8476E" w:rsidRDefault="009532BF" w:rsidP="003051A0">
            <w:pPr>
              <w:ind w:right="142"/>
              <w:jc w:val="right"/>
              <w:rPr>
                <w:rFonts w:ascii="Calibri" w:hAnsi="Calibri" w:cs="Calibri"/>
                <w:sz w:val="18"/>
                <w:szCs w:val="18"/>
              </w:rPr>
            </w:pPr>
            <w:r w:rsidRPr="00E8476E">
              <w:rPr>
                <w:rFonts w:ascii="Calibri" w:hAnsi="Calibri" w:cs="Calibri"/>
                <w:sz w:val="18"/>
                <w:szCs w:val="18"/>
              </w:rPr>
              <w:t>-</w:t>
            </w:r>
          </w:p>
        </w:tc>
        <w:tc>
          <w:tcPr>
            <w:tcW w:w="1134" w:type="dxa"/>
          </w:tcPr>
          <w:p w14:paraId="33D943E7" w14:textId="2E828DBC" w:rsidR="009532BF" w:rsidRPr="00E8476E" w:rsidRDefault="009532BF" w:rsidP="003051A0">
            <w:pPr>
              <w:ind w:right="142"/>
              <w:jc w:val="right"/>
              <w:rPr>
                <w:rFonts w:ascii="Calibri" w:hAnsi="Calibri" w:cs="Calibri"/>
                <w:sz w:val="18"/>
                <w:szCs w:val="18"/>
              </w:rPr>
            </w:pPr>
            <w:r w:rsidRPr="00E8476E">
              <w:rPr>
                <w:rFonts w:ascii="Calibri" w:hAnsi="Calibri" w:cs="Calibri"/>
                <w:sz w:val="18"/>
                <w:szCs w:val="18"/>
              </w:rPr>
              <w:t>-</w:t>
            </w:r>
          </w:p>
        </w:tc>
      </w:tr>
      <w:tr w:rsidR="009532BF" w:rsidRPr="00E8476E" w14:paraId="7CB61B29" w14:textId="77777777" w:rsidTr="001D5038">
        <w:trPr>
          <w:trHeight w:val="229"/>
        </w:trPr>
        <w:tc>
          <w:tcPr>
            <w:tcW w:w="4536" w:type="dxa"/>
          </w:tcPr>
          <w:p w14:paraId="1EF98758" w14:textId="463D339A" w:rsidR="009532BF" w:rsidRPr="00E8476E" w:rsidRDefault="009532BF" w:rsidP="006B4BBE">
            <w:pPr>
              <w:ind w:right="142"/>
              <w:rPr>
                <w:rFonts w:ascii="Calibri" w:hAnsi="Calibri" w:cs="Calibri"/>
                <w:sz w:val="18"/>
                <w:szCs w:val="18"/>
              </w:rPr>
            </w:pPr>
            <w:r w:rsidRPr="00E8476E">
              <w:rPr>
                <w:rFonts w:ascii="Calibri" w:hAnsi="Calibri" w:cs="Calibri"/>
                <w:sz w:val="18"/>
                <w:szCs w:val="18"/>
              </w:rPr>
              <w:t>Non-attributable expenses</w:t>
            </w:r>
          </w:p>
        </w:tc>
        <w:tc>
          <w:tcPr>
            <w:tcW w:w="851" w:type="dxa"/>
          </w:tcPr>
          <w:p w14:paraId="526CFFD4" w14:textId="207036CB" w:rsidR="009532BF" w:rsidRPr="00E8476E" w:rsidRDefault="00BC2C06" w:rsidP="00987D69">
            <w:pPr>
              <w:ind w:right="142"/>
              <w:jc w:val="right"/>
              <w:rPr>
                <w:rFonts w:ascii="Calibri" w:hAnsi="Calibri" w:cs="Calibri"/>
                <w:bCs/>
                <w:sz w:val="18"/>
                <w:szCs w:val="18"/>
                <w:lang w:val="en-US"/>
              </w:rPr>
            </w:pPr>
            <w:r>
              <w:rPr>
                <w:rFonts w:ascii="Calibri" w:hAnsi="Calibri" w:cs="Calibri"/>
                <w:bCs/>
                <w:sz w:val="18"/>
                <w:szCs w:val="18"/>
                <w:lang w:val="en-US"/>
              </w:rPr>
              <w:t>6(c)</w:t>
            </w:r>
          </w:p>
        </w:tc>
        <w:tc>
          <w:tcPr>
            <w:tcW w:w="1276" w:type="dxa"/>
            <w:tcBorders>
              <w:bottom w:val="single" w:sz="2" w:space="0" w:color="auto"/>
            </w:tcBorders>
          </w:tcPr>
          <w:p w14:paraId="65C9EC58" w14:textId="3CE25894" w:rsidR="009532BF" w:rsidRPr="00E8476E" w:rsidRDefault="009532BF" w:rsidP="00987D69">
            <w:pPr>
              <w:ind w:right="142"/>
              <w:jc w:val="right"/>
              <w:rPr>
                <w:rFonts w:ascii="Calibri" w:hAnsi="Calibri" w:cs="Calibri"/>
                <w:sz w:val="18"/>
                <w:szCs w:val="18"/>
              </w:rPr>
            </w:pPr>
            <w:r w:rsidRPr="00E8476E">
              <w:rPr>
                <w:rFonts w:ascii="Calibri" w:hAnsi="Calibri" w:cs="Calibri"/>
                <w:bCs/>
                <w:sz w:val="18"/>
                <w:szCs w:val="18"/>
                <w:lang w:val="en-US"/>
              </w:rPr>
              <w:t>16,165</w:t>
            </w:r>
          </w:p>
        </w:tc>
        <w:tc>
          <w:tcPr>
            <w:tcW w:w="1275" w:type="dxa"/>
            <w:tcBorders>
              <w:bottom w:val="single" w:sz="2" w:space="0" w:color="auto"/>
            </w:tcBorders>
          </w:tcPr>
          <w:p w14:paraId="67C55971" w14:textId="2EB221D8"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13,780</w:t>
            </w:r>
          </w:p>
        </w:tc>
        <w:tc>
          <w:tcPr>
            <w:tcW w:w="1134" w:type="dxa"/>
            <w:tcBorders>
              <w:bottom w:val="single" w:sz="2" w:space="0" w:color="auto"/>
            </w:tcBorders>
          </w:tcPr>
          <w:p w14:paraId="76C8496F" w14:textId="2C972DA8"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33,048</w:t>
            </w:r>
          </w:p>
        </w:tc>
      </w:tr>
      <w:tr w:rsidR="009532BF" w:rsidRPr="00E8476E" w14:paraId="11AA3AC1" w14:textId="77777777" w:rsidTr="001D5038">
        <w:trPr>
          <w:trHeight w:val="229"/>
        </w:trPr>
        <w:tc>
          <w:tcPr>
            <w:tcW w:w="4536" w:type="dxa"/>
          </w:tcPr>
          <w:p w14:paraId="713CED33" w14:textId="2B9071EC" w:rsidR="009532BF" w:rsidRPr="00E8476E" w:rsidRDefault="009532BF" w:rsidP="006B4BBE">
            <w:pPr>
              <w:ind w:right="142"/>
              <w:rPr>
                <w:rFonts w:ascii="Calibri" w:hAnsi="Calibri" w:cs="Calibri"/>
                <w:b/>
                <w:sz w:val="18"/>
                <w:szCs w:val="18"/>
              </w:rPr>
            </w:pPr>
            <w:r w:rsidRPr="00E8476E">
              <w:rPr>
                <w:rFonts w:ascii="Calibri" w:hAnsi="Calibri" w:cs="Calibri"/>
                <w:b/>
                <w:sz w:val="18"/>
                <w:szCs w:val="18"/>
              </w:rPr>
              <w:t>Total insurance acquisition and non-attributable expenses</w:t>
            </w:r>
          </w:p>
        </w:tc>
        <w:tc>
          <w:tcPr>
            <w:tcW w:w="851" w:type="dxa"/>
          </w:tcPr>
          <w:p w14:paraId="270268D2" w14:textId="77777777" w:rsidR="00E75B7D" w:rsidRDefault="00E75B7D" w:rsidP="00987D69">
            <w:pPr>
              <w:ind w:right="142"/>
              <w:jc w:val="right"/>
              <w:rPr>
                <w:rFonts w:ascii="Calibri" w:hAnsi="Calibri" w:cs="Calibri"/>
                <w:bCs/>
                <w:sz w:val="18"/>
                <w:szCs w:val="18"/>
                <w:lang w:val="en-US"/>
              </w:rPr>
            </w:pPr>
          </w:p>
          <w:p w14:paraId="0C96EA40" w14:textId="66856862" w:rsidR="009532BF" w:rsidRPr="00E8476E" w:rsidRDefault="00BC2C06" w:rsidP="00987D69">
            <w:pPr>
              <w:ind w:right="142"/>
              <w:jc w:val="right"/>
              <w:rPr>
                <w:rFonts w:ascii="Calibri" w:hAnsi="Calibri" w:cs="Calibri"/>
                <w:b/>
                <w:bCs/>
                <w:sz w:val="18"/>
                <w:szCs w:val="18"/>
                <w:lang w:val="en-US"/>
              </w:rPr>
            </w:pPr>
            <w:r>
              <w:rPr>
                <w:rFonts w:ascii="Calibri" w:hAnsi="Calibri" w:cs="Calibri"/>
                <w:bCs/>
                <w:sz w:val="18"/>
                <w:szCs w:val="18"/>
                <w:lang w:val="en-US"/>
              </w:rPr>
              <w:t>6(c)</w:t>
            </w:r>
          </w:p>
        </w:tc>
        <w:tc>
          <w:tcPr>
            <w:tcW w:w="1276" w:type="dxa"/>
            <w:tcBorders>
              <w:top w:val="single" w:sz="2" w:space="0" w:color="auto"/>
            </w:tcBorders>
          </w:tcPr>
          <w:p w14:paraId="076ED7DD" w14:textId="77777777" w:rsidR="00E75B7D" w:rsidRDefault="00E75B7D" w:rsidP="00987D69">
            <w:pPr>
              <w:ind w:right="142"/>
              <w:jc w:val="right"/>
              <w:rPr>
                <w:rFonts w:ascii="Calibri" w:hAnsi="Calibri" w:cs="Calibri"/>
                <w:b/>
                <w:bCs/>
                <w:sz w:val="18"/>
                <w:szCs w:val="18"/>
                <w:lang w:val="en-US"/>
              </w:rPr>
            </w:pPr>
          </w:p>
          <w:p w14:paraId="4964C0BA" w14:textId="00D85CDA" w:rsidR="009532BF" w:rsidRPr="00E8476E" w:rsidRDefault="009532BF" w:rsidP="00987D69">
            <w:pPr>
              <w:ind w:right="142"/>
              <w:jc w:val="right"/>
              <w:rPr>
                <w:rFonts w:ascii="Calibri" w:hAnsi="Calibri" w:cs="Calibri"/>
                <w:b/>
                <w:sz w:val="18"/>
                <w:szCs w:val="18"/>
              </w:rPr>
            </w:pPr>
            <w:r w:rsidRPr="00E8476E">
              <w:rPr>
                <w:rFonts w:ascii="Calibri" w:hAnsi="Calibri" w:cs="Calibri"/>
                <w:b/>
                <w:bCs/>
                <w:sz w:val="18"/>
                <w:szCs w:val="18"/>
                <w:lang w:val="en-US"/>
              </w:rPr>
              <w:t>52,753</w:t>
            </w:r>
          </w:p>
        </w:tc>
        <w:tc>
          <w:tcPr>
            <w:tcW w:w="1275" w:type="dxa"/>
            <w:tcBorders>
              <w:top w:val="single" w:sz="2" w:space="0" w:color="auto"/>
            </w:tcBorders>
          </w:tcPr>
          <w:p w14:paraId="215414C0" w14:textId="77777777" w:rsidR="00E75B7D" w:rsidRDefault="00E75B7D" w:rsidP="006B4BBE">
            <w:pPr>
              <w:ind w:right="142"/>
              <w:jc w:val="right"/>
              <w:rPr>
                <w:rFonts w:ascii="Calibri" w:hAnsi="Calibri" w:cs="Calibri"/>
                <w:b/>
                <w:sz w:val="18"/>
                <w:szCs w:val="18"/>
              </w:rPr>
            </w:pPr>
          </w:p>
          <w:p w14:paraId="4688FF32" w14:textId="118B1FEA" w:rsidR="009532BF" w:rsidRPr="00E8476E" w:rsidRDefault="009532BF" w:rsidP="006B4BBE">
            <w:pPr>
              <w:ind w:right="142"/>
              <w:jc w:val="right"/>
              <w:rPr>
                <w:rFonts w:ascii="Calibri" w:hAnsi="Calibri" w:cs="Calibri"/>
                <w:b/>
                <w:sz w:val="18"/>
                <w:szCs w:val="18"/>
              </w:rPr>
            </w:pPr>
            <w:r w:rsidRPr="00E8476E">
              <w:rPr>
                <w:rFonts w:ascii="Calibri" w:hAnsi="Calibri" w:cs="Calibri"/>
                <w:b/>
                <w:sz w:val="18"/>
                <w:szCs w:val="18"/>
              </w:rPr>
              <w:t>47,844</w:t>
            </w:r>
          </w:p>
        </w:tc>
        <w:tc>
          <w:tcPr>
            <w:tcW w:w="1134" w:type="dxa"/>
            <w:tcBorders>
              <w:top w:val="single" w:sz="2" w:space="0" w:color="auto"/>
            </w:tcBorders>
          </w:tcPr>
          <w:p w14:paraId="021F13D1" w14:textId="77777777" w:rsidR="00E75B7D" w:rsidRDefault="00E75B7D" w:rsidP="006B4BBE">
            <w:pPr>
              <w:ind w:right="142"/>
              <w:jc w:val="right"/>
              <w:rPr>
                <w:rFonts w:ascii="Calibri" w:hAnsi="Calibri" w:cs="Calibri"/>
                <w:b/>
                <w:sz w:val="18"/>
                <w:szCs w:val="18"/>
              </w:rPr>
            </w:pPr>
          </w:p>
          <w:p w14:paraId="3D376854" w14:textId="58319B49" w:rsidR="009532BF" w:rsidRPr="00E8476E" w:rsidRDefault="009532BF" w:rsidP="006B4BBE">
            <w:pPr>
              <w:ind w:right="142"/>
              <w:jc w:val="right"/>
              <w:rPr>
                <w:rFonts w:ascii="Calibri" w:hAnsi="Calibri" w:cs="Calibri"/>
                <w:b/>
                <w:sz w:val="18"/>
                <w:szCs w:val="18"/>
              </w:rPr>
            </w:pPr>
            <w:r w:rsidRPr="00E8476E">
              <w:rPr>
                <w:rFonts w:ascii="Calibri" w:hAnsi="Calibri" w:cs="Calibri"/>
                <w:b/>
                <w:sz w:val="18"/>
                <w:szCs w:val="18"/>
              </w:rPr>
              <w:t>103,643</w:t>
            </w:r>
          </w:p>
        </w:tc>
      </w:tr>
      <w:tr w:rsidR="009532BF" w:rsidRPr="00E8476E" w14:paraId="03BAB7C3" w14:textId="77777777" w:rsidTr="001D5038">
        <w:trPr>
          <w:trHeight w:val="229"/>
        </w:trPr>
        <w:tc>
          <w:tcPr>
            <w:tcW w:w="4536" w:type="dxa"/>
          </w:tcPr>
          <w:p w14:paraId="1B656B48" w14:textId="77777777" w:rsidR="009532BF" w:rsidRPr="00E8476E" w:rsidRDefault="009532BF" w:rsidP="00EC644D">
            <w:pPr>
              <w:ind w:right="142"/>
              <w:rPr>
                <w:rFonts w:ascii="Calibri" w:hAnsi="Calibri" w:cs="Calibri"/>
                <w:sz w:val="18"/>
                <w:szCs w:val="18"/>
              </w:rPr>
            </w:pPr>
          </w:p>
        </w:tc>
        <w:tc>
          <w:tcPr>
            <w:tcW w:w="851" w:type="dxa"/>
          </w:tcPr>
          <w:p w14:paraId="22EADF5A" w14:textId="77777777" w:rsidR="009532BF" w:rsidRPr="00E8476E" w:rsidRDefault="009532BF" w:rsidP="00EC644D">
            <w:pPr>
              <w:ind w:right="142"/>
              <w:jc w:val="both"/>
              <w:rPr>
                <w:rFonts w:ascii="Calibri" w:hAnsi="Calibri" w:cs="Calibri"/>
                <w:sz w:val="18"/>
                <w:szCs w:val="18"/>
              </w:rPr>
            </w:pPr>
          </w:p>
        </w:tc>
        <w:tc>
          <w:tcPr>
            <w:tcW w:w="1276" w:type="dxa"/>
          </w:tcPr>
          <w:p w14:paraId="1CD15B36" w14:textId="14A5423D" w:rsidR="009532BF" w:rsidRPr="00E8476E" w:rsidRDefault="009532BF" w:rsidP="00EC644D">
            <w:pPr>
              <w:ind w:right="142"/>
              <w:jc w:val="both"/>
              <w:rPr>
                <w:rFonts w:ascii="Calibri" w:hAnsi="Calibri" w:cs="Calibri"/>
                <w:sz w:val="18"/>
                <w:szCs w:val="18"/>
              </w:rPr>
            </w:pPr>
          </w:p>
        </w:tc>
        <w:tc>
          <w:tcPr>
            <w:tcW w:w="1275" w:type="dxa"/>
          </w:tcPr>
          <w:p w14:paraId="1F3E0626" w14:textId="77777777" w:rsidR="009532BF" w:rsidRPr="00E8476E" w:rsidRDefault="009532BF" w:rsidP="00EC644D">
            <w:pPr>
              <w:ind w:right="142"/>
              <w:jc w:val="right"/>
              <w:rPr>
                <w:rFonts w:ascii="Calibri" w:hAnsi="Calibri" w:cs="Calibri"/>
                <w:sz w:val="18"/>
                <w:szCs w:val="18"/>
              </w:rPr>
            </w:pPr>
          </w:p>
        </w:tc>
        <w:tc>
          <w:tcPr>
            <w:tcW w:w="1134" w:type="dxa"/>
          </w:tcPr>
          <w:p w14:paraId="7AD620F1" w14:textId="77777777" w:rsidR="009532BF" w:rsidRPr="00E8476E" w:rsidRDefault="009532BF" w:rsidP="00EC644D">
            <w:pPr>
              <w:ind w:right="142"/>
              <w:jc w:val="right"/>
              <w:rPr>
                <w:rFonts w:ascii="Calibri" w:hAnsi="Calibri" w:cs="Calibri"/>
                <w:sz w:val="18"/>
                <w:szCs w:val="18"/>
              </w:rPr>
            </w:pPr>
          </w:p>
        </w:tc>
      </w:tr>
      <w:tr w:rsidR="009532BF" w:rsidRPr="00E8476E" w14:paraId="76C07F68" w14:textId="77777777" w:rsidTr="001D5038">
        <w:trPr>
          <w:trHeight w:val="221"/>
        </w:trPr>
        <w:tc>
          <w:tcPr>
            <w:tcW w:w="4536" w:type="dxa"/>
          </w:tcPr>
          <w:p w14:paraId="4A9CC897" w14:textId="4DF5A295" w:rsidR="009532BF" w:rsidRPr="00E8476E" w:rsidRDefault="009532BF" w:rsidP="006B4BBE">
            <w:pPr>
              <w:ind w:right="142"/>
              <w:rPr>
                <w:rFonts w:ascii="Calibri" w:hAnsi="Calibri" w:cs="Calibri"/>
                <w:sz w:val="18"/>
                <w:szCs w:val="18"/>
              </w:rPr>
            </w:pPr>
            <w:r w:rsidRPr="00E8476E">
              <w:rPr>
                <w:rFonts w:ascii="Calibri" w:hAnsi="Calibri" w:cs="Calibri"/>
                <w:sz w:val="18"/>
                <w:szCs w:val="18"/>
              </w:rPr>
              <w:t>Insurance revenue</w:t>
            </w:r>
          </w:p>
        </w:tc>
        <w:tc>
          <w:tcPr>
            <w:tcW w:w="851" w:type="dxa"/>
          </w:tcPr>
          <w:p w14:paraId="08EB2ED9" w14:textId="77777777" w:rsidR="009532BF" w:rsidRPr="00E8476E" w:rsidRDefault="009532BF" w:rsidP="00987D69">
            <w:pPr>
              <w:ind w:right="142"/>
              <w:jc w:val="right"/>
              <w:rPr>
                <w:rFonts w:ascii="Calibri" w:hAnsi="Calibri" w:cs="Calibri"/>
                <w:bCs/>
                <w:sz w:val="18"/>
                <w:szCs w:val="18"/>
                <w:lang w:val="en-US"/>
              </w:rPr>
            </w:pPr>
          </w:p>
        </w:tc>
        <w:tc>
          <w:tcPr>
            <w:tcW w:w="1276" w:type="dxa"/>
            <w:tcBorders>
              <w:bottom w:val="single" w:sz="2" w:space="0" w:color="auto"/>
            </w:tcBorders>
          </w:tcPr>
          <w:p w14:paraId="7BC837D2" w14:textId="27873439" w:rsidR="009532BF" w:rsidRPr="00E8476E" w:rsidRDefault="009532BF" w:rsidP="00987D69">
            <w:pPr>
              <w:ind w:right="142"/>
              <w:jc w:val="right"/>
              <w:rPr>
                <w:rFonts w:ascii="Calibri" w:hAnsi="Calibri" w:cs="Calibri"/>
                <w:sz w:val="18"/>
                <w:szCs w:val="18"/>
              </w:rPr>
            </w:pPr>
            <w:r w:rsidRPr="00E8476E">
              <w:rPr>
                <w:rFonts w:ascii="Calibri" w:hAnsi="Calibri" w:cs="Calibri"/>
                <w:bCs/>
                <w:sz w:val="18"/>
                <w:szCs w:val="18"/>
                <w:lang w:val="en-US"/>
              </w:rPr>
              <w:t>194,540</w:t>
            </w:r>
          </w:p>
        </w:tc>
        <w:tc>
          <w:tcPr>
            <w:tcW w:w="1275" w:type="dxa"/>
            <w:tcBorders>
              <w:bottom w:val="single" w:sz="2" w:space="0" w:color="auto"/>
            </w:tcBorders>
          </w:tcPr>
          <w:p w14:paraId="1DF3D9CD" w14:textId="22B11D46"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186,142</w:t>
            </w:r>
          </w:p>
        </w:tc>
        <w:tc>
          <w:tcPr>
            <w:tcW w:w="1134" w:type="dxa"/>
            <w:tcBorders>
              <w:bottom w:val="single" w:sz="2" w:space="0" w:color="auto"/>
            </w:tcBorders>
          </w:tcPr>
          <w:p w14:paraId="611B7E13" w14:textId="53FF6338"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379,697</w:t>
            </w:r>
          </w:p>
        </w:tc>
      </w:tr>
      <w:tr w:rsidR="009532BF" w:rsidRPr="00E8476E" w14:paraId="2AD6180E" w14:textId="77777777" w:rsidTr="001D5038">
        <w:trPr>
          <w:trHeight w:val="229"/>
        </w:trPr>
        <w:tc>
          <w:tcPr>
            <w:tcW w:w="4536" w:type="dxa"/>
          </w:tcPr>
          <w:p w14:paraId="51E4B72F" w14:textId="7B136466" w:rsidR="009532BF" w:rsidRPr="00E8476E" w:rsidRDefault="009532BF" w:rsidP="006B4BBE">
            <w:pPr>
              <w:ind w:right="142"/>
              <w:rPr>
                <w:rFonts w:ascii="Calibri" w:hAnsi="Calibri" w:cs="Calibri"/>
                <w:b/>
                <w:sz w:val="18"/>
                <w:szCs w:val="18"/>
              </w:rPr>
            </w:pPr>
            <w:r w:rsidRPr="00E8476E">
              <w:rPr>
                <w:rFonts w:ascii="Calibri" w:hAnsi="Calibri" w:cs="Calibri"/>
                <w:b/>
                <w:sz w:val="18"/>
                <w:szCs w:val="18"/>
              </w:rPr>
              <w:t>Expense ratio (Total insurance acquisition and non-attributable expenses</w:t>
            </w:r>
            <w:r w:rsidRPr="00E8476E" w:rsidDel="00F17AC4">
              <w:rPr>
                <w:rFonts w:ascii="Calibri" w:hAnsi="Calibri" w:cs="Calibri"/>
                <w:b/>
                <w:sz w:val="18"/>
                <w:szCs w:val="18"/>
              </w:rPr>
              <w:t xml:space="preserve"> </w:t>
            </w:r>
            <w:r w:rsidRPr="00E8476E">
              <w:rPr>
                <w:rFonts w:ascii="Calibri" w:hAnsi="Calibri" w:cs="Calibri"/>
                <w:b/>
                <w:sz w:val="18"/>
                <w:szCs w:val="18"/>
              </w:rPr>
              <w:t>/Insurance revenue)</w:t>
            </w:r>
          </w:p>
        </w:tc>
        <w:tc>
          <w:tcPr>
            <w:tcW w:w="851" w:type="dxa"/>
          </w:tcPr>
          <w:p w14:paraId="273BFE4D" w14:textId="77777777" w:rsidR="009532BF" w:rsidRPr="00E8476E" w:rsidRDefault="009532BF" w:rsidP="00987D69">
            <w:pPr>
              <w:ind w:right="142"/>
              <w:jc w:val="right"/>
              <w:rPr>
                <w:rFonts w:ascii="Calibri" w:hAnsi="Calibri" w:cs="Calibri"/>
                <w:b/>
                <w:bCs/>
                <w:sz w:val="18"/>
                <w:szCs w:val="18"/>
                <w:lang w:val="en-US"/>
              </w:rPr>
            </w:pPr>
          </w:p>
        </w:tc>
        <w:tc>
          <w:tcPr>
            <w:tcW w:w="1276" w:type="dxa"/>
            <w:tcBorders>
              <w:top w:val="single" w:sz="2" w:space="0" w:color="auto"/>
              <w:bottom w:val="single" w:sz="8" w:space="0" w:color="auto"/>
            </w:tcBorders>
          </w:tcPr>
          <w:p w14:paraId="4B5C2E9E" w14:textId="77777777" w:rsidR="005E43C5" w:rsidRDefault="005E43C5" w:rsidP="00987D69">
            <w:pPr>
              <w:ind w:right="142"/>
              <w:jc w:val="right"/>
              <w:rPr>
                <w:rFonts w:ascii="Calibri" w:hAnsi="Calibri" w:cs="Calibri"/>
                <w:b/>
                <w:bCs/>
                <w:sz w:val="18"/>
                <w:szCs w:val="18"/>
                <w:lang w:val="en-US"/>
              </w:rPr>
            </w:pPr>
          </w:p>
          <w:p w14:paraId="4E547066" w14:textId="6FA5EC03" w:rsidR="009532BF" w:rsidRPr="00E8476E" w:rsidRDefault="009532BF" w:rsidP="00987D69">
            <w:pPr>
              <w:ind w:right="142"/>
              <w:jc w:val="right"/>
              <w:rPr>
                <w:rFonts w:ascii="Calibri" w:hAnsi="Calibri" w:cs="Calibri"/>
                <w:b/>
                <w:sz w:val="18"/>
                <w:szCs w:val="18"/>
              </w:rPr>
            </w:pPr>
            <w:r w:rsidRPr="00E8476E">
              <w:rPr>
                <w:rFonts w:ascii="Calibri" w:hAnsi="Calibri" w:cs="Calibri"/>
                <w:b/>
                <w:bCs/>
                <w:sz w:val="18"/>
                <w:szCs w:val="18"/>
                <w:lang w:val="en-US"/>
              </w:rPr>
              <w:t>27.1%</w:t>
            </w:r>
          </w:p>
        </w:tc>
        <w:tc>
          <w:tcPr>
            <w:tcW w:w="1275" w:type="dxa"/>
            <w:tcBorders>
              <w:top w:val="single" w:sz="2" w:space="0" w:color="auto"/>
              <w:bottom w:val="single" w:sz="8" w:space="0" w:color="auto"/>
            </w:tcBorders>
          </w:tcPr>
          <w:p w14:paraId="452653E2" w14:textId="77777777" w:rsidR="005E43C5" w:rsidRDefault="005E43C5" w:rsidP="006B4BBE">
            <w:pPr>
              <w:ind w:right="142"/>
              <w:jc w:val="right"/>
              <w:rPr>
                <w:rFonts w:ascii="Calibri" w:hAnsi="Calibri" w:cs="Calibri"/>
                <w:b/>
                <w:sz w:val="18"/>
                <w:szCs w:val="18"/>
              </w:rPr>
            </w:pPr>
          </w:p>
          <w:p w14:paraId="06FC9D8D" w14:textId="1A839636" w:rsidR="009532BF" w:rsidRPr="00E8476E" w:rsidRDefault="009532BF" w:rsidP="006B4BBE">
            <w:pPr>
              <w:ind w:right="142"/>
              <w:jc w:val="right"/>
              <w:rPr>
                <w:rFonts w:ascii="Calibri" w:hAnsi="Calibri" w:cs="Calibri"/>
                <w:b/>
                <w:sz w:val="18"/>
                <w:szCs w:val="18"/>
              </w:rPr>
            </w:pPr>
            <w:r w:rsidRPr="00E8476E">
              <w:rPr>
                <w:rFonts w:ascii="Calibri" w:hAnsi="Calibri" w:cs="Calibri"/>
                <w:b/>
                <w:sz w:val="18"/>
                <w:szCs w:val="18"/>
              </w:rPr>
              <w:t>25.7%</w:t>
            </w:r>
          </w:p>
        </w:tc>
        <w:tc>
          <w:tcPr>
            <w:tcW w:w="1134" w:type="dxa"/>
            <w:tcBorders>
              <w:top w:val="single" w:sz="2" w:space="0" w:color="auto"/>
              <w:bottom w:val="single" w:sz="8" w:space="0" w:color="auto"/>
            </w:tcBorders>
          </w:tcPr>
          <w:p w14:paraId="5D0240B2" w14:textId="77777777" w:rsidR="005E43C5" w:rsidRDefault="005E43C5" w:rsidP="006B4BBE">
            <w:pPr>
              <w:ind w:right="142"/>
              <w:jc w:val="right"/>
              <w:rPr>
                <w:rFonts w:ascii="Calibri" w:hAnsi="Calibri" w:cs="Calibri"/>
                <w:b/>
                <w:sz w:val="18"/>
                <w:szCs w:val="18"/>
              </w:rPr>
            </w:pPr>
          </w:p>
          <w:p w14:paraId="1A46D7EB" w14:textId="6D9A8C38" w:rsidR="009532BF" w:rsidRPr="00E8476E" w:rsidRDefault="009532BF" w:rsidP="006B4BBE">
            <w:pPr>
              <w:ind w:right="142"/>
              <w:jc w:val="right"/>
              <w:rPr>
                <w:rFonts w:ascii="Calibri" w:hAnsi="Calibri" w:cs="Calibri"/>
                <w:b/>
                <w:sz w:val="18"/>
                <w:szCs w:val="18"/>
              </w:rPr>
            </w:pPr>
            <w:r w:rsidRPr="00E8476E">
              <w:rPr>
                <w:rFonts w:ascii="Calibri" w:hAnsi="Calibri" w:cs="Calibri"/>
                <w:b/>
                <w:sz w:val="18"/>
                <w:szCs w:val="18"/>
              </w:rPr>
              <w:t>27.3%</w:t>
            </w:r>
          </w:p>
        </w:tc>
      </w:tr>
      <w:tr w:rsidR="009532BF" w:rsidRPr="00E8476E" w14:paraId="58D88AA2" w14:textId="77777777" w:rsidTr="001D5038">
        <w:trPr>
          <w:trHeight w:val="221"/>
        </w:trPr>
        <w:tc>
          <w:tcPr>
            <w:tcW w:w="4536" w:type="dxa"/>
          </w:tcPr>
          <w:p w14:paraId="7265A813" w14:textId="77777777" w:rsidR="009532BF" w:rsidRPr="00E8476E" w:rsidRDefault="009532BF" w:rsidP="00EC644D">
            <w:pPr>
              <w:ind w:right="142"/>
              <w:rPr>
                <w:rFonts w:ascii="Calibri" w:hAnsi="Calibri" w:cs="Calibri"/>
                <w:sz w:val="18"/>
                <w:szCs w:val="18"/>
              </w:rPr>
            </w:pPr>
          </w:p>
        </w:tc>
        <w:tc>
          <w:tcPr>
            <w:tcW w:w="851" w:type="dxa"/>
          </w:tcPr>
          <w:p w14:paraId="289A4D6E" w14:textId="77777777" w:rsidR="009532BF" w:rsidRPr="00E8476E" w:rsidRDefault="009532BF" w:rsidP="00EC644D">
            <w:pPr>
              <w:ind w:right="142"/>
              <w:jc w:val="both"/>
              <w:rPr>
                <w:rFonts w:ascii="Calibri" w:hAnsi="Calibri" w:cs="Calibri"/>
                <w:sz w:val="18"/>
                <w:szCs w:val="18"/>
              </w:rPr>
            </w:pPr>
          </w:p>
        </w:tc>
        <w:tc>
          <w:tcPr>
            <w:tcW w:w="1276" w:type="dxa"/>
            <w:tcBorders>
              <w:top w:val="single" w:sz="8" w:space="0" w:color="auto"/>
            </w:tcBorders>
          </w:tcPr>
          <w:p w14:paraId="40EDDCAF" w14:textId="439790C9" w:rsidR="009532BF" w:rsidRPr="00E8476E" w:rsidRDefault="009532BF" w:rsidP="00EC644D">
            <w:pPr>
              <w:ind w:right="142"/>
              <w:jc w:val="both"/>
              <w:rPr>
                <w:rFonts w:ascii="Calibri" w:hAnsi="Calibri" w:cs="Calibri"/>
                <w:sz w:val="18"/>
                <w:szCs w:val="18"/>
              </w:rPr>
            </w:pPr>
          </w:p>
        </w:tc>
        <w:tc>
          <w:tcPr>
            <w:tcW w:w="1275" w:type="dxa"/>
            <w:tcBorders>
              <w:top w:val="single" w:sz="8" w:space="0" w:color="auto"/>
            </w:tcBorders>
          </w:tcPr>
          <w:p w14:paraId="7FB5D285" w14:textId="77777777" w:rsidR="009532BF" w:rsidRPr="00E8476E" w:rsidRDefault="009532BF" w:rsidP="00EC644D">
            <w:pPr>
              <w:ind w:right="142"/>
              <w:jc w:val="right"/>
              <w:rPr>
                <w:rFonts w:ascii="Calibri" w:hAnsi="Calibri" w:cs="Calibri"/>
                <w:sz w:val="18"/>
                <w:szCs w:val="18"/>
              </w:rPr>
            </w:pPr>
          </w:p>
        </w:tc>
        <w:tc>
          <w:tcPr>
            <w:tcW w:w="1134" w:type="dxa"/>
            <w:tcBorders>
              <w:top w:val="single" w:sz="8" w:space="0" w:color="auto"/>
            </w:tcBorders>
          </w:tcPr>
          <w:p w14:paraId="09E95E6F" w14:textId="77777777" w:rsidR="009532BF" w:rsidRPr="00E8476E" w:rsidRDefault="009532BF" w:rsidP="00EC644D">
            <w:pPr>
              <w:ind w:right="142"/>
              <w:jc w:val="right"/>
              <w:rPr>
                <w:rFonts w:ascii="Calibri" w:hAnsi="Calibri" w:cs="Calibri"/>
                <w:sz w:val="18"/>
                <w:szCs w:val="18"/>
              </w:rPr>
            </w:pPr>
          </w:p>
        </w:tc>
      </w:tr>
      <w:tr w:rsidR="009532BF" w:rsidRPr="00E8476E" w14:paraId="4106E08A" w14:textId="77777777" w:rsidTr="001D5038">
        <w:trPr>
          <w:trHeight w:val="221"/>
        </w:trPr>
        <w:tc>
          <w:tcPr>
            <w:tcW w:w="4536" w:type="dxa"/>
          </w:tcPr>
          <w:p w14:paraId="39870B66" w14:textId="77777777" w:rsidR="009532BF" w:rsidRPr="00E8476E" w:rsidRDefault="009532BF" w:rsidP="00B47121">
            <w:pPr>
              <w:ind w:right="142"/>
              <w:rPr>
                <w:rFonts w:ascii="Calibri" w:hAnsi="Calibri" w:cs="Calibri"/>
                <w:sz w:val="18"/>
                <w:szCs w:val="18"/>
              </w:rPr>
            </w:pPr>
          </w:p>
        </w:tc>
        <w:tc>
          <w:tcPr>
            <w:tcW w:w="851" w:type="dxa"/>
          </w:tcPr>
          <w:p w14:paraId="0DAD68F1" w14:textId="77777777" w:rsidR="009532BF" w:rsidRPr="00E8476E" w:rsidRDefault="009532BF" w:rsidP="00B47121">
            <w:pPr>
              <w:ind w:right="142"/>
              <w:jc w:val="right"/>
              <w:rPr>
                <w:rFonts w:ascii="Calibri" w:hAnsi="Calibri" w:cs="Calibri"/>
                <w:b/>
                <w:sz w:val="18"/>
                <w:szCs w:val="18"/>
              </w:rPr>
            </w:pPr>
          </w:p>
        </w:tc>
        <w:tc>
          <w:tcPr>
            <w:tcW w:w="1276" w:type="dxa"/>
          </w:tcPr>
          <w:p w14:paraId="0CCD2917" w14:textId="429949B4" w:rsidR="009532BF" w:rsidRPr="00E8476E" w:rsidRDefault="009532BF" w:rsidP="00B47121">
            <w:pPr>
              <w:ind w:right="142"/>
              <w:jc w:val="right"/>
              <w:rPr>
                <w:rFonts w:ascii="Calibri" w:hAnsi="Calibri" w:cs="Calibri"/>
                <w:sz w:val="18"/>
                <w:szCs w:val="18"/>
              </w:rPr>
            </w:pPr>
            <w:r w:rsidRPr="00E8476E">
              <w:rPr>
                <w:rFonts w:ascii="Calibri" w:hAnsi="Calibri" w:cs="Calibri"/>
                <w:b/>
                <w:sz w:val="18"/>
                <w:szCs w:val="18"/>
              </w:rPr>
              <w:t>%</w:t>
            </w:r>
          </w:p>
        </w:tc>
        <w:tc>
          <w:tcPr>
            <w:tcW w:w="1275" w:type="dxa"/>
          </w:tcPr>
          <w:p w14:paraId="35AE1373" w14:textId="15FFA47B" w:rsidR="009532BF" w:rsidRPr="00E8476E" w:rsidRDefault="009532BF" w:rsidP="00B47121">
            <w:pPr>
              <w:ind w:right="142"/>
              <w:jc w:val="right"/>
              <w:rPr>
                <w:rFonts w:ascii="Calibri" w:hAnsi="Calibri" w:cs="Calibri"/>
                <w:sz w:val="18"/>
                <w:szCs w:val="18"/>
              </w:rPr>
            </w:pPr>
            <w:r w:rsidRPr="00E8476E">
              <w:rPr>
                <w:rFonts w:ascii="Calibri" w:hAnsi="Calibri" w:cs="Calibri"/>
                <w:sz w:val="18"/>
                <w:szCs w:val="18"/>
              </w:rPr>
              <w:t>%</w:t>
            </w:r>
          </w:p>
        </w:tc>
        <w:tc>
          <w:tcPr>
            <w:tcW w:w="1134" w:type="dxa"/>
          </w:tcPr>
          <w:p w14:paraId="722CF02D" w14:textId="0B55B364" w:rsidR="009532BF" w:rsidRPr="00E8476E" w:rsidRDefault="009532BF" w:rsidP="00B47121">
            <w:pPr>
              <w:ind w:right="142"/>
              <w:jc w:val="right"/>
              <w:rPr>
                <w:rFonts w:ascii="Calibri" w:hAnsi="Calibri" w:cs="Calibri"/>
                <w:sz w:val="18"/>
                <w:szCs w:val="18"/>
              </w:rPr>
            </w:pPr>
            <w:r w:rsidRPr="00E8476E">
              <w:rPr>
                <w:rFonts w:ascii="Calibri" w:hAnsi="Calibri" w:cs="Calibri"/>
                <w:sz w:val="18"/>
                <w:szCs w:val="18"/>
              </w:rPr>
              <w:t>%</w:t>
            </w:r>
          </w:p>
        </w:tc>
      </w:tr>
      <w:tr w:rsidR="009532BF" w:rsidRPr="00E8476E" w14:paraId="1BE99592" w14:textId="77777777" w:rsidTr="001D5038">
        <w:trPr>
          <w:trHeight w:val="221"/>
        </w:trPr>
        <w:tc>
          <w:tcPr>
            <w:tcW w:w="4536" w:type="dxa"/>
          </w:tcPr>
          <w:p w14:paraId="422A2A65" w14:textId="3F1B0093" w:rsidR="009532BF" w:rsidRPr="004710EB" w:rsidRDefault="009532BF" w:rsidP="00B47121">
            <w:pPr>
              <w:ind w:right="142"/>
              <w:rPr>
                <w:rFonts w:ascii="Calibri" w:hAnsi="Calibri" w:cs="Calibri"/>
                <w:b/>
                <w:sz w:val="18"/>
                <w:szCs w:val="18"/>
              </w:rPr>
            </w:pPr>
            <w:r w:rsidRPr="004710EB">
              <w:rPr>
                <w:rFonts w:ascii="Calibri" w:hAnsi="Calibri" w:cs="Calibri"/>
                <w:b/>
                <w:sz w:val="18"/>
                <w:szCs w:val="18"/>
              </w:rPr>
              <w:t>Combined operating ratio</w:t>
            </w:r>
          </w:p>
        </w:tc>
        <w:tc>
          <w:tcPr>
            <w:tcW w:w="851" w:type="dxa"/>
          </w:tcPr>
          <w:p w14:paraId="176D9FD2" w14:textId="77777777" w:rsidR="009532BF" w:rsidRPr="00E8476E" w:rsidRDefault="009532BF" w:rsidP="00B47121">
            <w:pPr>
              <w:ind w:right="142"/>
              <w:jc w:val="right"/>
              <w:rPr>
                <w:rFonts w:ascii="Calibri" w:hAnsi="Calibri" w:cs="Calibri"/>
                <w:b/>
                <w:sz w:val="18"/>
                <w:szCs w:val="18"/>
              </w:rPr>
            </w:pPr>
          </w:p>
        </w:tc>
        <w:tc>
          <w:tcPr>
            <w:tcW w:w="1276" w:type="dxa"/>
          </w:tcPr>
          <w:p w14:paraId="66A94AD1" w14:textId="509FA444" w:rsidR="009532BF" w:rsidRPr="00E8476E" w:rsidRDefault="009532BF" w:rsidP="00B47121">
            <w:pPr>
              <w:ind w:right="142"/>
              <w:jc w:val="right"/>
              <w:rPr>
                <w:rFonts w:ascii="Calibri" w:hAnsi="Calibri" w:cs="Calibri"/>
                <w:b/>
                <w:sz w:val="18"/>
                <w:szCs w:val="18"/>
              </w:rPr>
            </w:pPr>
          </w:p>
        </w:tc>
        <w:tc>
          <w:tcPr>
            <w:tcW w:w="1275" w:type="dxa"/>
          </w:tcPr>
          <w:p w14:paraId="5874E3B9" w14:textId="45769397" w:rsidR="009532BF" w:rsidRPr="00E8476E" w:rsidRDefault="009532BF" w:rsidP="00B47121">
            <w:pPr>
              <w:ind w:right="142"/>
              <w:jc w:val="right"/>
              <w:rPr>
                <w:rFonts w:ascii="Calibri" w:hAnsi="Calibri" w:cs="Calibri"/>
                <w:sz w:val="18"/>
                <w:szCs w:val="18"/>
              </w:rPr>
            </w:pPr>
          </w:p>
        </w:tc>
        <w:tc>
          <w:tcPr>
            <w:tcW w:w="1134" w:type="dxa"/>
          </w:tcPr>
          <w:p w14:paraId="1CB30C3F" w14:textId="4EBD0BB2" w:rsidR="009532BF" w:rsidRPr="00E8476E" w:rsidRDefault="009532BF" w:rsidP="00B47121">
            <w:pPr>
              <w:ind w:right="142"/>
              <w:jc w:val="right"/>
              <w:rPr>
                <w:rFonts w:ascii="Calibri" w:hAnsi="Calibri" w:cs="Calibri"/>
                <w:sz w:val="18"/>
                <w:szCs w:val="18"/>
              </w:rPr>
            </w:pPr>
          </w:p>
        </w:tc>
      </w:tr>
      <w:tr w:rsidR="009532BF" w:rsidRPr="00E8476E" w14:paraId="10D07EDC" w14:textId="77777777" w:rsidTr="001D5038">
        <w:trPr>
          <w:trHeight w:val="221"/>
        </w:trPr>
        <w:tc>
          <w:tcPr>
            <w:tcW w:w="4536" w:type="dxa"/>
          </w:tcPr>
          <w:p w14:paraId="4ED9E497" w14:textId="74DECF65" w:rsidR="009532BF" w:rsidRPr="00E8476E" w:rsidRDefault="009532BF" w:rsidP="006B4BBE">
            <w:pPr>
              <w:ind w:right="142"/>
              <w:rPr>
                <w:rFonts w:ascii="Calibri" w:hAnsi="Calibri" w:cs="Calibri"/>
                <w:sz w:val="18"/>
                <w:szCs w:val="18"/>
              </w:rPr>
            </w:pPr>
            <w:r w:rsidRPr="00E8476E">
              <w:rPr>
                <w:rFonts w:ascii="Calibri" w:hAnsi="Calibri" w:cs="Calibri"/>
                <w:sz w:val="18"/>
                <w:szCs w:val="18"/>
              </w:rPr>
              <w:t>Loss ratio</w:t>
            </w:r>
          </w:p>
        </w:tc>
        <w:tc>
          <w:tcPr>
            <w:tcW w:w="851" w:type="dxa"/>
          </w:tcPr>
          <w:p w14:paraId="7C54AF26" w14:textId="77777777" w:rsidR="009532BF" w:rsidRPr="00E8476E" w:rsidRDefault="009532BF" w:rsidP="00987D69">
            <w:pPr>
              <w:ind w:right="142"/>
              <w:jc w:val="right"/>
              <w:rPr>
                <w:rFonts w:ascii="Calibri" w:hAnsi="Calibri" w:cs="Calibri"/>
                <w:bCs/>
                <w:sz w:val="18"/>
                <w:szCs w:val="18"/>
                <w:lang w:val="en-US"/>
              </w:rPr>
            </w:pPr>
          </w:p>
        </w:tc>
        <w:tc>
          <w:tcPr>
            <w:tcW w:w="1276" w:type="dxa"/>
          </w:tcPr>
          <w:p w14:paraId="18234FD2" w14:textId="6398E9F8" w:rsidR="009532BF" w:rsidRPr="00E8476E" w:rsidRDefault="009532BF" w:rsidP="00987D69">
            <w:pPr>
              <w:ind w:right="142"/>
              <w:jc w:val="right"/>
              <w:rPr>
                <w:rFonts w:ascii="Calibri" w:hAnsi="Calibri" w:cs="Calibri"/>
                <w:sz w:val="18"/>
                <w:szCs w:val="18"/>
              </w:rPr>
            </w:pPr>
            <w:r w:rsidRPr="00E8476E">
              <w:rPr>
                <w:rFonts w:ascii="Calibri" w:hAnsi="Calibri" w:cs="Calibri"/>
                <w:bCs/>
                <w:sz w:val="18"/>
                <w:szCs w:val="18"/>
                <w:lang w:val="en-US"/>
              </w:rPr>
              <w:t>54.0</w:t>
            </w:r>
          </w:p>
        </w:tc>
        <w:tc>
          <w:tcPr>
            <w:tcW w:w="1275" w:type="dxa"/>
          </w:tcPr>
          <w:p w14:paraId="0194F4FF" w14:textId="4480A3F3"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60.9</w:t>
            </w:r>
          </w:p>
        </w:tc>
        <w:tc>
          <w:tcPr>
            <w:tcW w:w="1134" w:type="dxa"/>
          </w:tcPr>
          <w:p w14:paraId="4C7DCA8E" w14:textId="6EC119D8"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49.1</w:t>
            </w:r>
          </w:p>
        </w:tc>
      </w:tr>
      <w:tr w:rsidR="009532BF" w:rsidRPr="00E8476E" w14:paraId="68D84458" w14:textId="77777777" w:rsidTr="001D5038">
        <w:trPr>
          <w:trHeight w:val="221"/>
        </w:trPr>
        <w:tc>
          <w:tcPr>
            <w:tcW w:w="4536" w:type="dxa"/>
          </w:tcPr>
          <w:p w14:paraId="4D27479D" w14:textId="2C478ACF" w:rsidR="009532BF" w:rsidRPr="00E8476E" w:rsidRDefault="009532BF" w:rsidP="006B4BBE">
            <w:pPr>
              <w:ind w:right="142"/>
              <w:rPr>
                <w:rFonts w:ascii="Calibri" w:hAnsi="Calibri" w:cs="Calibri"/>
                <w:sz w:val="18"/>
                <w:szCs w:val="18"/>
              </w:rPr>
            </w:pPr>
            <w:r w:rsidRPr="00E8476E">
              <w:rPr>
                <w:rFonts w:ascii="Calibri" w:hAnsi="Calibri" w:cs="Calibri"/>
                <w:sz w:val="18"/>
                <w:szCs w:val="18"/>
              </w:rPr>
              <w:t>Expense ratio</w:t>
            </w:r>
          </w:p>
        </w:tc>
        <w:tc>
          <w:tcPr>
            <w:tcW w:w="851" w:type="dxa"/>
          </w:tcPr>
          <w:p w14:paraId="6B2AF886" w14:textId="77777777" w:rsidR="009532BF" w:rsidRPr="00E8476E" w:rsidRDefault="009532BF" w:rsidP="00987D69">
            <w:pPr>
              <w:ind w:right="142"/>
              <w:jc w:val="right"/>
              <w:rPr>
                <w:rFonts w:ascii="Calibri" w:hAnsi="Calibri" w:cs="Calibri"/>
                <w:bCs/>
                <w:sz w:val="18"/>
                <w:szCs w:val="18"/>
                <w:lang w:val="en-US"/>
              </w:rPr>
            </w:pPr>
          </w:p>
        </w:tc>
        <w:tc>
          <w:tcPr>
            <w:tcW w:w="1276" w:type="dxa"/>
            <w:tcBorders>
              <w:bottom w:val="single" w:sz="2" w:space="0" w:color="auto"/>
            </w:tcBorders>
          </w:tcPr>
          <w:p w14:paraId="76F3372F" w14:textId="57D03FC3" w:rsidR="009532BF" w:rsidRPr="00E8476E" w:rsidRDefault="009532BF" w:rsidP="00987D69">
            <w:pPr>
              <w:ind w:right="142"/>
              <w:jc w:val="right"/>
              <w:rPr>
                <w:rFonts w:ascii="Calibri" w:hAnsi="Calibri" w:cs="Calibri"/>
                <w:sz w:val="18"/>
                <w:szCs w:val="18"/>
              </w:rPr>
            </w:pPr>
            <w:r w:rsidRPr="00E8476E">
              <w:rPr>
                <w:rFonts w:ascii="Calibri" w:hAnsi="Calibri" w:cs="Calibri"/>
                <w:bCs/>
                <w:sz w:val="18"/>
                <w:szCs w:val="18"/>
                <w:lang w:val="en-US"/>
              </w:rPr>
              <w:t>27.1</w:t>
            </w:r>
          </w:p>
        </w:tc>
        <w:tc>
          <w:tcPr>
            <w:tcW w:w="1275" w:type="dxa"/>
            <w:tcBorders>
              <w:bottom w:val="single" w:sz="2" w:space="0" w:color="auto"/>
            </w:tcBorders>
          </w:tcPr>
          <w:p w14:paraId="69CED550" w14:textId="629A7587"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25.7</w:t>
            </w:r>
          </w:p>
        </w:tc>
        <w:tc>
          <w:tcPr>
            <w:tcW w:w="1134" w:type="dxa"/>
            <w:tcBorders>
              <w:bottom w:val="single" w:sz="2" w:space="0" w:color="auto"/>
            </w:tcBorders>
          </w:tcPr>
          <w:p w14:paraId="56AA930D" w14:textId="1D2C4FE5" w:rsidR="009532BF" w:rsidRPr="00E8476E" w:rsidRDefault="009532BF" w:rsidP="006B4BBE">
            <w:pPr>
              <w:ind w:right="142"/>
              <w:jc w:val="right"/>
              <w:rPr>
                <w:rFonts w:ascii="Calibri" w:hAnsi="Calibri" w:cs="Calibri"/>
                <w:sz w:val="18"/>
                <w:szCs w:val="18"/>
              </w:rPr>
            </w:pPr>
            <w:r w:rsidRPr="00E8476E">
              <w:rPr>
                <w:rFonts w:ascii="Calibri" w:hAnsi="Calibri" w:cs="Calibri"/>
                <w:sz w:val="18"/>
                <w:szCs w:val="18"/>
              </w:rPr>
              <w:t>27.3</w:t>
            </w:r>
          </w:p>
        </w:tc>
      </w:tr>
      <w:tr w:rsidR="009532BF" w:rsidRPr="00E8476E" w14:paraId="3A35618C" w14:textId="77777777" w:rsidTr="001D5038">
        <w:trPr>
          <w:trHeight w:val="221"/>
        </w:trPr>
        <w:tc>
          <w:tcPr>
            <w:tcW w:w="4536" w:type="dxa"/>
          </w:tcPr>
          <w:p w14:paraId="26921F3C" w14:textId="43CDA885" w:rsidR="009532BF" w:rsidRPr="00E8476E" w:rsidRDefault="009532BF" w:rsidP="006B4BBE">
            <w:pPr>
              <w:ind w:right="142"/>
              <w:rPr>
                <w:rFonts w:ascii="Calibri" w:hAnsi="Calibri" w:cs="Calibri"/>
                <w:b/>
                <w:sz w:val="18"/>
                <w:szCs w:val="18"/>
              </w:rPr>
            </w:pPr>
            <w:r w:rsidRPr="00E8476E">
              <w:rPr>
                <w:rFonts w:ascii="Calibri" w:hAnsi="Calibri" w:cs="Calibri"/>
                <w:b/>
                <w:sz w:val="18"/>
                <w:szCs w:val="18"/>
              </w:rPr>
              <w:t>Combined operating ratio (Loss ratio + Expense ratio)</w:t>
            </w:r>
          </w:p>
        </w:tc>
        <w:tc>
          <w:tcPr>
            <w:tcW w:w="851" w:type="dxa"/>
          </w:tcPr>
          <w:p w14:paraId="4336A056" w14:textId="77777777" w:rsidR="009532BF" w:rsidRPr="00E8476E" w:rsidRDefault="009532BF" w:rsidP="00987D69">
            <w:pPr>
              <w:ind w:right="142"/>
              <w:jc w:val="right"/>
              <w:rPr>
                <w:rFonts w:ascii="Calibri" w:hAnsi="Calibri" w:cs="Calibri"/>
                <w:b/>
                <w:bCs/>
                <w:sz w:val="18"/>
                <w:szCs w:val="18"/>
                <w:lang w:val="en-US"/>
              </w:rPr>
            </w:pPr>
          </w:p>
        </w:tc>
        <w:tc>
          <w:tcPr>
            <w:tcW w:w="1276" w:type="dxa"/>
            <w:tcBorders>
              <w:top w:val="single" w:sz="2" w:space="0" w:color="auto"/>
              <w:bottom w:val="single" w:sz="8" w:space="0" w:color="auto"/>
            </w:tcBorders>
          </w:tcPr>
          <w:p w14:paraId="4EC4FBB1" w14:textId="6A8D20F7" w:rsidR="009532BF" w:rsidRPr="00E8476E" w:rsidRDefault="009532BF" w:rsidP="00987D69">
            <w:pPr>
              <w:ind w:right="142"/>
              <w:jc w:val="right"/>
              <w:rPr>
                <w:rFonts w:ascii="Calibri" w:hAnsi="Calibri" w:cs="Calibri"/>
                <w:b/>
                <w:sz w:val="18"/>
                <w:szCs w:val="18"/>
              </w:rPr>
            </w:pPr>
            <w:r w:rsidRPr="00E8476E">
              <w:rPr>
                <w:rFonts w:ascii="Calibri" w:hAnsi="Calibri" w:cs="Calibri"/>
                <w:b/>
                <w:bCs/>
                <w:sz w:val="18"/>
                <w:szCs w:val="18"/>
                <w:lang w:val="en-US"/>
              </w:rPr>
              <w:t>81.1</w:t>
            </w:r>
          </w:p>
        </w:tc>
        <w:tc>
          <w:tcPr>
            <w:tcW w:w="1275" w:type="dxa"/>
            <w:tcBorders>
              <w:top w:val="single" w:sz="2" w:space="0" w:color="auto"/>
              <w:bottom w:val="single" w:sz="8" w:space="0" w:color="auto"/>
            </w:tcBorders>
          </w:tcPr>
          <w:p w14:paraId="5A44F902" w14:textId="2B179141" w:rsidR="009532BF" w:rsidRPr="00E8476E" w:rsidRDefault="009532BF" w:rsidP="006B4BBE">
            <w:pPr>
              <w:ind w:right="142"/>
              <w:jc w:val="right"/>
              <w:rPr>
                <w:rFonts w:ascii="Calibri" w:hAnsi="Calibri" w:cs="Calibri"/>
                <w:b/>
                <w:sz w:val="18"/>
                <w:szCs w:val="18"/>
              </w:rPr>
            </w:pPr>
            <w:r w:rsidRPr="00E8476E">
              <w:rPr>
                <w:rFonts w:ascii="Calibri" w:hAnsi="Calibri" w:cs="Calibri"/>
                <w:b/>
                <w:sz w:val="18"/>
                <w:szCs w:val="18"/>
              </w:rPr>
              <w:t>86.6</w:t>
            </w:r>
          </w:p>
        </w:tc>
        <w:tc>
          <w:tcPr>
            <w:tcW w:w="1134" w:type="dxa"/>
            <w:tcBorders>
              <w:top w:val="single" w:sz="2" w:space="0" w:color="auto"/>
              <w:bottom w:val="single" w:sz="8" w:space="0" w:color="auto"/>
            </w:tcBorders>
          </w:tcPr>
          <w:p w14:paraId="795B2F60" w14:textId="7D4B1E3F" w:rsidR="009532BF" w:rsidRPr="00E8476E" w:rsidRDefault="009532BF" w:rsidP="006B4BBE">
            <w:pPr>
              <w:ind w:right="142"/>
              <w:jc w:val="right"/>
              <w:rPr>
                <w:rFonts w:ascii="Calibri" w:hAnsi="Calibri" w:cs="Calibri"/>
                <w:b/>
                <w:sz w:val="18"/>
                <w:szCs w:val="18"/>
              </w:rPr>
            </w:pPr>
            <w:r w:rsidRPr="00E8476E">
              <w:rPr>
                <w:rFonts w:ascii="Calibri" w:hAnsi="Calibri" w:cs="Calibri"/>
                <w:b/>
                <w:sz w:val="18"/>
                <w:szCs w:val="18"/>
              </w:rPr>
              <w:t>76.4</w:t>
            </w:r>
          </w:p>
        </w:tc>
      </w:tr>
    </w:tbl>
    <w:p w14:paraId="18EA7E83" w14:textId="77777777" w:rsidR="00EA09BB" w:rsidRPr="00E8476E" w:rsidRDefault="00EA09BB" w:rsidP="00EE377F">
      <w:pPr>
        <w:ind w:right="142"/>
        <w:jc w:val="both"/>
        <w:rPr>
          <w:rFonts w:ascii="Calibri" w:hAnsi="Calibri" w:cs="Calibri"/>
          <w:sz w:val="18"/>
          <w:szCs w:val="18"/>
        </w:rPr>
      </w:pPr>
    </w:p>
    <w:p w14:paraId="26947234" w14:textId="053D9639" w:rsidR="00EA09BB" w:rsidRDefault="00EA09BB">
      <w:pPr>
        <w:spacing w:after="200" w:line="276" w:lineRule="auto"/>
        <w:rPr>
          <w:rFonts w:ascii="Calibri" w:hAnsi="Calibri" w:cs="Calibri"/>
          <w:color w:val="000000"/>
          <w:sz w:val="18"/>
          <w:szCs w:val="18"/>
        </w:rPr>
      </w:pPr>
      <w:r>
        <w:rPr>
          <w:rFonts w:ascii="Calibri" w:hAnsi="Calibri" w:cs="Calibri"/>
          <w:color w:val="000000"/>
          <w:sz w:val="18"/>
          <w:szCs w:val="18"/>
        </w:rPr>
        <w:br w:type="page"/>
      </w:r>
    </w:p>
    <w:p w14:paraId="73C39E63" w14:textId="77777777" w:rsidR="00EA09BB" w:rsidRPr="004710EB" w:rsidRDefault="00EA09BB" w:rsidP="004710EB">
      <w:pPr>
        <w:ind w:right="-282"/>
        <w:jc w:val="center"/>
        <w:rPr>
          <w:rFonts w:asciiTheme="minorHAnsi" w:hAnsiTheme="minorHAnsi" w:cs="Calibri"/>
          <w:b/>
        </w:rPr>
      </w:pPr>
      <w:r w:rsidRPr="004710EB">
        <w:rPr>
          <w:rFonts w:asciiTheme="minorHAnsi" w:hAnsiTheme="minorHAnsi" w:cs="Calibri"/>
          <w:b/>
        </w:rPr>
        <w:t>FBD HOLDINGS PLC</w:t>
      </w:r>
    </w:p>
    <w:p w14:paraId="32A02910" w14:textId="77777777" w:rsidR="00EA09BB" w:rsidRPr="004710EB" w:rsidRDefault="00EA09BB" w:rsidP="004710EB">
      <w:pPr>
        <w:ind w:right="-282"/>
        <w:jc w:val="center"/>
        <w:rPr>
          <w:rFonts w:asciiTheme="minorHAnsi" w:hAnsiTheme="minorHAnsi" w:cs="Calibri"/>
          <w:b/>
        </w:rPr>
      </w:pPr>
      <w:r w:rsidRPr="004710EB">
        <w:rPr>
          <w:rFonts w:asciiTheme="minorHAnsi" w:hAnsiTheme="minorHAnsi" w:cs="Calibri"/>
          <w:b/>
        </w:rPr>
        <w:t>APPENDIX</w:t>
      </w:r>
    </w:p>
    <w:p w14:paraId="45541045" w14:textId="537EC62E" w:rsidR="00EA09BB" w:rsidRPr="004710EB" w:rsidRDefault="00EA09BB" w:rsidP="004710EB">
      <w:pPr>
        <w:ind w:right="-282"/>
        <w:jc w:val="center"/>
        <w:rPr>
          <w:rFonts w:asciiTheme="minorHAnsi" w:hAnsiTheme="minorHAnsi" w:cs="Calibri"/>
          <w:b/>
        </w:rPr>
      </w:pPr>
      <w:r w:rsidRPr="004710EB">
        <w:rPr>
          <w:rFonts w:asciiTheme="minorHAnsi" w:hAnsiTheme="minorHAnsi" w:cs="Calibri"/>
          <w:b/>
        </w:rPr>
        <w:t>ALTERNATIVE PERFORMANCE MEASURES (APMs)</w:t>
      </w:r>
      <w:r w:rsidR="00671B29">
        <w:rPr>
          <w:rFonts w:asciiTheme="minorHAnsi" w:hAnsiTheme="minorHAnsi" w:cs="Calibri"/>
          <w:b/>
        </w:rPr>
        <w:t xml:space="preserve"> (UNAUDITED)</w:t>
      </w:r>
      <w:r w:rsidR="00E75B7D">
        <w:rPr>
          <w:rFonts w:asciiTheme="minorHAnsi" w:hAnsiTheme="minorHAnsi" w:cs="Calibri"/>
          <w:b/>
        </w:rPr>
        <w:t xml:space="preserve"> (continued)</w:t>
      </w:r>
    </w:p>
    <w:p w14:paraId="3A96A684" w14:textId="3F90A0E8" w:rsidR="00930E77" w:rsidRPr="00987D69" w:rsidRDefault="00930E77" w:rsidP="007E4233">
      <w:pPr>
        <w:ind w:right="142"/>
        <w:jc w:val="both"/>
        <w:rPr>
          <w:rFonts w:ascii="Calibri" w:hAnsi="Calibri" w:cs="Calibri"/>
          <w:color w:val="000000"/>
          <w:sz w:val="18"/>
          <w:szCs w:val="18"/>
        </w:rPr>
      </w:pPr>
    </w:p>
    <w:tbl>
      <w:tblPr>
        <w:tblStyle w:val="TableGrid"/>
        <w:tblW w:w="9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gridCol w:w="1240"/>
        <w:gridCol w:w="1218"/>
        <w:gridCol w:w="1178"/>
      </w:tblGrid>
      <w:tr w:rsidR="001B27CF" w:rsidRPr="008901A5" w14:paraId="0797BBBB" w14:textId="77777777" w:rsidTr="00BC1BAB">
        <w:trPr>
          <w:trHeight w:val="234"/>
        </w:trPr>
        <w:tc>
          <w:tcPr>
            <w:tcW w:w="5410" w:type="dxa"/>
          </w:tcPr>
          <w:p w14:paraId="6103CC76" w14:textId="77777777" w:rsidR="001B27CF" w:rsidRPr="00987D69" w:rsidRDefault="001B27CF" w:rsidP="002C2325">
            <w:pPr>
              <w:ind w:right="142"/>
              <w:jc w:val="both"/>
              <w:rPr>
                <w:rFonts w:ascii="Calibri" w:hAnsi="Calibri" w:cs="Calibri"/>
                <w:color w:val="000000"/>
                <w:sz w:val="18"/>
                <w:szCs w:val="18"/>
              </w:rPr>
            </w:pPr>
          </w:p>
        </w:tc>
        <w:tc>
          <w:tcPr>
            <w:tcW w:w="1240" w:type="dxa"/>
          </w:tcPr>
          <w:p w14:paraId="69C7BC9B" w14:textId="09F1D089" w:rsidR="001B27CF" w:rsidRPr="00987D69" w:rsidRDefault="001B27CF" w:rsidP="00671B29">
            <w:pPr>
              <w:ind w:right="142"/>
              <w:jc w:val="right"/>
              <w:rPr>
                <w:rFonts w:ascii="Calibri" w:hAnsi="Calibri" w:cs="Calibri"/>
                <w:b/>
                <w:color w:val="000000"/>
                <w:sz w:val="18"/>
                <w:szCs w:val="18"/>
              </w:rPr>
            </w:pPr>
            <w:r w:rsidRPr="00987D69">
              <w:rPr>
                <w:rFonts w:ascii="Calibri" w:hAnsi="Calibri" w:cs="Calibri"/>
                <w:b/>
                <w:color w:val="000000"/>
                <w:sz w:val="18"/>
                <w:szCs w:val="18"/>
              </w:rPr>
              <w:t xml:space="preserve">Half year ended 30/06/23 </w:t>
            </w:r>
          </w:p>
        </w:tc>
        <w:tc>
          <w:tcPr>
            <w:tcW w:w="1218" w:type="dxa"/>
          </w:tcPr>
          <w:p w14:paraId="1D014FBB" w14:textId="77777777" w:rsidR="00671B29" w:rsidRDefault="001B27CF" w:rsidP="00671B29">
            <w:pPr>
              <w:ind w:right="142"/>
              <w:jc w:val="right"/>
              <w:rPr>
                <w:rFonts w:ascii="Calibri" w:hAnsi="Calibri" w:cs="Calibri"/>
                <w:color w:val="000000"/>
                <w:sz w:val="18"/>
                <w:szCs w:val="18"/>
              </w:rPr>
            </w:pPr>
            <w:r w:rsidRPr="00987D69">
              <w:rPr>
                <w:rFonts w:ascii="Calibri" w:hAnsi="Calibri" w:cs="Calibri"/>
                <w:color w:val="000000"/>
                <w:sz w:val="18"/>
                <w:szCs w:val="18"/>
              </w:rPr>
              <w:t xml:space="preserve">Half year ended 30/06/22 </w:t>
            </w:r>
          </w:p>
          <w:p w14:paraId="1DF7731C" w14:textId="1CD9D60A" w:rsidR="001B27CF" w:rsidRPr="00987D69" w:rsidRDefault="00671B29" w:rsidP="00671B29">
            <w:pPr>
              <w:ind w:right="142"/>
              <w:jc w:val="right"/>
              <w:rPr>
                <w:rFonts w:ascii="Calibri" w:hAnsi="Calibri" w:cs="Calibri"/>
                <w:color w:val="000000"/>
                <w:sz w:val="18"/>
                <w:szCs w:val="18"/>
              </w:rPr>
            </w:pPr>
            <w:r w:rsidRPr="00987D69">
              <w:rPr>
                <w:rFonts w:ascii="Calibri" w:hAnsi="Calibri" w:cs="Calibri"/>
                <w:color w:val="000000"/>
                <w:sz w:val="18"/>
                <w:szCs w:val="18"/>
              </w:rPr>
              <w:t>(restated)</w:t>
            </w:r>
            <w:r w:rsidRPr="00987D69" w:rsidDel="00671B29">
              <w:rPr>
                <w:rFonts w:ascii="Calibri" w:hAnsi="Calibri" w:cs="Calibri"/>
                <w:color w:val="000000"/>
                <w:sz w:val="18"/>
                <w:szCs w:val="18"/>
              </w:rPr>
              <w:t xml:space="preserve"> </w:t>
            </w:r>
          </w:p>
        </w:tc>
        <w:tc>
          <w:tcPr>
            <w:tcW w:w="1178" w:type="dxa"/>
          </w:tcPr>
          <w:p w14:paraId="7B22F82C" w14:textId="1213DCBF" w:rsidR="001B27CF" w:rsidRPr="00987D69" w:rsidRDefault="00FF6E7D" w:rsidP="002C2325">
            <w:pPr>
              <w:ind w:right="142"/>
              <w:jc w:val="right"/>
              <w:rPr>
                <w:rFonts w:ascii="Calibri" w:hAnsi="Calibri" w:cs="Calibri"/>
                <w:color w:val="000000"/>
                <w:sz w:val="18"/>
                <w:szCs w:val="18"/>
              </w:rPr>
            </w:pPr>
            <w:r w:rsidRPr="00987D69">
              <w:rPr>
                <w:rFonts w:ascii="Calibri" w:hAnsi="Calibri" w:cs="Calibri"/>
                <w:color w:val="000000"/>
                <w:sz w:val="18"/>
                <w:szCs w:val="18"/>
              </w:rPr>
              <w:t>Year ended 31/12</w:t>
            </w:r>
            <w:r w:rsidR="001B27CF" w:rsidRPr="00987D69">
              <w:rPr>
                <w:rFonts w:ascii="Calibri" w:hAnsi="Calibri" w:cs="Calibri"/>
                <w:color w:val="000000"/>
                <w:sz w:val="18"/>
                <w:szCs w:val="18"/>
              </w:rPr>
              <w:t>/22 (restated)</w:t>
            </w:r>
          </w:p>
        </w:tc>
      </w:tr>
      <w:tr w:rsidR="001B27CF" w:rsidRPr="008901A5" w14:paraId="71B43416" w14:textId="77777777" w:rsidTr="00BC1BAB">
        <w:trPr>
          <w:trHeight w:val="227"/>
        </w:trPr>
        <w:tc>
          <w:tcPr>
            <w:tcW w:w="5410" w:type="dxa"/>
          </w:tcPr>
          <w:p w14:paraId="63099F44" w14:textId="77777777" w:rsidR="001B27CF" w:rsidRPr="00987D69" w:rsidRDefault="001B27CF" w:rsidP="002C2325">
            <w:pPr>
              <w:ind w:right="142"/>
              <w:jc w:val="both"/>
              <w:rPr>
                <w:rFonts w:ascii="Calibri" w:hAnsi="Calibri" w:cs="Calibri"/>
                <w:color w:val="000000"/>
                <w:sz w:val="18"/>
                <w:szCs w:val="18"/>
              </w:rPr>
            </w:pPr>
          </w:p>
        </w:tc>
        <w:tc>
          <w:tcPr>
            <w:tcW w:w="1240" w:type="dxa"/>
          </w:tcPr>
          <w:p w14:paraId="032FE599" w14:textId="77777777" w:rsidR="001B27CF" w:rsidRPr="00987D69" w:rsidRDefault="001B27CF" w:rsidP="002C2325">
            <w:pPr>
              <w:ind w:right="142"/>
              <w:jc w:val="right"/>
              <w:rPr>
                <w:rFonts w:ascii="Calibri" w:hAnsi="Calibri" w:cs="Calibri"/>
                <w:color w:val="000000"/>
                <w:sz w:val="18"/>
                <w:szCs w:val="18"/>
              </w:rPr>
            </w:pPr>
            <w:r w:rsidRPr="00987D69">
              <w:rPr>
                <w:rFonts w:ascii="Calibri" w:hAnsi="Calibri" w:cs="Calibri"/>
                <w:b/>
                <w:sz w:val="18"/>
                <w:szCs w:val="18"/>
              </w:rPr>
              <w:t>€000s</w:t>
            </w:r>
          </w:p>
        </w:tc>
        <w:tc>
          <w:tcPr>
            <w:tcW w:w="1218" w:type="dxa"/>
          </w:tcPr>
          <w:p w14:paraId="791C54EA" w14:textId="77777777" w:rsidR="001B27CF" w:rsidRPr="00987D69" w:rsidRDefault="001B27CF" w:rsidP="002C2325">
            <w:pPr>
              <w:ind w:right="142"/>
              <w:jc w:val="right"/>
              <w:rPr>
                <w:rFonts w:ascii="Calibri" w:hAnsi="Calibri" w:cs="Calibri"/>
                <w:color w:val="000000"/>
                <w:sz w:val="18"/>
                <w:szCs w:val="18"/>
              </w:rPr>
            </w:pPr>
            <w:r w:rsidRPr="00987D69">
              <w:rPr>
                <w:rFonts w:ascii="Calibri" w:hAnsi="Calibri" w:cs="Calibri"/>
                <w:sz w:val="18"/>
                <w:szCs w:val="18"/>
              </w:rPr>
              <w:t>€000s</w:t>
            </w:r>
          </w:p>
        </w:tc>
        <w:tc>
          <w:tcPr>
            <w:tcW w:w="1178" w:type="dxa"/>
          </w:tcPr>
          <w:p w14:paraId="480E8FEC" w14:textId="77777777" w:rsidR="001B27CF" w:rsidRPr="00987D69" w:rsidRDefault="001B27CF" w:rsidP="002C2325">
            <w:pPr>
              <w:ind w:right="142"/>
              <w:jc w:val="right"/>
              <w:rPr>
                <w:rFonts w:ascii="Calibri" w:hAnsi="Calibri" w:cs="Calibri"/>
                <w:color w:val="000000"/>
                <w:sz w:val="18"/>
                <w:szCs w:val="18"/>
              </w:rPr>
            </w:pPr>
            <w:r w:rsidRPr="00987D69">
              <w:rPr>
                <w:rFonts w:ascii="Calibri" w:hAnsi="Calibri" w:cs="Calibri"/>
                <w:sz w:val="18"/>
                <w:szCs w:val="18"/>
              </w:rPr>
              <w:t>€000s</w:t>
            </w:r>
          </w:p>
        </w:tc>
      </w:tr>
      <w:tr w:rsidR="001B27CF" w:rsidRPr="008901A5" w14:paraId="0ECE7E80" w14:textId="77777777" w:rsidTr="00BC1BAB">
        <w:trPr>
          <w:trHeight w:val="234"/>
        </w:trPr>
        <w:tc>
          <w:tcPr>
            <w:tcW w:w="5410" w:type="dxa"/>
          </w:tcPr>
          <w:p w14:paraId="293F2AA7" w14:textId="6B264BED" w:rsidR="001B27CF" w:rsidRPr="00987D69" w:rsidRDefault="001B27CF" w:rsidP="002C2325">
            <w:pPr>
              <w:ind w:right="142"/>
              <w:jc w:val="both"/>
              <w:rPr>
                <w:rFonts w:ascii="Calibri" w:hAnsi="Calibri" w:cs="Calibri"/>
                <w:b/>
                <w:color w:val="000000"/>
                <w:sz w:val="18"/>
                <w:szCs w:val="18"/>
              </w:rPr>
            </w:pPr>
            <w:r w:rsidRPr="00987D69">
              <w:rPr>
                <w:rFonts w:ascii="Calibri" w:hAnsi="Calibri" w:cs="Calibri"/>
                <w:b/>
                <w:color w:val="000000"/>
                <w:sz w:val="18"/>
                <w:szCs w:val="18"/>
              </w:rPr>
              <w:t>Actual investment return</w:t>
            </w:r>
          </w:p>
        </w:tc>
        <w:tc>
          <w:tcPr>
            <w:tcW w:w="1240" w:type="dxa"/>
          </w:tcPr>
          <w:p w14:paraId="7754097A" w14:textId="77777777" w:rsidR="001B27CF" w:rsidRPr="00987D69" w:rsidRDefault="001B27CF" w:rsidP="002C2325">
            <w:pPr>
              <w:ind w:right="142"/>
              <w:jc w:val="both"/>
              <w:rPr>
                <w:rFonts w:ascii="Calibri" w:hAnsi="Calibri" w:cs="Calibri"/>
                <w:color w:val="000000"/>
                <w:sz w:val="18"/>
                <w:szCs w:val="18"/>
              </w:rPr>
            </w:pPr>
          </w:p>
        </w:tc>
        <w:tc>
          <w:tcPr>
            <w:tcW w:w="1218" w:type="dxa"/>
          </w:tcPr>
          <w:p w14:paraId="0D7D7777" w14:textId="77777777" w:rsidR="001B27CF" w:rsidRPr="00987D69" w:rsidRDefault="001B27CF" w:rsidP="002C2325">
            <w:pPr>
              <w:ind w:right="142"/>
              <w:jc w:val="both"/>
              <w:rPr>
                <w:rFonts w:ascii="Calibri" w:hAnsi="Calibri" w:cs="Calibri"/>
                <w:color w:val="000000"/>
                <w:sz w:val="18"/>
                <w:szCs w:val="18"/>
              </w:rPr>
            </w:pPr>
          </w:p>
        </w:tc>
        <w:tc>
          <w:tcPr>
            <w:tcW w:w="1178" w:type="dxa"/>
          </w:tcPr>
          <w:p w14:paraId="0150AB76" w14:textId="77777777" w:rsidR="001B27CF" w:rsidRPr="00987D69" w:rsidRDefault="001B27CF" w:rsidP="002C2325">
            <w:pPr>
              <w:ind w:right="142"/>
              <w:jc w:val="both"/>
              <w:rPr>
                <w:rFonts w:ascii="Calibri" w:hAnsi="Calibri" w:cs="Calibri"/>
                <w:color w:val="000000"/>
                <w:sz w:val="18"/>
                <w:szCs w:val="18"/>
              </w:rPr>
            </w:pPr>
          </w:p>
        </w:tc>
      </w:tr>
      <w:tr w:rsidR="001B27CF" w:rsidRPr="008901A5" w14:paraId="12223C96" w14:textId="77777777" w:rsidTr="00BC1BAB">
        <w:trPr>
          <w:trHeight w:val="227"/>
        </w:trPr>
        <w:tc>
          <w:tcPr>
            <w:tcW w:w="5410" w:type="dxa"/>
          </w:tcPr>
          <w:p w14:paraId="22D7A38F" w14:textId="3995BD1B" w:rsidR="001B27CF" w:rsidRPr="00987D69" w:rsidRDefault="001B27CF" w:rsidP="0060143D">
            <w:pPr>
              <w:ind w:right="142"/>
              <w:rPr>
                <w:rFonts w:ascii="Calibri" w:hAnsi="Calibri" w:cs="Calibri"/>
                <w:color w:val="000000"/>
                <w:sz w:val="18"/>
                <w:szCs w:val="18"/>
              </w:rPr>
            </w:pPr>
            <w:r w:rsidRPr="00987D69">
              <w:rPr>
                <w:rFonts w:ascii="Calibri" w:hAnsi="Calibri" w:cs="Calibri"/>
                <w:color w:val="000000"/>
                <w:sz w:val="18"/>
                <w:szCs w:val="18"/>
              </w:rPr>
              <w:t>Investment return recognised in consolidated income statement</w:t>
            </w:r>
          </w:p>
        </w:tc>
        <w:tc>
          <w:tcPr>
            <w:tcW w:w="1240" w:type="dxa"/>
          </w:tcPr>
          <w:p w14:paraId="45AA66A0" w14:textId="19B42F61" w:rsidR="001B27CF" w:rsidRPr="00105250" w:rsidRDefault="008817E3" w:rsidP="00B47121">
            <w:pPr>
              <w:ind w:right="142"/>
              <w:jc w:val="right"/>
              <w:rPr>
                <w:rFonts w:ascii="Calibri" w:hAnsi="Calibri" w:cs="Calibri"/>
                <w:sz w:val="18"/>
                <w:szCs w:val="18"/>
              </w:rPr>
            </w:pPr>
            <w:r w:rsidRPr="00105250">
              <w:rPr>
                <w:rFonts w:ascii="Calibri" w:hAnsi="Calibri" w:cs="Calibri"/>
                <w:bCs/>
                <w:sz w:val="18"/>
                <w:szCs w:val="18"/>
                <w:lang w:val="en-US"/>
              </w:rPr>
              <w:t>8,389</w:t>
            </w:r>
          </w:p>
        </w:tc>
        <w:tc>
          <w:tcPr>
            <w:tcW w:w="1218" w:type="dxa"/>
          </w:tcPr>
          <w:p w14:paraId="074ED5B4" w14:textId="0ECF68E7" w:rsidR="001B27CF" w:rsidRPr="00987D69" w:rsidRDefault="00B47121" w:rsidP="00B47121">
            <w:pPr>
              <w:ind w:right="142"/>
              <w:jc w:val="right"/>
              <w:rPr>
                <w:rFonts w:ascii="Calibri" w:hAnsi="Calibri" w:cs="Calibri"/>
                <w:sz w:val="18"/>
                <w:szCs w:val="18"/>
              </w:rPr>
            </w:pPr>
            <w:r w:rsidRPr="00987D69">
              <w:rPr>
                <w:rFonts w:ascii="Calibri" w:hAnsi="Calibri" w:cs="Calibri"/>
                <w:sz w:val="18"/>
                <w:szCs w:val="18"/>
              </w:rPr>
              <w:t>(15,281)</w:t>
            </w:r>
          </w:p>
        </w:tc>
        <w:tc>
          <w:tcPr>
            <w:tcW w:w="1178" w:type="dxa"/>
          </w:tcPr>
          <w:p w14:paraId="3706922B" w14:textId="16122ACA" w:rsidR="001B27CF" w:rsidRPr="00987D69" w:rsidRDefault="00017E8D" w:rsidP="00B47121">
            <w:pPr>
              <w:ind w:right="142"/>
              <w:jc w:val="right"/>
              <w:rPr>
                <w:rFonts w:ascii="Calibri" w:hAnsi="Calibri" w:cs="Calibri"/>
                <w:color w:val="000000"/>
                <w:sz w:val="18"/>
                <w:szCs w:val="18"/>
              </w:rPr>
            </w:pPr>
            <w:r w:rsidRPr="00987D69">
              <w:rPr>
                <w:rFonts w:ascii="Calibri" w:hAnsi="Calibri" w:cs="Calibri"/>
                <w:color w:val="000000"/>
                <w:sz w:val="18"/>
                <w:szCs w:val="18"/>
              </w:rPr>
              <w:t>(10,753</w:t>
            </w:r>
            <w:r w:rsidR="00B47121" w:rsidRPr="00987D69">
              <w:rPr>
                <w:rFonts w:ascii="Calibri" w:hAnsi="Calibri" w:cs="Calibri"/>
                <w:color w:val="000000"/>
                <w:sz w:val="18"/>
                <w:szCs w:val="18"/>
              </w:rPr>
              <w:t>)</w:t>
            </w:r>
          </w:p>
        </w:tc>
      </w:tr>
      <w:tr w:rsidR="001B27CF" w:rsidRPr="008901A5" w14:paraId="37CC579E" w14:textId="77777777" w:rsidTr="00BC1BAB">
        <w:trPr>
          <w:trHeight w:val="234"/>
        </w:trPr>
        <w:tc>
          <w:tcPr>
            <w:tcW w:w="5410" w:type="dxa"/>
          </w:tcPr>
          <w:p w14:paraId="467B0C7A" w14:textId="0D5B4A2A" w:rsidR="001B27CF" w:rsidRPr="00987D69" w:rsidRDefault="001B27CF" w:rsidP="0060143D">
            <w:pPr>
              <w:ind w:right="142"/>
              <w:rPr>
                <w:rFonts w:ascii="Calibri" w:hAnsi="Calibri" w:cs="Calibri"/>
                <w:color w:val="000000"/>
                <w:sz w:val="18"/>
                <w:szCs w:val="18"/>
              </w:rPr>
            </w:pPr>
            <w:r w:rsidRPr="00987D69">
              <w:rPr>
                <w:rFonts w:ascii="Calibri" w:hAnsi="Calibri" w:cs="Calibri"/>
                <w:color w:val="000000"/>
                <w:sz w:val="18"/>
                <w:szCs w:val="18"/>
              </w:rPr>
              <w:t>Investment return recognised in statement of comprehensive income</w:t>
            </w:r>
          </w:p>
        </w:tc>
        <w:tc>
          <w:tcPr>
            <w:tcW w:w="1240" w:type="dxa"/>
            <w:tcBorders>
              <w:bottom w:val="single" w:sz="2" w:space="0" w:color="auto"/>
            </w:tcBorders>
          </w:tcPr>
          <w:p w14:paraId="728308E3" w14:textId="77777777" w:rsidR="00674F68" w:rsidRPr="00105250" w:rsidRDefault="00674F68" w:rsidP="00B47121">
            <w:pPr>
              <w:ind w:right="142"/>
              <w:jc w:val="right"/>
              <w:rPr>
                <w:rFonts w:ascii="Calibri" w:hAnsi="Calibri" w:cs="Calibri"/>
                <w:bCs/>
                <w:sz w:val="18"/>
                <w:szCs w:val="18"/>
                <w:lang w:val="en-US"/>
              </w:rPr>
            </w:pPr>
          </w:p>
          <w:p w14:paraId="799A70D2" w14:textId="308A68E4" w:rsidR="001B27CF" w:rsidRPr="00105250" w:rsidRDefault="008817E3" w:rsidP="00B47121">
            <w:pPr>
              <w:ind w:right="142"/>
              <w:jc w:val="right"/>
              <w:rPr>
                <w:rFonts w:ascii="Calibri" w:hAnsi="Calibri" w:cs="Calibri"/>
                <w:sz w:val="18"/>
                <w:szCs w:val="18"/>
              </w:rPr>
            </w:pPr>
            <w:r w:rsidRPr="00105250">
              <w:rPr>
                <w:rFonts w:ascii="Calibri" w:hAnsi="Calibri" w:cs="Calibri"/>
                <w:bCs/>
                <w:sz w:val="18"/>
                <w:szCs w:val="18"/>
                <w:lang w:val="en-US"/>
              </w:rPr>
              <w:t>8,685</w:t>
            </w:r>
          </w:p>
        </w:tc>
        <w:tc>
          <w:tcPr>
            <w:tcW w:w="1218" w:type="dxa"/>
            <w:tcBorders>
              <w:bottom w:val="single" w:sz="2" w:space="0" w:color="auto"/>
            </w:tcBorders>
          </w:tcPr>
          <w:p w14:paraId="74CCF71A" w14:textId="77777777" w:rsidR="00674F68" w:rsidRDefault="00674F68" w:rsidP="00B47121">
            <w:pPr>
              <w:ind w:right="142"/>
              <w:jc w:val="right"/>
              <w:rPr>
                <w:rFonts w:ascii="Calibri" w:hAnsi="Calibri" w:cs="Calibri"/>
                <w:sz w:val="18"/>
                <w:szCs w:val="18"/>
              </w:rPr>
            </w:pPr>
          </w:p>
          <w:p w14:paraId="1FE73F88" w14:textId="7D31A67D" w:rsidR="001B27CF" w:rsidRPr="00987D69" w:rsidRDefault="00FF6E7D" w:rsidP="00B47121">
            <w:pPr>
              <w:ind w:right="142"/>
              <w:jc w:val="right"/>
              <w:rPr>
                <w:rFonts w:ascii="Calibri" w:hAnsi="Calibri" w:cs="Calibri"/>
                <w:sz w:val="18"/>
                <w:szCs w:val="18"/>
              </w:rPr>
            </w:pPr>
            <w:r w:rsidRPr="00987D69">
              <w:rPr>
                <w:rFonts w:ascii="Calibri" w:hAnsi="Calibri" w:cs="Calibri"/>
                <w:sz w:val="18"/>
                <w:szCs w:val="18"/>
              </w:rPr>
              <w:t>(63,853</w:t>
            </w:r>
            <w:r w:rsidR="00B47121" w:rsidRPr="00987D69">
              <w:rPr>
                <w:rFonts w:ascii="Calibri" w:hAnsi="Calibri" w:cs="Calibri"/>
                <w:sz w:val="18"/>
                <w:szCs w:val="18"/>
              </w:rPr>
              <w:t>)</w:t>
            </w:r>
          </w:p>
        </w:tc>
        <w:tc>
          <w:tcPr>
            <w:tcW w:w="1178" w:type="dxa"/>
            <w:tcBorders>
              <w:bottom w:val="single" w:sz="2" w:space="0" w:color="auto"/>
            </w:tcBorders>
          </w:tcPr>
          <w:p w14:paraId="3B04A465" w14:textId="77777777" w:rsidR="00674F68" w:rsidRDefault="00674F68" w:rsidP="00B47121">
            <w:pPr>
              <w:ind w:right="142"/>
              <w:jc w:val="right"/>
              <w:rPr>
                <w:rFonts w:ascii="Calibri" w:hAnsi="Calibri" w:cs="Calibri"/>
                <w:color w:val="000000"/>
                <w:sz w:val="18"/>
                <w:szCs w:val="18"/>
              </w:rPr>
            </w:pPr>
          </w:p>
          <w:p w14:paraId="26020D7E" w14:textId="66F75F01" w:rsidR="001B27CF" w:rsidRPr="00987D69" w:rsidRDefault="00B47121" w:rsidP="00B47121">
            <w:pPr>
              <w:ind w:right="142"/>
              <w:jc w:val="right"/>
              <w:rPr>
                <w:rFonts w:ascii="Calibri" w:hAnsi="Calibri" w:cs="Calibri"/>
                <w:color w:val="000000"/>
                <w:sz w:val="18"/>
                <w:szCs w:val="18"/>
              </w:rPr>
            </w:pPr>
            <w:r w:rsidRPr="00987D69">
              <w:rPr>
                <w:rFonts w:ascii="Calibri" w:hAnsi="Calibri" w:cs="Calibri"/>
                <w:color w:val="000000"/>
                <w:sz w:val="18"/>
                <w:szCs w:val="18"/>
              </w:rPr>
              <w:t>(89,802)</w:t>
            </w:r>
          </w:p>
        </w:tc>
      </w:tr>
      <w:tr w:rsidR="001B27CF" w:rsidRPr="008901A5" w14:paraId="612F772A" w14:textId="77777777" w:rsidTr="00BC1BAB">
        <w:trPr>
          <w:trHeight w:val="234"/>
        </w:trPr>
        <w:tc>
          <w:tcPr>
            <w:tcW w:w="5410" w:type="dxa"/>
          </w:tcPr>
          <w:p w14:paraId="3674EBAF" w14:textId="56584C23" w:rsidR="001B27CF" w:rsidRPr="00987D69" w:rsidRDefault="00475A40" w:rsidP="0060143D">
            <w:pPr>
              <w:ind w:right="142"/>
              <w:rPr>
                <w:rFonts w:ascii="Calibri" w:hAnsi="Calibri" w:cs="Calibri"/>
                <w:b/>
                <w:color w:val="000000"/>
                <w:sz w:val="18"/>
                <w:szCs w:val="18"/>
              </w:rPr>
            </w:pPr>
            <w:r>
              <w:rPr>
                <w:rFonts w:ascii="Calibri" w:hAnsi="Calibri" w:cs="Calibri"/>
                <w:b/>
                <w:color w:val="000000"/>
                <w:sz w:val="18"/>
                <w:szCs w:val="18"/>
              </w:rPr>
              <w:t>Actual</w:t>
            </w:r>
            <w:r w:rsidR="00B47121" w:rsidRPr="00987D69">
              <w:rPr>
                <w:rFonts w:ascii="Calibri" w:hAnsi="Calibri" w:cs="Calibri"/>
                <w:b/>
                <w:color w:val="000000"/>
                <w:sz w:val="18"/>
                <w:szCs w:val="18"/>
              </w:rPr>
              <w:t xml:space="preserve"> investment return</w:t>
            </w:r>
          </w:p>
        </w:tc>
        <w:tc>
          <w:tcPr>
            <w:tcW w:w="1240" w:type="dxa"/>
            <w:tcBorders>
              <w:top w:val="single" w:sz="2" w:space="0" w:color="auto"/>
            </w:tcBorders>
          </w:tcPr>
          <w:p w14:paraId="3E8257F7" w14:textId="48E6C5B3" w:rsidR="001B27CF" w:rsidRPr="00E8476E" w:rsidRDefault="008817E3" w:rsidP="00B47121">
            <w:pPr>
              <w:ind w:right="142"/>
              <w:jc w:val="right"/>
              <w:rPr>
                <w:rFonts w:ascii="Calibri" w:hAnsi="Calibri" w:cs="Calibri"/>
                <w:b/>
                <w:sz w:val="18"/>
                <w:szCs w:val="18"/>
              </w:rPr>
            </w:pPr>
            <w:r w:rsidRPr="00E8476E">
              <w:rPr>
                <w:rFonts w:ascii="Calibri" w:hAnsi="Calibri" w:cs="Calibri"/>
                <w:b/>
                <w:bCs/>
                <w:sz w:val="18"/>
                <w:szCs w:val="18"/>
                <w:lang w:val="en-US"/>
              </w:rPr>
              <w:t>17,074</w:t>
            </w:r>
          </w:p>
        </w:tc>
        <w:tc>
          <w:tcPr>
            <w:tcW w:w="1218" w:type="dxa"/>
            <w:tcBorders>
              <w:top w:val="single" w:sz="2" w:space="0" w:color="auto"/>
            </w:tcBorders>
          </w:tcPr>
          <w:p w14:paraId="18B6A0B3" w14:textId="40935959" w:rsidR="001B27CF" w:rsidRPr="00987D69" w:rsidRDefault="00FF6E7D" w:rsidP="00B47121">
            <w:pPr>
              <w:ind w:right="142"/>
              <w:jc w:val="right"/>
              <w:rPr>
                <w:rFonts w:ascii="Calibri" w:hAnsi="Calibri" w:cs="Calibri"/>
                <w:b/>
                <w:sz w:val="18"/>
                <w:szCs w:val="18"/>
              </w:rPr>
            </w:pPr>
            <w:r w:rsidRPr="00987D69">
              <w:rPr>
                <w:rFonts w:ascii="Calibri" w:hAnsi="Calibri" w:cs="Calibri"/>
                <w:b/>
                <w:sz w:val="18"/>
                <w:szCs w:val="18"/>
              </w:rPr>
              <w:t>(79,134</w:t>
            </w:r>
            <w:r w:rsidR="00B47121" w:rsidRPr="00987D69">
              <w:rPr>
                <w:rFonts w:ascii="Calibri" w:hAnsi="Calibri" w:cs="Calibri"/>
                <w:b/>
                <w:sz w:val="18"/>
                <w:szCs w:val="18"/>
              </w:rPr>
              <w:t>)</w:t>
            </w:r>
          </w:p>
        </w:tc>
        <w:tc>
          <w:tcPr>
            <w:tcW w:w="1178" w:type="dxa"/>
            <w:tcBorders>
              <w:top w:val="single" w:sz="2" w:space="0" w:color="auto"/>
            </w:tcBorders>
          </w:tcPr>
          <w:p w14:paraId="735363FB" w14:textId="1B7ED619" w:rsidR="001B27CF" w:rsidRPr="00987D69" w:rsidRDefault="00940D32" w:rsidP="00B47121">
            <w:pPr>
              <w:ind w:right="142"/>
              <w:jc w:val="right"/>
              <w:rPr>
                <w:rFonts w:ascii="Calibri" w:hAnsi="Calibri" w:cs="Calibri"/>
                <w:b/>
                <w:color w:val="000000"/>
                <w:sz w:val="18"/>
                <w:szCs w:val="18"/>
              </w:rPr>
            </w:pPr>
            <w:r w:rsidRPr="00987D69">
              <w:rPr>
                <w:rFonts w:ascii="Calibri" w:hAnsi="Calibri" w:cs="Calibri"/>
                <w:b/>
                <w:color w:val="000000"/>
                <w:sz w:val="18"/>
                <w:szCs w:val="18"/>
              </w:rPr>
              <w:t>(100,555</w:t>
            </w:r>
            <w:r w:rsidR="00B47121" w:rsidRPr="00987D69">
              <w:rPr>
                <w:rFonts w:ascii="Calibri" w:hAnsi="Calibri" w:cs="Calibri"/>
                <w:b/>
                <w:color w:val="000000"/>
                <w:sz w:val="18"/>
                <w:szCs w:val="18"/>
              </w:rPr>
              <w:t>)</w:t>
            </w:r>
          </w:p>
        </w:tc>
      </w:tr>
      <w:tr w:rsidR="00B47121" w:rsidRPr="008901A5" w14:paraId="6A2CB059" w14:textId="77777777" w:rsidTr="00BC1BAB">
        <w:trPr>
          <w:trHeight w:val="234"/>
        </w:trPr>
        <w:tc>
          <w:tcPr>
            <w:tcW w:w="5410" w:type="dxa"/>
          </w:tcPr>
          <w:p w14:paraId="0431A3F8" w14:textId="77777777" w:rsidR="00B47121" w:rsidRPr="00987D69" w:rsidRDefault="00B47121" w:rsidP="0060143D">
            <w:pPr>
              <w:ind w:right="142"/>
              <w:rPr>
                <w:rFonts w:ascii="Calibri" w:hAnsi="Calibri" w:cs="Calibri"/>
                <w:color w:val="000000"/>
                <w:sz w:val="18"/>
                <w:szCs w:val="18"/>
              </w:rPr>
            </w:pPr>
          </w:p>
        </w:tc>
        <w:tc>
          <w:tcPr>
            <w:tcW w:w="1240" w:type="dxa"/>
            <w:tcBorders>
              <w:top w:val="single" w:sz="2" w:space="0" w:color="auto"/>
            </w:tcBorders>
          </w:tcPr>
          <w:p w14:paraId="7F6C0DE6" w14:textId="77777777" w:rsidR="00B47121" w:rsidRPr="00105250" w:rsidRDefault="00B47121" w:rsidP="00B47121">
            <w:pPr>
              <w:ind w:right="142"/>
              <w:jc w:val="right"/>
              <w:rPr>
                <w:rFonts w:ascii="Calibri" w:hAnsi="Calibri" w:cs="Calibri"/>
                <w:sz w:val="18"/>
                <w:szCs w:val="18"/>
              </w:rPr>
            </w:pPr>
          </w:p>
        </w:tc>
        <w:tc>
          <w:tcPr>
            <w:tcW w:w="1218" w:type="dxa"/>
            <w:tcBorders>
              <w:top w:val="single" w:sz="2" w:space="0" w:color="auto"/>
            </w:tcBorders>
          </w:tcPr>
          <w:p w14:paraId="6F5E2238" w14:textId="77777777" w:rsidR="00B47121" w:rsidRPr="00987D69" w:rsidRDefault="00B47121" w:rsidP="00B47121">
            <w:pPr>
              <w:ind w:right="142"/>
              <w:jc w:val="right"/>
              <w:rPr>
                <w:rFonts w:ascii="Calibri" w:hAnsi="Calibri" w:cs="Calibri"/>
                <w:sz w:val="18"/>
                <w:szCs w:val="18"/>
              </w:rPr>
            </w:pPr>
          </w:p>
        </w:tc>
        <w:tc>
          <w:tcPr>
            <w:tcW w:w="1178" w:type="dxa"/>
            <w:tcBorders>
              <w:top w:val="single" w:sz="2" w:space="0" w:color="auto"/>
            </w:tcBorders>
          </w:tcPr>
          <w:p w14:paraId="0953AD51" w14:textId="77777777" w:rsidR="00B47121" w:rsidRPr="00987D69" w:rsidRDefault="00B47121" w:rsidP="00B47121">
            <w:pPr>
              <w:ind w:right="142"/>
              <w:jc w:val="right"/>
              <w:rPr>
                <w:rFonts w:ascii="Calibri" w:hAnsi="Calibri" w:cs="Calibri"/>
                <w:color w:val="000000"/>
                <w:sz w:val="18"/>
                <w:szCs w:val="18"/>
              </w:rPr>
            </w:pPr>
          </w:p>
        </w:tc>
      </w:tr>
      <w:tr w:rsidR="001B27CF" w:rsidRPr="008901A5" w14:paraId="3D523394" w14:textId="77777777" w:rsidTr="00BC1BAB">
        <w:trPr>
          <w:trHeight w:val="227"/>
        </w:trPr>
        <w:tc>
          <w:tcPr>
            <w:tcW w:w="5410" w:type="dxa"/>
          </w:tcPr>
          <w:p w14:paraId="47CB06C6" w14:textId="2E7F3498" w:rsidR="001B27CF" w:rsidRPr="00987D69" w:rsidRDefault="001B27CF" w:rsidP="0060143D">
            <w:pPr>
              <w:ind w:right="142"/>
              <w:rPr>
                <w:rFonts w:ascii="Calibri" w:hAnsi="Calibri" w:cs="Calibri"/>
                <w:color w:val="000000"/>
                <w:sz w:val="18"/>
                <w:szCs w:val="18"/>
              </w:rPr>
            </w:pPr>
            <w:r w:rsidRPr="00987D69">
              <w:rPr>
                <w:rFonts w:ascii="Calibri" w:hAnsi="Calibri" w:cs="Calibri"/>
                <w:color w:val="000000"/>
                <w:sz w:val="18"/>
                <w:szCs w:val="18"/>
              </w:rPr>
              <w:t>Average investment assets</w:t>
            </w:r>
          </w:p>
        </w:tc>
        <w:tc>
          <w:tcPr>
            <w:tcW w:w="1240" w:type="dxa"/>
            <w:tcBorders>
              <w:bottom w:val="single" w:sz="2" w:space="0" w:color="auto"/>
            </w:tcBorders>
          </w:tcPr>
          <w:p w14:paraId="52CFA442" w14:textId="583B39D2" w:rsidR="001B27CF" w:rsidRPr="00105250" w:rsidRDefault="008817E3" w:rsidP="00B47121">
            <w:pPr>
              <w:ind w:right="142"/>
              <w:jc w:val="right"/>
              <w:rPr>
                <w:rFonts w:ascii="Calibri" w:hAnsi="Calibri" w:cs="Calibri"/>
                <w:sz w:val="18"/>
                <w:szCs w:val="18"/>
              </w:rPr>
            </w:pPr>
            <w:r w:rsidRPr="00105250">
              <w:rPr>
                <w:rFonts w:ascii="Calibri" w:hAnsi="Calibri" w:cs="Calibri"/>
                <w:bCs/>
                <w:sz w:val="18"/>
                <w:szCs w:val="18"/>
                <w:lang w:val="en-US"/>
              </w:rPr>
              <w:t>1,143,242</w:t>
            </w:r>
          </w:p>
        </w:tc>
        <w:tc>
          <w:tcPr>
            <w:tcW w:w="1218" w:type="dxa"/>
            <w:tcBorders>
              <w:bottom w:val="single" w:sz="2" w:space="0" w:color="auto"/>
            </w:tcBorders>
          </w:tcPr>
          <w:p w14:paraId="00AC8430" w14:textId="79948444" w:rsidR="001B27CF" w:rsidRPr="00987D69" w:rsidRDefault="00B47121" w:rsidP="00B47121">
            <w:pPr>
              <w:ind w:right="142"/>
              <w:jc w:val="right"/>
              <w:rPr>
                <w:rFonts w:ascii="Calibri" w:hAnsi="Calibri" w:cs="Calibri"/>
                <w:sz w:val="18"/>
                <w:szCs w:val="18"/>
              </w:rPr>
            </w:pPr>
            <w:r w:rsidRPr="00987D69">
              <w:rPr>
                <w:rFonts w:ascii="Calibri" w:hAnsi="Calibri" w:cs="Calibri"/>
                <w:sz w:val="18"/>
                <w:szCs w:val="18"/>
              </w:rPr>
              <w:t>1,194,183</w:t>
            </w:r>
          </w:p>
        </w:tc>
        <w:tc>
          <w:tcPr>
            <w:tcW w:w="1178" w:type="dxa"/>
            <w:tcBorders>
              <w:bottom w:val="single" w:sz="2" w:space="0" w:color="auto"/>
            </w:tcBorders>
          </w:tcPr>
          <w:p w14:paraId="444C4725" w14:textId="350CF01B" w:rsidR="001B27CF" w:rsidRPr="00987D69" w:rsidRDefault="00B47121" w:rsidP="00B47121">
            <w:pPr>
              <w:ind w:right="142"/>
              <w:jc w:val="right"/>
              <w:rPr>
                <w:rFonts w:ascii="Calibri" w:hAnsi="Calibri" w:cs="Calibri"/>
                <w:color w:val="000000"/>
                <w:sz w:val="18"/>
                <w:szCs w:val="18"/>
              </w:rPr>
            </w:pPr>
            <w:r w:rsidRPr="00987D69">
              <w:rPr>
                <w:rFonts w:ascii="Calibri" w:hAnsi="Calibri" w:cs="Calibri"/>
                <w:color w:val="000000"/>
                <w:sz w:val="18"/>
                <w:szCs w:val="18"/>
              </w:rPr>
              <w:t>1,169,411</w:t>
            </w:r>
          </w:p>
        </w:tc>
      </w:tr>
      <w:tr w:rsidR="001B27CF" w:rsidRPr="008901A5" w14:paraId="3F8C7DD2" w14:textId="77777777" w:rsidTr="00BC1BAB">
        <w:trPr>
          <w:trHeight w:val="234"/>
        </w:trPr>
        <w:tc>
          <w:tcPr>
            <w:tcW w:w="5410" w:type="dxa"/>
          </w:tcPr>
          <w:p w14:paraId="15918624" w14:textId="146DCD0F" w:rsidR="001B27CF" w:rsidRPr="00987D69" w:rsidRDefault="001B27CF" w:rsidP="004710EB">
            <w:pPr>
              <w:ind w:right="142"/>
              <w:rPr>
                <w:rFonts w:ascii="Calibri" w:hAnsi="Calibri" w:cs="Calibri"/>
                <w:b/>
                <w:color w:val="000000"/>
                <w:sz w:val="18"/>
                <w:szCs w:val="18"/>
              </w:rPr>
            </w:pPr>
            <w:r w:rsidRPr="00987D69">
              <w:rPr>
                <w:rFonts w:ascii="Calibri" w:hAnsi="Calibri" w:cs="Calibri"/>
                <w:b/>
                <w:color w:val="000000"/>
                <w:sz w:val="18"/>
                <w:szCs w:val="18"/>
              </w:rPr>
              <w:t>Investment return (</w:t>
            </w:r>
            <w:r w:rsidR="00475A40">
              <w:rPr>
                <w:rFonts w:ascii="Calibri" w:hAnsi="Calibri" w:cs="Calibri"/>
                <w:b/>
                <w:color w:val="000000"/>
                <w:sz w:val="18"/>
                <w:szCs w:val="18"/>
              </w:rPr>
              <w:t>Actual</w:t>
            </w:r>
            <w:r w:rsidRPr="00987D69">
              <w:rPr>
                <w:rFonts w:ascii="Calibri" w:hAnsi="Calibri" w:cs="Calibri"/>
                <w:b/>
                <w:color w:val="000000"/>
                <w:sz w:val="18"/>
                <w:szCs w:val="18"/>
              </w:rPr>
              <w:t xml:space="preserve"> investment return/ Average investment assets)</w:t>
            </w:r>
          </w:p>
        </w:tc>
        <w:tc>
          <w:tcPr>
            <w:tcW w:w="1240" w:type="dxa"/>
            <w:tcBorders>
              <w:top w:val="single" w:sz="2" w:space="0" w:color="auto"/>
              <w:bottom w:val="single" w:sz="8" w:space="0" w:color="auto"/>
            </w:tcBorders>
          </w:tcPr>
          <w:p w14:paraId="7D8B56FA" w14:textId="77777777" w:rsidR="00674F68" w:rsidRPr="00E8476E" w:rsidRDefault="00674F68" w:rsidP="00105250">
            <w:pPr>
              <w:ind w:right="142"/>
              <w:jc w:val="center"/>
              <w:rPr>
                <w:rFonts w:ascii="Calibri" w:hAnsi="Calibri" w:cs="Calibri"/>
                <w:b/>
                <w:bCs/>
                <w:sz w:val="18"/>
                <w:szCs w:val="18"/>
                <w:lang w:val="en-US"/>
              </w:rPr>
            </w:pPr>
          </w:p>
          <w:p w14:paraId="0AD3D099" w14:textId="7326064D" w:rsidR="001B27CF" w:rsidRPr="00E8476E" w:rsidRDefault="008817E3" w:rsidP="00B47121">
            <w:pPr>
              <w:ind w:right="142"/>
              <w:jc w:val="right"/>
              <w:rPr>
                <w:rFonts w:ascii="Calibri" w:hAnsi="Calibri" w:cs="Calibri"/>
                <w:b/>
                <w:sz w:val="18"/>
                <w:szCs w:val="18"/>
              </w:rPr>
            </w:pPr>
            <w:r w:rsidRPr="00E8476E">
              <w:rPr>
                <w:rFonts w:ascii="Calibri" w:hAnsi="Calibri" w:cs="Calibri"/>
                <w:b/>
                <w:bCs/>
                <w:sz w:val="18"/>
                <w:szCs w:val="18"/>
                <w:lang w:val="en-US"/>
              </w:rPr>
              <w:t>1.5%</w:t>
            </w:r>
          </w:p>
        </w:tc>
        <w:tc>
          <w:tcPr>
            <w:tcW w:w="1218" w:type="dxa"/>
            <w:tcBorders>
              <w:top w:val="single" w:sz="2" w:space="0" w:color="auto"/>
              <w:bottom w:val="single" w:sz="8" w:space="0" w:color="auto"/>
            </w:tcBorders>
          </w:tcPr>
          <w:p w14:paraId="2DEA1A7F" w14:textId="77777777" w:rsidR="00674F68" w:rsidRPr="00E8476E" w:rsidRDefault="00674F68" w:rsidP="00B47121">
            <w:pPr>
              <w:ind w:right="142"/>
              <w:jc w:val="right"/>
              <w:rPr>
                <w:rFonts w:ascii="Calibri" w:hAnsi="Calibri" w:cs="Calibri"/>
                <w:b/>
                <w:sz w:val="18"/>
                <w:szCs w:val="18"/>
              </w:rPr>
            </w:pPr>
          </w:p>
          <w:p w14:paraId="527FB5B7" w14:textId="3B7C62E1" w:rsidR="001B27CF" w:rsidRPr="00E8476E" w:rsidRDefault="00FF6E7D" w:rsidP="00B47121">
            <w:pPr>
              <w:ind w:right="142"/>
              <w:jc w:val="right"/>
              <w:rPr>
                <w:rFonts w:ascii="Calibri" w:hAnsi="Calibri" w:cs="Calibri"/>
                <w:b/>
                <w:sz w:val="18"/>
                <w:szCs w:val="18"/>
              </w:rPr>
            </w:pPr>
            <w:r w:rsidRPr="00E8476E">
              <w:rPr>
                <w:rFonts w:ascii="Calibri" w:hAnsi="Calibri" w:cs="Calibri"/>
                <w:b/>
                <w:sz w:val="18"/>
                <w:szCs w:val="18"/>
              </w:rPr>
              <w:t>(6.6</w:t>
            </w:r>
            <w:r w:rsidR="00B47121" w:rsidRPr="00E8476E">
              <w:rPr>
                <w:rFonts w:ascii="Calibri" w:hAnsi="Calibri" w:cs="Calibri"/>
                <w:b/>
                <w:sz w:val="18"/>
                <w:szCs w:val="18"/>
              </w:rPr>
              <w:t>%)</w:t>
            </w:r>
          </w:p>
        </w:tc>
        <w:tc>
          <w:tcPr>
            <w:tcW w:w="1178" w:type="dxa"/>
            <w:tcBorders>
              <w:top w:val="single" w:sz="2" w:space="0" w:color="auto"/>
              <w:bottom w:val="single" w:sz="8" w:space="0" w:color="auto"/>
            </w:tcBorders>
          </w:tcPr>
          <w:p w14:paraId="62991501" w14:textId="77777777" w:rsidR="00674F68" w:rsidRPr="00E8476E" w:rsidRDefault="00674F68" w:rsidP="00B47121">
            <w:pPr>
              <w:ind w:right="142"/>
              <w:jc w:val="right"/>
              <w:rPr>
                <w:rFonts w:ascii="Calibri" w:hAnsi="Calibri" w:cs="Calibri"/>
                <w:b/>
                <w:sz w:val="18"/>
                <w:szCs w:val="18"/>
              </w:rPr>
            </w:pPr>
          </w:p>
          <w:p w14:paraId="0D1025F2" w14:textId="7335660E" w:rsidR="001B27CF" w:rsidRPr="00E8476E" w:rsidRDefault="00B47121" w:rsidP="00B47121">
            <w:pPr>
              <w:ind w:right="142"/>
              <w:jc w:val="right"/>
              <w:rPr>
                <w:rFonts w:ascii="Calibri" w:hAnsi="Calibri" w:cs="Calibri"/>
                <w:b/>
                <w:sz w:val="18"/>
                <w:szCs w:val="18"/>
              </w:rPr>
            </w:pPr>
            <w:r w:rsidRPr="00E8476E">
              <w:rPr>
                <w:rFonts w:ascii="Calibri" w:hAnsi="Calibri" w:cs="Calibri"/>
                <w:b/>
                <w:sz w:val="18"/>
                <w:szCs w:val="18"/>
              </w:rPr>
              <w:t>(8.6%)</w:t>
            </w:r>
          </w:p>
        </w:tc>
      </w:tr>
      <w:tr w:rsidR="001B27CF" w:rsidRPr="008901A5" w14:paraId="7CC76A05" w14:textId="77777777" w:rsidTr="00BC1BAB">
        <w:trPr>
          <w:trHeight w:val="234"/>
        </w:trPr>
        <w:tc>
          <w:tcPr>
            <w:tcW w:w="5410" w:type="dxa"/>
          </w:tcPr>
          <w:p w14:paraId="0BC3B104" w14:textId="7D128EF8" w:rsidR="001B27CF" w:rsidRPr="00987D69" w:rsidRDefault="001B27CF" w:rsidP="0060143D">
            <w:pPr>
              <w:ind w:right="142"/>
              <w:rPr>
                <w:rFonts w:ascii="Calibri" w:hAnsi="Calibri" w:cs="Calibri"/>
                <w:color w:val="000000"/>
                <w:sz w:val="18"/>
                <w:szCs w:val="18"/>
              </w:rPr>
            </w:pPr>
          </w:p>
        </w:tc>
        <w:tc>
          <w:tcPr>
            <w:tcW w:w="1240" w:type="dxa"/>
            <w:tcBorders>
              <w:top w:val="single" w:sz="8" w:space="0" w:color="auto"/>
            </w:tcBorders>
          </w:tcPr>
          <w:p w14:paraId="6D6AA41E" w14:textId="77777777" w:rsidR="001B27CF" w:rsidRPr="00105250" w:rsidRDefault="001B27CF" w:rsidP="00B47121">
            <w:pPr>
              <w:ind w:right="142"/>
              <w:jc w:val="right"/>
              <w:rPr>
                <w:rFonts w:ascii="Calibri" w:hAnsi="Calibri" w:cs="Calibri"/>
                <w:sz w:val="18"/>
                <w:szCs w:val="18"/>
              </w:rPr>
            </w:pPr>
          </w:p>
        </w:tc>
        <w:tc>
          <w:tcPr>
            <w:tcW w:w="1218" w:type="dxa"/>
            <w:tcBorders>
              <w:top w:val="single" w:sz="8" w:space="0" w:color="auto"/>
            </w:tcBorders>
          </w:tcPr>
          <w:p w14:paraId="06266006" w14:textId="77777777" w:rsidR="001B27CF" w:rsidRPr="00987D69" w:rsidRDefault="001B27CF" w:rsidP="00B47121">
            <w:pPr>
              <w:ind w:right="142"/>
              <w:jc w:val="right"/>
              <w:rPr>
                <w:rFonts w:ascii="Calibri" w:hAnsi="Calibri" w:cs="Calibri"/>
                <w:color w:val="FF0000"/>
                <w:sz w:val="18"/>
                <w:szCs w:val="18"/>
              </w:rPr>
            </w:pPr>
          </w:p>
        </w:tc>
        <w:tc>
          <w:tcPr>
            <w:tcW w:w="1178" w:type="dxa"/>
            <w:tcBorders>
              <w:top w:val="single" w:sz="8" w:space="0" w:color="auto"/>
            </w:tcBorders>
          </w:tcPr>
          <w:p w14:paraId="3F09F9F8" w14:textId="77777777" w:rsidR="001B27CF" w:rsidRPr="00987D69" w:rsidRDefault="001B27CF" w:rsidP="00B47121">
            <w:pPr>
              <w:ind w:right="142"/>
              <w:jc w:val="right"/>
              <w:rPr>
                <w:rFonts w:ascii="Calibri" w:hAnsi="Calibri" w:cs="Calibri"/>
                <w:color w:val="000000"/>
                <w:sz w:val="18"/>
                <w:szCs w:val="18"/>
              </w:rPr>
            </w:pPr>
          </w:p>
        </w:tc>
      </w:tr>
      <w:tr w:rsidR="001B27CF" w:rsidRPr="008901A5" w14:paraId="409C1B1C" w14:textId="77777777" w:rsidTr="00BC1BAB">
        <w:trPr>
          <w:trHeight w:val="227"/>
        </w:trPr>
        <w:tc>
          <w:tcPr>
            <w:tcW w:w="5410" w:type="dxa"/>
          </w:tcPr>
          <w:p w14:paraId="093B343C" w14:textId="75EFFCF8" w:rsidR="001B27CF" w:rsidRPr="00987D69" w:rsidRDefault="001B27CF" w:rsidP="0060143D">
            <w:pPr>
              <w:ind w:right="142"/>
              <w:rPr>
                <w:rFonts w:ascii="Calibri" w:hAnsi="Calibri" w:cs="Calibri"/>
                <w:b/>
                <w:color w:val="000000"/>
                <w:sz w:val="18"/>
                <w:szCs w:val="18"/>
              </w:rPr>
            </w:pPr>
            <w:r w:rsidRPr="00987D69">
              <w:rPr>
                <w:rFonts w:ascii="Calibri" w:hAnsi="Calibri" w:cs="Calibri"/>
                <w:b/>
                <w:color w:val="000000"/>
                <w:sz w:val="18"/>
                <w:szCs w:val="18"/>
              </w:rPr>
              <w:t>Net asset value per share (NAV per share)</w:t>
            </w:r>
          </w:p>
        </w:tc>
        <w:tc>
          <w:tcPr>
            <w:tcW w:w="1240" w:type="dxa"/>
          </w:tcPr>
          <w:p w14:paraId="3F4FA35C" w14:textId="77777777" w:rsidR="001B27CF" w:rsidRPr="00105250" w:rsidRDefault="001B27CF" w:rsidP="00B47121">
            <w:pPr>
              <w:ind w:right="142"/>
              <w:jc w:val="right"/>
              <w:rPr>
                <w:rFonts w:ascii="Calibri" w:hAnsi="Calibri" w:cs="Calibri"/>
                <w:sz w:val="18"/>
                <w:szCs w:val="18"/>
              </w:rPr>
            </w:pPr>
          </w:p>
        </w:tc>
        <w:tc>
          <w:tcPr>
            <w:tcW w:w="1218" w:type="dxa"/>
          </w:tcPr>
          <w:p w14:paraId="05753249" w14:textId="77777777" w:rsidR="001B27CF" w:rsidRPr="00987D69" w:rsidRDefault="001B27CF" w:rsidP="00B47121">
            <w:pPr>
              <w:ind w:right="142"/>
              <w:jc w:val="right"/>
              <w:rPr>
                <w:rFonts w:ascii="Calibri" w:hAnsi="Calibri" w:cs="Calibri"/>
                <w:color w:val="FF0000"/>
                <w:sz w:val="18"/>
                <w:szCs w:val="18"/>
              </w:rPr>
            </w:pPr>
          </w:p>
        </w:tc>
        <w:tc>
          <w:tcPr>
            <w:tcW w:w="1178" w:type="dxa"/>
          </w:tcPr>
          <w:p w14:paraId="0F3D6017" w14:textId="77777777" w:rsidR="001B27CF" w:rsidRPr="00987D69" w:rsidRDefault="001B27CF" w:rsidP="00B47121">
            <w:pPr>
              <w:ind w:right="142"/>
              <w:jc w:val="right"/>
              <w:rPr>
                <w:rFonts w:ascii="Calibri" w:hAnsi="Calibri" w:cs="Calibri"/>
                <w:color w:val="000000"/>
                <w:sz w:val="18"/>
                <w:szCs w:val="18"/>
              </w:rPr>
            </w:pPr>
          </w:p>
        </w:tc>
      </w:tr>
      <w:tr w:rsidR="001B27CF" w:rsidRPr="008901A5" w14:paraId="07B3A2EF" w14:textId="77777777" w:rsidTr="00BC1BAB">
        <w:trPr>
          <w:trHeight w:val="234"/>
        </w:trPr>
        <w:tc>
          <w:tcPr>
            <w:tcW w:w="5410" w:type="dxa"/>
          </w:tcPr>
          <w:p w14:paraId="3FC8E953" w14:textId="10DD2876" w:rsidR="001B27CF" w:rsidRPr="00987D69" w:rsidRDefault="001B27CF" w:rsidP="0060143D">
            <w:pPr>
              <w:ind w:right="142"/>
              <w:rPr>
                <w:rFonts w:ascii="Calibri" w:hAnsi="Calibri" w:cs="Calibri"/>
                <w:color w:val="000000"/>
                <w:sz w:val="18"/>
                <w:szCs w:val="18"/>
              </w:rPr>
            </w:pPr>
            <w:r w:rsidRPr="00987D69">
              <w:rPr>
                <w:rFonts w:ascii="Calibri" w:hAnsi="Calibri" w:cs="Calibri"/>
                <w:color w:val="000000"/>
                <w:sz w:val="18"/>
                <w:szCs w:val="18"/>
              </w:rPr>
              <w:t>Shareholders’ funds – equity interests</w:t>
            </w:r>
          </w:p>
        </w:tc>
        <w:tc>
          <w:tcPr>
            <w:tcW w:w="1240" w:type="dxa"/>
            <w:tcBorders>
              <w:bottom w:val="single" w:sz="2" w:space="0" w:color="auto"/>
            </w:tcBorders>
          </w:tcPr>
          <w:p w14:paraId="19ABDB10" w14:textId="14CCB016" w:rsidR="001B27CF" w:rsidRPr="00105250" w:rsidRDefault="008817E3" w:rsidP="00B47121">
            <w:pPr>
              <w:ind w:right="142"/>
              <w:jc w:val="right"/>
              <w:rPr>
                <w:rFonts w:ascii="Calibri" w:hAnsi="Calibri" w:cs="Calibri"/>
                <w:sz w:val="18"/>
                <w:szCs w:val="18"/>
              </w:rPr>
            </w:pPr>
            <w:r w:rsidRPr="00105250">
              <w:rPr>
                <w:rFonts w:ascii="Calibri" w:hAnsi="Calibri" w:cs="Calibri"/>
                <w:bCs/>
                <w:sz w:val="18"/>
                <w:szCs w:val="18"/>
                <w:lang w:val="en-US"/>
              </w:rPr>
              <w:t>456,932</w:t>
            </w:r>
          </w:p>
        </w:tc>
        <w:tc>
          <w:tcPr>
            <w:tcW w:w="1218" w:type="dxa"/>
            <w:tcBorders>
              <w:bottom w:val="single" w:sz="2" w:space="0" w:color="auto"/>
            </w:tcBorders>
          </w:tcPr>
          <w:p w14:paraId="1D9CB164" w14:textId="5D0D502B" w:rsidR="001B27CF" w:rsidRPr="00987D69" w:rsidRDefault="00FF6E7D" w:rsidP="00B47121">
            <w:pPr>
              <w:ind w:right="142"/>
              <w:jc w:val="right"/>
              <w:rPr>
                <w:rFonts w:ascii="Calibri" w:hAnsi="Calibri" w:cs="Calibri"/>
                <w:color w:val="FF0000"/>
                <w:sz w:val="18"/>
                <w:szCs w:val="18"/>
              </w:rPr>
            </w:pPr>
            <w:r w:rsidRPr="00987D69">
              <w:rPr>
                <w:rFonts w:ascii="Calibri" w:hAnsi="Calibri" w:cs="Calibri"/>
                <w:sz w:val="18"/>
                <w:szCs w:val="18"/>
              </w:rPr>
              <w:t>419,727</w:t>
            </w:r>
          </w:p>
        </w:tc>
        <w:tc>
          <w:tcPr>
            <w:tcW w:w="1178" w:type="dxa"/>
            <w:tcBorders>
              <w:bottom w:val="single" w:sz="2" w:space="0" w:color="auto"/>
            </w:tcBorders>
          </w:tcPr>
          <w:p w14:paraId="0E7DB5C9" w14:textId="159FF504" w:rsidR="001B27CF" w:rsidRPr="00987D69" w:rsidRDefault="00940D32" w:rsidP="00B47121">
            <w:pPr>
              <w:ind w:right="142"/>
              <w:jc w:val="right"/>
              <w:rPr>
                <w:rFonts w:ascii="Calibri" w:hAnsi="Calibri" w:cs="Calibri"/>
                <w:color w:val="000000"/>
                <w:sz w:val="18"/>
                <w:szCs w:val="18"/>
              </w:rPr>
            </w:pPr>
            <w:r w:rsidRPr="00987D69">
              <w:rPr>
                <w:rFonts w:ascii="Calibri" w:hAnsi="Calibri" w:cs="Calibri"/>
                <w:color w:val="000000"/>
                <w:sz w:val="18"/>
                <w:szCs w:val="18"/>
              </w:rPr>
              <w:t>454,006</w:t>
            </w:r>
          </w:p>
        </w:tc>
      </w:tr>
      <w:tr w:rsidR="001B27CF" w:rsidRPr="008901A5" w14:paraId="519307DF" w14:textId="77777777" w:rsidTr="00BC1BAB">
        <w:trPr>
          <w:trHeight w:val="227"/>
        </w:trPr>
        <w:tc>
          <w:tcPr>
            <w:tcW w:w="5410" w:type="dxa"/>
          </w:tcPr>
          <w:p w14:paraId="117E662C" w14:textId="77777777" w:rsidR="001B27CF" w:rsidRPr="00987D69" w:rsidRDefault="001B27CF" w:rsidP="0060143D">
            <w:pPr>
              <w:ind w:right="142"/>
              <w:rPr>
                <w:rFonts w:ascii="Calibri" w:hAnsi="Calibri" w:cs="Calibri"/>
                <w:color w:val="000000"/>
                <w:sz w:val="18"/>
                <w:szCs w:val="18"/>
              </w:rPr>
            </w:pPr>
          </w:p>
        </w:tc>
        <w:tc>
          <w:tcPr>
            <w:tcW w:w="1240" w:type="dxa"/>
            <w:tcBorders>
              <w:top w:val="single" w:sz="2" w:space="0" w:color="auto"/>
            </w:tcBorders>
          </w:tcPr>
          <w:p w14:paraId="39225411" w14:textId="77777777" w:rsidR="001B27CF" w:rsidRPr="00105250" w:rsidRDefault="001B27CF" w:rsidP="00B47121">
            <w:pPr>
              <w:ind w:right="142"/>
              <w:jc w:val="right"/>
              <w:rPr>
                <w:rFonts w:ascii="Calibri" w:hAnsi="Calibri" w:cs="Calibri"/>
                <w:sz w:val="18"/>
                <w:szCs w:val="18"/>
              </w:rPr>
            </w:pPr>
          </w:p>
        </w:tc>
        <w:tc>
          <w:tcPr>
            <w:tcW w:w="1218" w:type="dxa"/>
            <w:tcBorders>
              <w:top w:val="single" w:sz="2" w:space="0" w:color="auto"/>
            </w:tcBorders>
          </w:tcPr>
          <w:p w14:paraId="17152066" w14:textId="77777777" w:rsidR="001B27CF" w:rsidRPr="00987D69" w:rsidRDefault="001B27CF" w:rsidP="00B47121">
            <w:pPr>
              <w:ind w:right="142"/>
              <w:jc w:val="right"/>
              <w:rPr>
                <w:rFonts w:ascii="Calibri" w:hAnsi="Calibri" w:cs="Calibri"/>
                <w:color w:val="FF0000"/>
                <w:sz w:val="18"/>
                <w:szCs w:val="18"/>
              </w:rPr>
            </w:pPr>
          </w:p>
        </w:tc>
        <w:tc>
          <w:tcPr>
            <w:tcW w:w="1178" w:type="dxa"/>
            <w:tcBorders>
              <w:top w:val="single" w:sz="2" w:space="0" w:color="auto"/>
            </w:tcBorders>
          </w:tcPr>
          <w:p w14:paraId="33E41F56" w14:textId="77777777" w:rsidR="001B27CF" w:rsidRPr="00987D69" w:rsidRDefault="001B27CF" w:rsidP="00B47121">
            <w:pPr>
              <w:ind w:right="142"/>
              <w:jc w:val="right"/>
              <w:rPr>
                <w:rFonts w:ascii="Calibri" w:hAnsi="Calibri" w:cs="Calibri"/>
                <w:color w:val="000000"/>
                <w:sz w:val="18"/>
                <w:szCs w:val="18"/>
              </w:rPr>
            </w:pPr>
          </w:p>
        </w:tc>
      </w:tr>
      <w:tr w:rsidR="001B27CF" w:rsidRPr="008901A5" w14:paraId="4DE3EA21" w14:textId="77777777" w:rsidTr="00BC1BAB">
        <w:trPr>
          <w:trHeight w:val="234"/>
        </w:trPr>
        <w:tc>
          <w:tcPr>
            <w:tcW w:w="5410" w:type="dxa"/>
          </w:tcPr>
          <w:p w14:paraId="10A1E9DB" w14:textId="5E005838" w:rsidR="001B27CF" w:rsidRPr="00987D69" w:rsidRDefault="001B27CF" w:rsidP="0060143D">
            <w:pPr>
              <w:ind w:right="142"/>
              <w:rPr>
                <w:rFonts w:ascii="Calibri" w:hAnsi="Calibri" w:cs="Calibri"/>
                <w:b/>
                <w:color w:val="000000"/>
                <w:sz w:val="18"/>
                <w:szCs w:val="18"/>
              </w:rPr>
            </w:pPr>
            <w:r w:rsidRPr="00987D69">
              <w:rPr>
                <w:rFonts w:ascii="Calibri" w:hAnsi="Calibri" w:cs="Calibri"/>
                <w:b/>
                <w:color w:val="000000"/>
                <w:sz w:val="18"/>
                <w:szCs w:val="18"/>
              </w:rPr>
              <w:t>Number of shares</w:t>
            </w:r>
          </w:p>
        </w:tc>
        <w:tc>
          <w:tcPr>
            <w:tcW w:w="1240" w:type="dxa"/>
          </w:tcPr>
          <w:p w14:paraId="2E9522FE" w14:textId="3378C5F4" w:rsidR="001B27CF" w:rsidRPr="00105250" w:rsidRDefault="00EF6FDC" w:rsidP="00B47121">
            <w:pPr>
              <w:ind w:right="142"/>
              <w:jc w:val="right"/>
              <w:rPr>
                <w:rFonts w:ascii="Calibri" w:hAnsi="Calibri" w:cs="Calibri"/>
                <w:sz w:val="18"/>
                <w:szCs w:val="18"/>
              </w:rPr>
            </w:pPr>
            <w:r w:rsidRPr="00105250">
              <w:rPr>
                <w:rFonts w:ascii="Calibri" w:hAnsi="Calibri" w:cs="Calibri"/>
                <w:b/>
                <w:sz w:val="18"/>
                <w:szCs w:val="18"/>
              </w:rPr>
              <w:t>No.</w:t>
            </w:r>
          </w:p>
        </w:tc>
        <w:tc>
          <w:tcPr>
            <w:tcW w:w="1218" w:type="dxa"/>
          </w:tcPr>
          <w:p w14:paraId="14D75139" w14:textId="29CB2FAA" w:rsidR="001B27CF" w:rsidRPr="00987D69" w:rsidRDefault="00EF6FDC" w:rsidP="00B47121">
            <w:pPr>
              <w:ind w:right="142"/>
              <w:jc w:val="right"/>
              <w:rPr>
                <w:rFonts w:ascii="Calibri" w:hAnsi="Calibri" w:cs="Calibri"/>
                <w:sz w:val="18"/>
                <w:szCs w:val="18"/>
              </w:rPr>
            </w:pPr>
            <w:r w:rsidRPr="00987D69">
              <w:rPr>
                <w:rFonts w:ascii="Calibri" w:hAnsi="Calibri" w:cs="Calibri"/>
                <w:sz w:val="18"/>
                <w:szCs w:val="18"/>
              </w:rPr>
              <w:t>No.</w:t>
            </w:r>
          </w:p>
        </w:tc>
        <w:tc>
          <w:tcPr>
            <w:tcW w:w="1178" w:type="dxa"/>
          </w:tcPr>
          <w:p w14:paraId="5A962A5C" w14:textId="2EE01CBB" w:rsidR="001B27CF" w:rsidRPr="00987D69" w:rsidRDefault="00EF6FDC" w:rsidP="00B47121">
            <w:pPr>
              <w:ind w:right="142"/>
              <w:jc w:val="right"/>
              <w:rPr>
                <w:rFonts w:ascii="Calibri" w:hAnsi="Calibri" w:cs="Calibri"/>
                <w:color w:val="000000"/>
                <w:sz w:val="18"/>
                <w:szCs w:val="18"/>
              </w:rPr>
            </w:pPr>
            <w:r w:rsidRPr="00987D69">
              <w:rPr>
                <w:rFonts w:ascii="Calibri" w:hAnsi="Calibri" w:cs="Calibri"/>
                <w:color w:val="000000"/>
                <w:sz w:val="18"/>
                <w:szCs w:val="18"/>
              </w:rPr>
              <w:t>No.</w:t>
            </w:r>
          </w:p>
        </w:tc>
      </w:tr>
      <w:tr w:rsidR="001B27CF" w:rsidRPr="008901A5" w14:paraId="7CDC90E6" w14:textId="77777777" w:rsidTr="00BC1BAB">
        <w:trPr>
          <w:trHeight w:val="234"/>
        </w:trPr>
        <w:tc>
          <w:tcPr>
            <w:tcW w:w="5410" w:type="dxa"/>
          </w:tcPr>
          <w:p w14:paraId="3B99E49B" w14:textId="666918EC" w:rsidR="001B27CF" w:rsidRPr="00987D69" w:rsidRDefault="001B27CF" w:rsidP="0060143D">
            <w:pPr>
              <w:ind w:right="142"/>
              <w:rPr>
                <w:rFonts w:ascii="Calibri" w:hAnsi="Calibri" w:cs="Calibri"/>
                <w:color w:val="000000"/>
                <w:sz w:val="18"/>
                <w:szCs w:val="18"/>
              </w:rPr>
            </w:pPr>
            <w:r w:rsidRPr="00987D69">
              <w:rPr>
                <w:rFonts w:ascii="Calibri" w:hAnsi="Calibri" w:cs="Calibri"/>
                <w:color w:val="000000"/>
                <w:sz w:val="18"/>
                <w:szCs w:val="18"/>
              </w:rPr>
              <w:t>Closing number of ordinary shares (</w:t>
            </w:r>
            <w:r w:rsidR="000A423D">
              <w:rPr>
                <w:rFonts w:ascii="Calibri" w:hAnsi="Calibri" w:cs="Calibri"/>
                <w:color w:val="000000"/>
                <w:sz w:val="18"/>
                <w:szCs w:val="18"/>
              </w:rPr>
              <w:t xml:space="preserve">excluding </w:t>
            </w:r>
            <w:r w:rsidRPr="00987D69">
              <w:rPr>
                <w:rFonts w:ascii="Calibri" w:hAnsi="Calibri" w:cs="Calibri"/>
                <w:color w:val="000000"/>
                <w:sz w:val="18"/>
                <w:szCs w:val="18"/>
              </w:rPr>
              <w:t>Treasury)</w:t>
            </w:r>
          </w:p>
        </w:tc>
        <w:tc>
          <w:tcPr>
            <w:tcW w:w="1240" w:type="dxa"/>
            <w:tcBorders>
              <w:bottom w:val="single" w:sz="2" w:space="0" w:color="auto"/>
            </w:tcBorders>
          </w:tcPr>
          <w:p w14:paraId="19E3E860" w14:textId="0B8BF611" w:rsidR="001B27CF" w:rsidRPr="00105250" w:rsidRDefault="008817E3" w:rsidP="00B47121">
            <w:pPr>
              <w:ind w:right="142"/>
              <w:jc w:val="right"/>
              <w:rPr>
                <w:rFonts w:ascii="Calibri" w:hAnsi="Calibri" w:cs="Calibri"/>
                <w:sz w:val="18"/>
                <w:szCs w:val="18"/>
              </w:rPr>
            </w:pPr>
            <w:r w:rsidRPr="00105250">
              <w:rPr>
                <w:rFonts w:ascii="Calibri" w:hAnsi="Calibri" w:cs="Calibri"/>
                <w:bCs/>
                <w:sz w:val="18"/>
                <w:szCs w:val="18"/>
                <w:lang w:val="en-US"/>
              </w:rPr>
              <w:t>35,856,967</w:t>
            </w:r>
          </w:p>
        </w:tc>
        <w:tc>
          <w:tcPr>
            <w:tcW w:w="1218" w:type="dxa"/>
            <w:tcBorders>
              <w:bottom w:val="single" w:sz="2" w:space="0" w:color="auto"/>
            </w:tcBorders>
          </w:tcPr>
          <w:p w14:paraId="29571E62" w14:textId="1CFE7162" w:rsidR="001B27CF" w:rsidRPr="00987D69" w:rsidRDefault="00FF6E7D" w:rsidP="00B47121">
            <w:pPr>
              <w:ind w:right="142"/>
              <w:jc w:val="right"/>
              <w:rPr>
                <w:rFonts w:ascii="Calibri" w:hAnsi="Calibri" w:cs="Calibri"/>
                <w:sz w:val="18"/>
                <w:szCs w:val="18"/>
              </w:rPr>
            </w:pPr>
            <w:r w:rsidRPr="00987D69">
              <w:rPr>
                <w:rFonts w:ascii="Calibri" w:hAnsi="Calibri" w:cs="Calibri"/>
                <w:sz w:val="18"/>
                <w:szCs w:val="18"/>
              </w:rPr>
              <w:t>35,587,279</w:t>
            </w:r>
          </w:p>
        </w:tc>
        <w:tc>
          <w:tcPr>
            <w:tcW w:w="1178" w:type="dxa"/>
            <w:tcBorders>
              <w:bottom w:val="single" w:sz="2" w:space="0" w:color="auto"/>
            </w:tcBorders>
          </w:tcPr>
          <w:p w14:paraId="316EA5D4" w14:textId="7C8DD8BF" w:rsidR="001B27CF" w:rsidRPr="00987D69" w:rsidRDefault="00B47121" w:rsidP="00B47121">
            <w:pPr>
              <w:ind w:right="142"/>
              <w:jc w:val="right"/>
              <w:rPr>
                <w:rFonts w:ascii="Calibri" w:hAnsi="Calibri" w:cs="Calibri"/>
                <w:color w:val="000000"/>
                <w:sz w:val="18"/>
                <w:szCs w:val="18"/>
              </w:rPr>
            </w:pPr>
            <w:r w:rsidRPr="00987D69">
              <w:rPr>
                <w:rFonts w:ascii="Calibri" w:hAnsi="Calibri" w:cs="Calibri"/>
                <w:color w:val="000000"/>
                <w:sz w:val="18"/>
                <w:szCs w:val="18"/>
              </w:rPr>
              <w:t>35,587,279</w:t>
            </w:r>
          </w:p>
        </w:tc>
      </w:tr>
      <w:tr w:rsidR="001B27CF" w:rsidRPr="008901A5" w14:paraId="20930FAF" w14:textId="77777777" w:rsidTr="00BC1BAB">
        <w:trPr>
          <w:trHeight w:val="234"/>
        </w:trPr>
        <w:tc>
          <w:tcPr>
            <w:tcW w:w="5410" w:type="dxa"/>
          </w:tcPr>
          <w:p w14:paraId="2E917200" w14:textId="77777777" w:rsidR="001B27CF" w:rsidRPr="00987D69" w:rsidRDefault="001B27CF" w:rsidP="0060143D">
            <w:pPr>
              <w:ind w:right="142"/>
              <w:rPr>
                <w:rFonts w:ascii="Calibri" w:hAnsi="Calibri" w:cs="Calibri"/>
                <w:color w:val="000000"/>
                <w:sz w:val="18"/>
                <w:szCs w:val="18"/>
              </w:rPr>
            </w:pPr>
          </w:p>
        </w:tc>
        <w:tc>
          <w:tcPr>
            <w:tcW w:w="1240" w:type="dxa"/>
            <w:tcBorders>
              <w:top w:val="single" w:sz="2" w:space="0" w:color="auto"/>
            </w:tcBorders>
          </w:tcPr>
          <w:p w14:paraId="1CCF468A" w14:textId="77777777" w:rsidR="001B27CF" w:rsidRPr="00105250" w:rsidRDefault="001B27CF" w:rsidP="00B47121">
            <w:pPr>
              <w:ind w:right="142"/>
              <w:jc w:val="right"/>
              <w:rPr>
                <w:rFonts w:ascii="Calibri" w:hAnsi="Calibri" w:cs="Calibri"/>
                <w:sz w:val="18"/>
                <w:szCs w:val="18"/>
              </w:rPr>
            </w:pPr>
          </w:p>
        </w:tc>
        <w:tc>
          <w:tcPr>
            <w:tcW w:w="1218" w:type="dxa"/>
            <w:tcBorders>
              <w:top w:val="single" w:sz="2" w:space="0" w:color="auto"/>
            </w:tcBorders>
          </w:tcPr>
          <w:p w14:paraId="4BF66FBF" w14:textId="77777777" w:rsidR="001B27CF" w:rsidRPr="00987D69" w:rsidRDefault="001B27CF" w:rsidP="00B47121">
            <w:pPr>
              <w:ind w:right="142"/>
              <w:jc w:val="right"/>
              <w:rPr>
                <w:rFonts w:ascii="Calibri" w:hAnsi="Calibri" w:cs="Calibri"/>
                <w:color w:val="FF0000"/>
                <w:sz w:val="18"/>
                <w:szCs w:val="18"/>
              </w:rPr>
            </w:pPr>
          </w:p>
        </w:tc>
        <w:tc>
          <w:tcPr>
            <w:tcW w:w="1178" w:type="dxa"/>
            <w:tcBorders>
              <w:top w:val="single" w:sz="2" w:space="0" w:color="auto"/>
            </w:tcBorders>
          </w:tcPr>
          <w:p w14:paraId="06D47B83" w14:textId="77777777" w:rsidR="001B27CF" w:rsidRPr="00987D69" w:rsidRDefault="001B27CF" w:rsidP="00B47121">
            <w:pPr>
              <w:ind w:right="142"/>
              <w:jc w:val="right"/>
              <w:rPr>
                <w:rFonts w:ascii="Calibri" w:hAnsi="Calibri" w:cs="Calibri"/>
                <w:color w:val="000000"/>
                <w:sz w:val="18"/>
                <w:szCs w:val="18"/>
              </w:rPr>
            </w:pPr>
          </w:p>
        </w:tc>
      </w:tr>
      <w:tr w:rsidR="001B27CF" w:rsidRPr="008901A5" w14:paraId="38A2C781" w14:textId="77777777" w:rsidTr="00BC1BAB">
        <w:trPr>
          <w:trHeight w:val="234"/>
        </w:trPr>
        <w:tc>
          <w:tcPr>
            <w:tcW w:w="5410" w:type="dxa"/>
          </w:tcPr>
          <w:p w14:paraId="523BEAD6" w14:textId="77777777" w:rsidR="001B27CF" w:rsidRPr="00987D69" w:rsidRDefault="001B27CF" w:rsidP="0060143D">
            <w:pPr>
              <w:ind w:right="142"/>
              <w:rPr>
                <w:rFonts w:ascii="Calibri" w:hAnsi="Calibri" w:cs="Calibri"/>
                <w:color w:val="000000"/>
                <w:sz w:val="18"/>
                <w:szCs w:val="18"/>
              </w:rPr>
            </w:pPr>
          </w:p>
        </w:tc>
        <w:tc>
          <w:tcPr>
            <w:tcW w:w="1240" w:type="dxa"/>
          </w:tcPr>
          <w:p w14:paraId="5FAD045C" w14:textId="54F30E4E" w:rsidR="001B27CF" w:rsidRPr="00105250" w:rsidRDefault="001B27CF" w:rsidP="00B47121">
            <w:pPr>
              <w:ind w:right="142"/>
              <w:jc w:val="right"/>
              <w:rPr>
                <w:rFonts w:ascii="Calibri" w:hAnsi="Calibri" w:cs="Calibri"/>
                <w:b/>
                <w:sz w:val="18"/>
                <w:szCs w:val="18"/>
              </w:rPr>
            </w:pPr>
            <w:r w:rsidRPr="00105250">
              <w:rPr>
                <w:rFonts w:ascii="Calibri" w:hAnsi="Calibri" w:cs="Calibri"/>
                <w:b/>
                <w:sz w:val="18"/>
                <w:szCs w:val="18"/>
              </w:rPr>
              <w:t>Cent</w:t>
            </w:r>
          </w:p>
        </w:tc>
        <w:tc>
          <w:tcPr>
            <w:tcW w:w="1218" w:type="dxa"/>
          </w:tcPr>
          <w:p w14:paraId="3ECAD6A0" w14:textId="5AFC2F52" w:rsidR="001B27CF" w:rsidRPr="00987D69" w:rsidRDefault="001B27CF" w:rsidP="00B47121">
            <w:pPr>
              <w:ind w:right="142"/>
              <w:jc w:val="right"/>
              <w:rPr>
                <w:rFonts w:ascii="Calibri" w:hAnsi="Calibri" w:cs="Calibri"/>
                <w:sz w:val="18"/>
                <w:szCs w:val="18"/>
              </w:rPr>
            </w:pPr>
            <w:r w:rsidRPr="00987D69">
              <w:rPr>
                <w:rFonts w:ascii="Calibri" w:hAnsi="Calibri" w:cs="Calibri"/>
                <w:sz w:val="18"/>
                <w:szCs w:val="18"/>
              </w:rPr>
              <w:t>Cent</w:t>
            </w:r>
          </w:p>
        </w:tc>
        <w:tc>
          <w:tcPr>
            <w:tcW w:w="1178" w:type="dxa"/>
          </w:tcPr>
          <w:p w14:paraId="2438F885" w14:textId="7D0A8CAA" w:rsidR="001B27CF" w:rsidRPr="00987D69" w:rsidRDefault="001B27CF" w:rsidP="00B47121">
            <w:pPr>
              <w:ind w:right="142"/>
              <w:jc w:val="right"/>
              <w:rPr>
                <w:rFonts w:ascii="Calibri" w:hAnsi="Calibri" w:cs="Calibri"/>
                <w:color w:val="000000"/>
                <w:sz w:val="18"/>
                <w:szCs w:val="18"/>
              </w:rPr>
            </w:pPr>
            <w:r w:rsidRPr="00987D69">
              <w:rPr>
                <w:rFonts w:ascii="Calibri" w:hAnsi="Calibri" w:cs="Calibri"/>
                <w:color w:val="000000"/>
                <w:sz w:val="18"/>
                <w:szCs w:val="18"/>
              </w:rPr>
              <w:t>Cent</w:t>
            </w:r>
          </w:p>
        </w:tc>
      </w:tr>
      <w:tr w:rsidR="001B27CF" w:rsidRPr="008901A5" w14:paraId="11FF325C" w14:textId="77777777" w:rsidTr="00BC1BAB">
        <w:trPr>
          <w:trHeight w:val="234"/>
        </w:trPr>
        <w:tc>
          <w:tcPr>
            <w:tcW w:w="5410" w:type="dxa"/>
          </w:tcPr>
          <w:p w14:paraId="25270CF0" w14:textId="12BBF092" w:rsidR="001B27CF" w:rsidRPr="00987D69" w:rsidRDefault="001B27CF" w:rsidP="0060143D">
            <w:pPr>
              <w:ind w:right="142"/>
              <w:rPr>
                <w:rFonts w:ascii="Calibri" w:hAnsi="Calibri" w:cs="Calibri"/>
                <w:b/>
                <w:color w:val="000000"/>
                <w:sz w:val="18"/>
                <w:szCs w:val="18"/>
              </w:rPr>
            </w:pPr>
            <w:r w:rsidRPr="00987D69">
              <w:rPr>
                <w:rFonts w:ascii="Calibri" w:hAnsi="Calibri" w:cs="Calibri"/>
                <w:b/>
                <w:color w:val="000000"/>
                <w:sz w:val="18"/>
                <w:szCs w:val="18"/>
              </w:rPr>
              <w:t>Net asset value per share  (Shareholders</w:t>
            </w:r>
            <w:r w:rsidR="00BC2C06">
              <w:rPr>
                <w:rFonts w:ascii="Calibri" w:hAnsi="Calibri" w:cs="Calibri"/>
                <w:b/>
                <w:color w:val="000000"/>
                <w:sz w:val="18"/>
                <w:szCs w:val="18"/>
              </w:rPr>
              <w:t>’</w:t>
            </w:r>
            <w:r w:rsidRPr="00987D69">
              <w:rPr>
                <w:rFonts w:ascii="Calibri" w:hAnsi="Calibri" w:cs="Calibri"/>
                <w:b/>
                <w:color w:val="000000"/>
                <w:sz w:val="18"/>
                <w:szCs w:val="18"/>
              </w:rPr>
              <w:t xml:space="preserve"> funds/Closing number of ordinary shares)</w:t>
            </w:r>
          </w:p>
        </w:tc>
        <w:tc>
          <w:tcPr>
            <w:tcW w:w="1240" w:type="dxa"/>
            <w:tcBorders>
              <w:bottom w:val="single" w:sz="2" w:space="0" w:color="auto"/>
            </w:tcBorders>
          </w:tcPr>
          <w:p w14:paraId="61C1023E" w14:textId="77777777" w:rsidR="00674F68" w:rsidRPr="00E8476E" w:rsidRDefault="00674F68" w:rsidP="00B47121">
            <w:pPr>
              <w:ind w:right="142"/>
              <w:jc w:val="right"/>
              <w:rPr>
                <w:rFonts w:ascii="Calibri" w:hAnsi="Calibri" w:cs="Calibri"/>
                <w:b/>
                <w:bCs/>
                <w:sz w:val="18"/>
                <w:szCs w:val="18"/>
                <w:lang w:val="en-US"/>
              </w:rPr>
            </w:pPr>
          </w:p>
          <w:p w14:paraId="66280EC1" w14:textId="136B94E3" w:rsidR="001B27CF" w:rsidRPr="00E8476E" w:rsidRDefault="003E752E" w:rsidP="00B47121">
            <w:pPr>
              <w:ind w:right="142"/>
              <w:jc w:val="right"/>
              <w:rPr>
                <w:rFonts w:ascii="Calibri" w:hAnsi="Calibri" w:cs="Calibri"/>
                <w:b/>
                <w:sz w:val="18"/>
                <w:szCs w:val="18"/>
              </w:rPr>
            </w:pPr>
            <w:r w:rsidRPr="00E8476E">
              <w:rPr>
                <w:rFonts w:ascii="Calibri" w:hAnsi="Calibri" w:cs="Calibri"/>
                <w:b/>
                <w:bCs/>
                <w:sz w:val="18"/>
                <w:szCs w:val="18"/>
                <w:lang w:val="en-US"/>
              </w:rPr>
              <w:t>1,274</w:t>
            </w:r>
          </w:p>
        </w:tc>
        <w:tc>
          <w:tcPr>
            <w:tcW w:w="1218" w:type="dxa"/>
            <w:tcBorders>
              <w:bottom w:val="single" w:sz="2" w:space="0" w:color="auto"/>
            </w:tcBorders>
          </w:tcPr>
          <w:p w14:paraId="667D33C9" w14:textId="77777777" w:rsidR="00674F68" w:rsidRPr="00E8476E" w:rsidRDefault="00674F68" w:rsidP="00B47121">
            <w:pPr>
              <w:ind w:right="142"/>
              <w:jc w:val="right"/>
              <w:rPr>
                <w:rFonts w:ascii="Calibri" w:hAnsi="Calibri" w:cs="Calibri"/>
                <w:b/>
                <w:sz w:val="18"/>
                <w:szCs w:val="18"/>
              </w:rPr>
            </w:pPr>
          </w:p>
          <w:p w14:paraId="68B7F68A" w14:textId="1467A04C" w:rsidR="001B27CF" w:rsidRPr="00E8476E" w:rsidRDefault="00FF6E7D" w:rsidP="00B47121">
            <w:pPr>
              <w:ind w:right="142"/>
              <w:jc w:val="right"/>
              <w:rPr>
                <w:rFonts w:ascii="Calibri" w:hAnsi="Calibri" w:cs="Calibri"/>
                <w:b/>
                <w:sz w:val="18"/>
                <w:szCs w:val="18"/>
              </w:rPr>
            </w:pPr>
            <w:r w:rsidRPr="00E8476E">
              <w:rPr>
                <w:rFonts w:ascii="Calibri" w:hAnsi="Calibri" w:cs="Calibri"/>
                <w:b/>
                <w:sz w:val="18"/>
                <w:szCs w:val="18"/>
              </w:rPr>
              <w:t>1,17</w:t>
            </w:r>
            <w:r w:rsidR="00B47121" w:rsidRPr="00E8476E">
              <w:rPr>
                <w:rFonts w:ascii="Calibri" w:hAnsi="Calibri" w:cs="Calibri"/>
                <w:b/>
                <w:sz w:val="18"/>
                <w:szCs w:val="18"/>
              </w:rPr>
              <w:t>9</w:t>
            </w:r>
          </w:p>
        </w:tc>
        <w:tc>
          <w:tcPr>
            <w:tcW w:w="1178" w:type="dxa"/>
            <w:tcBorders>
              <w:bottom w:val="single" w:sz="2" w:space="0" w:color="auto"/>
            </w:tcBorders>
          </w:tcPr>
          <w:p w14:paraId="2CA15D9F" w14:textId="77777777" w:rsidR="00674F68" w:rsidRPr="00E8476E" w:rsidRDefault="00674F68" w:rsidP="00B47121">
            <w:pPr>
              <w:ind w:right="142"/>
              <w:jc w:val="right"/>
              <w:rPr>
                <w:rFonts w:ascii="Calibri" w:hAnsi="Calibri" w:cs="Calibri"/>
                <w:b/>
                <w:color w:val="000000"/>
                <w:sz w:val="18"/>
                <w:szCs w:val="18"/>
              </w:rPr>
            </w:pPr>
          </w:p>
          <w:p w14:paraId="07CB0158" w14:textId="0C44208C" w:rsidR="001B27CF" w:rsidRPr="00E8476E" w:rsidRDefault="00940D32" w:rsidP="00B47121">
            <w:pPr>
              <w:ind w:right="142"/>
              <w:jc w:val="right"/>
              <w:rPr>
                <w:rFonts w:ascii="Calibri" w:hAnsi="Calibri" w:cs="Calibri"/>
                <w:b/>
                <w:color w:val="000000"/>
                <w:sz w:val="18"/>
                <w:szCs w:val="18"/>
              </w:rPr>
            </w:pPr>
            <w:r w:rsidRPr="00E8476E">
              <w:rPr>
                <w:rFonts w:ascii="Calibri" w:hAnsi="Calibri" w:cs="Calibri"/>
                <w:b/>
                <w:color w:val="000000"/>
                <w:sz w:val="18"/>
                <w:szCs w:val="18"/>
              </w:rPr>
              <w:t>1,276</w:t>
            </w:r>
          </w:p>
        </w:tc>
      </w:tr>
      <w:tr w:rsidR="001B27CF" w:rsidRPr="008901A5" w14:paraId="2533DFC3" w14:textId="77777777" w:rsidTr="00BC1BAB">
        <w:trPr>
          <w:trHeight w:val="234"/>
        </w:trPr>
        <w:tc>
          <w:tcPr>
            <w:tcW w:w="5410" w:type="dxa"/>
          </w:tcPr>
          <w:p w14:paraId="4BD0E476" w14:textId="77777777" w:rsidR="001B27CF" w:rsidRPr="00987D69" w:rsidRDefault="001B27CF" w:rsidP="0060143D">
            <w:pPr>
              <w:ind w:right="142"/>
              <w:rPr>
                <w:rFonts w:ascii="Calibri" w:hAnsi="Calibri" w:cs="Calibri"/>
                <w:b/>
                <w:color w:val="000000"/>
                <w:sz w:val="18"/>
                <w:szCs w:val="18"/>
              </w:rPr>
            </w:pPr>
          </w:p>
        </w:tc>
        <w:tc>
          <w:tcPr>
            <w:tcW w:w="1240" w:type="dxa"/>
            <w:tcBorders>
              <w:top w:val="single" w:sz="2" w:space="0" w:color="auto"/>
            </w:tcBorders>
          </w:tcPr>
          <w:p w14:paraId="27D9695F" w14:textId="77777777" w:rsidR="001B27CF" w:rsidRPr="00105250" w:rsidRDefault="001B27CF" w:rsidP="00B47121">
            <w:pPr>
              <w:ind w:right="142"/>
              <w:jc w:val="right"/>
              <w:rPr>
                <w:rFonts w:ascii="Calibri" w:hAnsi="Calibri" w:cs="Calibri"/>
                <w:sz w:val="18"/>
                <w:szCs w:val="18"/>
              </w:rPr>
            </w:pPr>
          </w:p>
        </w:tc>
        <w:tc>
          <w:tcPr>
            <w:tcW w:w="1218" w:type="dxa"/>
            <w:tcBorders>
              <w:top w:val="single" w:sz="2" w:space="0" w:color="auto"/>
            </w:tcBorders>
          </w:tcPr>
          <w:p w14:paraId="1976DF83" w14:textId="77777777" w:rsidR="001B27CF" w:rsidRPr="00987D69" w:rsidRDefault="001B27CF" w:rsidP="00B47121">
            <w:pPr>
              <w:ind w:right="142"/>
              <w:jc w:val="right"/>
              <w:rPr>
                <w:rFonts w:ascii="Calibri" w:hAnsi="Calibri" w:cs="Calibri"/>
                <w:color w:val="FF0000"/>
                <w:sz w:val="18"/>
                <w:szCs w:val="18"/>
              </w:rPr>
            </w:pPr>
          </w:p>
        </w:tc>
        <w:tc>
          <w:tcPr>
            <w:tcW w:w="1178" w:type="dxa"/>
            <w:tcBorders>
              <w:top w:val="single" w:sz="2" w:space="0" w:color="auto"/>
            </w:tcBorders>
          </w:tcPr>
          <w:p w14:paraId="6663FED3" w14:textId="77777777" w:rsidR="001B27CF" w:rsidRPr="00987D69" w:rsidRDefault="001B27CF" w:rsidP="00B47121">
            <w:pPr>
              <w:ind w:right="142"/>
              <w:jc w:val="right"/>
              <w:rPr>
                <w:rFonts w:ascii="Calibri" w:hAnsi="Calibri" w:cs="Calibri"/>
                <w:color w:val="000000"/>
                <w:sz w:val="18"/>
                <w:szCs w:val="18"/>
              </w:rPr>
            </w:pPr>
          </w:p>
        </w:tc>
      </w:tr>
      <w:tr w:rsidR="007D07F6" w:rsidRPr="008901A5" w14:paraId="5D70C622" w14:textId="77777777" w:rsidTr="00BC1BAB">
        <w:trPr>
          <w:trHeight w:val="234"/>
        </w:trPr>
        <w:tc>
          <w:tcPr>
            <w:tcW w:w="5410" w:type="dxa"/>
          </w:tcPr>
          <w:p w14:paraId="4134D1D2" w14:textId="295EC70B" w:rsidR="007D07F6" w:rsidRPr="00987D69" w:rsidRDefault="007D07F6" w:rsidP="007D07F6">
            <w:pPr>
              <w:ind w:right="142"/>
              <w:rPr>
                <w:rFonts w:ascii="Calibri" w:hAnsi="Calibri" w:cs="Calibri"/>
                <w:b/>
                <w:color w:val="000000"/>
                <w:sz w:val="18"/>
                <w:szCs w:val="18"/>
              </w:rPr>
            </w:pPr>
            <w:r w:rsidRPr="00987D69">
              <w:rPr>
                <w:rFonts w:ascii="Calibri" w:hAnsi="Calibri" w:cs="Calibri"/>
                <w:b/>
                <w:color w:val="000000"/>
                <w:sz w:val="18"/>
                <w:szCs w:val="18"/>
              </w:rPr>
              <w:t>Return on Equity</w:t>
            </w:r>
          </w:p>
        </w:tc>
        <w:tc>
          <w:tcPr>
            <w:tcW w:w="1240" w:type="dxa"/>
          </w:tcPr>
          <w:p w14:paraId="22622C40" w14:textId="1D8E1F90" w:rsidR="007D07F6" w:rsidRPr="00105250" w:rsidRDefault="007D07F6" w:rsidP="007D07F6">
            <w:pPr>
              <w:ind w:right="142"/>
              <w:jc w:val="right"/>
              <w:rPr>
                <w:rFonts w:ascii="Calibri" w:hAnsi="Calibri" w:cs="Calibri"/>
                <w:sz w:val="18"/>
                <w:szCs w:val="18"/>
              </w:rPr>
            </w:pPr>
            <w:r w:rsidRPr="00B242B6">
              <w:rPr>
                <w:rFonts w:ascii="Calibri" w:hAnsi="Calibri" w:cs="Calibri"/>
                <w:b/>
                <w:sz w:val="18"/>
                <w:szCs w:val="18"/>
              </w:rPr>
              <w:t>€000s</w:t>
            </w:r>
          </w:p>
        </w:tc>
        <w:tc>
          <w:tcPr>
            <w:tcW w:w="1218" w:type="dxa"/>
          </w:tcPr>
          <w:p w14:paraId="0EE23E57" w14:textId="705D9114" w:rsidR="007D07F6" w:rsidRPr="00987D69" w:rsidRDefault="007D07F6" w:rsidP="007D07F6">
            <w:pPr>
              <w:ind w:right="142"/>
              <w:jc w:val="right"/>
              <w:rPr>
                <w:rFonts w:ascii="Calibri" w:hAnsi="Calibri" w:cs="Calibri"/>
                <w:sz w:val="18"/>
                <w:szCs w:val="18"/>
              </w:rPr>
            </w:pPr>
            <w:r w:rsidRPr="00987D69">
              <w:rPr>
                <w:rFonts w:ascii="Calibri" w:hAnsi="Calibri" w:cs="Calibri"/>
                <w:sz w:val="18"/>
                <w:szCs w:val="18"/>
              </w:rPr>
              <w:t>€000s</w:t>
            </w:r>
          </w:p>
        </w:tc>
        <w:tc>
          <w:tcPr>
            <w:tcW w:w="1178" w:type="dxa"/>
          </w:tcPr>
          <w:p w14:paraId="403C1EA7" w14:textId="5093AE31" w:rsidR="007D07F6" w:rsidRPr="00987D69" w:rsidRDefault="007D07F6" w:rsidP="007D07F6">
            <w:pPr>
              <w:ind w:right="142"/>
              <w:jc w:val="right"/>
              <w:rPr>
                <w:rFonts w:ascii="Calibri" w:hAnsi="Calibri" w:cs="Calibri"/>
                <w:sz w:val="18"/>
                <w:szCs w:val="18"/>
              </w:rPr>
            </w:pPr>
            <w:r w:rsidRPr="00987D69">
              <w:rPr>
                <w:rFonts w:ascii="Calibri" w:hAnsi="Calibri" w:cs="Calibri"/>
                <w:sz w:val="18"/>
                <w:szCs w:val="18"/>
              </w:rPr>
              <w:t>€000s</w:t>
            </w:r>
          </w:p>
        </w:tc>
      </w:tr>
      <w:tr w:rsidR="006B4BBE" w:rsidRPr="008901A5" w14:paraId="577E67BB" w14:textId="77777777" w:rsidTr="00BC1BAB">
        <w:trPr>
          <w:trHeight w:val="234"/>
        </w:trPr>
        <w:tc>
          <w:tcPr>
            <w:tcW w:w="5410" w:type="dxa"/>
          </w:tcPr>
          <w:p w14:paraId="57D0E794" w14:textId="7E66A8BE" w:rsidR="006B4BBE" w:rsidRPr="00987D69" w:rsidRDefault="006B4BBE" w:rsidP="006B4BBE">
            <w:pPr>
              <w:ind w:right="142"/>
              <w:rPr>
                <w:rFonts w:ascii="Calibri" w:hAnsi="Calibri" w:cs="Calibri"/>
                <w:color w:val="000000"/>
                <w:sz w:val="18"/>
                <w:szCs w:val="18"/>
              </w:rPr>
            </w:pPr>
            <w:r w:rsidRPr="00987D69">
              <w:rPr>
                <w:rFonts w:ascii="Calibri" w:hAnsi="Calibri" w:cs="Calibri"/>
                <w:color w:val="000000"/>
                <w:sz w:val="18"/>
                <w:szCs w:val="18"/>
              </w:rPr>
              <w:t>W</w:t>
            </w:r>
            <w:r w:rsidR="00674B4C">
              <w:rPr>
                <w:rFonts w:ascii="Calibri" w:hAnsi="Calibri" w:cs="Calibri"/>
                <w:color w:val="000000"/>
                <w:sz w:val="18"/>
                <w:szCs w:val="18"/>
              </w:rPr>
              <w:t xml:space="preserve">eighted </w:t>
            </w:r>
            <w:r w:rsidRPr="00987D69">
              <w:rPr>
                <w:rFonts w:ascii="Calibri" w:hAnsi="Calibri" w:cs="Calibri"/>
                <w:color w:val="000000"/>
                <w:sz w:val="18"/>
                <w:szCs w:val="18"/>
              </w:rPr>
              <w:t>A</w:t>
            </w:r>
            <w:r w:rsidR="00674B4C">
              <w:rPr>
                <w:rFonts w:ascii="Calibri" w:hAnsi="Calibri" w:cs="Calibri"/>
                <w:color w:val="000000"/>
                <w:sz w:val="18"/>
                <w:szCs w:val="18"/>
              </w:rPr>
              <w:t>verage</w:t>
            </w:r>
            <w:r w:rsidRPr="00987D69">
              <w:rPr>
                <w:rFonts w:ascii="Calibri" w:hAnsi="Calibri" w:cs="Calibri"/>
                <w:color w:val="000000"/>
                <w:sz w:val="18"/>
                <w:szCs w:val="18"/>
              </w:rPr>
              <w:t xml:space="preserve"> </w:t>
            </w:r>
            <w:r w:rsidR="00674B4C">
              <w:rPr>
                <w:rFonts w:ascii="Calibri" w:hAnsi="Calibri" w:cs="Calibri"/>
                <w:color w:val="000000"/>
                <w:sz w:val="18"/>
                <w:szCs w:val="18"/>
              </w:rPr>
              <w:t xml:space="preserve">(WA) </w:t>
            </w:r>
            <w:r w:rsidRPr="00987D69">
              <w:rPr>
                <w:rFonts w:ascii="Calibri" w:hAnsi="Calibri" w:cs="Calibri"/>
                <w:color w:val="000000"/>
                <w:sz w:val="18"/>
                <w:szCs w:val="18"/>
              </w:rPr>
              <w:t>equity attributable to ord</w:t>
            </w:r>
            <w:r w:rsidR="000A423D">
              <w:rPr>
                <w:rFonts w:ascii="Calibri" w:hAnsi="Calibri" w:cs="Calibri"/>
                <w:color w:val="000000"/>
                <w:sz w:val="18"/>
                <w:szCs w:val="18"/>
              </w:rPr>
              <w:t>inary</w:t>
            </w:r>
            <w:r w:rsidRPr="00987D69">
              <w:rPr>
                <w:rFonts w:ascii="Calibri" w:hAnsi="Calibri" w:cs="Calibri"/>
                <w:color w:val="000000"/>
                <w:sz w:val="18"/>
                <w:szCs w:val="18"/>
              </w:rPr>
              <w:t xml:space="preserve"> shareholders</w:t>
            </w:r>
          </w:p>
        </w:tc>
        <w:tc>
          <w:tcPr>
            <w:tcW w:w="1240" w:type="dxa"/>
          </w:tcPr>
          <w:p w14:paraId="0451033E" w14:textId="05223ACB" w:rsidR="006B4BBE" w:rsidRPr="00105250" w:rsidRDefault="00AD529B" w:rsidP="006B4BBE">
            <w:pPr>
              <w:ind w:right="142"/>
              <w:jc w:val="right"/>
              <w:rPr>
                <w:rFonts w:ascii="Calibri" w:hAnsi="Calibri" w:cs="Calibri"/>
                <w:sz w:val="18"/>
                <w:szCs w:val="18"/>
              </w:rPr>
            </w:pPr>
            <w:r w:rsidRPr="00B242B6">
              <w:rPr>
                <w:rFonts w:ascii="Calibri" w:hAnsi="Calibri" w:cs="Calibri"/>
                <w:bCs/>
                <w:sz w:val="18"/>
                <w:szCs w:val="18"/>
                <w:lang w:val="en-US"/>
              </w:rPr>
              <w:t>455,469</w:t>
            </w:r>
          </w:p>
        </w:tc>
        <w:tc>
          <w:tcPr>
            <w:tcW w:w="1218" w:type="dxa"/>
          </w:tcPr>
          <w:p w14:paraId="26344B4D" w14:textId="2E500447" w:rsidR="006B4BBE" w:rsidRPr="00987D69" w:rsidRDefault="006B4BBE" w:rsidP="006B4BBE">
            <w:pPr>
              <w:ind w:right="142"/>
              <w:jc w:val="right"/>
              <w:rPr>
                <w:rFonts w:ascii="Calibri" w:hAnsi="Calibri" w:cs="Calibri"/>
                <w:color w:val="FF0000"/>
                <w:sz w:val="18"/>
                <w:szCs w:val="18"/>
              </w:rPr>
            </w:pPr>
            <w:r w:rsidRPr="00987D69">
              <w:rPr>
                <w:rFonts w:ascii="Calibri" w:hAnsi="Calibri" w:cs="Calibri"/>
                <w:sz w:val="18"/>
                <w:szCs w:val="18"/>
              </w:rPr>
              <w:t>450,008</w:t>
            </w:r>
          </w:p>
        </w:tc>
        <w:tc>
          <w:tcPr>
            <w:tcW w:w="1178" w:type="dxa"/>
          </w:tcPr>
          <w:p w14:paraId="20618029" w14:textId="45DF5E76" w:rsidR="006B4BBE" w:rsidRPr="00987D69" w:rsidRDefault="006B4BBE" w:rsidP="006B4BBE">
            <w:pPr>
              <w:ind w:right="142"/>
              <w:jc w:val="right"/>
              <w:rPr>
                <w:rFonts w:ascii="Calibri" w:hAnsi="Calibri" w:cs="Calibri"/>
                <w:color w:val="000000"/>
                <w:sz w:val="18"/>
                <w:szCs w:val="18"/>
              </w:rPr>
            </w:pPr>
            <w:r w:rsidRPr="00987D69">
              <w:rPr>
                <w:rFonts w:ascii="Calibri" w:hAnsi="Calibri" w:cs="Calibri"/>
                <w:color w:val="000000"/>
                <w:sz w:val="18"/>
                <w:szCs w:val="18"/>
              </w:rPr>
              <w:t>467,148</w:t>
            </w:r>
          </w:p>
        </w:tc>
      </w:tr>
      <w:tr w:rsidR="006B4BBE" w:rsidRPr="008901A5" w14:paraId="4176CC14" w14:textId="77777777" w:rsidTr="00BC1BAB">
        <w:trPr>
          <w:trHeight w:val="234"/>
        </w:trPr>
        <w:tc>
          <w:tcPr>
            <w:tcW w:w="5410" w:type="dxa"/>
          </w:tcPr>
          <w:p w14:paraId="1228D178" w14:textId="6B59DF48" w:rsidR="006B4BBE" w:rsidRPr="00987D69" w:rsidRDefault="006B4BBE" w:rsidP="006B4BBE">
            <w:pPr>
              <w:ind w:right="142"/>
              <w:rPr>
                <w:rFonts w:ascii="Calibri" w:hAnsi="Calibri" w:cs="Calibri"/>
                <w:color w:val="000000"/>
                <w:sz w:val="18"/>
                <w:szCs w:val="18"/>
              </w:rPr>
            </w:pPr>
            <w:r w:rsidRPr="00987D69">
              <w:rPr>
                <w:rFonts w:ascii="Calibri" w:hAnsi="Calibri" w:cs="Calibri"/>
                <w:color w:val="000000"/>
                <w:sz w:val="18"/>
                <w:szCs w:val="18"/>
              </w:rPr>
              <w:t>Result for the period</w:t>
            </w:r>
          </w:p>
        </w:tc>
        <w:tc>
          <w:tcPr>
            <w:tcW w:w="1240" w:type="dxa"/>
          </w:tcPr>
          <w:p w14:paraId="42F8AA28" w14:textId="707BC6DD" w:rsidR="006B4BBE" w:rsidRPr="00105250" w:rsidRDefault="00AD529B" w:rsidP="006B4BBE">
            <w:pPr>
              <w:ind w:right="142"/>
              <w:jc w:val="right"/>
              <w:rPr>
                <w:rFonts w:ascii="Calibri" w:hAnsi="Calibri" w:cs="Calibri"/>
                <w:sz w:val="18"/>
                <w:szCs w:val="18"/>
              </w:rPr>
            </w:pPr>
            <w:r w:rsidRPr="00B242B6">
              <w:rPr>
                <w:rFonts w:ascii="Calibri" w:hAnsi="Calibri" w:cs="Calibri"/>
                <w:bCs/>
                <w:sz w:val="18"/>
                <w:szCs w:val="18"/>
                <w:lang w:val="en-US"/>
              </w:rPr>
              <w:t>33,307</w:t>
            </w:r>
          </w:p>
        </w:tc>
        <w:tc>
          <w:tcPr>
            <w:tcW w:w="1218" w:type="dxa"/>
          </w:tcPr>
          <w:p w14:paraId="3D642474" w14:textId="64C68AED" w:rsidR="006B4BBE" w:rsidRPr="00987D69" w:rsidRDefault="006B4BBE" w:rsidP="006B4BBE">
            <w:pPr>
              <w:ind w:right="142"/>
              <w:jc w:val="right"/>
              <w:rPr>
                <w:rFonts w:ascii="Calibri" w:hAnsi="Calibri" w:cs="Calibri"/>
                <w:sz w:val="18"/>
                <w:szCs w:val="18"/>
              </w:rPr>
            </w:pPr>
            <w:r w:rsidRPr="00987D69">
              <w:rPr>
                <w:rFonts w:ascii="Calibri" w:hAnsi="Calibri" w:cs="Calibri"/>
                <w:sz w:val="18"/>
                <w:szCs w:val="18"/>
              </w:rPr>
              <w:t>2,182</w:t>
            </w:r>
          </w:p>
        </w:tc>
        <w:tc>
          <w:tcPr>
            <w:tcW w:w="1178" w:type="dxa"/>
          </w:tcPr>
          <w:p w14:paraId="6D7520C3" w14:textId="3FF74A31" w:rsidR="006B4BBE" w:rsidRPr="00987D69" w:rsidRDefault="006B4BBE" w:rsidP="006B4BBE">
            <w:pPr>
              <w:ind w:right="142"/>
              <w:jc w:val="right"/>
              <w:rPr>
                <w:rFonts w:ascii="Calibri" w:hAnsi="Calibri" w:cs="Calibri"/>
                <w:sz w:val="18"/>
                <w:szCs w:val="18"/>
              </w:rPr>
            </w:pPr>
            <w:r w:rsidRPr="00987D69">
              <w:rPr>
                <w:rFonts w:ascii="Calibri" w:hAnsi="Calibri" w:cs="Calibri"/>
                <w:sz w:val="18"/>
                <w:szCs w:val="18"/>
              </w:rPr>
              <w:t>57,556</w:t>
            </w:r>
          </w:p>
        </w:tc>
      </w:tr>
      <w:tr w:rsidR="007D07F6" w:rsidRPr="008901A5" w14:paraId="442222B5" w14:textId="77777777" w:rsidTr="00BC1BAB">
        <w:trPr>
          <w:trHeight w:val="234"/>
        </w:trPr>
        <w:tc>
          <w:tcPr>
            <w:tcW w:w="5410" w:type="dxa"/>
          </w:tcPr>
          <w:p w14:paraId="4588F42C" w14:textId="77777777" w:rsidR="007D07F6" w:rsidRPr="00987D69" w:rsidRDefault="007D07F6" w:rsidP="007D07F6">
            <w:pPr>
              <w:ind w:right="142"/>
              <w:rPr>
                <w:rFonts w:ascii="Calibri" w:hAnsi="Calibri" w:cs="Calibri"/>
                <w:color w:val="000000"/>
                <w:sz w:val="18"/>
                <w:szCs w:val="18"/>
              </w:rPr>
            </w:pPr>
          </w:p>
        </w:tc>
        <w:tc>
          <w:tcPr>
            <w:tcW w:w="1240" w:type="dxa"/>
          </w:tcPr>
          <w:p w14:paraId="320C1F0A" w14:textId="4FDD6EBF" w:rsidR="007D07F6" w:rsidRPr="00105250" w:rsidRDefault="007D07F6" w:rsidP="007D07F6">
            <w:pPr>
              <w:ind w:right="142"/>
              <w:jc w:val="right"/>
              <w:rPr>
                <w:rFonts w:ascii="Calibri" w:hAnsi="Calibri" w:cs="Calibri"/>
                <w:sz w:val="18"/>
                <w:szCs w:val="18"/>
              </w:rPr>
            </w:pPr>
          </w:p>
        </w:tc>
        <w:tc>
          <w:tcPr>
            <w:tcW w:w="1218" w:type="dxa"/>
          </w:tcPr>
          <w:p w14:paraId="70B05717" w14:textId="7CEE77EA" w:rsidR="007D07F6" w:rsidRPr="00987D69" w:rsidRDefault="007D07F6" w:rsidP="007D07F6">
            <w:pPr>
              <w:ind w:right="142"/>
              <w:jc w:val="right"/>
              <w:rPr>
                <w:rFonts w:ascii="Calibri" w:hAnsi="Calibri" w:cs="Calibri"/>
                <w:sz w:val="18"/>
                <w:szCs w:val="18"/>
              </w:rPr>
            </w:pPr>
          </w:p>
        </w:tc>
        <w:tc>
          <w:tcPr>
            <w:tcW w:w="1178" w:type="dxa"/>
          </w:tcPr>
          <w:p w14:paraId="74217F6B" w14:textId="637B46BD" w:rsidR="007D07F6" w:rsidRPr="00987D69" w:rsidRDefault="007D07F6" w:rsidP="007D07F6">
            <w:pPr>
              <w:ind w:right="142"/>
              <w:jc w:val="right"/>
              <w:rPr>
                <w:rFonts w:ascii="Calibri" w:hAnsi="Calibri" w:cs="Calibri"/>
                <w:color w:val="000000"/>
                <w:sz w:val="18"/>
                <w:szCs w:val="18"/>
              </w:rPr>
            </w:pPr>
          </w:p>
        </w:tc>
      </w:tr>
      <w:tr w:rsidR="007D07F6" w:rsidRPr="008901A5" w14:paraId="7B230702" w14:textId="77777777" w:rsidTr="00BC1BAB">
        <w:trPr>
          <w:trHeight w:val="234"/>
        </w:trPr>
        <w:tc>
          <w:tcPr>
            <w:tcW w:w="5410" w:type="dxa"/>
          </w:tcPr>
          <w:p w14:paraId="3896E894" w14:textId="6C66B1E1" w:rsidR="007D07F6" w:rsidRPr="00987D69" w:rsidRDefault="007D07F6" w:rsidP="007D07F6">
            <w:pPr>
              <w:ind w:right="142"/>
              <w:rPr>
                <w:rFonts w:ascii="Calibri" w:hAnsi="Calibri" w:cs="Calibri"/>
                <w:b/>
                <w:color w:val="000000"/>
                <w:sz w:val="18"/>
                <w:szCs w:val="18"/>
              </w:rPr>
            </w:pPr>
            <w:r w:rsidRPr="00987D69">
              <w:rPr>
                <w:rFonts w:ascii="Calibri" w:hAnsi="Calibri" w:cs="Calibri"/>
                <w:b/>
                <w:color w:val="000000"/>
                <w:sz w:val="18"/>
                <w:szCs w:val="18"/>
              </w:rPr>
              <w:t>ROE</w:t>
            </w:r>
            <w:r w:rsidR="00674B4C">
              <w:rPr>
                <w:rFonts w:ascii="Calibri" w:hAnsi="Calibri" w:cs="Calibri"/>
                <w:b/>
                <w:color w:val="000000"/>
                <w:sz w:val="18"/>
                <w:szCs w:val="18"/>
              </w:rPr>
              <w:t xml:space="preserve"> (Result for the period/WA equity attributable to ordinary shareholders</w:t>
            </w:r>
            <w:r w:rsidR="00FC6DED">
              <w:rPr>
                <w:rFonts w:ascii="Calibri" w:hAnsi="Calibri" w:cs="Calibri"/>
                <w:b/>
                <w:color w:val="000000"/>
                <w:sz w:val="18"/>
                <w:szCs w:val="18"/>
              </w:rPr>
              <w:t>)</w:t>
            </w:r>
          </w:p>
        </w:tc>
        <w:tc>
          <w:tcPr>
            <w:tcW w:w="1240" w:type="dxa"/>
          </w:tcPr>
          <w:p w14:paraId="28549327" w14:textId="1DEFDE37" w:rsidR="00674B4C" w:rsidRPr="00C13732" w:rsidRDefault="00674B4C" w:rsidP="007D07F6">
            <w:pPr>
              <w:ind w:right="142"/>
              <w:jc w:val="right"/>
              <w:rPr>
                <w:rFonts w:ascii="Calibri" w:hAnsi="Calibri" w:cs="Calibri"/>
                <w:bCs/>
                <w:sz w:val="18"/>
                <w:szCs w:val="18"/>
                <w:lang w:val="en-US"/>
              </w:rPr>
            </w:pPr>
            <w:r w:rsidRPr="00C13732">
              <w:rPr>
                <w:rFonts w:ascii="Calibri" w:hAnsi="Calibri" w:cs="Calibri"/>
                <w:sz w:val="18"/>
                <w:szCs w:val="18"/>
              </w:rPr>
              <w:t>%</w:t>
            </w:r>
          </w:p>
          <w:p w14:paraId="10655334" w14:textId="0F075BAC" w:rsidR="007D07F6" w:rsidRPr="00E8476E" w:rsidRDefault="001F48C5" w:rsidP="007D07F6">
            <w:pPr>
              <w:ind w:right="142"/>
              <w:jc w:val="right"/>
              <w:rPr>
                <w:rFonts w:ascii="Calibri" w:hAnsi="Calibri" w:cs="Calibri"/>
                <w:b/>
                <w:sz w:val="18"/>
                <w:szCs w:val="18"/>
              </w:rPr>
            </w:pPr>
            <w:r w:rsidRPr="00E8476E">
              <w:rPr>
                <w:rFonts w:ascii="Calibri" w:hAnsi="Calibri" w:cs="Calibri"/>
                <w:b/>
                <w:bCs/>
                <w:sz w:val="18"/>
                <w:szCs w:val="18"/>
                <w:lang w:val="en-US"/>
              </w:rPr>
              <w:t>1</w:t>
            </w:r>
            <w:r w:rsidR="00AD529B" w:rsidRPr="00E8476E">
              <w:rPr>
                <w:rFonts w:ascii="Calibri" w:hAnsi="Calibri" w:cs="Calibri"/>
                <w:b/>
                <w:bCs/>
                <w:sz w:val="18"/>
                <w:szCs w:val="18"/>
                <w:lang w:val="en-US"/>
              </w:rPr>
              <w:t>5</w:t>
            </w:r>
            <w:r w:rsidR="006B4BBE" w:rsidRPr="00E8476E">
              <w:rPr>
                <w:rFonts w:ascii="Calibri" w:hAnsi="Calibri" w:cs="Calibri"/>
                <w:b/>
                <w:i/>
                <w:sz w:val="18"/>
                <w:szCs w:val="18"/>
                <w:vertAlign w:val="superscript"/>
              </w:rPr>
              <w:t xml:space="preserve"> </w:t>
            </w:r>
            <w:r w:rsidR="00FF6E7D" w:rsidRPr="00E8476E">
              <w:rPr>
                <w:rFonts w:ascii="Calibri" w:hAnsi="Calibri" w:cs="Calibri"/>
                <w:b/>
                <w:i/>
                <w:sz w:val="18"/>
                <w:szCs w:val="18"/>
                <w:vertAlign w:val="superscript"/>
              </w:rPr>
              <w:t>1</w:t>
            </w:r>
          </w:p>
        </w:tc>
        <w:tc>
          <w:tcPr>
            <w:tcW w:w="1218" w:type="dxa"/>
          </w:tcPr>
          <w:p w14:paraId="291E88DE" w14:textId="4E90F09F" w:rsidR="00674B4C" w:rsidRPr="00C13732" w:rsidRDefault="00674B4C" w:rsidP="007D07F6">
            <w:pPr>
              <w:ind w:right="142"/>
              <w:jc w:val="right"/>
              <w:rPr>
                <w:rFonts w:ascii="Calibri" w:hAnsi="Calibri" w:cs="Calibri"/>
                <w:sz w:val="18"/>
                <w:szCs w:val="18"/>
              </w:rPr>
            </w:pPr>
            <w:r w:rsidRPr="00C13732">
              <w:rPr>
                <w:rFonts w:ascii="Calibri" w:hAnsi="Calibri" w:cs="Calibri"/>
                <w:sz w:val="18"/>
                <w:szCs w:val="18"/>
              </w:rPr>
              <w:t>%</w:t>
            </w:r>
          </w:p>
          <w:p w14:paraId="19FE5754" w14:textId="42EA146E" w:rsidR="007D07F6" w:rsidRPr="00E8476E" w:rsidRDefault="007D07F6" w:rsidP="007D07F6">
            <w:pPr>
              <w:ind w:right="142"/>
              <w:jc w:val="right"/>
              <w:rPr>
                <w:rFonts w:ascii="Calibri" w:hAnsi="Calibri" w:cs="Calibri"/>
                <w:b/>
                <w:sz w:val="18"/>
                <w:szCs w:val="18"/>
              </w:rPr>
            </w:pPr>
            <w:r w:rsidRPr="00E8476E">
              <w:rPr>
                <w:rFonts w:ascii="Calibri" w:hAnsi="Calibri" w:cs="Calibri"/>
                <w:b/>
                <w:sz w:val="18"/>
                <w:szCs w:val="18"/>
              </w:rPr>
              <w:t>1</w:t>
            </w:r>
            <w:r w:rsidR="00FF6E7D" w:rsidRPr="00E8476E">
              <w:rPr>
                <w:rFonts w:ascii="Calibri" w:hAnsi="Calibri" w:cs="Calibri"/>
                <w:b/>
                <w:i/>
                <w:sz w:val="18"/>
                <w:szCs w:val="18"/>
                <w:vertAlign w:val="superscript"/>
              </w:rPr>
              <w:t>1</w:t>
            </w:r>
          </w:p>
        </w:tc>
        <w:tc>
          <w:tcPr>
            <w:tcW w:w="1178" w:type="dxa"/>
          </w:tcPr>
          <w:p w14:paraId="5EA58898" w14:textId="7493DA6B" w:rsidR="00674B4C" w:rsidRPr="00C13732" w:rsidRDefault="00674B4C" w:rsidP="007D07F6">
            <w:pPr>
              <w:ind w:right="142"/>
              <w:jc w:val="right"/>
              <w:rPr>
                <w:rFonts w:ascii="Calibri" w:hAnsi="Calibri" w:cs="Calibri"/>
                <w:color w:val="000000"/>
                <w:sz w:val="18"/>
                <w:szCs w:val="18"/>
              </w:rPr>
            </w:pPr>
            <w:r w:rsidRPr="00C13732">
              <w:rPr>
                <w:rFonts w:ascii="Calibri" w:hAnsi="Calibri" w:cs="Calibri"/>
                <w:sz w:val="18"/>
                <w:szCs w:val="18"/>
              </w:rPr>
              <w:t>%</w:t>
            </w:r>
          </w:p>
          <w:p w14:paraId="4D1A0AF4" w14:textId="6DC5F71A" w:rsidR="007D07F6" w:rsidRPr="00E8476E" w:rsidRDefault="007D07F6" w:rsidP="007D07F6">
            <w:pPr>
              <w:ind w:right="142"/>
              <w:jc w:val="right"/>
              <w:rPr>
                <w:rFonts w:ascii="Calibri" w:hAnsi="Calibri" w:cs="Calibri"/>
                <w:b/>
                <w:color w:val="000000"/>
                <w:sz w:val="18"/>
                <w:szCs w:val="18"/>
              </w:rPr>
            </w:pPr>
            <w:r w:rsidRPr="00E8476E">
              <w:rPr>
                <w:rFonts w:ascii="Calibri" w:hAnsi="Calibri" w:cs="Calibri"/>
                <w:b/>
                <w:color w:val="000000"/>
                <w:sz w:val="18"/>
                <w:szCs w:val="18"/>
              </w:rPr>
              <w:t>12</w:t>
            </w:r>
          </w:p>
        </w:tc>
      </w:tr>
      <w:tr w:rsidR="00BC1BAB" w:rsidRPr="008901A5" w14:paraId="0E7A2B11" w14:textId="77777777" w:rsidTr="00BC1BAB">
        <w:trPr>
          <w:trHeight w:val="234"/>
        </w:trPr>
        <w:tc>
          <w:tcPr>
            <w:tcW w:w="5410" w:type="dxa"/>
          </w:tcPr>
          <w:p w14:paraId="64ED0541" w14:textId="77777777" w:rsidR="00BC1BAB" w:rsidRPr="00987D69" w:rsidRDefault="00BC1BAB" w:rsidP="007D07F6">
            <w:pPr>
              <w:ind w:right="142"/>
              <w:rPr>
                <w:rFonts w:ascii="Calibri" w:hAnsi="Calibri" w:cs="Calibri"/>
                <w:b/>
                <w:color w:val="000000"/>
                <w:sz w:val="18"/>
                <w:szCs w:val="18"/>
              </w:rPr>
            </w:pPr>
          </w:p>
        </w:tc>
        <w:tc>
          <w:tcPr>
            <w:tcW w:w="1240" w:type="dxa"/>
          </w:tcPr>
          <w:p w14:paraId="73EF7C28" w14:textId="77777777" w:rsidR="00BC1BAB" w:rsidRPr="00105250" w:rsidRDefault="00BC1BAB" w:rsidP="007D07F6">
            <w:pPr>
              <w:ind w:right="142"/>
              <w:jc w:val="right"/>
              <w:rPr>
                <w:rFonts w:ascii="Calibri" w:hAnsi="Calibri" w:cs="Calibri"/>
                <w:bCs/>
                <w:sz w:val="18"/>
                <w:szCs w:val="18"/>
                <w:lang w:val="en-US"/>
              </w:rPr>
            </w:pPr>
          </w:p>
        </w:tc>
        <w:tc>
          <w:tcPr>
            <w:tcW w:w="1218" w:type="dxa"/>
          </w:tcPr>
          <w:p w14:paraId="457AF9CD" w14:textId="77777777" w:rsidR="00BC1BAB" w:rsidRPr="00987D69" w:rsidRDefault="00BC1BAB" w:rsidP="007D07F6">
            <w:pPr>
              <w:ind w:right="142"/>
              <w:jc w:val="right"/>
              <w:rPr>
                <w:rFonts w:ascii="Calibri" w:hAnsi="Calibri" w:cs="Calibri"/>
                <w:sz w:val="18"/>
                <w:szCs w:val="18"/>
              </w:rPr>
            </w:pPr>
          </w:p>
        </w:tc>
        <w:tc>
          <w:tcPr>
            <w:tcW w:w="1178" w:type="dxa"/>
          </w:tcPr>
          <w:p w14:paraId="19CDFD46" w14:textId="77777777" w:rsidR="00BC1BAB" w:rsidRPr="00987D69" w:rsidRDefault="00BC1BAB" w:rsidP="007D07F6">
            <w:pPr>
              <w:ind w:right="142"/>
              <w:jc w:val="right"/>
              <w:rPr>
                <w:rFonts w:ascii="Calibri" w:hAnsi="Calibri" w:cs="Calibri"/>
                <w:color w:val="000000"/>
                <w:sz w:val="18"/>
                <w:szCs w:val="18"/>
              </w:rPr>
            </w:pPr>
          </w:p>
        </w:tc>
      </w:tr>
      <w:tr w:rsidR="00BC1BAB" w:rsidRPr="008901A5" w14:paraId="09F40AE1" w14:textId="77777777" w:rsidTr="00BC1BAB">
        <w:trPr>
          <w:trHeight w:val="234"/>
        </w:trPr>
        <w:tc>
          <w:tcPr>
            <w:tcW w:w="5410" w:type="dxa"/>
          </w:tcPr>
          <w:p w14:paraId="5ED7EAC9" w14:textId="6B650886" w:rsidR="00BC1BAB" w:rsidRPr="00987D69" w:rsidRDefault="00BC1BAB" w:rsidP="00BC1BAB">
            <w:pPr>
              <w:ind w:right="142"/>
              <w:rPr>
                <w:rFonts w:ascii="Calibri" w:hAnsi="Calibri" w:cs="Calibri"/>
                <w:b/>
                <w:color w:val="000000"/>
                <w:sz w:val="18"/>
                <w:szCs w:val="18"/>
              </w:rPr>
            </w:pPr>
            <w:r w:rsidRPr="004710EB">
              <w:rPr>
                <w:rFonts w:ascii="Calibri" w:hAnsi="Calibri" w:cs="Calibri"/>
                <w:b/>
                <w:color w:val="000000"/>
                <w:sz w:val="18"/>
                <w:szCs w:val="18"/>
              </w:rPr>
              <w:t>Underwriting result</w:t>
            </w:r>
          </w:p>
        </w:tc>
        <w:tc>
          <w:tcPr>
            <w:tcW w:w="1240" w:type="dxa"/>
          </w:tcPr>
          <w:p w14:paraId="1C570FEA" w14:textId="08FCECC9" w:rsidR="00BC1BAB" w:rsidRPr="00105250" w:rsidRDefault="00BC1BAB" w:rsidP="00BC1BAB">
            <w:pPr>
              <w:ind w:right="142"/>
              <w:jc w:val="right"/>
              <w:rPr>
                <w:rFonts w:ascii="Calibri" w:hAnsi="Calibri" w:cs="Calibri"/>
                <w:bCs/>
                <w:sz w:val="18"/>
                <w:szCs w:val="18"/>
                <w:lang w:val="en-US"/>
              </w:rPr>
            </w:pPr>
            <w:r w:rsidRPr="00B242B6">
              <w:rPr>
                <w:rFonts w:ascii="Calibri" w:hAnsi="Calibri" w:cs="Calibri"/>
                <w:b/>
                <w:sz w:val="18"/>
                <w:szCs w:val="18"/>
              </w:rPr>
              <w:t>€000s</w:t>
            </w:r>
          </w:p>
        </w:tc>
        <w:tc>
          <w:tcPr>
            <w:tcW w:w="1218" w:type="dxa"/>
          </w:tcPr>
          <w:p w14:paraId="530A5741" w14:textId="6A147E15" w:rsidR="00BC1BAB" w:rsidRPr="00987D69" w:rsidRDefault="00BC1BAB" w:rsidP="00BC1BAB">
            <w:pPr>
              <w:ind w:right="142"/>
              <w:jc w:val="right"/>
              <w:rPr>
                <w:rFonts w:ascii="Calibri" w:hAnsi="Calibri" w:cs="Calibri"/>
                <w:sz w:val="18"/>
                <w:szCs w:val="18"/>
              </w:rPr>
            </w:pPr>
            <w:r w:rsidRPr="00987D69">
              <w:rPr>
                <w:rFonts w:ascii="Calibri" w:hAnsi="Calibri" w:cs="Calibri"/>
                <w:sz w:val="18"/>
                <w:szCs w:val="18"/>
              </w:rPr>
              <w:t>€000s</w:t>
            </w:r>
          </w:p>
        </w:tc>
        <w:tc>
          <w:tcPr>
            <w:tcW w:w="1178" w:type="dxa"/>
          </w:tcPr>
          <w:p w14:paraId="4EC22AE2" w14:textId="2F35EC22" w:rsidR="00BC1BAB" w:rsidRPr="00987D69" w:rsidRDefault="00BC1BAB" w:rsidP="00BC1BAB">
            <w:pPr>
              <w:ind w:right="142"/>
              <w:jc w:val="right"/>
              <w:rPr>
                <w:rFonts w:ascii="Calibri" w:hAnsi="Calibri" w:cs="Calibri"/>
                <w:color w:val="000000"/>
                <w:sz w:val="18"/>
                <w:szCs w:val="18"/>
              </w:rPr>
            </w:pPr>
            <w:r w:rsidRPr="00987D69">
              <w:rPr>
                <w:rFonts w:ascii="Calibri" w:hAnsi="Calibri" w:cs="Calibri"/>
                <w:sz w:val="18"/>
                <w:szCs w:val="18"/>
              </w:rPr>
              <w:t>€000s</w:t>
            </w:r>
          </w:p>
        </w:tc>
      </w:tr>
      <w:tr w:rsidR="00BC1BAB" w:rsidRPr="008901A5" w14:paraId="0E79FB4F" w14:textId="77777777" w:rsidTr="00BC1BAB">
        <w:trPr>
          <w:trHeight w:val="234"/>
        </w:trPr>
        <w:tc>
          <w:tcPr>
            <w:tcW w:w="5410" w:type="dxa"/>
          </w:tcPr>
          <w:p w14:paraId="45E8F63C" w14:textId="5B154F0E" w:rsidR="00BC1BAB" w:rsidRPr="00465E1A" w:rsidRDefault="00BC1BAB" w:rsidP="00BC1BAB">
            <w:pPr>
              <w:ind w:right="142"/>
              <w:rPr>
                <w:rFonts w:ascii="Calibri" w:hAnsi="Calibri" w:cs="Calibri"/>
                <w:color w:val="000000"/>
                <w:sz w:val="18"/>
                <w:szCs w:val="18"/>
              </w:rPr>
            </w:pPr>
            <w:r w:rsidRPr="00465E1A">
              <w:rPr>
                <w:rFonts w:ascii="Calibri" w:hAnsi="Calibri" w:cs="Calibri"/>
                <w:color w:val="000000"/>
                <w:sz w:val="18"/>
                <w:szCs w:val="18"/>
              </w:rPr>
              <w:t>Insurance service result</w:t>
            </w:r>
          </w:p>
        </w:tc>
        <w:tc>
          <w:tcPr>
            <w:tcW w:w="1240" w:type="dxa"/>
          </w:tcPr>
          <w:p w14:paraId="153B2E12" w14:textId="6BC37CF8" w:rsidR="00BC1BAB" w:rsidRPr="00105250" w:rsidRDefault="003E752E">
            <w:pPr>
              <w:ind w:right="142"/>
              <w:jc w:val="right"/>
              <w:rPr>
                <w:rFonts w:ascii="Calibri" w:hAnsi="Calibri" w:cs="Calibri"/>
                <w:bCs/>
                <w:sz w:val="18"/>
                <w:szCs w:val="18"/>
                <w:lang w:val="en-US"/>
              </w:rPr>
            </w:pPr>
            <w:r w:rsidRPr="00105250">
              <w:rPr>
                <w:rFonts w:ascii="Calibri" w:hAnsi="Calibri" w:cs="Calibri"/>
                <w:bCs/>
                <w:sz w:val="18"/>
                <w:szCs w:val="18"/>
                <w:lang w:val="en-US"/>
              </w:rPr>
              <w:t>65,403</w:t>
            </w:r>
          </w:p>
        </w:tc>
        <w:tc>
          <w:tcPr>
            <w:tcW w:w="1218" w:type="dxa"/>
          </w:tcPr>
          <w:p w14:paraId="1A632CF4" w14:textId="5E87511E" w:rsidR="00BC1BAB" w:rsidRPr="00987D69" w:rsidRDefault="00BC1BAB" w:rsidP="00BC1BAB">
            <w:pPr>
              <w:ind w:right="142"/>
              <w:jc w:val="right"/>
              <w:rPr>
                <w:rFonts w:ascii="Calibri" w:hAnsi="Calibri" w:cs="Calibri"/>
                <w:sz w:val="18"/>
                <w:szCs w:val="18"/>
              </w:rPr>
            </w:pPr>
            <w:r>
              <w:rPr>
                <w:rFonts w:ascii="Calibri" w:hAnsi="Calibri" w:cs="Calibri"/>
                <w:sz w:val="18"/>
                <w:szCs w:val="18"/>
              </w:rPr>
              <w:t>44,052</w:t>
            </w:r>
          </w:p>
        </w:tc>
        <w:tc>
          <w:tcPr>
            <w:tcW w:w="1178" w:type="dxa"/>
          </w:tcPr>
          <w:p w14:paraId="69C039E5" w14:textId="7960AFF8" w:rsidR="00BC1BAB" w:rsidRPr="00987D69" w:rsidRDefault="00BC1BAB" w:rsidP="00BC1BAB">
            <w:pPr>
              <w:ind w:right="142"/>
              <w:jc w:val="right"/>
              <w:rPr>
                <w:rFonts w:ascii="Calibri" w:hAnsi="Calibri" w:cs="Calibri"/>
                <w:color w:val="000000"/>
                <w:sz w:val="18"/>
                <w:szCs w:val="18"/>
              </w:rPr>
            </w:pPr>
            <w:r>
              <w:rPr>
                <w:rFonts w:ascii="Calibri" w:hAnsi="Calibri" w:cs="Calibri"/>
                <w:color w:val="000000"/>
                <w:sz w:val="18"/>
                <w:szCs w:val="18"/>
              </w:rPr>
              <w:t>131,104</w:t>
            </w:r>
          </w:p>
        </w:tc>
      </w:tr>
      <w:tr w:rsidR="00BC1BAB" w:rsidRPr="008901A5" w14:paraId="71D3C83E" w14:textId="77777777" w:rsidTr="00BC1BAB">
        <w:trPr>
          <w:trHeight w:val="234"/>
        </w:trPr>
        <w:tc>
          <w:tcPr>
            <w:tcW w:w="5410" w:type="dxa"/>
          </w:tcPr>
          <w:p w14:paraId="78AAB580" w14:textId="459E35FF" w:rsidR="00BC1BAB" w:rsidRPr="00465E1A" w:rsidRDefault="00924E89" w:rsidP="00BC1BAB">
            <w:pPr>
              <w:ind w:right="142"/>
              <w:rPr>
                <w:rFonts w:ascii="Calibri" w:hAnsi="Calibri" w:cs="Calibri"/>
                <w:color w:val="000000"/>
                <w:sz w:val="18"/>
                <w:szCs w:val="18"/>
              </w:rPr>
            </w:pPr>
            <w:r>
              <w:rPr>
                <w:rFonts w:ascii="Calibri" w:hAnsi="Calibri" w:cs="Calibri"/>
                <w:color w:val="000000"/>
                <w:sz w:val="18"/>
                <w:szCs w:val="18"/>
              </w:rPr>
              <w:t>Non-attributable expenses</w:t>
            </w:r>
          </w:p>
        </w:tc>
        <w:tc>
          <w:tcPr>
            <w:tcW w:w="1240" w:type="dxa"/>
          </w:tcPr>
          <w:p w14:paraId="4801EB5B" w14:textId="618A53DF" w:rsidR="00BC1BAB" w:rsidRPr="00105250" w:rsidRDefault="003E752E" w:rsidP="00BC1BAB">
            <w:pPr>
              <w:ind w:right="142"/>
              <w:jc w:val="right"/>
              <w:rPr>
                <w:rFonts w:ascii="Calibri" w:hAnsi="Calibri" w:cs="Calibri"/>
                <w:bCs/>
                <w:sz w:val="18"/>
                <w:szCs w:val="18"/>
                <w:lang w:val="en-US"/>
              </w:rPr>
            </w:pPr>
            <w:r w:rsidRPr="00105250">
              <w:rPr>
                <w:rFonts w:ascii="Calibri" w:hAnsi="Calibri" w:cs="Calibri"/>
                <w:bCs/>
                <w:sz w:val="18"/>
                <w:szCs w:val="18"/>
                <w:lang w:val="en-US"/>
              </w:rPr>
              <w:t>(16,165)</w:t>
            </w:r>
          </w:p>
        </w:tc>
        <w:tc>
          <w:tcPr>
            <w:tcW w:w="1218" w:type="dxa"/>
          </w:tcPr>
          <w:p w14:paraId="0CAEE5A4" w14:textId="323A9C8B" w:rsidR="00BC1BAB" w:rsidRPr="00987D69" w:rsidRDefault="00BC1BAB" w:rsidP="00BC1BAB">
            <w:pPr>
              <w:ind w:right="142"/>
              <w:jc w:val="right"/>
              <w:rPr>
                <w:rFonts w:ascii="Calibri" w:hAnsi="Calibri" w:cs="Calibri"/>
                <w:sz w:val="18"/>
                <w:szCs w:val="18"/>
              </w:rPr>
            </w:pPr>
            <w:r>
              <w:rPr>
                <w:rFonts w:ascii="Calibri" w:hAnsi="Calibri" w:cs="Calibri"/>
                <w:sz w:val="18"/>
                <w:szCs w:val="18"/>
              </w:rPr>
              <w:t>(13,780)</w:t>
            </w:r>
          </w:p>
        </w:tc>
        <w:tc>
          <w:tcPr>
            <w:tcW w:w="1178" w:type="dxa"/>
          </w:tcPr>
          <w:p w14:paraId="2CAC876A" w14:textId="012EEB9D" w:rsidR="00BC1BAB" w:rsidRPr="00987D69" w:rsidRDefault="00BC1BAB" w:rsidP="00BC1BAB">
            <w:pPr>
              <w:ind w:right="142"/>
              <w:jc w:val="right"/>
              <w:rPr>
                <w:rFonts w:ascii="Calibri" w:hAnsi="Calibri" w:cs="Calibri"/>
                <w:color w:val="000000"/>
                <w:sz w:val="18"/>
                <w:szCs w:val="18"/>
              </w:rPr>
            </w:pPr>
            <w:r>
              <w:rPr>
                <w:rFonts w:ascii="Calibri" w:hAnsi="Calibri" w:cs="Calibri"/>
                <w:color w:val="000000"/>
                <w:sz w:val="18"/>
                <w:szCs w:val="18"/>
              </w:rPr>
              <w:t>(33,048)</w:t>
            </w:r>
          </w:p>
        </w:tc>
      </w:tr>
      <w:tr w:rsidR="00BC1BAB" w:rsidRPr="008901A5" w14:paraId="3DBF524D" w14:textId="77777777" w:rsidTr="00465E1A">
        <w:trPr>
          <w:trHeight w:val="234"/>
        </w:trPr>
        <w:tc>
          <w:tcPr>
            <w:tcW w:w="5410" w:type="dxa"/>
          </w:tcPr>
          <w:p w14:paraId="0A95EF2A" w14:textId="442CAC90" w:rsidR="00BC1BAB" w:rsidRPr="00465E1A" w:rsidRDefault="00BC1BAB" w:rsidP="00BC1BAB">
            <w:pPr>
              <w:ind w:right="142"/>
              <w:rPr>
                <w:rFonts w:ascii="Calibri" w:hAnsi="Calibri" w:cs="Calibri"/>
                <w:color w:val="000000"/>
                <w:sz w:val="18"/>
                <w:szCs w:val="18"/>
              </w:rPr>
            </w:pPr>
            <w:r>
              <w:rPr>
                <w:rFonts w:ascii="Calibri" w:hAnsi="Calibri" w:cs="Calibri"/>
                <w:color w:val="000000"/>
                <w:sz w:val="18"/>
                <w:szCs w:val="18"/>
              </w:rPr>
              <w:t xml:space="preserve">Other </w:t>
            </w:r>
            <w:r w:rsidRPr="00465E1A">
              <w:rPr>
                <w:rFonts w:ascii="Calibri" w:hAnsi="Calibri" w:cs="Calibri"/>
                <w:color w:val="000000"/>
                <w:sz w:val="18"/>
                <w:szCs w:val="18"/>
              </w:rPr>
              <w:t>provisions</w:t>
            </w:r>
          </w:p>
        </w:tc>
        <w:tc>
          <w:tcPr>
            <w:tcW w:w="1240" w:type="dxa"/>
            <w:tcBorders>
              <w:bottom w:val="single" w:sz="4" w:space="0" w:color="auto"/>
            </w:tcBorders>
          </w:tcPr>
          <w:p w14:paraId="3504E2BE" w14:textId="12C082DB" w:rsidR="00BC1BAB" w:rsidRPr="00105250" w:rsidRDefault="003E752E" w:rsidP="00BC1BAB">
            <w:pPr>
              <w:ind w:right="142"/>
              <w:jc w:val="right"/>
              <w:rPr>
                <w:rFonts w:ascii="Calibri" w:hAnsi="Calibri" w:cs="Calibri"/>
                <w:bCs/>
                <w:sz w:val="18"/>
                <w:szCs w:val="18"/>
                <w:lang w:val="en-US"/>
              </w:rPr>
            </w:pPr>
            <w:r w:rsidRPr="00105250">
              <w:rPr>
                <w:rFonts w:ascii="Calibri" w:hAnsi="Calibri" w:cs="Calibri"/>
                <w:bCs/>
                <w:sz w:val="18"/>
                <w:szCs w:val="18"/>
                <w:lang w:val="en-US"/>
              </w:rPr>
              <w:t>(12,439)</w:t>
            </w:r>
          </w:p>
        </w:tc>
        <w:tc>
          <w:tcPr>
            <w:tcW w:w="1218" w:type="dxa"/>
            <w:tcBorders>
              <w:bottom w:val="single" w:sz="4" w:space="0" w:color="auto"/>
            </w:tcBorders>
          </w:tcPr>
          <w:p w14:paraId="177B6D9D" w14:textId="54747AF2" w:rsidR="00BC1BAB" w:rsidRPr="00987D69" w:rsidRDefault="00BC1BAB" w:rsidP="00BC1BAB">
            <w:pPr>
              <w:ind w:right="142"/>
              <w:jc w:val="right"/>
              <w:rPr>
                <w:rFonts w:ascii="Calibri" w:hAnsi="Calibri" w:cs="Calibri"/>
                <w:sz w:val="18"/>
                <w:szCs w:val="18"/>
              </w:rPr>
            </w:pPr>
            <w:r>
              <w:rPr>
                <w:rFonts w:ascii="Calibri" w:hAnsi="Calibri" w:cs="Calibri"/>
                <w:sz w:val="18"/>
                <w:szCs w:val="18"/>
              </w:rPr>
              <w:t>(5,241)</w:t>
            </w:r>
          </w:p>
        </w:tc>
        <w:tc>
          <w:tcPr>
            <w:tcW w:w="1178" w:type="dxa"/>
            <w:tcBorders>
              <w:bottom w:val="single" w:sz="4" w:space="0" w:color="auto"/>
            </w:tcBorders>
          </w:tcPr>
          <w:p w14:paraId="7528EAA9" w14:textId="70299541" w:rsidR="00BC1BAB" w:rsidRPr="00987D69" w:rsidRDefault="00BC1BAB" w:rsidP="00BC1BAB">
            <w:pPr>
              <w:ind w:right="142"/>
              <w:jc w:val="right"/>
              <w:rPr>
                <w:rFonts w:ascii="Calibri" w:hAnsi="Calibri" w:cs="Calibri"/>
                <w:color w:val="000000"/>
                <w:sz w:val="18"/>
                <w:szCs w:val="18"/>
              </w:rPr>
            </w:pPr>
            <w:r>
              <w:rPr>
                <w:rFonts w:ascii="Calibri" w:hAnsi="Calibri" w:cs="Calibri"/>
                <w:color w:val="000000"/>
                <w:sz w:val="18"/>
                <w:szCs w:val="18"/>
              </w:rPr>
              <w:t>(8,403)</w:t>
            </w:r>
          </w:p>
        </w:tc>
      </w:tr>
      <w:tr w:rsidR="00BC1BAB" w:rsidRPr="008901A5" w14:paraId="02F59ACA" w14:textId="77777777" w:rsidTr="00465E1A">
        <w:trPr>
          <w:trHeight w:val="234"/>
        </w:trPr>
        <w:tc>
          <w:tcPr>
            <w:tcW w:w="5410" w:type="dxa"/>
          </w:tcPr>
          <w:p w14:paraId="6FC52604" w14:textId="170DEF52" w:rsidR="00BC1BAB" w:rsidRPr="00987D69" w:rsidRDefault="00BC1BAB" w:rsidP="00BC1BAB">
            <w:pPr>
              <w:ind w:right="142"/>
              <w:rPr>
                <w:rFonts w:ascii="Calibri" w:hAnsi="Calibri" w:cs="Calibri"/>
                <w:b/>
                <w:color w:val="000000"/>
                <w:sz w:val="18"/>
                <w:szCs w:val="18"/>
              </w:rPr>
            </w:pPr>
            <w:r>
              <w:rPr>
                <w:rFonts w:ascii="Calibri" w:hAnsi="Calibri" w:cs="Calibri"/>
                <w:b/>
                <w:color w:val="000000"/>
                <w:sz w:val="18"/>
                <w:szCs w:val="18"/>
              </w:rPr>
              <w:t>Underwriting result</w:t>
            </w:r>
          </w:p>
        </w:tc>
        <w:tc>
          <w:tcPr>
            <w:tcW w:w="1240" w:type="dxa"/>
            <w:tcBorders>
              <w:top w:val="single" w:sz="4" w:space="0" w:color="auto"/>
              <w:bottom w:val="single" w:sz="4" w:space="0" w:color="auto"/>
            </w:tcBorders>
          </w:tcPr>
          <w:p w14:paraId="795063AE" w14:textId="7E68D429" w:rsidR="00BC1BAB" w:rsidRPr="00105250" w:rsidRDefault="003E752E" w:rsidP="00BC1BAB">
            <w:pPr>
              <w:ind w:right="142"/>
              <w:jc w:val="right"/>
              <w:rPr>
                <w:rFonts w:ascii="Calibri" w:hAnsi="Calibri" w:cs="Calibri"/>
                <w:b/>
                <w:bCs/>
                <w:sz w:val="18"/>
                <w:szCs w:val="18"/>
                <w:lang w:val="en-US"/>
              </w:rPr>
            </w:pPr>
            <w:r w:rsidRPr="00105250">
              <w:rPr>
                <w:rFonts w:ascii="Calibri" w:hAnsi="Calibri" w:cs="Calibri"/>
                <w:b/>
                <w:bCs/>
                <w:sz w:val="18"/>
                <w:szCs w:val="18"/>
                <w:lang w:val="en-US"/>
              </w:rPr>
              <w:t>36,799</w:t>
            </w:r>
          </w:p>
        </w:tc>
        <w:tc>
          <w:tcPr>
            <w:tcW w:w="1218" w:type="dxa"/>
            <w:tcBorders>
              <w:top w:val="single" w:sz="4" w:space="0" w:color="auto"/>
              <w:bottom w:val="single" w:sz="4" w:space="0" w:color="auto"/>
            </w:tcBorders>
          </w:tcPr>
          <w:p w14:paraId="1C0D10B6" w14:textId="4777E7E8" w:rsidR="00BC1BAB" w:rsidRPr="00465E1A" w:rsidRDefault="00BC1BAB" w:rsidP="00BC1BAB">
            <w:pPr>
              <w:ind w:right="142"/>
              <w:jc w:val="right"/>
              <w:rPr>
                <w:rFonts w:ascii="Calibri" w:hAnsi="Calibri" w:cs="Calibri"/>
                <w:b/>
                <w:sz w:val="18"/>
                <w:szCs w:val="18"/>
              </w:rPr>
            </w:pPr>
            <w:r w:rsidRPr="00465E1A">
              <w:rPr>
                <w:rFonts w:ascii="Calibri" w:hAnsi="Calibri" w:cs="Calibri"/>
                <w:b/>
                <w:sz w:val="18"/>
                <w:szCs w:val="18"/>
              </w:rPr>
              <w:t>25,031</w:t>
            </w:r>
          </w:p>
        </w:tc>
        <w:tc>
          <w:tcPr>
            <w:tcW w:w="1178" w:type="dxa"/>
            <w:tcBorders>
              <w:top w:val="single" w:sz="4" w:space="0" w:color="auto"/>
              <w:bottom w:val="single" w:sz="4" w:space="0" w:color="auto"/>
            </w:tcBorders>
          </w:tcPr>
          <w:p w14:paraId="3C46CB64" w14:textId="38D2F76A" w:rsidR="00BC1BAB" w:rsidRPr="00465E1A" w:rsidRDefault="00BC1BAB" w:rsidP="00BC1BAB">
            <w:pPr>
              <w:ind w:right="142"/>
              <w:jc w:val="right"/>
              <w:rPr>
                <w:rFonts w:ascii="Calibri" w:hAnsi="Calibri" w:cs="Calibri"/>
                <w:b/>
                <w:color w:val="000000"/>
                <w:sz w:val="18"/>
                <w:szCs w:val="18"/>
              </w:rPr>
            </w:pPr>
            <w:r w:rsidRPr="00465E1A">
              <w:rPr>
                <w:rFonts w:ascii="Calibri" w:hAnsi="Calibri" w:cs="Calibri"/>
                <w:b/>
                <w:color w:val="000000"/>
                <w:sz w:val="18"/>
                <w:szCs w:val="18"/>
              </w:rPr>
              <w:t>89,653</w:t>
            </w:r>
          </w:p>
        </w:tc>
      </w:tr>
      <w:tr w:rsidR="004B68CD" w:rsidRPr="00987D69" w14:paraId="715DF874" w14:textId="77777777" w:rsidTr="004B68CD">
        <w:trPr>
          <w:trHeight w:val="234"/>
        </w:trPr>
        <w:tc>
          <w:tcPr>
            <w:tcW w:w="5410" w:type="dxa"/>
          </w:tcPr>
          <w:p w14:paraId="3EF443A6" w14:textId="77777777" w:rsidR="004B68CD" w:rsidRPr="004710EB" w:rsidRDefault="004B68CD" w:rsidP="004B68CD">
            <w:pPr>
              <w:ind w:right="142"/>
              <w:rPr>
                <w:rFonts w:ascii="Calibri" w:hAnsi="Calibri" w:cs="Calibri"/>
                <w:b/>
                <w:color w:val="000000"/>
                <w:sz w:val="18"/>
                <w:szCs w:val="18"/>
              </w:rPr>
            </w:pPr>
          </w:p>
        </w:tc>
        <w:tc>
          <w:tcPr>
            <w:tcW w:w="1240" w:type="dxa"/>
          </w:tcPr>
          <w:p w14:paraId="3BD3FF16" w14:textId="77777777" w:rsidR="004B68CD" w:rsidRPr="00B242B6" w:rsidRDefault="004B68CD" w:rsidP="004B68CD">
            <w:pPr>
              <w:ind w:right="142"/>
              <w:jc w:val="right"/>
              <w:rPr>
                <w:rFonts w:ascii="Calibri" w:hAnsi="Calibri" w:cs="Calibri"/>
                <w:b/>
                <w:sz w:val="18"/>
                <w:szCs w:val="18"/>
              </w:rPr>
            </w:pPr>
          </w:p>
        </w:tc>
        <w:tc>
          <w:tcPr>
            <w:tcW w:w="1218" w:type="dxa"/>
          </w:tcPr>
          <w:p w14:paraId="4EEDC948" w14:textId="77777777" w:rsidR="004B68CD" w:rsidRPr="00987D69" w:rsidRDefault="004B68CD" w:rsidP="004B68CD">
            <w:pPr>
              <w:ind w:right="142"/>
              <w:jc w:val="right"/>
              <w:rPr>
                <w:rFonts w:ascii="Calibri" w:hAnsi="Calibri" w:cs="Calibri"/>
                <w:sz w:val="18"/>
                <w:szCs w:val="18"/>
              </w:rPr>
            </w:pPr>
          </w:p>
        </w:tc>
        <w:tc>
          <w:tcPr>
            <w:tcW w:w="1178" w:type="dxa"/>
          </w:tcPr>
          <w:p w14:paraId="134FA447" w14:textId="77777777" w:rsidR="004B68CD" w:rsidRPr="00987D69" w:rsidRDefault="004B68CD" w:rsidP="004B68CD">
            <w:pPr>
              <w:ind w:right="142"/>
              <w:jc w:val="right"/>
              <w:rPr>
                <w:rFonts w:ascii="Calibri" w:hAnsi="Calibri" w:cs="Calibri"/>
                <w:sz w:val="18"/>
                <w:szCs w:val="18"/>
              </w:rPr>
            </w:pPr>
          </w:p>
        </w:tc>
      </w:tr>
      <w:tr w:rsidR="004B68CD" w:rsidRPr="00987D69" w14:paraId="64862297" w14:textId="77777777" w:rsidTr="004B68CD">
        <w:trPr>
          <w:trHeight w:val="234"/>
        </w:trPr>
        <w:tc>
          <w:tcPr>
            <w:tcW w:w="5410" w:type="dxa"/>
          </w:tcPr>
          <w:p w14:paraId="56AEBF9E" w14:textId="7915378E" w:rsidR="004B68CD" w:rsidRPr="00987D69" w:rsidRDefault="004B68CD" w:rsidP="004B68CD">
            <w:pPr>
              <w:ind w:right="142"/>
              <w:rPr>
                <w:rFonts w:ascii="Calibri" w:hAnsi="Calibri" w:cs="Calibri"/>
                <w:b/>
                <w:color w:val="000000"/>
                <w:sz w:val="18"/>
                <w:szCs w:val="18"/>
              </w:rPr>
            </w:pPr>
            <w:r>
              <w:rPr>
                <w:rFonts w:ascii="Calibri" w:hAnsi="Calibri" w:cs="Calibri"/>
                <w:b/>
                <w:color w:val="000000"/>
                <w:sz w:val="18"/>
                <w:szCs w:val="18"/>
              </w:rPr>
              <w:t>Gross written premium</w:t>
            </w:r>
          </w:p>
        </w:tc>
        <w:tc>
          <w:tcPr>
            <w:tcW w:w="1240" w:type="dxa"/>
          </w:tcPr>
          <w:p w14:paraId="08F9E2C0" w14:textId="77777777" w:rsidR="004B68CD" w:rsidRPr="00105250" w:rsidRDefault="004B68CD" w:rsidP="004B68CD">
            <w:pPr>
              <w:ind w:right="142"/>
              <w:jc w:val="right"/>
              <w:rPr>
                <w:rFonts w:ascii="Calibri" w:hAnsi="Calibri" w:cs="Calibri"/>
                <w:bCs/>
                <w:sz w:val="18"/>
                <w:szCs w:val="18"/>
                <w:lang w:val="en-US"/>
              </w:rPr>
            </w:pPr>
            <w:r w:rsidRPr="00B242B6">
              <w:rPr>
                <w:rFonts w:ascii="Calibri" w:hAnsi="Calibri" w:cs="Calibri"/>
                <w:b/>
                <w:sz w:val="18"/>
                <w:szCs w:val="18"/>
              </w:rPr>
              <w:t>€000s</w:t>
            </w:r>
          </w:p>
        </w:tc>
        <w:tc>
          <w:tcPr>
            <w:tcW w:w="1218" w:type="dxa"/>
          </w:tcPr>
          <w:p w14:paraId="757C84C3" w14:textId="77777777" w:rsidR="004B68CD" w:rsidRPr="00987D69" w:rsidRDefault="004B68CD" w:rsidP="004B68CD">
            <w:pPr>
              <w:ind w:right="142"/>
              <w:jc w:val="right"/>
              <w:rPr>
                <w:rFonts w:ascii="Calibri" w:hAnsi="Calibri" w:cs="Calibri"/>
                <w:sz w:val="18"/>
                <w:szCs w:val="18"/>
              </w:rPr>
            </w:pPr>
            <w:r w:rsidRPr="00987D69">
              <w:rPr>
                <w:rFonts w:ascii="Calibri" w:hAnsi="Calibri" w:cs="Calibri"/>
                <w:sz w:val="18"/>
                <w:szCs w:val="18"/>
              </w:rPr>
              <w:t>€000s</w:t>
            </w:r>
          </w:p>
        </w:tc>
        <w:tc>
          <w:tcPr>
            <w:tcW w:w="1178" w:type="dxa"/>
          </w:tcPr>
          <w:p w14:paraId="44FE22B4" w14:textId="77777777" w:rsidR="004B68CD" w:rsidRPr="00987D69" w:rsidRDefault="004B68CD" w:rsidP="004B68CD">
            <w:pPr>
              <w:ind w:right="142"/>
              <w:jc w:val="right"/>
              <w:rPr>
                <w:rFonts w:ascii="Calibri" w:hAnsi="Calibri" w:cs="Calibri"/>
                <w:color w:val="000000"/>
                <w:sz w:val="18"/>
                <w:szCs w:val="18"/>
              </w:rPr>
            </w:pPr>
            <w:r w:rsidRPr="00987D69">
              <w:rPr>
                <w:rFonts w:ascii="Calibri" w:hAnsi="Calibri" w:cs="Calibri"/>
                <w:sz w:val="18"/>
                <w:szCs w:val="18"/>
              </w:rPr>
              <w:t>€000s</w:t>
            </w:r>
          </w:p>
        </w:tc>
      </w:tr>
      <w:tr w:rsidR="004B68CD" w:rsidRPr="00987D69" w14:paraId="072C0BEA" w14:textId="77777777" w:rsidTr="004B68CD">
        <w:trPr>
          <w:trHeight w:val="234"/>
        </w:trPr>
        <w:tc>
          <w:tcPr>
            <w:tcW w:w="5410" w:type="dxa"/>
          </w:tcPr>
          <w:p w14:paraId="08E9D479" w14:textId="4B3805E8" w:rsidR="004B68CD" w:rsidRPr="00465E1A" w:rsidRDefault="004B68CD" w:rsidP="004B68CD">
            <w:pPr>
              <w:ind w:right="142"/>
              <w:rPr>
                <w:rFonts w:ascii="Calibri" w:hAnsi="Calibri" w:cs="Calibri"/>
                <w:color w:val="000000"/>
                <w:sz w:val="18"/>
                <w:szCs w:val="18"/>
              </w:rPr>
            </w:pPr>
            <w:r w:rsidRPr="00465E1A">
              <w:rPr>
                <w:rFonts w:ascii="Calibri" w:hAnsi="Calibri" w:cs="Calibri"/>
                <w:color w:val="000000"/>
                <w:sz w:val="18"/>
                <w:szCs w:val="18"/>
              </w:rPr>
              <w:t xml:space="preserve">Insurance </w:t>
            </w:r>
            <w:r>
              <w:rPr>
                <w:rFonts w:ascii="Calibri" w:hAnsi="Calibri" w:cs="Calibri"/>
                <w:color w:val="000000"/>
                <w:sz w:val="18"/>
                <w:szCs w:val="18"/>
              </w:rPr>
              <w:t>revenue</w:t>
            </w:r>
          </w:p>
        </w:tc>
        <w:tc>
          <w:tcPr>
            <w:tcW w:w="1240" w:type="dxa"/>
          </w:tcPr>
          <w:p w14:paraId="0D88E2BA" w14:textId="652BAAEE" w:rsidR="004B68CD" w:rsidRPr="00105250" w:rsidRDefault="004B68CD" w:rsidP="004B68CD">
            <w:pPr>
              <w:ind w:right="142"/>
              <w:jc w:val="right"/>
              <w:rPr>
                <w:rFonts w:ascii="Calibri" w:hAnsi="Calibri" w:cs="Calibri"/>
                <w:bCs/>
                <w:sz w:val="18"/>
                <w:szCs w:val="18"/>
                <w:lang w:val="en-US"/>
              </w:rPr>
            </w:pPr>
            <w:r>
              <w:rPr>
                <w:rFonts w:ascii="Calibri" w:hAnsi="Calibri" w:cs="Calibri"/>
                <w:bCs/>
                <w:sz w:val="18"/>
                <w:szCs w:val="18"/>
                <w:lang w:val="en-US"/>
              </w:rPr>
              <w:t>194,540</w:t>
            </w:r>
          </w:p>
        </w:tc>
        <w:tc>
          <w:tcPr>
            <w:tcW w:w="1218" w:type="dxa"/>
          </w:tcPr>
          <w:p w14:paraId="576EB8F5" w14:textId="0BF7AB2C" w:rsidR="004B68CD" w:rsidRPr="00987D69" w:rsidRDefault="004B68CD" w:rsidP="004B68CD">
            <w:pPr>
              <w:ind w:right="142"/>
              <w:jc w:val="right"/>
              <w:rPr>
                <w:rFonts w:ascii="Calibri" w:hAnsi="Calibri" w:cs="Calibri"/>
                <w:sz w:val="18"/>
                <w:szCs w:val="18"/>
              </w:rPr>
            </w:pPr>
            <w:r>
              <w:rPr>
                <w:rFonts w:ascii="Calibri" w:hAnsi="Calibri" w:cs="Calibri"/>
                <w:sz w:val="18"/>
                <w:szCs w:val="18"/>
              </w:rPr>
              <w:t>186,142</w:t>
            </w:r>
          </w:p>
        </w:tc>
        <w:tc>
          <w:tcPr>
            <w:tcW w:w="1178" w:type="dxa"/>
          </w:tcPr>
          <w:p w14:paraId="4DBA8278" w14:textId="6108154A" w:rsidR="004B68CD" w:rsidRPr="00987D69" w:rsidRDefault="00B756A2" w:rsidP="004B68CD">
            <w:pPr>
              <w:ind w:right="142"/>
              <w:jc w:val="right"/>
              <w:rPr>
                <w:rFonts w:ascii="Calibri" w:hAnsi="Calibri" w:cs="Calibri"/>
                <w:color w:val="000000"/>
                <w:sz w:val="18"/>
                <w:szCs w:val="18"/>
              </w:rPr>
            </w:pPr>
            <w:r>
              <w:rPr>
                <w:rFonts w:ascii="Calibri" w:hAnsi="Calibri" w:cs="Calibri"/>
                <w:color w:val="000000"/>
                <w:sz w:val="18"/>
                <w:szCs w:val="18"/>
              </w:rPr>
              <w:t>379,697</w:t>
            </w:r>
          </w:p>
        </w:tc>
      </w:tr>
      <w:tr w:rsidR="004B68CD" w:rsidRPr="00987D69" w14:paraId="3E2A5A09" w14:textId="77777777" w:rsidTr="004B68CD">
        <w:trPr>
          <w:trHeight w:val="234"/>
        </w:trPr>
        <w:tc>
          <w:tcPr>
            <w:tcW w:w="5410" w:type="dxa"/>
          </w:tcPr>
          <w:p w14:paraId="3FD1CD13" w14:textId="7DAB31C9" w:rsidR="004B68CD" w:rsidRPr="00465E1A" w:rsidRDefault="004B68CD" w:rsidP="004B68CD">
            <w:pPr>
              <w:ind w:right="142"/>
              <w:rPr>
                <w:rFonts w:ascii="Calibri" w:hAnsi="Calibri" w:cs="Calibri"/>
                <w:color w:val="000000"/>
                <w:sz w:val="18"/>
                <w:szCs w:val="18"/>
              </w:rPr>
            </w:pPr>
            <w:r>
              <w:rPr>
                <w:rFonts w:ascii="Calibri" w:hAnsi="Calibri" w:cs="Calibri"/>
                <w:color w:val="000000"/>
                <w:sz w:val="18"/>
                <w:szCs w:val="18"/>
              </w:rPr>
              <w:t>Less: Instalment premium</w:t>
            </w:r>
            <w:r w:rsidR="00A4258B" w:rsidRPr="00CE4F3A">
              <w:rPr>
                <w:rFonts w:ascii="Calibri" w:hAnsi="Calibri" w:cs="Calibri"/>
                <w:color w:val="000000"/>
                <w:sz w:val="18"/>
                <w:szCs w:val="18"/>
                <w:vertAlign w:val="superscript"/>
              </w:rPr>
              <w:t>2</w:t>
            </w:r>
          </w:p>
        </w:tc>
        <w:tc>
          <w:tcPr>
            <w:tcW w:w="1240" w:type="dxa"/>
          </w:tcPr>
          <w:p w14:paraId="6EB52D2A" w14:textId="68173A71" w:rsidR="004B68CD" w:rsidRPr="00105250" w:rsidRDefault="004B68CD" w:rsidP="004B68CD">
            <w:pPr>
              <w:ind w:right="142"/>
              <w:jc w:val="right"/>
              <w:rPr>
                <w:rFonts w:ascii="Calibri" w:hAnsi="Calibri" w:cs="Calibri"/>
                <w:bCs/>
                <w:sz w:val="18"/>
                <w:szCs w:val="18"/>
                <w:lang w:val="en-US"/>
              </w:rPr>
            </w:pPr>
            <w:r>
              <w:rPr>
                <w:rFonts w:ascii="Calibri" w:hAnsi="Calibri" w:cs="Calibri"/>
                <w:bCs/>
                <w:sz w:val="18"/>
                <w:szCs w:val="18"/>
                <w:lang w:val="en-US"/>
              </w:rPr>
              <w:t>(2,070)</w:t>
            </w:r>
          </w:p>
        </w:tc>
        <w:tc>
          <w:tcPr>
            <w:tcW w:w="1218" w:type="dxa"/>
          </w:tcPr>
          <w:p w14:paraId="3792873D" w14:textId="52571791" w:rsidR="004B68CD" w:rsidRPr="00987D69" w:rsidRDefault="004B68CD" w:rsidP="004B68CD">
            <w:pPr>
              <w:ind w:right="142"/>
              <w:jc w:val="right"/>
              <w:rPr>
                <w:rFonts w:ascii="Calibri" w:hAnsi="Calibri" w:cs="Calibri"/>
                <w:sz w:val="18"/>
                <w:szCs w:val="18"/>
              </w:rPr>
            </w:pPr>
            <w:r>
              <w:rPr>
                <w:rFonts w:ascii="Calibri" w:hAnsi="Calibri" w:cs="Calibri"/>
                <w:sz w:val="18"/>
                <w:szCs w:val="18"/>
              </w:rPr>
              <w:t>(2,088)</w:t>
            </w:r>
          </w:p>
        </w:tc>
        <w:tc>
          <w:tcPr>
            <w:tcW w:w="1178" w:type="dxa"/>
          </w:tcPr>
          <w:p w14:paraId="0B5B070E" w14:textId="197D516D" w:rsidR="004B68CD" w:rsidRPr="00987D69" w:rsidRDefault="00B756A2" w:rsidP="004B68CD">
            <w:pPr>
              <w:ind w:right="142"/>
              <w:jc w:val="right"/>
              <w:rPr>
                <w:rFonts w:ascii="Calibri" w:hAnsi="Calibri" w:cs="Calibri"/>
                <w:color w:val="000000"/>
                <w:sz w:val="18"/>
                <w:szCs w:val="18"/>
              </w:rPr>
            </w:pPr>
            <w:r>
              <w:rPr>
                <w:rFonts w:ascii="Calibri" w:hAnsi="Calibri" w:cs="Calibri"/>
                <w:color w:val="000000"/>
                <w:sz w:val="18"/>
                <w:szCs w:val="18"/>
              </w:rPr>
              <w:t>(4,291</w:t>
            </w:r>
            <w:r w:rsidR="004B68CD">
              <w:rPr>
                <w:rFonts w:ascii="Calibri" w:hAnsi="Calibri" w:cs="Calibri"/>
                <w:color w:val="000000"/>
                <w:sz w:val="18"/>
                <w:szCs w:val="18"/>
              </w:rPr>
              <w:t>)</w:t>
            </w:r>
          </w:p>
        </w:tc>
      </w:tr>
      <w:tr w:rsidR="004B68CD" w:rsidRPr="00987D69" w14:paraId="48783929" w14:textId="77777777" w:rsidTr="004B68CD">
        <w:trPr>
          <w:trHeight w:val="234"/>
        </w:trPr>
        <w:tc>
          <w:tcPr>
            <w:tcW w:w="5410" w:type="dxa"/>
          </w:tcPr>
          <w:p w14:paraId="79CCDCB7" w14:textId="536072F8" w:rsidR="004B68CD" w:rsidRPr="00465E1A" w:rsidRDefault="00EF675A" w:rsidP="004B68CD">
            <w:pPr>
              <w:ind w:right="142"/>
              <w:rPr>
                <w:rFonts w:ascii="Calibri" w:hAnsi="Calibri" w:cs="Calibri"/>
                <w:color w:val="000000"/>
                <w:sz w:val="18"/>
                <w:szCs w:val="18"/>
              </w:rPr>
            </w:pPr>
            <w:r>
              <w:rPr>
                <w:rFonts w:ascii="Calibri" w:hAnsi="Calibri" w:cs="Calibri"/>
                <w:color w:val="000000"/>
                <w:sz w:val="18"/>
                <w:szCs w:val="18"/>
              </w:rPr>
              <w:t>Add</w:t>
            </w:r>
            <w:r w:rsidR="004B68CD">
              <w:rPr>
                <w:rFonts w:ascii="Calibri" w:hAnsi="Calibri" w:cs="Calibri"/>
                <w:color w:val="000000"/>
                <w:sz w:val="18"/>
                <w:szCs w:val="18"/>
              </w:rPr>
              <w:t>: Movement in unearned premium</w:t>
            </w:r>
            <w:r w:rsidR="00A4258B" w:rsidRPr="00CE4F3A">
              <w:rPr>
                <w:rFonts w:ascii="Calibri" w:hAnsi="Calibri" w:cs="Calibri"/>
                <w:color w:val="000000"/>
                <w:sz w:val="18"/>
                <w:szCs w:val="18"/>
                <w:vertAlign w:val="superscript"/>
              </w:rPr>
              <w:t>2</w:t>
            </w:r>
          </w:p>
        </w:tc>
        <w:tc>
          <w:tcPr>
            <w:tcW w:w="1240" w:type="dxa"/>
            <w:tcBorders>
              <w:bottom w:val="single" w:sz="4" w:space="0" w:color="auto"/>
            </w:tcBorders>
          </w:tcPr>
          <w:p w14:paraId="433C4354" w14:textId="6BEE1DFB" w:rsidR="004B68CD" w:rsidRPr="00105250" w:rsidRDefault="004B68CD" w:rsidP="004B68CD">
            <w:pPr>
              <w:ind w:right="142"/>
              <w:jc w:val="right"/>
              <w:rPr>
                <w:rFonts w:ascii="Calibri" w:hAnsi="Calibri" w:cs="Calibri"/>
                <w:bCs/>
                <w:sz w:val="18"/>
                <w:szCs w:val="18"/>
                <w:lang w:val="en-US"/>
              </w:rPr>
            </w:pPr>
            <w:r>
              <w:rPr>
                <w:rFonts w:ascii="Calibri" w:hAnsi="Calibri" w:cs="Calibri"/>
                <w:bCs/>
                <w:sz w:val="18"/>
                <w:szCs w:val="18"/>
                <w:lang w:val="en-US"/>
              </w:rPr>
              <w:t>13,962</w:t>
            </w:r>
          </w:p>
        </w:tc>
        <w:tc>
          <w:tcPr>
            <w:tcW w:w="1218" w:type="dxa"/>
            <w:tcBorders>
              <w:bottom w:val="single" w:sz="4" w:space="0" w:color="auto"/>
            </w:tcBorders>
          </w:tcPr>
          <w:p w14:paraId="79EFC840" w14:textId="227F07E7" w:rsidR="004B68CD" w:rsidRPr="00987D69" w:rsidRDefault="004B68CD" w:rsidP="004B68CD">
            <w:pPr>
              <w:ind w:right="142"/>
              <w:jc w:val="right"/>
              <w:rPr>
                <w:rFonts w:ascii="Calibri" w:hAnsi="Calibri" w:cs="Calibri"/>
                <w:sz w:val="18"/>
                <w:szCs w:val="18"/>
              </w:rPr>
            </w:pPr>
            <w:r>
              <w:rPr>
                <w:rFonts w:ascii="Calibri" w:hAnsi="Calibri" w:cs="Calibri"/>
                <w:sz w:val="18"/>
                <w:szCs w:val="18"/>
              </w:rPr>
              <w:t>8,378</w:t>
            </w:r>
          </w:p>
        </w:tc>
        <w:tc>
          <w:tcPr>
            <w:tcW w:w="1178" w:type="dxa"/>
            <w:tcBorders>
              <w:bottom w:val="single" w:sz="4" w:space="0" w:color="auto"/>
            </w:tcBorders>
          </w:tcPr>
          <w:p w14:paraId="7EE23E2D" w14:textId="1FA2FE0E" w:rsidR="004B68CD" w:rsidRPr="00987D69" w:rsidRDefault="00B756A2" w:rsidP="004B68CD">
            <w:pPr>
              <w:ind w:right="142"/>
              <w:jc w:val="right"/>
              <w:rPr>
                <w:rFonts w:ascii="Calibri" w:hAnsi="Calibri" w:cs="Calibri"/>
                <w:color w:val="000000"/>
                <w:sz w:val="18"/>
                <w:szCs w:val="18"/>
              </w:rPr>
            </w:pPr>
            <w:r>
              <w:rPr>
                <w:rFonts w:ascii="Calibri" w:hAnsi="Calibri" w:cs="Calibri"/>
                <w:color w:val="000000"/>
                <w:sz w:val="18"/>
                <w:szCs w:val="18"/>
              </w:rPr>
              <w:t>7,245</w:t>
            </w:r>
          </w:p>
        </w:tc>
      </w:tr>
      <w:tr w:rsidR="004B68CD" w:rsidRPr="00465E1A" w14:paraId="35CCF500" w14:textId="77777777" w:rsidTr="004B68CD">
        <w:trPr>
          <w:trHeight w:val="234"/>
        </w:trPr>
        <w:tc>
          <w:tcPr>
            <w:tcW w:w="5410" w:type="dxa"/>
          </w:tcPr>
          <w:p w14:paraId="4735BAA0" w14:textId="1ECD03D1" w:rsidR="004B68CD" w:rsidRPr="00987D69" w:rsidRDefault="004B68CD" w:rsidP="004B68CD">
            <w:pPr>
              <w:ind w:right="142"/>
              <w:rPr>
                <w:rFonts w:ascii="Calibri" w:hAnsi="Calibri" w:cs="Calibri"/>
                <w:b/>
                <w:color w:val="000000"/>
                <w:sz w:val="18"/>
                <w:szCs w:val="18"/>
              </w:rPr>
            </w:pPr>
            <w:r>
              <w:rPr>
                <w:rFonts w:ascii="Calibri" w:hAnsi="Calibri" w:cs="Calibri"/>
                <w:b/>
                <w:color w:val="000000"/>
                <w:sz w:val="18"/>
                <w:szCs w:val="18"/>
              </w:rPr>
              <w:t>Gross written premium</w:t>
            </w:r>
          </w:p>
        </w:tc>
        <w:tc>
          <w:tcPr>
            <w:tcW w:w="1240" w:type="dxa"/>
            <w:tcBorders>
              <w:top w:val="single" w:sz="4" w:space="0" w:color="auto"/>
              <w:bottom w:val="single" w:sz="4" w:space="0" w:color="auto"/>
            </w:tcBorders>
          </w:tcPr>
          <w:p w14:paraId="73457911" w14:textId="627F062E" w:rsidR="004B68CD" w:rsidRPr="00105250" w:rsidRDefault="004B68CD" w:rsidP="004B68CD">
            <w:pPr>
              <w:ind w:right="142"/>
              <w:jc w:val="right"/>
              <w:rPr>
                <w:rFonts w:ascii="Calibri" w:hAnsi="Calibri" w:cs="Calibri"/>
                <w:b/>
                <w:bCs/>
                <w:sz w:val="18"/>
                <w:szCs w:val="18"/>
                <w:lang w:val="en-US"/>
              </w:rPr>
            </w:pPr>
            <w:r>
              <w:rPr>
                <w:rFonts w:ascii="Calibri" w:hAnsi="Calibri" w:cs="Calibri"/>
                <w:b/>
                <w:bCs/>
                <w:sz w:val="18"/>
                <w:szCs w:val="18"/>
                <w:lang w:val="en-US"/>
              </w:rPr>
              <w:t>206,432</w:t>
            </w:r>
          </w:p>
        </w:tc>
        <w:tc>
          <w:tcPr>
            <w:tcW w:w="1218" w:type="dxa"/>
            <w:tcBorders>
              <w:top w:val="single" w:sz="4" w:space="0" w:color="auto"/>
              <w:bottom w:val="single" w:sz="4" w:space="0" w:color="auto"/>
            </w:tcBorders>
          </w:tcPr>
          <w:p w14:paraId="4B42856D" w14:textId="1862C08F" w:rsidR="004B68CD" w:rsidRPr="00465E1A" w:rsidRDefault="004B68CD" w:rsidP="004B68CD">
            <w:pPr>
              <w:ind w:right="142"/>
              <w:jc w:val="right"/>
              <w:rPr>
                <w:rFonts w:ascii="Calibri" w:hAnsi="Calibri" w:cs="Calibri"/>
                <w:b/>
                <w:sz w:val="18"/>
                <w:szCs w:val="18"/>
              </w:rPr>
            </w:pPr>
            <w:r>
              <w:rPr>
                <w:rFonts w:ascii="Calibri" w:hAnsi="Calibri" w:cs="Calibri"/>
                <w:b/>
                <w:sz w:val="18"/>
                <w:szCs w:val="18"/>
              </w:rPr>
              <w:t>192,432</w:t>
            </w:r>
          </w:p>
        </w:tc>
        <w:tc>
          <w:tcPr>
            <w:tcW w:w="1178" w:type="dxa"/>
            <w:tcBorders>
              <w:top w:val="single" w:sz="4" w:space="0" w:color="auto"/>
              <w:bottom w:val="single" w:sz="4" w:space="0" w:color="auto"/>
            </w:tcBorders>
          </w:tcPr>
          <w:p w14:paraId="52057100" w14:textId="4B64F83A" w:rsidR="004B68CD" w:rsidRPr="00465E1A" w:rsidRDefault="00B756A2" w:rsidP="004B68CD">
            <w:pPr>
              <w:ind w:right="142"/>
              <w:jc w:val="right"/>
              <w:rPr>
                <w:rFonts w:ascii="Calibri" w:hAnsi="Calibri" w:cs="Calibri"/>
                <w:b/>
                <w:color w:val="000000"/>
                <w:sz w:val="18"/>
                <w:szCs w:val="18"/>
              </w:rPr>
            </w:pPr>
            <w:r>
              <w:rPr>
                <w:rFonts w:ascii="Calibri" w:hAnsi="Calibri" w:cs="Calibri"/>
                <w:b/>
                <w:color w:val="000000"/>
                <w:sz w:val="18"/>
                <w:szCs w:val="18"/>
              </w:rPr>
              <w:t>382,651</w:t>
            </w:r>
          </w:p>
        </w:tc>
      </w:tr>
      <w:tr w:rsidR="00BC1BAB" w:rsidRPr="008901A5" w14:paraId="36E3383B" w14:textId="77777777" w:rsidTr="00465E1A">
        <w:trPr>
          <w:trHeight w:val="234"/>
        </w:trPr>
        <w:tc>
          <w:tcPr>
            <w:tcW w:w="5410" w:type="dxa"/>
          </w:tcPr>
          <w:p w14:paraId="233FFA98" w14:textId="02BD466B" w:rsidR="004B68CD" w:rsidRPr="00987D69" w:rsidRDefault="004B68CD" w:rsidP="004B68CD">
            <w:pPr>
              <w:ind w:right="142"/>
              <w:rPr>
                <w:rFonts w:ascii="Calibri" w:hAnsi="Calibri" w:cs="Calibri"/>
                <w:b/>
                <w:color w:val="000000"/>
                <w:sz w:val="18"/>
                <w:szCs w:val="18"/>
              </w:rPr>
            </w:pPr>
          </w:p>
        </w:tc>
        <w:tc>
          <w:tcPr>
            <w:tcW w:w="1240" w:type="dxa"/>
            <w:tcBorders>
              <w:top w:val="single" w:sz="4" w:space="0" w:color="auto"/>
            </w:tcBorders>
          </w:tcPr>
          <w:p w14:paraId="687D706F" w14:textId="77777777" w:rsidR="00BC1BAB" w:rsidRPr="00987D69" w:rsidRDefault="00BC1BAB" w:rsidP="00BC1BAB">
            <w:pPr>
              <w:ind w:right="142"/>
              <w:jc w:val="right"/>
              <w:rPr>
                <w:rFonts w:ascii="Calibri" w:hAnsi="Calibri" w:cs="Calibri"/>
                <w:bCs/>
                <w:color w:val="FF0000"/>
                <w:sz w:val="18"/>
                <w:szCs w:val="18"/>
                <w:lang w:val="en-US"/>
              </w:rPr>
            </w:pPr>
          </w:p>
        </w:tc>
        <w:tc>
          <w:tcPr>
            <w:tcW w:w="1218" w:type="dxa"/>
            <w:tcBorders>
              <w:top w:val="single" w:sz="4" w:space="0" w:color="auto"/>
            </w:tcBorders>
          </w:tcPr>
          <w:p w14:paraId="2F4F53A7" w14:textId="77777777" w:rsidR="00BC1BAB" w:rsidRPr="00987D69" w:rsidRDefault="00BC1BAB" w:rsidP="00BC1BAB">
            <w:pPr>
              <w:ind w:right="142"/>
              <w:jc w:val="right"/>
              <w:rPr>
                <w:rFonts w:ascii="Calibri" w:hAnsi="Calibri" w:cs="Calibri"/>
                <w:sz w:val="18"/>
                <w:szCs w:val="18"/>
              </w:rPr>
            </w:pPr>
          </w:p>
        </w:tc>
        <w:tc>
          <w:tcPr>
            <w:tcW w:w="1178" w:type="dxa"/>
            <w:tcBorders>
              <w:top w:val="single" w:sz="4" w:space="0" w:color="auto"/>
            </w:tcBorders>
          </w:tcPr>
          <w:p w14:paraId="1148F4C7" w14:textId="77777777" w:rsidR="00BC1BAB" w:rsidRPr="00987D69" w:rsidRDefault="00BC1BAB" w:rsidP="00BC1BAB">
            <w:pPr>
              <w:ind w:right="142"/>
              <w:jc w:val="right"/>
              <w:rPr>
                <w:rFonts w:ascii="Calibri" w:hAnsi="Calibri" w:cs="Calibri"/>
                <w:color w:val="000000"/>
                <w:sz w:val="18"/>
                <w:szCs w:val="18"/>
              </w:rPr>
            </w:pPr>
          </w:p>
        </w:tc>
      </w:tr>
    </w:tbl>
    <w:p w14:paraId="14925EAB" w14:textId="7C91A291" w:rsidR="00DF736E" w:rsidRDefault="00DF736E" w:rsidP="00DF736E">
      <w:pPr>
        <w:tabs>
          <w:tab w:val="left" w:pos="9923"/>
        </w:tabs>
        <w:autoSpaceDE w:val="0"/>
        <w:autoSpaceDN w:val="0"/>
        <w:adjustRightInd w:val="0"/>
        <w:ind w:right="-142"/>
        <w:jc w:val="both"/>
        <w:rPr>
          <w:rFonts w:ascii="Calibri" w:hAnsi="Calibri" w:cs="Calibri"/>
          <w:i/>
          <w:sz w:val="18"/>
          <w:szCs w:val="18"/>
        </w:rPr>
      </w:pPr>
      <w:r w:rsidRPr="00987D69">
        <w:rPr>
          <w:rFonts w:ascii="Calibri" w:hAnsi="Calibri" w:cs="Calibri"/>
          <w:i/>
          <w:sz w:val="18"/>
          <w:szCs w:val="18"/>
          <w:vertAlign w:val="superscript"/>
        </w:rPr>
        <w:t>1</w:t>
      </w:r>
      <w:r w:rsidRPr="00987D69">
        <w:rPr>
          <w:rFonts w:ascii="Calibri" w:hAnsi="Calibri" w:cs="Calibri"/>
          <w:i/>
          <w:sz w:val="18"/>
          <w:szCs w:val="18"/>
        </w:rPr>
        <w:t>Annualised</w:t>
      </w:r>
    </w:p>
    <w:p w14:paraId="7A16A249" w14:textId="48120F8D" w:rsidR="00A4258B" w:rsidRPr="00987D69" w:rsidRDefault="00A4258B" w:rsidP="00DF736E">
      <w:pPr>
        <w:tabs>
          <w:tab w:val="left" w:pos="9923"/>
        </w:tabs>
        <w:autoSpaceDE w:val="0"/>
        <w:autoSpaceDN w:val="0"/>
        <w:adjustRightInd w:val="0"/>
        <w:ind w:right="-142"/>
        <w:jc w:val="both"/>
        <w:rPr>
          <w:rFonts w:ascii="Calibri" w:hAnsi="Calibri" w:cs="Calibri"/>
          <w:i/>
          <w:sz w:val="18"/>
          <w:szCs w:val="18"/>
        </w:rPr>
      </w:pPr>
      <w:r w:rsidRPr="00CE4F3A">
        <w:rPr>
          <w:rFonts w:ascii="Calibri" w:hAnsi="Calibri" w:cs="Calibri"/>
          <w:i/>
          <w:sz w:val="18"/>
          <w:szCs w:val="18"/>
          <w:vertAlign w:val="superscript"/>
        </w:rPr>
        <w:t>2</w:t>
      </w:r>
      <w:r>
        <w:rPr>
          <w:rFonts w:ascii="Calibri" w:hAnsi="Calibri" w:cs="Calibri"/>
          <w:i/>
          <w:sz w:val="18"/>
          <w:szCs w:val="18"/>
        </w:rPr>
        <w:t>These items cannot be reconciled to the Financial Statements</w:t>
      </w:r>
    </w:p>
    <w:p w14:paraId="751D8DB7" w14:textId="3D4EBB22" w:rsidR="00EE377F" w:rsidRPr="00987D69" w:rsidRDefault="00EE377F" w:rsidP="00161529">
      <w:pPr>
        <w:ind w:right="142"/>
        <w:jc w:val="both"/>
        <w:rPr>
          <w:rFonts w:ascii="Calibri" w:hAnsi="Calibri" w:cs="Calibri"/>
          <w:color w:val="000000"/>
          <w:sz w:val="18"/>
          <w:szCs w:val="18"/>
        </w:rPr>
      </w:pPr>
    </w:p>
    <w:p w14:paraId="106DECCF" w14:textId="0B55AEE2" w:rsidR="009C33F1" w:rsidRPr="00987D69" w:rsidRDefault="009C33F1" w:rsidP="00C360D4">
      <w:pPr>
        <w:ind w:right="142"/>
        <w:jc w:val="both"/>
        <w:rPr>
          <w:rFonts w:ascii="Calibri" w:hAnsi="Calibri" w:cs="Calibri"/>
          <w:color w:val="000000"/>
          <w:sz w:val="18"/>
          <w:szCs w:val="18"/>
        </w:rPr>
      </w:pPr>
      <w:r w:rsidRPr="00987D69">
        <w:rPr>
          <w:rFonts w:ascii="Calibri" w:hAnsi="Calibri" w:cs="Calibri"/>
          <w:b/>
          <w:color w:val="000000"/>
          <w:sz w:val="18"/>
          <w:szCs w:val="18"/>
        </w:rPr>
        <w:t>Gross written</w:t>
      </w:r>
      <w:r w:rsidR="00586A8A">
        <w:rPr>
          <w:rFonts w:ascii="Calibri" w:hAnsi="Calibri" w:cs="Calibri"/>
          <w:b/>
          <w:color w:val="000000"/>
          <w:sz w:val="18"/>
          <w:szCs w:val="18"/>
        </w:rPr>
        <w:t xml:space="preserve"> premium</w:t>
      </w:r>
      <w:r w:rsidRPr="00987D69">
        <w:rPr>
          <w:rFonts w:ascii="Calibri" w:hAnsi="Calibri" w:cs="Calibri"/>
          <w:b/>
          <w:color w:val="000000"/>
          <w:sz w:val="18"/>
          <w:szCs w:val="18"/>
        </w:rPr>
        <w:t>:</w:t>
      </w:r>
      <w:r w:rsidRPr="00987D69">
        <w:rPr>
          <w:rFonts w:ascii="Calibri" w:hAnsi="Calibri" w:cs="Calibri"/>
          <w:color w:val="000000"/>
          <w:sz w:val="18"/>
          <w:szCs w:val="18"/>
        </w:rPr>
        <w:t xml:space="preserve"> the total premium on insurance underwritten by an insurer or reinsurer during a specific period, before de</w:t>
      </w:r>
      <w:r w:rsidR="00C360D4" w:rsidRPr="00987D69">
        <w:rPr>
          <w:rFonts w:ascii="Calibri" w:hAnsi="Calibri" w:cs="Calibri"/>
          <w:color w:val="000000"/>
          <w:sz w:val="18"/>
          <w:szCs w:val="18"/>
        </w:rPr>
        <w:t>duction of reinsurance premium.</w:t>
      </w:r>
    </w:p>
    <w:p w14:paraId="57C8DACD" w14:textId="5FDE9790" w:rsidR="00C360D4" w:rsidRPr="00987D69" w:rsidRDefault="00C360D4" w:rsidP="00C360D4">
      <w:pPr>
        <w:ind w:right="142"/>
        <w:rPr>
          <w:rFonts w:ascii="Calibri" w:hAnsi="Calibri" w:cs="Calibri"/>
          <w:color w:val="000000"/>
          <w:sz w:val="18"/>
          <w:szCs w:val="18"/>
        </w:rPr>
      </w:pPr>
    </w:p>
    <w:p w14:paraId="4AFDED90" w14:textId="16A02979" w:rsidR="00030C8D" w:rsidRPr="00987D69" w:rsidRDefault="00C360D4" w:rsidP="00030C8D">
      <w:pPr>
        <w:spacing w:line="276" w:lineRule="auto"/>
        <w:jc w:val="both"/>
        <w:rPr>
          <w:rFonts w:ascii="Calibri" w:hAnsi="Calibri" w:cs="Calibri"/>
          <w:color w:val="000000"/>
          <w:sz w:val="18"/>
          <w:szCs w:val="18"/>
          <w:lang w:val="en-IE"/>
        </w:rPr>
      </w:pPr>
      <w:r w:rsidRPr="004710EB">
        <w:rPr>
          <w:rFonts w:ascii="Calibri" w:hAnsi="Calibri" w:cs="Calibri"/>
          <w:b/>
          <w:color w:val="000000"/>
          <w:sz w:val="18"/>
          <w:szCs w:val="18"/>
        </w:rPr>
        <w:t>Underwriting result:</w:t>
      </w:r>
      <w:r w:rsidRPr="00B242B6">
        <w:rPr>
          <w:rFonts w:ascii="Calibri" w:hAnsi="Calibri" w:cs="Calibri"/>
          <w:color w:val="000000"/>
          <w:sz w:val="18"/>
          <w:szCs w:val="18"/>
        </w:rPr>
        <w:t xml:space="preserve"> </w:t>
      </w:r>
      <w:r w:rsidR="00030C8D" w:rsidRPr="00B242B6">
        <w:rPr>
          <w:rFonts w:ascii="Calibri" w:hAnsi="Calibri" w:cs="Calibri"/>
          <w:color w:val="000000"/>
          <w:sz w:val="18"/>
          <w:szCs w:val="18"/>
        </w:rPr>
        <w:t>Insurance</w:t>
      </w:r>
      <w:r w:rsidR="00030C8D" w:rsidRPr="00987D69">
        <w:rPr>
          <w:rFonts w:ascii="Calibri" w:hAnsi="Calibri" w:cs="Calibri"/>
          <w:color w:val="000000"/>
          <w:sz w:val="18"/>
          <w:szCs w:val="18"/>
        </w:rPr>
        <w:t xml:space="preserve"> service result less </w:t>
      </w:r>
      <w:r w:rsidR="008B3F35">
        <w:rPr>
          <w:rFonts w:ascii="Calibri" w:hAnsi="Calibri" w:cs="Calibri"/>
          <w:color w:val="000000"/>
          <w:sz w:val="18"/>
          <w:szCs w:val="18"/>
        </w:rPr>
        <w:t>non-attributable expenses</w:t>
      </w:r>
      <w:r w:rsidR="00030C8D" w:rsidRPr="00987D69">
        <w:rPr>
          <w:rFonts w:ascii="Calibri" w:hAnsi="Calibri" w:cs="Calibri"/>
          <w:color w:val="000000"/>
          <w:sz w:val="18"/>
          <w:szCs w:val="18"/>
        </w:rPr>
        <w:t xml:space="preserve"> and movement in other provisions.</w:t>
      </w:r>
    </w:p>
    <w:p w14:paraId="06896BFC" w14:textId="506EF01A" w:rsidR="00C360D4" w:rsidRPr="00987D69" w:rsidRDefault="00C360D4" w:rsidP="00C360D4">
      <w:pPr>
        <w:ind w:right="142"/>
        <w:jc w:val="both"/>
        <w:rPr>
          <w:rFonts w:ascii="Calibri" w:hAnsi="Calibri" w:cs="Calibri"/>
          <w:color w:val="000000"/>
          <w:sz w:val="18"/>
          <w:szCs w:val="18"/>
        </w:rPr>
      </w:pPr>
    </w:p>
    <w:p w14:paraId="60FF4B54" w14:textId="20E524AE" w:rsidR="00C360D4" w:rsidRPr="00987D69" w:rsidRDefault="00C360D4" w:rsidP="00C360D4">
      <w:pPr>
        <w:ind w:right="142"/>
        <w:jc w:val="both"/>
        <w:rPr>
          <w:rFonts w:ascii="Calibri" w:hAnsi="Calibri" w:cs="Calibri"/>
          <w:color w:val="000000"/>
          <w:sz w:val="18"/>
          <w:szCs w:val="18"/>
        </w:rPr>
      </w:pPr>
      <w:r w:rsidRPr="00987D69">
        <w:rPr>
          <w:rFonts w:ascii="Calibri" w:hAnsi="Calibri" w:cs="Calibri"/>
          <w:b/>
          <w:color w:val="000000"/>
          <w:sz w:val="18"/>
          <w:szCs w:val="18"/>
        </w:rPr>
        <w:t>Expense ratio:</w:t>
      </w:r>
      <w:r w:rsidRPr="00987D69">
        <w:rPr>
          <w:rFonts w:ascii="Calibri" w:hAnsi="Calibri" w:cs="Calibri"/>
          <w:color w:val="000000"/>
          <w:sz w:val="18"/>
          <w:szCs w:val="18"/>
        </w:rPr>
        <w:t xml:space="preserve"> </w:t>
      </w:r>
      <w:r w:rsidR="00745966">
        <w:rPr>
          <w:rFonts w:ascii="Calibri" w:hAnsi="Calibri" w:cs="Calibri"/>
          <w:color w:val="000000"/>
          <w:sz w:val="18"/>
          <w:szCs w:val="18"/>
        </w:rPr>
        <w:t>Insurance acquisition expenses</w:t>
      </w:r>
      <w:r w:rsidR="00745966" w:rsidRPr="00987D69">
        <w:rPr>
          <w:rFonts w:ascii="Calibri" w:hAnsi="Calibri" w:cs="Calibri"/>
          <w:color w:val="000000"/>
          <w:sz w:val="18"/>
          <w:szCs w:val="18"/>
        </w:rPr>
        <w:t xml:space="preserve"> </w:t>
      </w:r>
      <w:r w:rsidR="00030C8D" w:rsidRPr="00987D69">
        <w:rPr>
          <w:rFonts w:ascii="Calibri" w:hAnsi="Calibri" w:cs="Calibri"/>
          <w:color w:val="000000"/>
          <w:sz w:val="18"/>
          <w:szCs w:val="18"/>
        </w:rPr>
        <w:t xml:space="preserve">and </w:t>
      </w:r>
      <w:r w:rsidR="00745966">
        <w:rPr>
          <w:rFonts w:ascii="Calibri" w:hAnsi="Calibri" w:cs="Calibri"/>
          <w:color w:val="000000"/>
          <w:sz w:val="18"/>
          <w:szCs w:val="18"/>
        </w:rPr>
        <w:t xml:space="preserve">non-attributable </w:t>
      </w:r>
      <w:r w:rsidR="00030C8D" w:rsidRPr="00987D69">
        <w:rPr>
          <w:rFonts w:ascii="Calibri" w:hAnsi="Calibri" w:cs="Calibri"/>
          <w:color w:val="000000"/>
          <w:sz w:val="18"/>
          <w:szCs w:val="18"/>
        </w:rPr>
        <w:t>expenses as a percentage of insurance revenue.</w:t>
      </w:r>
    </w:p>
    <w:p w14:paraId="54DDA82C" w14:textId="5AFA9AD5" w:rsidR="00C360D4" w:rsidRPr="00987D69" w:rsidRDefault="00C360D4" w:rsidP="00C360D4">
      <w:pPr>
        <w:ind w:right="142"/>
        <w:jc w:val="both"/>
        <w:rPr>
          <w:rFonts w:ascii="Calibri" w:hAnsi="Calibri" w:cs="Calibri"/>
          <w:color w:val="000000"/>
          <w:sz w:val="18"/>
          <w:szCs w:val="18"/>
        </w:rPr>
      </w:pPr>
    </w:p>
    <w:p w14:paraId="37E3FC69" w14:textId="774DD004" w:rsidR="00C360D4" w:rsidRPr="00987D69" w:rsidRDefault="00C360D4" w:rsidP="00C360D4">
      <w:pPr>
        <w:ind w:right="142"/>
        <w:jc w:val="both"/>
        <w:rPr>
          <w:rFonts w:ascii="Calibri" w:hAnsi="Calibri" w:cs="Calibri"/>
          <w:color w:val="000000"/>
          <w:sz w:val="18"/>
          <w:szCs w:val="18"/>
        </w:rPr>
      </w:pPr>
      <w:r w:rsidRPr="00987D69">
        <w:rPr>
          <w:rFonts w:ascii="Calibri" w:hAnsi="Calibri" w:cs="Calibri"/>
          <w:b/>
          <w:color w:val="000000"/>
          <w:sz w:val="18"/>
          <w:szCs w:val="18"/>
        </w:rPr>
        <w:t>L</w:t>
      </w:r>
      <w:r w:rsidR="001B3A1B">
        <w:rPr>
          <w:rFonts w:ascii="Calibri" w:hAnsi="Calibri" w:cs="Calibri"/>
          <w:b/>
          <w:color w:val="000000"/>
          <w:sz w:val="18"/>
          <w:szCs w:val="18"/>
        </w:rPr>
        <w:t>o</w:t>
      </w:r>
      <w:r w:rsidRPr="00987D69">
        <w:rPr>
          <w:rFonts w:ascii="Calibri" w:hAnsi="Calibri" w:cs="Calibri"/>
          <w:b/>
          <w:color w:val="000000"/>
          <w:sz w:val="18"/>
          <w:szCs w:val="18"/>
        </w:rPr>
        <w:t>ss ratio:</w:t>
      </w:r>
      <w:r w:rsidRPr="00987D69">
        <w:rPr>
          <w:rFonts w:ascii="Calibri" w:hAnsi="Calibri" w:cs="Calibri"/>
          <w:color w:val="000000"/>
          <w:sz w:val="18"/>
          <w:szCs w:val="18"/>
        </w:rPr>
        <w:t xml:space="preserve"> </w:t>
      </w:r>
      <w:r w:rsidR="00030C8D" w:rsidRPr="00987D69">
        <w:rPr>
          <w:rFonts w:ascii="Calibri" w:hAnsi="Calibri" w:cs="Calibri"/>
          <w:color w:val="000000"/>
          <w:sz w:val="18"/>
          <w:szCs w:val="18"/>
        </w:rPr>
        <w:t>Claims incurred net of reinsurance result as a percentage of insurance revenue.</w:t>
      </w:r>
    </w:p>
    <w:p w14:paraId="7B656505" w14:textId="77777777" w:rsidR="00030C8D" w:rsidRPr="00987D69" w:rsidRDefault="00030C8D" w:rsidP="00C360D4">
      <w:pPr>
        <w:ind w:right="142"/>
        <w:jc w:val="both"/>
        <w:rPr>
          <w:rFonts w:ascii="Calibri" w:hAnsi="Calibri" w:cs="Calibri"/>
          <w:color w:val="000000"/>
          <w:sz w:val="18"/>
          <w:szCs w:val="18"/>
        </w:rPr>
      </w:pPr>
    </w:p>
    <w:p w14:paraId="40250543" w14:textId="1963D51C" w:rsidR="00C360D4" w:rsidRPr="00987D69" w:rsidRDefault="00C360D4" w:rsidP="00C360D4">
      <w:pPr>
        <w:ind w:right="142"/>
        <w:jc w:val="both"/>
        <w:rPr>
          <w:rFonts w:ascii="Calibri" w:hAnsi="Calibri" w:cs="Calibri"/>
          <w:color w:val="000000"/>
          <w:sz w:val="18"/>
          <w:szCs w:val="18"/>
        </w:rPr>
      </w:pPr>
      <w:r w:rsidRPr="00987D69">
        <w:rPr>
          <w:rFonts w:ascii="Calibri" w:hAnsi="Calibri" w:cs="Calibri"/>
          <w:b/>
          <w:color w:val="000000"/>
          <w:sz w:val="18"/>
          <w:szCs w:val="18"/>
        </w:rPr>
        <w:t>Combined operati</w:t>
      </w:r>
      <w:r w:rsidR="00391F4E">
        <w:rPr>
          <w:rFonts w:ascii="Calibri" w:hAnsi="Calibri" w:cs="Calibri"/>
          <w:b/>
          <w:color w:val="000000"/>
          <w:sz w:val="18"/>
          <w:szCs w:val="18"/>
        </w:rPr>
        <w:t>ng</w:t>
      </w:r>
      <w:r w:rsidRPr="00987D69">
        <w:rPr>
          <w:rFonts w:ascii="Calibri" w:hAnsi="Calibri" w:cs="Calibri"/>
          <w:b/>
          <w:color w:val="000000"/>
          <w:sz w:val="18"/>
          <w:szCs w:val="18"/>
        </w:rPr>
        <w:t xml:space="preserve"> ratio:</w:t>
      </w:r>
      <w:r w:rsidRPr="00987D69">
        <w:rPr>
          <w:rFonts w:ascii="Calibri" w:hAnsi="Calibri" w:cs="Calibri"/>
          <w:color w:val="000000"/>
          <w:sz w:val="18"/>
          <w:szCs w:val="18"/>
        </w:rPr>
        <w:t xml:space="preserve"> the sum of the loss ratio and expense ratio. A combined operating ratio below 100% indicates profitable </w:t>
      </w:r>
      <w:r w:rsidR="00F17AC4">
        <w:rPr>
          <w:rFonts w:ascii="Calibri" w:hAnsi="Calibri" w:cs="Calibri"/>
          <w:color w:val="000000"/>
          <w:sz w:val="18"/>
          <w:szCs w:val="18"/>
        </w:rPr>
        <w:t xml:space="preserve">insurance </w:t>
      </w:r>
      <w:r w:rsidRPr="00987D69">
        <w:rPr>
          <w:rFonts w:ascii="Calibri" w:hAnsi="Calibri" w:cs="Calibri"/>
          <w:color w:val="000000"/>
          <w:sz w:val="18"/>
          <w:szCs w:val="18"/>
        </w:rPr>
        <w:t>results. A combined operating ratio over 100% indicates unprofitable results.</w:t>
      </w:r>
    </w:p>
    <w:p w14:paraId="3119FA56" w14:textId="77777777" w:rsidR="00C360D4" w:rsidRDefault="00C360D4" w:rsidP="006346CB">
      <w:pPr>
        <w:tabs>
          <w:tab w:val="left" w:pos="9923"/>
        </w:tabs>
        <w:autoSpaceDE w:val="0"/>
        <w:autoSpaceDN w:val="0"/>
        <w:adjustRightInd w:val="0"/>
        <w:ind w:left="284" w:right="-142"/>
        <w:jc w:val="both"/>
        <w:rPr>
          <w:rFonts w:asciiTheme="minorHAnsi" w:hAnsiTheme="minorHAnsi" w:cs="Calibri"/>
          <w:i/>
          <w:sz w:val="16"/>
          <w:szCs w:val="16"/>
        </w:rPr>
      </w:pPr>
    </w:p>
    <w:p w14:paraId="437E9EDC" w14:textId="77777777" w:rsidR="001A0617" w:rsidRDefault="001A0617" w:rsidP="006346CB">
      <w:pPr>
        <w:spacing w:after="200" w:line="276" w:lineRule="auto"/>
        <w:rPr>
          <w:rFonts w:asciiTheme="minorHAnsi" w:eastAsiaTheme="minorHAnsi" w:hAnsiTheme="minorHAnsi" w:cstheme="minorBidi"/>
          <w:sz w:val="22"/>
          <w:szCs w:val="22"/>
          <w:lang w:val="en-IE"/>
        </w:rPr>
        <w:sectPr w:rsidR="001A0617" w:rsidSect="00465E1A">
          <w:headerReference w:type="default" r:id="rId14"/>
          <w:pgSz w:w="11906" w:h="16838"/>
          <w:pgMar w:top="284" w:right="1440" w:bottom="1440" w:left="1440" w:header="709" w:footer="709" w:gutter="0"/>
          <w:cols w:space="708"/>
          <w:titlePg/>
          <w:docGrid w:linePitch="360"/>
        </w:sectPr>
      </w:pPr>
    </w:p>
    <w:p w14:paraId="14D9846F" w14:textId="79260AF0" w:rsidR="0082585A" w:rsidRDefault="0082585A" w:rsidP="006346CB">
      <w:pPr>
        <w:spacing w:after="200" w:line="276" w:lineRule="auto"/>
        <w:rPr>
          <w:rFonts w:asciiTheme="minorHAnsi" w:eastAsiaTheme="minorHAnsi" w:hAnsiTheme="minorHAnsi" w:cstheme="minorBidi"/>
          <w:sz w:val="22"/>
          <w:szCs w:val="22"/>
          <w:lang w:val="en-IE"/>
        </w:rPr>
      </w:pPr>
    </w:p>
    <w:p w14:paraId="1FFEFC16" w14:textId="77777777" w:rsidR="001C6337" w:rsidRPr="00947E37" w:rsidRDefault="001C6337" w:rsidP="006346CB">
      <w:pPr>
        <w:keepNext/>
        <w:keepLines/>
        <w:spacing w:after="360"/>
        <w:rPr>
          <w:rFonts w:ascii="Georgia" w:hAnsi="Georgia"/>
          <w:b/>
          <w:i/>
          <w:color w:val="000000"/>
          <w:sz w:val="32"/>
          <w:szCs w:val="32"/>
        </w:rPr>
      </w:pPr>
      <w:r w:rsidRPr="00947E37">
        <w:rPr>
          <w:rFonts w:ascii="Georgia" w:hAnsi="Georgia"/>
          <w:b/>
          <w:i/>
          <w:color w:val="000000"/>
          <w:sz w:val="32"/>
          <w:szCs w:val="32"/>
        </w:rPr>
        <w:t>Independent review report to FBD Holdings plc</w:t>
      </w:r>
    </w:p>
    <w:p w14:paraId="14199643" w14:textId="77777777" w:rsidR="001C6337" w:rsidRPr="00D02D9E" w:rsidRDefault="001C6337" w:rsidP="006346CB">
      <w:pPr>
        <w:keepNext/>
        <w:keepLines/>
        <w:spacing w:after="120"/>
        <w:rPr>
          <w:rFonts w:ascii="Georgia" w:hAnsi="Georgia"/>
          <w:b/>
          <w:color w:val="000000"/>
          <w:sz w:val="28"/>
          <w:szCs w:val="28"/>
        </w:rPr>
      </w:pPr>
      <w:bookmarkStart w:id="1" w:name="bookmark=id.30j0zll"/>
      <w:bookmarkEnd w:id="1"/>
      <w:r w:rsidRPr="00D02D9E">
        <w:rPr>
          <w:rFonts w:ascii="Georgia" w:hAnsi="Georgia"/>
          <w:b/>
          <w:color w:val="000000"/>
          <w:sz w:val="28"/>
          <w:szCs w:val="28"/>
        </w:rPr>
        <w:t>Report on the condensed consolidated interim financial statements</w:t>
      </w:r>
    </w:p>
    <w:p w14:paraId="34A639A5" w14:textId="77777777" w:rsidR="001C6337" w:rsidRPr="00D02D9E" w:rsidRDefault="001C6337" w:rsidP="006346CB">
      <w:pPr>
        <w:keepNext/>
        <w:keepLines/>
        <w:spacing w:before="240" w:after="120"/>
        <w:rPr>
          <w:rFonts w:ascii="Georgia" w:hAnsi="Georgia"/>
          <w:b/>
          <w:color w:val="A32020"/>
        </w:rPr>
      </w:pPr>
      <w:bookmarkStart w:id="2" w:name="bookmark=id.1fob9te"/>
      <w:bookmarkEnd w:id="2"/>
      <w:r w:rsidRPr="00D02D9E">
        <w:rPr>
          <w:rFonts w:ascii="Georgia" w:hAnsi="Georgia"/>
          <w:b/>
          <w:color w:val="A32020"/>
        </w:rPr>
        <w:t>Our conclusion</w:t>
      </w:r>
    </w:p>
    <w:p w14:paraId="67FE3659" w14:textId="11BCF24B" w:rsidR="001C6337" w:rsidRPr="00D02D9E" w:rsidRDefault="001C6337" w:rsidP="006346CB">
      <w:pPr>
        <w:spacing w:after="120"/>
        <w:rPr>
          <w:rFonts w:ascii="Georgia" w:hAnsi="Georgia"/>
          <w:b/>
          <w:color w:val="FF0000"/>
          <w:sz w:val="18"/>
          <w:szCs w:val="18"/>
        </w:rPr>
      </w:pPr>
      <w:bookmarkStart w:id="3" w:name="bookmark=id.3znysh7"/>
      <w:bookmarkEnd w:id="3"/>
      <w:r w:rsidRPr="00D02D9E">
        <w:rPr>
          <w:rFonts w:ascii="Georgia" w:hAnsi="Georgia"/>
          <w:color w:val="000000"/>
          <w:sz w:val="18"/>
          <w:szCs w:val="18"/>
        </w:rPr>
        <w:t>We have reviewed FBD Holdings plc’s condensed consolidated interim financial statements</w:t>
      </w:r>
      <w:r w:rsidRPr="00D02D9E">
        <w:rPr>
          <w:rFonts w:ascii="Georgia" w:hAnsi="Georgia"/>
          <w:b/>
          <w:color w:val="FF0000"/>
          <w:sz w:val="18"/>
          <w:szCs w:val="18"/>
        </w:rPr>
        <w:t xml:space="preserve"> </w:t>
      </w:r>
      <w:r w:rsidRPr="00D02D9E">
        <w:rPr>
          <w:rFonts w:ascii="Georgia" w:hAnsi="Georgia"/>
          <w:color w:val="000000"/>
          <w:sz w:val="18"/>
          <w:szCs w:val="18"/>
        </w:rPr>
        <w:t>(the “interim financial statements”) in the half</w:t>
      </w:r>
      <w:r w:rsidR="00D02D9E" w:rsidRPr="00D02D9E">
        <w:rPr>
          <w:rFonts w:ascii="Georgia" w:hAnsi="Georgia"/>
          <w:color w:val="000000"/>
          <w:sz w:val="18"/>
          <w:szCs w:val="18"/>
        </w:rPr>
        <w:t xml:space="preserve"> </w:t>
      </w:r>
      <w:r w:rsidRPr="00D02D9E">
        <w:rPr>
          <w:rFonts w:ascii="Georgia" w:hAnsi="Georgia"/>
          <w:color w:val="000000"/>
          <w:sz w:val="18"/>
          <w:szCs w:val="18"/>
        </w:rPr>
        <w:t>yearly report of FBD Holdings plc for the six month period ended 30 June 202</w:t>
      </w:r>
      <w:r w:rsidR="00674B4C" w:rsidRPr="00D02D9E">
        <w:rPr>
          <w:rFonts w:ascii="Georgia" w:hAnsi="Georgia"/>
          <w:color w:val="000000"/>
          <w:sz w:val="18"/>
          <w:szCs w:val="18"/>
        </w:rPr>
        <w:t>3</w:t>
      </w:r>
      <w:r w:rsidRPr="00D02D9E">
        <w:rPr>
          <w:rFonts w:ascii="Georgia" w:hAnsi="Georgia"/>
          <w:b/>
          <w:color w:val="FF0000"/>
          <w:sz w:val="18"/>
          <w:szCs w:val="18"/>
        </w:rPr>
        <w:t xml:space="preserve"> </w:t>
      </w:r>
      <w:r w:rsidRPr="00D02D9E">
        <w:rPr>
          <w:rFonts w:ascii="Georgia" w:hAnsi="Georgia"/>
          <w:color w:val="000000"/>
          <w:sz w:val="18"/>
          <w:szCs w:val="18"/>
        </w:rPr>
        <w:t>(the “period”).</w:t>
      </w:r>
    </w:p>
    <w:p w14:paraId="1E77D225" w14:textId="77777777" w:rsidR="001C6337" w:rsidRPr="00D02D9E" w:rsidRDefault="001C6337" w:rsidP="006346CB">
      <w:pPr>
        <w:spacing w:after="120"/>
        <w:rPr>
          <w:rFonts w:ascii="Georgia" w:hAnsi="Georgia"/>
          <w:color w:val="000000"/>
          <w:sz w:val="18"/>
          <w:szCs w:val="18"/>
        </w:rPr>
      </w:pPr>
      <w:r w:rsidRPr="00D02D9E">
        <w:rPr>
          <w:rFonts w:ascii="Georgia" w:hAnsi="Georgia"/>
          <w:color w:val="000000"/>
          <w:sz w:val="18"/>
          <w:szCs w:val="18"/>
        </w:rPr>
        <w:t>Based on our review, nothing has come to our attention that causes us to believe that the interim financial statements are not prepared, in all material respects, in accordance with International Accounting Standard 34, ‘Interim Financial Reporting’, as adopted by the European Union and the Transparency (Directive 2004/109/EC) Regulations 2007 and the Central Bank (Investment Market Conduct) Rules 2019.</w:t>
      </w:r>
    </w:p>
    <w:p w14:paraId="75C598CD" w14:textId="77777777" w:rsidR="001C6337" w:rsidRPr="00D02D9E" w:rsidRDefault="001C6337" w:rsidP="006346CB">
      <w:pPr>
        <w:spacing w:after="120"/>
        <w:rPr>
          <w:rFonts w:ascii="Georgia" w:hAnsi="Georgia"/>
          <w:color w:val="000000"/>
          <w:sz w:val="18"/>
          <w:szCs w:val="18"/>
        </w:rPr>
      </w:pPr>
      <w:bookmarkStart w:id="4" w:name="bookmark=id.2et92p0"/>
      <w:bookmarkEnd w:id="4"/>
      <w:r w:rsidRPr="00D02D9E">
        <w:rPr>
          <w:rFonts w:ascii="Georgia" w:hAnsi="Georgia"/>
          <w:color w:val="000000"/>
          <w:sz w:val="18"/>
          <w:szCs w:val="18"/>
        </w:rPr>
        <w:t>The interim financial statements, comprise:</w:t>
      </w:r>
    </w:p>
    <w:p w14:paraId="3883D5A0" w14:textId="5F6BDDA2" w:rsidR="001C6337" w:rsidRPr="00D02D9E" w:rsidRDefault="001C6337" w:rsidP="00936995">
      <w:pPr>
        <w:pStyle w:val="ListParagraph"/>
        <w:numPr>
          <w:ilvl w:val="0"/>
          <w:numId w:val="15"/>
        </w:numPr>
        <w:tabs>
          <w:tab w:val="left" w:pos="426"/>
        </w:tabs>
        <w:spacing w:before="0"/>
        <w:rPr>
          <w:rFonts w:ascii="Georgia" w:hAnsi="Georgia"/>
          <w:sz w:val="20"/>
          <w:szCs w:val="20"/>
        </w:rPr>
      </w:pPr>
      <w:bookmarkStart w:id="5" w:name="bookmark=id.tyjcwt"/>
      <w:bookmarkEnd w:id="5"/>
      <w:r w:rsidRPr="00D02D9E">
        <w:rPr>
          <w:rFonts w:ascii="Georgia" w:hAnsi="Georgia"/>
          <w:color w:val="000000"/>
          <w:sz w:val="18"/>
          <w:szCs w:val="18"/>
        </w:rPr>
        <w:t>the condensed consolidated statement of financial position as at 30 June 202</w:t>
      </w:r>
      <w:r w:rsidR="00674B4C" w:rsidRPr="00D02D9E">
        <w:rPr>
          <w:rFonts w:ascii="Georgia" w:hAnsi="Georgia"/>
          <w:color w:val="000000"/>
          <w:sz w:val="18"/>
          <w:szCs w:val="18"/>
        </w:rPr>
        <w:t>3</w:t>
      </w:r>
      <w:r w:rsidRPr="00D02D9E">
        <w:rPr>
          <w:rFonts w:ascii="Georgia" w:hAnsi="Georgia"/>
          <w:color w:val="000000"/>
          <w:sz w:val="18"/>
          <w:szCs w:val="18"/>
        </w:rPr>
        <w:t>;</w:t>
      </w:r>
    </w:p>
    <w:p w14:paraId="34A73D5B" w14:textId="77777777" w:rsidR="001C6337" w:rsidRPr="00D02D9E" w:rsidRDefault="001C6337" w:rsidP="00936995">
      <w:pPr>
        <w:pStyle w:val="ListParagraph"/>
        <w:numPr>
          <w:ilvl w:val="0"/>
          <w:numId w:val="15"/>
        </w:numPr>
        <w:tabs>
          <w:tab w:val="left" w:pos="426"/>
        </w:tabs>
        <w:spacing w:before="0"/>
        <w:rPr>
          <w:rFonts w:ascii="Georgia" w:hAnsi="Georgia"/>
          <w:color w:val="000000"/>
          <w:sz w:val="18"/>
          <w:szCs w:val="18"/>
        </w:rPr>
      </w:pPr>
      <w:bookmarkStart w:id="6" w:name="bookmark=id.3dy6vkm"/>
      <w:bookmarkEnd w:id="6"/>
      <w:r w:rsidRPr="00D02D9E">
        <w:rPr>
          <w:rFonts w:ascii="Georgia" w:hAnsi="Georgia"/>
          <w:color w:val="000000"/>
          <w:sz w:val="18"/>
          <w:szCs w:val="18"/>
        </w:rPr>
        <w:t>the condensed consolidated income statement and condensed consolidated statement of comprehensive income for the period then ended;</w:t>
      </w:r>
    </w:p>
    <w:p w14:paraId="0EE9AAEC" w14:textId="77777777" w:rsidR="001C6337" w:rsidRPr="00D02D9E" w:rsidRDefault="001C6337" w:rsidP="00936995">
      <w:pPr>
        <w:pStyle w:val="ListParagraph"/>
        <w:numPr>
          <w:ilvl w:val="0"/>
          <w:numId w:val="15"/>
        </w:numPr>
        <w:tabs>
          <w:tab w:val="left" w:pos="426"/>
        </w:tabs>
        <w:spacing w:before="0"/>
        <w:rPr>
          <w:rFonts w:ascii="Georgia" w:hAnsi="Georgia"/>
          <w:color w:val="000000"/>
          <w:sz w:val="18"/>
          <w:szCs w:val="18"/>
        </w:rPr>
      </w:pPr>
      <w:bookmarkStart w:id="7" w:name="bookmark=id.1t3h5sf"/>
      <w:bookmarkEnd w:id="7"/>
      <w:r w:rsidRPr="00D02D9E">
        <w:rPr>
          <w:rFonts w:ascii="Georgia" w:hAnsi="Georgia"/>
          <w:color w:val="000000"/>
          <w:sz w:val="18"/>
          <w:szCs w:val="18"/>
        </w:rPr>
        <w:t>the condensed consolidated statement of cash flows for the period then ended;</w:t>
      </w:r>
    </w:p>
    <w:p w14:paraId="354ED190" w14:textId="77777777" w:rsidR="001C6337" w:rsidRPr="00D02D9E" w:rsidRDefault="001C6337" w:rsidP="00936995">
      <w:pPr>
        <w:pStyle w:val="ListParagraph"/>
        <w:numPr>
          <w:ilvl w:val="0"/>
          <w:numId w:val="15"/>
        </w:numPr>
        <w:tabs>
          <w:tab w:val="left" w:pos="426"/>
        </w:tabs>
        <w:spacing w:before="0"/>
        <w:rPr>
          <w:rFonts w:ascii="Georgia" w:hAnsi="Georgia"/>
          <w:sz w:val="20"/>
          <w:szCs w:val="20"/>
        </w:rPr>
      </w:pPr>
      <w:bookmarkStart w:id="8" w:name="bookmark=id.4d34og8"/>
      <w:bookmarkEnd w:id="8"/>
      <w:r w:rsidRPr="00D02D9E">
        <w:rPr>
          <w:rFonts w:ascii="Georgia" w:hAnsi="Georgia"/>
          <w:color w:val="000000"/>
          <w:sz w:val="18"/>
          <w:szCs w:val="18"/>
        </w:rPr>
        <w:t>the condensed consolidated statement of changes in equity for the period then ended; and</w:t>
      </w:r>
    </w:p>
    <w:p w14:paraId="2BCA5323" w14:textId="77777777" w:rsidR="001C6337" w:rsidRPr="00D02D9E" w:rsidRDefault="001C6337" w:rsidP="00936995">
      <w:pPr>
        <w:pStyle w:val="ListParagraph"/>
        <w:numPr>
          <w:ilvl w:val="0"/>
          <w:numId w:val="15"/>
        </w:numPr>
        <w:tabs>
          <w:tab w:val="left" w:pos="426"/>
        </w:tabs>
        <w:spacing w:before="0"/>
        <w:rPr>
          <w:rFonts w:ascii="Georgia" w:hAnsi="Georgia"/>
          <w:color w:val="000000"/>
          <w:sz w:val="18"/>
          <w:szCs w:val="18"/>
        </w:rPr>
      </w:pPr>
      <w:bookmarkStart w:id="9" w:name="bookmark=id.2s8eyo1"/>
      <w:bookmarkEnd w:id="9"/>
      <w:proofErr w:type="gramStart"/>
      <w:r w:rsidRPr="00D02D9E">
        <w:rPr>
          <w:rFonts w:ascii="Georgia" w:hAnsi="Georgia"/>
          <w:color w:val="000000"/>
          <w:sz w:val="18"/>
          <w:szCs w:val="18"/>
        </w:rPr>
        <w:t>the</w:t>
      </w:r>
      <w:proofErr w:type="gramEnd"/>
      <w:r w:rsidRPr="00D02D9E">
        <w:rPr>
          <w:rFonts w:ascii="Georgia" w:hAnsi="Georgia"/>
          <w:color w:val="000000"/>
          <w:sz w:val="18"/>
          <w:szCs w:val="18"/>
        </w:rPr>
        <w:t xml:space="preserve"> explanatory notes to the condensed consolidated interim financial statements. </w:t>
      </w:r>
    </w:p>
    <w:p w14:paraId="0BE426AE" w14:textId="18A7DAE0" w:rsidR="001C6337" w:rsidRPr="00D02D9E" w:rsidRDefault="001C6337" w:rsidP="006346CB">
      <w:pPr>
        <w:spacing w:after="120"/>
        <w:rPr>
          <w:rFonts w:ascii="Georgia" w:hAnsi="Georgia"/>
          <w:color w:val="000000"/>
          <w:sz w:val="18"/>
          <w:szCs w:val="18"/>
        </w:rPr>
      </w:pPr>
      <w:bookmarkStart w:id="10" w:name="bookmark=id.17dp8vu"/>
      <w:bookmarkEnd w:id="10"/>
      <w:r w:rsidRPr="00D02D9E">
        <w:rPr>
          <w:rFonts w:ascii="Georgia" w:hAnsi="Georgia"/>
          <w:color w:val="000000"/>
          <w:sz w:val="18"/>
          <w:szCs w:val="18"/>
        </w:rPr>
        <w:t>The interim financial statements included in the half</w:t>
      </w:r>
      <w:r w:rsidR="00D02D9E" w:rsidRPr="00D02D9E">
        <w:rPr>
          <w:rFonts w:ascii="Georgia" w:hAnsi="Georgia"/>
          <w:color w:val="000000"/>
          <w:sz w:val="18"/>
          <w:szCs w:val="18"/>
        </w:rPr>
        <w:t xml:space="preserve"> </w:t>
      </w:r>
      <w:r w:rsidRPr="00D02D9E">
        <w:rPr>
          <w:rFonts w:ascii="Georgia" w:hAnsi="Georgia"/>
          <w:color w:val="000000"/>
          <w:sz w:val="18"/>
          <w:szCs w:val="18"/>
        </w:rPr>
        <w:t>yearly report have been prepared in accordance with International Accounting Standard 34, ‘Interim Financial Reporting’, as adopted by the European Union and the Transparency (Directive 2004/109/EC) Regulations 2007 and the Central Bank (Investment Market Conduct) Rules 2019.</w:t>
      </w:r>
    </w:p>
    <w:p w14:paraId="4AACA732" w14:textId="7A847C9E" w:rsidR="001C6337" w:rsidRDefault="001C6337" w:rsidP="006346CB">
      <w:pPr>
        <w:spacing w:after="120"/>
        <w:rPr>
          <w:rFonts w:ascii="Georgia" w:hAnsi="Georgia"/>
          <w:color w:val="000000"/>
          <w:sz w:val="18"/>
          <w:szCs w:val="18"/>
        </w:rPr>
      </w:pPr>
      <w:r w:rsidRPr="00D02D9E">
        <w:rPr>
          <w:rFonts w:ascii="Georgia" w:hAnsi="Georgia"/>
          <w:color w:val="000000"/>
          <w:sz w:val="18"/>
          <w:szCs w:val="18"/>
        </w:rPr>
        <w:t xml:space="preserve">As disclosed in note </w:t>
      </w:r>
      <w:r w:rsidR="00017B2C" w:rsidRPr="00D02D9E">
        <w:rPr>
          <w:rFonts w:ascii="Georgia" w:hAnsi="Georgia"/>
          <w:color w:val="000000"/>
          <w:sz w:val="18"/>
          <w:szCs w:val="18"/>
        </w:rPr>
        <w:t>3</w:t>
      </w:r>
      <w:r w:rsidRPr="00D02D9E">
        <w:rPr>
          <w:rFonts w:ascii="Georgia" w:hAnsi="Georgia"/>
          <w:color w:val="000000"/>
          <w:sz w:val="18"/>
          <w:szCs w:val="18"/>
        </w:rPr>
        <w:t xml:space="preserve"> to the interim financial statements, the financial reporting framework that has been applied in the preparation of the full annual financial statements of the group is applicable law and International Financial Reporting Standards (IFRSs) as adopted by the European Union. </w:t>
      </w:r>
    </w:p>
    <w:p w14:paraId="54B92002" w14:textId="77777777" w:rsidR="00D02D9E" w:rsidRPr="00D02D9E" w:rsidRDefault="00D02D9E" w:rsidP="006346CB">
      <w:pPr>
        <w:spacing w:after="120"/>
        <w:rPr>
          <w:rFonts w:ascii="Georgia" w:hAnsi="Georgia"/>
          <w:color w:val="000000"/>
          <w:sz w:val="18"/>
          <w:szCs w:val="18"/>
        </w:rPr>
      </w:pPr>
    </w:p>
    <w:p w14:paraId="5C96F5AA" w14:textId="77777777" w:rsidR="001C6337" w:rsidRPr="00D02D9E" w:rsidRDefault="001C6337" w:rsidP="006346CB">
      <w:pPr>
        <w:keepNext/>
        <w:keepLines/>
        <w:spacing w:before="240" w:after="120"/>
        <w:rPr>
          <w:rFonts w:ascii="Georgia" w:hAnsi="Georgia"/>
          <w:b/>
          <w:color w:val="A32020"/>
        </w:rPr>
      </w:pPr>
      <w:r w:rsidRPr="00D02D9E">
        <w:rPr>
          <w:rFonts w:ascii="Georgia" w:hAnsi="Georgia"/>
          <w:b/>
          <w:color w:val="A32020"/>
        </w:rPr>
        <w:t>Basis for conclusion</w:t>
      </w:r>
    </w:p>
    <w:p w14:paraId="265B660F" w14:textId="77777777" w:rsidR="001C6337" w:rsidRPr="00D02D9E" w:rsidRDefault="001C6337" w:rsidP="006346CB">
      <w:pPr>
        <w:spacing w:after="120"/>
        <w:rPr>
          <w:rFonts w:ascii="Georgia" w:hAnsi="Georgia"/>
          <w:sz w:val="18"/>
          <w:szCs w:val="18"/>
        </w:rPr>
      </w:pPr>
      <w:r w:rsidRPr="00D02D9E">
        <w:rPr>
          <w:rFonts w:ascii="Georgia" w:hAnsi="Georgia"/>
          <w:sz w:val="18"/>
          <w:szCs w:val="18"/>
        </w:rPr>
        <w:t xml:space="preserve">We conducted our review in accordance with International Standard on Review Engagements (Ireland) 2410, ‘Review of Interim Financial Information Performed by the Independent Auditor of the Entity’ (“ISRE (Ireland) 2410”) issued for use in Ireland. A review of interim financial information consists of making enquiries, primarily of persons responsible for financial and accounting matters, and applying analytical and other review procedures. </w:t>
      </w:r>
    </w:p>
    <w:p w14:paraId="1B670520" w14:textId="77777777" w:rsidR="001C6337" w:rsidRPr="00D02D9E" w:rsidRDefault="001C6337" w:rsidP="006346CB">
      <w:pPr>
        <w:spacing w:after="120"/>
        <w:rPr>
          <w:rFonts w:ascii="Georgia" w:hAnsi="Georgia"/>
          <w:sz w:val="18"/>
          <w:szCs w:val="18"/>
        </w:rPr>
      </w:pPr>
      <w:r w:rsidRPr="00D02D9E">
        <w:rPr>
          <w:rFonts w:ascii="Georgia" w:hAnsi="Georgia"/>
          <w:sz w:val="18"/>
          <w:szCs w:val="18"/>
        </w:rPr>
        <w:t>A review is substantially less in scope</w:t>
      </w:r>
      <w:r w:rsidRPr="00D02D9E">
        <w:rPr>
          <w:rFonts w:ascii="Georgia" w:hAnsi="Georgia"/>
        </w:rPr>
        <w:t xml:space="preserve"> </w:t>
      </w:r>
      <w:r w:rsidRPr="00D02D9E">
        <w:rPr>
          <w:rFonts w:ascii="Georgia" w:hAnsi="Georgia"/>
          <w:sz w:val="18"/>
          <w:szCs w:val="18"/>
        </w:rPr>
        <w:t>than an audit conducted in accordance with International Standards on Auditing (Ireland) and,</w:t>
      </w:r>
      <w:r w:rsidRPr="00D02D9E">
        <w:rPr>
          <w:rFonts w:ascii="Georgia" w:hAnsi="Georgia"/>
        </w:rPr>
        <w:t xml:space="preserve"> </w:t>
      </w:r>
      <w:r w:rsidRPr="00D02D9E">
        <w:rPr>
          <w:rFonts w:ascii="Georgia" w:hAnsi="Georgia"/>
          <w:sz w:val="18"/>
          <w:szCs w:val="18"/>
        </w:rPr>
        <w:t>consequently, does not</w:t>
      </w:r>
      <w:r w:rsidRPr="00D02D9E">
        <w:rPr>
          <w:rFonts w:ascii="Georgia" w:hAnsi="Georgia"/>
        </w:rPr>
        <w:t xml:space="preserve"> </w:t>
      </w:r>
      <w:r w:rsidRPr="00D02D9E">
        <w:rPr>
          <w:rFonts w:ascii="Georgia" w:hAnsi="Georgia"/>
          <w:sz w:val="18"/>
          <w:szCs w:val="18"/>
        </w:rPr>
        <w:t>enable us to obtain assurance that we would become aware of all significant matters that might be identified in an audit. Accordingly, we do not express an audit opinion.</w:t>
      </w:r>
    </w:p>
    <w:p w14:paraId="5A3C4E87" w14:textId="47ADB0E9" w:rsidR="001C6337" w:rsidRDefault="001C6337" w:rsidP="006346CB">
      <w:pPr>
        <w:spacing w:after="120"/>
        <w:rPr>
          <w:rFonts w:ascii="Georgia" w:hAnsi="Georgia"/>
          <w:sz w:val="18"/>
          <w:szCs w:val="18"/>
        </w:rPr>
      </w:pPr>
      <w:r w:rsidRPr="00D02D9E">
        <w:rPr>
          <w:rFonts w:ascii="Georgia" w:hAnsi="Georgia"/>
          <w:sz w:val="18"/>
          <w:szCs w:val="18"/>
        </w:rPr>
        <w:t>We have read the other information contained in the half</w:t>
      </w:r>
      <w:r w:rsidR="00D02D9E" w:rsidRPr="00D02D9E">
        <w:rPr>
          <w:rFonts w:ascii="Georgia" w:hAnsi="Georgia"/>
          <w:sz w:val="18"/>
          <w:szCs w:val="18"/>
        </w:rPr>
        <w:t xml:space="preserve"> </w:t>
      </w:r>
      <w:r w:rsidRPr="00D02D9E">
        <w:rPr>
          <w:rFonts w:ascii="Georgia" w:hAnsi="Georgia"/>
          <w:sz w:val="18"/>
          <w:szCs w:val="18"/>
        </w:rPr>
        <w:t>yearly report and considered whether it contains any apparent misstatements or material inconsistencies with the information in the interim financial statements.</w:t>
      </w:r>
    </w:p>
    <w:p w14:paraId="2E15FE1A" w14:textId="77777777" w:rsidR="00D02D9E" w:rsidRPr="00D02D9E" w:rsidRDefault="00D02D9E" w:rsidP="006346CB">
      <w:pPr>
        <w:spacing w:after="120"/>
        <w:rPr>
          <w:rFonts w:ascii="Georgia" w:hAnsi="Georgia"/>
          <w:sz w:val="18"/>
          <w:szCs w:val="18"/>
        </w:rPr>
      </w:pPr>
    </w:p>
    <w:p w14:paraId="569D69D5" w14:textId="77777777" w:rsidR="001C6337" w:rsidRPr="00947E37" w:rsidRDefault="001C6337" w:rsidP="006346CB">
      <w:pPr>
        <w:keepNext/>
        <w:keepLines/>
        <w:spacing w:before="240" w:after="120"/>
        <w:rPr>
          <w:rFonts w:ascii="Georgia" w:hAnsi="Georgia"/>
          <w:b/>
          <w:color w:val="A32020"/>
        </w:rPr>
      </w:pPr>
      <w:r w:rsidRPr="00947E37">
        <w:rPr>
          <w:rFonts w:ascii="Georgia" w:hAnsi="Georgia"/>
          <w:b/>
          <w:color w:val="A32020"/>
        </w:rPr>
        <w:t>Conclusions relating to going concern</w:t>
      </w:r>
    </w:p>
    <w:p w14:paraId="6FF1F395" w14:textId="77777777" w:rsidR="001C6337" w:rsidRPr="00947E37" w:rsidRDefault="001C6337" w:rsidP="006346CB">
      <w:pPr>
        <w:rPr>
          <w:rFonts w:ascii="Georgia" w:hAnsi="Georgia"/>
          <w:color w:val="000000"/>
          <w:sz w:val="18"/>
          <w:szCs w:val="18"/>
        </w:rPr>
      </w:pPr>
      <w:r w:rsidRPr="00947E37">
        <w:rPr>
          <w:rFonts w:ascii="Georgia" w:hAnsi="Georgia"/>
          <w:color w:val="000000"/>
          <w:sz w:val="18"/>
          <w:szCs w:val="18"/>
        </w:rPr>
        <w:t>Based on our review procedures, which are less extensive than those performed in an audit as described in the Basis for conclusion section of this report, nothing has come to our attention to suggest that the directors have inappropriately adopted the going concern basis of accounting or that the directors have identified material uncertainties relating to going concern that are not appropriately disclosed.</w:t>
      </w:r>
    </w:p>
    <w:p w14:paraId="301A87DA" w14:textId="77777777" w:rsidR="001C6337" w:rsidRPr="00947E37" w:rsidRDefault="001C6337" w:rsidP="006346CB">
      <w:pPr>
        <w:rPr>
          <w:rFonts w:ascii="Georgia" w:hAnsi="Georgia"/>
          <w:color w:val="000000"/>
          <w:sz w:val="18"/>
          <w:szCs w:val="18"/>
        </w:rPr>
      </w:pPr>
    </w:p>
    <w:p w14:paraId="474D4777" w14:textId="759BE364" w:rsidR="00824995" w:rsidRDefault="001C6337" w:rsidP="00824995">
      <w:pPr>
        <w:spacing w:after="120"/>
        <w:rPr>
          <w:rFonts w:ascii="Georgia" w:hAnsi="Georgia"/>
          <w:sz w:val="18"/>
          <w:szCs w:val="18"/>
        </w:rPr>
      </w:pPr>
      <w:r w:rsidRPr="00947E37">
        <w:rPr>
          <w:rFonts w:ascii="Georgia" w:hAnsi="Georgia"/>
          <w:sz w:val="18"/>
          <w:szCs w:val="18"/>
        </w:rPr>
        <w:t>This conclusion is based on the review procedures performed in accordance with ISRE (Ireland) 2410. However future events or conditions may cause the group to cease to continue as a going concern.</w:t>
      </w:r>
      <w:bookmarkStart w:id="11" w:name="bookmark=id.3rdcrjn"/>
      <w:bookmarkEnd w:id="11"/>
    </w:p>
    <w:p w14:paraId="786F5841" w14:textId="77777777" w:rsidR="00D02D9E" w:rsidRPr="00824995" w:rsidRDefault="00D02D9E" w:rsidP="00824995">
      <w:pPr>
        <w:spacing w:after="120"/>
        <w:rPr>
          <w:rFonts w:ascii="Georgia" w:hAnsi="Georgia"/>
          <w:sz w:val="18"/>
          <w:szCs w:val="18"/>
        </w:rPr>
      </w:pPr>
    </w:p>
    <w:p w14:paraId="4D5097E9" w14:textId="1C072B1E" w:rsidR="001C6337" w:rsidRPr="00947E37" w:rsidRDefault="001C6337" w:rsidP="006346CB">
      <w:pPr>
        <w:keepNext/>
        <w:keepLines/>
        <w:spacing w:before="240" w:after="120"/>
        <w:rPr>
          <w:rFonts w:ascii="Georgia" w:hAnsi="Georgia"/>
          <w:b/>
          <w:color w:val="A32020"/>
        </w:rPr>
      </w:pPr>
      <w:r w:rsidRPr="00947E37">
        <w:rPr>
          <w:rFonts w:ascii="Georgia" w:hAnsi="Georgia"/>
          <w:b/>
          <w:color w:val="A32020"/>
        </w:rPr>
        <w:t>Responsibilities for the interim financial statements and the review</w:t>
      </w:r>
    </w:p>
    <w:p w14:paraId="27E0A16F" w14:textId="77777777" w:rsidR="001C6337" w:rsidRPr="00947E37" w:rsidRDefault="001C6337" w:rsidP="006346CB">
      <w:pPr>
        <w:keepNext/>
        <w:keepLines/>
        <w:spacing w:after="120"/>
        <w:rPr>
          <w:rFonts w:ascii="Georgia" w:hAnsi="Georgia"/>
          <w:i/>
          <w:color w:val="A32020"/>
        </w:rPr>
      </w:pPr>
      <w:bookmarkStart w:id="12" w:name="bookmark=id.26in1rg"/>
      <w:bookmarkEnd w:id="12"/>
      <w:r w:rsidRPr="00947E37">
        <w:rPr>
          <w:rFonts w:ascii="Georgia" w:hAnsi="Georgia"/>
          <w:i/>
          <w:color w:val="A32020"/>
        </w:rPr>
        <w:t>Our responsibilities and those of the directors</w:t>
      </w:r>
    </w:p>
    <w:p w14:paraId="6F9DE65B" w14:textId="17323E21" w:rsidR="001C6337" w:rsidRPr="00947E37" w:rsidRDefault="001C6337" w:rsidP="006346CB">
      <w:pPr>
        <w:spacing w:after="120"/>
        <w:rPr>
          <w:rFonts w:ascii="Georgia" w:hAnsi="Georgia"/>
          <w:sz w:val="18"/>
          <w:szCs w:val="18"/>
        </w:rPr>
      </w:pPr>
      <w:bookmarkStart w:id="13" w:name="bookmark=id.lnxbz9"/>
      <w:bookmarkEnd w:id="13"/>
      <w:r w:rsidRPr="00947E37">
        <w:rPr>
          <w:rFonts w:ascii="Georgia" w:hAnsi="Georgia"/>
          <w:sz w:val="18"/>
          <w:szCs w:val="18"/>
        </w:rPr>
        <w:t>The half</w:t>
      </w:r>
      <w:r w:rsidR="00181D54">
        <w:rPr>
          <w:rFonts w:ascii="Georgia" w:hAnsi="Georgia"/>
          <w:sz w:val="18"/>
          <w:szCs w:val="18"/>
        </w:rPr>
        <w:t xml:space="preserve"> </w:t>
      </w:r>
      <w:r w:rsidRPr="00947E37">
        <w:rPr>
          <w:rFonts w:ascii="Georgia" w:hAnsi="Georgia"/>
          <w:sz w:val="18"/>
          <w:szCs w:val="18"/>
        </w:rPr>
        <w:t>yearly report, including the interim financial statements, is the responsibility of, and has been approved by, the directors. The directors are responsible for preparing the half</w:t>
      </w:r>
      <w:r w:rsidR="00181D54">
        <w:rPr>
          <w:rFonts w:ascii="Georgia" w:hAnsi="Georgia"/>
          <w:sz w:val="18"/>
          <w:szCs w:val="18"/>
        </w:rPr>
        <w:t xml:space="preserve"> </w:t>
      </w:r>
      <w:r w:rsidRPr="00947E37">
        <w:rPr>
          <w:rFonts w:ascii="Georgia" w:hAnsi="Georgia"/>
          <w:sz w:val="18"/>
          <w:szCs w:val="18"/>
        </w:rPr>
        <w:t xml:space="preserve">yearly report in accordance with the </w:t>
      </w:r>
      <w:r w:rsidRPr="00947E37">
        <w:rPr>
          <w:rFonts w:ascii="Georgia" w:hAnsi="Georgia"/>
          <w:color w:val="000000"/>
          <w:sz w:val="18"/>
          <w:szCs w:val="18"/>
        </w:rPr>
        <w:t>Transparency (Directive 2004/109/EC) Regulations 2007 and the Central Bank (Investment Market Conduct) Rules 2019</w:t>
      </w:r>
      <w:r w:rsidRPr="00947E37">
        <w:rPr>
          <w:rFonts w:ascii="Georgia" w:hAnsi="Georgia"/>
          <w:sz w:val="18"/>
          <w:szCs w:val="18"/>
        </w:rPr>
        <w:t>. In preparing the half</w:t>
      </w:r>
      <w:r w:rsidR="00181D54">
        <w:rPr>
          <w:rFonts w:ascii="Georgia" w:hAnsi="Georgia"/>
          <w:sz w:val="18"/>
          <w:szCs w:val="18"/>
        </w:rPr>
        <w:t xml:space="preserve"> </w:t>
      </w:r>
      <w:r w:rsidRPr="00947E37">
        <w:rPr>
          <w:rFonts w:ascii="Georgia" w:hAnsi="Georgia"/>
          <w:sz w:val="18"/>
          <w:szCs w:val="18"/>
        </w:rPr>
        <w:t>yearly report</w:t>
      </w:r>
      <w:r w:rsidRPr="00947E37">
        <w:rPr>
          <w:rFonts w:ascii="Georgia" w:hAnsi="Georgia"/>
          <w:b/>
          <w:color w:val="FF0000"/>
        </w:rPr>
        <w:t xml:space="preserve"> </w:t>
      </w:r>
      <w:r w:rsidRPr="00947E37">
        <w:rPr>
          <w:rFonts w:ascii="Georgia" w:hAnsi="Georgia"/>
          <w:color w:val="000000"/>
          <w:sz w:val="18"/>
          <w:szCs w:val="18"/>
        </w:rPr>
        <w:t>including the</w:t>
      </w:r>
      <w:r w:rsidRPr="00947E37">
        <w:rPr>
          <w:rFonts w:ascii="Georgia" w:hAnsi="Georgia"/>
          <w:sz w:val="18"/>
          <w:szCs w:val="18"/>
        </w:rPr>
        <w:t xml:space="preserve"> </w:t>
      </w:r>
      <w:r w:rsidRPr="00947E37">
        <w:rPr>
          <w:rFonts w:ascii="Georgia" w:hAnsi="Georgia"/>
          <w:color w:val="000000"/>
          <w:sz w:val="18"/>
          <w:szCs w:val="18"/>
        </w:rPr>
        <w:t>interim financial statements, the directors are responsible for assessing the</w:t>
      </w:r>
      <w:r w:rsidRPr="00947E37">
        <w:rPr>
          <w:rFonts w:ascii="Georgia" w:hAnsi="Georgia"/>
          <w:sz w:val="18"/>
          <w:szCs w:val="18"/>
        </w:rPr>
        <w:t xml:space="preserve"> </w:t>
      </w:r>
      <w:r w:rsidRPr="00947E37">
        <w:rPr>
          <w:rFonts w:ascii="Georgia" w:hAnsi="Georgia"/>
          <w:color w:val="000000"/>
          <w:sz w:val="18"/>
          <w:szCs w:val="18"/>
        </w:rPr>
        <w:t>group’s</w:t>
      </w:r>
      <w:r w:rsidRPr="00947E37">
        <w:rPr>
          <w:rFonts w:ascii="Georgia" w:hAnsi="Georgia"/>
          <w:sz w:val="18"/>
          <w:szCs w:val="18"/>
        </w:rPr>
        <w:t xml:space="preserve"> </w:t>
      </w:r>
      <w:r w:rsidRPr="00947E37">
        <w:rPr>
          <w:rFonts w:ascii="Georgia" w:hAnsi="Georgia"/>
          <w:color w:val="000000"/>
          <w:sz w:val="18"/>
          <w:szCs w:val="18"/>
        </w:rPr>
        <w:t>ability to continue as a going concern, disclosing, as applicable, matters related to going concern and using the going concern basis of accounting unless the directors either intend to liquidate the</w:t>
      </w:r>
      <w:r w:rsidRPr="00947E37">
        <w:rPr>
          <w:rFonts w:ascii="Georgia" w:hAnsi="Georgia"/>
          <w:sz w:val="18"/>
          <w:szCs w:val="18"/>
        </w:rPr>
        <w:t xml:space="preserve"> </w:t>
      </w:r>
      <w:r w:rsidRPr="00947E37">
        <w:rPr>
          <w:rFonts w:ascii="Georgia" w:hAnsi="Georgia"/>
          <w:color w:val="000000"/>
          <w:sz w:val="18"/>
          <w:szCs w:val="18"/>
        </w:rPr>
        <w:t>group</w:t>
      </w:r>
      <w:r w:rsidRPr="00947E37">
        <w:rPr>
          <w:rFonts w:ascii="Georgia" w:hAnsi="Georgia"/>
          <w:sz w:val="18"/>
          <w:szCs w:val="18"/>
        </w:rPr>
        <w:t xml:space="preserve"> </w:t>
      </w:r>
      <w:r w:rsidRPr="00947E37">
        <w:rPr>
          <w:rFonts w:ascii="Georgia" w:hAnsi="Georgia"/>
          <w:color w:val="000000"/>
          <w:sz w:val="18"/>
          <w:szCs w:val="18"/>
        </w:rPr>
        <w:t>or to cease operations, or have no realistic alternative but to do so.</w:t>
      </w:r>
    </w:p>
    <w:p w14:paraId="179B1265" w14:textId="7D864490" w:rsidR="001C6337" w:rsidRPr="00947E37" w:rsidRDefault="001C6337" w:rsidP="006346CB">
      <w:pPr>
        <w:rPr>
          <w:rFonts w:ascii="Georgia" w:hAnsi="Georgia"/>
          <w:color w:val="000000"/>
          <w:sz w:val="18"/>
          <w:szCs w:val="18"/>
        </w:rPr>
      </w:pPr>
      <w:r w:rsidRPr="00947E37">
        <w:rPr>
          <w:rFonts w:ascii="Georgia" w:hAnsi="Georgia"/>
          <w:color w:val="000000"/>
          <w:sz w:val="18"/>
          <w:szCs w:val="18"/>
        </w:rPr>
        <w:t>Our responsibility is to express a conclusion on the interim financial statements in the half</w:t>
      </w:r>
      <w:r w:rsidR="00181D54">
        <w:rPr>
          <w:rFonts w:ascii="Georgia" w:hAnsi="Georgia"/>
          <w:color w:val="000000"/>
          <w:sz w:val="18"/>
          <w:szCs w:val="18"/>
        </w:rPr>
        <w:t xml:space="preserve"> </w:t>
      </w:r>
      <w:r w:rsidRPr="00947E37">
        <w:rPr>
          <w:rFonts w:ascii="Georgia" w:hAnsi="Georgia"/>
          <w:color w:val="000000"/>
          <w:sz w:val="18"/>
          <w:szCs w:val="18"/>
        </w:rPr>
        <w:t>yearly report based on our review. Our conclusion, including our Conclusions relating to going concern, is based on procedures that are less extensive than audit procedures, as described in the Basis for conclusion paragraph of this report. This report, including the conclusion, has been prepared for and only for the company for the purpose of complying with the Transparency (Directive 2004/109/EC) Regulations 2007 and the Central Bank (Investment Market Conduct) Rules 2019 and for no other purpose. We do not, in giving this conclusion, accept or assume responsibility for any other purpose or to any other person to whom this report is shown or into whose hands it may come save where expressly agreed by our prior consent in writing.</w:t>
      </w:r>
      <w:bookmarkStart w:id="14" w:name="bookmark=id.35nkun2"/>
      <w:bookmarkEnd w:id="14"/>
    </w:p>
    <w:p w14:paraId="685FE042" w14:textId="7CCBBD19" w:rsidR="001C6337" w:rsidRPr="00947E37" w:rsidRDefault="001C6337" w:rsidP="006346CB">
      <w:pPr>
        <w:rPr>
          <w:rFonts w:ascii="Georgia" w:hAnsi="Georgia"/>
          <w:color w:val="000000"/>
          <w:sz w:val="18"/>
          <w:szCs w:val="18"/>
        </w:rPr>
      </w:pPr>
    </w:p>
    <w:p w14:paraId="412B2F93" w14:textId="77777777" w:rsidR="001C6337" w:rsidRPr="00947E37" w:rsidRDefault="001C6337" w:rsidP="006346CB">
      <w:pPr>
        <w:rPr>
          <w:rFonts w:ascii="Georgia" w:hAnsi="Georgia"/>
          <w:color w:val="000000"/>
          <w:sz w:val="18"/>
          <w:szCs w:val="18"/>
        </w:rPr>
      </w:pPr>
    </w:p>
    <w:p w14:paraId="30CCEDF3" w14:textId="77777777" w:rsidR="001C6337" w:rsidRPr="00947E37" w:rsidRDefault="001C6337" w:rsidP="006346CB">
      <w:pPr>
        <w:rPr>
          <w:rFonts w:ascii="Georgia" w:hAnsi="Georgia"/>
          <w:color w:val="000000"/>
          <w:sz w:val="18"/>
          <w:szCs w:val="18"/>
        </w:rPr>
      </w:pPr>
      <w:bookmarkStart w:id="15" w:name="bookmark=id.1ksv4uv"/>
      <w:bookmarkEnd w:id="15"/>
      <w:r w:rsidRPr="00947E37">
        <w:rPr>
          <w:rFonts w:ascii="Georgia" w:hAnsi="Georgia"/>
          <w:color w:val="000000"/>
          <w:sz w:val="18"/>
          <w:szCs w:val="18"/>
        </w:rPr>
        <w:t>PricewaterhouseCoopers</w:t>
      </w:r>
    </w:p>
    <w:p w14:paraId="40D14B0F" w14:textId="77777777" w:rsidR="001C6337" w:rsidRPr="00947E37" w:rsidRDefault="001C6337" w:rsidP="006346CB">
      <w:pPr>
        <w:rPr>
          <w:rFonts w:ascii="Georgia" w:hAnsi="Georgia"/>
          <w:color w:val="000000"/>
          <w:sz w:val="18"/>
          <w:szCs w:val="18"/>
        </w:rPr>
      </w:pPr>
      <w:r w:rsidRPr="00947E37">
        <w:rPr>
          <w:rFonts w:ascii="Georgia" w:hAnsi="Georgia"/>
          <w:color w:val="000000"/>
          <w:sz w:val="18"/>
          <w:szCs w:val="18"/>
        </w:rPr>
        <w:t>Chartered Accountants</w:t>
      </w:r>
    </w:p>
    <w:p w14:paraId="383958BD" w14:textId="595C6832" w:rsidR="001C6337" w:rsidRPr="00947E37" w:rsidRDefault="0066527E" w:rsidP="006346CB">
      <w:pPr>
        <w:rPr>
          <w:rFonts w:ascii="Georgia" w:hAnsi="Georgia"/>
          <w:color w:val="000000"/>
          <w:sz w:val="18"/>
          <w:szCs w:val="18"/>
        </w:rPr>
      </w:pPr>
      <w:r w:rsidRPr="00D818B0">
        <w:rPr>
          <w:rFonts w:ascii="Georgia" w:hAnsi="Georgia"/>
          <w:color w:val="000000"/>
          <w:sz w:val="18"/>
          <w:szCs w:val="18"/>
        </w:rPr>
        <w:t>10 August 2023</w:t>
      </w:r>
    </w:p>
    <w:p w14:paraId="0B0E1FC8" w14:textId="77777777" w:rsidR="001C6337" w:rsidRPr="00947E37" w:rsidRDefault="001C6337" w:rsidP="006346CB">
      <w:pPr>
        <w:rPr>
          <w:rFonts w:ascii="Georgia" w:hAnsi="Georgia"/>
          <w:color w:val="000000"/>
          <w:sz w:val="18"/>
          <w:szCs w:val="18"/>
        </w:rPr>
      </w:pPr>
      <w:r w:rsidRPr="00947E37">
        <w:rPr>
          <w:rFonts w:ascii="Georgia" w:hAnsi="Georgia"/>
          <w:color w:val="000000"/>
          <w:sz w:val="18"/>
          <w:szCs w:val="18"/>
        </w:rPr>
        <w:t>Dublin</w:t>
      </w:r>
    </w:p>
    <w:p w14:paraId="37E5FC52" w14:textId="77777777" w:rsidR="001C6337" w:rsidRPr="00947E37" w:rsidRDefault="001C6337" w:rsidP="006346CB">
      <w:pPr>
        <w:rPr>
          <w:rFonts w:ascii="Georgia" w:hAnsi="Georgia"/>
          <w:color w:val="000000"/>
          <w:sz w:val="18"/>
          <w:szCs w:val="18"/>
        </w:rPr>
      </w:pPr>
      <w:bookmarkStart w:id="16" w:name="bookmark=id.44sinio"/>
      <w:bookmarkEnd w:id="16"/>
    </w:p>
    <w:p w14:paraId="0D0DA644" w14:textId="77777777" w:rsidR="001C6337" w:rsidRPr="00947E37" w:rsidRDefault="001C6337" w:rsidP="006346CB">
      <w:pPr>
        <w:spacing w:after="120"/>
        <w:ind w:left="720" w:hanging="720"/>
        <w:rPr>
          <w:rFonts w:ascii="Georgia" w:hAnsi="Georgia"/>
          <w:color w:val="000000"/>
          <w:sz w:val="18"/>
          <w:szCs w:val="18"/>
        </w:rPr>
      </w:pPr>
      <w:r w:rsidRPr="00947E37">
        <w:rPr>
          <w:rFonts w:ascii="Georgia" w:hAnsi="Georgia"/>
          <w:color w:val="000000"/>
          <w:sz w:val="18"/>
          <w:szCs w:val="18"/>
        </w:rPr>
        <w:t>Notes:</w:t>
      </w:r>
    </w:p>
    <w:p w14:paraId="5FB03553" w14:textId="77777777" w:rsidR="001C6337" w:rsidRPr="00947E37" w:rsidRDefault="001C6337" w:rsidP="006346CB">
      <w:pPr>
        <w:spacing w:after="120"/>
        <w:ind w:left="720" w:hanging="720"/>
        <w:rPr>
          <w:rFonts w:ascii="Georgia" w:hAnsi="Georgia"/>
          <w:color w:val="000000"/>
          <w:sz w:val="18"/>
          <w:szCs w:val="18"/>
        </w:rPr>
      </w:pPr>
    </w:p>
    <w:p w14:paraId="05FA9AF4" w14:textId="77777777" w:rsidR="001C6337" w:rsidRPr="00947E37" w:rsidRDefault="001C6337" w:rsidP="00936995">
      <w:pPr>
        <w:numPr>
          <w:ilvl w:val="0"/>
          <w:numId w:val="14"/>
        </w:numPr>
        <w:spacing w:after="120"/>
        <w:rPr>
          <w:rFonts w:ascii="Georgia" w:hAnsi="Georgia"/>
        </w:rPr>
      </w:pPr>
      <w:r w:rsidRPr="00947E37">
        <w:rPr>
          <w:rFonts w:ascii="Georgia" w:hAnsi="Georgia"/>
          <w:color w:val="000000"/>
          <w:sz w:val="18"/>
          <w:szCs w:val="18"/>
        </w:rPr>
        <w:t>The maintenance and integrity of the FBD Holdings plc website is the responsibility of the directors; the work carried out by the auditors does not involve consideration of these matters and, accordingly, the auditors accept no responsibility for any changes that may have occurred to the financial statements since they were initially presented on the website.</w:t>
      </w:r>
    </w:p>
    <w:p w14:paraId="7A174865" w14:textId="77777777" w:rsidR="001C6337" w:rsidRPr="00947E37" w:rsidRDefault="001C6337" w:rsidP="00936995">
      <w:pPr>
        <w:numPr>
          <w:ilvl w:val="0"/>
          <w:numId w:val="14"/>
        </w:numPr>
        <w:spacing w:after="120"/>
        <w:rPr>
          <w:rFonts w:ascii="Georgia" w:hAnsi="Georgia"/>
        </w:rPr>
      </w:pPr>
      <w:r w:rsidRPr="00947E37">
        <w:rPr>
          <w:rFonts w:ascii="Georgia" w:hAnsi="Georgia"/>
          <w:color w:val="000000"/>
          <w:sz w:val="18"/>
          <w:szCs w:val="18"/>
        </w:rPr>
        <w:t>Legislation in the Republic of Ireland governing the preparation and dissemination of financial statements may differ from legislation in other jurisdictions.</w:t>
      </w:r>
    </w:p>
    <w:p w14:paraId="467D2927" w14:textId="332B843E" w:rsidR="00181744" w:rsidRPr="001C6337" w:rsidRDefault="00181744" w:rsidP="006346CB">
      <w:pPr>
        <w:keepNext/>
        <w:keepLines/>
        <w:spacing w:after="360"/>
        <w:jc w:val="both"/>
        <w:outlineLvl w:val="0"/>
        <w:rPr>
          <w:rFonts w:ascii="Georgia" w:hAnsi="Georgia"/>
        </w:rPr>
      </w:pPr>
    </w:p>
    <w:sectPr w:rsidR="00181744" w:rsidRPr="001C6337" w:rsidSect="00465E1A">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5A3B8" w14:textId="77777777" w:rsidR="00353729" w:rsidRDefault="00353729" w:rsidP="00E2147B">
      <w:r>
        <w:separator/>
      </w:r>
    </w:p>
  </w:endnote>
  <w:endnote w:type="continuationSeparator" w:id="0">
    <w:p w14:paraId="3904A5BD" w14:textId="77777777" w:rsidR="00353729" w:rsidRDefault="00353729" w:rsidP="00E2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TisaSansPro-Light">
    <w:charset w:val="59"/>
    <w:family w:val="auto"/>
    <w:pitch w:val="variable"/>
    <w:sig w:usb0="00000003" w:usb1="4000207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saSansPro-LightItalic">
    <w:altName w:val="Segoe Script"/>
    <w:charset w:val="59"/>
    <w:family w:val="auto"/>
    <w:pitch w:val="variable"/>
    <w:sig w:usb0="00000001" w:usb1="4000207B" w:usb2="00000000" w:usb3="00000000" w:csb0="00000097" w:csb1="00000000"/>
  </w:font>
  <w:font w:name="Open Sans">
    <w:altName w:val="Times New Roman"/>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NeueLT-Roman">
    <w:altName w:val="MS Gothic"/>
    <w:panose1 w:val="00000000000000000000"/>
    <w:charset w:val="80"/>
    <w:family w:val="swiss"/>
    <w:notTrueType/>
    <w:pitch w:val="default"/>
    <w:sig w:usb0="00000001" w:usb1="08070000" w:usb2="00000010" w:usb3="00000000" w:csb0="00020000" w:csb1="00000000"/>
  </w:font>
  <w:font w:name="SwiftLTStd-Regular">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60742"/>
      <w:docPartObj>
        <w:docPartGallery w:val="Page Numbers (Bottom of Page)"/>
        <w:docPartUnique/>
      </w:docPartObj>
    </w:sdtPr>
    <w:sdtEndPr>
      <w:rPr>
        <w:noProof/>
      </w:rPr>
    </w:sdtEndPr>
    <w:sdtContent>
      <w:p w14:paraId="063059A8" w14:textId="0675D476" w:rsidR="00353729" w:rsidRDefault="00353729">
        <w:pPr>
          <w:pStyle w:val="Footer"/>
          <w:jc w:val="right"/>
        </w:pPr>
        <w:r>
          <w:fldChar w:fldCharType="begin"/>
        </w:r>
        <w:r>
          <w:instrText xml:space="preserve"> PAGE   \* MERGEFORMAT </w:instrText>
        </w:r>
        <w:r>
          <w:fldChar w:fldCharType="separate"/>
        </w:r>
        <w:r w:rsidR="00A13CA2">
          <w:rPr>
            <w:noProof/>
          </w:rPr>
          <w:t>32</w:t>
        </w:r>
        <w:r>
          <w:rPr>
            <w:noProof/>
          </w:rPr>
          <w:fldChar w:fldCharType="end"/>
        </w:r>
      </w:p>
    </w:sdtContent>
  </w:sdt>
  <w:p w14:paraId="01223A87" w14:textId="77777777" w:rsidR="00353729" w:rsidRDefault="00353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C3749" w14:textId="6B428E65" w:rsidR="00353729" w:rsidRDefault="00A13CA2" w:rsidP="00674B4C">
    <w:pPr>
      <w:pStyle w:val="Footer"/>
      <w:jc w:val="right"/>
    </w:pPr>
    <w:sdt>
      <w:sdtPr>
        <w:id w:val="426006908"/>
        <w:docPartObj>
          <w:docPartGallery w:val="Page Numbers (Bottom of Page)"/>
          <w:docPartUnique/>
        </w:docPartObj>
      </w:sdtPr>
      <w:sdtEndPr>
        <w:rPr>
          <w:noProof/>
        </w:rPr>
      </w:sdtEndPr>
      <w:sdtContent>
        <w:r w:rsidR="00353729">
          <w:fldChar w:fldCharType="begin"/>
        </w:r>
        <w:r w:rsidR="00353729">
          <w:instrText xml:space="preserve"> PAGE   \* MERGEFORMAT </w:instrText>
        </w:r>
        <w:r w:rsidR="00353729">
          <w:fldChar w:fldCharType="separate"/>
        </w:r>
        <w:r>
          <w:rPr>
            <w:noProof/>
          </w:rPr>
          <w:t>60</w:t>
        </w:r>
        <w:r w:rsidR="00353729">
          <w:rPr>
            <w:noProof/>
          </w:rPr>
          <w:fldChar w:fldCharType="end"/>
        </w:r>
      </w:sdtContent>
    </w:sdt>
  </w:p>
  <w:p w14:paraId="09D1BC72" w14:textId="77777777" w:rsidR="00353729" w:rsidRDefault="00353729" w:rsidP="00674B4C">
    <w:pPr>
      <w:pStyle w:val="Footer"/>
    </w:pPr>
  </w:p>
  <w:p w14:paraId="07DFA812" w14:textId="77777777" w:rsidR="00353729" w:rsidRDefault="00353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AF26C" w14:textId="77777777" w:rsidR="00353729" w:rsidRDefault="00353729" w:rsidP="00E2147B">
      <w:r>
        <w:separator/>
      </w:r>
    </w:p>
  </w:footnote>
  <w:footnote w:type="continuationSeparator" w:id="0">
    <w:p w14:paraId="54A9A736" w14:textId="77777777" w:rsidR="00353729" w:rsidRDefault="00353729" w:rsidP="00E2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44FD" w14:textId="22326EF5" w:rsidR="00353729" w:rsidRDefault="0035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8472" w14:textId="5284B28E" w:rsidR="00353729" w:rsidRPr="005E6485" w:rsidRDefault="00353729" w:rsidP="00465E1A">
    <w:pPr>
      <w:tabs>
        <w:tab w:val="left" w:pos="8080"/>
      </w:tabs>
      <w:ind w:right="-28"/>
      <w:rPr>
        <w:rFonts w:asciiTheme="minorHAnsi" w:hAnsiTheme="minorHAnsi" w:cs="Calibri"/>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75EE" w14:textId="57C5A9D2" w:rsidR="00353729" w:rsidRPr="005E6485" w:rsidRDefault="00353729" w:rsidP="00465E1A">
    <w:pPr>
      <w:tabs>
        <w:tab w:val="left" w:pos="8080"/>
      </w:tabs>
      <w:ind w:right="-28"/>
      <w:rPr>
        <w:rFonts w:asciiTheme="minorHAnsi" w:hAnsiTheme="minorHAnsi" w:cs="Calibri"/>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0D8"/>
    <w:multiLevelType w:val="hybridMultilevel"/>
    <w:tmpl w:val="FF1ED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997987"/>
    <w:multiLevelType w:val="hybridMultilevel"/>
    <w:tmpl w:val="EBC43CB0"/>
    <w:lvl w:ilvl="0" w:tplc="AC8AB9A6">
      <w:start w:val="1"/>
      <w:numFmt w:val="bullet"/>
      <w:lvlText w:val="•"/>
      <w:lvlJc w:val="left"/>
      <w:pPr>
        <w:ind w:left="1004" w:hanging="360"/>
      </w:pPr>
      <w:rPr>
        <w:rFonts w:ascii="Arial" w:hAnsi="Arial" w:hint="default"/>
      </w:rPr>
    </w:lvl>
    <w:lvl w:ilvl="1" w:tplc="18090005">
      <w:start w:val="1"/>
      <w:numFmt w:val="bullet"/>
      <w:lvlText w:val=""/>
      <w:lvlJc w:val="left"/>
      <w:pPr>
        <w:ind w:left="1724" w:hanging="360"/>
      </w:pPr>
      <w:rPr>
        <w:rFonts w:ascii="Wingdings" w:hAnsi="Wingdings"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 w15:restartNumberingAfterBreak="0">
    <w:nsid w:val="049A25D7"/>
    <w:multiLevelType w:val="hybridMultilevel"/>
    <w:tmpl w:val="7DA823A2"/>
    <w:lvl w:ilvl="0" w:tplc="7676F08A">
      <w:start w:val="1"/>
      <w:numFmt w:val="lowerLetter"/>
      <w:lvlText w:val="(%1)"/>
      <w:lvlJc w:val="left"/>
      <w:pPr>
        <w:ind w:left="928" w:hanging="360"/>
      </w:pPr>
      <w:rPr>
        <w:rFonts w:hint="default"/>
        <w:b/>
        <w:sz w:val="20"/>
        <w:szCs w:val="20"/>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04CB7DA8"/>
    <w:multiLevelType w:val="hybridMultilevel"/>
    <w:tmpl w:val="C9B0E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4E90AA6"/>
    <w:multiLevelType w:val="hybridMultilevel"/>
    <w:tmpl w:val="57E45048"/>
    <w:lvl w:ilvl="0" w:tplc="CDCA324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04154B"/>
    <w:multiLevelType w:val="hybridMultilevel"/>
    <w:tmpl w:val="79623436"/>
    <w:lvl w:ilvl="0" w:tplc="4D924A48">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05611514"/>
    <w:multiLevelType w:val="hybridMultilevel"/>
    <w:tmpl w:val="6CD6BEB2"/>
    <w:lvl w:ilvl="0" w:tplc="55E813C4">
      <w:start w:val="2"/>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5B801C3"/>
    <w:multiLevelType w:val="hybridMultilevel"/>
    <w:tmpl w:val="A19EB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A69004B"/>
    <w:multiLevelType w:val="hybridMultilevel"/>
    <w:tmpl w:val="BC98AF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8E5545"/>
    <w:multiLevelType w:val="hybridMultilevel"/>
    <w:tmpl w:val="0D9672E0"/>
    <w:lvl w:ilvl="0" w:tplc="18090001">
      <w:start w:val="1"/>
      <w:numFmt w:val="bullet"/>
      <w:lvlText w:val=""/>
      <w:lvlJc w:val="left"/>
      <w:pPr>
        <w:ind w:left="3195"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C971C05"/>
    <w:multiLevelType w:val="hybridMultilevel"/>
    <w:tmpl w:val="4B8A6F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3B1931"/>
    <w:multiLevelType w:val="hybridMultilevel"/>
    <w:tmpl w:val="50DC8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2A9011C"/>
    <w:multiLevelType w:val="hybridMultilevel"/>
    <w:tmpl w:val="94667FE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131D7376"/>
    <w:multiLevelType w:val="hybridMultilevel"/>
    <w:tmpl w:val="97B8D64C"/>
    <w:lvl w:ilvl="0" w:tplc="BAFE3F2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4180E26"/>
    <w:multiLevelType w:val="hybridMultilevel"/>
    <w:tmpl w:val="D4542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4326F2F"/>
    <w:multiLevelType w:val="hybridMultilevel"/>
    <w:tmpl w:val="62D29542"/>
    <w:lvl w:ilvl="0" w:tplc="8146D67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51151DA"/>
    <w:multiLevelType w:val="hybridMultilevel"/>
    <w:tmpl w:val="E3BC34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67A7506"/>
    <w:multiLevelType w:val="hybridMultilevel"/>
    <w:tmpl w:val="FEC6BDF0"/>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18" w15:restartNumberingAfterBreak="0">
    <w:nsid w:val="18FB19BB"/>
    <w:multiLevelType w:val="hybridMultilevel"/>
    <w:tmpl w:val="C81080BC"/>
    <w:lvl w:ilvl="0" w:tplc="643E1DF8">
      <w:start w:val="1"/>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A600C58"/>
    <w:multiLevelType w:val="hybridMultilevel"/>
    <w:tmpl w:val="7F8ED4CE"/>
    <w:lvl w:ilvl="0" w:tplc="F182B8A6">
      <w:start w:val="2"/>
      <w:numFmt w:val="lowerLetter"/>
      <w:lvlText w:val="(%1)"/>
      <w:lvlJc w:val="left"/>
      <w:pPr>
        <w:ind w:left="928"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A932D02"/>
    <w:multiLevelType w:val="hybridMultilevel"/>
    <w:tmpl w:val="BEE25372"/>
    <w:lvl w:ilvl="0" w:tplc="CDCA324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1EF252BA"/>
    <w:multiLevelType w:val="hybridMultilevel"/>
    <w:tmpl w:val="DDF47B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20302D9"/>
    <w:multiLevelType w:val="hybridMultilevel"/>
    <w:tmpl w:val="D99E35A6"/>
    <w:lvl w:ilvl="0" w:tplc="B67640EE">
      <w:start w:val="3"/>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44E761B"/>
    <w:multiLevelType w:val="hybridMultilevel"/>
    <w:tmpl w:val="6CDCB6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47B31E3"/>
    <w:multiLevelType w:val="hybridMultilevel"/>
    <w:tmpl w:val="1DCC90DE"/>
    <w:lvl w:ilvl="0" w:tplc="AA2CF92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71D3139"/>
    <w:multiLevelType w:val="hybridMultilevel"/>
    <w:tmpl w:val="35882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294A24C3"/>
    <w:multiLevelType w:val="hybridMultilevel"/>
    <w:tmpl w:val="88FEEE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29683160"/>
    <w:multiLevelType w:val="hybridMultilevel"/>
    <w:tmpl w:val="CE2E3B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97B12B1"/>
    <w:multiLevelType w:val="multilevel"/>
    <w:tmpl w:val="5CF8FD02"/>
    <w:lvl w:ilvl="0">
      <w:start w:val="1"/>
      <w:numFmt w:val="lowerLetter"/>
      <w:pStyle w:val="LetteredFootnote"/>
      <w:lvlText w:val="(%1)"/>
      <w:lvlJc w:val="left"/>
      <w:pPr>
        <w:tabs>
          <w:tab w:val="num" w:pos="3969"/>
        </w:tabs>
        <w:ind w:left="4689" w:hanging="360"/>
      </w:pPr>
      <w:rPr>
        <w:i w:val="0"/>
      </w:rPr>
    </w:lvl>
    <w:lvl w:ilvl="1">
      <w:start w:val="1"/>
      <w:numFmt w:val="lowerLetter"/>
      <w:lvlText w:val="%2."/>
      <w:lvlJc w:val="left"/>
      <w:pPr>
        <w:tabs>
          <w:tab w:val="num" w:pos="3969"/>
        </w:tabs>
        <w:ind w:left="5409" w:hanging="360"/>
      </w:pPr>
    </w:lvl>
    <w:lvl w:ilvl="2">
      <w:start w:val="1"/>
      <w:numFmt w:val="lowerRoman"/>
      <w:lvlText w:val="%3."/>
      <w:lvlJc w:val="right"/>
      <w:pPr>
        <w:tabs>
          <w:tab w:val="num" w:pos="3969"/>
        </w:tabs>
        <w:ind w:left="6129" w:hanging="180"/>
      </w:pPr>
    </w:lvl>
    <w:lvl w:ilvl="3">
      <w:start w:val="1"/>
      <w:numFmt w:val="decimal"/>
      <w:lvlText w:val="%4."/>
      <w:lvlJc w:val="left"/>
      <w:pPr>
        <w:tabs>
          <w:tab w:val="num" w:pos="3969"/>
        </w:tabs>
        <w:ind w:left="6849" w:hanging="360"/>
      </w:pPr>
    </w:lvl>
    <w:lvl w:ilvl="4">
      <w:start w:val="1"/>
      <w:numFmt w:val="lowerLetter"/>
      <w:lvlText w:val="%5."/>
      <w:lvlJc w:val="left"/>
      <w:pPr>
        <w:tabs>
          <w:tab w:val="num" w:pos="3969"/>
        </w:tabs>
        <w:ind w:left="7569" w:hanging="360"/>
      </w:pPr>
    </w:lvl>
    <w:lvl w:ilvl="5">
      <w:start w:val="1"/>
      <w:numFmt w:val="lowerRoman"/>
      <w:lvlText w:val="%6."/>
      <w:lvlJc w:val="right"/>
      <w:pPr>
        <w:tabs>
          <w:tab w:val="num" w:pos="3969"/>
        </w:tabs>
        <w:ind w:left="8289" w:hanging="180"/>
      </w:pPr>
    </w:lvl>
    <w:lvl w:ilvl="6">
      <w:start w:val="1"/>
      <w:numFmt w:val="decimal"/>
      <w:lvlText w:val="%7."/>
      <w:lvlJc w:val="left"/>
      <w:pPr>
        <w:tabs>
          <w:tab w:val="num" w:pos="3969"/>
        </w:tabs>
        <w:ind w:left="9009" w:hanging="360"/>
      </w:pPr>
    </w:lvl>
    <w:lvl w:ilvl="7">
      <w:start w:val="1"/>
      <w:numFmt w:val="lowerLetter"/>
      <w:lvlText w:val="%8."/>
      <w:lvlJc w:val="left"/>
      <w:pPr>
        <w:tabs>
          <w:tab w:val="num" w:pos="3969"/>
        </w:tabs>
        <w:ind w:left="9729" w:hanging="360"/>
      </w:pPr>
    </w:lvl>
    <w:lvl w:ilvl="8">
      <w:start w:val="1"/>
      <w:numFmt w:val="lowerRoman"/>
      <w:lvlText w:val="%9."/>
      <w:lvlJc w:val="right"/>
      <w:pPr>
        <w:tabs>
          <w:tab w:val="num" w:pos="3969"/>
        </w:tabs>
        <w:ind w:left="10449" w:hanging="180"/>
      </w:pPr>
    </w:lvl>
  </w:abstractNum>
  <w:abstractNum w:abstractNumId="29" w15:restartNumberingAfterBreak="0">
    <w:nsid w:val="2A8B45BD"/>
    <w:multiLevelType w:val="hybridMultilevel"/>
    <w:tmpl w:val="97B8D64C"/>
    <w:lvl w:ilvl="0" w:tplc="BAFE3F2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2E0D51A0"/>
    <w:multiLevelType w:val="hybridMultilevel"/>
    <w:tmpl w:val="3FDEA9B0"/>
    <w:lvl w:ilvl="0" w:tplc="DD08FC0E">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2EA06EB6"/>
    <w:multiLevelType w:val="hybridMultilevel"/>
    <w:tmpl w:val="3058EDC2"/>
    <w:lvl w:ilvl="0" w:tplc="172A0850">
      <w:start w:val="3"/>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F0E773D"/>
    <w:multiLevelType w:val="hybridMultilevel"/>
    <w:tmpl w:val="4F921CF4"/>
    <w:lvl w:ilvl="0" w:tplc="1809001B">
      <w:start w:val="1"/>
      <w:numFmt w:val="lowerRoman"/>
      <w:lvlText w:val="%1."/>
      <w:lvlJc w:val="right"/>
      <w:pPr>
        <w:ind w:left="1364" w:hanging="720"/>
      </w:pPr>
      <w:rPr>
        <w:rFonts w:hint="default"/>
        <w:sz w:val="20"/>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33" w15:restartNumberingAfterBreak="0">
    <w:nsid w:val="2F336E6A"/>
    <w:multiLevelType w:val="hybridMultilevel"/>
    <w:tmpl w:val="31DC3642"/>
    <w:lvl w:ilvl="0" w:tplc="8DA0DA84">
      <w:start w:val="1"/>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28B3CA7"/>
    <w:multiLevelType w:val="hybridMultilevel"/>
    <w:tmpl w:val="3E84E3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2C44CE5"/>
    <w:multiLevelType w:val="hybridMultilevel"/>
    <w:tmpl w:val="5E988AEA"/>
    <w:lvl w:ilvl="0" w:tplc="1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36" w15:restartNumberingAfterBreak="0">
    <w:nsid w:val="33050780"/>
    <w:multiLevelType w:val="hybridMultilevel"/>
    <w:tmpl w:val="D4869D30"/>
    <w:lvl w:ilvl="0" w:tplc="645EC44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34782DF0"/>
    <w:multiLevelType w:val="hybridMultilevel"/>
    <w:tmpl w:val="316AFA8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8" w15:restartNumberingAfterBreak="0">
    <w:nsid w:val="35886869"/>
    <w:multiLevelType w:val="multilevel"/>
    <w:tmpl w:val="AF76B366"/>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5FA6D03"/>
    <w:multiLevelType w:val="hybridMultilevel"/>
    <w:tmpl w:val="B2641F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9680C58"/>
    <w:multiLevelType w:val="hybridMultilevel"/>
    <w:tmpl w:val="8820AA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39B50544"/>
    <w:multiLevelType w:val="hybridMultilevel"/>
    <w:tmpl w:val="5DA4E3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3E586768"/>
    <w:multiLevelType w:val="hybridMultilevel"/>
    <w:tmpl w:val="9F423512"/>
    <w:lvl w:ilvl="0" w:tplc="5D5881E4">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3E5C7DE5"/>
    <w:multiLevelType w:val="hybridMultilevel"/>
    <w:tmpl w:val="9C5866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05E1CEB"/>
    <w:multiLevelType w:val="hybridMultilevel"/>
    <w:tmpl w:val="43407F98"/>
    <w:lvl w:ilvl="0" w:tplc="8DA0DA84">
      <w:start w:val="1"/>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19665E7"/>
    <w:multiLevelType w:val="hybridMultilevel"/>
    <w:tmpl w:val="7F8ED4CE"/>
    <w:lvl w:ilvl="0" w:tplc="F182B8A6">
      <w:start w:val="2"/>
      <w:numFmt w:val="lowerLetter"/>
      <w:lvlText w:val="(%1)"/>
      <w:lvlJc w:val="left"/>
      <w:pPr>
        <w:ind w:left="928"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4247523B"/>
    <w:multiLevelType w:val="hybridMultilevel"/>
    <w:tmpl w:val="BEE25372"/>
    <w:lvl w:ilvl="0" w:tplc="CDCA324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42975C43"/>
    <w:multiLevelType w:val="hybridMultilevel"/>
    <w:tmpl w:val="43407F98"/>
    <w:lvl w:ilvl="0" w:tplc="8DA0DA84">
      <w:start w:val="1"/>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42B551C6"/>
    <w:multiLevelType w:val="hybridMultilevel"/>
    <w:tmpl w:val="A4143516"/>
    <w:lvl w:ilvl="0" w:tplc="18090017">
      <w:start w:val="1"/>
      <w:numFmt w:val="lowerLetter"/>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49" w15:restartNumberingAfterBreak="0">
    <w:nsid w:val="430F5871"/>
    <w:multiLevelType w:val="hybridMultilevel"/>
    <w:tmpl w:val="54D02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43D91B5D"/>
    <w:multiLevelType w:val="hybridMultilevel"/>
    <w:tmpl w:val="237EF2A4"/>
    <w:lvl w:ilvl="0" w:tplc="3D1004CC">
      <w:start w:val="2"/>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5686F47"/>
    <w:multiLevelType w:val="hybridMultilevel"/>
    <w:tmpl w:val="F6CA2C24"/>
    <w:lvl w:ilvl="0" w:tplc="C3A8A052">
      <w:start w:val="1"/>
      <w:numFmt w:val="lowerRoman"/>
      <w:lvlText w:val="(%1)"/>
      <w:lvlJc w:val="left"/>
      <w:pPr>
        <w:ind w:left="720" w:hanging="360"/>
      </w:pPr>
      <w:rPr>
        <w:rFonts w:hint="default"/>
        <w:b w:val="0"/>
        <w:sz w:val="18"/>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46A74AED"/>
    <w:multiLevelType w:val="hybridMultilevel"/>
    <w:tmpl w:val="97B8D64C"/>
    <w:lvl w:ilvl="0" w:tplc="BAFE3F2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7B76CDC"/>
    <w:multiLevelType w:val="hybridMultilevel"/>
    <w:tmpl w:val="BEE25372"/>
    <w:lvl w:ilvl="0" w:tplc="CDCA324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976685B"/>
    <w:multiLevelType w:val="hybridMultilevel"/>
    <w:tmpl w:val="6BDC5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50424883"/>
    <w:multiLevelType w:val="hybridMultilevel"/>
    <w:tmpl w:val="1F4A9DDE"/>
    <w:lvl w:ilvl="0" w:tplc="63529AD6">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50F638C5"/>
    <w:multiLevelType w:val="hybridMultilevel"/>
    <w:tmpl w:val="800A8AE4"/>
    <w:lvl w:ilvl="0" w:tplc="CC1AB3A8">
      <w:start w:val="2"/>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57064CA8"/>
    <w:multiLevelType w:val="hybridMultilevel"/>
    <w:tmpl w:val="A2D4478C"/>
    <w:lvl w:ilvl="0" w:tplc="CDCA324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57BF0553"/>
    <w:multiLevelType w:val="hybridMultilevel"/>
    <w:tmpl w:val="87CC300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59B53AE6"/>
    <w:multiLevelType w:val="hybridMultilevel"/>
    <w:tmpl w:val="D4869D30"/>
    <w:lvl w:ilvl="0" w:tplc="645EC44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AEC515B"/>
    <w:multiLevelType w:val="hybridMultilevel"/>
    <w:tmpl w:val="BEE25372"/>
    <w:lvl w:ilvl="0" w:tplc="CDCA324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5DEF68D8"/>
    <w:multiLevelType w:val="hybridMultilevel"/>
    <w:tmpl w:val="43407F98"/>
    <w:lvl w:ilvl="0" w:tplc="8DA0DA84">
      <w:start w:val="1"/>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60043E91"/>
    <w:multiLevelType w:val="hybridMultilevel"/>
    <w:tmpl w:val="5B3A357E"/>
    <w:lvl w:ilvl="0" w:tplc="ADCCF3AA">
      <w:start w:val="1"/>
      <w:numFmt w:val="lowerRoman"/>
      <w:lvlText w:val="(%1)"/>
      <w:lvlJc w:val="left"/>
      <w:pPr>
        <w:ind w:left="1040" w:hanging="720"/>
      </w:pPr>
      <w:rPr>
        <w:rFonts w:hint="default"/>
      </w:rPr>
    </w:lvl>
    <w:lvl w:ilvl="1" w:tplc="18090019" w:tentative="1">
      <w:start w:val="1"/>
      <w:numFmt w:val="lowerLetter"/>
      <w:lvlText w:val="%2."/>
      <w:lvlJc w:val="left"/>
      <w:pPr>
        <w:ind w:left="1400" w:hanging="360"/>
      </w:pPr>
    </w:lvl>
    <w:lvl w:ilvl="2" w:tplc="1809001B" w:tentative="1">
      <w:start w:val="1"/>
      <w:numFmt w:val="lowerRoman"/>
      <w:lvlText w:val="%3."/>
      <w:lvlJc w:val="right"/>
      <w:pPr>
        <w:ind w:left="2120" w:hanging="180"/>
      </w:pPr>
    </w:lvl>
    <w:lvl w:ilvl="3" w:tplc="1809000F" w:tentative="1">
      <w:start w:val="1"/>
      <w:numFmt w:val="decimal"/>
      <w:lvlText w:val="%4."/>
      <w:lvlJc w:val="left"/>
      <w:pPr>
        <w:ind w:left="2840" w:hanging="360"/>
      </w:pPr>
    </w:lvl>
    <w:lvl w:ilvl="4" w:tplc="18090019" w:tentative="1">
      <w:start w:val="1"/>
      <w:numFmt w:val="lowerLetter"/>
      <w:lvlText w:val="%5."/>
      <w:lvlJc w:val="left"/>
      <w:pPr>
        <w:ind w:left="3560" w:hanging="360"/>
      </w:pPr>
    </w:lvl>
    <w:lvl w:ilvl="5" w:tplc="1809001B" w:tentative="1">
      <w:start w:val="1"/>
      <w:numFmt w:val="lowerRoman"/>
      <w:lvlText w:val="%6."/>
      <w:lvlJc w:val="right"/>
      <w:pPr>
        <w:ind w:left="4280" w:hanging="180"/>
      </w:pPr>
    </w:lvl>
    <w:lvl w:ilvl="6" w:tplc="1809000F" w:tentative="1">
      <w:start w:val="1"/>
      <w:numFmt w:val="decimal"/>
      <w:lvlText w:val="%7."/>
      <w:lvlJc w:val="left"/>
      <w:pPr>
        <w:ind w:left="5000" w:hanging="360"/>
      </w:pPr>
    </w:lvl>
    <w:lvl w:ilvl="7" w:tplc="18090019" w:tentative="1">
      <w:start w:val="1"/>
      <w:numFmt w:val="lowerLetter"/>
      <w:lvlText w:val="%8."/>
      <w:lvlJc w:val="left"/>
      <w:pPr>
        <w:ind w:left="5720" w:hanging="360"/>
      </w:pPr>
    </w:lvl>
    <w:lvl w:ilvl="8" w:tplc="1809001B" w:tentative="1">
      <w:start w:val="1"/>
      <w:numFmt w:val="lowerRoman"/>
      <w:lvlText w:val="%9."/>
      <w:lvlJc w:val="right"/>
      <w:pPr>
        <w:ind w:left="6440" w:hanging="180"/>
      </w:pPr>
    </w:lvl>
  </w:abstractNum>
  <w:abstractNum w:abstractNumId="63" w15:restartNumberingAfterBreak="0">
    <w:nsid w:val="61900A96"/>
    <w:multiLevelType w:val="hybridMultilevel"/>
    <w:tmpl w:val="8A3E1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65011981"/>
    <w:multiLevelType w:val="multilevel"/>
    <w:tmpl w:val="33B4FA6E"/>
    <w:lvl w:ilvl="0">
      <w:start w:val="1"/>
      <w:numFmt w:val="lowerLetter"/>
      <w:lvlText w:val="(%1)"/>
      <w:lvlJc w:val="left"/>
      <w:pPr>
        <w:ind w:left="720" w:hanging="360"/>
      </w:pPr>
      <w:rPr>
        <w:i w:val="0"/>
      </w:r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start w:val="1"/>
      <w:numFmt w:val="lowerLetter"/>
      <w:pStyle w:val="ListNumbe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71A1AA1"/>
    <w:multiLevelType w:val="hybridMultilevel"/>
    <w:tmpl w:val="A2D4478C"/>
    <w:lvl w:ilvl="0" w:tplc="CDCA324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817184D"/>
    <w:multiLevelType w:val="hybridMultilevel"/>
    <w:tmpl w:val="0916E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6871062A"/>
    <w:multiLevelType w:val="hybridMultilevel"/>
    <w:tmpl w:val="1DCC90DE"/>
    <w:lvl w:ilvl="0" w:tplc="AA2CF92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8BA6D42"/>
    <w:multiLevelType w:val="hybridMultilevel"/>
    <w:tmpl w:val="B57015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699F3A2D"/>
    <w:multiLevelType w:val="hybridMultilevel"/>
    <w:tmpl w:val="F5A2049E"/>
    <w:lvl w:ilvl="0" w:tplc="DC4605CE">
      <w:start w:val="6"/>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6B2F3CA1"/>
    <w:multiLevelType w:val="hybridMultilevel"/>
    <w:tmpl w:val="7D3AB7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6EE93346"/>
    <w:multiLevelType w:val="hybridMultilevel"/>
    <w:tmpl w:val="AA749A24"/>
    <w:lvl w:ilvl="0" w:tplc="468A9CE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6FC23833"/>
    <w:multiLevelType w:val="hybridMultilevel"/>
    <w:tmpl w:val="62802A8C"/>
    <w:lvl w:ilvl="0" w:tplc="B6B2731A">
      <w:numFmt w:val="bullet"/>
      <w:lvlText w:val="•"/>
      <w:lvlJc w:val="left"/>
      <w:pPr>
        <w:ind w:left="1000" w:hanging="284"/>
      </w:pPr>
      <w:rPr>
        <w:rFonts w:ascii="Segoe UI Symbol" w:eastAsia="Segoe UI Symbol" w:hAnsi="Segoe UI Symbol" w:cs="Segoe UI Symbol" w:hint="default"/>
        <w:b w:val="0"/>
        <w:bCs w:val="0"/>
        <w:i w:val="0"/>
        <w:iCs w:val="0"/>
        <w:color w:val="62BB46"/>
        <w:w w:val="190"/>
        <w:sz w:val="13"/>
        <w:szCs w:val="13"/>
        <w:lang w:val="en-US" w:eastAsia="en-US" w:bidi="ar-SA"/>
      </w:rPr>
    </w:lvl>
    <w:lvl w:ilvl="1" w:tplc="2876B7A8">
      <w:numFmt w:val="bullet"/>
      <w:lvlText w:val="•"/>
      <w:lvlJc w:val="left"/>
      <w:pPr>
        <w:ind w:left="1952" w:hanging="284"/>
      </w:pPr>
      <w:rPr>
        <w:rFonts w:hint="default"/>
        <w:lang w:val="en-US" w:eastAsia="en-US" w:bidi="ar-SA"/>
      </w:rPr>
    </w:lvl>
    <w:lvl w:ilvl="2" w:tplc="2AE4EF52">
      <w:numFmt w:val="bullet"/>
      <w:lvlText w:val="•"/>
      <w:lvlJc w:val="left"/>
      <w:pPr>
        <w:ind w:left="2905" w:hanging="284"/>
      </w:pPr>
      <w:rPr>
        <w:rFonts w:hint="default"/>
        <w:lang w:val="en-US" w:eastAsia="en-US" w:bidi="ar-SA"/>
      </w:rPr>
    </w:lvl>
    <w:lvl w:ilvl="3" w:tplc="D8665364">
      <w:numFmt w:val="bullet"/>
      <w:lvlText w:val="•"/>
      <w:lvlJc w:val="left"/>
      <w:pPr>
        <w:ind w:left="3857" w:hanging="284"/>
      </w:pPr>
      <w:rPr>
        <w:rFonts w:hint="default"/>
        <w:lang w:val="en-US" w:eastAsia="en-US" w:bidi="ar-SA"/>
      </w:rPr>
    </w:lvl>
    <w:lvl w:ilvl="4" w:tplc="801E6642">
      <w:numFmt w:val="bullet"/>
      <w:lvlText w:val="•"/>
      <w:lvlJc w:val="left"/>
      <w:pPr>
        <w:ind w:left="4810" w:hanging="284"/>
      </w:pPr>
      <w:rPr>
        <w:rFonts w:hint="default"/>
        <w:lang w:val="en-US" w:eastAsia="en-US" w:bidi="ar-SA"/>
      </w:rPr>
    </w:lvl>
    <w:lvl w:ilvl="5" w:tplc="6B46D1E0">
      <w:numFmt w:val="bullet"/>
      <w:lvlText w:val="•"/>
      <w:lvlJc w:val="left"/>
      <w:pPr>
        <w:ind w:left="5762" w:hanging="284"/>
      </w:pPr>
      <w:rPr>
        <w:rFonts w:hint="default"/>
        <w:lang w:val="en-US" w:eastAsia="en-US" w:bidi="ar-SA"/>
      </w:rPr>
    </w:lvl>
    <w:lvl w:ilvl="6" w:tplc="0CDEE0AC">
      <w:numFmt w:val="bullet"/>
      <w:lvlText w:val="•"/>
      <w:lvlJc w:val="left"/>
      <w:pPr>
        <w:ind w:left="6715" w:hanging="284"/>
      </w:pPr>
      <w:rPr>
        <w:rFonts w:hint="default"/>
        <w:lang w:val="en-US" w:eastAsia="en-US" w:bidi="ar-SA"/>
      </w:rPr>
    </w:lvl>
    <w:lvl w:ilvl="7" w:tplc="CE02D91C">
      <w:numFmt w:val="bullet"/>
      <w:lvlText w:val="•"/>
      <w:lvlJc w:val="left"/>
      <w:pPr>
        <w:ind w:left="7667" w:hanging="284"/>
      </w:pPr>
      <w:rPr>
        <w:rFonts w:hint="default"/>
        <w:lang w:val="en-US" w:eastAsia="en-US" w:bidi="ar-SA"/>
      </w:rPr>
    </w:lvl>
    <w:lvl w:ilvl="8" w:tplc="AE9AF0D6">
      <w:numFmt w:val="bullet"/>
      <w:lvlText w:val="•"/>
      <w:lvlJc w:val="left"/>
      <w:pPr>
        <w:ind w:left="8620" w:hanging="284"/>
      </w:pPr>
      <w:rPr>
        <w:rFonts w:hint="default"/>
        <w:lang w:val="en-US" w:eastAsia="en-US" w:bidi="ar-SA"/>
      </w:rPr>
    </w:lvl>
  </w:abstractNum>
  <w:abstractNum w:abstractNumId="73" w15:restartNumberingAfterBreak="0">
    <w:nsid w:val="6FE60D0F"/>
    <w:multiLevelType w:val="hybridMultilevel"/>
    <w:tmpl w:val="BEE25372"/>
    <w:lvl w:ilvl="0" w:tplc="CDCA324E">
      <w:start w:val="2"/>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70BF2A49"/>
    <w:multiLevelType w:val="hybridMultilevel"/>
    <w:tmpl w:val="26249D96"/>
    <w:lvl w:ilvl="0" w:tplc="2120463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70E838FC"/>
    <w:multiLevelType w:val="hybridMultilevel"/>
    <w:tmpl w:val="DA16F740"/>
    <w:lvl w:ilvl="0" w:tplc="B31814BC">
      <w:start w:val="3"/>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716D3566"/>
    <w:multiLevelType w:val="hybridMultilevel"/>
    <w:tmpl w:val="7F36D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8" w15:restartNumberingAfterBreak="0">
    <w:nsid w:val="77AB20AE"/>
    <w:multiLevelType w:val="hybridMultilevel"/>
    <w:tmpl w:val="57966956"/>
    <w:lvl w:ilvl="0" w:tplc="B2F85D1C">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790D46D6"/>
    <w:multiLevelType w:val="hybridMultilevel"/>
    <w:tmpl w:val="DCA40164"/>
    <w:lvl w:ilvl="0" w:tplc="F79E22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7B1E0ED1"/>
    <w:multiLevelType w:val="hybridMultilevel"/>
    <w:tmpl w:val="7F8ED4CE"/>
    <w:lvl w:ilvl="0" w:tplc="F182B8A6">
      <w:start w:val="2"/>
      <w:numFmt w:val="lowerLetter"/>
      <w:lvlText w:val="(%1)"/>
      <w:lvlJc w:val="left"/>
      <w:pPr>
        <w:ind w:left="928"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27"/>
  </w:num>
  <w:num w:numId="3">
    <w:abstractNumId w:val="37"/>
  </w:num>
  <w:num w:numId="4">
    <w:abstractNumId w:val="2"/>
  </w:num>
  <w:num w:numId="5">
    <w:abstractNumId w:val="48"/>
  </w:num>
  <w:num w:numId="6">
    <w:abstractNumId w:val="28"/>
  </w:num>
  <w:num w:numId="7">
    <w:abstractNumId w:val="1"/>
  </w:num>
  <w:num w:numId="8">
    <w:abstractNumId w:val="18"/>
  </w:num>
  <w:num w:numId="9">
    <w:abstractNumId w:val="50"/>
  </w:num>
  <w:num w:numId="10">
    <w:abstractNumId w:val="44"/>
  </w:num>
  <w:num w:numId="11">
    <w:abstractNumId w:val="77"/>
  </w:num>
  <w:num w:numId="12">
    <w:abstractNumId w:val="35"/>
  </w:num>
  <w:num w:numId="13">
    <w:abstractNumId w:val="41"/>
  </w:num>
  <w:num w:numId="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2"/>
  </w:num>
  <w:num w:numId="17">
    <w:abstractNumId w:val="75"/>
  </w:num>
  <w:num w:numId="18">
    <w:abstractNumId w:val="67"/>
  </w:num>
  <w:num w:numId="19">
    <w:abstractNumId w:val="24"/>
  </w:num>
  <w:num w:numId="20">
    <w:abstractNumId w:val="74"/>
  </w:num>
  <w:num w:numId="21">
    <w:abstractNumId w:val="29"/>
  </w:num>
  <w:num w:numId="22">
    <w:abstractNumId w:val="62"/>
  </w:num>
  <w:num w:numId="23">
    <w:abstractNumId w:val="78"/>
  </w:num>
  <w:num w:numId="24">
    <w:abstractNumId w:val="17"/>
  </w:num>
  <w:num w:numId="25">
    <w:abstractNumId w:val="58"/>
  </w:num>
  <w:num w:numId="26">
    <w:abstractNumId w:val="6"/>
  </w:num>
  <w:num w:numId="27">
    <w:abstractNumId w:val="56"/>
  </w:num>
  <w:num w:numId="28">
    <w:abstractNumId w:val="46"/>
  </w:num>
  <w:num w:numId="29">
    <w:abstractNumId w:val="4"/>
  </w:num>
  <w:num w:numId="30">
    <w:abstractNumId w:val="65"/>
  </w:num>
  <w:num w:numId="31">
    <w:abstractNumId w:val="22"/>
  </w:num>
  <w:num w:numId="32">
    <w:abstractNumId w:val="80"/>
  </w:num>
  <w:num w:numId="33">
    <w:abstractNumId w:val="11"/>
  </w:num>
  <w:num w:numId="34">
    <w:abstractNumId w:val="8"/>
  </w:num>
  <w:num w:numId="35">
    <w:abstractNumId w:val="36"/>
  </w:num>
  <w:num w:numId="36">
    <w:abstractNumId w:val="14"/>
  </w:num>
  <w:num w:numId="37">
    <w:abstractNumId w:val="25"/>
  </w:num>
  <w:num w:numId="38">
    <w:abstractNumId w:val="23"/>
  </w:num>
  <w:num w:numId="39">
    <w:abstractNumId w:val="39"/>
  </w:num>
  <w:num w:numId="40">
    <w:abstractNumId w:val="7"/>
  </w:num>
  <w:num w:numId="41">
    <w:abstractNumId w:val="54"/>
  </w:num>
  <w:num w:numId="42">
    <w:abstractNumId w:val="43"/>
  </w:num>
  <w:num w:numId="43">
    <w:abstractNumId w:val="0"/>
  </w:num>
  <w:num w:numId="44">
    <w:abstractNumId w:val="40"/>
  </w:num>
  <w:num w:numId="45">
    <w:abstractNumId w:val="34"/>
  </w:num>
  <w:num w:numId="46">
    <w:abstractNumId w:val="10"/>
  </w:num>
  <w:num w:numId="47">
    <w:abstractNumId w:val="47"/>
  </w:num>
  <w:num w:numId="48">
    <w:abstractNumId w:val="76"/>
  </w:num>
  <w:num w:numId="49">
    <w:abstractNumId w:val="33"/>
  </w:num>
  <w:num w:numId="50">
    <w:abstractNumId w:val="15"/>
  </w:num>
  <w:num w:numId="51">
    <w:abstractNumId w:val="55"/>
  </w:num>
  <w:num w:numId="52">
    <w:abstractNumId w:val="72"/>
  </w:num>
  <w:num w:numId="53">
    <w:abstractNumId w:val="57"/>
  </w:num>
  <w:num w:numId="54">
    <w:abstractNumId w:val="69"/>
  </w:num>
  <w:num w:numId="55">
    <w:abstractNumId w:val="19"/>
  </w:num>
  <w:num w:numId="56">
    <w:abstractNumId w:val="45"/>
  </w:num>
  <w:num w:numId="57">
    <w:abstractNumId w:val="68"/>
  </w:num>
  <w:num w:numId="58">
    <w:abstractNumId w:val="71"/>
  </w:num>
  <w:num w:numId="59">
    <w:abstractNumId w:val="79"/>
  </w:num>
  <w:num w:numId="60">
    <w:abstractNumId w:val="61"/>
  </w:num>
  <w:num w:numId="61">
    <w:abstractNumId w:val="31"/>
  </w:num>
  <w:num w:numId="62">
    <w:abstractNumId w:val="51"/>
  </w:num>
  <w:num w:numId="63">
    <w:abstractNumId w:val="59"/>
  </w:num>
  <w:num w:numId="64">
    <w:abstractNumId w:val="66"/>
  </w:num>
  <w:num w:numId="65">
    <w:abstractNumId w:val="3"/>
  </w:num>
  <w:num w:numId="66">
    <w:abstractNumId w:val="30"/>
  </w:num>
  <w:num w:numId="67">
    <w:abstractNumId w:val="52"/>
  </w:num>
  <w:num w:numId="68">
    <w:abstractNumId w:val="21"/>
  </w:num>
  <w:num w:numId="69">
    <w:abstractNumId w:val="13"/>
  </w:num>
  <w:num w:numId="70">
    <w:abstractNumId w:val="37"/>
  </w:num>
  <w:num w:numId="71">
    <w:abstractNumId w:val="26"/>
  </w:num>
  <w:num w:numId="72">
    <w:abstractNumId w:val="63"/>
  </w:num>
  <w:num w:numId="73">
    <w:abstractNumId w:val="42"/>
  </w:num>
  <w:num w:numId="74">
    <w:abstractNumId w:val="70"/>
  </w:num>
  <w:num w:numId="75">
    <w:abstractNumId w:val="49"/>
  </w:num>
  <w:num w:numId="76">
    <w:abstractNumId w:val="60"/>
  </w:num>
  <w:num w:numId="77">
    <w:abstractNumId w:val="73"/>
  </w:num>
  <w:num w:numId="78">
    <w:abstractNumId w:val="38"/>
  </w:num>
  <w:num w:numId="79">
    <w:abstractNumId w:val="20"/>
  </w:num>
  <w:num w:numId="80">
    <w:abstractNumId w:val="16"/>
  </w:num>
  <w:num w:numId="81">
    <w:abstractNumId w:val="53"/>
  </w:num>
  <w:num w:numId="82">
    <w:abstractNumId w:val="1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9E"/>
    <w:rsid w:val="000008C6"/>
    <w:rsid w:val="00000DB1"/>
    <w:rsid w:val="0000158F"/>
    <w:rsid w:val="0000184E"/>
    <w:rsid w:val="00002CD0"/>
    <w:rsid w:val="000031E1"/>
    <w:rsid w:val="00003C54"/>
    <w:rsid w:val="00003DB0"/>
    <w:rsid w:val="000041D1"/>
    <w:rsid w:val="00005BD0"/>
    <w:rsid w:val="00006841"/>
    <w:rsid w:val="00007F6E"/>
    <w:rsid w:val="00010265"/>
    <w:rsid w:val="00010993"/>
    <w:rsid w:val="00010C1C"/>
    <w:rsid w:val="00011546"/>
    <w:rsid w:val="0001175E"/>
    <w:rsid w:val="000122A4"/>
    <w:rsid w:val="0001356A"/>
    <w:rsid w:val="00014285"/>
    <w:rsid w:val="0001489F"/>
    <w:rsid w:val="0001517A"/>
    <w:rsid w:val="00015924"/>
    <w:rsid w:val="00015FBA"/>
    <w:rsid w:val="00016B98"/>
    <w:rsid w:val="000170FF"/>
    <w:rsid w:val="0001753C"/>
    <w:rsid w:val="00017625"/>
    <w:rsid w:val="00017B2C"/>
    <w:rsid w:val="00017E8D"/>
    <w:rsid w:val="000202C2"/>
    <w:rsid w:val="0002234A"/>
    <w:rsid w:val="00022933"/>
    <w:rsid w:val="00022E2D"/>
    <w:rsid w:val="000230B2"/>
    <w:rsid w:val="000238B6"/>
    <w:rsid w:val="000239E4"/>
    <w:rsid w:val="00024217"/>
    <w:rsid w:val="000247A2"/>
    <w:rsid w:val="00024E43"/>
    <w:rsid w:val="00024FE5"/>
    <w:rsid w:val="00025275"/>
    <w:rsid w:val="0002542B"/>
    <w:rsid w:val="00025D55"/>
    <w:rsid w:val="00026340"/>
    <w:rsid w:val="0002705C"/>
    <w:rsid w:val="0002731F"/>
    <w:rsid w:val="000274FF"/>
    <w:rsid w:val="00027A1E"/>
    <w:rsid w:val="00027D01"/>
    <w:rsid w:val="00027FA8"/>
    <w:rsid w:val="00030C8D"/>
    <w:rsid w:val="00030EF5"/>
    <w:rsid w:val="000312C5"/>
    <w:rsid w:val="00031670"/>
    <w:rsid w:val="0003168E"/>
    <w:rsid w:val="00031B5B"/>
    <w:rsid w:val="00032EC9"/>
    <w:rsid w:val="00033184"/>
    <w:rsid w:val="000333D1"/>
    <w:rsid w:val="00033448"/>
    <w:rsid w:val="00033F78"/>
    <w:rsid w:val="00034389"/>
    <w:rsid w:val="0003458D"/>
    <w:rsid w:val="00034F1A"/>
    <w:rsid w:val="0003544F"/>
    <w:rsid w:val="00035865"/>
    <w:rsid w:val="00035B19"/>
    <w:rsid w:val="00036763"/>
    <w:rsid w:val="00036EC1"/>
    <w:rsid w:val="00037089"/>
    <w:rsid w:val="00037253"/>
    <w:rsid w:val="00037560"/>
    <w:rsid w:val="00041066"/>
    <w:rsid w:val="0004251C"/>
    <w:rsid w:val="00045C4A"/>
    <w:rsid w:val="0004753B"/>
    <w:rsid w:val="0004757C"/>
    <w:rsid w:val="0004776F"/>
    <w:rsid w:val="0005041E"/>
    <w:rsid w:val="0005067B"/>
    <w:rsid w:val="00050754"/>
    <w:rsid w:val="0005088F"/>
    <w:rsid w:val="00050A42"/>
    <w:rsid w:val="00051643"/>
    <w:rsid w:val="00051876"/>
    <w:rsid w:val="00051BF3"/>
    <w:rsid w:val="00052D43"/>
    <w:rsid w:val="000531A3"/>
    <w:rsid w:val="0005391F"/>
    <w:rsid w:val="00053AB4"/>
    <w:rsid w:val="00053F26"/>
    <w:rsid w:val="000545A8"/>
    <w:rsid w:val="00054D87"/>
    <w:rsid w:val="00054FD7"/>
    <w:rsid w:val="00054FE6"/>
    <w:rsid w:val="00055DF1"/>
    <w:rsid w:val="00056551"/>
    <w:rsid w:val="00057CBF"/>
    <w:rsid w:val="000601D5"/>
    <w:rsid w:val="00062CB1"/>
    <w:rsid w:val="00063542"/>
    <w:rsid w:val="00063969"/>
    <w:rsid w:val="00063AF1"/>
    <w:rsid w:val="00063B6A"/>
    <w:rsid w:val="00063E57"/>
    <w:rsid w:val="000648D3"/>
    <w:rsid w:val="00064D39"/>
    <w:rsid w:val="0006605B"/>
    <w:rsid w:val="00066389"/>
    <w:rsid w:val="0006778E"/>
    <w:rsid w:val="000702DE"/>
    <w:rsid w:val="00070983"/>
    <w:rsid w:val="000713E5"/>
    <w:rsid w:val="0007162A"/>
    <w:rsid w:val="00071943"/>
    <w:rsid w:val="0007202B"/>
    <w:rsid w:val="0007294D"/>
    <w:rsid w:val="000729AD"/>
    <w:rsid w:val="00072CC6"/>
    <w:rsid w:val="00072E85"/>
    <w:rsid w:val="0007344B"/>
    <w:rsid w:val="00074D5F"/>
    <w:rsid w:val="00075537"/>
    <w:rsid w:val="00075990"/>
    <w:rsid w:val="00076838"/>
    <w:rsid w:val="0007691F"/>
    <w:rsid w:val="00076CA2"/>
    <w:rsid w:val="00077726"/>
    <w:rsid w:val="00082345"/>
    <w:rsid w:val="000827B0"/>
    <w:rsid w:val="0008308D"/>
    <w:rsid w:val="00084762"/>
    <w:rsid w:val="00084D5E"/>
    <w:rsid w:val="00085210"/>
    <w:rsid w:val="000861AA"/>
    <w:rsid w:val="000866F8"/>
    <w:rsid w:val="0008695A"/>
    <w:rsid w:val="0008697C"/>
    <w:rsid w:val="000870B3"/>
    <w:rsid w:val="0009015F"/>
    <w:rsid w:val="000903DA"/>
    <w:rsid w:val="00090C1B"/>
    <w:rsid w:val="0009126F"/>
    <w:rsid w:val="00091758"/>
    <w:rsid w:val="00091D55"/>
    <w:rsid w:val="00092DAF"/>
    <w:rsid w:val="00093254"/>
    <w:rsid w:val="00094A1C"/>
    <w:rsid w:val="00095618"/>
    <w:rsid w:val="000956BA"/>
    <w:rsid w:val="000967CE"/>
    <w:rsid w:val="00097EEF"/>
    <w:rsid w:val="000A04C1"/>
    <w:rsid w:val="000A0793"/>
    <w:rsid w:val="000A07D1"/>
    <w:rsid w:val="000A0C25"/>
    <w:rsid w:val="000A0E2C"/>
    <w:rsid w:val="000A0F38"/>
    <w:rsid w:val="000A1003"/>
    <w:rsid w:val="000A1384"/>
    <w:rsid w:val="000A13DF"/>
    <w:rsid w:val="000A15FF"/>
    <w:rsid w:val="000A193C"/>
    <w:rsid w:val="000A401F"/>
    <w:rsid w:val="000A423D"/>
    <w:rsid w:val="000A4D5B"/>
    <w:rsid w:val="000A589D"/>
    <w:rsid w:val="000A5949"/>
    <w:rsid w:val="000A7457"/>
    <w:rsid w:val="000B0B52"/>
    <w:rsid w:val="000B0B91"/>
    <w:rsid w:val="000B1684"/>
    <w:rsid w:val="000B3AE0"/>
    <w:rsid w:val="000B48E5"/>
    <w:rsid w:val="000B4CB3"/>
    <w:rsid w:val="000B57C1"/>
    <w:rsid w:val="000B5814"/>
    <w:rsid w:val="000B5C00"/>
    <w:rsid w:val="000B5D86"/>
    <w:rsid w:val="000B63A8"/>
    <w:rsid w:val="000B6C34"/>
    <w:rsid w:val="000B71DB"/>
    <w:rsid w:val="000B7399"/>
    <w:rsid w:val="000B7AB6"/>
    <w:rsid w:val="000B7DA8"/>
    <w:rsid w:val="000C0260"/>
    <w:rsid w:val="000C06F5"/>
    <w:rsid w:val="000C0A92"/>
    <w:rsid w:val="000C104C"/>
    <w:rsid w:val="000C1093"/>
    <w:rsid w:val="000C1AAA"/>
    <w:rsid w:val="000C1AE2"/>
    <w:rsid w:val="000C24DE"/>
    <w:rsid w:val="000C350C"/>
    <w:rsid w:val="000C39FD"/>
    <w:rsid w:val="000C3AFC"/>
    <w:rsid w:val="000C4195"/>
    <w:rsid w:val="000C4F5D"/>
    <w:rsid w:val="000C5999"/>
    <w:rsid w:val="000C5C87"/>
    <w:rsid w:val="000C5CC4"/>
    <w:rsid w:val="000C6167"/>
    <w:rsid w:val="000C6B93"/>
    <w:rsid w:val="000C775B"/>
    <w:rsid w:val="000C7838"/>
    <w:rsid w:val="000C78C8"/>
    <w:rsid w:val="000C795E"/>
    <w:rsid w:val="000C7F18"/>
    <w:rsid w:val="000D2AAE"/>
    <w:rsid w:val="000D2C99"/>
    <w:rsid w:val="000D43A5"/>
    <w:rsid w:val="000D4D4C"/>
    <w:rsid w:val="000D5228"/>
    <w:rsid w:val="000D55D7"/>
    <w:rsid w:val="000D6019"/>
    <w:rsid w:val="000D6AB8"/>
    <w:rsid w:val="000D794A"/>
    <w:rsid w:val="000D7AC3"/>
    <w:rsid w:val="000E0926"/>
    <w:rsid w:val="000E0EF1"/>
    <w:rsid w:val="000E1008"/>
    <w:rsid w:val="000E1737"/>
    <w:rsid w:val="000E1EB0"/>
    <w:rsid w:val="000E253F"/>
    <w:rsid w:val="000E3A93"/>
    <w:rsid w:val="000E3D7C"/>
    <w:rsid w:val="000E48DF"/>
    <w:rsid w:val="000E5B77"/>
    <w:rsid w:val="000E6F32"/>
    <w:rsid w:val="000E79E3"/>
    <w:rsid w:val="000E7B52"/>
    <w:rsid w:val="000F042D"/>
    <w:rsid w:val="000F0F00"/>
    <w:rsid w:val="000F1141"/>
    <w:rsid w:val="000F13AA"/>
    <w:rsid w:val="000F2693"/>
    <w:rsid w:val="000F29FE"/>
    <w:rsid w:val="000F2CF2"/>
    <w:rsid w:val="000F325D"/>
    <w:rsid w:val="000F348C"/>
    <w:rsid w:val="000F399D"/>
    <w:rsid w:val="000F4AAB"/>
    <w:rsid w:val="000F52E4"/>
    <w:rsid w:val="000F5450"/>
    <w:rsid w:val="000F620F"/>
    <w:rsid w:val="00101435"/>
    <w:rsid w:val="0010220A"/>
    <w:rsid w:val="00102C4F"/>
    <w:rsid w:val="00102E96"/>
    <w:rsid w:val="0010344D"/>
    <w:rsid w:val="0010415D"/>
    <w:rsid w:val="0010426F"/>
    <w:rsid w:val="00105250"/>
    <w:rsid w:val="00105B96"/>
    <w:rsid w:val="001100D0"/>
    <w:rsid w:val="001109C2"/>
    <w:rsid w:val="00110AA0"/>
    <w:rsid w:val="00111560"/>
    <w:rsid w:val="00111B42"/>
    <w:rsid w:val="00111FE5"/>
    <w:rsid w:val="001120FB"/>
    <w:rsid w:val="00112302"/>
    <w:rsid w:val="00112840"/>
    <w:rsid w:val="00112E22"/>
    <w:rsid w:val="00113127"/>
    <w:rsid w:val="00113410"/>
    <w:rsid w:val="00113784"/>
    <w:rsid w:val="001149C7"/>
    <w:rsid w:val="00114DA1"/>
    <w:rsid w:val="00114F02"/>
    <w:rsid w:val="00115A31"/>
    <w:rsid w:val="00115C46"/>
    <w:rsid w:val="0011653B"/>
    <w:rsid w:val="00117085"/>
    <w:rsid w:val="001178E3"/>
    <w:rsid w:val="00117CE5"/>
    <w:rsid w:val="0012142B"/>
    <w:rsid w:val="0012193F"/>
    <w:rsid w:val="00122752"/>
    <w:rsid w:val="001229B8"/>
    <w:rsid w:val="00122B30"/>
    <w:rsid w:val="00122E23"/>
    <w:rsid w:val="001233B8"/>
    <w:rsid w:val="00125AD2"/>
    <w:rsid w:val="0012655A"/>
    <w:rsid w:val="001265DE"/>
    <w:rsid w:val="00126A4A"/>
    <w:rsid w:val="001277C7"/>
    <w:rsid w:val="00127F30"/>
    <w:rsid w:val="00130589"/>
    <w:rsid w:val="00130A13"/>
    <w:rsid w:val="0013144A"/>
    <w:rsid w:val="0013252F"/>
    <w:rsid w:val="0013293C"/>
    <w:rsid w:val="00132D7D"/>
    <w:rsid w:val="00132F8D"/>
    <w:rsid w:val="00133302"/>
    <w:rsid w:val="00133B69"/>
    <w:rsid w:val="00134E00"/>
    <w:rsid w:val="00135F6B"/>
    <w:rsid w:val="00135F90"/>
    <w:rsid w:val="00136406"/>
    <w:rsid w:val="001364D4"/>
    <w:rsid w:val="0013727F"/>
    <w:rsid w:val="00137C09"/>
    <w:rsid w:val="001405A8"/>
    <w:rsid w:val="00140F08"/>
    <w:rsid w:val="0014166B"/>
    <w:rsid w:val="0014170A"/>
    <w:rsid w:val="001419F7"/>
    <w:rsid w:val="00141BD5"/>
    <w:rsid w:val="00141BF3"/>
    <w:rsid w:val="00141C9B"/>
    <w:rsid w:val="00142BF0"/>
    <w:rsid w:val="00142D47"/>
    <w:rsid w:val="00142F0C"/>
    <w:rsid w:val="00143561"/>
    <w:rsid w:val="00143570"/>
    <w:rsid w:val="00143A9F"/>
    <w:rsid w:val="00144FD3"/>
    <w:rsid w:val="00145ACC"/>
    <w:rsid w:val="00145CC1"/>
    <w:rsid w:val="00146312"/>
    <w:rsid w:val="001472BE"/>
    <w:rsid w:val="00147481"/>
    <w:rsid w:val="001476EA"/>
    <w:rsid w:val="00147D91"/>
    <w:rsid w:val="00150136"/>
    <w:rsid w:val="0015050D"/>
    <w:rsid w:val="0015073A"/>
    <w:rsid w:val="0015093E"/>
    <w:rsid w:val="00150E1F"/>
    <w:rsid w:val="00151D51"/>
    <w:rsid w:val="00151F78"/>
    <w:rsid w:val="00152100"/>
    <w:rsid w:val="001521D2"/>
    <w:rsid w:val="00152F81"/>
    <w:rsid w:val="00153CB5"/>
    <w:rsid w:val="00154FDC"/>
    <w:rsid w:val="00155E98"/>
    <w:rsid w:val="0015637C"/>
    <w:rsid w:val="001565CD"/>
    <w:rsid w:val="00156C28"/>
    <w:rsid w:val="0015704B"/>
    <w:rsid w:val="00160FB2"/>
    <w:rsid w:val="00161529"/>
    <w:rsid w:val="00161E19"/>
    <w:rsid w:val="001625A1"/>
    <w:rsid w:val="001641EE"/>
    <w:rsid w:val="001642DE"/>
    <w:rsid w:val="00164904"/>
    <w:rsid w:val="0016550C"/>
    <w:rsid w:val="00165CD7"/>
    <w:rsid w:val="00165ED3"/>
    <w:rsid w:val="001663C3"/>
    <w:rsid w:val="00167A22"/>
    <w:rsid w:val="001705E1"/>
    <w:rsid w:val="0017240F"/>
    <w:rsid w:val="0017282F"/>
    <w:rsid w:val="0017348F"/>
    <w:rsid w:val="00173831"/>
    <w:rsid w:val="001743E4"/>
    <w:rsid w:val="00174985"/>
    <w:rsid w:val="0017551E"/>
    <w:rsid w:val="001758BD"/>
    <w:rsid w:val="00175ADC"/>
    <w:rsid w:val="00175B4E"/>
    <w:rsid w:val="00176063"/>
    <w:rsid w:val="001762A9"/>
    <w:rsid w:val="00176CEA"/>
    <w:rsid w:val="001774EA"/>
    <w:rsid w:val="001804C3"/>
    <w:rsid w:val="00180688"/>
    <w:rsid w:val="00180AF9"/>
    <w:rsid w:val="00180E19"/>
    <w:rsid w:val="00181744"/>
    <w:rsid w:val="00181D54"/>
    <w:rsid w:val="00182007"/>
    <w:rsid w:val="00182763"/>
    <w:rsid w:val="00182FDA"/>
    <w:rsid w:val="0018304B"/>
    <w:rsid w:val="00183945"/>
    <w:rsid w:val="00184189"/>
    <w:rsid w:val="00184238"/>
    <w:rsid w:val="00184CC2"/>
    <w:rsid w:val="0018521E"/>
    <w:rsid w:val="00185FAD"/>
    <w:rsid w:val="001905AC"/>
    <w:rsid w:val="0019061A"/>
    <w:rsid w:val="00191880"/>
    <w:rsid w:val="00192708"/>
    <w:rsid w:val="0019277D"/>
    <w:rsid w:val="00192A4A"/>
    <w:rsid w:val="0019391A"/>
    <w:rsid w:val="00194A46"/>
    <w:rsid w:val="00194D54"/>
    <w:rsid w:val="001955F2"/>
    <w:rsid w:val="001958B1"/>
    <w:rsid w:val="00195B24"/>
    <w:rsid w:val="00195C5C"/>
    <w:rsid w:val="0019746C"/>
    <w:rsid w:val="001A03B2"/>
    <w:rsid w:val="001A049E"/>
    <w:rsid w:val="001A0617"/>
    <w:rsid w:val="001A119D"/>
    <w:rsid w:val="001A15DF"/>
    <w:rsid w:val="001A15F9"/>
    <w:rsid w:val="001A19A1"/>
    <w:rsid w:val="001A1E25"/>
    <w:rsid w:val="001A1EE8"/>
    <w:rsid w:val="001A3383"/>
    <w:rsid w:val="001A34CB"/>
    <w:rsid w:val="001A3A6B"/>
    <w:rsid w:val="001A3EAA"/>
    <w:rsid w:val="001A4219"/>
    <w:rsid w:val="001A4232"/>
    <w:rsid w:val="001A48A4"/>
    <w:rsid w:val="001A48C0"/>
    <w:rsid w:val="001A4E09"/>
    <w:rsid w:val="001A58AB"/>
    <w:rsid w:val="001A5B4B"/>
    <w:rsid w:val="001A5BA3"/>
    <w:rsid w:val="001A5F9E"/>
    <w:rsid w:val="001A69F6"/>
    <w:rsid w:val="001A6C98"/>
    <w:rsid w:val="001A719B"/>
    <w:rsid w:val="001A75E8"/>
    <w:rsid w:val="001A7914"/>
    <w:rsid w:val="001B00A6"/>
    <w:rsid w:val="001B1478"/>
    <w:rsid w:val="001B156A"/>
    <w:rsid w:val="001B18CD"/>
    <w:rsid w:val="001B213E"/>
    <w:rsid w:val="001B2299"/>
    <w:rsid w:val="001B2678"/>
    <w:rsid w:val="001B27CF"/>
    <w:rsid w:val="001B39B8"/>
    <w:rsid w:val="001B3A1B"/>
    <w:rsid w:val="001B3D34"/>
    <w:rsid w:val="001B41F1"/>
    <w:rsid w:val="001B4CC1"/>
    <w:rsid w:val="001B4DCE"/>
    <w:rsid w:val="001B5064"/>
    <w:rsid w:val="001B6F21"/>
    <w:rsid w:val="001B7022"/>
    <w:rsid w:val="001B72B0"/>
    <w:rsid w:val="001C0128"/>
    <w:rsid w:val="001C14C8"/>
    <w:rsid w:val="001C2533"/>
    <w:rsid w:val="001C268C"/>
    <w:rsid w:val="001C2C54"/>
    <w:rsid w:val="001C2F26"/>
    <w:rsid w:val="001C4282"/>
    <w:rsid w:val="001C4354"/>
    <w:rsid w:val="001C466E"/>
    <w:rsid w:val="001C478C"/>
    <w:rsid w:val="001C54B6"/>
    <w:rsid w:val="001C5764"/>
    <w:rsid w:val="001C5B7A"/>
    <w:rsid w:val="001C6337"/>
    <w:rsid w:val="001C66DB"/>
    <w:rsid w:val="001C71C9"/>
    <w:rsid w:val="001D0C03"/>
    <w:rsid w:val="001D1B27"/>
    <w:rsid w:val="001D20BB"/>
    <w:rsid w:val="001D286C"/>
    <w:rsid w:val="001D2BA2"/>
    <w:rsid w:val="001D2DE1"/>
    <w:rsid w:val="001D3EB9"/>
    <w:rsid w:val="001D4A7A"/>
    <w:rsid w:val="001D4D54"/>
    <w:rsid w:val="001D4E31"/>
    <w:rsid w:val="001D4FC2"/>
    <w:rsid w:val="001D5038"/>
    <w:rsid w:val="001D5861"/>
    <w:rsid w:val="001D6846"/>
    <w:rsid w:val="001D6CF7"/>
    <w:rsid w:val="001D6EAC"/>
    <w:rsid w:val="001D6FF4"/>
    <w:rsid w:val="001E06E9"/>
    <w:rsid w:val="001E0836"/>
    <w:rsid w:val="001E1605"/>
    <w:rsid w:val="001E1627"/>
    <w:rsid w:val="001E1C3D"/>
    <w:rsid w:val="001E21F0"/>
    <w:rsid w:val="001E3AD6"/>
    <w:rsid w:val="001E3FCF"/>
    <w:rsid w:val="001E44A6"/>
    <w:rsid w:val="001E4639"/>
    <w:rsid w:val="001E46CD"/>
    <w:rsid w:val="001E5A20"/>
    <w:rsid w:val="001E5D42"/>
    <w:rsid w:val="001E60CC"/>
    <w:rsid w:val="001E6344"/>
    <w:rsid w:val="001E646A"/>
    <w:rsid w:val="001E6863"/>
    <w:rsid w:val="001E6A4D"/>
    <w:rsid w:val="001E6B9B"/>
    <w:rsid w:val="001E7302"/>
    <w:rsid w:val="001F25AA"/>
    <w:rsid w:val="001F264E"/>
    <w:rsid w:val="001F2FE5"/>
    <w:rsid w:val="001F31C0"/>
    <w:rsid w:val="001F44D8"/>
    <w:rsid w:val="001F48C5"/>
    <w:rsid w:val="001F550B"/>
    <w:rsid w:val="001F56C0"/>
    <w:rsid w:val="001F67C7"/>
    <w:rsid w:val="001F703B"/>
    <w:rsid w:val="001F73E2"/>
    <w:rsid w:val="001F7FC8"/>
    <w:rsid w:val="0020040D"/>
    <w:rsid w:val="00200FC7"/>
    <w:rsid w:val="0020191A"/>
    <w:rsid w:val="00202340"/>
    <w:rsid w:val="00202406"/>
    <w:rsid w:val="00202ABB"/>
    <w:rsid w:val="00202F1E"/>
    <w:rsid w:val="00203387"/>
    <w:rsid w:val="00203DB4"/>
    <w:rsid w:val="00204FD9"/>
    <w:rsid w:val="00205275"/>
    <w:rsid w:val="00205E8C"/>
    <w:rsid w:val="00206F33"/>
    <w:rsid w:val="00206FD5"/>
    <w:rsid w:val="00207F88"/>
    <w:rsid w:val="002104C9"/>
    <w:rsid w:val="00210664"/>
    <w:rsid w:val="0021096A"/>
    <w:rsid w:val="00210F15"/>
    <w:rsid w:val="0021109C"/>
    <w:rsid w:val="00211FD2"/>
    <w:rsid w:val="002126BC"/>
    <w:rsid w:val="002129E0"/>
    <w:rsid w:val="00212E2A"/>
    <w:rsid w:val="00213577"/>
    <w:rsid w:val="00214C39"/>
    <w:rsid w:val="00214D97"/>
    <w:rsid w:val="0021521D"/>
    <w:rsid w:val="0021544D"/>
    <w:rsid w:val="00215E86"/>
    <w:rsid w:val="00215FB7"/>
    <w:rsid w:val="002166AD"/>
    <w:rsid w:val="002174ED"/>
    <w:rsid w:val="0021765D"/>
    <w:rsid w:val="002216D5"/>
    <w:rsid w:val="002227F8"/>
    <w:rsid w:val="00222B42"/>
    <w:rsid w:val="00222BE1"/>
    <w:rsid w:val="00223073"/>
    <w:rsid w:val="00224583"/>
    <w:rsid w:val="00224827"/>
    <w:rsid w:val="00224C08"/>
    <w:rsid w:val="0022590F"/>
    <w:rsid w:val="00225BF9"/>
    <w:rsid w:val="00225CF3"/>
    <w:rsid w:val="0022604A"/>
    <w:rsid w:val="002260EE"/>
    <w:rsid w:val="0022693B"/>
    <w:rsid w:val="00226CCD"/>
    <w:rsid w:val="0022743B"/>
    <w:rsid w:val="002304D4"/>
    <w:rsid w:val="00230EA7"/>
    <w:rsid w:val="00231211"/>
    <w:rsid w:val="00231A23"/>
    <w:rsid w:val="002326DE"/>
    <w:rsid w:val="00232D8F"/>
    <w:rsid w:val="00232DAA"/>
    <w:rsid w:val="00232DD9"/>
    <w:rsid w:val="0023346E"/>
    <w:rsid w:val="00234340"/>
    <w:rsid w:val="00234611"/>
    <w:rsid w:val="00234958"/>
    <w:rsid w:val="00234CFA"/>
    <w:rsid w:val="00234FC0"/>
    <w:rsid w:val="0023517F"/>
    <w:rsid w:val="00235616"/>
    <w:rsid w:val="00235A9D"/>
    <w:rsid w:val="00235AE3"/>
    <w:rsid w:val="00235C2B"/>
    <w:rsid w:val="00237F9D"/>
    <w:rsid w:val="00240B5D"/>
    <w:rsid w:val="00240D15"/>
    <w:rsid w:val="0024145D"/>
    <w:rsid w:val="00241532"/>
    <w:rsid w:val="00241961"/>
    <w:rsid w:val="002433C6"/>
    <w:rsid w:val="0024399F"/>
    <w:rsid w:val="002443D9"/>
    <w:rsid w:val="0024502E"/>
    <w:rsid w:val="002456D5"/>
    <w:rsid w:val="00245D50"/>
    <w:rsid w:val="00247A04"/>
    <w:rsid w:val="00250096"/>
    <w:rsid w:val="00250CA1"/>
    <w:rsid w:val="00251228"/>
    <w:rsid w:val="00251669"/>
    <w:rsid w:val="00252445"/>
    <w:rsid w:val="00252750"/>
    <w:rsid w:val="00254257"/>
    <w:rsid w:val="0025425B"/>
    <w:rsid w:val="002545FA"/>
    <w:rsid w:val="00255545"/>
    <w:rsid w:val="00255A57"/>
    <w:rsid w:val="00255B05"/>
    <w:rsid w:val="002577E1"/>
    <w:rsid w:val="00257F23"/>
    <w:rsid w:val="00257FD8"/>
    <w:rsid w:val="002602BE"/>
    <w:rsid w:val="00260848"/>
    <w:rsid w:val="002608D3"/>
    <w:rsid w:val="00260C9F"/>
    <w:rsid w:val="002617E0"/>
    <w:rsid w:val="00261C6E"/>
    <w:rsid w:val="00261FE9"/>
    <w:rsid w:val="00262F6F"/>
    <w:rsid w:val="00263032"/>
    <w:rsid w:val="002642C5"/>
    <w:rsid w:val="0026436E"/>
    <w:rsid w:val="0026445D"/>
    <w:rsid w:val="002647A0"/>
    <w:rsid w:val="002649F9"/>
    <w:rsid w:val="00267612"/>
    <w:rsid w:val="002679FD"/>
    <w:rsid w:val="00267FE3"/>
    <w:rsid w:val="002707CC"/>
    <w:rsid w:val="00270B2E"/>
    <w:rsid w:val="002717BD"/>
    <w:rsid w:val="002725FC"/>
    <w:rsid w:val="002728D8"/>
    <w:rsid w:val="00272AA5"/>
    <w:rsid w:val="00272B01"/>
    <w:rsid w:val="0027328E"/>
    <w:rsid w:val="0027334F"/>
    <w:rsid w:val="002742F4"/>
    <w:rsid w:val="0027487D"/>
    <w:rsid w:val="00274D21"/>
    <w:rsid w:val="00275071"/>
    <w:rsid w:val="00275FBF"/>
    <w:rsid w:val="0027604C"/>
    <w:rsid w:val="00276614"/>
    <w:rsid w:val="0027663A"/>
    <w:rsid w:val="00276E76"/>
    <w:rsid w:val="00276F0C"/>
    <w:rsid w:val="00276F5B"/>
    <w:rsid w:val="002771A9"/>
    <w:rsid w:val="0027779F"/>
    <w:rsid w:val="00277FC1"/>
    <w:rsid w:val="00280324"/>
    <w:rsid w:val="00280360"/>
    <w:rsid w:val="0028054D"/>
    <w:rsid w:val="00280AB7"/>
    <w:rsid w:val="00280C40"/>
    <w:rsid w:val="00281B14"/>
    <w:rsid w:val="0028273E"/>
    <w:rsid w:val="00282D8E"/>
    <w:rsid w:val="002840F1"/>
    <w:rsid w:val="00284573"/>
    <w:rsid w:val="00284621"/>
    <w:rsid w:val="00284BA7"/>
    <w:rsid w:val="00285C06"/>
    <w:rsid w:val="0029069D"/>
    <w:rsid w:val="00290D4A"/>
    <w:rsid w:val="00290E7F"/>
    <w:rsid w:val="0029175F"/>
    <w:rsid w:val="00291E18"/>
    <w:rsid w:val="00291EF7"/>
    <w:rsid w:val="00292D64"/>
    <w:rsid w:val="00293066"/>
    <w:rsid w:val="0029314D"/>
    <w:rsid w:val="00293716"/>
    <w:rsid w:val="00293B29"/>
    <w:rsid w:val="00293C02"/>
    <w:rsid w:val="0029420B"/>
    <w:rsid w:val="002942BE"/>
    <w:rsid w:val="00294D21"/>
    <w:rsid w:val="00294E98"/>
    <w:rsid w:val="002965B5"/>
    <w:rsid w:val="002969FC"/>
    <w:rsid w:val="00297348"/>
    <w:rsid w:val="00297380"/>
    <w:rsid w:val="00297732"/>
    <w:rsid w:val="00297CB9"/>
    <w:rsid w:val="002A08F2"/>
    <w:rsid w:val="002A1DFA"/>
    <w:rsid w:val="002A25FA"/>
    <w:rsid w:val="002A3997"/>
    <w:rsid w:val="002A3A7E"/>
    <w:rsid w:val="002A3D4B"/>
    <w:rsid w:val="002A3F54"/>
    <w:rsid w:val="002A4649"/>
    <w:rsid w:val="002A4BA4"/>
    <w:rsid w:val="002A4E30"/>
    <w:rsid w:val="002A52AA"/>
    <w:rsid w:val="002A563E"/>
    <w:rsid w:val="002A6614"/>
    <w:rsid w:val="002A6C3F"/>
    <w:rsid w:val="002A723F"/>
    <w:rsid w:val="002A7803"/>
    <w:rsid w:val="002B044C"/>
    <w:rsid w:val="002B0761"/>
    <w:rsid w:val="002B0BC2"/>
    <w:rsid w:val="002B15D4"/>
    <w:rsid w:val="002B21EA"/>
    <w:rsid w:val="002B2945"/>
    <w:rsid w:val="002B4082"/>
    <w:rsid w:val="002B4191"/>
    <w:rsid w:val="002B4389"/>
    <w:rsid w:val="002B43ED"/>
    <w:rsid w:val="002B4ABE"/>
    <w:rsid w:val="002B4E90"/>
    <w:rsid w:val="002B5933"/>
    <w:rsid w:val="002B5A47"/>
    <w:rsid w:val="002B5ED8"/>
    <w:rsid w:val="002B72E2"/>
    <w:rsid w:val="002B7AAC"/>
    <w:rsid w:val="002B7DA6"/>
    <w:rsid w:val="002C18F2"/>
    <w:rsid w:val="002C1BB9"/>
    <w:rsid w:val="002C1BDB"/>
    <w:rsid w:val="002C1FF2"/>
    <w:rsid w:val="002C207B"/>
    <w:rsid w:val="002C2325"/>
    <w:rsid w:val="002C2B92"/>
    <w:rsid w:val="002C3E64"/>
    <w:rsid w:val="002C3ED4"/>
    <w:rsid w:val="002C447E"/>
    <w:rsid w:val="002C480E"/>
    <w:rsid w:val="002C4DCA"/>
    <w:rsid w:val="002C63F6"/>
    <w:rsid w:val="002C6C80"/>
    <w:rsid w:val="002C6D2A"/>
    <w:rsid w:val="002C7056"/>
    <w:rsid w:val="002C7A00"/>
    <w:rsid w:val="002C7F32"/>
    <w:rsid w:val="002C7F8D"/>
    <w:rsid w:val="002D006B"/>
    <w:rsid w:val="002D0B86"/>
    <w:rsid w:val="002D144C"/>
    <w:rsid w:val="002D2590"/>
    <w:rsid w:val="002D2DBE"/>
    <w:rsid w:val="002D3092"/>
    <w:rsid w:val="002D390A"/>
    <w:rsid w:val="002D3945"/>
    <w:rsid w:val="002D3F72"/>
    <w:rsid w:val="002D48AA"/>
    <w:rsid w:val="002D4EE9"/>
    <w:rsid w:val="002D5979"/>
    <w:rsid w:val="002D5AD1"/>
    <w:rsid w:val="002D684E"/>
    <w:rsid w:val="002D70B1"/>
    <w:rsid w:val="002D72A5"/>
    <w:rsid w:val="002E00C1"/>
    <w:rsid w:val="002E02A1"/>
    <w:rsid w:val="002E0794"/>
    <w:rsid w:val="002E1BDF"/>
    <w:rsid w:val="002E1ED6"/>
    <w:rsid w:val="002E272E"/>
    <w:rsid w:val="002E2B21"/>
    <w:rsid w:val="002E4004"/>
    <w:rsid w:val="002E4476"/>
    <w:rsid w:val="002E4CD3"/>
    <w:rsid w:val="002E575C"/>
    <w:rsid w:val="002E5971"/>
    <w:rsid w:val="002E5B46"/>
    <w:rsid w:val="002E6181"/>
    <w:rsid w:val="002E62DD"/>
    <w:rsid w:val="002E7489"/>
    <w:rsid w:val="002F0E25"/>
    <w:rsid w:val="002F107A"/>
    <w:rsid w:val="002F10A2"/>
    <w:rsid w:val="002F11CD"/>
    <w:rsid w:val="002F13C4"/>
    <w:rsid w:val="002F1D3E"/>
    <w:rsid w:val="002F2BA2"/>
    <w:rsid w:val="002F2C6F"/>
    <w:rsid w:val="002F3EAA"/>
    <w:rsid w:val="002F4D9B"/>
    <w:rsid w:val="002F5857"/>
    <w:rsid w:val="002F759B"/>
    <w:rsid w:val="00300985"/>
    <w:rsid w:val="003009B4"/>
    <w:rsid w:val="00300FAD"/>
    <w:rsid w:val="00301724"/>
    <w:rsid w:val="00302A9C"/>
    <w:rsid w:val="00302C70"/>
    <w:rsid w:val="00303063"/>
    <w:rsid w:val="00303126"/>
    <w:rsid w:val="00303340"/>
    <w:rsid w:val="003037EA"/>
    <w:rsid w:val="003038B1"/>
    <w:rsid w:val="003051A0"/>
    <w:rsid w:val="003051D6"/>
    <w:rsid w:val="003059D1"/>
    <w:rsid w:val="00305CB5"/>
    <w:rsid w:val="00306487"/>
    <w:rsid w:val="00306803"/>
    <w:rsid w:val="0030715D"/>
    <w:rsid w:val="00307750"/>
    <w:rsid w:val="00310821"/>
    <w:rsid w:val="00311B22"/>
    <w:rsid w:val="00311D7D"/>
    <w:rsid w:val="00312488"/>
    <w:rsid w:val="003131AD"/>
    <w:rsid w:val="0031410F"/>
    <w:rsid w:val="00314CBD"/>
    <w:rsid w:val="00314D68"/>
    <w:rsid w:val="00316F7B"/>
    <w:rsid w:val="00317808"/>
    <w:rsid w:val="00320053"/>
    <w:rsid w:val="00320A95"/>
    <w:rsid w:val="00320B8B"/>
    <w:rsid w:val="00321D75"/>
    <w:rsid w:val="00321DAC"/>
    <w:rsid w:val="00321EAD"/>
    <w:rsid w:val="00322794"/>
    <w:rsid w:val="00322EAE"/>
    <w:rsid w:val="00323292"/>
    <w:rsid w:val="00323BC8"/>
    <w:rsid w:val="00324797"/>
    <w:rsid w:val="003248D4"/>
    <w:rsid w:val="00325A9E"/>
    <w:rsid w:val="00325C9E"/>
    <w:rsid w:val="0032633B"/>
    <w:rsid w:val="00326978"/>
    <w:rsid w:val="00326ED7"/>
    <w:rsid w:val="00327897"/>
    <w:rsid w:val="00327E14"/>
    <w:rsid w:val="003309D2"/>
    <w:rsid w:val="0033124B"/>
    <w:rsid w:val="003323C6"/>
    <w:rsid w:val="003323D5"/>
    <w:rsid w:val="003324FD"/>
    <w:rsid w:val="00332B70"/>
    <w:rsid w:val="003330B5"/>
    <w:rsid w:val="00333889"/>
    <w:rsid w:val="0033530B"/>
    <w:rsid w:val="00335812"/>
    <w:rsid w:val="00335CD3"/>
    <w:rsid w:val="00335F26"/>
    <w:rsid w:val="003362BE"/>
    <w:rsid w:val="003363EA"/>
    <w:rsid w:val="003372F8"/>
    <w:rsid w:val="003379A8"/>
    <w:rsid w:val="00340126"/>
    <w:rsid w:val="00341249"/>
    <w:rsid w:val="003416AF"/>
    <w:rsid w:val="00341A79"/>
    <w:rsid w:val="0034271F"/>
    <w:rsid w:val="00342748"/>
    <w:rsid w:val="0034275D"/>
    <w:rsid w:val="00342A2E"/>
    <w:rsid w:val="00342BFE"/>
    <w:rsid w:val="00343DC1"/>
    <w:rsid w:val="0034794D"/>
    <w:rsid w:val="00347E96"/>
    <w:rsid w:val="00350444"/>
    <w:rsid w:val="0035058C"/>
    <w:rsid w:val="00350CBB"/>
    <w:rsid w:val="0035324B"/>
    <w:rsid w:val="003535C4"/>
    <w:rsid w:val="00353729"/>
    <w:rsid w:val="00353EC0"/>
    <w:rsid w:val="00354B98"/>
    <w:rsid w:val="0035506F"/>
    <w:rsid w:val="00355150"/>
    <w:rsid w:val="003554EC"/>
    <w:rsid w:val="0035614B"/>
    <w:rsid w:val="00356575"/>
    <w:rsid w:val="003568C9"/>
    <w:rsid w:val="00357BEC"/>
    <w:rsid w:val="00357C97"/>
    <w:rsid w:val="00360303"/>
    <w:rsid w:val="00360A10"/>
    <w:rsid w:val="00360FB2"/>
    <w:rsid w:val="003613DC"/>
    <w:rsid w:val="00361467"/>
    <w:rsid w:val="0036219E"/>
    <w:rsid w:val="003625B6"/>
    <w:rsid w:val="00362621"/>
    <w:rsid w:val="00362D47"/>
    <w:rsid w:val="00362E4A"/>
    <w:rsid w:val="00362E61"/>
    <w:rsid w:val="00362EE0"/>
    <w:rsid w:val="0036440E"/>
    <w:rsid w:val="00364F16"/>
    <w:rsid w:val="00365252"/>
    <w:rsid w:val="0036592B"/>
    <w:rsid w:val="00365E25"/>
    <w:rsid w:val="00366E66"/>
    <w:rsid w:val="003670C4"/>
    <w:rsid w:val="00367382"/>
    <w:rsid w:val="00371096"/>
    <w:rsid w:val="00371154"/>
    <w:rsid w:val="003716E6"/>
    <w:rsid w:val="00371C15"/>
    <w:rsid w:val="003732BB"/>
    <w:rsid w:val="00373B4D"/>
    <w:rsid w:val="0037492B"/>
    <w:rsid w:val="00374CE0"/>
    <w:rsid w:val="00374F92"/>
    <w:rsid w:val="00375C64"/>
    <w:rsid w:val="00376154"/>
    <w:rsid w:val="00376BD6"/>
    <w:rsid w:val="00376DCA"/>
    <w:rsid w:val="00381494"/>
    <w:rsid w:val="00381D61"/>
    <w:rsid w:val="00382014"/>
    <w:rsid w:val="00383E91"/>
    <w:rsid w:val="003841C6"/>
    <w:rsid w:val="00384FAA"/>
    <w:rsid w:val="003851D1"/>
    <w:rsid w:val="0038556B"/>
    <w:rsid w:val="0038582B"/>
    <w:rsid w:val="00385D8C"/>
    <w:rsid w:val="00385DFC"/>
    <w:rsid w:val="003872F2"/>
    <w:rsid w:val="00387361"/>
    <w:rsid w:val="00387964"/>
    <w:rsid w:val="00387FF5"/>
    <w:rsid w:val="003903D5"/>
    <w:rsid w:val="003906FF"/>
    <w:rsid w:val="0039085A"/>
    <w:rsid w:val="00390DCA"/>
    <w:rsid w:val="00391933"/>
    <w:rsid w:val="00391F4E"/>
    <w:rsid w:val="00393913"/>
    <w:rsid w:val="003939B9"/>
    <w:rsid w:val="003949ED"/>
    <w:rsid w:val="00394DF3"/>
    <w:rsid w:val="00396399"/>
    <w:rsid w:val="003966E3"/>
    <w:rsid w:val="00397809"/>
    <w:rsid w:val="003A0E98"/>
    <w:rsid w:val="003A14FB"/>
    <w:rsid w:val="003A1C75"/>
    <w:rsid w:val="003A2846"/>
    <w:rsid w:val="003A2D6A"/>
    <w:rsid w:val="003A3108"/>
    <w:rsid w:val="003A322F"/>
    <w:rsid w:val="003A4EDE"/>
    <w:rsid w:val="003A5283"/>
    <w:rsid w:val="003A55C0"/>
    <w:rsid w:val="003A5883"/>
    <w:rsid w:val="003A59DE"/>
    <w:rsid w:val="003A75BA"/>
    <w:rsid w:val="003A7ACC"/>
    <w:rsid w:val="003A7B03"/>
    <w:rsid w:val="003B0063"/>
    <w:rsid w:val="003B027B"/>
    <w:rsid w:val="003B0C40"/>
    <w:rsid w:val="003B1201"/>
    <w:rsid w:val="003B120D"/>
    <w:rsid w:val="003B1FCE"/>
    <w:rsid w:val="003B2116"/>
    <w:rsid w:val="003B25AF"/>
    <w:rsid w:val="003B25E4"/>
    <w:rsid w:val="003B345A"/>
    <w:rsid w:val="003B34B9"/>
    <w:rsid w:val="003B3CA0"/>
    <w:rsid w:val="003B4330"/>
    <w:rsid w:val="003B46FE"/>
    <w:rsid w:val="003B51B5"/>
    <w:rsid w:val="003B5669"/>
    <w:rsid w:val="003B58EC"/>
    <w:rsid w:val="003B607A"/>
    <w:rsid w:val="003B6484"/>
    <w:rsid w:val="003B6FF8"/>
    <w:rsid w:val="003C040F"/>
    <w:rsid w:val="003C0C59"/>
    <w:rsid w:val="003C1346"/>
    <w:rsid w:val="003C1C84"/>
    <w:rsid w:val="003C2D2E"/>
    <w:rsid w:val="003C2DD8"/>
    <w:rsid w:val="003C3E1B"/>
    <w:rsid w:val="003C5DB1"/>
    <w:rsid w:val="003C6EFB"/>
    <w:rsid w:val="003C717C"/>
    <w:rsid w:val="003C72F7"/>
    <w:rsid w:val="003C7CF0"/>
    <w:rsid w:val="003D0704"/>
    <w:rsid w:val="003D0D54"/>
    <w:rsid w:val="003D0EC7"/>
    <w:rsid w:val="003D0FFC"/>
    <w:rsid w:val="003D155D"/>
    <w:rsid w:val="003D1CA0"/>
    <w:rsid w:val="003D282E"/>
    <w:rsid w:val="003D2E38"/>
    <w:rsid w:val="003D3BEF"/>
    <w:rsid w:val="003D4387"/>
    <w:rsid w:val="003D4D27"/>
    <w:rsid w:val="003D4F85"/>
    <w:rsid w:val="003D5C31"/>
    <w:rsid w:val="003D6396"/>
    <w:rsid w:val="003D666B"/>
    <w:rsid w:val="003D7427"/>
    <w:rsid w:val="003E058E"/>
    <w:rsid w:val="003E0681"/>
    <w:rsid w:val="003E0A3F"/>
    <w:rsid w:val="003E116D"/>
    <w:rsid w:val="003E1AB3"/>
    <w:rsid w:val="003E1BB3"/>
    <w:rsid w:val="003E1C83"/>
    <w:rsid w:val="003E2A30"/>
    <w:rsid w:val="003E3948"/>
    <w:rsid w:val="003E3EF3"/>
    <w:rsid w:val="003E43A7"/>
    <w:rsid w:val="003E4F85"/>
    <w:rsid w:val="003E53DC"/>
    <w:rsid w:val="003E595C"/>
    <w:rsid w:val="003E5F5C"/>
    <w:rsid w:val="003E752E"/>
    <w:rsid w:val="003F007C"/>
    <w:rsid w:val="003F1B0D"/>
    <w:rsid w:val="003F3F7C"/>
    <w:rsid w:val="003F443E"/>
    <w:rsid w:val="003F4E9E"/>
    <w:rsid w:val="003F50AC"/>
    <w:rsid w:val="003F50CE"/>
    <w:rsid w:val="003F586C"/>
    <w:rsid w:val="003F5FBA"/>
    <w:rsid w:val="003F668A"/>
    <w:rsid w:val="003F6919"/>
    <w:rsid w:val="003F78DC"/>
    <w:rsid w:val="003F7B9B"/>
    <w:rsid w:val="0040099A"/>
    <w:rsid w:val="00400E91"/>
    <w:rsid w:val="004011AB"/>
    <w:rsid w:val="0040193E"/>
    <w:rsid w:val="00401F2F"/>
    <w:rsid w:val="00402776"/>
    <w:rsid w:val="00403813"/>
    <w:rsid w:val="00403BA6"/>
    <w:rsid w:val="00403F06"/>
    <w:rsid w:val="00404708"/>
    <w:rsid w:val="00404DD9"/>
    <w:rsid w:val="00405371"/>
    <w:rsid w:val="00405862"/>
    <w:rsid w:val="004077DD"/>
    <w:rsid w:val="004079C8"/>
    <w:rsid w:val="00407C56"/>
    <w:rsid w:val="00410585"/>
    <w:rsid w:val="0041092F"/>
    <w:rsid w:val="00410E7F"/>
    <w:rsid w:val="00410F29"/>
    <w:rsid w:val="0041226F"/>
    <w:rsid w:val="004123B7"/>
    <w:rsid w:val="004131C5"/>
    <w:rsid w:val="004137B6"/>
    <w:rsid w:val="0041395A"/>
    <w:rsid w:val="00414E3D"/>
    <w:rsid w:val="00415D72"/>
    <w:rsid w:val="00416FC2"/>
    <w:rsid w:val="0041733E"/>
    <w:rsid w:val="004178FC"/>
    <w:rsid w:val="00420F0A"/>
    <w:rsid w:val="00422A80"/>
    <w:rsid w:val="00422E66"/>
    <w:rsid w:val="004230FF"/>
    <w:rsid w:val="004236A1"/>
    <w:rsid w:val="00424267"/>
    <w:rsid w:val="00424B93"/>
    <w:rsid w:val="00425AB0"/>
    <w:rsid w:val="00425E43"/>
    <w:rsid w:val="0042650E"/>
    <w:rsid w:val="0042669B"/>
    <w:rsid w:val="00426C8E"/>
    <w:rsid w:val="00426F15"/>
    <w:rsid w:val="0042789E"/>
    <w:rsid w:val="00427EB1"/>
    <w:rsid w:val="00430551"/>
    <w:rsid w:val="004308B8"/>
    <w:rsid w:val="00430AEC"/>
    <w:rsid w:val="00430C02"/>
    <w:rsid w:val="00430C7F"/>
    <w:rsid w:val="0043248D"/>
    <w:rsid w:val="004324B6"/>
    <w:rsid w:val="0043424A"/>
    <w:rsid w:val="00435A54"/>
    <w:rsid w:val="00435F0C"/>
    <w:rsid w:val="004367C5"/>
    <w:rsid w:val="00436F59"/>
    <w:rsid w:val="00437096"/>
    <w:rsid w:val="00437999"/>
    <w:rsid w:val="004379BD"/>
    <w:rsid w:val="00440468"/>
    <w:rsid w:val="00440475"/>
    <w:rsid w:val="004407F8"/>
    <w:rsid w:val="004411FD"/>
    <w:rsid w:val="00442133"/>
    <w:rsid w:val="00443283"/>
    <w:rsid w:val="00443333"/>
    <w:rsid w:val="00443545"/>
    <w:rsid w:val="00443925"/>
    <w:rsid w:val="0044410A"/>
    <w:rsid w:val="0044427B"/>
    <w:rsid w:val="00445BE7"/>
    <w:rsid w:val="004476C3"/>
    <w:rsid w:val="00447989"/>
    <w:rsid w:val="00450DED"/>
    <w:rsid w:val="00450F32"/>
    <w:rsid w:val="004512F6"/>
    <w:rsid w:val="00451365"/>
    <w:rsid w:val="0045137A"/>
    <w:rsid w:val="00451517"/>
    <w:rsid w:val="0045222B"/>
    <w:rsid w:val="00452B6C"/>
    <w:rsid w:val="004533AE"/>
    <w:rsid w:val="0045383A"/>
    <w:rsid w:val="004538AB"/>
    <w:rsid w:val="004540DB"/>
    <w:rsid w:val="0045464A"/>
    <w:rsid w:val="004546B9"/>
    <w:rsid w:val="00455800"/>
    <w:rsid w:val="00455B81"/>
    <w:rsid w:val="00456457"/>
    <w:rsid w:val="00460040"/>
    <w:rsid w:val="00460398"/>
    <w:rsid w:val="00460DBE"/>
    <w:rsid w:val="00462315"/>
    <w:rsid w:val="00462E92"/>
    <w:rsid w:val="0046386C"/>
    <w:rsid w:val="00463CDC"/>
    <w:rsid w:val="00463DCD"/>
    <w:rsid w:val="00465201"/>
    <w:rsid w:val="00465E1A"/>
    <w:rsid w:val="00466963"/>
    <w:rsid w:val="00467206"/>
    <w:rsid w:val="00467241"/>
    <w:rsid w:val="00467CE4"/>
    <w:rsid w:val="0047083B"/>
    <w:rsid w:val="00470D48"/>
    <w:rsid w:val="00470EC2"/>
    <w:rsid w:val="004710EB"/>
    <w:rsid w:val="00471870"/>
    <w:rsid w:val="004721C9"/>
    <w:rsid w:val="00472666"/>
    <w:rsid w:val="00472C6C"/>
    <w:rsid w:val="00473736"/>
    <w:rsid w:val="00473AEA"/>
    <w:rsid w:val="00473BC9"/>
    <w:rsid w:val="00474789"/>
    <w:rsid w:val="004747B6"/>
    <w:rsid w:val="00474967"/>
    <w:rsid w:val="00475A40"/>
    <w:rsid w:val="00475D0E"/>
    <w:rsid w:val="00476414"/>
    <w:rsid w:val="00476829"/>
    <w:rsid w:val="00476DA3"/>
    <w:rsid w:val="00476F41"/>
    <w:rsid w:val="00477206"/>
    <w:rsid w:val="00477B77"/>
    <w:rsid w:val="00477C14"/>
    <w:rsid w:val="00477D59"/>
    <w:rsid w:val="00480611"/>
    <w:rsid w:val="004822BC"/>
    <w:rsid w:val="004836E7"/>
    <w:rsid w:val="00484377"/>
    <w:rsid w:val="0048582C"/>
    <w:rsid w:val="00485A44"/>
    <w:rsid w:val="00485DE8"/>
    <w:rsid w:val="004869E1"/>
    <w:rsid w:val="00486BB1"/>
    <w:rsid w:val="00486D51"/>
    <w:rsid w:val="00486EB8"/>
    <w:rsid w:val="0048719C"/>
    <w:rsid w:val="00487203"/>
    <w:rsid w:val="0049000D"/>
    <w:rsid w:val="00490C6C"/>
    <w:rsid w:val="0049212F"/>
    <w:rsid w:val="00492844"/>
    <w:rsid w:val="004929E7"/>
    <w:rsid w:val="004930C3"/>
    <w:rsid w:val="00494647"/>
    <w:rsid w:val="00494697"/>
    <w:rsid w:val="004949BD"/>
    <w:rsid w:val="0049512C"/>
    <w:rsid w:val="0049588E"/>
    <w:rsid w:val="004964E6"/>
    <w:rsid w:val="00496885"/>
    <w:rsid w:val="004969ED"/>
    <w:rsid w:val="00496C9D"/>
    <w:rsid w:val="004A1280"/>
    <w:rsid w:val="004A153E"/>
    <w:rsid w:val="004A19A8"/>
    <w:rsid w:val="004A1A1C"/>
    <w:rsid w:val="004A234C"/>
    <w:rsid w:val="004A3524"/>
    <w:rsid w:val="004A3586"/>
    <w:rsid w:val="004A48BB"/>
    <w:rsid w:val="004A5067"/>
    <w:rsid w:val="004A51AE"/>
    <w:rsid w:val="004A6237"/>
    <w:rsid w:val="004A72E8"/>
    <w:rsid w:val="004A732A"/>
    <w:rsid w:val="004A7F11"/>
    <w:rsid w:val="004B0332"/>
    <w:rsid w:val="004B08DB"/>
    <w:rsid w:val="004B0F5D"/>
    <w:rsid w:val="004B1293"/>
    <w:rsid w:val="004B2368"/>
    <w:rsid w:val="004B326A"/>
    <w:rsid w:val="004B391A"/>
    <w:rsid w:val="004B5106"/>
    <w:rsid w:val="004B5B72"/>
    <w:rsid w:val="004B6192"/>
    <w:rsid w:val="004B68CD"/>
    <w:rsid w:val="004B6C04"/>
    <w:rsid w:val="004B7FC9"/>
    <w:rsid w:val="004C1103"/>
    <w:rsid w:val="004C1D50"/>
    <w:rsid w:val="004C2781"/>
    <w:rsid w:val="004C2AE5"/>
    <w:rsid w:val="004C311B"/>
    <w:rsid w:val="004C3349"/>
    <w:rsid w:val="004C38BE"/>
    <w:rsid w:val="004C3E5E"/>
    <w:rsid w:val="004C45DA"/>
    <w:rsid w:val="004C48C2"/>
    <w:rsid w:val="004C4E38"/>
    <w:rsid w:val="004C64EF"/>
    <w:rsid w:val="004C71CA"/>
    <w:rsid w:val="004C766E"/>
    <w:rsid w:val="004C78AD"/>
    <w:rsid w:val="004C7C11"/>
    <w:rsid w:val="004D0719"/>
    <w:rsid w:val="004D08A5"/>
    <w:rsid w:val="004D1297"/>
    <w:rsid w:val="004D154D"/>
    <w:rsid w:val="004D17E1"/>
    <w:rsid w:val="004D1849"/>
    <w:rsid w:val="004D20D0"/>
    <w:rsid w:val="004D2B71"/>
    <w:rsid w:val="004D3205"/>
    <w:rsid w:val="004D3CB1"/>
    <w:rsid w:val="004D458E"/>
    <w:rsid w:val="004D45BE"/>
    <w:rsid w:val="004D536F"/>
    <w:rsid w:val="004D6879"/>
    <w:rsid w:val="004E052C"/>
    <w:rsid w:val="004E061A"/>
    <w:rsid w:val="004E1796"/>
    <w:rsid w:val="004E1854"/>
    <w:rsid w:val="004E1AC8"/>
    <w:rsid w:val="004E3C38"/>
    <w:rsid w:val="004E493D"/>
    <w:rsid w:val="004E4D91"/>
    <w:rsid w:val="004E4DE5"/>
    <w:rsid w:val="004E5079"/>
    <w:rsid w:val="004E597D"/>
    <w:rsid w:val="004E6415"/>
    <w:rsid w:val="004E7B4D"/>
    <w:rsid w:val="004F183E"/>
    <w:rsid w:val="004F1C93"/>
    <w:rsid w:val="004F1E19"/>
    <w:rsid w:val="004F1ECE"/>
    <w:rsid w:val="004F249F"/>
    <w:rsid w:val="004F2507"/>
    <w:rsid w:val="004F2B43"/>
    <w:rsid w:val="004F2CD0"/>
    <w:rsid w:val="004F3C72"/>
    <w:rsid w:val="004F3EB5"/>
    <w:rsid w:val="004F40C2"/>
    <w:rsid w:val="004F41FF"/>
    <w:rsid w:val="004F48D9"/>
    <w:rsid w:val="004F4C31"/>
    <w:rsid w:val="004F50A0"/>
    <w:rsid w:val="004F517B"/>
    <w:rsid w:val="004F5386"/>
    <w:rsid w:val="004F5D9E"/>
    <w:rsid w:val="004F61C7"/>
    <w:rsid w:val="004F6B45"/>
    <w:rsid w:val="004F6D06"/>
    <w:rsid w:val="004F7F10"/>
    <w:rsid w:val="004F7F7B"/>
    <w:rsid w:val="00500902"/>
    <w:rsid w:val="00500E27"/>
    <w:rsid w:val="00500EA4"/>
    <w:rsid w:val="00500ED8"/>
    <w:rsid w:val="00500EE3"/>
    <w:rsid w:val="005010CE"/>
    <w:rsid w:val="005013B0"/>
    <w:rsid w:val="00501B0B"/>
    <w:rsid w:val="00501F52"/>
    <w:rsid w:val="005031ED"/>
    <w:rsid w:val="00503994"/>
    <w:rsid w:val="005039A9"/>
    <w:rsid w:val="00503DEE"/>
    <w:rsid w:val="00503F79"/>
    <w:rsid w:val="005049EF"/>
    <w:rsid w:val="00504C55"/>
    <w:rsid w:val="00505A12"/>
    <w:rsid w:val="00505CEA"/>
    <w:rsid w:val="0050612A"/>
    <w:rsid w:val="00506D16"/>
    <w:rsid w:val="005079A6"/>
    <w:rsid w:val="00507CE7"/>
    <w:rsid w:val="00510A3E"/>
    <w:rsid w:val="00510A5A"/>
    <w:rsid w:val="00510B62"/>
    <w:rsid w:val="00510E54"/>
    <w:rsid w:val="00511343"/>
    <w:rsid w:val="005113B5"/>
    <w:rsid w:val="00511720"/>
    <w:rsid w:val="00511D5F"/>
    <w:rsid w:val="00512802"/>
    <w:rsid w:val="00512965"/>
    <w:rsid w:val="00512C06"/>
    <w:rsid w:val="005136FE"/>
    <w:rsid w:val="00514BA7"/>
    <w:rsid w:val="005178A9"/>
    <w:rsid w:val="00520118"/>
    <w:rsid w:val="00520E2C"/>
    <w:rsid w:val="0052198C"/>
    <w:rsid w:val="00521B88"/>
    <w:rsid w:val="005233E4"/>
    <w:rsid w:val="00523480"/>
    <w:rsid w:val="005243FA"/>
    <w:rsid w:val="00524ED0"/>
    <w:rsid w:val="00525431"/>
    <w:rsid w:val="00525DD4"/>
    <w:rsid w:val="00526B2F"/>
    <w:rsid w:val="00526F69"/>
    <w:rsid w:val="00527415"/>
    <w:rsid w:val="00527D9A"/>
    <w:rsid w:val="0053015B"/>
    <w:rsid w:val="005307E6"/>
    <w:rsid w:val="005308BD"/>
    <w:rsid w:val="00530A83"/>
    <w:rsid w:val="0053119C"/>
    <w:rsid w:val="005313AE"/>
    <w:rsid w:val="00531751"/>
    <w:rsid w:val="005318D4"/>
    <w:rsid w:val="005318E2"/>
    <w:rsid w:val="00532786"/>
    <w:rsid w:val="00532C2D"/>
    <w:rsid w:val="005332D5"/>
    <w:rsid w:val="0053332A"/>
    <w:rsid w:val="0053337C"/>
    <w:rsid w:val="00533553"/>
    <w:rsid w:val="00534348"/>
    <w:rsid w:val="00534655"/>
    <w:rsid w:val="005347C4"/>
    <w:rsid w:val="00534DAA"/>
    <w:rsid w:val="00535972"/>
    <w:rsid w:val="00536EC0"/>
    <w:rsid w:val="005377D3"/>
    <w:rsid w:val="00540121"/>
    <w:rsid w:val="00540230"/>
    <w:rsid w:val="00540EA8"/>
    <w:rsid w:val="00541228"/>
    <w:rsid w:val="005414CB"/>
    <w:rsid w:val="005417FF"/>
    <w:rsid w:val="00541C23"/>
    <w:rsid w:val="005439A6"/>
    <w:rsid w:val="005439ED"/>
    <w:rsid w:val="00543B1B"/>
    <w:rsid w:val="00544161"/>
    <w:rsid w:val="005459AE"/>
    <w:rsid w:val="00545CAC"/>
    <w:rsid w:val="005462FB"/>
    <w:rsid w:val="005467AC"/>
    <w:rsid w:val="005468B8"/>
    <w:rsid w:val="005468C9"/>
    <w:rsid w:val="00546AF7"/>
    <w:rsid w:val="00546D15"/>
    <w:rsid w:val="005471B5"/>
    <w:rsid w:val="00547214"/>
    <w:rsid w:val="0054774A"/>
    <w:rsid w:val="00547CB2"/>
    <w:rsid w:val="0055026A"/>
    <w:rsid w:val="0055042F"/>
    <w:rsid w:val="005508DF"/>
    <w:rsid w:val="00550CBD"/>
    <w:rsid w:val="00550F02"/>
    <w:rsid w:val="00551C6F"/>
    <w:rsid w:val="00552B4A"/>
    <w:rsid w:val="00553998"/>
    <w:rsid w:val="00553A8A"/>
    <w:rsid w:val="00554156"/>
    <w:rsid w:val="0055501E"/>
    <w:rsid w:val="00555782"/>
    <w:rsid w:val="00555AB1"/>
    <w:rsid w:val="00556A26"/>
    <w:rsid w:val="005602AC"/>
    <w:rsid w:val="00561DC8"/>
    <w:rsid w:val="00561F47"/>
    <w:rsid w:val="005620A4"/>
    <w:rsid w:val="00562706"/>
    <w:rsid w:val="00562CD8"/>
    <w:rsid w:val="00562EDA"/>
    <w:rsid w:val="005642D9"/>
    <w:rsid w:val="00564A00"/>
    <w:rsid w:val="00564BE8"/>
    <w:rsid w:val="0056580E"/>
    <w:rsid w:val="00566220"/>
    <w:rsid w:val="00566B1F"/>
    <w:rsid w:val="00566E9D"/>
    <w:rsid w:val="005678FD"/>
    <w:rsid w:val="00571062"/>
    <w:rsid w:val="005713FD"/>
    <w:rsid w:val="005717EC"/>
    <w:rsid w:val="00571961"/>
    <w:rsid w:val="00571C10"/>
    <w:rsid w:val="00571E07"/>
    <w:rsid w:val="00571E2B"/>
    <w:rsid w:val="005723C8"/>
    <w:rsid w:val="005727E5"/>
    <w:rsid w:val="00573878"/>
    <w:rsid w:val="00573CAC"/>
    <w:rsid w:val="00574D34"/>
    <w:rsid w:val="00576114"/>
    <w:rsid w:val="00576C00"/>
    <w:rsid w:val="00576C85"/>
    <w:rsid w:val="005777AD"/>
    <w:rsid w:val="00580467"/>
    <w:rsid w:val="00580A23"/>
    <w:rsid w:val="005813E8"/>
    <w:rsid w:val="00581608"/>
    <w:rsid w:val="00582264"/>
    <w:rsid w:val="00582284"/>
    <w:rsid w:val="005822F6"/>
    <w:rsid w:val="005825C5"/>
    <w:rsid w:val="00582652"/>
    <w:rsid w:val="00582AB9"/>
    <w:rsid w:val="00582FAF"/>
    <w:rsid w:val="00583A5D"/>
    <w:rsid w:val="005842E1"/>
    <w:rsid w:val="00586A8A"/>
    <w:rsid w:val="00591351"/>
    <w:rsid w:val="00592300"/>
    <w:rsid w:val="0059232E"/>
    <w:rsid w:val="005924F9"/>
    <w:rsid w:val="005925B9"/>
    <w:rsid w:val="00592668"/>
    <w:rsid w:val="00592C89"/>
    <w:rsid w:val="005934D7"/>
    <w:rsid w:val="00593584"/>
    <w:rsid w:val="00593ADE"/>
    <w:rsid w:val="0059422A"/>
    <w:rsid w:val="005951E0"/>
    <w:rsid w:val="00596B81"/>
    <w:rsid w:val="005976F1"/>
    <w:rsid w:val="00597C51"/>
    <w:rsid w:val="00597F31"/>
    <w:rsid w:val="005A0677"/>
    <w:rsid w:val="005A0E0F"/>
    <w:rsid w:val="005A0E73"/>
    <w:rsid w:val="005A18D1"/>
    <w:rsid w:val="005A199C"/>
    <w:rsid w:val="005A2737"/>
    <w:rsid w:val="005A3848"/>
    <w:rsid w:val="005A3CD1"/>
    <w:rsid w:val="005A4510"/>
    <w:rsid w:val="005A4A20"/>
    <w:rsid w:val="005A4E07"/>
    <w:rsid w:val="005A4ED3"/>
    <w:rsid w:val="005A5319"/>
    <w:rsid w:val="005A59B0"/>
    <w:rsid w:val="005A600D"/>
    <w:rsid w:val="005A6E32"/>
    <w:rsid w:val="005A6F87"/>
    <w:rsid w:val="005A79A5"/>
    <w:rsid w:val="005A7D16"/>
    <w:rsid w:val="005B07CB"/>
    <w:rsid w:val="005B0CC9"/>
    <w:rsid w:val="005B115F"/>
    <w:rsid w:val="005B1455"/>
    <w:rsid w:val="005B1B03"/>
    <w:rsid w:val="005B26F2"/>
    <w:rsid w:val="005B27F7"/>
    <w:rsid w:val="005B37A1"/>
    <w:rsid w:val="005B3851"/>
    <w:rsid w:val="005B4432"/>
    <w:rsid w:val="005B4DE9"/>
    <w:rsid w:val="005B553C"/>
    <w:rsid w:val="005B578B"/>
    <w:rsid w:val="005B69B0"/>
    <w:rsid w:val="005B7193"/>
    <w:rsid w:val="005C084E"/>
    <w:rsid w:val="005C0DFC"/>
    <w:rsid w:val="005C13AA"/>
    <w:rsid w:val="005C157F"/>
    <w:rsid w:val="005C16C5"/>
    <w:rsid w:val="005C1A2E"/>
    <w:rsid w:val="005C245F"/>
    <w:rsid w:val="005C3471"/>
    <w:rsid w:val="005C48D0"/>
    <w:rsid w:val="005C5594"/>
    <w:rsid w:val="005C55AF"/>
    <w:rsid w:val="005C5C3C"/>
    <w:rsid w:val="005C6044"/>
    <w:rsid w:val="005C6CE9"/>
    <w:rsid w:val="005C7BE6"/>
    <w:rsid w:val="005C7DF4"/>
    <w:rsid w:val="005C7FD5"/>
    <w:rsid w:val="005D0F93"/>
    <w:rsid w:val="005D1241"/>
    <w:rsid w:val="005D1435"/>
    <w:rsid w:val="005D18FE"/>
    <w:rsid w:val="005D1EC2"/>
    <w:rsid w:val="005D1F1E"/>
    <w:rsid w:val="005D3A45"/>
    <w:rsid w:val="005D3CA8"/>
    <w:rsid w:val="005D4100"/>
    <w:rsid w:val="005D4617"/>
    <w:rsid w:val="005D59A7"/>
    <w:rsid w:val="005D5B79"/>
    <w:rsid w:val="005D5D19"/>
    <w:rsid w:val="005D7286"/>
    <w:rsid w:val="005D76AB"/>
    <w:rsid w:val="005D76C8"/>
    <w:rsid w:val="005D770A"/>
    <w:rsid w:val="005D7BD7"/>
    <w:rsid w:val="005D7F5C"/>
    <w:rsid w:val="005E1D94"/>
    <w:rsid w:val="005E2266"/>
    <w:rsid w:val="005E396F"/>
    <w:rsid w:val="005E4033"/>
    <w:rsid w:val="005E43C5"/>
    <w:rsid w:val="005E4642"/>
    <w:rsid w:val="005E47DC"/>
    <w:rsid w:val="005E51C2"/>
    <w:rsid w:val="005E599A"/>
    <w:rsid w:val="005E5EEA"/>
    <w:rsid w:val="005E6485"/>
    <w:rsid w:val="005E6585"/>
    <w:rsid w:val="005E6621"/>
    <w:rsid w:val="005E6D4A"/>
    <w:rsid w:val="005E7B9A"/>
    <w:rsid w:val="005F142F"/>
    <w:rsid w:val="005F1726"/>
    <w:rsid w:val="005F1BE9"/>
    <w:rsid w:val="005F2344"/>
    <w:rsid w:val="005F28B1"/>
    <w:rsid w:val="005F2A51"/>
    <w:rsid w:val="005F3B03"/>
    <w:rsid w:val="005F44AF"/>
    <w:rsid w:val="005F4633"/>
    <w:rsid w:val="005F4EF6"/>
    <w:rsid w:val="005F50B6"/>
    <w:rsid w:val="005F6438"/>
    <w:rsid w:val="005F64CD"/>
    <w:rsid w:val="005F6729"/>
    <w:rsid w:val="005F6887"/>
    <w:rsid w:val="005F6BF3"/>
    <w:rsid w:val="005F6E7F"/>
    <w:rsid w:val="005F6EFF"/>
    <w:rsid w:val="005F70C7"/>
    <w:rsid w:val="005F726B"/>
    <w:rsid w:val="005F7C5D"/>
    <w:rsid w:val="006010A7"/>
    <w:rsid w:val="006011A6"/>
    <w:rsid w:val="006013B5"/>
    <w:rsid w:val="0060143D"/>
    <w:rsid w:val="006014FE"/>
    <w:rsid w:val="00601C4E"/>
    <w:rsid w:val="0060355F"/>
    <w:rsid w:val="00603ED1"/>
    <w:rsid w:val="006043F5"/>
    <w:rsid w:val="0060491F"/>
    <w:rsid w:val="0060582A"/>
    <w:rsid w:val="006058C0"/>
    <w:rsid w:val="00605A0A"/>
    <w:rsid w:val="00605F5F"/>
    <w:rsid w:val="0060724A"/>
    <w:rsid w:val="0060728D"/>
    <w:rsid w:val="00610B17"/>
    <w:rsid w:val="006119E2"/>
    <w:rsid w:val="00611FA4"/>
    <w:rsid w:val="00612E96"/>
    <w:rsid w:val="00613B23"/>
    <w:rsid w:val="00614249"/>
    <w:rsid w:val="00614295"/>
    <w:rsid w:val="00614C1F"/>
    <w:rsid w:val="006152E6"/>
    <w:rsid w:val="006169C0"/>
    <w:rsid w:val="00616E38"/>
    <w:rsid w:val="00617426"/>
    <w:rsid w:val="00617656"/>
    <w:rsid w:val="00617A36"/>
    <w:rsid w:val="00617CBF"/>
    <w:rsid w:val="00620525"/>
    <w:rsid w:val="0062059E"/>
    <w:rsid w:val="0062128C"/>
    <w:rsid w:val="0062232C"/>
    <w:rsid w:val="00622DA2"/>
    <w:rsid w:val="00624280"/>
    <w:rsid w:val="006250D9"/>
    <w:rsid w:val="00625FD8"/>
    <w:rsid w:val="006263C8"/>
    <w:rsid w:val="00626A0F"/>
    <w:rsid w:val="00626E7B"/>
    <w:rsid w:val="006271C7"/>
    <w:rsid w:val="006278D3"/>
    <w:rsid w:val="0063272B"/>
    <w:rsid w:val="00632CAD"/>
    <w:rsid w:val="00633EEB"/>
    <w:rsid w:val="00634570"/>
    <w:rsid w:val="006346CB"/>
    <w:rsid w:val="00635622"/>
    <w:rsid w:val="006368B2"/>
    <w:rsid w:val="00636F51"/>
    <w:rsid w:val="00636FEA"/>
    <w:rsid w:val="0063702A"/>
    <w:rsid w:val="00637459"/>
    <w:rsid w:val="00641615"/>
    <w:rsid w:val="00642050"/>
    <w:rsid w:val="0064254B"/>
    <w:rsid w:val="0064305A"/>
    <w:rsid w:val="00643336"/>
    <w:rsid w:val="00643C3F"/>
    <w:rsid w:val="00644F01"/>
    <w:rsid w:val="00646C96"/>
    <w:rsid w:val="00647B5A"/>
    <w:rsid w:val="00647BC1"/>
    <w:rsid w:val="00647EB8"/>
    <w:rsid w:val="00647F74"/>
    <w:rsid w:val="006507B1"/>
    <w:rsid w:val="00650D07"/>
    <w:rsid w:val="00650F9A"/>
    <w:rsid w:val="0065104F"/>
    <w:rsid w:val="0065139E"/>
    <w:rsid w:val="00651879"/>
    <w:rsid w:val="00651D67"/>
    <w:rsid w:val="00651E74"/>
    <w:rsid w:val="00652073"/>
    <w:rsid w:val="00652C62"/>
    <w:rsid w:val="00653941"/>
    <w:rsid w:val="00653998"/>
    <w:rsid w:val="006539B7"/>
    <w:rsid w:val="00653C76"/>
    <w:rsid w:val="0065486D"/>
    <w:rsid w:val="006555FB"/>
    <w:rsid w:val="0065590E"/>
    <w:rsid w:val="006566FC"/>
    <w:rsid w:val="00656B22"/>
    <w:rsid w:val="00657777"/>
    <w:rsid w:val="00657C89"/>
    <w:rsid w:val="00657F62"/>
    <w:rsid w:val="0066112E"/>
    <w:rsid w:val="006612E8"/>
    <w:rsid w:val="00661DE0"/>
    <w:rsid w:val="00661F11"/>
    <w:rsid w:val="00662000"/>
    <w:rsid w:val="00662421"/>
    <w:rsid w:val="006635C9"/>
    <w:rsid w:val="00663986"/>
    <w:rsid w:val="0066527E"/>
    <w:rsid w:val="00665544"/>
    <w:rsid w:val="00666B7E"/>
    <w:rsid w:val="006672B0"/>
    <w:rsid w:val="00667416"/>
    <w:rsid w:val="0067086E"/>
    <w:rsid w:val="00670D8F"/>
    <w:rsid w:val="00671051"/>
    <w:rsid w:val="006711A2"/>
    <w:rsid w:val="00671B29"/>
    <w:rsid w:val="006724DD"/>
    <w:rsid w:val="00674195"/>
    <w:rsid w:val="006747B6"/>
    <w:rsid w:val="00674B4C"/>
    <w:rsid w:val="00674F68"/>
    <w:rsid w:val="00675343"/>
    <w:rsid w:val="006759C4"/>
    <w:rsid w:val="00676015"/>
    <w:rsid w:val="006760DD"/>
    <w:rsid w:val="006766A6"/>
    <w:rsid w:val="0067693A"/>
    <w:rsid w:val="00676F5B"/>
    <w:rsid w:val="00677243"/>
    <w:rsid w:val="00677708"/>
    <w:rsid w:val="006804B7"/>
    <w:rsid w:val="00681569"/>
    <w:rsid w:val="00682A71"/>
    <w:rsid w:val="00682AD6"/>
    <w:rsid w:val="00684383"/>
    <w:rsid w:val="006843AA"/>
    <w:rsid w:val="00685155"/>
    <w:rsid w:val="00686868"/>
    <w:rsid w:val="00687819"/>
    <w:rsid w:val="00687FD0"/>
    <w:rsid w:val="00690263"/>
    <w:rsid w:val="00690755"/>
    <w:rsid w:val="00691803"/>
    <w:rsid w:val="00692369"/>
    <w:rsid w:val="0069393D"/>
    <w:rsid w:val="00693A7D"/>
    <w:rsid w:val="00693B7D"/>
    <w:rsid w:val="00693D2C"/>
    <w:rsid w:val="00693DFB"/>
    <w:rsid w:val="00694973"/>
    <w:rsid w:val="00694B0B"/>
    <w:rsid w:val="006952DB"/>
    <w:rsid w:val="00695B54"/>
    <w:rsid w:val="00696426"/>
    <w:rsid w:val="006967C5"/>
    <w:rsid w:val="006967D5"/>
    <w:rsid w:val="006A011F"/>
    <w:rsid w:val="006A0177"/>
    <w:rsid w:val="006A05DC"/>
    <w:rsid w:val="006A0936"/>
    <w:rsid w:val="006A09BE"/>
    <w:rsid w:val="006A179C"/>
    <w:rsid w:val="006A1E64"/>
    <w:rsid w:val="006A21DA"/>
    <w:rsid w:val="006A22E2"/>
    <w:rsid w:val="006A234C"/>
    <w:rsid w:val="006A284F"/>
    <w:rsid w:val="006A36AF"/>
    <w:rsid w:val="006A43D4"/>
    <w:rsid w:val="006A60E7"/>
    <w:rsid w:val="006A7434"/>
    <w:rsid w:val="006B07D1"/>
    <w:rsid w:val="006B0CF7"/>
    <w:rsid w:val="006B25BA"/>
    <w:rsid w:val="006B338E"/>
    <w:rsid w:val="006B3C79"/>
    <w:rsid w:val="006B3F8C"/>
    <w:rsid w:val="006B4125"/>
    <w:rsid w:val="006B43DB"/>
    <w:rsid w:val="006B4BBE"/>
    <w:rsid w:val="006B5018"/>
    <w:rsid w:val="006B572B"/>
    <w:rsid w:val="006B585A"/>
    <w:rsid w:val="006B62CA"/>
    <w:rsid w:val="006B68D0"/>
    <w:rsid w:val="006B7840"/>
    <w:rsid w:val="006C0281"/>
    <w:rsid w:val="006C0420"/>
    <w:rsid w:val="006C09D2"/>
    <w:rsid w:val="006C0DEC"/>
    <w:rsid w:val="006C14C4"/>
    <w:rsid w:val="006C14CD"/>
    <w:rsid w:val="006C3324"/>
    <w:rsid w:val="006C38C3"/>
    <w:rsid w:val="006C4612"/>
    <w:rsid w:val="006C5121"/>
    <w:rsid w:val="006C5309"/>
    <w:rsid w:val="006C56F9"/>
    <w:rsid w:val="006C5FE5"/>
    <w:rsid w:val="006C758A"/>
    <w:rsid w:val="006C7F51"/>
    <w:rsid w:val="006D0375"/>
    <w:rsid w:val="006D0451"/>
    <w:rsid w:val="006D0BC5"/>
    <w:rsid w:val="006D0F24"/>
    <w:rsid w:val="006D11A4"/>
    <w:rsid w:val="006D1A96"/>
    <w:rsid w:val="006D1B29"/>
    <w:rsid w:val="006D1E45"/>
    <w:rsid w:val="006D1E93"/>
    <w:rsid w:val="006D2697"/>
    <w:rsid w:val="006D2CA0"/>
    <w:rsid w:val="006D30E1"/>
    <w:rsid w:val="006D3AFA"/>
    <w:rsid w:val="006D3EDE"/>
    <w:rsid w:val="006D460C"/>
    <w:rsid w:val="006D48FB"/>
    <w:rsid w:val="006D4A21"/>
    <w:rsid w:val="006D78CB"/>
    <w:rsid w:val="006E0A89"/>
    <w:rsid w:val="006E1456"/>
    <w:rsid w:val="006E1C55"/>
    <w:rsid w:val="006E2688"/>
    <w:rsid w:val="006E2A07"/>
    <w:rsid w:val="006E2F08"/>
    <w:rsid w:val="006E371D"/>
    <w:rsid w:val="006E3FBA"/>
    <w:rsid w:val="006E5B6F"/>
    <w:rsid w:val="006E5BA1"/>
    <w:rsid w:val="006E6970"/>
    <w:rsid w:val="006E74A8"/>
    <w:rsid w:val="006E7A68"/>
    <w:rsid w:val="006E7C03"/>
    <w:rsid w:val="006E7FCA"/>
    <w:rsid w:val="006F00B5"/>
    <w:rsid w:val="006F01EB"/>
    <w:rsid w:val="006F0306"/>
    <w:rsid w:val="006F07D5"/>
    <w:rsid w:val="006F0920"/>
    <w:rsid w:val="006F0C8C"/>
    <w:rsid w:val="006F0FC9"/>
    <w:rsid w:val="006F1FBE"/>
    <w:rsid w:val="006F2211"/>
    <w:rsid w:val="006F2F8A"/>
    <w:rsid w:val="006F3190"/>
    <w:rsid w:val="006F4F6C"/>
    <w:rsid w:val="006F5237"/>
    <w:rsid w:val="006F6CA9"/>
    <w:rsid w:val="006F7942"/>
    <w:rsid w:val="006F7CED"/>
    <w:rsid w:val="007011E9"/>
    <w:rsid w:val="007019CE"/>
    <w:rsid w:val="007029BE"/>
    <w:rsid w:val="0070325C"/>
    <w:rsid w:val="0070404B"/>
    <w:rsid w:val="0070434C"/>
    <w:rsid w:val="007047BF"/>
    <w:rsid w:val="00704D1D"/>
    <w:rsid w:val="00705382"/>
    <w:rsid w:val="00705522"/>
    <w:rsid w:val="00706154"/>
    <w:rsid w:val="00706940"/>
    <w:rsid w:val="00707B38"/>
    <w:rsid w:val="007107A2"/>
    <w:rsid w:val="007109E3"/>
    <w:rsid w:val="00710FD0"/>
    <w:rsid w:val="00712EA7"/>
    <w:rsid w:val="0071332B"/>
    <w:rsid w:val="00713884"/>
    <w:rsid w:val="00713FB5"/>
    <w:rsid w:val="00713FC3"/>
    <w:rsid w:val="00715E51"/>
    <w:rsid w:val="00716C05"/>
    <w:rsid w:val="00721F88"/>
    <w:rsid w:val="007230EE"/>
    <w:rsid w:val="00724497"/>
    <w:rsid w:val="00724633"/>
    <w:rsid w:val="0072536A"/>
    <w:rsid w:val="007255AA"/>
    <w:rsid w:val="0072581D"/>
    <w:rsid w:val="0072588A"/>
    <w:rsid w:val="0072640D"/>
    <w:rsid w:val="00726CCE"/>
    <w:rsid w:val="00727F72"/>
    <w:rsid w:val="00730697"/>
    <w:rsid w:val="007307B9"/>
    <w:rsid w:val="00730C76"/>
    <w:rsid w:val="007317DB"/>
    <w:rsid w:val="0073204E"/>
    <w:rsid w:val="007327D5"/>
    <w:rsid w:val="00733BF3"/>
    <w:rsid w:val="00733DAD"/>
    <w:rsid w:val="00734120"/>
    <w:rsid w:val="00735383"/>
    <w:rsid w:val="00735532"/>
    <w:rsid w:val="007367E3"/>
    <w:rsid w:val="0073706E"/>
    <w:rsid w:val="00737228"/>
    <w:rsid w:val="00737A2A"/>
    <w:rsid w:val="00737DAB"/>
    <w:rsid w:val="007410E5"/>
    <w:rsid w:val="007411C9"/>
    <w:rsid w:val="007417D3"/>
    <w:rsid w:val="007417F3"/>
    <w:rsid w:val="007419A7"/>
    <w:rsid w:val="00741CEA"/>
    <w:rsid w:val="0074247C"/>
    <w:rsid w:val="007428C6"/>
    <w:rsid w:val="00743CD0"/>
    <w:rsid w:val="00745966"/>
    <w:rsid w:val="007464A7"/>
    <w:rsid w:val="00746BEC"/>
    <w:rsid w:val="00746F9F"/>
    <w:rsid w:val="007471C6"/>
    <w:rsid w:val="00747D7F"/>
    <w:rsid w:val="00750213"/>
    <w:rsid w:val="00750381"/>
    <w:rsid w:val="00751F47"/>
    <w:rsid w:val="007522EA"/>
    <w:rsid w:val="007527F6"/>
    <w:rsid w:val="0075288D"/>
    <w:rsid w:val="00753BB8"/>
    <w:rsid w:val="00753C7F"/>
    <w:rsid w:val="00754FC1"/>
    <w:rsid w:val="007555E6"/>
    <w:rsid w:val="007556B8"/>
    <w:rsid w:val="00755FDE"/>
    <w:rsid w:val="0075633C"/>
    <w:rsid w:val="00757656"/>
    <w:rsid w:val="00760843"/>
    <w:rsid w:val="007609A5"/>
    <w:rsid w:val="00761122"/>
    <w:rsid w:val="007613BE"/>
    <w:rsid w:val="00762051"/>
    <w:rsid w:val="00762344"/>
    <w:rsid w:val="00762773"/>
    <w:rsid w:val="00762B61"/>
    <w:rsid w:val="007640CC"/>
    <w:rsid w:val="007642A7"/>
    <w:rsid w:val="00764919"/>
    <w:rsid w:val="007655DE"/>
    <w:rsid w:val="00765E9B"/>
    <w:rsid w:val="00766044"/>
    <w:rsid w:val="00766073"/>
    <w:rsid w:val="00766502"/>
    <w:rsid w:val="007669C9"/>
    <w:rsid w:val="00766AF5"/>
    <w:rsid w:val="00767E51"/>
    <w:rsid w:val="0077019F"/>
    <w:rsid w:val="00770C02"/>
    <w:rsid w:val="00770D11"/>
    <w:rsid w:val="00771A61"/>
    <w:rsid w:val="00771FB0"/>
    <w:rsid w:val="00772284"/>
    <w:rsid w:val="007734A9"/>
    <w:rsid w:val="007739DB"/>
    <w:rsid w:val="00775CE6"/>
    <w:rsid w:val="0077610C"/>
    <w:rsid w:val="007771B6"/>
    <w:rsid w:val="007806E5"/>
    <w:rsid w:val="00780EE6"/>
    <w:rsid w:val="00781526"/>
    <w:rsid w:val="0078154C"/>
    <w:rsid w:val="00781940"/>
    <w:rsid w:val="00781F3A"/>
    <w:rsid w:val="00782ECA"/>
    <w:rsid w:val="00783805"/>
    <w:rsid w:val="00784174"/>
    <w:rsid w:val="007847AB"/>
    <w:rsid w:val="00784D84"/>
    <w:rsid w:val="00785CEC"/>
    <w:rsid w:val="00786D57"/>
    <w:rsid w:val="007874BD"/>
    <w:rsid w:val="007874C4"/>
    <w:rsid w:val="007879B5"/>
    <w:rsid w:val="00787D8A"/>
    <w:rsid w:val="00790B8F"/>
    <w:rsid w:val="00793EFA"/>
    <w:rsid w:val="00793FD5"/>
    <w:rsid w:val="007945A9"/>
    <w:rsid w:val="00794CAE"/>
    <w:rsid w:val="00794D95"/>
    <w:rsid w:val="00794E7B"/>
    <w:rsid w:val="00794F97"/>
    <w:rsid w:val="00795EB0"/>
    <w:rsid w:val="007966B4"/>
    <w:rsid w:val="00796828"/>
    <w:rsid w:val="00796AA1"/>
    <w:rsid w:val="007972D5"/>
    <w:rsid w:val="007978AB"/>
    <w:rsid w:val="007978FD"/>
    <w:rsid w:val="00797D04"/>
    <w:rsid w:val="00797D9A"/>
    <w:rsid w:val="007A1BBC"/>
    <w:rsid w:val="007A3164"/>
    <w:rsid w:val="007A42BF"/>
    <w:rsid w:val="007A4518"/>
    <w:rsid w:val="007A4908"/>
    <w:rsid w:val="007A5A4D"/>
    <w:rsid w:val="007A5DD8"/>
    <w:rsid w:val="007B04F8"/>
    <w:rsid w:val="007B0A5B"/>
    <w:rsid w:val="007B0DBC"/>
    <w:rsid w:val="007B1743"/>
    <w:rsid w:val="007B1D49"/>
    <w:rsid w:val="007B1F46"/>
    <w:rsid w:val="007B1FD3"/>
    <w:rsid w:val="007B20D8"/>
    <w:rsid w:val="007B20DE"/>
    <w:rsid w:val="007B308B"/>
    <w:rsid w:val="007B360E"/>
    <w:rsid w:val="007B3926"/>
    <w:rsid w:val="007B4E3D"/>
    <w:rsid w:val="007B5990"/>
    <w:rsid w:val="007B5EB3"/>
    <w:rsid w:val="007B629D"/>
    <w:rsid w:val="007B6845"/>
    <w:rsid w:val="007B6FDC"/>
    <w:rsid w:val="007B74D6"/>
    <w:rsid w:val="007B7B87"/>
    <w:rsid w:val="007C0A2B"/>
    <w:rsid w:val="007C11B5"/>
    <w:rsid w:val="007C14DE"/>
    <w:rsid w:val="007C185A"/>
    <w:rsid w:val="007C308D"/>
    <w:rsid w:val="007C34E9"/>
    <w:rsid w:val="007C44AE"/>
    <w:rsid w:val="007C4CC1"/>
    <w:rsid w:val="007C4DB2"/>
    <w:rsid w:val="007C5B52"/>
    <w:rsid w:val="007C6FCB"/>
    <w:rsid w:val="007D03A2"/>
    <w:rsid w:val="007D07F6"/>
    <w:rsid w:val="007D0DA9"/>
    <w:rsid w:val="007D1C0A"/>
    <w:rsid w:val="007D1CB8"/>
    <w:rsid w:val="007D3C12"/>
    <w:rsid w:val="007D5690"/>
    <w:rsid w:val="007D58D6"/>
    <w:rsid w:val="007D5E5B"/>
    <w:rsid w:val="007D6EE9"/>
    <w:rsid w:val="007D6F03"/>
    <w:rsid w:val="007D72D5"/>
    <w:rsid w:val="007D77E0"/>
    <w:rsid w:val="007D7886"/>
    <w:rsid w:val="007D7BAC"/>
    <w:rsid w:val="007E00B3"/>
    <w:rsid w:val="007E0292"/>
    <w:rsid w:val="007E0AC9"/>
    <w:rsid w:val="007E0B5A"/>
    <w:rsid w:val="007E16E3"/>
    <w:rsid w:val="007E1D99"/>
    <w:rsid w:val="007E254B"/>
    <w:rsid w:val="007E25D8"/>
    <w:rsid w:val="007E2830"/>
    <w:rsid w:val="007E3A80"/>
    <w:rsid w:val="007E4233"/>
    <w:rsid w:val="007E49CD"/>
    <w:rsid w:val="007E4CC0"/>
    <w:rsid w:val="007E501A"/>
    <w:rsid w:val="007E501F"/>
    <w:rsid w:val="007E571A"/>
    <w:rsid w:val="007E58A0"/>
    <w:rsid w:val="007E5CC9"/>
    <w:rsid w:val="007E611E"/>
    <w:rsid w:val="007E67C7"/>
    <w:rsid w:val="007E6C5C"/>
    <w:rsid w:val="007E72D4"/>
    <w:rsid w:val="007E7A56"/>
    <w:rsid w:val="007F0172"/>
    <w:rsid w:val="007F057B"/>
    <w:rsid w:val="007F29F2"/>
    <w:rsid w:val="007F3081"/>
    <w:rsid w:val="007F398B"/>
    <w:rsid w:val="007F3F7D"/>
    <w:rsid w:val="007F44CD"/>
    <w:rsid w:val="007F4C04"/>
    <w:rsid w:val="007F4CEF"/>
    <w:rsid w:val="007F4F2A"/>
    <w:rsid w:val="007F5F68"/>
    <w:rsid w:val="007F70B6"/>
    <w:rsid w:val="007F7406"/>
    <w:rsid w:val="007F742D"/>
    <w:rsid w:val="007F76B8"/>
    <w:rsid w:val="00800001"/>
    <w:rsid w:val="008013DA"/>
    <w:rsid w:val="00803B05"/>
    <w:rsid w:val="00804C1B"/>
    <w:rsid w:val="00805B14"/>
    <w:rsid w:val="00805D3C"/>
    <w:rsid w:val="0080639B"/>
    <w:rsid w:val="00807395"/>
    <w:rsid w:val="0080771A"/>
    <w:rsid w:val="008079A0"/>
    <w:rsid w:val="008101E0"/>
    <w:rsid w:val="008109C3"/>
    <w:rsid w:val="00810DFB"/>
    <w:rsid w:val="008119AE"/>
    <w:rsid w:val="008122CC"/>
    <w:rsid w:val="00812F9A"/>
    <w:rsid w:val="00814809"/>
    <w:rsid w:val="00814B05"/>
    <w:rsid w:val="00814E62"/>
    <w:rsid w:val="008151EE"/>
    <w:rsid w:val="008163D2"/>
    <w:rsid w:val="00816570"/>
    <w:rsid w:val="00816C60"/>
    <w:rsid w:val="0081790E"/>
    <w:rsid w:val="00817A31"/>
    <w:rsid w:val="00820094"/>
    <w:rsid w:val="008209CC"/>
    <w:rsid w:val="00820B20"/>
    <w:rsid w:val="00821A5B"/>
    <w:rsid w:val="00821B9C"/>
    <w:rsid w:val="00821CA2"/>
    <w:rsid w:val="00822B0D"/>
    <w:rsid w:val="00822C83"/>
    <w:rsid w:val="00822F11"/>
    <w:rsid w:val="00822FC4"/>
    <w:rsid w:val="0082336B"/>
    <w:rsid w:val="0082359C"/>
    <w:rsid w:val="00823ED5"/>
    <w:rsid w:val="008244B6"/>
    <w:rsid w:val="00824995"/>
    <w:rsid w:val="0082585A"/>
    <w:rsid w:val="0082747A"/>
    <w:rsid w:val="008275C1"/>
    <w:rsid w:val="00827F52"/>
    <w:rsid w:val="0083004D"/>
    <w:rsid w:val="0083063F"/>
    <w:rsid w:val="00830D9A"/>
    <w:rsid w:val="00831377"/>
    <w:rsid w:val="00831DA5"/>
    <w:rsid w:val="0083220C"/>
    <w:rsid w:val="008329BB"/>
    <w:rsid w:val="00832ADF"/>
    <w:rsid w:val="00832C11"/>
    <w:rsid w:val="00832D97"/>
    <w:rsid w:val="00832E39"/>
    <w:rsid w:val="00832E71"/>
    <w:rsid w:val="008347F4"/>
    <w:rsid w:val="00835646"/>
    <w:rsid w:val="0083586A"/>
    <w:rsid w:val="00835B67"/>
    <w:rsid w:val="00835DD6"/>
    <w:rsid w:val="0083629D"/>
    <w:rsid w:val="00837A54"/>
    <w:rsid w:val="008403A0"/>
    <w:rsid w:val="008405B7"/>
    <w:rsid w:val="00840817"/>
    <w:rsid w:val="0084085C"/>
    <w:rsid w:val="008410D5"/>
    <w:rsid w:val="00841299"/>
    <w:rsid w:val="008423FA"/>
    <w:rsid w:val="008426C3"/>
    <w:rsid w:val="0084270E"/>
    <w:rsid w:val="008438C3"/>
    <w:rsid w:val="0084432D"/>
    <w:rsid w:val="00845CF1"/>
    <w:rsid w:val="008466B1"/>
    <w:rsid w:val="00846A69"/>
    <w:rsid w:val="00846FB7"/>
    <w:rsid w:val="00847B90"/>
    <w:rsid w:val="00847F1E"/>
    <w:rsid w:val="0085054E"/>
    <w:rsid w:val="00850E5B"/>
    <w:rsid w:val="0085295A"/>
    <w:rsid w:val="00852DDE"/>
    <w:rsid w:val="008533D3"/>
    <w:rsid w:val="00853A4B"/>
    <w:rsid w:val="00853AFB"/>
    <w:rsid w:val="00854199"/>
    <w:rsid w:val="00854D30"/>
    <w:rsid w:val="00854FED"/>
    <w:rsid w:val="0085503C"/>
    <w:rsid w:val="00855E35"/>
    <w:rsid w:val="00856B1A"/>
    <w:rsid w:val="00857919"/>
    <w:rsid w:val="00860207"/>
    <w:rsid w:val="00860562"/>
    <w:rsid w:val="00861232"/>
    <w:rsid w:val="0086141D"/>
    <w:rsid w:val="008618BC"/>
    <w:rsid w:val="008625B5"/>
    <w:rsid w:val="008630D4"/>
    <w:rsid w:val="00863465"/>
    <w:rsid w:val="0086473C"/>
    <w:rsid w:val="00865C25"/>
    <w:rsid w:val="00866120"/>
    <w:rsid w:val="00867194"/>
    <w:rsid w:val="008672A4"/>
    <w:rsid w:val="0087067B"/>
    <w:rsid w:val="00870E1A"/>
    <w:rsid w:val="0087116B"/>
    <w:rsid w:val="00871E34"/>
    <w:rsid w:val="00872569"/>
    <w:rsid w:val="00872F16"/>
    <w:rsid w:val="0087324E"/>
    <w:rsid w:val="00873395"/>
    <w:rsid w:val="00873F36"/>
    <w:rsid w:val="00874405"/>
    <w:rsid w:val="008744D4"/>
    <w:rsid w:val="00874F16"/>
    <w:rsid w:val="00875745"/>
    <w:rsid w:val="00877CAA"/>
    <w:rsid w:val="0088015B"/>
    <w:rsid w:val="00880944"/>
    <w:rsid w:val="00880BC6"/>
    <w:rsid w:val="00880EF3"/>
    <w:rsid w:val="00881445"/>
    <w:rsid w:val="008814A0"/>
    <w:rsid w:val="008817E3"/>
    <w:rsid w:val="00881813"/>
    <w:rsid w:val="008820EE"/>
    <w:rsid w:val="00882375"/>
    <w:rsid w:val="00882B01"/>
    <w:rsid w:val="00882BCD"/>
    <w:rsid w:val="00882CD7"/>
    <w:rsid w:val="00883502"/>
    <w:rsid w:val="0088354D"/>
    <w:rsid w:val="00883CE2"/>
    <w:rsid w:val="00883CE8"/>
    <w:rsid w:val="0088406B"/>
    <w:rsid w:val="008856C4"/>
    <w:rsid w:val="008861BE"/>
    <w:rsid w:val="008862DB"/>
    <w:rsid w:val="008865EB"/>
    <w:rsid w:val="00886934"/>
    <w:rsid w:val="00886B96"/>
    <w:rsid w:val="0088705A"/>
    <w:rsid w:val="008877F9"/>
    <w:rsid w:val="00887A97"/>
    <w:rsid w:val="00887CF6"/>
    <w:rsid w:val="008901A5"/>
    <w:rsid w:val="008906EB"/>
    <w:rsid w:val="0089088F"/>
    <w:rsid w:val="008909F1"/>
    <w:rsid w:val="00890D65"/>
    <w:rsid w:val="008913E1"/>
    <w:rsid w:val="00891701"/>
    <w:rsid w:val="00891B2C"/>
    <w:rsid w:val="00891FA0"/>
    <w:rsid w:val="008920FA"/>
    <w:rsid w:val="00893717"/>
    <w:rsid w:val="008940D9"/>
    <w:rsid w:val="00894438"/>
    <w:rsid w:val="00895ED4"/>
    <w:rsid w:val="008961D8"/>
    <w:rsid w:val="0089701E"/>
    <w:rsid w:val="0089739D"/>
    <w:rsid w:val="008A167E"/>
    <w:rsid w:val="008A2799"/>
    <w:rsid w:val="008A2EDA"/>
    <w:rsid w:val="008A343E"/>
    <w:rsid w:val="008A34DB"/>
    <w:rsid w:val="008A3D6F"/>
    <w:rsid w:val="008A3F8D"/>
    <w:rsid w:val="008A5319"/>
    <w:rsid w:val="008A557E"/>
    <w:rsid w:val="008A5F08"/>
    <w:rsid w:val="008A7798"/>
    <w:rsid w:val="008B0174"/>
    <w:rsid w:val="008B043B"/>
    <w:rsid w:val="008B0F96"/>
    <w:rsid w:val="008B1DC0"/>
    <w:rsid w:val="008B254A"/>
    <w:rsid w:val="008B3F35"/>
    <w:rsid w:val="008B446F"/>
    <w:rsid w:val="008B474A"/>
    <w:rsid w:val="008B49A8"/>
    <w:rsid w:val="008B4E53"/>
    <w:rsid w:val="008C0390"/>
    <w:rsid w:val="008C040C"/>
    <w:rsid w:val="008C1046"/>
    <w:rsid w:val="008C10D1"/>
    <w:rsid w:val="008C14B8"/>
    <w:rsid w:val="008C1680"/>
    <w:rsid w:val="008C1699"/>
    <w:rsid w:val="008C1B09"/>
    <w:rsid w:val="008C1DB6"/>
    <w:rsid w:val="008C23F0"/>
    <w:rsid w:val="008C3992"/>
    <w:rsid w:val="008C3EE4"/>
    <w:rsid w:val="008C43A9"/>
    <w:rsid w:val="008C50F0"/>
    <w:rsid w:val="008C62D5"/>
    <w:rsid w:val="008C6853"/>
    <w:rsid w:val="008D0149"/>
    <w:rsid w:val="008D1B4A"/>
    <w:rsid w:val="008D20BB"/>
    <w:rsid w:val="008D2579"/>
    <w:rsid w:val="008D2D2E"/>
    <w:rsid w:val="008D2FB3"/>
    <w:rsid w:val="008D3ECD"/>
    <w:rsid w:val="008D3EF4"/>
    <w:rsid w:val="008D4F38"/>
    <w:rsid w:val="008D63C4"/>
    <w:rsid w:val="008D6828"/>
    <w:rsid w:val="008D7FB3"/>
    <w:rsid w:val="008E09F9"/>
    <w:rsid w:val="008E0A97"/>
    <w:rsid w:val="008E11BB"/>
    <w:rsid w:val="008E1E5F"/>
    <w:rsid w:val="008E2CE5"/>
    <w:rsid w:val="008E42E5"/>
    <w:rsid w:val="008E43FE"/>
    <w:rsid w:val="008E4504"/>
    <w:rsid w:val="008E4B1A"/>
    <w:rsid w:val="008E5590"/>
    <w:rsid w:val="008E5F05"/>
    <w:rsid w:val="008E6246"/>
    <w:rsid w:val="008E6319"/>
    <w:rsid w:val="008E7385"/>
    <w:rsid w:val="008E74AB"/>
    <w:rsid w:val="008E7A15"/>
    <w:rsid w:val="008E7E9B"/>
    <w:rsid w:val="008F00EB"/>
    <w:rsid w:val="008F091C"/>
    <w:rsid w:val="008F1BBE"/>
    <w:rsid w:val="008F2A42"/>
    <w:rsid w:val="008F3026"/>
    <w:rsid w:val="008F4C21"/>
    <w:rsid w:val="008F5035"/>
    <w:rsid w:val="008F53C7"/>
    <w:rsid w:val="008F5530"/>
    <w:rsid w:val="008F5883"/>
    <w:rsid w:val="008F6792"/>
    <w:rsid w:val="008F6996"/>
    <w:rsid w:val="008F6D17"/>
    <w:rsid w:val="008F71CA"/>
    <w:rsid w:val="008F7330"/>
    <w:rsid w:val="009012DF"/>
    <w:rsid w:val="0090272B"/>
    <w:rsid w:val="0090331F"/>
    <w:rsid w:val="00903904"/>
    <w:rsid w:val="00903B93"/>
    <w:rsid w:val="00904113"/>
    <w:rsid w:val="00904A60"/>
    <w:rsid w:val="00904BA1"/>
    <w:rsid w:val="0090555F"/>
    <w:rsid w:val="0090630C"/>
    <w:rsid w:val="00906A8E"/>
    <w:rsid w:val="00907369"/>
    <w:rsid w:val="0090782C"/>
    <w:rsid w:val="00907DBB"/>
    <w:rsid w:val="00907E4B"/>
    <w:rsid w:val="009101BE"/>
    <w:rsid w:val="009109E8"/>
    <w:rsid w:val="00910C4C"/>
    <w:rsid w:val="009114AA"/>
    <w:rsid w:val="00911A7F"/>
    <w:rsid w:val="00912003"/>
    <w:rsid w:val="00912236"/>
    <w:rsid w:val="00912399"/>
    <w:rsid w:val="009127E6"/>
    <w:rsid w:val="00913451"/>
    <w:rsid w:val="0091384A"/>
    <w:rsid w:val="00913962"/>
    <w:rsid w:val="00913BA0"/>
    <w:rsid w:val="00913E10"/>
    <w:rsid w:val="00913F90"/>
    <w:rsid w:val="00914E4A"/>
    <w:rsid w:val="00915270"/>
    <w:rsid w:val="009153E2"/>
    <w:rsid w:val="00915E08"/>
    <w:rsid w:val="00916037"/>
    <w:rsid w:val="0091717F"/>
    <w:rsid w:val="00917A66"/>
    <w:rsid w:val="00917E78"/>
    <w:rsid w:val="00920775"/>
    <w:rsid w:val="00920856"/>
    <w:rsid w:val="00920B41"/>
    <w:rsid w:val="00920DB2"/>
    <w:rsid w:val="00920DDE"/>
    <w:rsid w:val="00920F4C"/>
    <w:rsid w:val="009215D3"/>
    <w:rsid w:val="009216EC"/>
    <w:rsid w:val="00921AED"/>
    <w:rsid w:val="0092240A"/>
    <w:rsid w:val="009234A9"/>
    <w:rsid w:val="009239FD"/>
    <w:rsid w:val="00923B99"/>
    <w:rsid w:val="00924E89"/>
    <w:rsid w:val="00925452"/>
    <w:rsid w:val="00925AA9"/>
    <w:rsid w:val="00925D49"/>
    <w:rsid w:val="0092603A"/>
    <w:rsid w:val="009260E6"/>
    <w:rsid w:val="00926885"/>
    <w:rsid w:val="0092737D"/>
    <w:rsid w:val="00930D2D"/>
    <w:rsid w:val="00930E77"/>
    <w:rsid w:val="00931A20"/>
    <w:rsid w:val="009321A6"/>
    <w:rsid w:val="00932E48"/>
    <w:rsid w:val="00933382"/>
    <w:rsid w:val="009339C6"/>
    <w:rsid w:val="00933B6E"/>
    <w:rsid w:val="00933DC0"/>
    <w:rsid w:val="009340D5"/>
    <w:rsid w:val="009341E0"/>
    <w:rsid w:val="009342CB"/>
    <w:rsid w:val="0093493C"/>
    <w:rsid w:val="009350C2"/>
    <w:rsid w:val="009354D6"/>
    <w:rsid w:val="00936995"/>
    <w:rsid w:val="0093712B"/>
    <w:rsid w:val="00937193"/>
    <w:rsid w:val="00937303"/>
    <w:rsid w:val="0093785E"/>
    <w:rsid w:val="00937C00"/>
    <w:rsid w:val="00940A0A"/>
    <w:rsid w:val="00940AAD"/>
    <w:rsid w:val="00940D32"/>
    <w:rsid w:val="00941EDB"/>
    <w:rsid w:val="00941FED"/>
    <w:rsid w:val="00942305"/>
    <w:rsid w:val="00942738"/>
    <w:rsid w:val="009430E1"/>
    <w:rsid w:val="00943387"/>
    <w:rsid w:val="00943701"/>
    <w:rsid w:val="00943B30"/>
    <w:rsid w:val="00943CF6"/>
    <w:rsid w:val="00943D84"/>
    <w:rsid w:val="00944452"/>
    <w:rsid w:val="009456A9"/>
    <w:rsid w:val="00945EE4"/>
    <w:rsid w:val="00945FE2"/>
    <w:rsid w:val="009468DE"/>
    <w:rsid w:val="00946E26"/>
    <w:rsid w:val="0094712D"/>
    <w:rsid w:val="00947A35"/>
    <w:rsid w:val="00947DEB"/>
    <w:rsid w:val="00947E37"/>
    <w:rsid w:val="0095014F"/>
    <w:rsid w:val="0095073F"/>
    <w:rsid w:val="00950FC6"/>
    <w:rsid w:val="00951707"/>
    <w:rsid w:val="00951B55"/>
    <w:rsid w:val="0095262A"/>
    <w:rsid w:val="00952CE6"/>
    <w:rsid w:val="0095300D"/>
    <w:rsid w:val="009532BF"/>
    <w:rsid w:val="00953E05"/>
    <w:rsid w:val="00954144"/>
    <w:rsid w:val="00954FF9"/>
    <w:rsid w:val="00955F4E"/>
    <w:rsid w:val="00956D12"/>
    <w:rsid w:val="00957C12"/>
    <w:rsid w:val="00960BC4"/>
    <w:rsid w:val="00961529"/>
    <w:rsid w:val="00961A6F"/>
    <w:rsid w:val="00962177"/>
    <w:rsid w:val="00962871"/>
    <w:rsid w:val="00962C0A"/>
    <w:rsid w:val="009636B4"/>
    <w:rsid w:val="0096489B"/>
    <w:rsid w:val="00964FBA"/>
    <w:rsid w:val="00965248"/>
    <w:rsid w:val="00967223"/>
    <w:rsid w:val="00967B08"/>
    <w:rsid w:val="00970618"/>
    <w:rsid w:val="00971701"/>
    <w:rsid w:val="00971E5F"/>
    <w:rsid w:val="00972977"/>
    <w:rsid w:val="00973D3B"/>
    <w:rsid w:val="00974173"/>
    <w:rsid w:val="0097466A"/>
    <w:rsid w:val="00974819"/>
    <w:rsid w:val="00974C43"/>
    <w:rsid w:val="00974D35"/>
    <w:rsid w:val="00974D61"/>
    <w:rsid w:val="00975A48"/>
    <w:rsid w:val="0097639C"/>
    <w:rsid w:val="00976420"/>
    <w:rsid w:val="00976B16"/>
    <w:rsid w:val="00976B6E"/>
    <w:rsid w:val="00977903"/>
    <w:rsid w:val="00977B2E"/>
    <w:rsid w:val="00977E42"/>
    <w:rsid w:val="0098028C"/>
    <w:rsid w:val="009813B3"/>
    <w:rsid w:val="009813DA"/>
    <w:rsid w:val="00981698"/>
    <w:rsid w:val="00982067"/>
    <w:rsid w:val="00982CE0"/>
    <w:rsid w:val="00983C1F"/>
    <w:rsid w:val="009847DB"/>
    <w:rsid w:val="009853E1"/>
    <w:rsid w:val="0098555F"/>
    <w:rsid w:val="009857D1"/>
    <w:rsid w:val="00986751"/>
    <w:rsid w:val="00987CCF"/>
    <w:rsid w:val="00987D69"/>
    <w:rsid w:val="00987FD8"/>
    <w:rsid w:val="00990797"/>
    <w:rsid w:val="00990FD4"/>
    <w:rsid w:val="00991214"/>
    <w:rsid w:val="00991A6A"/>
    <w:rsid w:val="00991BF3"/>
    <w:rsid w:val="00992508"/>
    <w:rsid w:val="009926F8"/>
    <w:rsid w:val="00992934"/>
    <w:rsid w:val="00993643"/>
    <w:rsid w:val="0099379F"/>
    <w:rsid w:val="00993D82"/>
    <w:rsid w:val="00994062"/>
    <w:rsid w:val="009941A0"/>
    <w:rsid w:val="00995BB5"/>
    <w:rsid w:val="00995DBC"/>
    <w:rsid w:val="00996554"/>
    <w:rsid w:val="009978F8"/>
    <w:rsid w:val="009A1644"/>
    <w:rsid w:val="009A351D"/>
    <w:rsid w:val="009A454A"/>
    <w:rsid w:val="009A543A"/>
    <w:rsid w:val="009A59DC"/>
    <w:rsid w:val="009A5C73"/>
    <w:rsid w:val="009A5DE2"/>
    <w:rsid w:val="009A65D1"/>
    <w:rsid w:val="009A6AA2"/>
    <w:rsid w:val="009B038F"/>
    <w:rsid w:val="009B09B3"/>
    <w:rsid w:val="009B16BA"/>
    <w:rsid w:val="009B1F45"/>
    <w:rsid w:val="009B1FAD"/>
    <w:rsid w:val="009B1FE7"/>
    <w:rsid w:val="009B21F1"/>
    <w:rsid w:val="009B221E"/>
    <w:rsid w:val="009B22ED"/>
    <w:rsid w:val="009B2881"/>
    <w:rsid w:val="009B2C9C"/>
    <w:rsid w:val="009B3BEE"/>
    <w:rsid w:val="009B40EB"/>
    <w:rsid w:val="009B4893"/>
    <w:rsid w:val="009B58E2"/>
    <w:rsid w:val="009B6234"/>
    <w:rsid w:val="009B69D2"/>
    <w:rsid w:val="009C0297"/>
    <w:rsid w:val="009C0641"/>
    <w:rsid w:val="009C0D5A"/>
    <w:rsid w:val="009C144C"/>
    <w:rsid w:val="009C2024"/>
    <w:rsid w:val="009C23CE"/>
    <w:rsid w:val="009C2688"/>
    <w:rsid w:val="009C2D50"/>
    <w:rsid w:val="009C33F1"/>
    <w:rsid w:val="009C4048"/>
    <w:rsid w:val="009C4F31"/>
    <w:rsid w:val="009C5B5A"/>
    <w:rsid w:val="009C60E5"/>
    <w:rsid w:val="009C7C2A"/>
    <w:rsid w:val="009C7F33"/>
    <w:rsid w:val="009D004A"/>
    <w:rsid w:val="009D149E"/>
    <w:rsid w:val="009D14E6"/>
    <w:rsid w:val="009D163D"/>
    <w:rsid w:val="009D1CEE"/>
    <w:rsid w:val="009D29BB"/>
    <w:rsid w:val="009D2E3E"/>
    <w:rsid w:val="009D2F5A"/>
    <w:rsid w:val="009D373C"/>
    <w:rsid w:val="009D4072"/>
    <w:rsid w:val="009D41CF"/>
    <w:rsid w:val="009D4365"/>
    <w:rsid w:val="009D4EBB"/>
    <w:rsid w:val="009D57BF"/>
    <w:rsid w:val="009D6531"/>
    <w:rsid w:val="009D68CB"/>
    <w:rsid w:val="009D6930"/>
    <w:rsid w:val="009D6C09"/>
    <w:rsid w:val="009D799F"/>
    <w:rsid w:val="009D7FA3"/>
    <w:rsid w:val="009E0108"/>
    <w:rsid w:val="009E019E"/>
    <w:rsid w:val="009E04A4"/>
    <w:rsid w:val="009E0533"/>
    <w:rsid w:val="009E091E"/>
    <w:rsid w:val="009E0B83"/>
    <w:rsid w:val="009E0E89"/>
    <w:rsid w:val="009E1815"/>
    <w:rsid w:val="009E1F04"/>
    <w:rsid w:val="009E22E3"/>
    <w:rsid w:val="009E230B"/>
    <w:rsid w:val="009E27EA"/>
    <w:rsid w:val="009E2D32"/>
    <w:rsid w:val="009E2ECA"/>
    <w:rsid w:val="009E3278"/>
    <w:rsid w:val="009E34BA"/>
    <w:rsid w:val="009E41FA"/>
    <w:rsid w:val="009E484C"/>
    <w:rsid w:val="009E5870"/>
    <w:rsid w:val="009E59FB"/>
    <w:rsid w:val="009E624D"/>
    <w:rsid w:val="009E694B"/>
    <w:rsid w:val="009E6B25"/>
    <w:rsid w:val="009E6B48"/>
    <w:rsid w:val="009E7537"/>
    <w:rsid w:val="009E799A"/>
    <w:rsid w:val="009E7FA3"/>
    <w:rsid w:val="009F02A8"/>
    <w:rsid w:val="009F05C5"/>
    <w:rsid w:val="009F0C62"/>
    <w:rsid w:val="009F1127"/>
    <w:rsid w:val="009F1F0A"/>
    <w:rsid w:val="009F2859"/>
    <w:rsid w:val="009F2DE5"/>
    <w:rsid w:val="009F3811"/>
    <w:rsid w:val="009F3896"/>
    <w:rsid w:val="009F3EF7"/>
    <w:rsid w:val="009F5871"/>
    <w:rsid w:val="009F6BFB"/>
    <w:rsid w:val="009F70E3"/>
    <w:rsid w:val="009F76C7"/>
    <w:rsid w:val="00A00B79"/>
    <w:rsid w:val="00A012C8"/>
    <w:rsid w:val="00A024D6"/>
    <w:rsid w:val="00A02630"/>
    <w:rsid w:val="00A02875"/>
    <w:rsid w:val="00A0342D"/>
    <w:rsid w:val="00A03A5D"/>
    <w:rsid w:val="00A040AA"/>
    <w:rsid w:val="00A049ED"/>
    <w:rsid w:val="00A04A21"/>
    <w:rsid w:val="00A05609"/>
    <w:rsid w:val="00A05626"/>
    <w:rsid w:val="00A06110"/>
    <w:rsid w:val="00A0624A"/>
    <w:rsid w:val="00A06A22"/>
    <w:rsid w:val="00A06ECC"/>
    <w:rsid w:val="00A072C9"/>
    <w:rsid w:val="00A07539"/>
    <w:rsid w:val="00A07A47"/>
    <w:rsid w:val="00A1026E"/>
    <w:rsid w:val="00A108E6"/>
    <w:rsid w:val="00A113B2"/>
    <w:rsid w:val="00A117EF"/>
    <w:rsid w:val="00A11CA5"/>
    <w:rsid w:val="00A1235B"/>
    <w:rsid w:val="00A124D2"/>
    <w:rsid w:val="00A12F26"/>
    <w:rsid w:val="00A1317B"/>
    <w:rsid w:val="00A13CA2"/>
    <w:rsid w:val="00A1454E"/>
    <w:rsid w:val="00A14EA7"/>
    <w:rsid w:val="00A14F81"/>
    <w:rsid w:val="00A15A9F"/>
    <w:rsid w:val="00A160BB"/>
    <w:rsid w:val="00A16424"/>
    <w:rsid w:val="00A16472"/>
    <w:rsid w:val="00A177C9"/>
    <w:rsid w:val="00A206D6"/>
    <w:rsid w:val="00A20CA9"/>
    <w:rsid w:val="00A228CD"/>
    <w:rsid w:val="00A22DC0"/>
    <w:rsid w:val="00A231B4"/>
    <w:rsid w:val="00A2340C"/>
    <w:rsid w:val="00A236BF"/>
    <w:rsid w:val="00A241B4"/>
    <w:rsid w:val="00A2427C"/>
    <w:rsid w:val="00A243AC"/>
    <w:rsid w:val="00A24C6D"/>
    <w:rsid w:val="00A255BC"/>
    <w:rsid w:val="00A2593B"/>
    <w:rsid w:val="00A263DB"/>
    <w:rsid w:val="00A26AB1"/>
    <w:rsid w:val="00A31475"/>
    <w:rsid w:val="00A31992"/>
    <w:rsid w:val="00A32CD1"/>
    <w:rsid w:val="00A34BA1"/>
    <w:rsid w:val="00A35799"/>
    <w:rsid w:val="00A36069"/>
    <w:rsid w:val="00A371B2"/>
    <w:rsid w:val="00A37402"/>
    <w:rsid w:val="00A37A4E"/>
    <w:rsid w:val="00A40036"/>
    <w:rsid w:val="00A41217"/>
    <w:rsid w:val="00A417E3"/>
    <w:rsid w:val="00A41E5C"/>
    <w:rsid w:val="00A4231C"/>
    <w:rsid w:val="00A4258B"/>
    <w:rsid w:val="00A425E8"/>
    <w:rsid w:val="00A434BB"/>
    <w:rsid w:val="00A4386D"/>
    <w:rsid w:val="00A45121"/>
    <w:rsid w:val="00A451A3"/>
    <w:rsid w:val="00A45314"/>
    <w:rsid w:val="00A455EE"/>
    <w:rsid w:val="00A46E87"/>
    <w:rsid w:val="00A470F1"/>
    <w:rsid w:val="00A477AE"/>
    <w:rsid w:val="00A5076A"/>
    <w:rsid w:val="00A50ACB"/>
    <w:rsid w:val="00A50AD7"/>
    <w:rsid w:val="00A51EA5"/>
    <w:rsid w:val="00A51FDF"/>
    <w:rsid w:val="00A522E3"/>
    <w:rsid w:val="00A53384"/>
    <w:rsid w:val="00A5347F"/>
    <w:rsid w:val="00A53B00"/>
    <w:rsid w:val="00A53C83"/>
    <w:rsid w:val="00A54EAA"/>
    <w:rsid w:val="00A54F92"/>
    <w:rsid w:val="00A56397"/>
    <w:rsid w:val="00A577CF"/>
    <w:rsid w:val="00A57A05"/>
    <w:rsid w:val="00A57C4C"/>
    <w:rsid w:val="00A6193B"/>
    <w:rsid w:val="00A62A8D"/>
    <w:rsid w:val="00A6303A"/>
    <w:rsid w:val="00A63512"/>
    <w:rsid w:val="00A63596"/>
    <w:rsid w:val="00A63C33"/>
    <w:rsid w:val="00A641C5"/>
    <w:rsid w:val="00A64C2B"/>
    <w:rsid w:val="00A64F29"/>
    <w:rsid w:val="00A65779"/>
    <w:rsid w:val="00A66A2D"/>
    <w:rsid w:val="00A66BDC"/>
    <w:rsid w:val="00A6776F"/>
    <w:rsid w:val="00A70114"/>
    <w:rsid w:val="00A706DE"/>
    <w:rsid w:val="00A708F1"/>
    <w:rsid w:val="00A70DAC"/>
    <w:rsid w:val="00A71630"/>
    <w:rsid w:val="00A729A7"/>
    <w:rsid w:val="00A72BEF"/>
    <w:rsid w:val="00A73608"/>
    <w:rsid w:val="00A74286"/>
    <w:rsid w:val="00A7450D"/>
    <w:rsid w:val="00A74DFD"/>
    <w:rsid w:val="00A76DF5"/>
    <w:rsid w:val="00A773D8"/>
    <w:rsid w:val="00A812F8"/>
    <w:rsid w:val="00A81635"/>
    <w:rsid w:val="00A8281B"/>
    <w:rsid w:val="00A832D2"/>
    <w:rsid w:val="00A83718"/>
    <w:rsid w:val="00A84DE3"/>
    <w:rsid w:val="00A86B03"/>
    <w:rsid w:val="00A86BB4"/>
    <w:rsid w:val="00A86F68"/>
    <w:rsid w:val="00A871CF"/>
    <w:rsid w:val="00A87EF1"/>
    <w:rsid w:val="00A913C8"/>
    <w:rsid w:val="00A919C0"/>
    <w:rsid w:val="00A91FDC"/>
    <w:rsid w:val="00A93757"/>
    <w:rsid w:val="00A945FE"/>
    <w:rsid w:val="00A94863"/>
    <w:rsid w:val="00A94E3C"/>
    <w:rsid w:val="00A95201"/>
    <w:rsid w:val="00A956A3"/>
    <w:rsid w:val="00A957AF"/>
    <w:rsid w:val="00A96908"/>
    <w:rsid w:val="00A973B3"/>
    <w:rsid w:val="00A973C4"/>
    <w:rsid w:val="00A97BD1"/>
    <w:rsid w:val="00AA0B50"/>
    <w:rsid w:val="00AA0DE9"/>
    <w:rsid w:val="00AA2148"/>
    <w:rsid w:val="00AA25E1"/>
    <w:rsid w:val="00AA2C52"/>
    <w:rsid w:val="00AA3054"/>
    <w:rsid w:val="00AA3F21"/>
    <w:rsid w:val="00AA4065"/>
    <w:rsid w:val="00AA4548"/>
    <w:rsid w:val="00AA5631"/>
    <w:rsid w:val="00AA5A14"/>
    <w:rsid w:val="00AA5D97"/>
    <w:rsid w:val="00AA6869"/>
    <w:rsid w:val="00AA68FC"/>
    <w:rsid w:val="00AA6F20"/>
    <w:rsid w:val="00AA7967"/>
    <w:rsid w:val="00AB0330"/>
    <w:rsid w:val="00AB0831"/>
    <w:rsid w:val="00AB0B5C"/>
    <w:rsid w:val="00AB1399"/>
    <w:rsid w:val="00AB1D79"/>
    <w:rsid w:val="00AB2E3E"/>
    <w:rsid w:val="00AB355B"/>
    <w:rsid w:val="00AB3B3F"/>
    <w:rsid w:val="00AB4609"/>
    <w:rsid w:val="00AB4A42"/>
    <w:rsid w:val="00AB4AAD"/>
    <w:rsid w:val="00AB4E21"/>
    <w:rsid w:val="00AB5EF7"/>
    <w:rsid w:val="00AB6753"/>
    <w:rsid w:val="00AB6A34"/>
    <w:rsid w:val="00AB75F8"/>
    <w:rsid w:val="00AC0411"/>
    <w:rsid w:val="00AC0EFF"/>
    <w:rsid w:val="00AC1BD3"/>
    <w:rsid w:val="00AC3C96"/>
    <w:rsid w:val="00AC3E67"/>
    <w:rsid w:val="00AC43FC"/>
    <w:rsid w:val="00AC525E"/>
    <w:rsid w:val="00AC59E3"/>
    <w:rsid w:val="00AC5B37"/>
    <w:rsid w:val="00AC63F1"/>
    <w:rsid w:val="00AC6C2F"/>
    <w:rsid w:val="00AC6F7A"/>
    <w:rsid w:val="00AC7086"/>
    <w:rsid w:val="00AC709D"/>
    <w:rsid w:val="00AD1347"/>
    <w:rsid w:val="00AD1686"/>
    <w:rsid w:val="00AD18E9"/>
    <w:rsid w:val="00AD19A7"/>
    <w:rsid w:val="00AD1FEB"/>
    <w:rsid w:val="00AD2C9A"/>
    <w:rsid w:val="00AD318F"/>
    <w:rsid w:val="00AD357A"/>
    <w:rsid w:val="00AD35D2"/>
    <w:rsid w:val="00AD36F3"/>
    <w:rsid w:val="00AD3A8C"/>
    <w:rsid w:val="00AD3E87"/>
    <w:rsid w:val="00AD529B"/>
    <w:rsid w:val="00AD6F44"/>
    <w:rsid w:val="00AD7161"/>
    <w:rsid w:val="00AD729C"/>
    <w:rsid w:val="00AD79E7"/>
    <w:rsid w:val="00AD7E1B"/>
    <w:rsid w:val="00AE070B"/>
    <w:rsid w:val="00AE0A63"/>
    <w:rsid w:val="00AE15BB"/>
    <w:rsid w:val="00AE1C6B"/>
    <w:rsid w:val="00AE2724"/>
    <w:rsid w:val="00AE3F5E"/>
    <w:rsid w:val="00AE42A0"/>
    <w:rsid w:val="00AE4781"/>
    <w:rsid w:val="00AE6F5F"/>
    <w:rsid w:val="00AE7E92"/>
    <w:rsid w:val="00AF032E"/>
    <w:rsid w:val="00AF068F"/>
    <w:rsid w:val="00AF151E"/>
    <w:rsid w:val="00AF168F"/>
    <w:rsid w:val="00AF2CF0"/>
    <w:rsid w:val="00AF2D33"/>
    <w:rsid w:val="00AF3F07"/>
    <w:rsid w:val="00AF4A17"/>
    <w:rsid w:val="00AF4B78"/>
    <w:rsid w:val="00AF53E4"/>
    <w:rsid w:val="00AF5973"/>
    <w:rsid w:val="00AF5E59"/>
    <w:rsid w:val="00AF5FD0"/>
    <w:rsid w:val="00AF7B64"/>
    <w:rsid w:val="00B004FA"/>
    <w:rsid w:val="00B00E03"/>
    <w:rsid w:val="00B01594"/>
    <w:rsid w:val="00B01E0F"/>
    <w:rsid w:val="00B020C2"/>
    <w:rsid w:val="00B03645"/>
    <w:rsid w:val="00B038FE"/>
    <w:rsid w:val="00B03C22"/>
    <w:rsid w:val="00B04212"/>
    <w:rsid w:val="00B0477B"/>
    <w:rsid w:val="00B04C30"/>
    <w:rsid w:val="00B04F28"/>
    <w:rsid w:val="00B066A2"/>
    <w:rsid w:val="00B06725"/>
    <w:rsid w:val="00B07161"/>
    <w:rsid w:val="00B07C19"/>
    <w:rsid w:val="00B1089A"/>
    <w:rsid w:val="00B10A3D"/>
    <w:rsid w:val="00B12445"/>
    <w:rsid w:val="00B129A5"/>
    <w:rsid w:val="00B1305B"/>
    <w:rsid w:val="00B14111"/>
    <w:rsid w:val="00B16984"/>
    <w:rsid w:val="00B16ED2"/>
    <w:rsid w:val="00B16ED7"/>
    <w:rsid w:val="00B20A1A"/>
    <w:rsid w:val="00B21108"/>
    <w:rsid w:val="00B21AD6"/>
    <w:rsid w:val="00B23117"/>
    <w:rsid w:val="00B23C21"/>
    <w:rsid w:val="00B242B6"/>
    <w:rsid w:val="00B243C4"/>
    <w:rsid w:val="00B24568"/>
    <w:rsid w:val="00B248A1"/>
    <w:rsid w:val="00B24E39"/>
    <w:rsid w:val="00B274A1"/>
    <w:rsid w:val="00B2794B"/>
    <w:rsid w:val="00B305BE"/>
    <w:rsid w:val="00B3127E"/>
    <w:rsid w:val="00B330C6"/>
    <w:rsid w:val="00B330D3"/>
    <w:rsid w:val="00B33261"/>
    <w:rsid w:val="00B343A7"/>
    <w:rsid w:val="00B3477F"/>
    <w:rsid w:val="00B34D06"/>
    <w:rsid w:val="00B3522C"/>
    <w:rsid w:val="00B35BAF"/>
    <w:rsid w:val="00B36C33"/>
    <w:rsid w:val="00B3727B"/>
    <w:rsid w:val="00B37284"/>
    <w:rsid w:val="00B3737C"/>
    <w:rsid w:val="00B403AE"/>
    <w:rsid w:val="00B40A49"/>
    <w:rsid w:val="00B43190"/>
    <w:rsid w:val="00B4337E"/>
    <w:rsid w:val="00B435D0"/>
    <w:rsid w:val="00B4378A"/>
    <w:rsid w:val="00B4393A"/>
    <w:rsid w:val="00B43C72"/>
    <w:rsid w:val="00B446F8"/>
    <w:rsid w:val="00B44917"/>
    <w:rsid w:val="00B44B3C"/>
    <w:rsid w:val="00B44B5B"/>
    <w:rsid w:val="00B46404"/>
    <w:rsid w:val="00B46A3E"/>
    <w:rsid w:val="00B47121"/>
    <w:rsid w:val="00B47159"/>
    <w:rsid w:val="00B4734C"/>
    <w:rsid w:val="00B50C7C"/>
    <w:rsid w:val="00B51D5F"/>
    <w:rsid w:val="00B52056"/>
    <w:rsid w:val="00B53E75"/>
    <w:rsid w:val="00B54044"/>
    <w:rsid w:val="00B54A9F"/>
    <w:rsid w:val="00B55258"/>
    <w:rsid w:val="00B55416"/>
    <w:rsid w:val="00B55B43"/>
    <w:rsid w:val="00B55F70"/>
    <w:rsid w:val="00B56738"/>
    <w:rsid w:val="00B56DBE"/>
    <w:rsid w:val="00B57454"/>
    <w:rsid w:val="00B579D7"/>
    <w:rsid w:val="00B602CB"/>
    <w:rsid w:val="00B60E07"/>
    <w:rsid w:val="00B6165F"/>
    <w:rsid w:val="00B618EF"/>
    <w:rsid w:val="00B6268F"/>
    <w:rsid w:val="00B62813"/>
    <w:rsid w:val="00B62C9E"/>
    <w:rsid w:val="00B62E32"/>
    <w:rsid w:val="00B62E91"/>
    <w:rsid w:val="00B6325A"/>
    <w:rsid w:val="00B641DA"/>
    <w:rsid w:val="00B64623"/>
    <w:rsid w:val="00B648F3"/>
    <w:rsid w:val="00B64EE2"/>
    <w:rsid w:val="00B6534F"/>
    <w:rsid w:val="00B65C24"/>
    <w:rsid w:val="00B65EB0"/>
    <w:rsid w:val="00B6602E"/>
    <w:rsid w:val="00B66075"/>
    <w:rsid w:val="00B66301"/>
    <w:rsid w:val="00B67310"/>
    <w:rsid w:val="00B67E6B"/>
    <w:rsid w:val="00B70126"/>
    <w:rsid w:val="00B729DA"/>
    <w:rsid w:val="00B72D31"/>
    <w:rsid w:val="00B73A4E"/>
    <w:rsid w:val="00B73F08"/>
    <w:rsid w:val="00B75085"/>
    <w:rsid w:val="00B756A2"/>
    <w:rsid w:val="00B7606E"/>
    <w:rsid w:val="00B77820"/>
    <w:rsid w:val="00B77BBC"/>
    <w:rsid w:val="00B77EAB"/>
    <w:rsid w:val="00B80862"/>
    <w:rsid w:val="00B80904"/>
    <w:rsid w:val="00B815E7"/>
    <w:rsid w:val="00B81B1C"/>
    <w:rsid w:val="00B81F9F"/>
    <w:rsid w:val="00B8261C"/>
    <w:rsid w:val="00B83332"/>
    <w:rsid w:val="00B837AA"/>
    <w:rsid w:val="00B839D7"/>
    <w:rsid w:val="00B84B55"/>
    <w:rsid w:val="00B85389"/>
    <w:rsid w:val="00B858E2"/>
    <w:rsid w:val="00B85F73"/>
    <w:rsid w:val="00B86554"/>
    <w:rsid w:val="00B86D1E"/>
    <w:rsid w:val="00B87016"/>
    <w:rsid w:val="00B87379"/>
    <w:rsid w:val="00B878BF"/>
    <w:rsid w:val="00B87E6C"/>
    <w:rsid w:val="00B906DF"/>
    <w:rsid w:val="00B90937"/>
    <w:rsid w:val="00B91051"/>
    <w:rsid w:val="00B92B6B"/>
    <w:rsid w:val="00B93105"/>
    <w:rsid w:val="00B93C78"/>
    <w:rsid w:val="00B94235"/>
    <w:rsid w:val="00B949C5"/>
    <w:rsid w:val="00B94C5D"/>
    <w:rsid w:val="00B95009"/>
    <w:rsid w:val="00B95159"/>
    <w:rsid w:val="00B95210"/>
    <w:rsid w:val="00B95F46"/>
    <w:rsid w:val="00B9700F"/>
    <w:rsid w:val="00BA015E"/>
    <w:rsid w:val="00BA035B"/>
    <w:rsid w:val="00BA0F18"/>
    <w:rsid w:val="00BA1B08"/>
    <w:rsid w:val="00BA1FF8"/>
    <w:rsid w:val="00BA283C"/>
    <w:rsid w:val="00BA29F6"/>
    <w:rsid w:val="00BA2AC7"/>
    <w:rsid w:val="00BA3118"/>
    <w:rsid w:val="00BA32C4"/>
    <w:rsid w:val="00BA3632"/>
    <w:rsid w:val="00BA37AA"/>
    <w:rsid w:val="00BA3BE2"/>
    <w:rsid w:val="00BA3DAA"/>
    <w:rsid w:val="00BA505D"/>
    <w:rsid w:val="00BA5474"/>
    <w:rsid w:val="00BA5BC9"/>
    <w:rsid w:val="00BA5FD1"/>
    <w:rsid w:val="00BA6B4F"/>
    <w:rsid w:val="00BA794A"/>
    <w:rsid w:val="00BA7FDB"/>
    <w:rsid w:val="00BB093A"/>
    <w:rsid w:val="00BB1BB8"/>
    <w:rsid w:val="00BB2923"/>
    <w:rsid w:val="00BB334B"/>
    <w:rsid w:val="00BB48F6"/>
    <w:rsid w:val="00BB551E"/>
    <w:rsid w:val="00BB665B"/>
    <w:rsid w:val="00BB680D"/>
    <w:rsid w:val="00BB6D12"/>
    <w:rsid w:val="00BC0031"/>
    <w:rsid w:val="00BC04C8"/>
    <w:rsid w:val="00BC078C"/>
    <w:rsid w:val="00BC1693"/>
    <w:rsid w:val="00BC1BAB"/>
    <w:rsid w:val="00BC1C6F"/>
    <w:rsid w:val="00BC2B1B"/>
    <w:rsid w:val="00BC2C06"/>
    <w:rsid w:val="00BC331B"/>
    <w:rsid w:val="00BC3BBF"/>
    <w:rsid w:val="00BC3D1C"/>
    <w:rsid w:val="00BC4471"/>
    <w:rsid w:val="00BC45F5"/>
    <w:rsid w:val="00BC61BE"/>
    <w:rsid w:val="00BC6C0D"/>
    <w:rsid w:val="00BC6D74"/>
    <w:rsid w:val="00BC7962"/>
    <w:rsid w:val="00BD006E"/>
    <w:rsid w:val="00BD04AB"/>
    <w:rsid w:val="00BD0AD2"/>
    <w:rsid w:val="00BD0AF3"/>
    <w:rsid w:val="00BD1A6C"/>
    <w:rsid w:val="00BD2125"/>
    <w:rsid w:val="00BD29C2"/>
    <w:rsid w:val="00BD2FA2"/>
    <w:rsid w:val="00BD3177"/>
    <w:rsid w:val="00BD32B2"/>
    <w:rsid w:val="00BD396F"/>
    <w:rsid w:val="00BD3F6D"/>
    <w:rsid w:val="00BD4329"/>
    <w:rsid w:val="00BD437A"/>
    <w:rsid w:val="00BD63D2"/>
    <w:rsid w:val="00BD7089"/>
    <w:rsid w:val="00BD7648"/>
    <w:rsid w:val="00BD7DF3"/>
    <w:rsid w:val="00BD7EEC"/>
    <w:rsid w:val="00BE0023"/>
    <w:rsid w:val="00BE02D7"/>
    <w:rsid w:val="00BE037A"/>
    <w:rsid w:val="00BE0741"/>
    <w:rsid w:val="00BE0FB6"/>
    <w:rsid w:val="00BE1024"/>
    <w:rsid w:val="00BE47C3"/>
    <w:rsid w:val="00BE4C57"/>
    <w:rsid w:val="00BE6638"/>
    <w:rsid w:val="00BE6EC1"/>
    <w:rsid w:val="00BE7D44"/>
    <w:rsid w:val="00BF1685"/>
    <w:rsid w:val="00BF325C"/>
    <w:rsid w:val="00BF3A8F"/>
    <w:rsid w:val="00BF4562"/>
    <w:rsid w:val="00BF46CC"/>
    <w:rsid w:val="00BF486B"/>
    <w:rsid w:val="00BF4CF9"/>
    <w:rsid w:val="00BF5C3B"/>
    <w:rsid w:val="00BF62E0"/>
    <w:rsid w:val="00BF6B47"/>
    <w:rsid w:val="00BF6BDB"/>
    <w:rsid w:val="00BF7066"/>
    <w:rsid w:val="00BF741F"/>
    <w:rsid w:val="00BF7B93"/>
    <w:rsid w:val="00C00628"/>
    <w:rsid w:val="00C012AE"/>
    <w:rsid w:val="00C01476"/>
    <w:rsid w:val="00C01D33"/>
    <w:rsid w:val="00C01EB7"/>
    <w:rsid w:val="00C02A2F"/>
    <w:rsid w:val="00C02ADB"/>
    <w:rsid w:val="00C03EE7"/>
    <w:rsid w:val="00C03FF1"/>
    <w:rsid w:val="00C055BF"/>
    <w:rsid w:val="00C05DE4"/>
    <w:rsid w:val="00C07149"/>
    <w:rsid w:val="00C0767D"/>
    <w:rsid w:val="00C07D72"/>
    <w:rsid w:val="00C07FB6"/>
    <w:rsid w:val="00C10815"/>
    <w:rsid w:val="00C10974"/>
    <w:rsid w:val="00C11CF7"/>
    <w:rsid w:val="00C12100"/>
    <w:rsid w:val="00C13732"/>
    <w:rsid w:val="00C138FB"/>
    <w:rsid w:val="00C13990"/>
    <w:rsid w:val="00C14693"/>
    <w:rsid w:val="00C1472F"/>
    <w:rsid w:val="00C152A3"/>
    <w:rsid w:val="00C15874"/>
    <w:rsid w:val="00C15B17"/>
    <w:rsid w:val="00C1629E"/>
    <w:rsid w:val="00C1653F"/>
    <w:rsid w:val="00C166BB"/>
    <w:rsid w:val="00C16FC4"/>
    <w:rsid w:val="00C17229"/>
    <w:rsid w:val="00C207C3"/>
    <w:rsid w:val="00C20A8D"/>
    <w:rsid w:val="00C20BEB"/>
    <w:rsid w:val="00C21E90"/>
    <w:rsid w:val="00C22485"/>
    <w:rsid w:val="00C233A9"/>
    <w:rsid w:val="00C2492B"/>
    <w:rsid w:val="00C258CA"/>
    <w:rsid w:val="00C25EE6"/>
    <w:rsid w:val="00C26081"/>
    <w:rsid w:val="00C26B31"/>
    <w:rsid w:val="00C303DE"/>
    <w:rsid w:val="00C30C2A"/>
    <w:rsid w:val="00C31355"/>
    <w:rsid w:val="00C32868"/>
    <w:rsid w:val="00C33A10"/>
    <w:rsid w:val="00C3423E"/>
    <w:rsid w:val="00C34589"/>
    <w:rsid w:val="00C34B25"/>
    <w:rsid w:val="00C34B97"/>
    <w:rsid w:val="00C350DF"/>
    <w:rsid w:val="00C35DF8"/>
    <w:rsid w:val="00C360D4"/>
    <w:rsid w:val="00C36308"/>
    <w:rsid w:val="00C3661F"/>
    <w:rsid w:val="00C367B0"/>
    <w:rsid w:val="00C36A86"/>
    <w:rsid w:val="00C36F56"/>
    <w:rsid w:val="00C37B83"/>
    <w:rsid w:val="00C40100"/>
    <w:rsid w:val="00C40E73"/>
    <w:rsid w:val="00C4131B"/>
    <w:rsid w:val="00C41EC6"/>
    <w:rsid w:val="00C41FC5"/>
    <w:rsid w:val="00C424E4"/>
    <w:rsid w:val="00C4255F"/>
    <w:rsid w:val="00C42EF6"/>
    <w:rsid w:val="00C43741"/>
    <w:rsid w:val="00C43DC3"/>
    <w:rsid w:val="00C44249"/>
    <w:rsid w:val="00C44A91"/>
    <w:rsid w:val="00C45B17"/>
    <w:rsid w:val="00C46121"/>
    <w:rsid w:val="00C470D8"/>
    <w:rsid w:val="00C473EB"/>
    <w:rsid w:val="00C50771"/>
    <w:rsid w:val="00C51496"/>
    <w:rsid w:val="00C52D54"/>
    <w:rsid w:val="00C5464D"/>
    <w:rsid w:val="00C54B72"/>
    <w:rsid w:val="00C54E82"/>
    <w:rsid w:val="00C5702E"/>
    <w:rsid w:val="00C572B5"/>
    <w:rsid w:val="00C57561"/>
    <w:rsid w:val="00C5765D"/>
    <w:rsid w:val="00C60651"/>
    <w:rsid w:val="00C61BE4"/>
    <w:rsid w:val="00C6322D"/>
    <w:rsid w:val="00C63361"/>
    <w:rsid w:val="00C63DD3"/>
    <w:rsid w:val="00C64325"/>
    <w:rsid w:val="00C6494F"/>
    <w:rsid w:val="00C64AB2"/>
    <w:rsid w:val="00C65096"/>
    <w:rsid w:val="00C65345"/>
    <w:rsid w:val="00C65899"/>
    <w:rsid w:val="00C65A25"/>
    <w:rsid w:val="00C66B58"/>
    <w:rsid w:val="00C7068A"/>
    <w:rsid w:val="00C70E3F"/>
    <w:rsid w:val="00C71005"/>
    <w:rsid w:val="00C7135E"/>
    <w:rsid w:val="00C726FA"/>
    <w:rsid w:val="00C7300D"/>
    <w:rsid w:val="00C74546"/>
    <w:rsid w:val="00C74920"/>
    <w:rsid w:val="00C74CC5"/>
    <w:rsid w:val="00C75A68"/>
    <w:rsid w:val="00C76053"/>
    <w:rsid w:val="00C7638B"/>
    <w:rsid w:val="00C76D7F"/>
    <w:rsid w:val="00C77FCF"/>
    <w:rsid w:val="00C80EC5"/>
    <w:rsid w:val="00C8131E"/>
    <w:rsid w:val="00C81726"/>
    <w:rsid w:val="00C820E7"/>
    <w:rsid w:val="00C82411"/>
    <w:rsid w:val="00C8339E"/>
    <w:rsid w:val="00C83CB4"/>
    <w:rsid w:val="00C843DB"/>
    <w:rsid w:val="00C84BAB"/>
    <w:rsid w:val="00C84EEE"/>
    <w:rsid w:val="00C85ACE"/>
    <w:rsid w:val="00C85B0E"/>
    <w:rsid w:val="00C85E38"/>
    <w:rsid w:val="00C87D9F"/>
    <w:rsid w:val="00C87F03"/>
    <w:rsid w:val="00C908B7"/>
    <w:rsid w:val="00C90BD7"/>
    <w:rsid w:val="00C90E60"/>
    <w:rsid w:val="00C91476"/>
    <w:rsid w:val="00C91885"/>
    <w:rsid w:val="00C92914"/>
    <w:rsid w:val="00C92D50"/>
    <w:rsid w:val="00C937D7"/>
    <w:rsid w:val="00C93DC0"/>
    <w:rsid w:val="00C9505B"/>
    <w:rsid w:val="00C95B03"/>
    <w:rsid w:val="00C963E7"/>
    <w:rsid w:val="00CA1317"/>
    <w:rsid w:val="00CA1678"/>
    <w:rsid w:val="00CA1896"/>
    <w:rsid w:val="00CA2324"/>
    <w:rsid w:val="00CA2B6D"/>
    <w:rsid w:val="00CA5482"/>
    <w:rsid w:val="00CA564B"/>
    <w:rsid w:val="00CA59DE"/>
    <w:rsid w:val="00CA5A31"/>
    <w:rsid w:val="00CA5D40"/>
    <w:rsid w:val="00CA5EA7"/>
    <w:rsid w:val="00CA6392"/>
    <w:rsid w:val="00CB0948"/>
    <w:rsid w:val="00CB13C3"/>
    <w:rsid w:val="00CB229E"/>
    <w:rsid w:val="00CB23A6"/>
    <w:rsid w:val="00CB3277"/>
    <w:rsid w:val="00CB347A"/>
    <w:rsid w:val="00CB3BD4"/>
    <w:rsid w:val="00CB3FA2"/>
    <w:rsid w:val="00CB46C1"/>
    <w:rsid w:val="00CB4A78"/>
    <w:rsid w:val="00CB6882"/>
    <w:rsid w:val="00CC1950"/>
    <w:rsid w:val="00CC1965"/>
    <w:rsid w:val="00CC2BD5"/>
    <w:rsid w:val="00CC30B9"/>
    <w:rsid w:val="00CC32D3"/>
    <w:rsid w:val="00CC341E"/>
    <w:rsid w:val="00CC3EA4"/>
    <w:rsid w:val="00CC5498"/>
    <w:rsid w:val="00CC6ACD"/>
    <w:rsid w:val="00CC7053"/>
    <w:rsid w:val="00CC7778"/>
    <w:rsid w:val="00CC7A0A"/>
    <w:rsid w:val="00CC7D16"/>
    <w:rsid w:val="00CD027B"/>
    <w:rsid w:val="00CD039B"/>
    <w:rsid w:val="00CD0CDD"/>
    <w:rsid w:val="00CD1275"/>
    <w:rsid w:val="00CD224C"/>
    <w:rsid w:val="00CD2816"/>
    <w:rsid w:val="00CD2BAB"/>
    <w:rsid w:val="00CD30F7"/>
    <w:rsid w:val="00CD3621"/>
    <w:rsid w:val="00CD3A0D"/>
    <w:rsid w:val="00CD46E7"/>
    <w:rsid w:val="00CD5270"/>
    <w:rsid w:val="00CD5F73"/>
    <w:rsid w:val="00CD6207"/>
    <w:rsid w:val="00CD667B"/>
    <w:rsid w:val="00CD6C83"/>
    <w:rsid w:val="00CD6CA3"/>
    <w:rsid w:val="00CD7D53"/>
    <w:rsid w:val="00CE19EB"/>
    <w:rsid w:val="00CE1FEA"/>
    <w:rsid w:val="00CE3128"/>
    <w:rsid w:val="00CE33CD"/>
    <w:rsid w:val="00CE4F3A"/>
    <w:rsid w:val="00CE5FCA"/>
    <w:rsid w:val="00CE6217"/>
    <w:rsid w:val="00CE656F"/>
    <w:rsid w:val="00CE67D2"/>
    <w:rsid w:val="00CE6E55"/>
    <w:rsid w:val="00CF0EE5"/>
    <w:rsid w:val="00CF136D"/>
    <w:rsid w:val="00CF26E4"/>
    <w:rsid w:val="00CF3915"/>
    <w:rsid w:val="00CF444A"/>
    <w:rsid w:val="00CF4539"/>
    <w:rsid w:val="00CF45E9"/>
    <w:rsid w:val="00CF4640"/>
    <w:rsid w:val="00CF497B"/>
    <w:rsid w:val="00CF4CDE"/>
    <w:rsid w:val="00CF4DFB"/>
    <w:rsid w:val="00CF50F8"/>
    <w:rsid w:val="00CF5592"/>
    <w:rsid w:val="00CF592C"/>
    <w:rsid w:val="00CF6ECB"/>
    <w:rsid w:val="00CF6F47"/>
    <w:rsid w:val="00CF7715"/>
    <w:rsid w:val="00CF7913"/>
    <w:rsid w:val="00CF7CF2"/>
    <w:rsid w:val="00D00ABF"/>
    <w:rsid w:val="00D0179A"/>
    <w:rsid w:val="00D01FE8"/>
    <w:rsid w:val="00D020E6"/>
    <w:rsid w:val="00D0226E"/>
    <w:rsid w:val="00D0238F"/>
    <w:rsid w:val="00D024FC"/>
    <w:rsid w:val="00D02D9E"/>
    <w:rsid w:val="00D04218"/>
    <w:rsid w:val="00D055B9"/>
    <w:rsid w:val="00D07584"/>
    <w:rsid w:val="00D07D51"/>
    <w:rsid w:val="00D07EBB"/>
    <w:rsid w:val="00D100E8"/>
    <w:rsid w:val="00D10175"/>
    <w:rsid w:val="00D10860"/>
    <w:rsid w:val="00D116EE"/>
    <w:rsid w:val="00D11E07"/>
    <w:rsid w:val="00D13607"/>
    <w:rsid w:val="00D14077"/>
    <w:rsid w:val="00D141A3"/>
    <w:rsid w:val="00D14A82"/>
    <w:rsid w:val="00D1573E"/>
    <w:rsid w:val="00D1597D"/>
    <w:rsid w:val="00D15E06"/>
    <w:rsid w:val="00D17078"/>
    <w:rsid w:val="00D17183"/>
    <w:rsid w:val="00D17BFA"/>
    <w:rsid w:val="00D20201"/>
    <w:rsid w:val="00D205B5"/>
    <w:rsid w:val="00D20DBF"/>
    <w:rsid w:val="00D20F12"/>
    <w:rsid w:val="00D21F98"/>
    <w:rsid w:val="00D22501"/>
    <w:rsid w:val="00D2278B"/>
    <w:rsid w:val="00D22DE0"/>
    <w:rsid w:val="00D233F2"/>
    <w:rsid w:val="00D24C7F"/>
    <w:rsid w:val="00D24EDF"/>
    <w:rsid w:val="00D253B9"/>
    <w:rsid w:val="00D2581D"/>
    <w:rsid w:val="00D25985"/>
    <w:rsid w:val="00D261D4"/>
    <w:rsid w:val="00D2675F"/>
    <w:rsid w:val="00D272F3"/>
    <w:rsid w:val="00D27B7F"/>
    <w:rsid w:val="00D3096D"/>
    <w:rsid w:val="00D309AD"/>
    <w:rsid w:val="00D30B7B"/>
    <w:rsid w:val="00D30C47"/>
    <w:rsid w:val="00D3148A"/>
    <w:rsid w:val="00D317F4"/>
    <w:rsid w:val="00D31E04"/>
    <w:rsid w:val="00D327C5"/>
    <w:rsid w:val="00D32F87"/>
    <w:rsid w:val="00D3383F"/>
    <w:rsid w:val="00D34259"/>
    <w:rsid w:val="00D343D8"/>
    <w:rsid w:val="00D355E1"/>
    <w:rsid w:val="00D358AB"/>
    <w:rsid w:val="00D35D79"/>
    <w:rsid w:val="00D36616"/>
    <w:rsid w:val="00D36B50"/>
    <w:rsid w:val="00D36C8B"/>
    <w:rsid w:val="00D36DD5"/>
    <w:rsid w:val="00D37356"/>
    <w:rsid w:val="00D375EC"/>
    <w:rsid w:val="00D3774B"/>
    <w:rsid w:val="00D37C40"/>
    <w:rsid w:val="00D37C5E"/>
    <w:rsid w:val="00D401EA"/>
    <w:rsid w:val="00D40205"/>
    <w:rsid w:val="00D411A4"/>
    <w:rsid w:val="00D41730"/>
    <w:rsid w:val="00D41C72"/>
    <w:rsid w:val="00D41DD2"/>
    <w:rsid w:val="00D42526"/>
    <w:rsid w:val="00D42643"/>
    <w:rsid w:val="00D42D5D"/>
    <w:rsid w:val="00D42EEC"/>
    <w:rsid w:val="00D43252"/>
    <w:rsid w:val="00D4359B"/>
    <w:rsid w:val="00D4375B"/>
    <w:rsid w:val="00D43BFD"/>
    <w:rsid w:val="00D4417B"/>
    <w:rsid w:val="00D44238"/>
    <w:rsid w:val="00D44B6F"/>
    <w:rsid w:val="00D45480"/>
    <w:rsid w:val="00D45626"/>
    <w:rsid w:val="00D4590F"/>
    <w:rsid w:val="00D460A8"/>
    <w:rsid w:val="00D461D3"/>
    <w:rsid w:val="00D4639B"/>
    <w:rsid w:val="00D46683"/>
    <w:rsid w:val="00D47046"/>
    <w:rsid w:val="00D47959"/>
    <w:rsid w:val="00D5054A"/>
    <w:rsid w:val="00D530C1"/>
    <w:rsid w:val="00D53125"/>
    <w:rsid w:val="00D54BEF"/>
    <w:rsid w:val="00D55F1B"/>
    <w:rsid w:val="00D573C5"/>
    <w:rsid w:val="00D6069A"/>
    <w:rsid w:val="00D60E33"/>
    <w:rsid w:val="00D61360"/>
    <w:rsid w:val="00D61415"/>
    <w:rsid w:val="00D61D44"/>
    <w:rsid w:val="00D622E4"/>
    <w:rsid w:val="00D62440"/>
    <w:rsid w:val="00D62A08"/>
    <w:rsid w:val="00D62F63"/>
    <w:rsid w:val="00D637D8"/>
    <w:rsid w:val="00D64DA3"/>
    <w:rsid w:val="00D64E5E"/>
    <w:rsid w:val="00D674BC"/>
    <w:rsid w:val="00D71DAB"/>
    <w:rsid w:val="00D71DFE"/>
    <w:rsid w:val="00D72182"/>
    <w:rsid w:val="00D7255E"/>
    <w:rsid w:val="00D72E3D"/>
    <w:rsid w:val="00D73FBB"/>
    <w:rsid w:val="00D741D5"/>
    <w:rsid w:val="00D74D5D"/>
    <w:rsid w:val="00D768A0"/>
    <w:rsid w:val="00D77CF2"/>
    <w:rsid w:val="00D8092C"/>
    <w:rsid w:val="00D814C3"/>
    <w:rsid w:val="00D818B0"/>
    <w:rsid w:val="00D81C2A"/>
    <w:rsid w:val="00D82418"/>
    <w:rsid w:val="00D825C1"/>
    <w:rsid w:val="00D83367"/>
    <w:rsid w:val="00D83625"/>
    <w:rsid w:val="00D84545"/>
    <w:rsid w:val="00D845E0"/>
    <w:rsid w:val="00D84C2F"/>
    <w:rsid w:val="00D84FD0"/>
    <w:rsid w:val="00D85B85"/>
    <w:rsid w:val="00D86217"/>
    <w:rsid w:val="00D869FF"/>
    <w:rsid w:val="00D86ACE"/>
    <w:rsid w:val="00D87F7B"/>
    <w:rsid w:val="00D909C6"/>
    <w:rsid w:val="00D9137D"/>
    <w:rsid w:val="00D91614"/>
    <w:rsid w:val="00D9183E"/>
    <w:rsid w:val="00D91E3B"/>
    <w:rsid w:val="00D92022"/>
    <w:rsid w:val="00D9213D"/>
    <w:rsid w:val="00D92290"/>
    <w:rsid w:val="00D9257E"/>
    <w:rsid w:val="00D93081"/>
    <w:rsid w:val="00D934EA"/>
    <w:rsid w:val="00D93A5D"/>
    <w:rsid w:val="00D93BF2"/>
    <w:rsid w:val="00D94A05"/>
    <w:rsid w:val="00D9540E"/>
    <w:rsid w:val="00D9676C"/>
    <w:rsid w:val="00D975E1"/>
    <w:rsid w:val="00D97A1E"/>
    <w:rsid w:val="00DA1601"/>
    <w:rsid w:val="00DA207C"/>
    <w:rsid w:val="00DA28AC"/>
    <w:rsid w:val="00DA3A67"/>
    <w:rsid w:val="00DA47A3"/>
    <w:rsid w:val="00DA5D00"/>
    <w:rsid w:val="00DA60FB"/>
    <w:rsid w:val="00DA6984"/>
    <w:rsid w:val="00DA706C"/>
    <w:rsid w:val="00DB0AB8"/>
    <w:rsid w:val="00DB0F64"/>
    <w:rsid w:val="00DB0FA0"/>
    <w:rsid w:val="00DB18B5"/>
    <w:rsid w:val="00DB21A0"/>
    <w:rsid w:val="00DB2EBC"/>
    <w:rsid w:val="00DB3E3C"/>
    <w:rsid w:val="00DB4462"/>
    <w:rsid w:val="00DB4E2D"/>
    <w:rsid w:val="00DB4F14"/>
    <w:rsid w:val="00DB5B85"/>
    <w:rsid w:val="00DB64F2"/>
    <w:rsid w:val="00DB7371"/>
    <w:rsid w:val="00DB7432"/>
    <w:rsid w:val="00DB7541"/>
    <w:rsid w:val="00DC0432"/>
    <w:rsid w:val="00DC0554"/>
    <w:rsid w:val="00DC15E0"/>
    <w:rsid w:val="00DC2262"/>
    <w:rsid w:val="00DC2282"/>
    <w:rsid w:val="00DC26E5"/>
    <w:rsid w:val="00DC2F27"/>
    <w:rsid w:val="00DC33C7"/>
    <w:rsid w:val="00DC3B49"/>
    <w:rsid w:val="00DC4190"/>
    <w:rsid w:val="00DC4536"/>
    <w:rsid w:val="00DC4B6A"/>
    <w:rsid w:val="00DC517B"/>
    <w:rsid w:val="00DC548B"/>
    <w:rsid w:val="00DC548C"/>
    <w:rsid w:val="00DC551E"/>
    <w:rsid w:val="00DC689C"/>
    <w:rsid w:val="00DC6E6A"/>
    <w:rsid w:val="00DC7E1B"/>
    <w:rsid w:val="00DD0003"/>
    <w:rsid w:val="00DD0353"/>
    <w:rsid w:val="00DD06BD"/>
    <w:rsid w:val="00DD0702"/>
    <w:rsid w:val="00DD09D1"/>
    <w:rsid w:val="00DD10C4"/>
    <w:rsid w:val="00DD1888"/>
    <w:rsid w:val="00DD1960"/>
    <w:rsid w:val="00DD2C27"/>
    <w:rsid w:val="00DD2E82"/>
    <w:rsid w:val="00DD2F09"/>
    <w:rsid w:val="00DD2FEC"/>
    <w:rsid w:val="00DD32EA"/>
    <w:rsid w:val="00DD3520"/>
    <w:rsid w:val="00DD3A47"/>
    <w:rsid w:val="00DD3BBB"/>
    <w:rsid w:val="00DD437C"/>
    <w:rsid w:val="00DD4CE1"/>
    <w:rsid w:val="00DD504B"/>
    <w:rsid w:val="00DD5178"/>
    <w:rsid w:val="00DD6A65"/>
    <w:rsid w:val="00DD724B"/>
    <w:rsid w:val="00DD7F7A"/>
    <w:rsid w:val="00DE022C"/>
    <w:rsid w:val="00DE146C"/>
    <w:rsid w:val="00DE1731"/>
    <w:rsid w:val="00DE1AC6"/>
    <w:rsid w:val="00DE1ED7"/>
    <w:rsid w:val="00DE2721"/>
    <w:rsid w:val="00DE2CA4"/>
    <w:rsid w:val="00DE3555"/>
    <w:rsid w:val="00DE3F6C"/>
    <w:rsid w:val="00DE44A2"/>
    <w:rsid w:val="00DE482E"/>
    <w:rsid w:val="00DE5D10"/>
    <w:rsid w:val="00DF0109"/>
    <w:rsid w:val="00DF16B7"/>
    <w:rsid w:val="00DF1F7E"/>
    <w:rsid w:val="00DF1FEC"/>
    <w:rsid w:val="00DF2E30"/>
    <w:rsid w:val="00DF4788"/>
    <w:rsid w:val="00DF48EB"/>
    <w:rsid w:val="00DF4BBD"/>
    <w:rsid w:val="00DF577A"/>
    <w:rsid w:val="00DF5921"/>
    <w:rsid w:val="00DF5FAC"/>
    <w:rsid w:val="00DF6426"/>
    <w:rsid w:val="00DF662E"/>
    <w:rsid w:val="00DF6D6A"/>
    <w:rsid w:val="00DF6FDA"/>
    <w:rsid w:val="00DF7335"/>
    <w:rsid w:val="00DF736E"/>
    <w:rsid w:val="00E0124A"/>
    <w:rsid w:val="00E014A8"/>
    <w:rsid w:val="00E0161D"/>
    <w:rsid w:val="00E02465"/>
    <w:rsid w:val="00E029F9"/>
    <w:rsid w:val="00E02BE3"/>
    <w:rsid w:val="00E02E0A"/>
    <w:rsid w:val="00E03000"/>
    <w:rsid w:val="00E03040"/>
    <w:rsid w:val="00E03561"/>
    <w:rsid w:val="00E03E5D"/>
    <w:rsid w:val="00E04242"/>
    <w:rsid w:val="00E04374"/>
    <w:rsid w:val="00E05B26"/>
    <w:rsid w:val="00E07258"/>
    <w:rsid w:val="00E0731F"/>
    <w:rsid w:val="00E07572"/>
    <w:rsid w:val="00E07AA1"/>
    <w:rsid w:val="00E11165"/>
    <w:rsid w:val="00E122B7"/>
    <w:rsid w:val="00E125AF"/>
    <w:rsid w:val="00E1339D"/>
    <w:rsid w:val="00E14497"/>
    <w:rsid w:val="00E149EE"/>
    <w:rsid w:val="00E14A0B"/>
    <w:rsid w:val="00E1512E"/>
    <w:rsid w:val="00E16BC0"/>
    <w:rsid w:val="00E16FAD"/>
    <w:rsid w:val="00E17643"/>
    <w:rsid w:val="00E20483"/>
    <w:rsid w:val="00E205B7"/>
    <w:rsid w:val="00E20B6E"/>
    <w:rsid w:val="00E2147B"/>
    <w:rsid w:val="00E217F6"/>
    <w:rsid w:val="00E21A54"/>
    <w:rsid w:val="00E22EA2"/>
    <w:rsid w:val="00E23389"/>
    <w:rsid w:val="00E236AD"/>
    <w:rsid w:val="00E23FAA"/>
    <w:rsid w:val="00E24278"/>
    <w:rsid w:val="00E246AE"/>
    <w:rsid w:val="00E2574A"/>
    <w:rsid w:val="00E25884"/>
    <w:rsid w:val="00E25B34"/>
    <w:rsid w:val="00E25F7A"/>
    <w:rsid w:val="00E2703F"/>
    <w:rsid w:val="00E31984"/>
    <w:rsid w:val="00E31FB0"/>
    <w:rsid w:val="00E323C0"/>
    <w:rsid w:val="00E33472"/>
    <w:rsid w:val="00E33C23"/>
    <w:rsid w:val="00E3516C"/>
    <w:rsid w:val="00E35332"/>
    <w:rsid w:val="00E35D42"/>
    <w:rsid w:val="00E35F69"/>
    <w:rsid w:val="00E36347"/>
    <w:rsid w:val="00E36359"/>
    <w:rsid w:val="00E3748C"/>
    <w:rsid w:val="00E37811"/>
    <w:rsid w:val="00E37D65"/>
    <w:rsid w:val="00E4013E"/>
    <w:rsid w:val="00E401C4"/>
    <w:rsid w:val="00E40CE9"/>
    <w:rsid w:val="00E427FE"/>
    <w:rsid w:val="00E42D37"/>
    <w:rsid w:val="00E4320A"/>
    <w:rsid w:val="00E434D9"/>
    <w:rsid w:val="00E436E8"/>
    <w:rsid w:val="00E43B9B"/>
    <w:rsid w:val="00E43BB5"/>
    <w:rsid w:val="00E466F2"/>
    <w:rsid w:val="00E46889"/>
    <w:rsid w:val="00E46B0E"/>
    <w:rsid w:val="00E46D81"/>
    <w:rsid w:val="00E46E37"/>
    <w:rsid w:val="00E470F3"/>
    <w:rsid w:val="00E478A1"/>
    <w:rsid w:val="00E479DC"/>
    <w:rsid w:val="00E5042A"/>
    <w:rsid w:val="00E505F5"/>
    <w:rsid w:val="00E50711"/>
    <w:rsid w:val="00E51DDF"/>
    <w:rsid w:val="00E51E7C"/>
    <w:rsid w:val="00E52548"/>
    <w:rsid w:val="00E52571"/>
    <w:rsid w:val="00E5306D"/>
    <w:rsid w:val="00E5327B"/>
    <w:rsid w:val="00E54153"/>
    <w:rsid w:val="00E54218"/>
    <w:rsid w:val="00E54B24"/>
    <w:rsid w:val="00E55439"/>
    <w:rsid w:val="00E55700"/>
    <w:rsid w:val="00E55AD6"/>
    <w:rsid w:val="00E55C40"/>
    <w:rsid w:val="00E55CE1"/>
    <w:rsid w:val="00E55E55"/>
    <w:rsid w:val="00E567E6"/>
    <w:rsid w:val="00E57A3D"/>
    <w:rsid w:val="00E57E0E"/>
    <w:rsid w:val="00E60107"/>
    <w:rsid w:val="00E6018F"/>
    <w:rsid w:val="00E60989"/>
    <w:rsid w:val="00E6100F"/>
    <w:rsid w:val="00E61E5C"/>
    <w:rsid w:val="00E6208A"/>
    <w:rsid w:val="00E6230E"/>
    <w:rsid w:val="00E62DEC"/>
    <w:rsid w:val="00E632BA"/>
    <w:rsid w:val="00E634FD"/>
    <w:rsid w:val="00E63717"/>
    <w:rsid w:val="00E6441E"/>
    <w:rsid w:val="00E64504"/>
    <w:rsid w:val="00E6456A"/>
    <w:rsid w:val="00E64758"/>
    <w:rsid w:val="00E64C85"/>
    <w:rsid w:val="00E64F0B"/>
    <w:rsid w:val="00E6542A"/>
    <w:rsid w:val="00E65944"/>
    <w:rsid w:val="00E65F86"/>
    <w:rsid w:val="00E66ECC"/>
    <w:rsid w:val="00E67426"/>
    <w:rsid w:val="00E6758F"/>
    <w:rsid w:val="00E67A92"/>
    <w:rsid w:val="00E70097"/>
    <w:rsid w:val="00E70516"/>
    <w:rsid w:val="00E707FB"/>
    <w:rsid w:val="00E707FC"/>
    <w:rsid w:val="00E70AD5"/>
    <w:rsid w:val="00E70BFA"/>
    <w:rsid w:val="00E710CA"/>
    <w:rsid w:val="00E713C0"/>
    <w:rsid w:val="00E71C0F"/>
    <w:rsid w:val="00E71D3B"/>
    <w:rsid w:val="00E725AC"/>
    <w:rsid w:val="00E72D6A"/>
    <w:rsid w:val="00E73221"/>
    <w:rsid w:val="00E74B18"/>
    <w:rsid w:val="00E758B0"/>
    <w:rsid w:val="00E759F1"/>
    <w:rsid w:val="00E75ADA"/>
    <w:rsid w:val="00E75B7D"/>
    <w:rsid w:val="00E76B0E"/>
    <w:rsid w:val="00E77AC2"/>
    <w:rsid w:val="00E80110"/>
    <w:rsid w:val="00E803FA"/>
    <w:rsid w:val="00E8045F"/>
    <w:rsid w:val="00E80711"/>
    <w:rsid w:val="00E8083B"/>
    <w:rsid w:val="00E8132D"/>
    <w:rsid w:val="00E8150C"/>
    <w:rsid w:val="00E81B9F"/>
    <w:rsid w:val="00E82D35"/>
    <w:rsid w:val="00E82DF7"/>
    <w:rsid w:val="00E82E89"/>
    <w:rsid w:val="00E82FBA"/>
    <w:rsid w:val="00E830D1"/>
    <w:rsid w:val="00E8476E"/>
    <w:rsid w:val="00E8520F"/>
    <w:rsid w:val="00E85C1A"/>
    <w:rsid w:val="00E85D2D"/>
    <w:rsid w:val="00E8705A"/>
    <w:rsid w:val="00E878AA"/>
    <w:rsid w:val="00E87908"/>
    <w:rsid w:val="00E902CC"/>
    <w:rsid w:val="00E90FE1"/>
    <w:rsid w:val="00E91A9A"/>
    <w:rsid w:val="00E9260E"/>
    <w:rsid w:val="00E92F4C"/>
    <w:rsid w:val="00E931E0"/>
    <w:rsid w:val="00E940C6"/>
    <w:rsid w:val="00E942CB"/>
    <w:rsid w:val="00E949FB"/>
    <w:rsid w:val="00E94C14"/>
    <w:rsid w:val="00E95A8A"/>
    <w:rsid w:val="00E95B00"/>
    <w:rsid w:val="00E971D3"/>
    <w:rsid w:val="00E97D72"/>
    <w:rsid w:val="00EA09BB"/>
    <w:rsid w:val="00EA0E34"/>
    <w:rsid w:val="00EA0F0F"/>
    <w:rsid w:val="00EA18E5"/>
    <w:rsid w:val="00EA1DB8"/>
    <w:rsid w:val="00EA2944"/>
    <w:rsid w:val="00EA3B09"/>
    <w:rsid w:val="00EA3EA8"/>
    <w:rsid w:val="00EA417A"/>
    <w:rsid w:val="00EA4884"/>
    <w:rsid w:val="00EA520F"/>
    <w:rsid w:val="00EA5D9C"/>
    <w:rsid w:val="00EA7B65"/>
    <w:rsid w:val="00EA7CEE"/>
    <w:rsid w:val="00EA7E92"/>
    <w:rsid w:val="00EB03F8"/>
    <w:rsid w:val="00EB042E"/>
    <w:rsid w:val="00EB1617"/>
    <w:rsid w:val="00EB1D82"/>
    <w:rsid w:val="00EB2CCB"/>
    <w:rsid w:val="00EB32CE"/>
    <w:rsid w:val="00EB32FE"/>
    <w:rsid w:val="00EB3D1C"/>
    <w:rsid w:val="00EB496D"/>
    <w:rsid w:val="00EB631F"/>
    <w:rsid w:val="00EB653C"/>
    <w:rsid w:val="00EB70D1"/>
    <w:rsid w:val="00EB71D9"/>
    <w:rsid w:val="00EC0B47"/>
    <w:rsid w:val="00EC220C"/>
    <w:rsid w:val="00EC2391"/>
    <w:rsid w:val="00EC2520"/>
    <w:rsid w:val="00EC2A7A"/>
    <w:rsid w:val="00EC4349"/>
    <w:rsid w:val="00EC44B2"/>
    <w:rsid w:val="00EC45AB"/>
    <w:rsid w:val="00EC49C0"/>
    <w:rsid w:val="00EC54F0"/>
    <w:rsid w:val="00EC57D8"/>
    <w:rsid w:val="00EC5C13"/>
    <w:rsid w:val="00EC5D41"/>
    <w:rsid w:val="00EC5D78"/>
    <w:rsid w:val="00EC644D"/>
    <w:rsid w:val="00EC69F3"/>
    <w:rsid w:val="00EC6CA3"/>
    <w:rsid w:val="00EC75E1"/>
    <w:rsid w:val="00EC78BE"/>
    <w:rsid w:val="00EC7BC9"/>
    <w:rsid w:val="00ED0CEF"/>
    <w:rsid w:val="00ED16A7"/>
    <w:rsid w:val="00ED173B"/>
    <w:rsid w:val="00ED1A93"/>
    <w:rsid w:val="00ED1B38"/>
    <w:rsid w:val="00ED1C1D"/>
    <w:rsid w:val="00ED1CE8"/>
    <w:rsid w:val="00ED1D58"/>
    <w:rsid w:val="00ED25F6"/>
    <w:rsid w:val="00ED2C23"/>
    <w:rsid w:val="00ED2D94"/>
    <w:rsid w:val="00ED37A9"/>
    <w:rsid w:val="00ED3AF5"/>
    <w:rsid w:val="00ED3D4B"/>
    <w:rsid w:val="00ED3F21"/>
    <w:rsid w:val="00ED4034"/>
    <w:rsid w:val="00ED4B5F"/>
    <w:rsid w:val="00ED4BC0"/>
    <w:rsid w:val="00ED4D0D"/>
    <w:rsid w:val="00ED58D3"/>
    <w:rsid w:val="00EE0709"/>
    <w:rsid w:val="00EE0716"/>
    <w:rsid w:val="00EE15E7"/>
    <w:rsid w:val="00EE1BDA"/>
    <w:rsid w:val="00EE2533"/>
    <w:rsid w:val="00EE26DE"/>
    <w:rsid w:val="00EE26F6"/>
    <w:rsid w:val="00EE272A"/>
    <w:rsid w:val="00EE377F"/>
    <w:rsid w:val="00EE3D0D"/>
    <w:rsid w:val="00EE4D37"/>
    <w:rsid w:val="00EE505D"/>
    <w:rsid w:val="00EE57C1"/>
    <w:rsid w:val="00EE58D6"/>
    <w:rsid w:val="00EE62D2"/>
    <w:rsid w:val="00EE6927"/>
    <w:rsid w:val="00EE7413"/>
    <w:rsid w:val="00EE7659"/>
    <w:rsid w:val="00EF57D9"/>
    <w:rsid w:val="00EF600A"/>
    <w:rsid w:val="00EF6105"/>
    <w:rsid w:val="00EF616F"/>
    <w:rsid w:val="00EF6207"/>
    <w:rsid w:val="00EF675A"/>
    <w:rsid w:val="00EF6C5C"/>
    <w:rsid w:val="00EF6FDC"/>
    <w:rsid w:val="00EF7973"/>
    <w:rsid w:val="00EF7D2C"/>
    <w:rsid w:val="00F005BB"/>
    <w:rsid w:val="00F0065D"/>
    <w:rsid w:val="00F0086C"/>
    <w:rsid w:val="00F00E44"/>
    <w:rsid w:val="00F01B51"/>
    <w:rsid w:val="00F03F4E"/>
    <w:rsid w:val="00F0528B"/>
    <w:rsid w:val="00F053AD"/>
    <w:rsid w:val="00F0623C"/>
    <w:rsid w:val="00F0684A"/>
    <w:rsid w:val="00F06942"/>
    <w:rsid w:val="00F1044D"/>
    <w:rsid w:val="00F10833"/>
    <w:rsid w:val="00F11829"/>
    <w:rsid w:val="00F118BC"/>
    <w:rsid w:val="00F11CA6"/>
    <w:rsid w:val="00F1263D"/>
    <w:rsid w:val="00F12DBB"/>
    <w:rsid w:val="00F134D3"/>
    <w:rsid w:val="00F13780"/>
    <w:rsid w:val="00F13B90"/>
    <w:rsid w:val="00F14076"/>
    <w:rsid w:val="00F140B4"/>
    <w:rsid w:val="00F14FA5"/>
    <w:rsid w:val="00F14FA6"/>
    <w:rsid w:val="00F1508D"/>
    <w:rsid w:val="00F1524D"/>
    <w:rsid w:val="00F156CB"/>
    <w:rsid w:val="00F15729"/>
    <w:rsid w:val="00F15A31"/>
    <w:rsid w:val="00F15E82"/>
    <w:rsid w:val="00F16264"/>
    <w:rsid w:val="00F167C9"/>
    <w:rsid w:val="00F169FB"/>
    <w:rsid w:val="00F17532"/>
    <w:rsid w:val="00F17AC4"/>
    <w:rsid w:val="00F201DB"/>
    <w:rsid w:val="00F20324"/>
    <w:rsid w:val="00F20A55"/>
    <w:rsid w:val="00F21DC6"/>
    <w:rsid w:val="00F245E7"/>
    <w:rsid w:val="00F246FE"/>
    <w:rsid w:val="00F24E10"/>
    <w:rsid w:val="00F263A5"/>
    <w:rsid w:val="00F26698"/>
    <w:rsid w:val="00F26D47"/>
    <w:rsid w:val="00F27819"/>
    <w:rsid w:val="00F27AD3"/>
    <w:rsid w:val="00F27D31"/>
    <w:rsid w:val="00F3033D"/>
    <w:rsid w:val="00F304D0"/>
    <w:rsid w:val="00F30E1B"/>
    <w:rsid w:val="00F3155B"/>
    <w:rsid w:val="00F32C47"/>
    <w:rsid w:val="00F33129"/>
    <w:rsid w:val="00F334B4"/>
    <w:rsid w:val="00F33545"/>
    <w:rsid w:val="00F337A0"/>
    <w:rsid w:val="00F33C05"/>
    <w:rsid w:val="00F33DB2"/>
    <w:rsid w:val="00F33F10"/>
    <w:rsid w:val="00F344E0"/>
    <w:rsid w:val="00F348F0"/>
    <w:rsid w:val="00F35707"/>
    <w:rsid w:val="00F36608"/>
    <w:rsid w:val="00F37591"/>
    <w:rsid w:val="00F37C2F"/>
    <w:rsid w:val="00F40044"/>
    <w:rsid w:val="00F40214"/>
    <w:rsid w:val="00F402BC"/>
    <w:rsid w:val="00F4030B"/>
    <w:rsid w:val="00F40C2B"/>
    <w:rsid w:val="00F4214E"/>
    <w:rsid w:val="00F43C3A"/>
    <w:rsid w:val="00F47921"/>
    <w:rsid w:val="00F508C7"/>
    <w:rsid w:val="00F50FA7"/>
    <w:rsid w:val="00F51027"/>
    <w:rsid w:val="00F518A7"/>
    <w:rsid w:val="00F51FD5"/>
    <w:rsid w:val="00F5208D"/>
    <w:rsid w:val="00F527A4"/>
    <w:rsid w:val="00F52DC1"/>
    <w:rsid w:val="00F52E6A"/>
    <w:rsid w:val="00F535B4"/>
    <w:rsid w:val="00F53755"/>
    <w:rsid w:val="00F5387C"/>
    <w:rsid w:val="00F53AAF"/>
    <w:rsid w:val="00F542FD"/>
    <w:rsid w:val="00F54451"/>
    <w:rsid w:val="00F54C91"/>
    <w:rsid w:val="00F55217"/>
    <w:rsid w:val="00F55364"/>
    <w:rsid w:val="00F55C0F"/>
    <w:rsid w:val="00F56BC1"/>
    <w:rsid w:val="00F56CDC"/>
    <w:rsid w:val="00F60408"/>
    <w:rsid w:val="00F610FF"/>
    <w:rsid w:val="00F61378"/>
    <w:rsid w:val="00F61439"/>
    <w:rsid w:val="00F617EB"/>
    <w:rsid w:val="00F63243"/>
    <w:rsid w:val="00F6343F"/>
    <w:rsid w:val="00F6362C"/>
    <w:rsid w:val="00F63A19"/>
    <w:rsid w:val="00F63A49"/>
    <w:rsid w:val="00F63A7D"/>
    <w:rsid w:val="00F63D97"/>
    <w:rsid w:val="00F63FB8"/>
    <w:rsid w:val="00F642DD"/>
    <w:rsid w:val="00F644E5"/>
    <w:rsid w:val="00F64B12"/>
    <w:rsid w:val="00F65827"/>
    <w:rsid w:val="00F65F56"/>
    <w:rsid w:val="00F66709"/>
    <w:rsid w:val="00F667EE"/>
    <w:rsid w:val="00F670C4"/>
    <w:rsid w:val="00F6756B"/>
    <w:rsid w:val="00F676FE"/>
    <w:rsid w:val="00F67D0D"/>
    <w:rsid w:val="00F67DB9"/>
    <w:rsid w:val="00F67EFB"/>
    <w:rsid w:val="00F704F0"/>
    <w:rsid w:val="00F7062C"/>
    <w:rsid w:val="00F7070C"/>
    <w:rsid w:val="00F70F47"/>
    <w:rsid w:val="00F717CC"/>
    <w:rsid w:val="00F71ABE"/>
    <w:rsid w:val="00F736C6"/>
    <w:rsid w:val="00F73726"/>
    <w:rsid w:val="00F737B6"/>
    <w:rsid w:val="00F740E5"/>
    <w:rsid w:val="00F74CD0"/>
    <w:rsid w:val="00F7634A"/>
    <w:rsid w:val="00F763D2"/>
    <w:rsid w:val="00F764E1"/>
    <w:rsid w:val="00F76ADD"/>
    <w:rsid w:val="00F77C72"/>
    <w:rsid w:val="00F80228"/>
    <w:rsid w:val="00F80410"/>
    <w:rsid w:val="00F808DB"/>
    <w:rsid w:val="00F81D5F"/>
    <w:rsid w:val="00F81DFA"/>
    <w:rsid w:val="00F83372"/>
    <w:rsid w:val="00F83E5B"/>
    <w:rsid w:val="00F87690"/>
    <w:rsid w:val="00F90855"/>
    <w:rsid w:val="00F90F42"/>
    <w:rsid w:val="00F91324"/>
    <w:rsid w:val="00F91A10"/>
    <w:rsid w:val="00F91B26"/>
    <w:rsid w:val="00F91D3D"/>
    <w:rsid w:val="00F92B75"/>
    <w:rsid w:val="00F92BED"/>
    <w:rsid w:val="00F9312F"/>
    <w:rsid w:val="00F942B3"/>
    <w:rsid w:val="00F946C8"/>
    <w:rsid w:val="00F951DC"/>
    <w:rsid w:val="00F952B6"/>
    <w:rsid w:val="00F95C20"/>
    <w:rsid w:val="00F95EF1"/>
    <w:rsid w:val="00F9679E"/>
    <w:rsid w:val="00F96FB4"/>
    <w:rsid w:val="00FA0378"/>
    <w:rsid w:val="00FA08B8"/>
    <w:rsid w:val="00FA10EA"/>
    <w:rsid w:val="00FA1246"/>
    <w:rsid w:val="00FA1662"/>
    <w:rsid w:val="00FA21A6"/>
    <w:rsid w:val="00FA2914"/>
    <w:rsid w:val="00FA303E"/>
    <w:rsid w:val="00FA34FA"/>
    <w:rsid w:val="00FA3D53"/>
    <w:rsid w:val="00FA43DE"/>
    <w:rsid w:val="00FA4EB3"/>
    <w:rsid w:val="00FA534F"/>
    <w:rsid w:val="00FA5871"/>
    <w:rsid w:val="00FA6615"/>
    <w:rsid w:val="00FB046E"/>
    <w:rsid w:val="00FB05D9"/>
    <w:rsid w:val="00FB0658"/>
    <w:rsid w:val="00FB0AAE"/>
    <w:rsid w:val="00FB1335"/>
    <w:rsid w:val="00FB172A"/>
    <w:rsid w:val="00FB17B6"/>
    <w:rsid w:val="00FB187D"/>
    <w:rsid w:val="00FB2438"/>
    <w:rsid w:val="00FB2BF7"/>
    <w:rsid w:val="00FB2DCF"/>
    <w:rsid w:val="00FB34C2"/>
    <w:rsid w:val="00FB3B6E"/>
    <w:rsid w:val="00FB3EAB"/>
    <w:rsid w:val="00FB474F"/>
    <w:rsid w:val="00FB6794"/>
    <w:rsid w:val="00FB67DC"/>
    <w:rsid w:val="00FB6C9D"/>
    <w:rsid w:val="00FC069F"/>
    <w:rsid w:val="00FC070D"/>
    <w:rsid w:val="00FC0D18"/>
    <w:rsid w:val="00FC0DF8"/>
    <w:rsid w:val="00FC0FA7"/>
    <w:rsid w:val="00FC11DA"/>
    <w:rsid w:val="00FC150C"/>
    <w:rsid w:val="00FC25A5"/>
    <w:rsid w:val="00FC3279"/>
    <w:rsid w:val="00FC352F"/>
    <w:rsid w:val="00FC3F44"/>
    <w:rsid w:val="00FC48EA"/>
    <w:rsid w:val="00FC4976"/>
    <w:rsid w:val="00FC6807"/>
    <w:rsid w:val="00FC6DED"/>
    <w:rsid w:val="00FC713C"/>
    <w:rsid w:val="00FC7280"/>
    <w:rsid w:val="00FC7BF4"/>
    <w:rsid w:val="00FD025A"/>
    <w:rsid w:val="00FD27BC"/>
    <w:rsid w:val="00FD38A7"/>
    <w:rsid w:val="00FD3D32"/>
    <w:rsid w:val="00FD48C6"/>
    <w:rsid w:val="00FD55FD"/>
    <w:rsid w:val="00FD6035"/>
    <w:rsid w:val="00FD6680"/>
    <w:rsid w:val="00FD71DA"/>
    <w:rsid w:val="00FE02EA"/>
    <w:rsid w:val="00FE1C20"/>
    <w:rsid w:val="00FE1FA8"/>
    <w:rsid w:val="00FE23CD"/>
    <w:rsid w:val="00FE2417"/>
    <w:rsid w:val="00FE28E8"/>
    <w:rsid w:val="00FE2909"/>
    <w:rsid w:val="00FE2F34"/>
    <w:rsid w:val="00FE3744"/>
    <w:rsid w:val="00FE40E7"/>
    <w:rsid w:val="00FE48CD"/>
    <w:rsid w:val="00FE4BF4"/>
    <w:rsid w:val="00FE4E0A"/>
    <w:rsid w:val="00FE4F44"/>
    <w:rsid w:val="00FE4F4A"/>
    <w:rsid w:val="00FE561F"/>
    <w:rsid w:val="00FE5995"/>
    <w:rsid w:val="00FE66B9"/>
    <w:rsid w:val="00FF04D6"/>
    <w:rsid w:val="00FF0E10"/>
    <w:rsid w:val="00FF1138"/>
    <w:rsid w:val="00FF197E"/>
    <w:rsid w:val="00FF214D"/>
    <w:rsid w:val="00FF2A01"/>
    <w:rsid w:val="00FF309C"/>
    <w:rsid w:val="00FF458B"/>
    <w:rsid w:val="00FF5991"/>
    <w:rsid w:val="00FF5D65"/>
    <w:rsid w:val="00FF6476"/>
    <w:rsid w:val="00FF67E5"/>
    <w:rsid w:val="00FF6DC4"/>
    <w:rsid w:val="00FF6E7D"/>
    <w:rsid w:val="00FF7823"/>
    <w:rsid w:val="00FF7F1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775938BC"/>
  <w15:docId w15:val="{6B726B46-C743-4181-AEA0-7D41684C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9E"/>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AB1D79"/>
    <w:pPr>
      <w:keepNext/>
      <w:tabs>
        <w:tab w:val="right" w:pos="8460"/>
      </w:tabs>
      <w:outlineLvl w:val="0"/>
    </w:pPr>
    <w:rPr>
      <w:rFonts w:ascii="Courier New" w:hAnsi="Courier New"/>
      <w:b/>
    </w:rPr>
  </w:style>
  <w:style w:type="paragraph" w:styleId="Heading2">
    <w:name w:val="heading 2"/>
    <w:basedOn w:val="Normal"/>
    <w:next w:val="Normal"/>
    <w:link w:val="Heading2Char"/>
    <w:qFormat/>
    <w:rsid w:val="00AB1D79"/>
    <w:pPr>
      <w:keepNext/>
      <w:jc w:val="both"/>
      <w:outlineLvl w:val="1"/>
    </w:pPr>
    <w:rPr>
      <w:rFonts w:ascii="Courier New" w:hAnsi="Courier New"/>
      <w:b/>
    </w:rPr>
  </w:style>
  <w:style w:type="paragraph" w:styleId="Heading3">
    <w:name w:val="heading 3"/>
    <w:basedOn w:val="Normal"/>
    <w:next w:val="Normal"/>
    <w:link w:val="Heading3Char"/>
    <w:qFormat/>
    <w:rsid w:val="00AB1D79"/>
    <w:pPr>
      <w:keepNext/>
      <w:ind w:right="571"/>
      <w:jc w:val="both"/>
      <w:outlineLvl w:val="2"/>
    </w:pPr>
    <w:rPr>
      <w:rFonts w:ascii="Courier New" w:hAnsi="Courier New"/>
      <w:b/>
    </w:rPr>
  </w:style>
  <w:style w:type="paragraph" w:styleId="Heading4">
    <w:name w:val="heading 4"/>
    <w:basedOn w:val="Normal"/>
    <w:next w:val="Normal"/>
    <w:link w:val="Heading4Char"/>
    <w:qFormat/>
    <w:rsid w:val="00AB1D79"/>
    <w:pPr>
      <w:keepNext/>
      <w:tabs>
        <w:tab w:val="right" w:pos="8080"/>
        <w:tab w:val="right" w:pos="10080"/>
      </w:tabs>
      <w:ind w:left="270"/>
      <w:outlineLvl w:val="3"/>
    </w:pPr>
    <w:rPr>
      <w:rFonts w:ascii="Courier New" w:hAnsi="Courier New"/>
      <w:b/>
      <w:sz w:val="18"/>
    </w:rPr>
  </w:style>
  <w:style w:type="paragraph" w:styleId="Heading5">
    <w:name w:val="heading 5"/>
    <w:basedOn w:val="Normal"/>
    <w:next w:val="Normal"/>
    <w:link w:val="Heading5Char"/>
    <w:qFormat/>
    <w:rsid w:val="00AB1D79"/>
    <w:pPr>
      <w:keepNext/>
      <w:ind w:right="732"/>
      <w:jc w:val="both"/>
      <w:outlineLvl w:val="4"/>
    </w:pPr>
    <w:rPr>
      <w:rFonts w:ascii="Courier New" w:hAnsi="Courier New"/>
      <w:b/>
    </w:rPr>
  </w:style>
  <w:style w:type="paragraph" w:styleId="Heading6">
    <w:name w:val="heading 6"/>
    <w:basedOn w:val="Normal"/>
    <w:next w:val="Normal"/>
    <w:link w:val="Heading6Char"/>
    <w:qFormat/>
    <w:rsid w:val="00AB1D79"/>
    <w:pPr>
      <w:keepNext/>
      <w:ind w:right="732"/>
      <w:outlineLvl w:val="5"/>
    </w:pPr>
    <w:rPr>
      <w:rFonts w:ascii="Courier New" w:hAnsi="Courier New"/>
      <w:b/>
    </w:rPr>
  </w:style>
  <w:style w:type="paragraph" w:styleId="Heading7">
    <w:name w:val="heading 7"/>
    <w:basedOn w:val="Normal"/>
    <w:next w:val="Normal"/>
    <w:link w:val="Heading7Char"/>
    <w:qFormat/>
    <w:rsid w:val="00AB1D79"/>
    <w:pPr>
      <w:keepNext/>
      <w:tabs>
        <w:tab w:val="decimal" w:pos="8460"/>
        <w:tab w:val="decimal" w:pos="10080"/>
      </w:tabs>
      <w:ind w:left="720"/>
      <w:outlineLvl w:val="6"/>
    </w:pPr>
    <w:rPr>
      <w:rFonts w:ascii="Courier New" w:hAnsi="Courier New"/>
      <w:b/>
      <w:sz w:val="18"/>
    </w:rPr>
  </w:style>
  <w:style w:type="paragraph" w:styleId="Heading8">
    <w:name w:val="heading 8"/>
    <w:basedOn w:val="Normal"/>
    <w:next w:val="Normal"/>
    <w:link w:val="Heading8Char"/>
    <w:qFormat/>
    <w:rsid w:val="00AB1D79"/>
    <w:pPr>
      <w:keepNext/>
      <w:ind w:right="1095"/>
      <w:jc w:val="both"/>
      <w:outlineLvl w:val="7"/>
    </w:pPr>
    <w:rPr>
      <w:rFonts w:ascii="Courier New" w:hAnsi="Courier New"/>
      <w:b/>
    </w:rPr>
  </w:style>
  <w:style w:type="paragraph" w:styleId="Heading9">
    <w:name w:val="heading 9"/>
    <w:basedOn w:val="Normal"/>
    <w:next w:val="Normal"/>
    <w:link w:val="Heading9Char"/>
    <w:qFormat/>
    <w:rsid w:val="00AB1D79"/>
    <w:pPr>
      <w:keepNext/>
      <w:ind w:left="284" w:hanging="284"/>
      <w:outlineLvl w:val="8"/>
    </w:pPr>
    <w:rPr>
      <w:rFonts w:ascii="Courier New" w:hAnsi="Courier Ne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E9E"/>
    <w:pPr>
      <w:spacing w:after="0" w:line="240" w:lineRule="auto"/>
    </w:pPr>
    <w:rPr>
      <w:lang w:val="en-US"/>
    </w:rPr>
  </w:style>
  <w:style w:type="character" w:styleId="Hyperlink">
    <w:name w:val="Hyperlink"/>
    <w:basedOn w:val="DefaultParagraphFont"/>
    <w:unhideWhenUsed/>
    <w:rsid w:val="003F4E9E"/>
    <w:rPr>
      <w:color w:val="0000FF" w:themeColor="hyperlink"/>
      <w:u w:val="single"/>
    </w:rPr>
  </w:style>
  <w:style w:type="paragraph" w:customStyle="1" w:styleId="po">
    <w:name w:val="po"/>
    <w:basedOn w:val="Normal"/>
    <w:rsid w:val="003F4E9E"/>
    <w:pPr>
      <w:spacing w:before="100" w:beforeAutospacing="1" w:after="100" w:afterAutospacing="1"/>
    </w:pPr>
    <w:rPr>
      <w:sz w:val="24"/>
      <w:szCs w:val="24"/>
      <w:lang w:eastAsia="en-GB"/>
    </w:rPr>
  </w:style>
  <w:style w:type="paragraph" w:styleId="ListParagraph">
    <w:name w:val="List Paragraph"/>
    <w:basedOn w:val="Normal"/>
    <w:link w:val="ListParagraphChar"/>
    <w:uiPriority w:val="34"/>
    <w:qFormat/>
    <w:rsid w:val="003F4E9E"/>
    <w:pPr>
      <w:spacing w:before="120" w:after="120"/>
      <w:ind w:left="720"/>
      <w:contextualSpacing/>
    </w:pPr>
    <w:rPr>
      <w:rFonts w:ascii="Gill Sans MT" w:eastAsiaTheme="minorHAnsi" w:hAnsi="Gill Sans MT" w:cstheme="minorBidi"/>
      <w:sz w:val="22"/>
      <w:szCs w:val="22"/>
    </w:rPr>
  </w:style>
  <w:style w:type="character" w:customStyle="1" w:styleId="ListParagraphChar">
    <w:name w:val="List Paragraph Char"/>
    <w:basedOn w:val="DefaultParagraphFont"/>
    <w:link w:val="ListParagraph"/>
    <w:uiPriority w:val="34"/>
    <w:locked/>
    <w:rsid w:val="003F4E9E"/>
    <w:rPr>
      <w:rFonts w:ascii="Gill Sans MT" w:hAnsi="Gill Sans MT"/>
      <w:lang w:val="en-GB"/>
    </w:rPr>
  </w:style>
  <w:style w:type="character" w:styleId="CommentReference">
    <w:name w:val="annotation reference"/>
    <w:basedOn w:val="DefaultParagraphFont"/>
    <w:uiPriority w:val="99"/>
    <w:unhideWhenUsed/>
    <w:rsid w:val="0092737D"/>
    <w:rPr>
      <w:sz w:val="16"/>
      <w:szCs w:val="16"/>
    </w:rPr>
  </w:style>
  <w:style w:type="paragraph" w:styleId="CommentText">
    <w:name w:val="annotation text"/>
    <w:basedOn w:val="Normal"/>
    <w:link w:val="CommentTextChar"/>
    <w:uiPriority w:val="99"/>
    <w:unhideWhenUsed/>
    <w:rsid w:val="0092737D"/>
  </w:style>
  <w:style w:type="character" w:customStyle="1" w:styleId="CommentTextChar">
    <w:name w:val="Comment Text Char"/>
    <w:basedOn w:val="DefaultParagraphFont"/>
    <w:link w:val="CommentText"/>
    <w:uiPriority w:val="99"/>
    <w:rsid w:val="0092737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2737D"/>
    <w:rPr>
      <w:b/>
      <w:bCs/>
    </w:rPr>
  </w:style>
  <w:style w:type="character" w:customStyle="1" w:styleId="CommentSubjectChar">
    <w:name w:val="Comment Subject Char"/>
    <w:basedOn w:val="CommentTextChar"/>
    <w:link w:val="CommentSubject"/>
    <w:uiPriority w:val="99"/>
    <w:semiHidden/>
    <w:rsid w:val="0092737D"/>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92737D"/>
    <w:rPr>
      <w:rFonts w:ascii="Tahoma" w:hAnsi="Tahoma" w:cs="Tahoma"/>
      <w:sz w:val="16"/>
      <w:szCs w:val="16"/>
    </w:rPr>
  </w:style>
  <w:style w:type="character" w:customStyle="1" w:styleId="BalloonTextChar">
    <w:name w:val="Balloon Text Char"/>
    <w:basedOn w:val="DefaultParagraphFont"/>
    <w:link w:val="BalloonText"/>
    <w:uiPriority w:val="99"/>
    <w:semiHidden/>
    <w:rsid w:val="0092737D"/>
    <w:rPr>
      <w:rFonts w:ascii="Tahoma" w:eastAsia="Times New Roman" w:hAnsi="Tahoma" w:cs="Tahoma"/>
      <w:sz w:val="16"/>
      <w:szCs w:val="16"/>
      <w:lang w:val="en-GB"/>
    </w:rPr>
  </w:style>
  <w:style w:type="character" w:customStyle="1" w:styleId="Heading1Char">
    <w:name w:val="Heading 1 Char"/>
    <w:basedOn w:val="DefaultParagraphFont"/>
    <w:link w:val="Heading1"/>
    <w:rsid w:val="00AB1D79"/>
    <w:rPr>
      <w:rFonts w:ascii="Courier New" w:eastAsia="Times New Roman" w:hAnsi="Courier New" w:cs="Times New Roman"/>
      <w:b/>
      <w:sz w:val="20"/>
      <w:szCs w:val="20"/>
      <w:lang w:val="en-GB"/>
    </w:rPr>
  </w:style>
  <w:style w:type="character" w:customStyle="1" w:styleId="Heading2Char">
    <w:name w:val="Heading 2 Char"/>
    <w:basedOn w:val="DefaultParagraphFont"/>
    <w:link w:val="Heading2"/>
    <w:rsid w:val="00AB1D79"/>
    <w:rPr>
      <w:rFonts w:ascii="Courier New" w:eastAsia="Times New Roman" w:hAnsi="Courier New" w:cs="Times New Roman"/>
      <w:b/>
      <w:sz w:val="20"/>
      <w:szCs w:val="20"/>
      <w:lang w:val="en-GB"/>
    </w:rPr>
  </w:style>
  <w:style w:type="character" w:customStyle="1" w:styleId="Heading3Char">
    <w:name w:val="Heading 3 Char"/>
    <w:basedOn w:val="DefaultParagraphFont"/>
    <w:link w:val="Heading3"/>
    <w:rsid w:val="00AB1D79"/>
    <w:rPr>
      <w:rFonts w:ascii="Courier New" w:eastAsia="Times New Roman" w:hAnsi="Courier New" w:cs="Times New Roman"/>
      <w:b/>
      <w:sz w:val="20"/>
      <w:szCs w:val="20"/>
      <w:lang w:val="en-GB"/>
    </w:rPr>
  </w:style>
  <w:style w:type="character" w:customStyle="1" w:styleId="Heading4Char">
    <w:name w:val="Heading 4 Char"/>
    <w:basedOn w:val="DefaultParagraphFont"/>
    <w:link w:val="Heading4"/>
    <w:rsid w:val="00AB1D79"/>
    <w:rPr>
      <w:rFonts w:ascii="Courier New" w:eastAsia="Times New Roman" w:hAnsi="Courier New" w:cs="Times New Roman"/>
      <w:b/>
      <w:sz w:val="18"/>
      <w:szCs w:val="20"/>
      <w:lang w:val="en-GB"/>
    </w:rPr>
  </w:style>
  <w:style w:type="character" w:customStyle="1" w:styleId="Heading5Char">
    <w:name w:val="Heading 5 Char"/>
    <w:basedOn w:val="DefaultParagraphFont"/>
    <w:link w:val="Heading5"/>
    <w:rsid w:val="00AB1D79"/>
    <w:rPr>
      <w:rFonts w:ascii="Courier New" w:eastAsia="Times New Roman" w:hAnsi="Courier New" w:cs="Times New Roman"/>
      <w:b/>
      <w:sz w:val="20"/>
      <w:szCs w:val="20"/>
      <w:lang w:val="en-GB"/>
    </w:rPr>
  </w:style>
  <w:style w:type="character" w:customStyle="1" w:styleId="Heading6Char">
    <w:name w:val="Heading 6 Char"/>
    <w:basedOn w:val="DefaultParagraphFont"/>
    <w:link w:val="Heading6"/>
    <w:rsid w:val="00AB1D79"/>
    <w:rPr>
      <w:rFonts w:ascii="Courier New" w:eastAsia="Times New Roman" w:hAnsi="Courier New" w:cs="Times New Roman"/>
      <w:b/>
      <w:sz w:val="20"/>
      <w:szCs w:val="20"/>
      <w:lang w:val="en-GB"/>
    </w:rPr>
  </w:style>
  <w:style w:type="character" w:customStyle="1" w:styleId="Heading7Char">
    <w:name w:val="Heading 7 Char"/>
    <w:basedOn w:val="DefaultParagraphFont"/>
    <w:link w:val="Heading7"/>
    <w:rsid w:val="00AB1D79"/>
    <w:rPr>
      <w:rFonts w:ascii="Courier New" w:eastAsia="Times New Roman" w:hAnsi="Courier New" w:cs="Times New Roman"/>
      <w:b/>
      <w:sz w:val="18"/>
      <w:szCs w:val="20"/>
      <w:lang w:val="en-GB"/>
    </w:rPr>
  </w:style>
  <w:style w:type="character" w:customStyle="1" w:styleId="Heading8Char">
    <w:name w:val="Heading 8 Char"/>
    <w:basedOn w:val="DefaultParagraphFont"/>
    <w:link w:val="Heading8"/>
    <w:rsid w:val="00AB1D79"/>
    <w:rPr>
      <w:rFonts w:ascii="Courier New" w:eastAsia="Times New Roman" w:hAnsi="Courier New" w:cs="Times New Roman"/>
      <w:b/>
      <w:sz w:val="20"/>
      <w:szCs w:val="20"/>
      <w:lang w:val="en-GB"/>
    </w:rPr>
  </w:style>
  <w:style w:type="character" w:customStyle="1" w:styleId="Heading9Char">
    <w:name w:val="Heading 9 Char"/>
    <w:basedOn w:val="DefaultParagraphFont"/>
    <w:link w:val="Heading9"/>
    <w:rsid w:val="00AB1D79"/>
    <w:rPr>
      <w:rFonts w:ascii="Courier New" w:eastAsia="Times New Roman" w:hAnsi="Courier New" w:cs="Times New Roman"/>
      <w:b/>
      <w:sz w:val="18"/>
      <w:szCs w:val="20"/>
      <w:lang w:val="en-GB"/>
    </w:rPr>
  </w:style>
  <w:style w:type="paragraph" w:styleId="Footer">
    <w:name w:val="footer"/>
    <w:basedOn w:val="Normal"/>
    <w:link w:val="FooterChar"/>
    <w:uiPriority w:val="99"/>
    <w:rsid w:val="00AB1D79"/>
    <w:pPr>
      <w:tabs>
        <w:tab w:val="center" w:pos="4153"/>
        <w:tab w:val="right" w:pos="8306"/>
      </w:tabs>
    </w:pPr>
    <w:rPr>
      <w:rFonts w:ascii="MS Sans Serif" w:hAnsi="MS Sans Serif"/>
      <w:lang w:val="en-US"/>
    </w:rPr>
  </w:style>
  <w:style w:type="character" w:customStyle="1" w:styleId="FooterChar">
    <w:name w:val="Footer Char"/>
    <w:basedOn w:val="DefaultParagraphFont"/>
    <w:link w:val="Footer"/>
    <w:uiPriority w:val="99"/>
    <w:rsid w:val="00AB1D79"/>
    <w:rPr>
      <w:rFonts w:ascii="MS Sans Serif" w:eastAsia="Times New Roman" w:hAnsi="MS Sans Serif" w:cs="Times New Roman"/>
      <w:sz w:val="20"/>
      <w:szCs w:val="20"/>
      <w:lang w:val="en-US"/>
    </w:rPr>
  </w:style>
  <w:style w:type="character" w:styleId="PageNumber">
    <w:name w:val="page number"/>
    <w:basedOn w:val="DefaultParagraphFont"/>
    <w:rsid w:val="00AB1D79"/>
  </w:style>
  <w:style w:type="paragraph" w:styleId="BlockText">
    <w:name w:val="Block Text"/>
    <w:basedOn w:val="Normal"/>
    <w:rsid w:val="00AB1D79"/>
    <w:pPr>
      <w:ind w:left="426" w:right="732"/>
      <w:jc w:val="both"/>
    </w:pPr>
    <w:rPr>
      <w:rFonts w:ascii="Courier New" w:hAnsi="Courier New"/>
    </w:rPr>
  </w:style>
  <w:style w:type="paragraph" w:styleId="BodyText">
    <w:name w:val="Body Text"/>
    <w:basedOn w:val="Normal"/>
    <w:link w:val="BodyTextChar"/>
    <w:rsid w:val="00AB1D79"/>
    <w:pPr>
      <w:ind w:right="562"/>
      <w:jc w:val="both"/>
    </w:pPr>
    <w:rPr>
      <w:rFonts w:ascii="Courier New" w:hAnsi="Courier New"/>
    </w:rPr>
  </w:style>
  <w:style w:type="character" w:customStyle="1" w:styleId="BodyTextChar">
    <w:name w:val="Body Text Char"/>
    <w:basedOn w:val="DefaultParagraphFont"/>
    <w:link w:val="BodyText"/>
    <w:rsid w:val="00AB1D79"/>
    <w:rPr>
      <w:rFonts w:ascii="Courier New" w:eastAsia="Times New Roman" w:hAnsi="Courier New" w:cs="Times New Roman"/>
      <w:sz w:val="20"/>
      <w:szCs w:val="20"/>
      <w:lang w:val="en-GB"/>
    </w:rPr>
  </w:style>
  <w:style w:type="paragraph" w:styleId="BodyTextIndent">
    <w:name w:val="Body Text Indent"/>
    <w:basedOn w:val="Normal"/>
    <w:link w:val="BodyTextIndentChar"/>
    <w:uiPriority w:val="99"/>
    <w:rsid w:val="00AB1D79"/>
    <w:pPr>
      <w:tabs>
        <w:tab w:val="left" w:pos="2552"/>
        <w:tab w:val="right" w:pos="4680"/>
        <w:tab w:val="right" w:pos="6120"/>
        <w:tab w:val="left" w:pos="7088"/>
        <w:tab w:val="left" w:pos="8931"/>
      </w:tabs>
      <w:ind w:firstLine="284"/>
    </w:pPr>
    <w:rPr>
      <w:rFonts w:ascii="Courier New" w:hAnsi="Courier New"/>
    </w:rPr>
  </w:style>
  <w:style w:type="character" w:customStyle="1" w:styleId="BodyTextIndentChar">
    <w:name w:val="Body Text Indent Char"/>
    <w:basedOn w:val="DefaultParagraphFont"/>
    <w:link w:val="BodyTextIndent"/>
    <w:uiPriority w:val="99"/>
    <w:rsid w:val="00AB1D79"/>
    <w:rPr>
      <w:rFonts w:ascii="Courier New" w:eastAsia="Times New Roman" w:hAnsi="Courier New" w:cs="Times New Roman"/>
      <w:sz w:val="20"/>
      <w:szCs w:val="20"/>
      <w:lang w:val="en-GB"/>
    </w:rPr>
  </w:style>
  <w:style w:type="paragraph" w:styleId="BodyText2">
    <w:name w:val="Body Text 2"/>
    <w:basedOn w:val="Normal"/>
    <w:link w:val="BodyText2Char"/>
    <w:rsid w:val="00AB1D79"/>
    <w:pPr>
      <w:ind w:right="732"/>
      <w:jc w:val="both"/>
    </w:pPr>
    <w:rPr>
      <w:rFonts w:ascii="Courier New" w:hAnsi="Courier New"/>
    </w:rPr>
  </w:style>
  <w:style w:type="character" w:customStyle="1" w:styleId="BodyText2Char">
    <w:name w:val="Body Text 2 Char"/>
    <w:basedOn w:val="DefaultParagraphFont"/>
    <w:link w:val="BodyText2"/>
    <w:rsid w:val="00AB1D79"/>
    <w:rPr>
      <w:rFonts w:ascii="Courier New" w:eastAsia="Times New Roman" w:hAnsi="Courier New" w:cs="Times New Roman"/>
      <w:sz w:val="20"/>
      <w:szCs w:val="20"/>
      <w:lang w:val="en-GB"/>
    </w:rPr>
  </w:style>
  <w:style w:type="paragraph" w:styleId="BodyText3">
    <w:name w:val="Body Text 3"/>
    <w:basedOn w:val="Normal"/>
    <w:link w:val="BodyText3Char"/>
    <w:rsid w:val="00AB1D79"/>
    <w:pPr>
      <w:ind w:right="528"/>
      <w:jc w:val="both"/>
    </w:pPr>
    <w:rPr>
      <w:rFonts w:ascii="Courier New" w:hAnsi="Courier New"/>
      <w:sz w:val="19"/>
    </w:rPr>
  </w:style>
  <w:style w:type="character" w:customStyle="1" w:styleId="BodyText3Char">
    <w:name w:val="Body Text 3 Char"/>
    <w:basedOn w:val="DefaultParagraphFont"/>
    <w:link w:val="BodyText3"/>
    <w:rsid w:val="00AB1D79"/>
    <w:rPr>
      <w:rFonts w:ascii="Courier New" w:eastAsia="Times New Roman" w:hAnsi="Courier New" w:cs="Times New Roman"/>
      <w:sz w:val="19"/>
      <w:szCs w:val="20"/>
      <w:lang w:val="en-GB"/>
    </w:rPr>
  </w:style>
  <w:style w:type="paragraph" w:styleId="BodyTextIndent2">
    <w:name w:val="Body Text Indent 2"/>
    <w:basedOn w:val="Normal"/>
    <w:link w:val="BodyTextIndent2Char"/>
    <w:rsid w:val="00AB1D79"/>
    <w:pPr>
      <w:tabs>
        <w:tab w:val="decimal" w:pos="8460"/>
        <w:tab w:val="decimal" w:pos="10080"/>
      </w:tabs>
      <w:ind w:left="567"/>
    </w:pPr>
    <w:rPr>
      <w:rFonts w:ascii="Courier New" w:hAnsi="Courier New"/>
      <w:sz w:val="18"/>
    </w:rPr>
  </w:style>
  <w:style w:type="character" w:customStyle="1" w:styleId="BodyTextIndent2Char">
    <w:name w:val="Body Text Indent 2 Char"/>
    <w:basedOn w:val="DefaultParagraphFont"/>
    <w:link w:val="BodyTextIndent2"/>
    <w:rsid w:val="00AB1D79"/>
    <w:rPr>
      <w:rFonts w:ascii="Courier New" w:eastAsia="Times New Roman" w:hAnsi="Courier New" w:cs="Times New Roman"/>
      <w:sz w:val="18"/>
      <w:szCs w:val="20"/>
      <w:lang w:val="en-GB"/>
    </w:rPr>
  </w:style>
  <w:style w:type="paragraph" w:styleId="BodyTextIndent3">
    <w:name w:val="Body Text Indent 3"/>
    <w:basedOn w:val="Normal"/>
    <w:link w:val="BodyTextIndent3Char"/>
    <w:rsid w:val="00AB1D79"/>
    <w:pPr>
      <w:tabs>
        <w:tab w:val="decimal" w:pos="6394"/>
        <w:tab w:val="decimal" w:pos="7560"/>
        <w:tab w:val="decimal" w:pos="8827"/>
        <w:tab w:val="decimal" w:pos="10348"/>
      </w:tabs>
      <w:ind w:left="180"/>
    </w:pPr>
    <w:rPr>
      <w:rFonts w:ascii="Courier New" w:hAnsi="Courier New"/>
      <w:sz w:val="18"/>
    </w:rPr>
  </w:style>
  <w:style w:type="character" w:customStyle="1" w:styleId="BodyTextIndent3Char">
    <w:name w:val="Body Text Indent 3 Char"/>
    <w:basedOn w:val="DefaultParagraphFont"/>
    <w:link w:val="BodyTextIndent3"/>
    <w:rsid w:val="00AB1D79"/>
    <w:rPr>
      <w:rFonts w:ascii="Courier New" w:eastAsia="Times New Roman" w:hAnsi="Courier New" w:cs="Times New Roman"/>
      <w:sz w:val="18"/>
      <w:szCs w:val="20"/>
      <w:lang w:val="en-GB"/>
    </w:rPr>
  </w:style>
  <w:style w:type="paragraph" w:styleId="Title">
    <w:name w:val="Title"/>
    <w:basedOn w:val="Normal"/>
    <w:link w:val="TitleChar"/>
    <w:uiPriority w:val="10"/>
    <w:qFormat/>
    <w:rsid w:val="00AB1D79"/>
    <w:pPr>
      <w:jc w:val="center"/>
    </w:pPr>
    <w:rPr>
      <w:b/>
      <w:sz w:val="24"/>
      <w:u w:val="single"/>
    </w:rPr>
  </w:style>
  <w:style w:type="character" w:customStyle="1" w:styleId="TitleChar">
    <w:name w:val="Title Char"/>
    <w:basedOn w:val="DefaultParagraphFont"/>
    <w:link w:val="Title"/>
    <w:uiPriority w:val="10"/>
    <w:rsid w:val="00AB1D79"/>
    <w:rPr>
      <w:rFonts w:ascii="Times New Roman" w:eastAsia="Times New Roman" w:hAnsi="Times New Roman" w:cs="Times New Roman"/>
      <w:b/>
      <w:sz w:val="24"/>
      <w:szCs w:val="20"/>
      <w:u w:val="single"/>
      <w:lang w:val="en-GB"/>
    </w:rPr>
  </w:style>
  <w:style w:type="paragraph" w:customStyle="1" w:styleId="Subject">
    <w:name w:val="Subject"/>
    <w:basedOn w:val="Normal"/>
    <w:rsid w:val="00AB1D79"/>
    <w:pPr>
      <w:spacing w:after="240"/>
    </w:pPr>
    <w:rPr>
      <w:rFonts w:ascii="Times New Roman Bold" w:hAnsi="Times New Roman Bold"/>
      <w:b/>
      <w:sz w:val="22"/>
      <w:lang w:val="en-IE"/>
    </w:rPr>
  </w:style>
  <w:style w:type="paragraph" w:customStyle="1" w:styleId="Summary">
    <w:name w:val="Summary"/>
    <w:basedOn w:val="Normal"/>
    <w:rsid w:val="00AB1D79"/>
    <w:pPr>
      <w:jc w:val="both"/>
    </w:pPr>
    <w:rPr>
      <w:rFonts w:ascii="Arial" w:hAnsi="Arial"/>
      <w:b/>
      <w:sz w:val="22"/>
    </w:rPr>
  </w:style>
  <w:style w:type="paragraph" w:styleId="HTMLPreformatted">
    <w:name w:val="HTML Preformatted"/>
    <w:basedOn w:val="Normal"/>
    <w:link w:val="HTMLPreformattedChar"/>
    <w:rsid w:val="00A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rsid w:val="00AB1D79"/>
    <w:rPr>
      <w:rFonts w:ascii="Courier New" w:eastAsia="Times New Roman" w:hAnsi="Courier New" w:cs="Courier New"/>
      <w:sz w:val="20"/>
      <w:szCs w:val="20"/>
      <w:lang w:val="en-US"/>
    </w:rPr>
  </w:style>
  <w:style w:type="table" w:styleId="TableGrid">
    <w:name w:val="Table Grid"/>
    <w:basedOn w:val="TableNormal"/>
    <w:uiPriority w:val="39"/>
    <w:rsid w:val="00AB1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B1D79"/>
    <w:rPr>
      <w:b/>
      <w:bCs/>
    </w:rPr>
  </w:style>
  <w:style w:type="paragraph" w:styleId="Header">
    <w:name w:val="header"/>
    <w:basedOn w:val="Normal"/>
    <w:link w:val="HeaderChar"/>
    <w:uiPriority w:val="99"/>
    <w:rsid w:val="00AB1D79"/>
    <w:pPr>
      <w:tabs>
        <w:tab w:val="center" w:pos="4320"/>
        <w:tab w:val="right" w:pos="8640"/>
      </w:tabs>
    </w:pPr>
  </w:style>
  <w:style w:type="character" w:customStyle="1" w:styleId="HeaderChar">
    <w:name w:val="Header Char"/>
    <w:basedOn w:val="DefaultParagraphFont"/>
    <w:link w:val="Header"/>
    <w:uiPriority w:val="99"/>
    <w:rsid w:val="00AB1D79"/>
    <w:rPr>
      <w:rFonts w:ascii="Times New Roman" w:eastAsia="Times New Roman" w:hAnsi="Times New Roman" w:cs="Times New Roman"/>
      <w:sz w:val="20"/>
      <w:szCs w:val="20"/>
      <w:lang w:val="en-GB"/>
    </w:rPr>
  </w:style>
  <w:style w:type="paragraph" w:customStyle="1" w:styleId="Default">
    <w:name w:val="Default"/>
    <w:rsid w:val="00AB1D79"/>
    <w:pPr>
      <w:autoSpaceDE w:val="0"/>
      <w:autoSpaceDN w:val="0"/>
      <w:adjustRightInd w:val="0"/>
      <w:spacing w:after="0" w:line="240" w:lineRule="auto"/>
    </w:pPr>
    <w:rPr>
      <w:rFonts w:ascii="Helvetica 55 Roman" w:eastAsia="Times New Roman" w:hAnsi="Helvetica 55 Roman" w:cs="Helvetica 55 Roman"/>
      <w:color w:val="000000"/>
      <w:sz w:val="24"/>
      <w:szCs w:val="24"/>
      <w:lang w:val="en-US"/>
    </w:rPr>
  </w:style>
  <w:style w:type="paragraph" w:customStyle="1" w:styleId="Pa0">
    <w:name w:val="Pa0"/>
    <w:basedOn w:val="Default"/>
    <w:next w:val="Default"/>
    <w:rsid w:val="00AB1D79"/>
    <w:pPr>
      <w:spacing w:line="221" w:lineRule="atLeast"/>
    </w:pPr>
    <w:rPr>
      <w:rFonts w:cs="Times New Roman"/>
      <w:color w:val="auto"/>
    </w:rPr>
  </w:style>
  <w:style w:type="character" w:customStyle="1" w:styleId="A0">
    <w:name w:val="A0"/>
    <w:rsid w:val="00AB1D79"/>
    <w:rPr>
      <w:rFonts w:cs="Helvetica 55 Roman"/>
      <w:color w:val="221E1F"/>
      <w:sz w:val="20"/>
      <w:szCs w:val="20"/>
    </w:rPr>
  </w:style>
  <w:style w:type="paragraph" w:customStyle="1" w:styleId="Bodycopyheader1">
    <w:name w:val="Body copy header 1"/>
    <w:basedOn w:val="Normal"/>
    <w:rsid w:val="00AB1D79"/>
    <w:pPr>
      <w:spacing w:before="20" w:line="210" w:lineRule="exact"/>
    </w:pPr>
    <w:rPr>
      <w:rFonts w:ascii="Arial" w:eastAsia="PMingLiU" w:hAnsi="Arial" w:cs="Arial"/>
      <w:b/>
      <w:color w:val="000000"/>
      <w:sz w:val="17"/>
      <w:szCs w:val="17"/>
      <w:lang w:val="en-US"/>
    </w:rPr>
  </w:style>
  <w:style w:type="paragraph" w:customStyle="1" w:styleId="Bodycopy">
    <w:name w:val="Body copy"/>
    <w:rsid w:val="00AB1D79"/>
    <w:pPr>
      <w:spacing w:before="20" w:after="0" w:line="210" w:lineRule="exact"/>
    </w:pPr>
    <w:rPr>
      <w:rFonts w:ascii="Arial" w:eastAsia="PMingLiU" w:hAnsi="Arial" w:cs="Arial"/>
      <w:color w:val="000000"/>
      <w:sz w:val="17"/>
      <w:szCs w:val="17"/>
      <w:lang w:val="en-US"/>
    </w:rPr>
  </w:style>
  <w:style w:type="paragraph" w:customStyle="1" w:styleId="sourceref">
    <w:name w:val="source ref"/>
    <w:basedOn w:val="Normal"/>
    <w:rsid w:val="00AB1D79"/>
    <w:pPr>
      <w:spacing w:before="40" w:line="190" w:lineRule="exact"/>
    </w:pPr>
    <w:rPr>
      <w:rFonts w:ascii="Arial" w:eastAsia="PMingLiU" w:hAnsi="Arial" w:cs="Courier New"/>
      <w:color w:val="003399"/>
      <w:sz w:val="15"/>
      <w:szCs w:val="15"/>
      <w:lang w:val="en-AU"/>
    </w:rPr>
  </w:style>
  <w:style w:type="paragraph" w:customStyle="1" w:styleId="Pa1">
    <w:name w:val="Pa1"/>
    <w:basedOn w:val="Normal"/>
    <w:next w:val="Normal"/>
    <w:rsid w:val="00AB1D79"/>
    <w:pPr>
      <w:autoSpaceDE w:val="0"/>
      <w:autoSpaceDN w:val="0"/>
      <w:adjustRightInd w:val="0"/>
      <w:spacing w:line="241" w:lineRule="atLeast"/>
    </w:pPr>
    <w:rPr>
      <w:rFonts w:ascii="Times" w:hAnsi="Times"/>
      <w:sz w:val="24"/>
      <w:szCs w:val="24"/>
      <w:lang w:val="en-US"/>
    </w:rPr>
  </w:style>
  <w:style w:type="character" w:customStyle="1" w:styleId="A2">
    <w:name w:val="A2"/>
    <w:rsid w:val="00AB1D79"/>
    <w:rPr>
      <w:rFonts w:cs="Times"/>
      <w:color w:val="000000"/>
      <w:sz w:val="20"/>
      <w:szCs w:val="20"/>
    </w:rPr>
  </w:style>
  <w:style w:type="table" w:customStyle="1" w:styleId="LightList-Accent11">
    <w:name w:val="Light List - Accent 11"/>
    <w:basedOn w:val="TableNormal"/>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q">
    <w:name w:val="bq"/>
    <w:basedOn w:val="Normal"/>
    <w:rsid w:val="00AB1D79"/>
    <w:pPr>
      <w:spacing w:before="100" w:beforeAutospacing="1" w:after="100" w:afterAutospacing="1"/>
    </w:pPr>
    <w:rPr>
      <w:sz w:val="24"/>
      <w:szCs w:val="24"/>
      <w:lang w:val="en-IE" w:eastAsia="en-IE"/>
    </w:rPr>
  </w:style>
  <w:style w:type="paragraph" w:customStyle="1" w:styleId="an">
    <w:name w:val="an"/>
    <w:basedOn w:val="Normal"/>
    <w:rsid w:val="00AB1D79"/>
    <w:pPr>
      <w:spacing w:before="100" w:beforeAutospacing="1" w:after="100" w:afterAutospacing="1"/>
    </w:pPr>
    <w:rPr>
      <w:sz w:val="24"/>
      <w:szCs w:val="24"/>
      <w:lang w:val="en-IE" w:eastAsia="en-IE"/>
    </w:rPr>
  </w:style>
  <w:style w:type="paragraph" w:customStyle="1" w:styleId="um">
    <w:name w:val="um"/>
    <w:basedOn w:val="Normal"/>
    <w:rsid w:val="00AB1D79"/>
    <w:pPr>
      <w:spacing w:before="100" w:beforeAutospacing="1" w:after="100" w:afterAutospacing="1"/>
    </w:pPr>
    <w:rPr>
      <w:sz w:val="24"/>
      <w:szCs w:val="24"/>
      <w:lang w:val="en-IE" w:eastAsia="en-IE"/>
    </w:rPr>
  </w:style>
  <w:style w:type="table" w:customStyle="1" w:styleId="LightShading-Accent110">
    <w:name w:val="Light Shading - Accent 11"/>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0">
    <w:name w:val="Light List - Accent 11"/>
    <w:basedOn w:val="TableNormal"/>
    <w:next w:val="LightList-Accent1"/>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
    <w:name w:val="Light Shading - Accent 12"/>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rsid w:val="00AB1D79"/>
  </w:style>
  <w:style w:type="character" w:customStyle="1" w:styleId="be">
    <w:name w:val="be"/>
    <w:rsid w:val="00AB1D79"/>
  </w:style>
  <w:style w:type="table" w:customStyle="1" w:styleId="TableGrid1">
    <w:name w:val="Table Grid1"/>
    <w:basedOn w:val="TableNormal"/>
    <w:next w:val="TableGrid"/>
    <w:rsid w:val="00AB1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1D79"/>
    <w:pPr>
      <w:spacing w:after="0" w:line="240" w:lineRule="auto"/>
    </w:pPr>
    <w:rPr>
      <w:rFonts w:ascii="Times New Roman" w:eastAsia="Times New Roman" w:hAnsi="Times New Roman" w:cs="Times New Roman"/>
      <w:sz w:val="20"/>
      <w:szCs w:val="20"/>
      <w:lang w:val="en-GB"/>
    </w:rPr>
  </w:style>
  <w:style w:type="table" w:styleId="LightShading-Accent1">
    <w:name w:val="Light Shading Accent 1"/>
    <w:basedOn w:val="TableNormal"/>
    <w:uiPriority w:val="60"/>
    <w:rsid w:val="00AB1D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AB1D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9C0297"/>
    <w:pPr>
      <w:spacing w:before="100" w:beforeAutospacing="1" w:after="100" w:afterAutospacing="1"/>
    </w:pPr>
    <w:rPr>
      <w:rFonts w:eastAsiaTheme="minorHAnsi"/>
      <w:sz w:val="24"/>
      <w:szCs w:val="24"/>
      <w:lang w:val="en-IE" w:eastAsia="en-IE"/>
    </w:rPr>
  </w:style>
  <w:style w:type="paragraph" w:styleId="DocumentMap">
    <w:name w:val="Document Map"/>
    <w:basedOn w:val="Normal"/>
    <w:link w:val="DocumentMapChar"/>
    <w:semiHidden/>
    <w:rsid w:val="00181744"/>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1744"/>
    <w:rPr>
      <w:rFonts w:ascii="Tahoma" w:eastAsia="Times New Roman" w:hAnsi="Tahoma" w:cs="Tahoma"/>
      <w:sz w:val="20"/>
      <w:szCs w:val="20"/>
      <w:shd w:val="clear" w:color="auto" w:fill="000080"/>
      <w:lang w:val="en-GB"/>
    </w:rPr>
  </w:style>
  <w:style w:type="paragraph" w:customStyle="1" w:styleId="NormalTahoma">
    <w:name w:val="Normal + Tahoma"/>
    <w:aliases w:val="Justified,Left:  0.75 cm,Right:  1.09 cm"/>
    <w:basedOn w:val="Normal"/>
    <w:rsid w:val="00181744"/>
    <w:pPr>
      <w:ind w:left="426" w:right="618"/>
      <w:jc w:val="both"/>
    </w:pPr>
    <w:rPr>
      <w:rFonts w:ascii="Tahoma" w:hAnsi="Tahoma" w:cs="Tahoma"/>
    </w:rPr>
  </w:style>
  <w:style w:type="numbering" w:customStyle="1" w:styleId="NoList1">
    <w:name w:val="No List1"/>
    <w:next w:val="NoList"/>
    <w:uiPriority w:val="99"/>
    <w:semiHidden/>
    <w:unhideWhenUsed/>
    <w:rsid w:val="00181744"/>
  </w:style>
  <w:style w:type="paragraph" w:customStyle="1" w:styleId="ReportTitle">
    <w:name w:val="Report Title"/>
    <w:basedOn w:val="Heading1First"/>
    <w:qFormat/>
    <w:rsid w:val="00181744"/>
    <w:pPr>
      <w:spacing w:after="360"/>
    </w:pPr>
    <w:rPr>
      <w:i/>
      <w:sz w:val="32"/>
      <w:szCs w:val="32"/>
    </w:rPr>
  </w:style>
  <w:style w:type="paragraph" w:customStyle="1" w:styleId="Heading1First">
    <w:name w:val="Heading 1 First"/>
    <w:basedOn w:val="Heading1"/>
    <w:qFormat/>
    <w:rsid w:val="00181744"/>
    <w:pPr>
      <w:keepLines/>
      <w:tabs>
        <w:tab w:val="clear" w:pos="8460"/>
      </w:tabs>
      <w:spacing w:after="120"/>
    </w:pPr>
    <w:rPr>
      <w:rFonts w:ascii="Georgia" w:hAnsi="Georgia" w:cs="Georgia"/>
      <w:sz w:val="28"/>
      <w:szCs w:val="28"/>
      <w:lang w:eastAsia="en-GB"/>
    </w:rPr>
  </w:style>
  <w:style w:type="paragraph" w:customStyle="1" w:styleId="Acctext">
    <w:name w:val="Acc text"/>
    <w:basedOn w:val="Normal"/>
    <w:uiPriority w:val="99"/>
    <w:rsid w:val="00181744"/>
    <w:pPr>
      <w:widowControl w:val="0"/>
      <w:suppressAutoHyphens/>
      <w:autoSpaceDE w:val="0"/>
      <w:autoSpaceDN w:val="0"/>
      <w:adjustRightInd w:val="0"/>
      <w:spacing w:line="210" w:lineRule="atLeast"/>
      <w:textAlignment w:val="center"/>
    </w:pPr>
    <w:rPr>
      <w:rFonts w:ascii="TisaSansPro-Light" w:eastAsiaTheme="minorEastAsia" w:hAnsi="TisaSansPro-Light" w:cs="TisaSansPro-Light"/>
      <w:color w:val="000000"/>
      <w:sz w:val="16"/>
      <w:szCs w:val="16"/>
    </w:rPr>
  </w:style>
  <w:style w:type="character" w:customStyle="1" w:styleId="italics">
    <w:name w:val="italics"/>
    <w:uiPriority w:val="99"/>
    <w:rsid w:val="00181744"/>
    <w:rPr>
      <w:rFonts w:ascii="TisaSansPro-LightItalic" w:hAnsi="TisaSansPro-LightItalic" w:cs="TisaSansPro-LightItalic"/>
      <w:i/>
      <w:iCs/>
    </w:rPr>
  </w:style>
  <w:style w:type="paragraph" w:customStyle="1" w:styleId="Notestext">
    <w:name w:val="Notes text"/>
    <w:basedOn w:val="Normal"/>
    <w:uiPriority w:val="99"/>
    <w:rsid w:val="00181744"/>
    <w:pPr>
      <w:widowControl w:val="0"/>
      <w:suppressAutoHyphens/>
      <w:autoSpaceDE w:val="0"/>
      <w:autoSpaceDN w:val="0"/>
      <w:adjustRightInd w:val="0"/>
      <w:spacing w:after="170" w:line="220" w:lineRule="atLeast"/>
      <w:ind w:left="567"/>
      <w:textAlignment w:val="center"/>
    </w:pPr>
    <w:rPr>
      <w:rFonts w:ascii="TisaSansPro-Light" w:eastAsiaTheme="minorEastAsia" w:hAnsi="TisaSansPro-Light" w:cs="TisaSansPro-Light"/>
      <w:color w:val="000000"/>
      <w:sz w:val="16"/>
      <w:szCs w:val="16"/>
    </w:rPr>
  </w:style>
  <w:style w:type="paragraph" w:customStyle="1" w:styleId="LetteredFootnote">
    <w:name w:val="LetteredFootnote"/>
    <w:basedOn w:val="BodyText"/>
    <w:qFormat/>
    <w:rsid w:val="00181744"/>
    <w:pPr>
      <w:numPr>
        <w:numId w:val="6"/>
      </w:numPr>
      <w:spacing w:after="120"/>
      <w:ind w:right="0" w:hanging="720"/>
      <w:jc w:val="left"/>
    </w:pPr>
    <w:rPr>
      <w:rFonts w:ascii="Georgia" w:hAnsi="Georgia" w:cs="Georgia"/>
      <w:sz w:val="18"/>
      <w:szCs w:val="18"/>
      <w:lang w:eastAsia="en-GB"/>
    </w:rPr>
  </w:style>
  <w:style w:type="paragraph" w:styleId="ListBullet">
    <w:name w:val="List Bullet"/>
    <w:basedOn w:val="Normal"/>
    <w:uiPriority w:val="13"/>
    <w:unhideWhenUsed/>
    <w:qFormat/>
    <w:rsid w:val="00232DAA"/>
    <w:pPr>
      <w:numPr>
        <w:numId w:val="11"/>
      </w:numPr>
      <w:spacing w:after="240" w:line="240" w:lineRule="atLeast"/>
      <w:contextualSpacing/>
    </w:pPr>
    <w:rPr>
      <w:rFonts w:ascii="Georgia" w:eastAsiaTheme="minorHAnsi" w:hAnsi="Georgia" w:cstheme="minorBidi"/>
    </w:rPr>
  </w:style>
  <w:style w:type="numbering" w:customStyle="1" w:styleId="PwCListBullets1">
    <w:name w:val="PwC List Bullets 1"/>
    <w:uiPriority w:val="99"/>
    <w:rsid w:val="00232DAA"/>
    <w:pPr>
      <w:numPr>
        <w:numId w:val="11"/>
      </w:numPr>
    </w:pPr>
  </w:style>
  <w:style w:type="paragraph" w:styleId="ListBullet2">
    <w:name w:val="List Bullet 2"/>
    <w:basedOn w:val="Normal"/>
    <w:uiPriority w:val="13"/>
    <w:unhideWhenUsed/>
    <w:qFormat/>
    <w:rsid w:val="00232DAA"/>
    <w:pPr>
      <w:numPr>
        <w:ilvl w:val="1"/>
        <w:numId w:val="11"/>
      </w:numPr>
      <w:spacing w:after="240" w:line="240" w:lineRule="atLeast"/>
      <w:contextualSpacing/>
    </w:pPr>
    <w:rPr>
      <w:rFonts w:ascii="Georgia" w:eastAsiaTheme="minorHAnsi" w:hAnsi="Georgia" w:cstheme="minorBidi"/>
    </w:rPr>
  </w:style>
  <w:style w:type="paragraph" w:styleId="ListBullet3">
    <w:name w:val="List Bullet 3"/>
    <w:basedOn w:val="Normal"/>
    <w:uiPriority w:val="13"/>
    <w:unhideWhenUsed/>
    <w:qFormat/>
    <w:rsid w:val="00232DAA"/>
    <w:pPr>
      <w:numPr>
        <w:ilvl w:val="2"/>
        <w:numId w:val="11"/>
      </w:numPr>
      <w:spacing w:after="240" w:line="240" w:lineRule="atLeast"/>
      <w:contextualSpacing/>
    </w:pPr>
    <w:rPr>
      <w:rFonts w:ascii="Georgia" w:eastAsiaTheme="minorHAnsi" w:hAnsi="Georgia" w:cstheme="minorBidi"/>
    </w:rPr>
  </w:style>
  <w:style w:type="paragraph" w:styleId="ListBullet4">
    <w:name w:val="List Bullet 4"/>
    <w:basedOn w:val="Normal"/>
    <w:uiPriority w:val="13"/>
    <w:unhideWhenUsed/>
    <w:rsid w:val="00232DAA"/>
    <w:pPr>
      <w:numPr>
        <w:ilvl w:val="3"/>
        <w:numId w:val="11"/>
      </w:numPr>
      <w:spacing w:after="240" w:line="240" w:lineRule="atLeast"/>
      <w:contextualSpacing/>
    </w:pPr>
    <w:rPr>
      <w:rFonts w:ascii="Georgia" w:eastAsiaTheme="minorHAnsi" w:hAnsi="Georgia" w:cstheme="minorBidi"/>
    </w:rPr>
  </w:style>
  <w:style w:type="paragraph" w:styleId="ListBullet5">
    <w:name w:val="List Bullet 5"/>
    <w:basedOn w:val="Normal"/>
    <w:uiPriority w:val="13"/>
    <w:unhideWhenUsed/>
    <w:rsid w:val="00232DAA"/>
    <w:pPr>
      <w:numPr>
        <w:ilvl w:val="4"/>
        <w:numId w:val="11"/>
      </w:numPr>
      <w:spacing w:after="240" w:line="240" w:lineRule="atLeast"/>
      <w:contextualSpacing/>
    </w:pPr>
    <w:rPr>
      <w:rFonts w:ascii="Georgia" w:eastAsiaTheme="minorHAnsi" w:hAnsi="Georgia" w:cstheme="minorBidi"/>
    </w:rPr>
  </w:style>
  <w:style w:type="paragraph" w:customStyle="1" w:styleId="Heading2afterTable">
    <w:name w:val="Heading 2 after Table"/>
    <w:basedOn w:val="Heading2"/>
    <w:qFormat/>
    <w:rsid w:val="00605A0A"/>
    <w:pPr>
      <w:keepLines/>
      <w:pBdr>
        <w:top w:val="single" w:sz="8" w:space="3" w:color="A32020"/>
      </w:pBdr>
      <w:spacing w:before="240" w:after="120"/>
      <w:jc w:val="left"/>
    </w:pPr>
    <w:rPr>
      <w:rFonts w:ascii="Georgia" w:hAnsi="Georgia" w:cs="Georgia"/>
      <w:color w:val="A32020"/>
      <w:lang w:eastAsia="en-GB"/>
    </w:rPr>
  </w:style>
  <w:style w:type="paragraph" w:customStyle="1" w:styleId="ar">
    <w:name w:val="ar"/>
    <w:basedOn w:val="Normal"/>
    <w:rsid w:val="00D40205"/>
    <w:pPr>
      <w:spacing w:before="100" w:beforeAutospacing="1" w:after="100" w:afterAutospacing="1"/>
    </w:pPr>
    <w:rPr>
      <w:rFonts w:eastAsiaTheme="minorHAnsi"/>
      <w:sz w:val="24"/>
      <w:szCs w:val="24"/>
      <w:lang w:val="en-IE" w:eastAsia="en-IE"/>
    </w:rPr>
  </w:style>
  <w:style w:type="paragraph" w:styleId="ListNumber2">
    <w:name w:val="List Number 2"/>
    <w:basedOn w:val="Normal"/>
    <w:uiPriority w:val="13"/>
    <w:semiHidden/>
    <w:unhideWhenUsed/>
    <w:qFormat/>
    <w:rsid w:val="001C6337"/>
    <w:pPr>
      <w:numPr>
        <w:ilvl w:val="1"/>
        <w:numId w:val="14"/>
      </w:numPr>
      <w:tabs>
        <w:tab w:val="num" w:pos="1133"/>
      </w:tabs>
      <w:spacing w:after="240"/>
      <w:ind w:left="1133" w:hanging="566"/>
      <w:contextualSpacing/>
    </w:pPr>
    <w:rPr>
      <w:rFonts w:ascii="Georgia" w:eastAsia="Georgia" w:hAnsi="Georgia" w:cs="Georgia"/>
      <w:lang w:eastAsia="en-IE"/>
    </w:rPr>
  </w:style>
  <w:style w:type="paragraph" w:styleId="ListNumber3">
    <w:name w:val="List Number 3"/>
    <w:basedOn w:val="Normal"/>
    <w:uiPriority w:val="13"/>
    <w:semiHidden/>
    <w:unhideWhenUsed/>
    <w:qFormat/>
    <w:rsid w:val="001C6337"/>
    <w:pPr>
      <w:numPr>
        <w:ilvl w:val="2"/>
        <w:numId w:val="14"/>
      </w:numPr>
      <w:tabs>
        <w:tab w:val="num" w:pos="1700"/>
      </w:tabs>
      <w:spacing w:after="240"/>
      <w:ind w:left="1700" w:hanging="566"/>
      <w:contextualSpacing/>
    </w:pPr>
    <w:rPr>
      <w:rFonts w:ascii="Georgia" w:eastAsia="Georgia" w:hAnsi="Georgia" w:cs="Georgia"/>
      <w:lang w:eastAsia="en-IE"/>
    </w:rPr>
  </w:style>
  <w:style w:type="paragraph" w:styleId="ListNumber4">
    <w:name w:val="List Number 4"/>
    <w:basedOn w:val="Normal"/>
    <w:uiPriority w:val="13"/>
    <w:semiHidden/>
    <w:unhideWhenUsed/>
    <w:rsid w:val="001C6337"/>
    <w:pPr>
      <w:numPr>
        <w:ilvl w:val="3"/>
        <w:numId w:val="14"/>
      </w:numPr>
      <w:tabs>
        <w:tab w:val="num" w:pos="2267"/>
      </w:tabs>
      <w:spacing w:after="240"/>
      <w:ind w:left="2267" w:hanging="566"/>
      <w:contextualSpacing/>
    </w:pPr>
    <w:rPr>
      <w:rFonts w:ascii="Georgia" w:eastAsia="Georgia" w:hAnsi="Georgia" w:cs="Georgia"/>
      <w:lang w:eastAsia="en-IE"/>
    </w:rPr>
  </w:style>
  <w:style w:type="paragraph" w:styleId="ListNumber5">
    <w:name w:val="List Number 5"/>
    <w:basedOn w:val="Normal"/>
    <w:uiPriority w:val="13"/>
    <w:semiHidden/>
    <w:unhideWhenUsed/>
    <w:rsid w:val="001C6337"/>
    <w:pPr>
      <w:numPr>
        <w:ilvl w:val="4"/>
        <w:numId w:val="14"/>
      </w:numPr>
      <w:tabs>
        <w:tab w:val="num" w:pos="2834"/>
      </w:tabs>
      <w:spacing w:after="240"/>
      <w:ind w:left="2834" w:hanging="566"/>
      <w:contextualSpacing/>
    </w:pPr>
    <w:rPr>
      <w:rFonts w:ascii="Georgia" w:eastAsia="Georgia" w:hAnsi="Georgia" w:cs="Georgia"/>
      <w:lang w:eastAsia="en-IE"/>
    </w:rPr>
  </w:style>
  <w:style w:type="table" w:styleId="TableGridLight">
    <w:name w:val="Grid Table Light"/>
    <w:basedOn w:val="TableNormal"/>
    <w:uiPriority w:val="40"/>
    <w:rsid w:val="001463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4">
    <w:name w:val="Pa4"/>
    <w:basedOn w:val="Normal"/>
    <w:next w:val="Normal"/>
    <w:uiPriority w:val="99"/>
    <w:rsid w:val="00AE070B"/>
    <w:pPr>
      <w:autoSpaceDE w:val="0"/>
      <w:autoSpaceDN w:val="0"/>
      <w:adjustRightInd w:val="0"/>
      <w:spacing w:line="171" w:lineRule="atLeast"/>
    </w:pPr>
    <w:rPr>
      <w:rFonts w:ascii="Open Sans" w:eastAsiaTheme="minorHAnsi" w:hAnsi="Open Sans" w:cstheme="minorBidi"/>
      <w:sz w:val="24"/>
      <w:szCs w:val="24"/>
      <w:lang w:val="en-IE"/>
    </w:rPr>
  </w:style>
  <w:style w:type="table" w:customStyle="1" w:styleId="TableGrid2">
    <w:name w:val="Table Grid2"/>
    <w:basedOn w:val="TableNormal"/>
    <w:next w:val="TableGrid"/>
    <w:uiPriority w:val="39"/>
    <w:rsid w:val="0099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7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8335">
      <w:bodyDiv w:val="1"/>
      <w:marLeft w:val="0"/>
      <w:marRight w:val="0"/>
      <w:marTop w:val="0"/>
      <w:marBottom w:val="0"/>
      <w:divBdr>
        <w:top w:val="none" w:sz="0" w:space="0" w:color="auto"/>
        <w:left w:val="none" w:sz="0" w:space="0" w:color="auto"/>
        <w:bottom w:val="none" w:sz="0" w:space="0" w:color="auto"/>
        <w:right w:val="none" w:sz="0" w:space="0" w:color="auto"/>
      </w:divBdr>
    </w:div>
    <w:div w:id="103768487">
      <w:bodyDiv w:val="1"/>
      <w:marLeft w:val="0"/>
      <w:marRight w:val="0"/>
      <w:marTop w:val="0"/>
      <w:marBottom w:val="0"/>
      <w:divBdr>
        <w:top w:val="none" w:sz="0" w:space="0" w:color="auto"/>
        <w:left w:val="none" w:sz="0" w:space="0" w:color="auto"/>
        <w:bottom w:val="none" w:sz="0" w:space="0" w:color="auto"/>
        <w:right w:val="none" w:sz="0" w:space="0" w:color="auto"/>
      </w:divBdr>
    </w:div>
    <w:div w:id="109202629">
      <w:bodyDiv w:val="1"/>
      <w:marLeft w:val="0"/>
      <w:marRight w:val="0"/>
      <w:marTop w:val="0"/>
      <w:marBottom w:val="0"/>
      <w:divBdr>
        <w:top w:val="none" w:sz="0" w:space="0" w:color="auto"/>
        <w:left w:val="none" w:sz="0" w:space="0" w:color="auto"/>
        <w:bottom w:val="none" w:sz="0" w:space="0" w:color="auto"/>
        <w:right w:val="none" w:sz="0" w:space="0" w:color="auto"/>
      </w:divBdr>
    </w:div>
    <w:div w:id="112752020">
      <w:bodyDiv w:val="1"/>
      <w:marLeft w:val="0"/>
      <w:marRight w:val="0"/>
      <w:marTop w:val="0"/>
      <w:marBottom w:val="0"/>
      <w:divBdr>
        <w:top w:val="none" w:sz="0" w:space="0" w:color="auto"/>
        <w:left w:val="none" w:sz="0" w:space="0" w:color="auto"/>
        <w:bottom w:val="none" w:sz="0" w:space="0" w:color="auto"/>
        <w:right w:val="none" w:sz="0" w:space="0" w:color="auto"/>
      </w:divBdr>
    </w:div>
    <w:div w:id="141848988">
      <w:bodyDiv w:val="1"/>
      <w:marLeft w:val="0"/>
      <w:marRight w:val="0"/>
      <w:marTop w:val="0"/>
      <w:marBottom w:val="0"/>
      <w:divBdr>
        <w:top w:val="none" w:sz="0" w:space="0" w:color="auto"/>
        <w:left w:val="none" w:sz="0" w:space="0" w:color="auto"/>
        <w:bottom w:val="none" w:sz="0" w:space="0" w:color="auto"/>
        <w:right w:val="none" w:sz="0" w:space="0" w:color="auto"/>
      </w:divBdr>
    </w:div>
    <w:div w:id="169563080">
      <w:bodyDiv w:val="1"/>
      <w:marLeft w:val="0"/>
      <w:marRight w:val="0"/>
      <w:marTop w:val="0"/>
      <w:marBottom w:val="0"/>
      <w:divBdr>
        <w:top w:val="none" w:sz="0" w:space="0" w:color="auto"/>
        <w:left w:val="none" w:sz="0" w:space="0" w:color="auto"/>
        <w:bottom w:val="none" w:sz="0" w:space="0" w:color="auto"/>
        <w:right w:val="none" w:sz="0" w:space="0" w:color="auto"/>
      </w:divBdr>
    </w:div>
    <w:div w:id="244656039">
      <w:bodyDiv w:val="1"/>
      <w:marLeft w:val="0"/>
      <w:marRight w:val="0"/>
      <w:marTop w:val="0"/>
      <w:marBottom w:val="0"/>
      <w:divBdr>
        <w:top w:val="none" w:sz="0" w:space="0" w:color="auto"/>
        <w:left w:val="none" w:sz="0" w:space="0" w:color="auto"/>
        <w:bottom w:val="none" w:sz="0" w:space="0" w:color="auto"/>
        <w:right w:val="none" w:sz="0" w:space="0" w:color="auto"/>
      </w:divBdr>
    </w:div>
    <w:div w:id="262038140">
      <w:bodyDiv w:val="1"/>
      <w:marLeft w:val="0"/>
      <w:marRight w:val="0"/>
      <w:marTop w:val="0"/>
      <w:marBottom w:val="0"/>
      <w:divBdr>
        <w:top w:val="none" w:sz="0" w:space="0" w:color="auto"/>
        <w:left w:val="none" w:sz="0" w:space="0" w:color="auto"/>
        <w:bottom w:val="none" w:sz="0" w:space="0" w:color="auto"/>
        <w:right w:val="none" w:sz="0" w:space="0" w:color="auto"/>
      </w:divBdr>
    </w:div>
    <w:div w:id="263920009">
      <w:bodyDiv w:val="1"/>
      <w:marLeft w:val="0"/>
      <w:marRight w:val="0"/>
      <w:marTop w:val="0"/>
      <w:marBottom w:val="0"/>
      <w:divBdr>
        <w:top w:val="none" w:sz="0" w:space="0" w:color="auto"/>
        <w:left w:val="none" w:sz="0" w:space="0" w:color="auto"/>
        <w:bottom w:val="none" w:sz="0" w:space="0" w:color="auto"/>
        <w:right w:val="none" w:sz="0" w:space="0" w:color="auto"/>
      </w:divBdr>
    </w:div>
    <w:div w:id="271399567">
      <w:bodyDiv w:val="1"/>
      <w:marLeft w:val="0"/>
      <w:marRight w:val="0"/>
      <w:marTop w:val="0"/>
      <w:marBottom w:val="0"/>
      <w:divBdr>
        <w:top w:val="none" w:sz="0" w:space="0" w:color="auto"/>
        <w:left w:val="none" w:sz="0" w:space="0" w:color="auto"/>
        <w:bottom w:val="none" w:sz="0" w:space="0" w:color="auto"/>
        <w:right w:val="none" w:sz="0" w:space="0" w:color="auto"/>
      </w:divBdr>
    </w:div>
    <w:div w:id="299388639">
      <w:bodyDiv w:val="1"/>
      <w:marLeft w:val="0"/>
      <w:marRight w:val="0"/>
      <w:marTop w:val="0"/>
      <w:marBottom w:val="0"/>
      <w:divBdr>
        <w:top w:val="none" w:sz="0" w:space="0" w:color="auto"/>
        <w:left w:val="none" w:sz="0" w:space="0" w:color="auto"/>
        <w:bottom w:val="none" w:sz="0" w:space="0" w:color="auto"/>
        <w:right w:val="none" w:sz="0" w:space="0" w:color="auto"/>
      </w:divBdr>
    </w:div>
    <w:div w:id="380711883">
      <w:bodyDiv w:val="1"/>
      <w:marLeft w:val="0"/>
      <w:marRight w:val="0"/>
      <w:marTop w:val="0"/>
      <w:marBottom w:val="0"/>
      <w:divBdr>
        <w:top w:val="none" w:sz="0" w:space="0" w:color="auto"/>
        <w:left w:val="none" w:sz="0" w:space="0" w:color="auto"/>
        <w:bottom w:val="none" w:sz="0" w:space="0" w:color="auto"/>
        <w:right w:val="none" w:sz="0" w:space="0" w:color="auto"/>
      </w:divBdr>
    </w:div>
    <w:div w:id="380791679">
      <w:bodyDiv w:val="1"/>
      <w:marLeft w:val="0"/>
      <w:marRight w:val="0"/>
      <w:marTop w:val="0"/>
      <w:marBottom w:val="0"/>
      <w:divBdr>
        <w:top w:val="none" w:sz="0" w:space="0" w:color="auto"/>
        <w:left w:val="none" w:sz="0" w:space="0" w:color="auto"/>
        <w:bottom w:val="none" w:sz="0" w:space="0" w:color="auto"/>
        <w:right w:val="none" w:sz="0" w:space="0" w:color="auto"/>
      </w:divBdr>
    </w:div>
    <w:div w:id="391658900">
      <w:bodyDiv w:val="1"/>
      <w:marLeft w:val="0"/>
      <w:marRight w:val="0"/>
      <w:marTop w:val="0"/>
      <w:marBottom w:val="0"/>
      <w:divBdr>
        <w:top w:val="none" w:sz="0" w:space="0" w:color="auto"/>
        <w:left w:val="none" w:sz="0" w:space="0" w:color="auto"/>
        <w:bottom w:val="none" w:sz="0" w:space="0" w:color="auto"/>
        <w:right w:val="none" w:sz="0" w:space="0" w:color="auto"/>
      </w:divBdr>
    </w:div>
    <w:div w:id="400442347">
      <w:bodyDiv w:val="1"/>
      <w:marLeft w:val="0"/>
      <w:marRight w:val="0"/>
      <w:marTop w:val="0"/>
      <w:marBottom w:val="0"/>
      <w:divBdr>
        <w:top w:val="none" w:sz="0" w:space="0" w:color="auto"/>
        <w:left w:val="none" w:sz="0" w:space="0" w:color="auto"/>
        <w:bottom w:val="none" w:sz="0" w:space="0" w:color="auto"/>
        <w:right w:val="none" w:sz="0" w:space="0" w:color="auto"/>
      </w:divBdr>
    </w:div>
    <w:div w:id="404302884">
      <w:bodyDiv w:val="1"/>
      <w:marLeft w:val="0"/>
      <w:marRight w:val="0"/>
      <w:marTop w:val="0"/>
      <w:marBottom w:val="0"/>
      <w:divBdr>
        <w:top w:val="none" w:sz="0" w:space="0" w:color="auto"/>
        <w:left w:val="none" w:sz="0" w:space="0" w:color="auto"/>
        <w:bottom w:val="none" w:sz="0" w:space="0" w:color="auto"/>
        <w:right w:val="none" w:sz="0" w:space="0" w:color="auto"/>
      </w:divBdr>
    </w:div>
    <w:div w:id="405222046">
      <w:bodyDiv w:val="1"/>
      <w:marLeft w:val="0"/>
      <w:marRight w:val="0"/>
      <w:marTop w:val="0"/>
      <w:marBottom w:val="0"/>
      <w:divBdr>
        <w:top w:val="none" w:sz="0" w:space="0" w:color="auto"/>
        <w:left w:val="none" w:sz="0" w:space="0" w:color="auto"/>
        <w:bottom w:val="none" w:sz="0" w:space="0" w:color="auto"/>
        <w:right w:val="none" w:sz="0" w:space="0" w:color="auto"/>
      </w:divBdr>
    </w:div>
    <w:div w:id="426661616">
      <w:bodyDiv w:val="1"/>
      <w:marLeft w:val="0"/>
      <w:marRight w:val="0"/>
      <w:marTop w:val="0"/>
      <w:marBottom w:val="0"/>
      <w:divBdr>
        <w:top w:val="none" w:sz="0" w:space="0" w:color="auto"/>
        <w:left w:val="none" w:sz="0" w:space="0" w:color="auto"/>
        <w:bottom w:val="none" w:sz="0" w:space="0" w:color="auto"/>
        <w:right w:val="none" w:sz="0" w:space="0" w:color="auto"/>
      </w:divBdr>
    </w:div>
    <w:div w:id="433356587">
      <w:bodyDiv w:val="1"/>
      <w:marLeft w:val="0"/>
      <w:marRight w:val="0"/>
      <w:marTop w:val="0"/>
      <w:marBottom w:val="0"/>
      <w:divBdr>
        <w:top w:val="none" w:sz="0" w:space="0" w:color="auto"/>
        <w:left w:val="none" w:sz="0" w:space="0" w:color="auto"/>
        <w:bottom w:val="none" w:sz="0" w:space="0" w:color="auto"/>
        <w:right w:val="none" w:sz="0" w:space="0" w:color="auto"/>
      </w:divBdr>
    </w:div>
    <w:div w:id="453445089">
      <w:bodyDiv w:val="1"/>
      <w:marLeft w:val="0"/>
      <w:marRight w:val="0"/>
      <w:marTop w:val="0"/>
      <w:marBottom w:val="0"/>
      <w:divBdr>
        <w:top w:val="none" w:sz="0" w:space="0" w:color="auto"/>
        <w:left w:val="none" w:sz="0" w:space="0" w:color="auto"/>
        <w:bottom w:val="none" w:sz="0" w:space="0" w:color="auto"/>
        <w:right w:val="none" w:sz="0" w:space="0" w:color="auto"/>
      </w:divBdr>
    </w:div>
    <w:div w:id="478113054">
      <w:bodyDiv w:val="1"/>
      <w:marLeft w:val="0"/>
      <w:marRight w:val="0"/>
      <w:marTop w:val="0"/>
      <w:marBottom w:val="0"/>
      <w:divBdr>
        <w:top w:val="none" w:sz="0" w:space="0" w:color="auto"/>
        <w:left w:val="none" w:sz="0" w:space="0" w:color="auto"/>
        <w:bottom w:val="none" w:sz="0" w:space="0" w:color="auto"/>
        <w:right w:val="none" w:sz="0" w:space="0" w:color="auto"/>
      </w:divBdr>
    </w:div>
    <w:div w:id="478958793">
      <w:bodyDiv w:val="1"/>
      <w:marLeft w:val="0"/>
      <w:marRight w:val="0"/>
      <w:marTop w:val="0"/>
      <w:marBottom w:val="0"/>
      <w:divBdr>
        <w:top w:val="none" w:sz="0" w:space="0" w:color="auto"/>
        <w:left w:val="none" w:sz="0" w:space="0" w:color="auto"/>
        <w:bottom w:val="none" w:sz="0" w:space="0" w:color="auto"/>
        <w:right w:val="none" w:sz="0" w:space="0" w:color="auto"/>
      </w:divBdr>
    </w:div>
    <w:div w:id="517740640">
      <w:bodyDiv w:val="1"/>
      <w:marLeft w:val="0"/>
      <w:marRight w:val="0"/>
      <w:marTop w:val="0"/>
      <w:marBottom w:val="0"/>
      <w:divBdr>
        <w:top w:val="none" w:sz="0" w:space="0" w:color="auto"/>
        <w:left w:val="none" w:sz="0" w:space="0" w:color="auto"/>
        <w:bottom w:val="none" w:sz="0" w:space="0" w:color="auto"/>
        <w:right w:val="none" w:sz="0" w:space="0" w:color="auto"/>
      </w:divBdr>
    </w:div>
    <w:div w:id="537744460">
      <w:bodyDiv w:val="1"/>
      <w:marLeft w:val="0"/>
      <w:marRight w:val="0"/>
      <w:marTop w:val="0"/>
      <w:marBottom w:val="0"/>
      <w:divBdr>
        <w:top w:val="none" w:sz="0" w:space="0" w:color="auto"/>
        <w:left w:val="none" w:sz="0" w:space="0" w:color="auto"/>
        <w:bottom w:val="none" w:sz="0" w:space="0" w:color="auto"/>
        <w:right w:val="none" w:sz="0" w:space="0" w:color="auto"/>
      </w:divBdr>
    </w:div>
    <w:div w:id="556401469">
      <w:bodyDiv w:val="1"/>
      <w:marLeft w:val="0"/>
      <w:marRight w:val="0"/>
      <w:marTop w:val="0"/>
      <w:marBottom w:val="0"/>
      <w:divBdr>
        <w:top w:val="none" w:sz="0" w:space="0" w:color="auto"/>
        <w:left w:val="none" w:sz="0" w:space="0" w:color="auto"/>
        <w:bottom w:val="none" w:sz="0" w:space="0" w:color="auto"/>
        <w:right w:val="none" w:sz="0" w:space="0" w:color="auto"/>
      </w:divBdr>
    </w:div>
    <w:div w:id="561529385">
      <w:bodyDiv w:val="1"/>
      <w:marLeft w:val="0"/>
      <w:marRight w:val="0"/>
      <w:marTop w:val="0"/>
      <w:marBottom w:val="0"/>
      <w:divBdr>
        <w:top w:val="none" w:sz="0" w:space="0" w:color="auto"/>
        <w:left w:val="none" w:sz="0" w:space="0" w:color="auto"/>
        <w:bottom w:val="none" w:sz="0" w:space="0" w:color="auto"/>
        <w:right w:val="none" w:sz="0" w:space="0" w:color="auto"/>
      </w:divBdr>
    </w:div>
    <w:div w:id="567569427">
      <w:bodyDiv w:val="1"/>
      <w:marLeft w:val="0"/>
      <w:marRight w:val="0"/>
      <w:marTop w:val="0"/>
      <w:marBottom w:val="0"/>
      <w:divBdr>
        <w:top w:val="none" w:sz="0" w:space="0" w:color="auto"/>
        <w:left w:val="none" w:sz="0" w:space="0" w:color="auto"/>
        <w:bottom w:val="none" w:sz="0" w:space="0" w:color="auto"/>
        <w:right w:val="none" w:sz="0" w:space="0" w:color="auto"/>
      </w:divBdr>
    </w:div>
    <w:div w:id="625160559">
      <w:bodyDiv w:val="1"/>
      <w:marLeft w:val="0"/>
      <w:marRight w:val="0"/>
      <w:marTop w:val="0"/>
      <w:marBottom w:val="0"/>
      <w:divBdr>
        <w:top w:val="none" w:sz="0" w:space="0" w:color="auto"/>
        <w:left w:val="none" w:sz="0" w:space="0" w:color="auto"/>
        <w:bottom w:val="none" w:sz="0" w:space="0" w:color="auto"/>
        <w:right w:val="none" w:sz="0" w:space="0" w:color="auto"/>
      </w:divBdr>
    </w:div>
    <w:div w:id="716901459">
      <w:bodyDiv w:val="1"/>
      <w:marLeft w:val="0"/>
      <w:marRight w:val="0"/>
      <w:marTop w:val="0"/>
      <w:marBottom w:val="0"/>
      <w:divBdr>
        <w:top w:val="none" w:sz="0" w:space="0" w:color="auto"/>
        <w:left w:val="none" w:sz="0" w:space="0" w:color="auto"/>
        <w:bottom w:val="none" w:sz="0" w:space="0" w:color="auto"/>
        <w:right w:val="none" w:sz="0" w:space="0" w:color="auto"/>
      </w:divBdr>
    </w:div>
    <w:div w:id="725376112">
      <w:bodyDiv w:val="1"/>
      <w:marLeft w:val="0"/>
      <w:marRight w:val="0"/>
      <w:marTop w:val="0"/>
      <w:marBottom w:val="0"/>
      <w:divBdr>
        <w:top w:val="none" w:sz="0" w:space="0" w:color="auto"/>
        <w:left w:val="none" w:sz="0" w:space="0" w:color="auto"/>
        <w:bottom w:val="none" w:sz="0" w:space="0" w:color="auto"/>
        <w:right w:val="none" w:sz="0" w:space="0" w:color="auto"/>
      </w:divBdr>
    </w:div>
    <w:div w:id="775952826">
      <w:bodyDiv w:val="1"/>
      <w:marLeft w:val="0"/>
      <w:marRight w:val="0"/>
      <w:marTop w:val="0"/>
      <w:marBottom w:val="0"/>
      <w:divBdr>
        <w:top w:val="none" w:sz="0" w:space="0" w:color="auto"/>
        <w:left w:val="none" w:sz="0" w:space="0" w:color="auto"/>
        <w:bottom w:val="none" w:sz="0" w:space="0" w:color="auto"/>
        <w:right w:val="none" w:sz="0" w:space="0" w:color="auto"/>
      </w:divBdr>
    </w:div>
    <w:div w:id="818031897">
      <w:bodyDiv w:val="1"/>
      <w:marLeft w:val="0"/>
      <w:marRight w:val="0"/>
      <w:marTop w:val="0"/>
      <w:marBottom w:val="0"/>
      <w:divBdr>
        <w:top w:val="none" w:sz="0" w:space="0" w:color="auto"/>
        <w:left w:val="none" w:sz="0" w:space="0" w:color="auto"/>
        <w:bottom w:val="none" w:sz="0" w:space="0" w:color="auto"/>
        <w:right w:val="none" w:sz="0" w:space="0" w:color="auto"/>
      </w:divBdr>
    </w:div>
    <w:div w:id="839271920">
      <w:bodyDiv w:val="1"/>
      <w:marLeft w:val="0"/>
      <w:marRight w:val="0"/>
      <w:marTop w:val="0"/>
      <w:marBottom w:val="0"/>
      <w:divBdr>
        <w:top w:val="none" w:sz="0" w:space="0" w:color="auto"/>
        <w:left w:val="none" w:sz="0" w:space="0" w:color="auto"/>
        <w:bottom w:val="none" w:sz="0" w:space="0" w:color="auto"/>
        <w:right w:val="none" w:sz="0" w:space="0" w:color="auto"/>
      </w:divBdr>
    </w:div>
    <w:div w:id="863245874">
      <w:bodyDiv w:val="1"/>
      <w:marLeft w:val="0"/>
      <w:marRight w:val="0"/>
      <w:marTop w:val="0"/>
      <w:marBottom w:val="0"/>
      <w:divBdr>
        <w:top w:val="none" w:sz="0" w:space="0" w:color="auto"/>
        <w:left w:val="none" w:sz="0" w:space="0" w:color="auto"/>
        <w:bottom w:val="none" w:sz="0" w:space="0" w:color="auto"/>
        <w:right w:val="none" w:sz="0" w:space="0" w:color="auto"/>
      </w:divBdr>
    </w:div>
    <w:div w:id="900210835">
      <w:bodyDiv w:val="1"/>
      <w:marLeft w:val="0"/>
      <w:marRight w:val="0"/>
      <w:marTop w:val="0"/>
      <w:marBottom w:val="0"/>
      <w:divBdr>
        <w:top w:val="none" w:sz="0" w:space="0" w:color="auto"/>
        <w:left w:val="none" w:sz="0" w:space="0" w:color="auto"/>
        <w:bottom w:val="none" w:sz="0" w:space="0" w:color="auto"/>
        <w:right w:val="none" w:sz="0" w:space="0" w:color="auto"/>
      </w:divBdr>
    </w:div>
    <w:div w:id="904802306">
      <w:bodyDiv w:val="1"/>
      <w:marLeft w:val="0"/>
      <w:marRight w:val="0"/>
      <w:marTop w:val="0"/>
      <w:marBottom w:val="0"/>
      <w:divBdr>
        <w:top w:val="none" w:sz="0" w:space="0" w:color="auto"/>
        <w:left w:val="none" w:sz="0" w:space="0" w:color="auto"/>
        <w:bottom w:val="none" w:sz="0" w:space="0" w:color="auto"/>
        <w:right w:val="none" w:sz="0" w:space="0" w:color="auto"/>
      </w:divBdr>
      <w:divsChild>
        <w:div w:id="1201093421">
          <w:marLeft w:val="547"/>
          <w:marRight w:val="0"/>
          <w:marTop w:val="0"/>
          <w:marBottom w:val="200"/>
          <w:divBdr>
            <w:top w:val="none" w:sz="0" w:space="0" w:color="auto"/>
            <w:left w:val="none" w:sz="0" w:space="0" w:color="auto"/>
            <w:bottom w:val="none" w:sz="0" w:space="0" w:color="auto"/>
            <w:right w:val="none" w:sz="0" w:space="0" w:color="auto"/>
          </w:divBdr>
        </w:div>
        <w:div w:id="1624116747">
          <w:marLeft w:val="547"/>
          <w:marRight w:val="0"/>
          <w:marTop w:val="0"/>
          <w:marBottom w:val="200"/>
          <w:divBdr>
            <w:top w:val="none" w:sz="0" w:space="0" w:color="auto"/>
            <w:left w:val="none" w:sz="0" w:space="0" w:color="auto"/>
            <w:bottom w:val="none" w:sz="0" w:space="0" w:color="auto"/>
            <w:right w:val="none" w:sz="0" w:space="0" w:color="auto"/>
          </w:divBdr>
        </w:div>
        <w:div w:id="151455514">
          <w:marLeft w:val="547"/>
          <w:marRight w:val="0"/>
          <w:marTop w:val="0"/>
          <w:marBottom w:val="200"/>
          <w:divBdr>
            <w:top w:val="none" w:sz="0" w:space="0" w:color="auto"/>
            <w:left w:val="none" w:sz="0" w:space="0" w:color="auto"/>
            <w:bottom w:val="none" w:sz="0" w:space="0" w:color="auto"/>
            <w:right w:val="none" w:sz="0" w:space="0" w:color="auto"/>
          </w:divBdr>
        </w:div>
        <w:div w:id="801272366">
          <w:marLeft w:val="547"/>
          <w:marRight w:val="0"/>
          <w:marTop w:val="0"/>
          <w:marBottom w:val="200"/>
          <w:divBdr>
            <w:top w:val="none" w:sz="0" w:space="0" w:color="auto"/>
            <w:left w:val="none" w:sz="0" w:space="0" w:color="auto"/>
            <w:bottom w:val="none" w:sz="0" w:space="0" w:color="auto"/>
            <w:right w:val="none" w:sz="0" w:space="0" w:color="auto"/>
          </w:divBdr>
        </w:div>
        <w:div w:id="514344399">
          <w:marLeft w:val="547"/>
          <w:marRight w:val="0"/>
          <w:marTop w:val="0"/>
          <w:marBottom w:val="200"/>
          <w:divBdr>
            <w:top w:val="none" w:sz="0" w:space="0" w:color="auto"/>
            <w:left w:val="none" w:sz="0" w:space="0" w:color="auto"/>
            <w:bottom w:val="none" w:sz="0" w:space="0" w:color="auto"/>
            <w:right w:val="none" w:sz="0" w:space="0" w:color="auto"/>
          </w:divBdr>
        </w:div>
      </w:divsChild>
    </w:div>
    <w:div w:id="908536374">
      <w:bodyDiv w:val="1"/>
      <w:marLeft w:val="0"/>
      <w:marRight w:val="0"/>
      <w:marTop w:val="0"/>
      <w:marBottom w:val="0"/>
      <w:divBdr>
        <w:top w:val="none" w:sz="0" w:space="0" w:color="auto"/>
        <w:left w:val="none" w:sz="0" w:space="0" w:color="auto"/>
        <w:bottom w:val="none" w:sz="0" w:space="0" w:color="auto"/>
        <w:right w:val="none" w:sz="0" w:space="0" w:color="auto"/>
      </w:divBdr>
    </w:div>
    <w:div w:id="915869809">
      <w:bodyDiv w:val="1"/>
      <w:marLeft w:val="0"/>
      <w:marRight w:val="0"/>
      <w:marTop w:val="0"/>
      <w:marBottom w:val="0"/>
      <w:divBdr>
        <w:top w:val="none" w:sz="0" w:space="0" w:color="auto"/>
        <w:left w:val="none" w:sz="0" w:space="0" w:color="auto"/>
        <w:bottom w:val="none" w:sz="0" w:space="0" w:color="auto"/>
        <w:right w:val="none" w:sz="0" w:space="0" w:color="auto"/>
      </w:divBdr>
    </w:div>
    <w:div w:id="923957237">
      <w:bodyDiv w:val="1"/>
      <w:marLeft w:val="0"/>
      <w:marRight w:val="0"/>
      <w:marTop w:val="0"/>
      <w:marBottom w:val="0"/>
      <w:divBdr>
        <w:top w:val="none" w:sz="0" w:space="0" w:color="auto"/>
        <w:left w:val="none" w:sz="0" w:space="0" w:color="auto"/>
        <w:bottom w:val="none" w:sz="0" w:space="0" w:color="auto"/>
        <w:right w:val="none" w:sz="0" w:space="0" w:color="auto"/>
      </w:divBdr>
    </w:div>
    <w:div w:id="928386766">
      <w:bodyDiv w:val="1"/>
      <w:marLeft w:val="0"/>
      <w:marRight w:val="0"/>
      <w:marTop w:val="0"/>
      <w:marBottom w:val="0"/>
      <w:divBdr>
        <w:top w:val="none" w:sz="0" w:space="0" w:color="auto"/>
        <w:left w:val="none" w:sz="0" w:space="0" w:color="auto"/>
        <w:bottom w:val="none" w:sz="0" w:space="0" w:color="auto"/>
        <w:right w:val="none" w:sz="0" w:space="0" w:color="auto"/>
      </w:divBdr>
    </w:div>
    <w:div w:id="947546350">
      <w:bodyDiv w:val="1"/>
      <w:marLeft w:val="0"/>
      <w:marRight w:val="0"/>
      <w:marTop w:val="0"/>
      <w:marBottom w:val="0"/>
      <w:divBdr>
        <w:top w:val="none" w:sz="0" w:space="0" w:color="auto"/>
        <w:left w:val="none" w:sz="0" w:space="0" w:color="auto"/>
        <w:bottom w:val="none" w:sz="0" w:space="0" w:color="auto"/>
        <w:right w:val="none" w:sz="0" w:space="0" w:color="auto"/>
      </w:divBdr>
    </w:div>
    <w:div w:id="952174569">
      <w:bodyDiv w:val="1"/>
      <w:marLeft w:val="0"/>
      <w:marRight w:val="0"/>
      <w:marTop w:val="0"/>
      <w:marBottom w:val="0"/>
      <w:divBdr>
        <w:top w:val="none" w:sz="0" w:space="0" w:color="auto"/>
        <w:left w:val="none" w:sz="0" w:space="0" w:color="auto"/>
        <w:bottom w:val="none" w:sz="0" w:space="0" w:color="auto"/>
        <w:right w:val="none" w:sz="0" w:space="0" w:color="auto"/>
      </w:divBdr>
    </w:div>
    <w:div w:id="972783260">
      <w:bodyDiv w:val="1"/>
      <w:marLeft w:val="0"/>
      <w:marRight w:val="0"/>
      <w:marTop w:val="0"/>
      <w:marBottom w:val="0"/>
      <w:divBdr>
        <w:top w:val="none" w:sz="0" w:space="0" w:color="auto"/>
        <w:left w:val="none" w:sz="0" w:space="0" w:color="auto"/>
        <w:bottom w:val="none" w:sz="0" w:space="0" w:color="auto"/>
        <w:right w:val="none" w:sz="0" w:space="0" w:color="auto"/>
      </w:divBdr>
    </w:div>
    <w:div w:id="997459797">
      <w:bodyDiv w:val="1"/>
      <w:marLeft w:val="0"/>
      <w:marRight w:val="0"/>
      <w:marTop w:val="0"/>
      <w:marBottom w:val="0"/>
      <w:divBdr>
        <w:top w:val="none" w:sz="0" w:space="0" w:color="auto"/>
        <w:left w:val="none" w:sz="0" w:space="0" w:color="auto"/>
        <w:bottom w:val="none" w:sz="0" w:space="0" w:color="auto"/>
        <w:right w:val="none" w:sz="0" w:space="0" w:color="auto"/>
      </w:divBdr>
    </w:div>
    <w:div w:id="1048651765">
      <w:bodyDiv w:val="1"/>
      <w:marLeft w:val="0"/>
      <w:marRight w:val="0"/>
      <w:marTop w:val="0"/>
      <w:marBottom w:val="0"/>
      <w:divBdr>
        <w:top w:val="none" w:sz="0" w:space="0" w:color="auto"/>
        <w:left w:val="none" w:sz="0" w:space="0" w:color="auto"/>
        <w:bottom w:val="none" w:sz="0" w:space="0" w:color="auto"/>
        <w:right w:val="none" w:sz="0" w:space="0" w:color="auto"/>
      </w:divBdr>
    </w:div>
    <w:div w:id="1075393484">
      <w:bodyDiv w:val="1"/>
      <w:marLeft w:val="0"/>
      <w:marRight w:val="0"/>
      <w:marTop w:val="0"/>
      <w:marBottom w:val="0"/>
      <w:divBdr>
        <w:top w:val="none" w:sz="0" w:space="0" w:color="auto"/>
        <w:left w:val="none" w:sz="0" w:space="0" w:color="auto"/>
        <w:bottom w:val="none" w:sz="0" w:space="0" w:color="auto"/>
        <w:right w:val="none" w:sz="0" w:space="0" w:color="auto"/>
      </w:divBdr>
    </w:div>
    <w:div w:id="1077827781">
      <w:bodyDiv w:val="1"/>
      <w:marLeft w:val="0"/>
      <w:marRight w:val="0"/>
      <w:marTop w:val="0"/>
      <w:marBottom w:val="0"/>
      <w:divBdr>
        <w:top w:val="none" w:sz="0" w:space="0" w:color="auto"/>
        <w:left w:val="none" w:sz="0" w:space="0" w:color="auto"/>
        <w:bottom w:val="none" w:sz="0" w:space="0" w:color="auto"/>
        <w:right w:val="none" w:sz="0" w:space="0" w:color="auto"/>
      </w:divBdr>
    </w:div>
    <w:div w:id="1098066774">
      <w:bodyDiv w:val="1"/>
      <w:marLeft w:val="0"/>
      <w:marRight w:val="0"/>
      <w:marTop w:val="0"/>
      <w:marBottom w:val="0"/>
      <w:divBdr>
        <w:top w:val="none" w:sz="0" w:space="0" w:color="auto"/>
        <w:left w:val="none" w:sz="0" w:space="0" w:color="auto"/>
        <w:bottom w:val="none" w:sz="0" w:space="0" w:color="auto"/>
        <w:right w:val="none" w:sz="0" w:space="0" w:color="auto"/>
      </w:divBdr>
    </w:div>
    <w:div w:id="1169249223">
      <w:bodyDiv w:val="1"/>
      <w:marLeft w:val="0"/>
      <w:marRight w:val="0"/>
      <w:marTop w:val="0"/>
      <w:marBottom w:val="0"/>
      <w:divBdr>
        <w:top w:val="none" w:sz="0" w:space="0" w:color="auto"/>
        <w:left w:val="none" w:sz="0" w:space="0" w:color="auto"/>
        <w:bottom w:val="none" w:sz="0" w:space="0" w:color="auto"/>
        <w:right w:val="none" w:sz="0" w:space="0" w:color="auto"/>
      </w:divBdr>
    </w:div>
    <w:div w:id="1175657604">
      <w:bodyDiv w:val="1"/>
      <w:marLeft w:val="0"/>
      <w:marRight w:val="0"/>
      <w:marTop w:val="0"/>
      <w:marBottom w:val="0"/>
      <w:divBdr>
        <w:top w:val="none" w:sz="0" w:space="0" w:color="auto"/>
        <w:left w:val="none" w:sz="0" w:space="0" w:color="auto"/>
        <w:bottom w:val="none" w:sz="0" w:space="0" w:color="auto"/>
        <w:right w:val="none" w:sz="0" w:space="0" w:color="auto"/>
      </w:divBdr>
      <w:divsChild>
        <w:div w:id="2141997069">
          <w:marLeft w:val="547"/>
          <w:marRight w:val="0"/>
          <w:marTop w:val="67"/>
          <w:marBottom w:val="0"/>
          <w:divBdr>
            <w:top w:val="none" w:sz="0" w:space="0" w:color="auto"/>
            <w:left w:val="none" w:sz="0" w:space="0" w:color="auto"/>
            <w:bottom w:val="none" w:sz="0" w:space="0" w:color="auto"/>
            <w:right w:val="none" w:sz="0" w:space="0" w:color="auto"/>
          </w:divBdr>
        </w:div>
      </w:divsChild>
    </w:div>
    <w:div w:id="1192912731">
      <w:bodyDiv w:val="1"/>
      <w:marLeft w:val="0"/>
      <w:marRight w:val="0"/>
      <w:marTop w:val="0"/>
      <w:marBottom w:val="0"/>
      <w:divBdr>
        <w:top w:val="none" w:sz="0" w:space="0" w:color="auto"/>
        <w:left w:val="none" w:sz="0" w:space="0" w:color="auto"/>
        <w:bottom w:val="none" w:sz="0" w:space="0" w:color="auto"/>
        <w:right w:val="none" w:sz="0" w:space="0" w:color="auto"/>
      </w:divBdr>
    </w:div>
    <w:div w:id="1218203893">
      <w:bodyDiv w:val="1"/>
      <w:marLeft w:val="0"/>
      <w:marRight w:val="0"/>
      <w:marTop w:val="0"/>
      <w:marBottom w:val="0"/>
      <w:divBdr>
        <w:top w:val="none" w:sz="0" w:space="0" w:color="auto"/>
        <w:left w:val="none" w:sz="0" w:space="0" w:color="auto"/>
        <w:bottom w:val="none" w:sz="0" w:space="0" w:color="auto"/>
        <w:right w:val="none" w:sz="0" w:space="0" w:color="auto"/>
      </w:divBdr>
    </w:div>
    <w:div w:id="1232154648">
      <w:bodyDiv w:val="1"/>
      <w:marLeft w:val="0"/>
      <w:marRight w:val="0"/>
      <w:marTop w:val="0"/>
      <w:marBottom w:val="0"/>
      <w:divBdr>
        <w:top w:val="none" w:sz="0" w:space="0" w:color="auto"/>
        <w:left w:val="none" w:sz="0" w:space="0" w:color="auto"/>
        <w:bottom w:val="none" w:sz="0" w:space="0" w:color="auto"/>
        <w:right w:val="none" w:sz="0" w:space="0" w:color="auto"/>
      </w:divBdr>
    </w:div>
    <w:div w:id="1233346571">
      <w:bodyDiv w:val="1"/>
      <w:marLeft w:val="0"/>
      <w:marRight w:val="0"/>
      <w:marTop w:val="0"/>
      <w:marBottom w:val="0"/>
      <w:divBdr>
        <w:top w:val="none" w:sz="0" w:space="0" w:color="auto"/>
        <w:left w:val="none" w:sz="0" w:space="0" w:color="auto"/>
        <w:bottom w:val="none" w:sz="0" w:space="0" w:color="auto"/>
        <w:right w:val="none" w:sz="0" w:space="0" w:color="auto"/>
      </w:divBdr>
    </w:div>
    <w:div w:id="1233928765">
      <w:bodyDiv w:val="1"/>
      <w:marLeft w:val="0"/>
      <w:marRight w:val="0"/>
      <w:marTop w:val="0"/>
      <w:marBottom w:val="0"/>
      <w:divBdr>
        <w:top w:val="none" w:sz="0" w:space="0" w:color="auto"/>
        <w:left w:val="none" w:sz="0" w:space="0" w:color="auto"/>
        <w:bottom w:val="none" w:sz="0" w:space="0" w:color="auto"/>
        <w:right w:val="none" w:sz="0" w:space="0" w:color="auto"/>
      </w:divBdr>
    </w:div>
    <w:div w:id="1248882628">
      <w:bodyDiv w:val="1"/>
      <w:marLeft w:val="0"/>
      <w:marRight w:val="0"/>
      <w:marTop w:val="0"/>
      <w:marBottom w:val="0"/>
      <w:divBdr>
        <w:top w:val="none" w:sz="0" w:space="0" w:color="auto"/>
        <w:left w:val="none" w:sz="0" w:space="0" w:color="auto"/>
        <w:bottom w:val="none" w:sz="0" w:space="0" w:color="auto"/>
        <w:right w:val="none" w:sz="0" w:space="0" w:color="auto"/>
      </w:divBdr>
    </w:div>
    <w:div w:id="1249267250">
      <w:bodyDiv w:val="1"/>
      <w:marLeft w:val="0"/>
      <w:marRight w:val="0"/>
      <w:marTop w:val="0"/>
      <w:marBottom w:val="0"/>
      <w:divBdr>
        <w:top w:val="none" w:sz="0" w:space="0" w:color="auto"/>
        <w:left w:val="none" w:sz="0" w:space="0" w:color="auto"/>
        <w:bottom w:val="none" w:sz="0" w:space="0" w:color="auto"/>
        <w:right w:val="none" w:sz="0" w:space="0" w:color="auto"/>
      </w:divBdr>
    </w:div>
    <w:div w:id="1249315234">
      <w:bodyDiv w:val="1"/>
      <w:marLeft w:val="0"/>
      <w:marRight w:val="0"/>
      <w:marTop w:val="0"/>
      <w:marBottom w:val="0"/>
      <w:divBdr>
        <w:top w:val="none" w:sz="0" w:space="0" w:color="auto"/>
        <w:left w:val="none" w:sz="0" w:space="0" w:color="auto"/>
        <w:bottom w:val="none" w:sz="0" w:space="0" w:color="auto"/>
        <w:right w:val="none" w:sz="0" w:space="0" w:color="auto"/>
      </w:divBdr>
    </w:div>
    <w:div w:id="1313563986">
      <w:bodyDiv w:val="1"/>
      <w:marLeft w:val="0"/>
      <w:marRight w:val="0"/>
      <w:marTop w:val="0"/>
      <w:marBottom w:val="0"/>
      <w:divBdr>
        <w:top w:val="none" w:sz="0" w:space="0" w:color="auto"/>
        <w:left w:val="none" w:sz="0" w:space="0" w:color="auto"/>
        <w:bottom w:val="none" w:sz="0" w:space="0" w:color="auto"/>
        <w:right w:val="none" w:sz="0" w:space="0" w:color="auto"/>
      </w:divBdr>
    </w:div>
    <w:div w:id="1325820146">
      <w:bodyDiv w:val="1"/>
      <w:marLeft w:val="0"/>
      <w:marRight w:val="0"/>
      <w:marTop w:val="0"/>
      <w:marBottom w:val="0"/>
      <w:divBdr>
        <w:top w:val="none" w:sz="0" w:space="0" w:color="auto"/>
        <w:left w:val="none" w:sz="0" w:space="0" w:color="auto"/>
        <w:bottom w:val="none" w:sz="0" w:space="0" w:color="auto"/>
        <w:right w:val="none" w:sz="0" w:space="0" w:color="auto"/>
      </w:divBdr>
    </w:div>
    <w:div w:id="1365324667">
      <w:bodyDiv w:val="1"/>
      <w:marLeft w:val="0"/>
      <w:marRight w:val="0"/>
      <w:marTop w:val="0"/>
      <w:marBottom w:val="0"/>
      <w:divBdr>
        <w:top w:val="none" w:sz="0" w:space="0" w:color="auto"/>
        <w:left w:val="none" w:sz="0" w:space="0" w:color="auto"/>
        <w:bottom w:val="none" w:sz="0" w:space="0" w:color="auto"/>
        <w:right w:val="none" w:sz="0" w:space="0" w:color="auto"/>
      </w:divBdr>
    </w:div>
    <w:div w:id="1392924293">
      <w:bodyDiv w:val="1"/>
      <w:marLeft w:val="0"/>
      <w:marRight w:val="0"/>
      <w:marTop w:val="0"/>
      <w:marBottom w:val="0"/>
      <w:divBdr>
        <w:top w:val="none" w:sz="0" w:space="0" w:color="auto"/>
        <w:left w:val="none" w:sz="0" w:space="0" w:color="auto"/>
        <w:bottom w:val="none" w:sz="0" w:space="0" w:color="auto"/>
        <w:right w:val="none" w:sz="0" w:space="0" w:color="auto"/>
      </w:divBdr>
    </w:div>
    <w:div w:id="1417631646">
      <w:bodyDiv w:val="1"/>
      <w:marLeft w:val="0"/>
      <w:marRight w:val="0"/>
      <w:marTop w:val="0"/>
      <w:marBottom w:val="0"/>
      <w:divBdr>
        <w:top w:val="none" w:sz="0" w:space="0" w:color="auto"/>
        <w:left w:val="none" w:sz="0" w:space="0" w:color="auto"/>
        <w:bottom w:val="none" w:sz="0" w:space="0" w:color="auto"/>
        <w:right w:val="none" w:sz="0" w:space="0" w:color="auto"/>
      </w:divBdr>
    </w:div>
    <w:div w:id="1422608459">
      <w:bodyDiv w:val="1"/>
      <w:marLeft w:val="0"/>
      <w:marRight w:val="0"/>
      <w:marTop w:val="0"/>
      <w:marBottom w:val="0"/>
      <w:divBdr>
        <w:top w:val="none" w:sz="0" w:space="0" w:color="auto"/>
        <w:left w:val="none" w:sz="0" w:space="0" w:color="auto"/>
        <w:bottom w:val="none" w:sz="0" w:space="0" w:color="auto"/>
        <w:right w:val="none" w:sz="0" w:space="0" w:color="auto"/>
      </w:divBdr>
    </w:div>
    <w:div w:id="1424183886">
      <w:bodyDiv w:val="1"/>
      <w:marLeft w:val="0"/>
      <w:marRight w:val="0"/>
      <w:marTop w:val="0"/>
      <w:marBottom w:val="0"/>
      <w:divBdr>
        <w:top w:val="none" w:sz="0" w:space="0" w:color="auto"/>
        <w:left w:val="none" w:sz="0" w:space="0" w:color="auto"/>
        <w:bottom w:val="none" w:sz="0" w:space="0" w:color="auto"/>
        <w:right w:val="none" w:sz="0" w:space="0" w:color="auto"/>
      </w:divBdr>
    </w:div>
    <w:div w:id="1424764563">
      <w:bodyDiv w:val="1"/>
      <w:marLeft w:val="0"/>
      <w:marRight w:val="0"/>
      <w:marTop w:val="0"/>
      <w:marBottom w:val="0"/>
      <w:divBdr>
        <w:top w:val="none" w:sz="0" w:space="0" w:color="auto"/>
        <w:left w:val="none" w:sz="0" w:space="0" w:color="auto"/>
        <w:bottom w:val="none" w:sz="0" w:space="0" w:color="auto"/>
        <w:right w:val="none" w:sz="0" w:space="0" w:color="auto"/>
      </w:divBdr>
    </w:div>
    <w:div w:id="1451050890">
      <w:bodyDiv w:val="1"/>
      <w:marLeft w:val="0"/>
      <w:marRight w:val="0"/>
      <w:marTop w:val="0"/>
      <w:marBottom w:val="0"/>
      <w:divBdr>
        <w:top w:val="none" w:sz="0" w:space="0" w:color="auto"/>
        <w:left w:val="none" w:sz="0" w:space="0" w:color="auto"/>
        <w:bottom w:val="none" w:sz="0" w:space="0" w:color="auto"/>
        <w:right w:val="none" w:sz="0" w:space="0" w:color="auto"/>
      </w:divBdr>
    </w:div>
    <w:div w:id="1467162042">
      <w:bodyDiv w:val="1"/>
      <w:marLeft w:val="0"/>
      <w:marRight w:val="0"/>
      <w:marTop w:val="0"/>
      <w:marBottom w:val="0"/>
      <w:divBdr>
        <w:top w:val="none" w:sz="0" w:space="0" w:color="auto"/>
        <w:left w:val="none" w:sz="0" w:space="0" w:color="auto"/>
        <w:bottom w:val="none" w:sz="0" w:space="0" w:color="auto"/>
        <w:right w:val="none" w:sz="0" w:space="0" w:color="auto"/>
      </w:divBdr>
      <w:divsChild>
        <w:div w:id="2014642795">
          <w:marLeft w:val="274"/>
          <w:marRight w:val="0"/>
          <w:marTop w:val="0"/>
          <w:marBottom w:val="120"/>
          <w:divBdr>
            <w:top w:val="none" w:sz="0" w:space="0" w:color="auto"/>
            <w:left w:val="none" w:sz="0" w:space="0" w:color="auto"/>
            <w:bottom w:val="none" w:sz="0" w:space="0" w:color="auto"/>
            <w:right w:val="none" w:sz="0" w:space="0" w:color="auto"/>
          </w:divBdr>
        </w:div>
      </w:divsChild>
    </w:div>
    <w:div w:id="1467553297">
      <w:bodyDiv w:val="1"/>
      <w:marLeft w:val="0"/>
      <w:marRight w:val="0"/>
      <w:marTop w:val="0"/>
      <w:marBottom w:val="0"/>
      <w:divBdr>
        <w:top w:val="none" w:sz="0" w:space="0" w:color="auto"/>
        <w:left w:val="none" w:sz="0" w:space="0" w:color="auto"/>
        <w:bottom w:val="none" w:sz="0" w:space="0" w:color="auto"/>
        <w:right w:val="none" w:sz="0" w:space="0" w:color="auto"/>
      </w:divBdr>
    </w:div>
    <w:div w:id="1472938540">
      <w:bodyDiv w:val="1"/>
      <w:marLeft w:val="0"/>
      <w:marRight w:val="0"/>
      <w:marTop w:val="0"/>
      <w:marBottom w:val="0"/>
      <w:divBdr>
        <w:top w:val="none" w:sz="0" w:space="0" w:color="auto"/>
        <w:left w:val="none" w:sz="0" w:space="0" w:color="auto"/>
        <w:bottom w:val="none" w:sz="0" w:space="0" w:color="auto"/>
        <w:right w:val="none" w:sz="0" w:space="0" w:color="auto"/>
      </w:divBdr>
    </w:div>
    <w:div w:id="1492333045">
      <w:bodyDiv w:val="1"/>
      <w:marLeft w:val="0"/>
      <w:marRight w:val="0"/>
      <w:marTop w:val="0"/>
      <w:marBottom w:val="0"/>
      <w:divBdr>
        <w:top w:val="none" w:sz="0" w:space="0" w:color="auto"/>
        <w:left w:val="none" w:sz="0" w:space="0" w:color="auto"/>
        <w:bottom w:val="none" w:sz="0" w:space="0" w:color="auto"/>
        <w:right w:val="none" w:sz="0" w:space="0" w:color="auto"/>
      </w:divBdr>
    </w:div>
    <w:div w:id="1507793322">
      <w:bodyDiv w:val="1"/>
      <w:marLeft w:val="0"/>
      <w:marRight w:val="0"/>
      <w:marTop w:val="0"/>
      <w:marBottom w:val="0"/>
      <w:divBdr>
        <w:top w:val="none" w:sz="0" w:space="0" w:color="auto"/>
        <w:left w:val="none" w:sz="0" w:space="0" w:color="auto"/>
        <w:bottom w:val="none" w:sz="0" w:space="0" w:color="auto"/>
        <w:right w:val="none" w:sz="0" w:space="0" w:color="auto"/>
      </w:divBdr>
    </w:div>
    <w:div w:id="1508979214">
      <w:bodyDiv w:val="1"/>
      <w:marLeft w:val="0"/>
      <w:marRight w:val="0"/>
      <w:marTop w:val="0"/>
      <w:marBottom w:val="0"/>
      <w:divBdr>
        <w:top w:val="none" w:sz="0" w:space="0" w:color="auto"/>
        <w:left w:val="none" w:sz="0" w:space="0" w:color="auto"/>
        <w:bottom w:val="none" w:sz="0" w:space="0" w:color="auto"/>
        <w:right w:val="none" w:sz="0" w:space="0" w:color="auto"/>
      </w:divBdr>
    </w:div>
    <w:div w:id="1575042604">
      <w:bodyDiv w:val="1"/>
      <w:marLeft w:val="0"/>
      <w:marRight w:val="0"/>
      <w:marTop w:val="0"/>
      <w:marBottom w:val="0"/>
      <w:divBdr>
        <w:top w:val="none" w:sz="0" w:space="0" w:color="auto"/>
        <w:left w:val="none" w:sz="0" w:space="0" w:color="auto"/>
        <w:bottom w:val="none" w:sz="0" w:space="0" w:color="auto"/>
        <w:right w:val="none" w:sz="0" w:space="0" w:color="auto"/>
      </w:divBdr>
    </w:div>
    <w:div w:id="1575237493">
      <w:bodyDiv w:val="1"/>
      <w:marLeft w:val="0"/>
      <w:marRight w:val="0"/>
      <w:marTop w:val="0"/>
      <w:marBottom w:val="0"/>
      <w:divBdr>
        <w:top w:val="none" w:sz="0" w:space="0" w:color="auto"/>
        <w:left w:val="none" w:sz="0" w:space="0" w:color="auto"/>
        <w:bottom w:val="none" w:sz="0" w:space="0" w:color="auto"/>
        <w:right w:val="none" w:sz="0" w:space="0" w:color="auto"/>
      </w:divBdr>
    </w:div>
    <w:div w:id="1580794595">
      <w:bodyDiv w:val="1"/>
      <w:marLeft w:val="0"/>
      <w:marRight w:val="0"/>
      <w:marTop w:val="0"/>
      <w:marBottom w:val="0"/>
      <w:divBdr>
        <w:top w:val="none" w:sz="0" w:space="0" w:color="auto"/>
        <w:left w:val="none" w:sz="0" w:space="0" w:color="auto"/>
        <w:bottom w:val="none" w:sz="0" w:space="0" w:color="auto"/>
        <w:right w:val="none" w:sz="0" w:space="0" w:color="auto"/>
      </w:divBdr>
    </w:div>
    <w:div w:id="1605842636">
      <w:bodyDiv w:val="1"/>
      <w:marLeft w:val="0"/>
      <w:marRight w:val="0"/>
      <w:marTop w:val="0"/>
      <w:marBottom w:val="0"/>
      <w:divBdr>
        <w:top w:val="none" w:sz="0" w:space="0" w:color="auto"/>
        <w:left w:val="none" w:sz="0" w:space="0" w:color="auto"/>
        <w:bottom w:val="none" w:sz="0" w:space="0" w:color="auto"/>
        <w:right w:val="none" w:sz="0" w:space="0" w:color="auto"/>
      </w:divBdr>
    </w:div>
    <w:div w:id="1633948358">
      <w:bodyDiv w:val="1"/>
      <w:marLeft w:val="0"/>
      <w:marRight w:val="0"/>
      <w:marTop w:val="0"/>
      <w:marBottom w:val="0"/>
      <w:divBdr>
        <w:top w:val="none" w:sz="0" w:space="0" w:color="auto"/>
        <w:left w:val="none" w:sz="0" w:space="0" w:color="auto"/>
        <w:bottom w:val="none" w:sz="0" w:space="0" w:color="auto"/>
        <w:right w:val="none" w:sz="0" w:space="0" w:color="auto"/>
      </w:divBdr>
    </w:div>
    <w:div w:id="1675839645">
      <w:bodyDiv w:val="1"/>
      <w:marLeft w:val="0"/>
      <w:marRight w:val="0"/>
      <w:marTop w:val="0"/>
      <w:marBottom w:val="0"/>
      <w:divBdr>
        <w:top w:val="none" w:sz="0" w:space="0" w:color="auto"/>
        <w:left w:val="none" w:sz="0" w:space="0" w:color="auto"/>
        <w:bottom w:val="none" w:sz="0" w:space="0" w:color="auto"/>
        <w:right w:val="none" w:sz="0" w:space="0" w:color="auto"/>
      </w:divBdr>
    </w:div>
    <w:div w:id="1699428733">
      <w:bodyDiv w:val="1"/>
      <w:marLeft w:val="0"/>
      <w:marRight w:val="0"/>
      <w:marTop w:val="0"/>
      <w:marBottom w:val="0"/>
      <w:divBdr>
        <w:top w:val="none" w:sz="0" w:space="0" w:color="auto"/>
        <w:left w:val="none" w:sz="0" w:space="0" w:color="auto"/>
        <w:bottom w:val="none" w:sz="0" w:space="0" w:color="auto"/>
        <w:right w:val="none" w:sz="0" w:space="0" w:color="auto"/>
      </w:divBdr>
    </w:div>
    <w:div w:id="1734500299">
      <w:bodyDiv w:val="1"/>
      <w:marLeft w:val="0"/>
      <w:marRight w:val="0"/>
      <w:marTop w:val="0"/>
      <w:marBottom w:val="0"/>
      <w:divBdr>
        <w:top w:val="none" w:sz="0" w:space="0" w:color="auto"/>
        <w:left w:val="none" w:sz="0" w:space="0" w:color="auto"/>
        <w:bottom w:val="none" w:sz="0" w:space="0" w:color="auto"/>
        <w:right w:val="none" w:sz="0" w:space="0" w:color="auto"/>
      </w:divBdr>
    </w:div>
    <w:div w:id="1735619777">
      <w:bodyDiv w:val="1"/>
      <w:marLeft w:val="0"/>
      <w:marRight w:val="0"/>
      <w:marTop w:val="0"/>
      <w:marBottom w:val="0"/>
      <w:divBdr>
        <w:top w:val="none" w:sz="0" w:space="0" w:color="auto"/>
        <w:left w:val="none" w:sz="0" w:space="0" w:color="auto"/>
        <w:bottom w:val="none" w:sz="0" w:space="0" w:color="auto"/>
        <w:right w:val="none" w:sz="0" w:space="0" w:color="auto"/>
      </w:divBdr>
    </w:div>
    <w:div w:id="1748840947">
      <w:bodyDiv w:val="1"/>
      <w:marLeft w:val="0"/>
      <w:marRight w:val="0"/>
      <w:marTop w:val="0"/>
      <w:marBottom w:val="0"/>
      <w:divBdr>
        <w:top w:val="none" w:sz="0" w:space="0" w:color="auto"/>
        <w:left w:val="none" w:sz="0" w:space="0" w:color="auto"/>
        <w:bottom w:val="none" w:sz="0" w:space="0" w:color="auto"/>
        <w:right w:val="none" w:sz="0" w:space="0" w:color="auto"/>
      </w:divBdr>
    </w:div>
    <w:div w:id="1773431702">
      <w:bodyDiv w:val="1"/>
      <w:marLeft w:val="0"/>
      <w:marRight w:val="0"/>
      <w:marTop w:val="0"/>
      <w:marBottom w:val="0"/>
      <w:divBdr>
        <w:top w:val="none" w:sz="0" w:space="0" w:color="auto"/>
        <w:left w:val="none" w:sz="0" w:space="0" w:color="auto"/>
        <w:bottom w:val="none" w:sz="0" w:space="0" w:color="auto"/>
        <w:right w:val="none" w:sz="0" w:space="0" w:color="auto"/>
      </w:divBdr>
    </w:div>
    <w:div w:id="1790779891">
      <w:bodyDiv w:val="1"/>
      <w:marLeft w:val="0"/>
      <w:marRight w:val="0"/>
      <w:marTop w:val="0"/>
      <w:marBottom w:val="0"/>
      <w:divBdr>
        <w:top w:val="none" w:sz="0" w:space="0" w:color="auto"/>
        <w:left w:val="none" w:sz="0" w:space="0" w:color="auto"/>
        <w:bottom w:val="none" w:sz="0" w:space="0" w:color="auto"/>
        <w:right w:val="none" w:sz="0" w:space="0" w:color="auto"/>
      </w:divBdr>
    </w:div>
    <w:div w:id="1790927935">
      <w:bodyDiv w:val="1"/>
      <w:marLeft w:val="0"/>
      <w:marRight w:val="0"/>
      <w:marTop w:val="0"/>
      <w:marBottom w:val="0"/>
      <w:divBdr>
        <w:top w:val="none" w:sz="0" w:space="0" w:color="auto"/>
        <w:left w:val="none" w:sz="0" w:space="0" w:color="auto"/>
        <w:bottom w:val="none" w:sz="0" w:space="0" w:color="auto"/>
        <w:right w:val="none" w:sz="0" w:space="0" w:color="auto"/>
      </w:divBdr>
    </w:div>
    <w:div w:id="1796942664">
      <w:bodyDiv w:val="1"/>
      <w:marLeft w:val="0"/>
      <w:marRight w:val="0"/>
      <w:marTop w:val="0"/>
      <w:marBottom w:val="0"/>
      <w:divBdr>
        <w:top w:val="none" w:sz="0" w:space="0" w:color="auto"/>
        <w:left w:val="none" w:sz="0" w:space="0" w:color="auto"/>
        <w:bottom w:val="none" w:sz="0" w:space="0" w:color="auto"/>
        <w:right w:val="none" w:sz="0" w:space="0" w:color="auto"/>
      </w:divBdr>
    </w:div>
    <w:div w:id="1828746659">
      <w:bodyDiv w:val="1"/>
      <w:marLeft w:val="0"/>
      <w:marRight w:val="0"/>
      <w:marTop w:val="0"/>
      <w:marBottom w:val="0"/>
      <w:divBdr>
        <w:top w:val="none" w:sz="0" w:space="0" w:color="auto"/>
        <w:left w:val="none" w:sz="0" w:space="0" w:color="auto"/>
        <w:bottom w:val="none" w:sz="0" w:space="0" w:color="auto"/>
        <w:right w:val="none" w:sz="0" w:space="0" w:color="auto"/>
      </w:divBdr>
    </w:div>
    <w:div w:id="1835687227">
      <w:bodyDiv w:val="1"/>
      <w:marLeft w:val="0"/>
      <w:marRight w:val="0"/>
      <w:marTop w:val="0"/>
      <w:marBottom w:val="0"/>
      <w:divBdr>
        <w:top w:val="none" w:sz="0" w:space="0" w:color="auto"/>
        <w:left w:val="none" w:sz="0" w:space="0" w:color="auto"/>
        <w:bottom w:val="none" w:sz="0" w:space="0" w:color="auto"/>
        <w:right w:val="none" w:sz="0" w:space="0" w:color="auto"/>
      </w:divBdr>
    </w:div>
    <w:div w:id="1845897191">
      <w:bodyDiv w:val="1"/>
      <w:marLeft w:val="0"/>
      <w:marRight w:val="0"/>
      <w:marTop w:val="0"/>
      <w:marBottom w:val="0"/>
      <w:divBdr>
        <w:top w:val="none" w:sz="0" w:space="0" w:color="auto"/>
        <w:left w:val="none" w:sz="0" w:space="0" w:color="auto"/>
        <w:bottom w:val="none" w:sz="0" w:space="0" w:color="auto"/>
        <w:right w:val="none" w:sz="0" w:space="0" w:color="auto"/>
      </w:divBdr>
    </w:div>
    <w:div w:id="1865047701">
      <w:bodyDiv w:val="1"/>
      <w:marLeft w:val="0"/>
      <w:marRight w:val="0"/>
      <w:marTop w:val="0"/>
      <w:marBottom w:val="0"/>
      <w:divBdr>
        <w:top w:val="none" w:sz="0" w:space="0" w:color="auto"/>
        <w:left w:val="none" w:sz="0" w:space="0" w:color="auto"/>
        <w:bottom w:val="none" w:sz="0" w:space="0" w:color="auto"/>
        <w:right w:val="none" w:sz="0" w:space="0" w:color="auto"/>
      </w:divBdr>
      <w:divsChild>
        <w:div w:id="1086537652">
          <w:marLeft w:val="806"/>
          <w:marRight w:val="0"/>
          <w:marTop w:val="0"/>
          <w:marBottom w:val="120"/>
          <w:divBdr>
            <w:top w:val="none" w:sz="0" w:space="0" w:color="auto"/>
            <w:left w:val="none" w:sz="0" w:space="0" w:color="auto"/>
            <w:bottom w:val="none" w:sz="0" w:space="0" w:color="auto"/>
            <w:right w:val="none" w:sz="0" w:space="0" w:color="auto"/>
          </w:divBdr>
        </w:div>
      </w:divsChild>
    </w:div>
    <w:div w:id="1869219763">
      <w:bodyDiv w:val="1"/>
      <w:marLeft w:val="0"/>
      <w:marRight w:val="0"/>
      <w:marTop w:val="0"/>
      <w:marBottom w:val="0"/>
      <w:divBdr>
        <w:top w:val="none" w:sz="0" w:space="0" w:color="auto"/>
        <w:left w:val="none" w:sz="0" w:space="0" w:color="auto"/>
        <w:bottom w:val="none" w:sz="0" w:space="0" w:color="auto"/>
        <w:right w:val="none" w:sz="0" w:space="0" w:color="auto"/>
      </w:divBdr>
    </w:div>
    <w:div w:id="1880582146">
      <w:bodyDiv w:val="1"/>
      <w:marLeft w:val="0"/>
      <w:marRight w:val="0"/>
      <w:marTop w:val="0"/>
      <w:marBottom w:val="0"/>
      <w:divBdr>
        <w:top w:val="none" w:sz="0" w:space="0" w:color="auto"/>
        <w:left w:val="none" w:sz="0" w:space="0" w:color="auto"/>
        <w:bottom w:val="none" w:sz="0" w:space="0" w:color="auto"/>
        <w:right w:val="none" w:sz="0" w:space="0" w:color="auto"/>
      </w:divBdr>
    </w:div>
    <w:div w:id="1887137315">
      <w:bodyDiv w:val="1"/>
      <w:marLeft w:val="0"/>
      <w:marRight w:val="0"/>
      <w:marTop w:val="0"/>
      <w:marBottom w:val="0"/>
      <w:divBdr>
        <w:top w:val="none" w:sz="0" w:space="0" w:color="auto"/>
        <w:left w:val="none" w:sz="0" w:space="0" w:color="auto"/>
        <w:bottom w:val="none" w:sz="0" w:space="0" w:color="auto"/>
        <w:right w:val="none" w:sz="0" w:space="0" w:color="auto"/>
      </w:divBdr>
    </w:div>
    <w:div w:id="1904635522">
      <w:bodyDiv w:val="1"/>
      <w:marLeft w:val="0"/>
      <w:marRight w:val="0"/>
      <w:marTop w:val="0"/>
      <w:marBottom w:val="0"/>
      <w:divBdr>
        <w:top w:val="none" w:sz="0" w:space="0" w:color="auto"/>
        <w:left w:val="none" w:sz="0" w:space="0" w:color="auto"/>
        <w:bottom w:val="none" w:sz="0" w:space="0" w:color="auto"/>
        <w:right w:val="none" w:sz="0" w:space="0" w:color="auto"/>
      </w:divBdr>
    </w:div>
    <w:div w:id="1924417160">
      <w:bodyDiv w:val="1"/>
      <w:marLeft w:val="0"/>
      <w:marRight w:val="0"/>
      <w:marTop w:val="0"/>
      <w:marBottom w:val="0"/>
      <w:divBdr>
        <w:top w:val="none" w:sz="0" w:space="0" w:color="auto"/>
        <w:left w:val="none" w:sz="0" w:space="0" w:color="auto"/>
        <w:bottom w:val="none" w:sz="0" w:space="0" w:color="auto"/>
        <w:right w:val="none" w:sz="0" w:space="0" w:color="auto"/>
      </w:divBdr>
    </w:div>
    <w:div w:id="1932229778">
      <w:bodyDiv w:val="1"/>
      <w:marLeft w:val="0"/>
      <w:marRight w:val="0"/>
      <w:marTop w:val="0"/>
      <w:marBottom w:val="0"/>
      <w:divBdr>
        <w:top w:val="none" w:sz="0" w:space="0" w:color="auto"/>
        <w:left w:val="none" w:sz="0" w:space="0" w:color="auto"/>
        <w:bottom w:val="none" w:sz="0" w:space="0" w:color="auto"/>
        <w:right w:val="none" w:sz="0" w:space="0" w:color="auto"/>
      </w:divBdr>
    </w:div>
    <w:div w:id="1936598196">
      <w:bodyDiv w:val="1"/>
      <w:marLeft w:val="0"/>
      <w:marRight w:val="0"/>
      <w:marTop w:val="0"/>
      <w:marBottom w:val="0"/>
      <w:divBdr>
        <w:top w:val="none" w:sz="0" w:space="0" w:color="auto"/>
        <w:left w:val="none" w:sz="0" w:space="0" w:color="auto"/>
        <w:bottom w:val="none" w:sz="0" w:space="0" w:color="auto"/>
        <w:right w:val="none" w:sz="0" w:space="0" w:color="auto"/>
      </w:divBdr>
    </w:div>
    <w:div w:id="1943296224">
      <w:bodyDiv w:val="1"/>
      <w:marLeft w:val="0"/>
      <w:marRight w:val="0"/>
      <w:marTop w:val="0"/>
      <w:marBottom w:val="0"/>
      <w:divBdr>
        <w:top w:val="none" w:sz="0" w:space="0" w:color="auto"/>
        <w:left w:val="none" w:sz="0" w:space="0" w:color="auto"/>
        <w:bottom w:val="none" w:sz="0" w:space="0" w:color="auto"/>
        <w:right w:val="none" w:sz="0" w:space="0" w:color="auto"/>
      </w:divBdr>
    </w:div>
    <w:div w:id="1948199004">
      <w:bodyDiv w:val="1"/>
      <w:marLeft w:val="0"/>
      <w:marRight w:val="0"/>
      <w:marTop w:val="0"/>
      <w:marBottom w:val="0"/>
      <w:divBdr>
        <w:top w:val="none" w:sz="0" w:space="0" w:color="auto"/>
        <w:left w:val="none" w:sz="0" w:space="0" w:color="auto"/>
        <w:bottom w:val="none" w:sz="0" w:space="0" w:color="auto"/>
        <w:right w:val="none" w:sz="0" w:space="0" w:color="auto"/>
      </w:divBdr>
    </w:div>
    <w:div w:id="1965234941">
      <w:bodyDiv w:val="1"/>
      <w:marLeft w:val="0"/>
      <w:marRight w:val="0"/>
      <w:marTop w:val="0"/>
      <w:marBottom w:val="0"/>
      <w:divBdr>
        <w:top w:val="none" w:sz="0" w:space="0" w:color="auto"/>
        <w:left w:val="none" w:sz="0" w:space="0" w:color="auto"/>
        <w:bottom w:val="none" w:sz="0" w:space="0" w:color="auto"/>
        <w:right w:val="none" w:sz="0" w:space="0" w:color="auto"/>
      </w:divBdr>
    </w:div>
    <w:div w:id="2026324533">
      <w:bodyDiv w:val="1"/>
      <w:marLeft w:val="0"/>
      <w:marRight w:val="0"/>
      <w:marTop w:val="0"/>
      <w:marBottom w:val="0"/>
      <w:divBdr>
        <w:top w:val="none" w:sz="0" w:space="0" w:color="auto"/>
        <w:left w:val="none" w:sz="0" w:space="0" w:color="auto"/>
        <w:bottom w:val="none" w:sz="0" w:space="0" w:color="auto"/>
        <w:right w:val="none" w:sz="0" w:space="0" w:color="auto"/>
      </w:divBdr>
    </w:div>
    <w:div w:id="2029598015">
      <w:bodyDiv w:val="1"/>
      <w:marLeft w:val="0"/>
      <w:marRight w:val="0"/>
      <w:marTop w:val="0"/>
      <w:marBottom w:val="0"/>
      <w:divBdr>
        <w:top w:val="none" w:sz="0" w:space="0" w:color="auto"/>
        <w:left w:val="none" w:sz="0" w:space="0" w:color="auto"/>
        <w:bottom w:val="none" w:sz="0" w:space="0" w:color="auto"/>
        <w:right w:val="none" w:sz="0" w:space="0" w:color="auto"/>
      </w:divBdr>
      <w:divsChild>
        <w:div w:id="587888408">
          <w:marLeft w:val="274"/>
          <w:marRight w:val="0"/>
          <w:marTop w:val="0"/>
          <w:marBottom w:val="60"/>
          <w:divBdr>
            <w:top w:val="none" w:sz="0" w:space="0" w:color="auto"/>
            <w:left w:val="none" w:sz="0" w:space="0" w:color="auto"/>
            <w:bottom w:val="none" w:sz="0" w:space="0" w:color="auto"/>
            <w:right w:val="none" w:sz="0" w:space="0" w:color="auto"/>
          </w:divBdr>
        </w:div>
      </w:divsChild>
    </w:div>
    <w:div w:id="2071877884">
      <w:bodyDiv w:val="1"/>
      <w:marLeft w:val="0"/>
      <w:marRight w:val="0"/>
      <w:marTop w:val="0"/>
      <w:marBottom w:val="0"/>
      <w:divBdr>
        <w:top w:val="none" w:sz="0" w:space="0" w:color="auto"/>
        <w:left w:val="none" w:sz="0" w:space="0" w:color="auto"/>
        <w:bottom w:val="none" w:sz="0" w:space="0" w:color="auto"/>
        <w:right w:val="none" w:sz="0" w:space="0" w:color="auto"/>
      </w:divBdr>
    </w:div>
    <w:div w:id="2078891182">
      <w:bodyDiv w:val="1"/>
      <w:marLeft w:val="0"/>
      <w:marRight w:val="0"/>
      <w:marTop w:val="0"/>
      <w:marBottom w:val="0"/>
      <w:divBdr>
        <w:top w:val="none" w:sz="0" w:space="0" w:color="auto"/>
        <w:left w:val="none" w:sz="0" w:space="0" w:color="auto"/>
        <w:bottom w:val="none" w:sz="0" w:space="0" w:color="auto"/>
        <w:right w:val="none" w:sz="0" w:space="0" w:color="auto"/>
      </w:divBdr>
    </w:div>
    <w:div w:id="2118139505">
      <w:bodyDiv w:val="1"/>
      <w:marLeft w:val="0"/>
      <w:marRight w:val="0"/>
      <w:marTop w:val="0"/>
      <w:marBottom w:val="0"/>
      <w:divBdr>
        <w:top w:val="none" w:sz="0" w:space="0" w:color="auto"/>
        <w:left w:val="none" w:sz="0" w:space="0" w:color="auto"/>
        <w:bottom w:val="none" w:sz="0" w:space="0" w:color="auto"/>
        <w:right w:val="none" w:sz="0" w:space="0" w:color="auto"/>
      </w:divBdr>
    </w:div>
    <w:div w:id="2123572385">
      <w:bodyDiv w:val="1"/>
      <w:marLeft w:val="0"/>
      <w:marRight w:val="0"/>
      <w:marTop w:val="0"/>
      <w:marBottom w:val="0"/>
      <w:divBdr>
        <w:top w:val="none" w:sz="0" w:space="0" w:color="auto"/>
        <w:left w:val="none" w:sz="0" w:space="0" w:color="auto"/>
        <w:bottom w:val="none" w:sz="0" w:space="0" w:color="auto"/>
        <w:right w:val="none" w:sz="0" w:space="0" w:color="auto"/>
      </w:divBdr>
    </w:div>
    <w:div w:id="21352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fbdgrou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2023-08-11T06:11:12+00:00</DateReceived>
    <TaxCatchAll xmlns="801a3cf6-255d-4ff5-98fe-b4415afa84b5" xsi:nil="true"/>
  </documentManagement>
</p:properties>
</file>

<file path=customXml/itemProps1.xml><?xml version="1.0" encoding="utf-8"?>
<ds:datastoreItem xmlns:ds="http://schemas.openxmlformats.org/officeDocument/2006/customXml" ds:itemID="{74D5A429-2607-442C-8202-F840D9E73205}">
  <ds:schemaRefs>
    <ds:schemaRef ds:uri="http://schemas.openxmlformats.org/officeDocument/2006/bibliography"/>
  </ds:schemaRefs>
</ds:datastoreItem>
</file>

<file path=customXml/itemProps2.xml><?xml version="1.0" encoding="utf-8"?>
<ds:datastoreItem xmlns:ds="http://schemas.openxmlformats.org/officeDocument/2006/customXml" ds:itemID="{FD79BEC8-9EA9-42B9-845A-36E50FC9A263}"/>
</file>

<file path=customXml/itemProps3.xml><?xml version="1.0" encoding="utf-8"?>
<ds:datastoreItem xmlns:ds="http://schemas.openxmlformats.org/officeDocument/2006/customXml" ds:itemID="{5BFD71A1-3D53-458A-89D3-1EB32B7F3B7D}"/>
</file>

<file path=customXml/itemProps4.xml><?xml version="1.0" encoding="utf-8"?>
<ds:datastoreItem xmlns:ds="http://schemas.openxmlformats.org/officeDocument/2006/customXml" ds:itemID="{7177AEB8-BC7E-4740-9C49-B13B3DED1CAE}"/>
</file>

<file path=docProps/app.xml><?xml version="1.0" encoding="utf-8"?>
<Properties xmlns="http://schemas.openxmlformats.org/officeDocument/2006/extended-properties" xmlns:vt="http://schemas.openxmlformats.org/officeDocument/2006/docPropsVTypes">
  <Template>Normal</Template>
  <TotalTime>5</TotalTime>
  <Pages>65</Pages>
  <Words>27712</Words>
  <Characters>157963</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FBD Insurance PLC</Company>
  <LinksUpToDate>false</LinksUpToDate>
  <CharactersWithSpaces>185305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Burke</dc:creator>
  <cp:lastModifiedBy>Natalie Walsh</cp:lastModifiedBy>
  <cp:revision>4</cp:revision>
  <cp:lastPrinted>2023-08-10T17:22:00Z</cp:lastPrinted>
  <dcterms:created xsi:type="dcterms:W3CDTF">2023-08-10T15:50:00Z</dcterms:created>
  <dcterms:modified xsi:type="dcterms:W3CDTF">2023-08-10T17:22:00Z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