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A67A" w14:textId="77777777" w:rsidR="00C30F4C" w:rsidRPr="004C6814" w:rsidRDefault="00662747" w:rsidP="00D307FA">
      <w:pPr>
        <w:spacing w:after="0" w:line="240" w:lineRule="auto"/>
        <w:jc w:val="both"/>
        <w:rPr>
          <w:rFonts w:cs="Arial"/>
          <w:b/>
          <w:bCs/>
          <w:color w:val="000000"/>
          <w:sz w:val="24"/>
          <w:szCs w:val="24"/>
          <w:lang w:val="en-IE"/>
        </w:rPr>
      </w:pPr>
      <w:r w:rsidRPr="004C6814">
        <w:rPr>
          <w:rFonts w:cs="Arial"/>
          <w:b/>
          <w:bCs/>
          <w:color w:val="000000"/>
          <w:sz w:val="24"/>
          <w:szCs w:val="24"/>
          <w:lang w:val="en-IE"/>
        </w:rPr>
        <w:t>F</w:t>
      </w:r>
      <w:r w:rsidR="00D307FA" w:rsidRPr="004C6814">
        <w:rPr>
          <w:rFonts w:cs="Arial"/>
          <w:b/>
          <w:bCs/>
          <w:color w:val="000000"/>
          <w:sz w:val="24"/>
          <w:szCs w:val="24"/>
          <w:lang w:val="en-IE"/>
        </w:rPr>
        <w:t>BD Holdings plc</w:t>
      </w:r>
    </w:p>
    <w:p w14:paraId="2E248C09" w14:textId="77777777" w:rsidR="00D307FA" w:rsidRPr="004C6814" w:rsidRDefault="00047915" w:rsidP="00D307FA">
      <w:pPr>
        <w:spacing w:after="0" w:line="240" w:lineRule="auto"/>
        <w:jc w:val="both"/>
        <w:rPr>
          <w:rFonts w:cs="Arial"/>
          <w:sz w:val="24"/>
          <w:szCs w:val="24"/>
          <w:lang w:val="en-IE"/>
        </w:rPr>
      </w:pPr>
      <w:r w:rsidRPr="004C6814">
        <w:rPr>
          <w:rFonts w:cs="Arial"/>
          <w:b/>
          <w:bCs/>
          <w:color w:val="000000"/>
          <w:sz w:val="24"/>
          <w:szCs w:val="24"/>
          <w:lang w:val="en-IE"/>
        </w:rPr>
        <w:t>FBD Insurance plc</w:t>
      </w:r>
    </w:p>
    <w:p w14:paraId="4B1CF675" w14:textId="77777777" w:rsidR="00D307FA" w:rsidRPr="004C6814" w:rsidRDefault="00817504" w:rsidP="00D307FA">
      <w:pPr>
        <w:spacing w:after="0" w:line="240" w:lineRule="auto"/>
        <w:jc w:val="both"/>
        <w:rPr>
          <w:rFonts w:cs="Arial"/>
          <w:sz w:val="24"/>
          <w:szCs w:val="24"/>
          <w:lang w:val="en-IE"/>
        </w:rPr>
      </w:pPr>
      <w:r w:rsidRPr="004C6814">
        <w:rPr>
          <w:rStyle w:val="aq"/>
          <w:rFonts w:cs="Arial"/>
          <w:b/>
          <w:bCs/>
          <w:color w:val="000000"/>
          <w:sz w:val="24"/>
          <w:szCs w:val="24"/>
          <w:lang w:val="en-IE"/>
        </w:rPr>
        <w:t>Trading Update</w:t>
      </w:r>
    </w:p>
    <w:p w14:paraId="3127C165" w14:textId="0B1C618A" w:rsidR="00D307FA" w:rsidRPr="004C6814" w:rsidRDefault="00D30F89" w:rsidP="00D307FA">
      <w:pPr>
        <w:spacing w:after="0" w:line="240" w:lineRule="auto"/>
        <w:jc w:val="both"/>
        <w:rPr>
          <w:rFonts w:cs="Arial"/>
          <w:sz w:val="24"/>
          <w:szCs w:val="24"/>
          <w:lang w:val="en-IE"/>
        </w:rPr>
      </w:pPr>
      <w:r w:rsidRPr="004C6814">
        <w:rPr>
          <w:rFonts w:cs="Arial"/>
          <w:b/>
          <w:bCs/>
          <w:color w:val="000000"/>
          <w:sz w:val="24"/>
          <w:szCs w:val="24"/>
          <w:lang w:val="en-IE"/>
        </w:rPr>
        <w:t>1</w:t>
      </w:r>
      <w:r w:rsidR="00224952" w:rsidRPr="004C6814">
        <w:rPr>
          <w:rFonts w:cs="Arial"/>
          <w:b/>
          <w:bCs/>
          <w:color w:val="000000"/>
          <w:sz w:val="24"/>
          <w:szCs w:val="24"/>
          <w:lang w:val="en-IE"/>
        </w:rPr>
        <w:t>3</w:t>
      </w:r>
      <w:r w:rsidRPr="004C6814">
        <w:rPr>
          <w:rFonts w:cs="Arial"/>
          <w:b/>
          <w:bCs/>
          <w:color w:val="000000"/>
          <w:sz w:val="24"/>
          <w:szCs w:val="24"/>
          <w:vertAlign w:val="superscript"/>
          <w:lang w:val="en-IE"/>
        </w:rPr>
        <w:t>th</w:t>
      </w:r>
      <w:r w:rsidRPr="004C6814">
        <w:rPr>
          <w:rFonts w:cs="Arial"/>
          <w:b/>
          <w:bCs/>
          <w:color w:val="000000"/>
          <w:sz w:val="24"/>
          <w:szCs w:val="24"/>
          <w:lang w:val="en-IE"/>
        </w:rPr>
        <w:t xml:space="preserve"> </w:t>
      </w:r>
      <w:r w:rsidR="00817504" w:rsidRPr="004C6814">
        <w:rPr>
          <w:rFonts w:cs="Arial"/>
          <w:b/>
          <w:bCs/>
          <w:color w:val="000000"/>
          <w:sz w:val="24"/>
          <w:szCs w:val="24"/>
          <w:lang w:val="en-IE"/>
        </w:rPr>
        <w:t>February 202</w:t>
      </w:r>
      <w:r w:rsidR="004C6814">
        <w:rPr>
          <w:rFonts w:cs="Arial"/>
          <w:b/>
          <w:bCs/>
          <w:color w:val="000000"/>
          <w:sz w:val="24"/>
          <w:szCs w:val="24"/>
          <w:lang w:val="en-IE"/>
        </w:rPr>
        <w:t>4</w:t>
      </w:r>
    </w:p>
    <w:p w14:paraId="5D32FFD4" w14:textId="77777777" w:rsidR="00D307FA" w:rsidRPr="004C6814" w:rsidRDefault="00D307FA" w:rsidP="00D307FA">
      <w:pPr>
        <w:spacing w:after="0" w:line="240" w:lineRule="auto"/>
        <w:jc w:val="both"/>
        <w:rPr>
          <w:rFonts w:cs="Arial"/>
          <w:sz w:val="24"/>
          <w:szCs w:val="24"/>
          <w:lang w:val="en-IE"/>
        </w:rPr>
      </w:pPr>
    </w:p>
    <w:p w14:paraId="088D5471" w14:textId="335E5B02" w:rsidR="007F14B0" w:rsidRPr="004C6814" w:rsidRDefault="00817504" w:rsidP="00C32EB3">
      <w:pPr>
        <w:pStyle w:val="NoSpacing"/>
        <w:jc w:val="both"/>
        <w:rPr>
          <w:rStyle w:val="an"/>
          <w:rFonts w:cs="Arial"/>
          <w:color w:val="000000"/>
          <w:sz w:val="24"/>
          <w:szCs w:val="24"/>
          <w:lang w:val="en-IE"/>
        </w:rPr>
      </w:pPr>
      <w:r w:rsidRPr="004C6814">
        <w:rPr>
          <w:rStyle w:val="an"/>
          <w:rFonts w:cs="Arial"/>
          <w:color w:val="000000"/>
          <w:sz w:val="24"/>
          <w:szCs w:val="24"/>
          <w:lang w:val="en-IE"/>
        </w:rPr>
        <w:t xml:space="preserve">FBD Holdings </w:t>
      </w:r>
      <w:r w:rsidR="00A75AE9" w:rsidRPr="004C6814">
        <w:rPr>
          <w:rStyle w:val="an"/>
          <w:rFonts w:cs="Arial"/>
          <w:color w:val="000000"/>
          <w:sz w:val="24"/>
          <w:szCs w:val="24"/>
          <w:lang w:val="en-IE"/>
        </w:rPr>
        <w:t xml:space="preserve">plc </w:t>
      </w:r>
      <w:r w:rsidR="0011661D" w:rsidRPr="004C6814">
        <w:rPr>
          <w:rStyle w:val="an"/>
          <w:rFonts w:cs="Arial"/>
          <w:color w:val="000000"/>
          <w:sz w:val="24"/>
          <w:szCs w:val="24"/>
          <w:lang w:val="en-IE"/>
        </w:rPr>
        <w:t>(</w:t>
      </w:r>
      <w:r w:rsidR="007E4237" w:rsidRPr="004C6814">
        <w:rPr>
          <w:rStyle w:val="an"/>
          <w:rFonts w:cs="Arial"/>
          <w:color w:val="000000"/>
          <w:sz w:val="24"/>
          <w:szCs w:val="24"/>
          <w:lang w:val="en-IE"/>
        </w:rPr>
        <w:t>“</w:t>
      </w:r>
      <w:r w:rsidR="0011661D" w:rsidRPr="004C6814">
        <w:rPr>
          <w:rStyle w:val="an"/>
          <w:rFonts w:cs="Arial"/>
          <w:color w:val="000000"/>
          <w:sz w:val="24"/>
          <w:szCs w:val="24"/>
          <w:lang w:val="en-IE"/>
        </w:rPr>
        <w:t>FBD</w:t>
      </w:r>
      <w:r w:rsidR="007E4237" w:rsidRPr="004C6814">
        <w:rPr>
          <w:rStyle w:val="an"/>
          <w:rFonts w:cs="Arial"/>
          <w:color w:val="000000"/>
          <w:sz w:val="24"/>
          <w:szCs w:val="24"/>
          <w:lang w:val="en-IE"/>
        </w:rPr>
        <w:t>”)</w:t>
      </w:r>
      <w:r w:rsidR="007F14B0" w:rsidRPr="004C6814">
        <w:rPr>
          <w:rStyle w:val="an"/>
          <w:rFonts w:cs="Arial"/>
          <w:color w:val="000000"/>
          <w:sz w:val="24"/>
          <w:szCs w:val="24"/>
          <w:lang w:val="en-IE"/>
        </w:rPr>
        <w:t xml:space="preserve"> is today issuing a trading update for the year ended 31 December 20</w:t>
      </w:r>
      <w:r w:rsidR="00B343F2" w:rsidRPr="004C6814">
        <w:rPr>
          <w:rStyle w:val="an"/>
          <w:rFonts w:cs="Arial"/>
          <w:color w:val="000000"/>
          <w:sz w:val="24"/>
          <w:szCs w:val="24"/>
          <w:lang w:val="en-IE"/>
        </w:rPr>
        <w:t>2</w:t>
      </w:r>
      <w:r w:rsidR="00224952" w:rsidRPr="004C6814">
        <w:rPr>
          <w:rStyle w:val="an"/>
          <w:rFonts w:cs="Arial"/>
          <w:color w:val="000000"/>
          <w:sz w:val="24"/>
          <w:szCs w:val="24"/>
          <w:lang w:val="en-IE"/>
        </w:rPr>
        <w:t>3</w:t>
      </w:r>
      <w:r w:rsidR="007F14B0" w:rsidRPr="004C6814">
        <w:rPr>
          <w:rStyle w:val="an"/>
          <w:rFonts w:cs="Arial"/>
          <w:color w:val="000000"/>
          <w:sz w:val="24"/>
          <w:szCs w:val="24"/>
          <w:lang w:val="en-IE"/>
        </w:rPr>
        <w:t xml:space="preserve"> ahead of the publication of its </w:t>
      </w:r>
      <w:r w:rsidR="00E2200B" w:rsidRPr="004C6814">
        <w:rPr>
          <w:rStyle w:val="an"/>
          <w:rFonts w:cs="Arial"/>
          <w:color w:val="000000"/>
          <w:sz w:val="24"/>
          <w:szCs w:val="24"/>
          <w:lang w:val="en-IE"/>
        </w:rPr>
        <w:t>F</w:t>
      </w:r>
      <w:r w:rsidR="007F14B0" w:rsidRPr="004C6814">
        <w:rPr>
          <w:rStyle w:val="an"/>
          <w:rFonts w:cs="Arial"/>
          <w:color w:val="000000"/>
          <w:sz w:val="24"/>
          <w:szCs w:val="24"/>
          <w:lang w:val="en-IE"/>
        </w:rPr>
        <w:t xml:space="preserve">ull </w:t>
      </w:r>
      <w:r w:rsidR="00E2200B" w:rsidRPr="004C6814">
        <w:rPr>
          <w:rStyle w:val="an"/>
          <w:rFonts w:cs="Arial"/>
          <w:color w:val="000000"/>
          <w:sz w:val="24"/>
          <w:szCs w:val="24"/>
          <w:lang w:val="en-IE"/>
        </w:rPr>
        <w:t>Y</w:t>
      </w:r>
      <w:r w:rsidR="007F14B0" w:rsidRPr="004C6814">
        <w:rPr>
          <w:rStyle w:val="an"/>
          <w:rFonts w:cs="Arial"/>
          <w:color w:val="000000"/>
          <w:sz w:val="24"/>
          <w:szCs w:val="24"/>
          <w:lang w:val="en-IE"/>
        </w:rPr>
        <w:t>ear</w:t>
      </w:r>
      <w:r w:rsidR="00E2200B" w:rsidRPr="004C6814">
        <w:rPr>
          <w:rStyle w:val="an"/>
          <w:rFonts w:cs="Arial"/>
          <w:color w:val="000000"/>
          <w:sz w:val="24"/>
          <w:szCs w:val="24"/>
          <w:lang w:val="en-IE"/>
        </w:rPr>
        <w:t xml:space="preserve"> </w:t>
      </w:r>
      <w:r w:rsidR="007F14B0" w:rsidRPr="004C6814">
        <w:rPr>
          <w:rStyle w:val="an"/>
          <w:rFonts w:cs="Arial"/>
          <w:color w:val="000000"/>
          <w:sz w:val="24"/>
          <w:szCs w:val="24"/>
          <w:lang w:val="en-IE"/>
        </w:rPr>
        <w:t xml:space="preserve">results on </w:t>
      </w:r>
      <w:r w:rsidR="00224952" w:rsidRPr="004C6814">
        <w:rPr>
          <w:rStyle w:val="an"/>
          <w:rFonts w:cs="Arial"/>
          <w:color w:val="000000"/>
          <w:sz w:val="24"/>
          <w:szCs w:val="24"/>
          <w:lang w:val="en-IE"/>
        </w:rPr>
        <w:t>8</w:t>
      </w:r>
      <w:r w:rsidRPr="004C6814">
        <w:rPr>
          <w:rStyle w:val="an"/>
          <w:rFonts w:cs="Arial"/>
          <w:color w:val="000000"/>
          <w:sz w:val="24"/>
          <w:szCs w:val="24"/>
          <w:lang w:val="en-IE"/>
        </w:rPr>
        <w:t xml:space="preserve"> </w:t>
      </w:r>
      <w:r w:rsidR="00B343F2" w:rsidRPr="004C6814">
        <w:rPr>
          <w:rStyle w:val="an"/>
          <w:rFonts w:cs="Arial"/>
          <w:color w:val="000000"/>
          <w:sz w:val="24"/>
          <w:szCs w:val="24"/>
          <w:lang w:val="en-IE"/>
        </w:rPr>
        <w:t>March</w:t>
      </w:r>
      <w:r w:rsidR="00830073" w:rsidRPr="004C6814">
        <w:rPr>
          <w:rStyle w:val="an"/>
          <w:rFonts w:cs="Arial"/>
          <w:color w:val="000000"/>
          <w:sz w:val="24"/>
          <w:szCs w:val="24"/>
          <w:lang w:val="en-IE"/>
        </w:rPr>
        <w:t xml:space="preserve"> </w:t>
      </w:r>
      <w:r w:rsidR="009A1B8A" w:rsidRPr="004C6814">
        <w:rPr>
          <w:rStyle w:val="an"/>
          <w:rFonts w:cs="Arial"/>
          <w:color w:val="000000"/>
          <w:sz w:val="24"/>
          <w:szCs w:val="24"/>
          <w:lang w:val="en-IE"/>
        </w:rPr>
        <w:t>202</w:t>
      </w:r>
      <w:r w:rsidR="004C6814">
        <w:rPr>
          <w:rStyle w:val="an"/>
          <w:rFonts w:cs="Arial"/>
          <w:color w:val="000000"/>
          <w:sz w:val="24"/>
          <w:szCs w:val="24"/>
          <w:lang w:val="en-IE"/>
        </w:rPr>
        <w:t>4</w:t>
      </w:r>
      <w:r w:rsidRPr="004C6814">
        <w:rPr>
          <w:rStyle w:val="an"/>
          <w:rFonts w:cs="Arial"/>
          <w:color w:val="000000"/>
          <w:sz w:val="24"/>
          <w:szCs w:val="24"/>
          <w:lang w:val="en-IE"/>
        </w:rPr>
        <w:t>.</w:t>
      </w:r>
    </w:p>
    <w:p w14:paraId="30ED2029" w14:textId="77777777" w:rsidR="007F14B0" w:rsidRPr="004C6814" w:rsidRDefault="007F14B0" w:rsidP="00C32EB3">
      <w:pPr>
        <w:pStyle w:val="NoSpacing"/>
        <w:jc w:val="both"/>
        <w:rPr>
          <w:rStyle w:val="an"/>
          <w:rFonts w:cs="Arial"/>
          <w:color w:val="000000"/>
          <w:sz w:val="24"/>
          <w:szCs w:val="24"/>
          <w:lang w:val="en-IE"/>
        </w:rPr>
      </w:pPr>
    </w:p>
    <w:p w14:paraId="13F785B6" w14:textId="7827661D" w:rsidR="007F14B0" w:rsidRPr="004C6814" w:rsidRDefault="007F14B0" w:rsidP="00C32EB3">
      <w:pPr>
        <w:pStyle w:val="NoSpacing"/>
        <w:jc w:val="both"/>
        <w:rPr>
          <w:rStyle w:val="an"/>
          <w:rFonts w:cs="Arial"/>
          <w:b/>
          <w:bCs/>
          <w:color w:val="000000"/>
          <w:sz w:val="24"/>
          <w:szCs w:val="24"/>
          <w:lang w:val="en-IE"/>
        </w:rPr>
      </w:pPr>
      <w:r w:rsidRPr="004C6814">
        <w:rPr>
          <w:rStyle w:val="an"/>
          <w:rFonts w:cs="Arial"/>
          <w:b/>
          <w:bCs/>
          <w:color w:val="000000"/>
          <w:sz w:val="24"/>
          <w:szCs w:val="24"/>
          <w:lang w:val="en-IE"/>
        </w:rPr>
        <w:t>20</w:t>
      </w:r>
      <w:r w:rsidR="00B343F2" w:rsidRPr="004C6814">
        <w:rPr>
          <w:rStyle w:val="an"/>
          <w:rFonts w:cs="Arial"/>
          <w:b/>
          <w:bCs/>
          <w:color w:val="000000"/>
          <w:sz w:val="24"/>
          <w:szCs w:val="24"/>
          <w:lang w:val="en-IE"/>
        </w:rPr>
        <w:t>2</w:t>
      </w:r>
      <w:r w:rsidR="00224952" w:rsidRPr="004C6814">
        <w:rPr>
          <w:rStyle w:val="an"/>
          <w:rFonts w:cs="Arial"/>
          <w:b/>
          <w:bCs/>
          <w:color w:val="000000"/>
          <w:sz w:val="24"/>
          <w:szCs w:val="24"/>
          <w:lang w:val="en-IE"/>
        </w:rPr>
        <w:t>3</w:t>
      </w:r>
      <w:r w:rsidRPr="004C6814">
        <w:rPr>
          <w:rStyle w:val="an"/>
          <w:rFonts w:cs="Arial"/>
          <w:b/>
          <w:bCs/>
          <w:color w:val="000000"/>
          <w:sz w:val="24"/>
          <w:szCs w:val="24"/>
          <w:lang w:val="en-IE"/>
        </w:rPr>
        <w:t xml:space="preserve"> Financial Highlights </w:t>
      </w:r>
      <w:r w:rsidR="00817504" w:rsidRPr="004C6814">
        <w:rPr>
          <w:rStyle w:val="an"/>
          <w:rFonts w:cs="Arial"/>
          <w:b/>
          <w:bCs/>
          <w:color w:val="000000"/>
          <w:sz w:val="24"/>
          <w:szCs w:val="24"/>
          <w:lang w:val="en-IE"/>
        </w:rPr>
        <w:t xml:space="preserve"> </w:t>
      </w:r>
    </w:p>
    <w:p w14:paraId="19D14F2B" w14:textId="77777777" w:rsidR="00E562FA" w:rsidRPr="004C6814" w:rsidRDefault="00E562FA" w:rsidP="00C32EB3">
      <w:pPr>
        <w:pStyle w:val="NoSpacing"/>
        <w:jc w:val="both"/>
        <w:rPr>
          <w:rStyle w:val="an"/>
          <w:rFonts w:cs="Arial"/>
          <w:b/>
          <w:bCs/>
          <w:color w:val="000000"/>
          <w:sz w:val="24"/>
          <w:szCs w:val="24"/>
          <w:lang w:val="en-IE"/>
        </w:rPr>
      </w:pPr>
    </w:p>
    <w:p w14:paraId="0DD6D301" w14:textId="605EBD15" w:rsidR="007F14B0" w:rsidRPr="004C6814" w:rsidRDefault="00E2200B" w:rsidP="00C32EB3">
      <w:pPr>
        <w:pStyle w:val="NoSpacing"/>
        <w:jc w:val="both"/>
        <w:rPr>
          <w:rFonts w:eastAsia="Times New Roman" w:cs="Arial"/>
          <w:color w:val="000000"/>
          <w:sz w:val="24"/>
          <w:szCs w:val="24"/>
          <w:lang w:val="en-IE"/>
        </w:rPr>
      </w:pPr>
      <w:r w:rsidRPr="004C6814">
        <w:rPr>
          <w:rStyle w:val="an"/>
          <w:rFonts w:cs="Arial"/>
          <w:color w:val="000000"/>
          <w:sz w:val="24"/>
          <w:szCs w:val="24"/>
          <w:lang w:val="en-IE"/>
        </w:rPr>
        <w:t>20</w:t>
      </w:r>
      <w:r w:rsidR="00B343F2" w:rsidRPr="004C6814">
        <w:rPr>
          <w:rStyle w:val="an"/>
          <w:rFonts w:cs="Arial"/>
          <w:color w:val="000000"/>
          <w:sz w:val="24"/>
          <w:szCs w:val="24"/>
          <w:lang w:val="en-IE"/>
        </w:rPr>
        <w:t>2</w:t>
      </w:r>
      <w:r w:rsidR="004C6814">
        <w:rPr>
          <w:rStyle w:val="an"/>
          <w:rFonts w:cs="Arial"/>
          <w:color w:val="000000"/>
          <w:sz w:val="24"/>
          <w:szCs w:val="24"/>
          <w:lang w:val="en-IE"/>
        </w:rPr>
        <w:t>3</w:t>
      </w:r>
      <w:r w:rsidRPr="004C6814">
        <w:rPr>
          <w:rStyle w:val="an"/>
          <w:rFonts w:cs="Arial"/>
          <w:color w:val="000000"/>
          <w:sz w:val="24"/>
          <w:szCs w:val="24"/>
          <w:lang w:val="en-IE"/>
        </w:rPr>
        <w:t xml:space="preserve"> F</w:t>
      </w:r>
      <w:r w:rsidR="00626E63" w:rsidRPr="004C6814">
        <w:rPr>
          <w:rStyle w:val="an"/>
          <w:rFonts w:cs="Arial"/>
          <w:color w:val="000000"/>
          <w:sz w:val="24"/>
          <w:szCs w:val="24"/>
          <w:lang w:val="en-IE"/>
        </w:rPr>
        <w:t xml:space="preserve">ull </w:t>
      </w:r>
      <w:r w:rsidRPr="004C6814">
        <w:rPr>
          <w:rStyle w:val="an"/>
          <w:rFonts w:cs="Arial"/>
          <w:color w:val="000000"/>
          <w:sz w:val="24"/>
          <w:szCs w:val="24"/>
          <w:lang w:val="en-IE"/>
        </w:rPr>
        <w:t>Y</w:t>
      </w:r>
      <w:r w:rsidR="00626E63" w:rsidRPr="004C6814">
        <w:rPr>
          <w:rStyle w:val="an"/>
          <w:rFonts w:cs="Arial"/>
          <w:color w:val="000000"/>
          <w:sz w:val="24"/>
          <w:szCs w:val="24"/>
          <w:lang w:val="en-IE"/>
        </w:rPr>
        <w:t>ear</w:t>
      </w:r>
      <w:r w:rsidRPr="004C6814">
        <w:rPr>
          <w:rStyle w:val="an"/>
          <w:rFonts w:cs="Arial"/>
          <w:color w:val="000000"/>
          <w:sz w:val="24"/>
          <w:szCs w:val="24"/>
          <w:lang w:val="en-IE"/>
        </w:rPr>
        <w:t xml:space="preserve"> </w:t>
      </w:r>
      <w:r w:rsidR="007B72B0" w:rsidRPr="004C6814">
        <w:rPr>
          <w:rStyle w:val="an"/>
          <w:rFonts w:cs="Arial"/>
          <w:color w:val="000000"/>
          <w:sz w:val="24"/>
          <w:szCs w:val="24"/>
          <w:lang w:val="en-IE"/>
        </w:rPr>
        <w:t>financial performance</w:t>
      </w:r>
      <w:r w:rsidR="007F14B0" w:rsidRPr="004C6814">
        <w:rPr>
          <w:rStyle w:val="an"/>
          <w:rFonts w:cs="Arial"/>
          <w:color w:val="000000"/>
          <w:sz w:val="24"/>
          <w:szCs w:val="24"/>
          <w:lang w:val="en-IE"/>
        </w:rPr>
        <w:t xml:space="preserve"> </w:t>
      </w:r>
      <w:r w:rsidRPr="004C6814">
        <w:rPr>
          <w:rStyle w:val="an"/>
          <w:rFonts w:cs="Arial"/>
          <w:color w:val="000000"/>
          <w:sz w:val="24"/>
          <w:szCs w:val="24"/>
          <w:lang w:val="en-IE"/>
        </w:rPr>
        <w:t>i</w:t>
      </w:r>
      <w:r w:rsidR="007F14B0" w:rsidRPr="004C6814">
        <w:rPr>
          <w:rStyle w:val="an"/>
          <w:rFonts w:cs="Arial"/>
          <w:color w:val="000000"/>
          <w:sz w:val="24"/>
          <w:szCs w:val="24"/>
          <w:lang w:val="en-IE"/>
        </w:rPr>
        <w:t xml:space="preserve">s expected to be ahead of market expectations with </w:t>
      </w:r>
      <w:r w:rsidR="00626E63" w:rsidRPr="004C6814">
        <w:rPr>
          <w:rFonts w:eastAsia="Times New Roman" w:cs="Arial"/>
          <w:color w:val="000000"/>
          <w:sz w:val="24"/>
          <w:szCs w:val="24"/>
          <w:lang w:val="en-IE"/>
        </w:rPr>
        <w:t>profit</w:t>
      </w:r>
      <w:r w:rsidR="007F14B0" w:rsidRPr="004C6814">
        <w:rPr>
          <w:rFonts w:eastAsia="Times New Roman" w:cs="Arial"/>
          <w:color w:val="000000"/>
          <w:sz w:val="24"/>
          <w:szCs w:val="24"/>
          <w:lang w:val="en-IE"/>
        </w:rPr>
        <w:t xml:space="preserve"> before tax </w:t>
      </w:r>
      <w:r w:rsidR="004C6814">
        <w:rPr>
          <w:rFonts w:eastAsia="Times New Roman" w:cs="Arial"/>
          <w:color w:val="000000"/>
          <w:sz w:val="24"/>
          <w:szCs w:val="24"/>
          <w:lang w:val="en-IE"/>
        </w:rPr>
        <w:t>expected</w:t>
      </w:r>
      <w:r w:rsidR="004C6814" w:rsidRPr="004C6814">
        <w:rPr>
          <w:rFonts w:eastAsia="Times New Roman" w:cs="Arial"/>
          <w:color w:val="000000"/>
          <w:sz w:val="24"/>
          <w:szCs w:val="24"/>
          <w:lang w:val="en-IE"/>
        </w:rPr>
        <w:t xml:space="preserve"> to be </w:t>
      </w:r>
      <w:r w:rsidR="005D7898">
        <w:rPr>
          <w:rFonts w:eastAsia="Times New Roman" w:cs="Arial"/>
          <w:color w:val="000000"/>
          <w:sz w:val="24"/>
          <w:szCs w:val="24"/>
          <w:lang w:val="en-IE"/>
        </w:rPr>
        <w:t>approximately</w:t>
      </w:r>
      <w:r w:rsidR="00224952" w:rsidRPr="004C6814">
        <w:rPr>
          <w:rFonts w:eastAsia="Times New Roman" w:cs="Arial"/>
          <w:color w:val="000000"/>
          <w:sz w:val="24"/>
          <w:szCs w:val="24"/>
          <w:lang w:val="en-IE"/>
        </w:rPr>
        <w:t xml:space="preserve"> €80m</w:t>
      </w:r>
      <w:r w:rsidR="004C6814" w:rsidRPr="004C6814">
        <w:rPr>
          <w:rFonts w:eastAsia="Times New Roman" w:cs="Arial"/>
          <w:color w:val="000000"/>
          <w:sz w:val="24"/>
          <w:szCs w:val="24"/>
          <w:lang w:val="en-IE"/>
        </w:rPr>
        <w:t>, as a result of favourable underwriting performance</w:t>
      </w:r>
      <w:r w:rsidR="009607C8">
        <w:rPr>
          <w:rFonts w:eastAsia="Times New Roman" w:cs="Arial"/>
          <w:color w:val="000000"/>
          <w:sz w:val="24"/>
          <w:szCs w:val="24"/>
          <w:lang w:val="en-IE"/>
        </w:rPr>
        <w:t>, arising from positive prior year development</w:t>
      </w:r>
      <w:r w:rsidR="004C6814" w:rsidRPr="004C6814">
        <w:rPr>
          <w:rFonts w:eastAsia="Times New Roman" w:cs="Arial"/>
          <w:color w:val="000000"/>
          <w:sz w:val="24"/>
          <w:szCs w:val="24"/>
          <w:lang w:val="en-IE"/>
        </w:rPr>
        <w:t xml:space="preserve">. </w:t>
      </w:r>
    </w:p>
    <w:p w14:paraId="14DC6830" w14:textId="77777777" w:rsidR="00E562FA" w:rsidRPr="004C6814" w:rsidRDefault="00E562FA" w:rsidP="00C32EB3">
      <w:pPr>
        <w:pStyle w:val="NoSpacing"/>
        <w:jc w:val="both"/>
        <w:rPr>
          <w:rStyle w:val="an"/>
          <w:rFonts w:cs="Arial"/>
          <w:color w:val="000000"/>
          <w:sz w:val="24"/>
          <w:szCs w:val="24"/>
          <w:lang w:val="en-IE"/>
        </w:rPr>
      </w:pPr>
    </w:p>
    <w:p w14:paraId="25365CFE" w14:textId="7A821F13" w:rsidR="00E562FA" w:rsidRPr="004C6814" w:rsidRDefault="00E562FA" w:rsidP="00E562FA">
      <w:pPr>
        <w:pStyle w:val="NoSpacing"/>
        <w:jc w:val="both"/>
        <w:rPr>
          <w:rFonts w:eastAsia="Times New Roman" w:cs="Arial"/>
          <w:color w:val="000000"/>
          <w:sz w:val="24"/>
          <w:szCs w:val="24"/>
          <w:lang w:val="en-IE"/>
        </w:rPr>
      </w:pPr>
      <w:r w:rsidRPr="004C6814">
        <w:rPr>
          <w:rStyle w:val="an"/>
          <w:rFonts w:cs="Arial"/>
          <w:color w:val="000000"/>
          <w:sz w:val="24"/>
          <w:szCs w:val="24"/>
          <w:lang w:val="en-IE"/>
        </w:rPr>
        <w:t>P</w:t>
      </w:r>
      <w:r w:rsidR="00595D82" w:rsidRPr="004C6814">
        <w:rPr>
          <w:rStyle w:val="an"/>
          <w:rFonts w:cs="Arial"/>
          <w:color w:val="000000"/>
          <w:sz w:val="24"/>
          <w:szCs w:val="24"/>
          <w:lang w:val="en-IE"/>
        </w:rPr>
        <w:t xml:space="preserve">reparation of </w:t>
      </w:r>
      <w:r w:rsidR="0068201E" w:rsidRPr="004C6814">
        <w:rPr>
          <w:rStyle w:val="an"/>
          <w:rFonts w:cs="Arial"/>
          <w:color w:val="000000"/>
          <w:sz w:val="24"/>
          <w:szCs w:val="24"/>
          <w:lang w:val="en-IE"/>
        </w:rPr>
        <w:t>the</w:t>
      </w:r>
      <w:r w:rsidRPr="004C6814">
        <w:rPr>
          <w:rStyle w:val="an"/>
          <w:rFonts w:cs="Arial"/>
          <w:color w:val="000000"/>
          <w:sz w:val="24"/>
          <w:szCs w:val="24"/>
          <w:lang w:val="en-IE"/>
        </w:rPr>
        <w:t xml:space="preserve"> </w:t>
      </w:r>
      <w:r w:rsidR="00E2200B" w:rsidRPr="004C6814">
        <w:rPr>
          <w:rStyle w:val="an"/>
          <w:rFonts w:cs="Arial"/>
          <w:color w:val="000000"/>
          <w:sz w:val="24"/>
          <w:szCs w:val="24"/>
          <w:lang w:val="en-IE"/>
        </w:rPr>
        <w:t>F</w:t>
      </w:r>
      <w:r w:rsidR="00626E63" w:rsidRPr="004C6814">
        <w:rPr>
          <w:rStyle w:val="an"/>
          <w:rFonts w:cs="Arial"/>
          <w:color w:val="000000"/>
          <w:sz w:val="24"/>
          <w:szCs w:val="24"/>
          <w:lang w:val="en-IE"/>
        </w:rPr>
        <w:t xml:space="preserve">ull </w:t>
      </w:r>
      <w:r w:rsidR="00E2200B" w:rsidRPr="004C6814">
        <w:rPr>
          <w:rStyle w:val="an"/>
          <w:rFonts w:cs="Arial"/>
          <w:color w:val="000000"/>
          <w:sz w:val="24"/>
          <w:szCs w:val="24"/>
          <w:lang w:val="en-IE"/>
        </w:rPr>
        <w:t>Y</w:t>
      </w:r>
      <w:r w:rsidR="00626E63" w:rsidRPr="004C6814">
        <w:rPr>
          <w:rStyle w:val="an"/>
          <w:rFonts w:cs="Arial"/>
          <w:color w:val="000000"/>
          <w:sz w:val="24"/>
          <w:szCs w:val="24"/>
          <w:lang w:val="en-IE"/>
        </w:rPr>
        <w:t>ear</w:t>
      </w:r>
      <w:r w:rsidR="00E2200B" w:rsidRPr="004C6814">
        <w:rPr>
          <w:rStyle w:val="an"/>
          <w:rFonts w:cs="Arial"/>
          <w:color w:val="000000"/>
          <w:sz w:val="24"/>
          <w:szCs w:val="24"/>
          <w:lang w:val="en-IE"/>
        </w:rPr>
        <w:t xml:space="preserve"> </w:t>
      </w:r>
      <w:r w:rsidRPr="004C6814">
        <w:rPr>
          <w:rStyle w:val="an"/>
          <w:rFonts w:cs="Arial"/>
          <w:color w:val="000000"/>
          <w:sz w:val="24"/>
          <w:szCs w:val="24"/>
          <w:lang w:val="en-IE"/>
        </w:rPr>
        <w:t>20</w:t>
      </w:r>
      <w:r w:rsidR="00B343F2" w:rsidRPr="004C6814">
        <w:rPr>
          <w:rStyle w:val="an"/>
          <w:rFonts w:cs="Arial"/>
          <w:color w:val="000000"/>
          <w:sz w:val="24"/>
          <w:szCs w:val="24"/>
          <w:lang w:val="en-IE"/>
        </w:rPr>
        <w:t>2</w:t>
      </w:r>
      <w:r w:rsidR="00224952" w:rsidRPr="004C6814">
        <w:rPr>
          <w:rStyle w:val="an"/>
          <w:rFonts w:cs="Arial"/>
          <w:color w:val="000000"/>
          <w:sz w:val="24"/>
          <w:szCs w:val="24"/>
          <w:lang w:val="en-IE"/>
        </w:rPr>
        <w:t>3</w:t>
      </w:r>
      <w:r w:rsidRPr="004C6814">
        <w:rPr>
          <w:rStyle w:val="an"/>
          <w:rFonts w:cs="Arial"/>
          <w:color w:val="000000"/>
          <w:sz w:val="24"/>
          <w:szCs w:val="24"/>
          <w:lang w:val="en-IE"/>
        </w:rPr>
        <w:t xml:space="preserve"> </w:t>
      </w:r>
      <w:r w:rsidR="00E2200B" w:rsidRPr="004C6814">
        <w:rPr>
          <w:rStyle w:val="an"/>
          <w:rFonts w:cs="Arial"/>
          <w:color w:val="000000"/>
          <w:sz w:val="24"/>
          <w:szCs w:val="24"/>
          <w:lang w:val="en-IE"/>
        </w:rPr>
        <w:t>r</w:t>
      </w:r>
      <w:r w:rsidR="00595D82" w:rsidRPr="004C6814">
        <w:rPr>
          <w:rStyle w:val="an"/>
          <w:rFonts w:cs="Arial"/>
          <w:color w:val="000000"/>
          <w:sz w:val="24"/>
          <w:szCs w:val="24"/>
          <w:lang w:val="en-IE"/>
        </w:rPr>
        <w:t xml:space="preserve">esults is on-going </w:t>
      </w:r>
      <w:r w:rsidR="00E764FD" w:rsidRPr="004C6814">
        <w:rPr>
          <w:rStyle w:val="an"/>
          <w:rFonts w:cs="Arial"/>
          <w:color w:val="000000"/>
          <w:sz w:val="24"/>
          <w:szCs w:val="24"/>
          <w:lang w:val="en-IE"/>
        </w:rPr>
        <w:t xml:space="preserve">and subject to </w:t>
      </w:r>
      <w:r w:rsidR="00DA77BF" w:rsidRPr="004C6814">
        <w:rPr>
          <w:rStyle w:val="an"/>
          <w:rFonts w:cs="Arial"/>
          <w:color w:val="000000"/>
          <w:sz w:val="24"/>
          <w:szCs w:val="24"/>
          <w:lang w:val="en-IE"/>
        </w:rPr>
        <w:t xml:space="preserve">our </w:t>
      </w:r>
      <w:r w:rsidR="00E764FD" w:rsidRPr="004C6814">
        <w:rPr>
          <w:rStyle w:val="an"/>
          <w:rFonts w:cs="Arial"/>
          <w:color w:val="000000"/>
          <w:sz w:val="24"/>
          <w:szCs w:val="24"/>
          <w:lang w:val="en-IE"/>
        </w:rPr>
        <w:t>usual audit and corporate governance processes</w:t>
      </w:r>
      <w:r w:rsidRPr="004C6814">
        <w:rPr>
          <w:rStyle w:val="an"/>
          <w:rFonts w:cs="Arial"/>
          <w:color w:val="000000"/>
          <w:sz w:val="24"/>
          <w:szCs w:val="24"/>
          <w:lang w:val="en-IE"/>
        </w:rPr>
        <w:t>.</w:t>
      </w:r>
      <w:r w:rsidRPr="004C6814" w:rsidDel="00E562FA">
        <w:rPr>
          <w:rFonts w:eastAsia="Times New Roman" w:cs="Arial"/>
          <w:color w:val="000000"/>
          <w:sz w:val="24"/>
          <w:szCs w:val="24"/>
          <w:lang w:val="en-IE"/>
        </w:rPr>
        <w:t xml:space="preserve"> </w:t>
      </w:r>
    </w:p>
    <w:p w14:paraId="319A31EC" w14:textId="77777777" w:rsidR="00E562FA" w:rsidRPr="004C6814" w:rsidRDefault="00E562FA" w:rsidP="00E562FA">
      <w:pPr>
        <w:pStyle w:val="NoSpacing"/>
        <w:jc w:val="both"/>
        <w:rPr>
          <w:rFonts w:eastAsia="Times New Roman" w:cs="Arial"/>
          <w:color w:val="000000"/>
          <w:sz w:val="24"/>
          <w:szCs w:val="24"/>
          <w:lang w:val="en-IE"/>
        </w:rPr>
      </w:pPr>
    </w:p>
    <w:p w14:paraId="037A06AD" w14:textId="744BFEB1" w:rsidR="00A57987" w:rsidRPr="004C6814" w:rsidRDefault="00A57987" w:rsidP="00355334">
      <w:pPr>
        <w:pStyle w:val="NoSpacing"/>
        <w:jc w:val="both"/>
        <w:rPr>
          <w:rFonts w:eastAsia="Times New Roman" w:cs="Arial"/>
          <w:color w:val="000000"/>
          <w:sz w:val="24"/>
          <w:szCs w:val="24"/>
          <w:lang w:val="en-IE"/>
        </w:rPr>
      </w:pPr>
      <w:r w:rsidRPr="004C6814">
        <w:rPr>
          <w:rFonts w:eastAsia="Times New Roman" w:cs="Arial"/>
          <w:color w:val="000000"/>
          <w:sz w:val="24"/>
          <w:szCs w:val="24"/>
          <w:lang w:val="en-IE"/>
        </w:rPr>
        <w:t xml:space="preserve">Full details of </w:t>
      </w:r>
      <w:r w:rsidR="008846BD" w:rsidRPr="004C6814">
        <w:rPr>
          <w:rFonts w:eastAsia="Times New Roman" w:cs="Arial"/>
          <w:color w:val="000000"/>
          <w:sz w:val="24"/>
          <w:szCs w:val="24"/>
          <w:lang w:val="en-IE"/>
        </w:rPr>
        <w:t>FBD’s</w:t>
      </w:r>
      <w:r w:rsidRPr="004C6814">
        <w:rPr>
          <w:rFonts w:eastAsia="Times New Roman" w:cs="Arial"/>
          <w:color w:val="000000"/>
          <w:sz w:val="24"/>
          <w:szCs w:val="24"/>
          <w:lang w:val="en-IE"/>
        </w:rPr>
        <w:t xml:space="preserve"> 20</w:t>
      </w:r>
      <w:r w:rsidR="00B343F2" w:rsidRPr="004C6814">
        <w:rPr>
          <w:rFonts w:eastAsia="Times New Roman" w:cs="Arial"/>
          <w:color w:val="000000"/>
          <w:sz w:val="24"/>
          <w:szCs w:val="24"/>
          <w:lang w:val="en-IE"/>
        </w:rPr>
        <w:t>2</w:t>
      </w:r>
      <w:r w:rsidR="00224952" w:rsidRPr="004C6814">
        <w:rPr>
          <w:rFonts w:eastAsia="Times New Roman" w:cs="Arial"/>
          <w:color w:val="000000"/>
          <w:sz w:val="24"/>
          <w:szCs w:val="24"/>
          <w:lang w:val="en-IE"/>
        </w:rPr>
        <w:t>3</w:t>
      </w:r>
      <w:r w:rsidRPr="004C6814">
        <w:rPr>
          <w:rFonts w:eastAsia="Times New Roman" w:cs="Arial"/>
          <w:color w:val="000000"/>
          <w:sz w:val="24"/>
          <w:szCs w:val="24"/>
          <w:lang w:val="en-IE"/>
        </w:rPr>
        <w:t xml:space="preserve"> financial results will be released on </w:t>
      </w:r>
      <w:r w:rsidR="00224952" w:rsidRPr="004C6814">
        <w:rPr>
          <w:rFonts w:eastAsia="Times New Roman" w:cs="Arial"/>
          <w:color w:val="000000"/>
          <w:sz w:val="24"/>
          <w:szCs w:val="24"/>
          <w:lang w:val="en-IE"/>
        </w:rPr>
        <w:t>8</w:t>
      </w:r>
      <w:r w:rsidRPr="004C6814">
        <w:rPr>
          <w:rFonts w:eastAsia="Times New Roman" w:cs="Arial"/>
          <w:color w:val="000000"/>
          <w:sz w:val="24"/>
          <w:szCs w:val="24"/>
          <w:lang w:val="en-IE"/>
        </w:rPr>
        <w:t xml:space="preserve"> </w:t>
      </w:r>
      <w:r w:rsidR="00B343F2" w:rsidRPr="004C6814">
        <w:rPr>
          <w:rFonts w:eastAsia="Times New Roman" w:cs="Arial"/>
          <w:color w:val="000000"/>
          <w:sz w:val="24"/>
          <w:szCs w:val="24"/>
          <w:lang w:val="en-IE"/>
        </w:rPr>
        <w:t>March</w:t>
      </w:r>
      <w:r w:rsidR="008846BD" w:rsidRPr="004C6814">
        <w:rPr>
          <w:rFonts w:eastAsia="Times New Roman" w:cs="Arial"/>
          <w:color w:val="000000"/>
          <w:sz w:val="24"/>
          <w:szCs w:val="24"/>
          <w:lang w:val="en-IE"/>
        </w:rPr>
        <w:t xml:space="preserve"> 202</w:t>
      </w:r>
      <w:r w:rsidR="009C2FD6">
        <w:rPr>
          <w:rFonts w:eastAsia="Times New Roman" w:cs="Arial"/>
          <w:color w:val="000000"/>
          <w:sz w:val="24"/>
          <w:szCs w:val="24"/>
          <w:lang w:val="en-IE"/>
        </w:rPr>
        <w:t>4</w:t>
      </w:r>
      <w:r w:rsidR="008846BD" w:rsidRPr="004C6814">
        <w:rPr>
          <w:rFonts w:eastAsia="Times New Roman" w:cs="Arial"/>
          <w:color w:val="000000"/>
          <w:sz w:val="24"/>
          <w:szCs w:val="24"/>
          <w:lang w:val="en-IE"/>
        </w:rPr>
        <w:t>.</w:t>
      </w:r>
    </w:p>
    <w:p w14:paraId="7B5EC973" w14:textId="77777777" w:rsidR="0038502E" w:rsidRPr="004C6814" w:rsidRDefault="0038502E" w:rsidP="00355334">
      <w:pPr>
        <w:pStyle w:val="NoSpacing"/>
        <w:jc w:val="both"/>
        <w:rPr>
          <w:rFonts w:eastAsia="Times New Roman" w:cs="Arial"/>
          <w:color w:val="000000"/>
          <w:sz w:val="24"/>
          <w:szCs w:val="24"/>
          <w:lang w:val="en-IE"/>
        </w:rPr>
      </w:pPr>
    </w:p>
    <w:p w14:paraId="7E63403A" w14:textId="77777777" w:rsidR="0031191F" w:rsidRPr="004C6814" w:rsidRDefault="0031191F" w:rsidP="0031191F">
      <w:pPr>
        <w:spacing w:after="0" w:line="240" w:lineRule="auto"/>
        <w:jc w:val="both"/>
        <w:rPr>
          <w:rFonts w:eastAsia="Trebuchet MS" w:cstheme="minorHAnsi"/>
          <w:sz w:val="24"/>
          <w:szCs w:val="24"/>
          <w:lang w:val="en-IE"/>
        </w:rPr>
      </w:pPr>
      <w:r w:rsidRPr="004C6814">
        <w:rPr>
          <w:rFonts w:eastAsia="Trebuchet MS" w:cstheme="minorHAnsi"/>
          <w:sz w:val="24"/>
          <w:szCs w:val="24"/>
          <w:lang w:val="en-IE"/>
        </w:rPr>
        <w:t>Regulation (EU) No. 596/2014 of the European Parliament and of the Council of 16 April 2014 on market abuse (the “Market Abuse Regulation”) requires disclosure of inside information relating to the FBD Holdings plc and FBD Insurance Plc. This announcement contains inside information as defined in Article 7 of the Market Abuse Regulation and is disclosed in accordance with Article 17 of the Market Abuse Regulation.</w:t>
      </w:r>
    </w:p>
    <w:p w14:paraId="40A3F039" w14:textId="77777777" w:rsidR="00A57987" w:rsidRPr="004C6814" w:rsidRDefault="00A57987" w:rsidP="00355334">
      <w:pPr>
        <w:pStyle w:val="NoSpacing"/>
        <w:jc w:val="both"/>
        <w:rPr>
          <w:rFonts w:eastAsia="Times New Roman" w:cs="Arial"/>
          <w:color w:val="000000"/>
          <w:sz w:val="24"/>
          <w:szCs w:val="24"/>
          <w:lang w:val="en-IE"/>
        </w:rPr>
      </w:pPr>
    </w:p>
    <w:p w14:paraId="6C439DFC" w14:textId="77777777" w:rsidR="00A137EB" w:rsidRPr="004C6814" w:rsidRDefault="00A137EB" w:rsidP="00355334">
      <w:pPr>
        <w:pStyle w:val="NoSpacing"/>
        <w:jc w:val="both"/>
        <w:rPr>
          <w:rFonts w:eastAsia="Times New Roman" w:cs="Arial"/>
          <w:color w:val="000000"/>
          <w:sz w:val="24"/>
          <w:szCs w:val="24"/>
          <w:lang w:val="en-IE"/>
        </w:rPr>
      </w:pPr>
    </w:p>
    <w:tbl>
      <w:tblPr>
        <w:tblW w:w="9645" w:type="dxa"/>
        <w:tblInd w:w="-34" w:type="dxa"/>
        <w:tblCellMar>
          <w:left w:w="0" w:type="dxa"/>
          <w:right w:w="0" w:type="dxa"/>
        </w:tblCellMar>
        <w:tblLook w:val="04A0" w:firstRow="1" w:lastRow="0" w:firstColumn="1" w:lastColumn="0" w:noHBand="0" w:noVBand="1"/>
      </w:tblPr>
      <w:tblGrid>
        <w:gridCol w:w="6238"/>
        <w:gridCol w:w="3407"/>
      </w:tblGrid>
      <w:tr w:rsidR="00D307FA" w:rsidRPr="004C6814" w14:paraId="5E7FFBF5" w14:textId="77777777" w:rsidTr="00341B52">
        <w:tc>
          <w:tcPr>
            <w:tcW w:w="6238" w:type="dxa"/>
            <w:tcMar>
              <w:top w:w="0" w:type="dxa"/>
              <w:left w:w="108" w:type="dxa"/>
              <w:bottom w:w="0" w:type="dxa"/>
              <w:right w:w="108" w:type="dxa"/>
            </w:tcMar>
            <w:hideMark/>
          </w:tcPr>
          <w:p w14:paraId="7910C03C" w14:textId="77777777" w:rsidR="00D307FA" w:rsidRPr="004C6814" w:rsidRDefault="00D307FA" w:rsidP="001F56D4">
            <w:pPr>
              <w:spacing w:after="0" w:line="240" w:lineRule="auto"/>
              <w:ind w:left="142" w:hanging="108"/>
              <w:rPr>
                <w:rFonts w:cs="Arial"/>
                <w:b/>
                <w:sz w:val="24"/>
                <w:szCs w:val="24"/>
                <w:lang w:val="en-IE"/>
              </w:rPr>
            </w:pPr>
            <w:r w:rsidRPr="004C6814">
              <w:rPr>
                <w:rFonts w:cs="Arial"/>
                <w:b/>
                <w:sz w:val="24"/>
                <w:szCs w:val="24"/>
                <w:lang w:val="en-IE"/>
              </w:rPr>
              <w:t>Enquiries</w:t>
            </w:r>
          </w:p>
        </w:tc>
        <w:tc>
          <w:tcPr>
            <w:tcW w:w="3407" w:type="dxa"/>
            <w:tcMar>
              <w:top w:w="0" w:type="dxa"/>
              <w:left w:w="108" w:type="dxa"/>
              <w:bottom w:w="0" w:type="dxa"/>
              <w:right w:w="108" w:type="dxa"/>
            </w:tcMar>
            <w:hideMark/>
          </w:tcPr>
          <w:p w14:paraId="12ABA906" w14:textId="77777777" w:rsidR="00D307FA" w:rsidRPr="004C6814" w:rsidRDefault="00D307FA" w:rsidP="00D307FA">
            <w:pPr>
              <w:spacing w:after="0" w:line="240" w:lineRule="auto"/>
              <w:ind w:left="142"/>
              <w:rPr>
                <w:rFonts w:cs="Arial"/>
                <w:b/>
                <w:sz w:val="24"/>
                <w:szCs w:val="24"/>
                <w:lang w:val="en-IE"/>
              </w:rPr>
            </w:pPr>
            <w:r w:rsidRPr="004C6814">
              <w:rPr>
                <w:rFonts w:cs="Arial"/>
                <w:b/>
                <w:sz w:val="24"/>
                <w:szCs w:val="24"/>
                <w:lang w:val="en-IE"/>
              </w:rPr>
              <w:t>Telephone</w:t>
            </w:r>
          </w:p>
        </w:tc>
      </w:tr>
      <w:tr w:rsidR="00D307FA" w:rsidRPr="004C6814" w14:paraId="7B5D2DA7" w14:textId="77777777" w:rsidTr="00341B52">
        <w:tc>
          <w:tcPr>
            <w:tcW w:w="6238" w:type="dxa"/>
            <w:tcMar>
              <w:top w:w="0" w:type="dxa"/>
              <w:left w:w="108" w:type="dxa"/>
              <w:bottom w:w="0" w:type="dxa"/>
              <w:right w:w="108" w:type="dxa"/>
            </w:tcMar>
            <w:hideMark/>
          </w:tcPr>
          <w:p w14:paraId="6EF1C95B" w14:textId="77777777" w:rsidR="00D307FA" w:rsidRPr="004C6814" w:rsidRDefault="00D307FA" w:rsidP="00D307FA">
            <w:pPr>
              <w:spacing w:after="0" w:line="240" w:lineRule="auto"/>
              <w:ind w:left="142"/>
              <w:rPr>
                <w:rFonts w:cs="Arial"/>
                <w:sz w:val="24"/>
                <w:szCs w:val="24"/>
                <w:lang w:val="en-IE"/>
              </w:rPr>
            </w:pPr>
          </w:p>
        </w:tc>
        <w:tc>
          <w:tcPr>
            <w:tcW w:w="3407" w:type="dxa"/>
            <w:tcMar>
              <w:top w:w="0" w:type="dxa"/>
              <w:left w:w="108" w:type="dxa"/>
              <w:bottom w:w="0" w:type="dxa"/>
              <w:right w:w="108" w:type="dxa"/>
            </w:tcMar>
            <w:hideMark/>
          </w:tcPr>
          <w:p w14:paraId="4CC6A2B7" w14:textId="77777777" w:rsidR="00D307FA" w:rsidRPr="004C6814" w:rsidRDefault="00D307FA" w:rsidP="00D307FA">
            <w:pPr>
              <w:spacing w:after="0" w:line="240" w:lineRule="auto"/>
              <w:ind w:left="142"/>
              <w:rPr>
                <w:rFonts w:cs="Arial"/>
                <w:sz w:val="24"/>
                <w:szCs w:val="24"/>
                <w:lang w:val="en-IE"/>
              </w:rPr>
            </w:pPr>
          </w:p>
        </w:tc>
      </w:tr>
      <w:tr w:rsidR="00D307FA" w:rsidRPr="004C6814" w14:paraId="4E726F53" w14:textId="77777777" w:rsidTr="00341B52">
        <w:tc>
          <w:tcPr>
            <w:tcW w:w="6238" w:type="dxa"/>
            <w:tcMar>
              <w:top w:w="0" w:type="dxa"/>
              <w:left w:w="108" w:type="dxa"/>
              <w:bottom w:w="0" w:type="dxa"/>
              <w:right w:w="108" w:type="dxa"/>
            </w:tcMar>
            <w:hideMark/>
          </w:tcPr>
          <w:p w14:paraId="40AD6471" w14:textId="77777777" w:rsidR="00D307FA" w:rsidRPr="004C6814" w:rsidRDefault="00D307FA" w:rsidP="001F56D4">
            <w:pPr>
              <w:spacing w:after="0" w:line="240" w:lineRule="auto"/>
              <w:ind w:left="142" w:hanging="142"/>
              <w:rPr>
                <w:rFonts w:cs="Arial"/>
                <w:b/>
                <w:sz w:val="24"/>
                <w:szCs w:val="24"/>
                <w:lang w:val="en-IE"/>
              </w:rPr>
            </w:pPr>
          </w:p>
          <w:p w14:paraId="56F317CB" w14:textId="77777777" w:rsidR="00D307FA" w:rsidRPr="004C6814" w:rsidRDefault="00D307FA" w:rsidP="001F56D4">
            <w:pPr>
              <w:spacing w:after="0" w:line="240" w:lineRule="auto"/>
              <w:ind w:left="142" w:hanging="142"/>
              <w:rPr>
                <w:rFonts w:cs="Arial"/>
                <w:b/>
                <w:sz w:val="24"/>
                <w:szCs w:val="24"/>
                <w:lang w:val="en-IE"/>
              </w:rPr>
            </w:pPr>
            <w:r w:rsidRPr="004C6814">
              <w:rPr>
                <w:rFonts w:cs="Arial"/>
                <w:b/>
                <w:sz w:val="24"/>
                <w:szCs w:val="24"/>
                <w:lang w:val="en-IE"/>
              </w:rPr>
              <w:t>FBD Holdings plc</w:t>
            </w:r>
          </w:p>
        </w:tc>
        <w:tc>
          <w:tcPr>
            <w:tcW w:w="3407" w:type="dxa"/>
            <w:tcMar>
              <w:top w:w="0" w:type="dxa"/>
              <w:left w:w="108" w:type="dxa"/>
              <w:bottom w:w="0" w:type="dxa"/>
              <w:right w:w="108" w:type="dxa"/>
            </w:tcMar>
            <w:hideMark/>
          </w:tcPr>
          <w:p w14:paraId="46E4B14B" w14:textId="77777777" w:rsidR="00D307FA" w:rsidRPr="004C6814" w:rsidRDefault="00D307FA" w:rsidP="001F56D4">
            <w:pPr>
              <w:spacing w:after="0" w:line="240" w:lineRule="auto"/>
              <w:ind w:left="142" w:hanging="142"/>
              <w:rPr>
                <w:rFonts w:cs="Arial"/>
                <w:sz w:val="24"/>
                <w:szCs w:val="24"/>
                <w:lang w:val="en-IE"/>
              </w:rPr>
            </w:pPr>
          </w:p>
        </w:tc>
      </w:tr>
      <w:tr w:rsidR="00D307FA" w:rsidRPr="004C6814" w14:paraId="31735E72" w14:textId="77777777" w:rsidTr="00341B52">
        <w:tc>
          <w:tcPr>
            <w:tcW w:w="6238" w:type="dxa"/>
            <w:tcMar>
              <w:top w:w="0" w:type="dxa"/>
              <w:left w:w="108" w:type="dxa"/>
              <w:bottom w:w="0" w:type="dxa"/>
              <w:right w:w="108" w:type="dxa"/>
            </w:tcMar>
            <w:hideMark/>
          </w:tcPr>
          <w:p w14:paraId="17259E45" w14:textId="74DA314E" w:rsidR="00D307FA" w:rsidRPr="004C6814" w:rsidRDefault="00224952" w:rsidP="0030525C">
            <w:pPr>
              <w:spacing w:after="0" w:line="240" w:lineRule="auto"/>
              <w:ind w:left="142" w:hanging="142"/>
              <w:rPr>
                <w:rFonts w:cs="Arial"/>
                <w:sz w:val="24"/>
                <w:szCs w:val="24"/>
                <w:lang w:val="en-IE"/>
              </w:rPr>
            </w:pPr>
            <w:r w:rsidRPr="004C6814">
              <w:rPr>
                <w:lang w:val="en-IE"/>
              </w:rPr>
              <w:t>Fiona Meegan, Investor Relations</w:t>
            </w:r>
          </w:p>
        </w:tc>
        <w:tc>
          <w:tcPr>
            <w:tcW w:w="3407" w:type="dxa"/>
            <w:tcMar>
              <w:top w:w="0" w:type="dxa"/>
              <w:left w:w="108" w:type="dxa"/>
              <w:bottom w:w="0" w:type="dxa"/>
              <w:right w:w="108" w:type="dxa"/>
            </w:tcMar>
            <w:hideMark/>
          </w:tcPr>
          <w:p w14:paraId="19356BC0" w14:textId="14173F53" w:rsidR="00D307FA" w:rsidRPr="004C6814" w:rsidRDefault="00224952" w:rsidP="00363E7B">
            <w:pPr>
              <w:spacing w:after="0" w:line="240" w:lineRule="auto"/>
              <w:ind w:left="142" w:hanging="142"/>
              <w:rPr>
                <w:rFonts w:cs="Arial"/>
                <w:sz w:val="24"/>
                <w:szCs w:val="24"/>
                <w:lang w:val="en-IE"/>
              </w:rPr>
            </w:pPr>
            <w:r w:rsidRPr="004C6814">
              <w:rPr>
                <w:lang w:val="en-IE"/>
              </w:rPr>
              <w:t>+353 1 4194885</w:t>
            </w:r>
          </w:p>
        </w:tc>
      </w:tr>
      <w:tr w:rsidR="00D307FA" w:rsidRPr="004C6814" w14:paraId="22647FAE" w14:textId="77777777" w:rsidTr="00341B52">
        <w:tc>
          <w:tcPr>
            <w:tcW w:w="6238" w:type="dxa"/>
            <w:tcMar>
              <w:top w:w="0" w:type="dxa"/>
              <w:left w:w="108" w:type="dxa"/>
              <w:bottom w:w="0" w:type="dxa"/>
              <w:right w:w="108" w:type="dxa"/>
            </w:tcMar>
            <w:hideMark/>
          </w:tcPr>
          <w:p w14:paraId="31FB1002" w14:textId="77777777" w:rsidR="00D307FA" w:rsidRPr="004C6814" w:rsidRDefault="00D307FA" w:rsidP="001F56D4">
            <w:pPr>
              <w:spacing w:after="0" w:line="240" w:lineRule="auto"/>
              <w:ind w:left="142" w:hanging="142"/>
              <w:rPr>
                <w:rFonts w:cs="Arial"/>
                <w:b/>
                <w:sz w:val="24"/>
                <w:szCs w:val="24"/>
                <w:lang w:val="en-IE"/>
              </w:rPr>
            </w:pPr>
          </w:p>
          <w:p w14:paraId="07A1F957" w14:textId="77777777" w:rsidR="00D307FA" w:rsidRPr="004C6814" w:rsidRDefault="00363E7B" w:rsidP="00363E7B">
            <w:pPr>
              <w:spacing w:after="0" w:line="240" w:lineRule="auto"/>
              <w:ind w:left="142" w:hanging="142"/>
              <w:rPr>
                <w:rFonts w:cs="Arial"/>
                <w:b/>
                <w:sz w:val="24"/>
                <w:szCs w:val="24"/>
                <w:lang w:val="en-IE"/>
              </w:rPr>
            </w:pPr>
            <w:r w:rsidRPr="004C6814">
              <w:rPr>
                <w:rFonts w:cs="Arial"/>
                <w:b/>
                <w:sz w:val="24"/>
                <w:szCs w:val="24"/>
                <w:lang w:val="en-IE"/>
              </w:rPr>
              <w:t>Drury</w:t>
            </w:r>
          </w:p>
        </w:tc>
        <w:tc>
          <w:tcPr>
            <w:tcW w:w="3407" w:type="dxa"/>
            <w:tcMar>
              <w:top w:w="0" w:type="dxa"/>
              <w:left w:w="108" w:type="dxa"/>
              <w:bottom w:w="0" w:type="dxa"/>
              <w:right w:w="108" w:type="dxa"/>
            </w:tcMar>
            <w:hideMark/>
          </w:tcPr>
          <w:p w14:paraId="6BE7458F" w14:textId="77777777" w:rsidR="00D307FA" w:rsidRPr="004C6814" w:rsidRDefault="00D307FA" w:rsidP="001F56D4">
            <w:pPr>
              <w:spacing w:after="0" w:line="240" w:lineRule="auto"/>
              <w:ind w:left="142" w:hanging="142"/>
              <w:rPr>
                <w:rFonts w:cs="Arial"/>
                <w:sz w:val="24"/>
                <w:szCs w:val="24"/>
                <w:lang w:val="en-IE"/>
              </w:rPr>
            </w:pPr>
          </w:p>
        </w:tc>
      </w:tr>
      <w:tr w:rsidR="00D307FA" w:rsidRPr="004C6814" w14:paraId="0585BF40" w14:textId="77777777" w:rsidTr="00341B52">
        <w:tc>
          <w:tcPr>
            <w:tcW w:w="6238" w:type="dxa"/>
            <w:tcMar>
              <w:top w:w="0" w:type="dxa"/>
              <w:left w:w="108" w:type="dxa"/>
              <w:bottom w:w="0" w:type="dxa"/>
              <w:right w:w="108" w:type="dxa"/>
            </w:tcMar>
            <w:hideMark/>
          </w:tcPr>
          <w:p w14:paraId="0482EC17" w14:textId="77777777" w:rsidR="00D307FA" w:rsidRPr="004C6814" w:rsidRDefault="00363E7B" w:rsidP="00363E7B">
            <w:pPr>
              <w:spacing w:after="0" w:line="240" w:lineRule="auto"/>
              <w:ind w:left="142" w:hanging="142"/>
              <w:rPr>
                <w:rFonts w:cs="Arial"/>
                <w:sz w:val="24"/>
                <w:szCs w:val="24"/>
                <w:lang w:val="en-IE"/>
              </w:rPr>
            </w:pPr>
            <w:r w:rsidRPr="004C6814">
              <w:rPr>
                <w:rFonts w:ascii="Gill Sans MT" w:hAnsi="Gill Sans MT" w:cs="Tahoma"/>
                <w:color w:val="000000"/>
                <w:lang w:val="en-IE" w:eastAsia="en-GB"/>
              </w:rPr>
              <w:t>Paddy Hughes</w:t>
            </w:r>
          </w:p>
        </w:tc>
        <w:tc>
          <w:tcPr>
            <w:tcW w:w="3407" w:type="dxa"/>
            <w:tcMar>
              <w:top w:w="0" w:type="dxa"/>
              <w:left w:w="108" w:type="dxa"/>
              <w:bottom w:w="0" w:type="dxa"/>
              <w:right w:w="108" w:type="dxa"/>
            </w:tcMar>
            <w:hideMark/>
          </w:tcPr>
          <w:tbl>
            <w:tblPr>
              <w:tblW w:w="0" w:type="auto"/>
              <w:tblLook w:val="01E0" w:firstRow="1" w:lastRow="1" w:firstColumn="1" w:lastColumn="1" w:noHBand="0" w:noVBand="0"/>
            </w:tblPr>
            <w:tblGrid>
              <w:gridCol w:w="2502"/>
            </w:tblGrid>
            <w:tr w:rsidR="00363E7B" w:rsidRPr="004C6814" w14:paraId="1A423491" w14:textId="77777777" w:rsidTr="00341B52">
              <w:tc>
                <w:tcPr>
                  <w:tcW w:w="2502" w:type="dxa"/>
                </w:tcPr>
                <w:p w14:paraId="2DA7D279" w14:textId="77777777" w:rsidR="00363E7B" w:rsidRPr="004C6814" w:rsidRDefault="00363E7B" w:rsidP="00363E7B">
                  <w:pPr>
                    <w:rPr>
                      <w:lang w:val="en-IE"/>
                    </w:rPr>
                  </w:pPr>
                  <w:r w:rsidRPr="004C6814">
                    <w:rPr>
                      <w:rFonts w:ascii="Gill Sans MT" w:hAnsi="Gill Sans MT" w:cs="Tahoma"/>
                      <w:color w:val="000000"/>
                      <w:lang w:val="en-IE" w:eastAsia="en-GB"/>
                    </w:rPr>
                    <w:t>+353 87 616 7811</w:t>
                  </w:r>
                </w:p>
              </w:tc>
            </w:tr>
            <w:tr w:rsidR="00363E7B" w:rsidRPr="004C6814" w14:paraId="5D55D331" w14:textId="77777777" w:rsidTr="00341B52">
              <w:tc>
                <w:tcPr>
                  <w:tcW w:w="2502" w:type="dxa"/>
                </w:tcPr>
                <w:p w14:paraId="78E75286" w14:textId="77777777" w:rsidR="00363E7B" w:rsidRPr="004C6814" w:rsidRDefault="00363E7B" w:rsidP="001F56D4">
                  <w:pPr>
                    <w:autoSpaceDE w:val="0"/>
                    <w:autoSpaceDN w:val="0"/>
                    <w:adjustRightInd w:val="0"/>
                    <w:spacing w:after="0" w:line="240" w:lineRule="auto"/>
                    <w:ind w:hanging="142"/>
                    <w:rPr>
                      <w:rFonts w:cs="Arial"/>
                      <w:sz w:val="24"/>
                      <w:szCs w:val="24"/>
                      <w:lang w:val="en-IE"/>
                    </w:rPr>
                  </w:pPr>
                </w:p>
              </w:tc>
            </w:tr>
          </w:tbl>
          <w:p w14:paraId="4093EA06" w14:textId="77777777" w:rsidR="00D307FA" w:rsidRPr="004C6814" w:rsidRDefault="00D307FA" w:rsidP="001F56D4">
            <w:pPr>
              <w:spacing w:after="0" w:line="240" w:lineRule="auto"/>
              <w:ind w:left="142" w:hanging="142"/>
              <w:rPr>
                <w:rFonts w:cs="Arial"/>
                <w:sz w:val="24"/>
                <w:szCs w:val="24"/>
                <w:lang w:val="en-IE"/>
              </w:rPr>
            </w:pPr>
          </w:p>
        </w:tc>
      </w:tr>
    </w:tbl>
    <w:p w14:paraId="7706B045" w14:textId="77777777" w:rsidR="00D307FA" w:rsidRPr="004C6814" w:rsidRDefault="00D307FA" w:rsidP="001F56D4">
      <w:pPr>
        <w:spacing w:after="0" w:line="240" w:lineRule="auto"/>
        <w:ind w:hanging="142"/>
        <w:jc w:val="both"/>
        <w:rPr>
          <w:rFonts w:cs="Arial"/>
          <w:sz w:val="24"/>
          <w:szCs w:val="24"/>
          <w:lang w:val="en-IE"/>
        </w:rPr>
      </w:pPr>
    </w:p>
    <w:p w14:paraId="56A545D8" w14:textId="77777777" w:rsidR="00D307FA" w:rsidRPr="004C6814" w:rsidRDefault="00D307FA" w:rsidP="00D307FA">
      <w:pPr>
        <w:spacing w:after="0" w:line="240" w:lineRule="auto"/>
        <w:jc w:val="both"/>
        <w:rPr>
          <w:rFonts w:cs="Arial"/>
          <w:b/>
          <w:bCs/>
          <w:color w:val="000000"/>
          <w:sz w:val="24"/>
          <w:szCs w:val="24"/>
          <w:lang w:val="en-IE"/>
        </w:rPr>
      </w:pPr>
      <w:r w:rsidRPr="004C6814">
        <w:rPr>
          <w:rFonts w:cs="Arial"/>
          <w:b/>
          <w:bCs/>
          <w:color w:val="000000"/>
          <w:sz w:val="24"/>
          <w:szCs w:val="24"/>
          <w:lang w:val="en-IE"/>
        </w:rPr>
        <w:t xml:space="preserve">About FBD Holdings plc </w:t>
      </w:r>
    </w:p>
    <w:p w14:paraId="1D755633" w14:textId="77777777" w:rsidR="00D307FA" w:rsidRPr="004C6814" w:rsidRDefault="004B052D" w:rsidP="00D307FA">
      <w:pPr>
        <w:spacing w:after="0" w:line="240" w:lineRule="auto"/>
        <w:jc w:val="both"/>
        <w:rPr>
          <w:rFonts w:cs="Arial"/>
          <w:color w:val="000000"/>
          <w:sz w:val="24"/>
          <w:szCs w:val="24"/>
          <w:lang w:val="en-IE"/>
        </w:rPr>
      </w:pPr>
      <w:r w:rsidRPr="004C6814">
        <w:rPr>
          <w:rFonts w:cs="Arial"/>
          <w:color w:val="000000"/>
          <w:sz w:val="24"/>
          <w:szCs w:val="24"/>
          <w:lang w:val="en-IE"/>
        </w:rPr>
        <w:t>FBD is one of Ireland’s largest property and casualty insurers, looking after the insurance needs of farmers, consumers and business owners. E</w:t>
      </w:r>
      <w:r w:rsidR="00D307FA" w:rsidRPr="004C6814">
        <w:rPr>
          <w:rFonts w:cs="Arial"/>
          <w:color w:val="000000"/>
          <w:sz w:val="24"/>
          <w:szCs w:val="24"/>
          <w:lang w:val="en-IE"/>
        </w:rPr>
        <w:t xml:space="preserve">stablished in the 1960s </w:t>
      </w:r>
      <w:r w:rsidRPr="004C6814">
        <w:rPr>
          <w:rFonts w:cs="Arial"/>
          <w:color w:val="000000"/>
          <w:sz w:val="24"/>
          <w:szCs w:val="24"/>
          <w:lang w:val="en-IE"/>
        </w:rPr>
        <w:t>by farmers for farmers, FBD has built on those roots in agriculture to become a leading general insurer serving the needs of its direct agricultural, small business and consumer customers throughout Ireland. It has a network of 34 branches nationwide</w:t>
      </w:r>
      <w:r w:rsidR="00D307FA" w:rsidRPr="004C6814">
        <w:rPr>
          <w:rFonts w:cs="Arial"/>
          <w:color w:val="000000"/>
          <w:sz w:val="24"/>
          <w:szCs w:val="24"/>
          <w:lang w:val="en-IE"/>
        </w:rPr>
        <w:t xml:space="preserve">. </w:t>
      </w:r>
    </w:p>
    <w:p w14:paraId="39789721" w14:textId="77777777" w:rsidR="00341B52" w:rsidRPr="004C6814" w:rsidRDefault="00341B52" w:rsidP="00D307FA">
      <w:pPr>
        <w:spacing w:after="0" w:line="240" w:lineRule="auto"/>
        <w:jc w:val="both"/>
        <w:rPr>
          <w:rFonts w:cs="Arial"/>
          <w:color w:val="000000"/>
          <w:sz w:val="24"/>
          <w:szCs w:val="24"/>
          <w:lang w:val="en-IE"/>
        </w:rPr>
      </w:pPr>
    </w:p>
    <w:p w14:paraId="624A9418" w14:textId="77777777" w:rsidR="00D307FA" w:rsidRPr="004C6814" w:rsidRDefault="00D307FA" w:rsidP="00D307FA">
      <w:pPr>
        <w:spacing w:after="0" w:line="240" w:lineRule="auto"/>
        <w:jc w:val="both"/>
        <w:rPr>
          <w:rFonts w:cs="Arial"/>
          <w:color w:val="000000"/>
          <w:sz w:val="24"/>
          <w:szCs w:val="24"/>
          <w:lang w:val="en-IE"/>
        </w:rPr>
      </w:pPr>
      <w:r w:rsidRPr="004C6814">
        <w:rPr>
          <w:rFonts w:cs="Arial"/>
          <w:color w:val="000000"/>
          <w:sz w:val="24"/>
          <w:szCs w:val="24"/>
          <w:lang w:val="en-IE"/>
        </w:rPr>
        <w:t>The following details relate to FBD's ordinary shares of €0.60 each which are publicly traded:</w:t>
      </w:r>
    </w:p>
    <w:p w14:paraId="62204504" w14:textId="77777777" w:rsidR="00D307FA" w:rsidRPr="004C6814" w:rsidRDefault="00D307FA" w:rsidP="00D307FA">
      <w:pPr>
        <w:spacing w:after="0" w:line="240" w:lineRule="auto"/>
        <w:jc w:val="both"/>
        <w:rPr>
          <w:rFonts w:cs="Arial"/>
          <w:color w:val="000000"/>
          <w:sz w:val="24"/>
          <w:szCs w:val="24"/>
          <w:lang w:val="en-IE"/>
        </w:rPr>
      </w:pPr>
    </w:p>
    <w:tbl>
      <w:tblPr>
        <w:tblW w:w="9645" w:type="dxa"/>
        <w:tblInd w:w="-34" w:type="dxa"/>
        <w:tblCellMar>
          <w:left w:w="0" w:type="dxa"/>
          <w:right w:w="0" w:type="dxa"/>
        </w:tblCellMar>
        <w:tblLook w:val="04A0" w:firstRow="1" w:lastRow="0" w:firstColumn="1" w:lastColumn="0" w:noHBand="0" w:noVBand="1"/>
      </w:tblPr>
      <w:tblGrid>
        <w:gridCol w:w="3036"/>
        <w:gridCol w:w="3184"/>
        <w:gridCol w:w="3425"/>
      </w:tblGrid>
      <w:tr w:rsidR="00D307FA" w:rsidRPr="004C6814" w14:paraId="3336C0A9" w14:textId="77777777" w:rsidTr="00341B52">
        <w:tc>
          <w:tcPr>
            <w:tcW w:w="3046" w:type="dxa"/>
            <w:tcMar>
              <w:top w:w="0" w:type="dxa"/>
              <w:left w:w="108" w:type="dxa"/>
              <w:bottom w:w="0" w:type="dxa"/>
              <w:right w:w="108" w:type="dxa"/>
            </w:tcMar>
            <w:hideMark/>
          </w:tcPr>
          <w:p w14:paraId="0B04A4AA"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Listing</w:t>
            </w:r>
          </w:p>
        </w:tc>
        <w:tc>
          <w:tcPr>
            <w:tcW w:w="3165" w:type="dxa"/>
            <w:tcMar>
              <w:top w:w="0" w:type="dxa"/>
              <w:left w:w="108" w:type="dxa"/>
              <w:bottom w:w="0" w:type="dxa"/>
              <w:right w:w="108" w:type="dxa"/>
            </w:tcMar>
            <w:hideMark/>
          </w:tcPr>
          <w:p w14:paraId="4C2DCB0C" w14:textId="77777777" w:rsidR="00D307FA" w:rsidRPr="004C6814" w:rsidRDefault="004B052D" w:rsidP="004B052D">
            <w:pPr>
              <w:spacing w:after="0" w:line="240" w:lineRule="auto"/>
              <w:ind w:left="142"/>
              <w:rPr>
                <w:rFonts w:cs="Arial"/>
                <w:sz w:val="24"/>
                <w:szCs w:val="24"/>
                <w:lang w:val="en-IE"/>
              </w:rPr>
            </w:pPr>
            <w:r w:rsidRPr="004C6814">
              <w:rPr>
                <w:rFonts w:cs="Arial"/>
                <w:sz w:val="24"/>
                <w:szCs w:val="24"/>
                <w:lang w:val="en-IE"/>
              </w:rPr>
              <w:t>Euronext Dublin</w:t>
            </w:r>
          </w:p>
        </w:tc>
        <w:tc>
          <w:tcPr>
            <w:tcW w:w="3434" w:type="dxa"/>
            <w:tcMar>
              <w:top w:w="0" w:type="dxa"/>
              <w:left w:w="108" w:type="dxa"/>
              <w:bottom w:w="0" w:type="dxa"/>
              <w:right w:w="108" w:type="dxa"/>
            </w:tcMar>
            <w:hideMark/>
          </w:tcPr>
          <w:p w14:paraId="13D37B88" w14:textId="6AA6840C" w:rsidR="00D307FA" w:rsidRPr="004C6814" w:rsidRDefault="00DD5E29" w:rsidP="00D307FA">
            <w:pPr>
              <w:spacing w:after="0" w:line="240" w:lineRule="auto"/>
              <w:ind w:left="142"/>
              <w:rPr>
                <w:rFonts w:cs="Arial"/>
                <w:sz w:val="24"/>
                <w:szCs w:val="24"/>
                <w:lang w:val="en-IE"/>
              </w:rPr>
            </w:pPr>
            <w:r>
              <w:rPr>
                <w:rFonts w:cs="Arial"/>
                <w:sz w:val="24"/>
                <w:szCs w:val="24"/>
                <w:lang w:val="en-IE"/>
              </w:rPr>
              <w:t>Financial Conduct Authority</w:t>
            </w:r>
          </w:p>
        </w:tc>
      </w:tr>
      <w:tr w:rsidR="00D307FA" w:rsidRPr="004C6814" w14:paraId="7915FB56" w14:textId="77777777" w:rsidTr="00341B52">
        <w:tc>
          <w:tcPr>
            <w:tcW w:w="3046" w:type="dxa"/>
            <w:tcMar>
              <w:top w:w="0" w:type="dxa"/>
              <w:left w:w="108" w:type="dxa"/>
              <w:bottom w:w="0" w:type="dxa"/>
              <w:right w:w="108" w:type="dxa"/>
            </w:tcMar>
            <w:hideMark/>
          </w:tcPr>
          <w:p w14:paraId="5689EC55"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Listing Category</w:t>
            </w:r>
          </w:p>
        </w:tc>
        <w:tc>
          <w:tcPr>
            <w:tcW w:w="3165" w:type="dxa"/>
            <w:tcMar>
              <w:top w:w="0" w:type="dxa"/>
              <w:left w:w="108" w:type="dxa"/>
              <w:bottom w:w="0" w:type="dxa"/>
              <w:right w:w="108" w:type="dxa"/>
            </w:tcMar>
            <w:hideMark/>
          </w:tcPr>
          <w:p w14:paraId="043C6A06"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Premium</w:t>
            </w:r>
          </w:p>
        </w:tc>
        <w:tc>
          <w:tcPr>
            <w:tcW w:w="3434" w:type="dxa"/>
            <w:tcMar>
              <w:top w:w="0" w:type="dxa"/>
              <w:left w:w="108" w:type="dxa"/>
              <w:bottom w:w="0" w:type="dxa"/>
              <w:right w:w="108" w:type="dxa"/>
            </w:tcMar>
            <w:hideMark/>
          </w:tcPr>
          <w:p w14:paraId="1CBC264C"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Premium (Equity)</w:t>
            </w:r>
          </w:p>
        </w:tc>
      </w:tr>
      <w:tr w:rsidR="00D307FA" w:rsidRPr="004C6814" w14:paraId="27007625" w14:textId="77777777" w:rsidTr="00341B52">
        <w:tc>
          <w:tcPr>
            <w:tcW w:w="3046" w:type="dxa"/>
            <w:tcMar>
              <w:top w:w="0" w:type="dxa"/>
              <w:left w:w="108" w:type="dxa"/>
              <w:bottom w:w="0" w:type="dxa"/>
              <w:right w:w="108" w:type="dxa"/>
            </w:tcMar>
            <w:hideMark/>
          </w:tcPr>
          <w:p w14:paraId="5B580841"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Trading Venue</w:t>
            </w:r>
          </w:p>
        </w:tc>
        <w:tc>
          <w:tcPr>
            <w:tcW w:w="3165" w:type="dxa"/>
            <w:tcMar>
              <w:top w:w="0" w:type="dxa"/>
              <w:left w:w="108" w:type="dxa"/>
              <w:bottom w:w="0" w:type="dxa"/>
              <w:right w:w="108" w:type="dxa"/>
            </w:tcMar>
            <w:hideMark/>
          </w:tcPr>
          <w:p w14:paraId="5B4182BF" w14:textId="77777777" w:rsidR="00D307FA" w:rsidRPr="004C6814" w:rsidRDefault="004B052D" w:rsidP="004B052D">
            <w:pPr>
              <w:spacing w:after="0" w:line="240" w:lineRule="auto"/>
              <w:ind w:left="142"/>
              <w:rPr>
                <w:rFonts w:cs="Arial"/>
                <w:sz w:val="24"/>
                <w:szCs w:val="24"/>
                <w:lang w:val="en-IE"/>
              </w:rPr>
            </w:pPr>
            <w:r w:rsidRPr="004C6814">
              <w:rPr>
                <w:rFonts w:cs="Arial"/>
                <w:sz w:val="24"/>
                <w:szCs w:val="24"/>
                <w:lang w:val="en-IE"/>
              </w:rPr>
              <w:t>Euronext Dublin</w:t>
            </w:r>
          </w:p>
        </w:tc>
        <w:tc>
          <w:tcPr>
            <w:tcW w:w="3434" w:type="dxa"/>
            <w:tcMar>
              <w:top w:w="0" w:type="dxa"/>
              <w:left w:w="108" w:type="dxa"/>
              <w:bottom w:w="0" w:type="dxa"/>
              <w:right w:w="108" w:type="dxa"/>
            </w:tcMar>
            <w:hideMark/>
          </w:tcPr>
          <w:p w14:paraId="7B41D11E"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London Stock Exchange</w:t>
            </w:r>
          </w:p>
        </w:tc>
      </w:tr>
      <w:tr w:rsidR="00D307FA" w:rsidRPr="004C6814" w14:paraId="1EE81193" w14:textId="77777777" w:rsidTr="00341B52">
        <w:tc>
          <w:tcPr>
            <w:tcW w:w="3046" w:type="dxa"/>
            <w:tcMar>
              <w:top w:w="0" w:type="dxa"/>
              <w:left w:w="108" w:type="dxa"/>
              <w:bottom w:w="0" w:type="dxa"/>
              <w:right w:w="108" w:type="dxa"/>
            </w:tcMar>
            <w:hideMark/>
          </w:tcPr>
          <w:p w14:paraId="57C121DC"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Market</w:t>
            </w:r>
          </w:p>
        </w:tc>
        <w:tc>
          <w:tcPr>
            <w:tcW w:w="3165" w:type="dxa"/>
            <w:tcMar>
              <w:top w:w="0" w:type="dxa"/>
              <w:left w:w="108" w:type="dxa"/>
              <w:bottom w:w="0" w:type="dxa"/>
              <w:right w:w="108" w:type="dxa"/>
            </w:tcMar>
            <w:hideMark/>
          </w:tcPr>
          <w:p w14:paraId="273CEC82"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Main Securities Market</w:t>
            </w:r>
          </w:p>
        </w:tc>
        <w:tc>
          <w:tcPr>
            <w:tcW w:w="3434" w:type="dxa"/>
            <w:tcMar>
              <w:top w:w="0" w:type="dxa"/>
              <w:left w:w="108" w:type="dxa"/>
              <w:bottom w:w="0" w:type="dxa"/>
              <w:right w:w="108" w:type="dxa"/>
            </w:tcMar>
            <w:hideMark/>
          </w:tcPr>
          <w:p w14:paraId="674A0D2B"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Main Market</w:t>
            </w:r>
          </w:p>
        </w:tc>
      </w:tr>
      <w:tr w:rsidR="00D307FA" w:rsidRPr="004C6814" w14:paraId="173EA69C" w14:textId="77777777" w:rsidTr="00341B52">
        <w:tc>
          <w:tcPr>
            <w:tcW w:w="3046" w:type="dxa"/>
            <w:tcMar>
              <w:top w:w="0" w:type="dxa"/>
              <w:left w:w="108" w:type="dxa"/>
              <w:bottom w:w="0" w:type="dxa"/>
              <w:right w:w="108" w:type="dxa"/>
            </w:tcMar>
            <w:hideMark/>
          </w:tcPr>
          <w:p w14:paraId="47F6FDE8"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lastRenderedPageBreak/>
              <w:t>ISIN</w:t>
            </w:r>
          </w:p>
        </w:tc>
        <w:tc>
          <w:tcPr>
            <w:tcW w:w="3165" w:type="dxa"/>
            <w:tcMar>
              <w:top w:w="0" w:type="dxa"/>
              <w:left w:w="108" w:type="dxa"/>
              <w:bottom w:w="0" w:type="dxa"/>
              <w:right w:w="108" w:type="dxa"/>
            </w:tcMar>
            <w:hideMark/>
          </w:tcPr>
          <w:p w14:paraId="69778E63"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IE0003290289</w:t>
            </w:r>
          </w:p>
        </w:tc>
        <w:tc>
          <w:tcPr>
            <w:tcW w:w="3434" w:type="dxa"/>
            <w:tcMar>
              <w:top w:w="0" w:type="dxa"/>
              <w:left w:w="108" w:type="dxa"/>
              <w:bottom w:w="0" w:type="dxa"/>
              <w:right w:w="108" w:type="dxa"/>
            </w:tcMar>
            <w:hideMark/>
          </w:tcPr>
          <w:p w14:paraId="2A9E5564"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IE0003290289</w:t>
            </w:r>
          </w:p>
        </w:tc>
      </w:tr>
      <w:tr w:rsidR="00D307FA" w:rsidRPr="004C6814" w14:paraId="20403942" w14:textId="77777777" w:rsidTr="00341B52">
        <w:tc>
          <w:tcPr>
            <w:tcW w:w="3046" w:type="dxa"/>
            <w:tcMar>
              <w:top w:w="0" w:type="dxa"/>
              <w:left w:w="108" w:type="dxa"/>
              <w:bottom w:w="0" w:type="dxa"/>
              <w:right w:w="108" w:type="dxa"/>
            </w:tcMar>
            <w:hideMark/>
          </w:tcPr>
          <w:p w14:paraId="598A7ADF"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Ticker</w:t>
            </w:r>
          </w:p>
        </w:tc>
        <w:tc>
          <w:tcPr>
            <w:tcW w:w="3165" w:type="dxa"/>
            <w:tcMar>
              <w:top w:w="0" w:type="dxa"/>
              <w:left w:w="108" w:type="dxa"/>
              <w:bottom w:w="0" w:type="dxa"/>
              <w:right w:w="108" w:type="dxa"/>
            </w:tcMar>
            <w:hideMark/>
          </w:tcPr>
          <w:p w14:paraId="3098B2CD"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FBD.I or EG7.IR</w:t>
            </w:r>
          </w:p>
        </w:tc>
        <w:tc>
          <w:tcPr>
            <w:tcW w:w="3434" w:type="dxa"/>
            <w:tcMar>
              <w:top w:w="0" w:type="dxa"/>
              <w:left w:w="108" w:type="dxa"/>
              <w:bottom w:w="0" w:type="dxa"/>
              <w:right w:w="108" w:type="dxa"/>
            </w:tcMar>
            <w:hideMark/>
          </w:tcPr>
          <w:p w14:paraId="6D102AA0" w14:textId="77777777" w:rsidR="00D307FA" w:rsidRPr="004C6814" w:rsidRDefault="00D307FA" w:rsidP="00D307FA">
            <w:pPr>
              <w:spacing w:after="0" w:line="240" w:lineRule="auto"/>
              <w:ind w:left="142"/>
              <w:rPr>
                <w:rFonts w:cs="Arial"/>
                <w:sz w:val="24"/>
                <w:szCs w:val="24"/>
                <w:lang w:val="en-IE"/>
              </w:rPr>
            </w:pPr>
            <w:r w:rsidRPr="004C6814">
              <w:rPr>
                <w:rFonts w:cs="Arial"/>
                <w:sz w:val="24"/>
                <w:szCs w:val="24"/>
                <w:lang w:val="en-IE"/>
              </w:rPr>
              <w:t>FBH.L</w:t>
            </w:r>
          </w:p>
        </w:tc>
      </w:tr>
      <w:tr w:rsidR="00D307FA" w:rsidRPr="004C6814" w14:paraId="252004B6" w14:textId="77777777" w:rsidTr="00341B52">
        <w:tc>
          <w:tcPr>
            <w:tcW w:w="6238" w:type="dxa"/>
            <w:gridSpan w:val="2"/>
            <w:tcMar>
              <w:top w:w="0" w:type="dxa"/>
              <w:left w:w="108" w:type="dxa"/>
              <w:bottom w:w="0" w:type="dxa"/>
              <w:right w:w="108" w:type="dxa"/>
            </w:tcMar>
            <w:hideMark/>
          </w:tcPr>
          <w:p w14:paraId="5AE159A3" w14:textId="77777777" w:rsidR="00D307FA" w:rsidRPr="004C6814" w:rsidRDefault="00D307FA" w:rsidP="00D307FA">
            <w:pPr>
              <w:spacing w:after="0" w:line="240" w:lineRule="auto"/>
              <w:ind w:left="142"/>
              <w:rPr>
                <w:rFonts w:cs="Arial"/>
                <w:sz w:val="24"/>
                <w:szCs w:val="24"/>
                <w:lang w:val="en-IE"/>
              </w:rPr>
            </w:pPr>
          </w:p>
        </w:tc>
        <w:tc>
          <w:tcPr>
            <w:tcW w:w="3407" w:type="dxa"/>
            <w:tcMar>
              <w:top w:w="0" w:type="dxa"/>
              <w:left w:w="108" w:type="dxa"/>
              <w:bottom w:w="0" w:type="dxa"/>
              <w:right w:w="108" w:type="dxa"/>
            </w:tcMar>
            <w:hideMark/>
          </w:tcPr>
          <w:p w14:paraId="1238B90E" w14:textId="77777777" w:rsidR="00D307FA" w:rsidRPr="004C6814" w:rsidRDefault="00D307FA" w:rsidP="00D307FA">
            <w:pPr>
              <w:spacing w:after="0" w:line="240" w:lineRule="auto"/>
              <w:ind w:left="142"/>
              <w:rPr>
                <w:rFonts w:cs="Arial"/>
                <w:sz w:val="24"/>
                <w:szCs w:val="24"/>
                <w:lang w:val="en-IE"/>
              </w:rPr>
            </w:pPr>
          </w:p>
        </w:tc>
      </w:tr>
    </w:tbl>
    <w:p w14:paraId="58617D8D" w14:textId="77777777" w:rsidR="00D307FA" w:rsidRPr="004C6814" w:rsidRDefault="00D307FA" w:rsidP="00D307FA">
      <w:pPr>
        <w:spacing w:after="0" w:line="240" w:lineRule="auto"/>
        <w:jc w:val="center"/>
        <w:rPr>
          <w:rFonts w:cs="Arial"/>
          <w:sz w:val="24"/>
          <w:szCs w:val="24"/>
          <w:lang w:val="en-IE"/>
        </w:rPr>
      </w:pPr>
      <w:r w:rsidRPr="004C6814">
        <w:rPr>
          <w:rFonts w:cs="Arial"/>
          <w:sz w:val="24"/>
          <w:szCs w:val="24"/>
          <w:lang w:val="en-IE"/>
        </w:rPr>
        <w:br/>
        <w:t>FBD Holdings plc, FBD House, Bluebell, Dublin 12</w:t>
      </w:r>
      <w:r w:rsidRPr="004C6814">
        <w:rPr>
          <w:rFonts w:cs="Arial"/>
          <w:sz w:val="24"/>
          <w:szCs w:val="24"/>
          <w:lang w:val="en-IE"/>
        </w:rPr>
        <w:br/>
        <w:t>Registered in Dublin, Ireland Registered Number 135882</w:t>
      </w:r>
    </w:p>
    <w:p w14:paraId="2F1A7658" w14:textId="77777777" w:rsidR="00140146" w:rsidRPr="004C6814" w:rsidRDefault="00140146">
      <w:pPr>
        <w:rPr>
          <w:sz w:val="24"/>
          <w:szCs w:val="24"/>
          <w:lang w:val="en-IE"/>
        </w:rPr>
      </w:pPr>
    </w:p>
    <w:sectPr w:rsidR="00140146" w:rsidRPr="004C6814" w:rsidSect="00341B52">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EBFF" w14:textId="77777777" w:rsidR="00276238" w:rsidRDefault="00276238">
      <w:pPr>
        <w:spacing w:after="0" w:line="240" w:lineRule="auto"/>
      </w:pPr>
      <w:r>
        <w:separator/>
      </w:r>
    </w:p>
  </w:endnote>
  <w:endnote w:type="continuationSeparator" w:id="0">
    <w:p w14:paraId="11AB45AE" w14:textId="77777777" w:rsidR="00276238" w:rsidRDefault="0027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7E56" w14:textId="77777777" w:rsidR="000B7EB2" w:rsidRDefault="000B7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8B32" w14:textId="77777777" w:rsidR="000B7EB2" w:rsidRDefault="000B7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0134" w14:textId="77777777" w:rsidR="000B7EB2" w:rsidRDefault="000B7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50EE" w14:textId="77777777" w:rsidR="00276238" w:rsidRDefault="00276238">
      <w:pPr>
        <w:spacing w:after="0" w:line="240" w:lineRule="auto"/>
      </w:pPr>
      <w:r>
        <w:separator/>
      </w:r>
    </w:p>
  </w:footnote>
  <w:footnote w:type="continuationSeparator" w:id="0">
    <w:p w14:paraId="72889F2E" w14:textId="77777777" w:rsidR="00276238" w:rsidRDefault="00276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FE61" w14:textId="77777777" w:rsidR="000B7EB2" w:rsidRDefault="000B7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D273" w14:textId="77777777" w:rsidR="00B26F9E" w:rsidRDefault="00B26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B7E0" w14:textId="77777777" w:rsidR="000B7EB2" w:rsidRDefault="000B7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A40AC"/>
    <w:multiLevelType w:val="hybridMultilevel"/>
    <w:tmpl w:val="27A4259E"/>
    <w:lvl w:ilvl="0" w:tplc="A6361766">
      <w:start w:val="201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B442FA4"/>
    <w:multiLevelType w:val="hybridMultilevel"/>
    <w:tmpl w:val="B3869AE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 w15:restartNumberingAfterBreak="0">
    <w:nsid w:val="763654ED"/>
    <w:multiLevelType w:val="hybridMultilevel"/>
    <w:tmpl w:val="A84CE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88566728">
    <w:abstractNumId w:val="0"/>
  </w:num>
  <w:num w:numId="2" w16cid:durableId="423887326">
    <w:abstractNumId w:val="2"/>
  </w:num>
  <w:num w:numId="3" w16cid:durableId="982077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FA"/>
    <w:rsid w:val="00013BC5"/>
    <w:rsid w:val="00025EC2"/>
    <w:rsid w:val="00047915"/>
    <w:rsid w:val="0005642F"/>
    <w:rsid w:val="000903C0"/>
    <w:rsid w:val="000A09F0"/>
    <w:rsid w:val="000B7EB2"/>
    <w:rsid w:val="000D227A"/>
    <w:rsid w:val="000F2FAF"/>
    <w:rsid w:val="0011661D"/>
    <w:rsid w:val="00122B42"/>
    <w:rsid w:val="00140146"/>
    <w:rsid w:val="001403BF"/>
    <w:rsid w:val="00157793"/>
    <w:rsid w:val="00157E64"/>
    <w:rsid w:val="00172E96"/>
    <w:rsid w:val="0019743B"/>
    <w:rsid w:val="001C7185"/>
    <w:rsid w:val="001E2E80"/>
    <w:rsid w:val="001F56D4"/>
    <w:rsid w:val="001F7A31"/>
    <w:rsid w:val="0020673B"/>
    <w:rsid w:val="00216EF4"/>
    <w:rsid w:val="002230C8"/>
    <w:rsid w:val="00224952"/>
    <w:rsid w:val="00266A2C"/>
    <w:rsid w:val="0027298D"/>
    <w:rsid w:val="00276238"/>
    <w:rsid w:val="002E4BAD"/>
    <w:rsid w:val="0030525C"/>
    <w:rsid w:val="0031191F"/>
    <w:rsid w:val="003209D8"/>
    <w:rsid w:val="003354DF"/>
    <w:rsid w:val="00341B52"/>
    <w:rsid w:val="00355334"/>
    <w:rsid w:val="00363E7B"/>
    <w:rsid w:val="0038500C"/>
    <w:rsid w:val="0038502E"/>
    <w:rsid w:val="003A5C4B"/>
    <w:rsid w:val="004014C4"/>
    <w:rsid w:val="004070CB"/>
    <w:rsid w:val="00440B66"/>
    <w:rsid w:val="004552F3"/>
    <w:rsid w:val="00455A5B"/>
    <w:rsid w:val="00476E38"/>
    <w:rsid w:val="0048117A"/>
    <w:rsid w:val="004B052D"/>
    <w:rsid w:val="004C6814"/>
    <w:rsid w:val="004D7EDB"/>
    <w:rsid w:val="004F0E28"/>
    <w:rsid w:val="00511116"/>
    <w:rsid w:val="00542FE5"/>
    <w:rsid w:val="0055443F"/>
    <w:rsid w:val="00564EA4"/>
    <w:rsid w:val="00564F1E"/>
    <w:rsid w:val="0056530D"/>
    <w:rsid w:val="00580F6A"/>
    <w:rsid w:val="00595D82"/>
    <w:rsid w:val="005C0ABD"/>
    <w:rsid w:val="005C372B"/>
    <w:rsid w:val="005D4FAF"/>
    <w:rsid w:val="005D7898"/>
    <w:rsid w:val="006221D4"/>
    <w:rsid w:val="00626E63"/>
    <w:rsid w:val="00636DA3"/>
    <w:rsid w:val="00640A86"/>
    <w:rsid w:val="00661EF8"/>
    <w:rsid w:val="00662747"/>
    <w:rsid w:val="006726F9"/>
    <w:rsid w:val="0068201E"/>
    <w:rsid w:val="006B5A58"/>
    <w:rsid w:val="006D6EA3"/>
    <w:rsid w:val="006F7801"/>
    <w:rsid w:val="0073101D"/>
    <w:rsid w:val="00734C2A"/>
    <w:rsid w:val="00741804"/>
    <w:rsid w:val="00766A85"/>
    <w:rsid w:val="00786820"/>
    <w:rsid w:val="00786E99"/>
    <w:rsid w:val="00793C63"/>
    <w:rsid w:val="007B3054"/>
    <w:rsid w:val="007B6AF4"/>
    <w:rsid w:val="007B72B0"/>
    <w:rsid w:val="007C4503"/>
    <w:rsid w:val="007C7482"/>
    <w:rsid w:val="007D7600"/>
    <w:rsid w:val="007E065D"/>
    <w:rsid w:val="007E4237"/>
    <w:rsid w:val="007F14B0"/>
    <w:rsid w:val="00801F11"/>
    <w:rsid w:val="00817504"/>
    <w:rsid w:val="00823CA4"/>
    <w:rsid w:val="00830073"/>
    <w:rsid w:val="00832ADC"/>
    <w:rsid w:val="0084268E"/>
    <w:rsid w:val="00867370"/>
    <w:rsid w:val="008846BD"/>
    <w:rsid w:val="00892AD2"/>
    <w:rsid w:val="008B398C"/>
    <w:rsid w:val="00931240"/>
    <w:rsid w:val="009607C8"/>
    <w:rsid w:val="009A1B8A"/>
    <w:rsid w:val="009A23E6"/>
    <w:rsid w:val="009C2FD6"/>
    <w:rsid w:val="009E2999"/>
    <w:rsid w:val="009F3085"/>
    <w:rsid w:val="00A00086"/>
    <w:rsid w:val="00A137EB"/>
    <w:rsid w:val="00A307E8"/>
    <w:rsid w:val="00A53D68"/>
    <w:rsid w:val="00A57987"/>
    <w:rsid w:val="00A60272"/>
    <w:rsid w:val="00A75AE9"/>
    <w:rsid w:val="00A80BF7"/>
    <w:rsid w:val="00AA5591"/>
    <w:rsid w:val="00AC3A60"/>
    <w:rsid w:val="00AC4CE5"/>
    <w:rsid w:val="00AE1790"/>
    <w:rsid w:val="00B0632F"/>
    <w:rsid w:val="00B2586E"/>
    <w:rsid w:val="00B26F9E"/>
    <w:rsid w:val="00B343F2"/>
    <w:rsid w:val="00B53D48"/>
    <w:rsid w:val="00BA59F7"/>
    <w:rsid w:val="00BD67BC"/>
    <w:rsid w:val="00C00D45"/>
    <w:rsid w:val="00C234F9"/>
    <w:rsid w:val="00C30F4C"/>
    <w:rsid w:val="00C32EB3"/>
    <w:rsid w:val="00C945DD"/>
    <w:rsid w:val="00CE5E26"/>
    <w:rsid w:val="00CF500B"/>
    <w:rsid w:val="00D307FA"/>
    <w:rsid w:val="00D30F89"/>
    <w:rsid w:val="00D3744C"/>
    <w:rsid w:val="00D609E9"/>
    <w:rsid w:val="00D670F2"/>
    <w:rsid w:val="00DA77BF"/>
    <w:rsid w:val="00DA79C4"/>
    <w:rsid w:val="00DD5E29"/>
    <w:rsid w:val="00DD6851"/>
    <w:rsid w:val="00DF0E64"/>
    <w:rsid w:val="00E07356"/>
    <w:rsid w:val="00E13068"/>
    <w:rsid w:val="00E2200B"/>
    <w:rsid w:val="00E329A3"/>
    <w:rsid w:val="00E5340B"/>
    <w:rsid w:val="00E562FA"/>
    <w:rsid w:val="00E67F59"/>
    <w:rsid w:val="00E764FD"/>
    <w:rsid w:val="00E957C9"/>
    <w:rsid w:val="00EB0CD0"/>
    <w:rsid w:val="00EB1E4C"/>
    <w:rsid w:val="00EB60D1"/>
    <w:rsid w:val="00EC0812"/>
    <w:rsid w:val="00F555D2"/>
    <w:rsid w:val="00F77730"/>
    <w:rsid w:val="00F83EC6"/>
    <w:rsid w:val="00F9213D"/>
    <w:rsid w:val="00FA5B85"/>
    <w:rsid w:val="00FB3954"/>
    <w:rsid w:val="00FC3021"/>
    <w:rsid w:val="00FD20EE"/>
    <w:rsid w:val="00FE2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F96A"/>
  <w15:docId w15:val="{91871190-2130-491F-98C1-495E276E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FA"/>
  </w:style>
  <w:style w:type="paragraph" w:styleId="BalloonText">
    <w:name w:val="Balloon Text"/>
    <w:basedOn w:val="Normal"/>
    <w:link w:val="BalloonTextChar"/>
    <w:uiPriority w:val="99"/>
    <w:semiHidden/>
    <w:unhideWhenUsed/>
    <w:rsid w:val="00AE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90"/>
    <w:rPr>
      <w:rFonts w:ascii="Tahoma" w:hAnsi="Tahoma" w:cs="Tahoma"/>
      <w:sz w:val="16"/>
      <w:szCs w:val="16"/>
    </w:rPr>
  </w:style>
  <w:style w:type="paragraph" w:styleId="NoSpacing">
    <w:name w:val="No Spacing"/>
    <w:uiPriority w:val="1"/>
    <w:qFormat/>
    <w:rsid w:val="00C32EB3"/>
    <w:pPr>
      <w:spacing w:after="0" w:line="240" w:lineRule="auto"/>
    </w:pPr>
    <w:rPr>
      <w:lang w:val="en-US"/>
    </w:rPr>
  </w:style>
  <w:style w:type="character" w:customStyle="1" w:styleId="aq">
    <w:name w:val="aq"/>
    <w:basedOn w:val="DefaultParagraphFont"/>
    <w:rsid w:val="00C00D45"/>
  </w:style>
  <w:style w:type="character" w:customStyle="1" w:styleId="an">
    <w:name w:val="an"/>
    <w:basedOn w:val="DefaultParagraphFont"/>
    <w:rsid w:val="00C00D45"/>
  </w:style>
  <w:style w:type="paragraph" w:styleId="Footer">
    <w:name w:val="footer"/>
    <w:basedOn w:val="Normal"/>
    <w:link w:val="FooterChar"/>
    <w:uiPriority w:val="99"/>
    <w:unhideWhenUsed/>
    <w:rsid w:val="000B7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EB2"/>
  </w:style>
  <w:style w:type="paragraph" w:styleId="Revision">
    <w:name w:val="Revision"/>
    <w:hidden/>
    <w:uiPriority w:val="99"/>
    <w:semiHidden/>
    <w:rsid w:val="00DD5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8060">
      <w:bodyDiv w:val="1"/>
      <w:marLeft w:val="0"/>
      <w:marRight w:val="0"/>
      <w:marTop w:val="0"/>
      <w:marBottom w:val="0"/>
      <w:divBdr>
        <w:top w:val="none" w:sz="0" w:space="0" w:color="auto"/>
        <w:left w:val="none" w:sz="0" w:space="0" w:color="auto"/>
        <w:bottom w:val="none" w:sz="0" w:space="0" w:color="auto"/>
        <w:right w:val="none" w:sz="0" w:space="0" w:color="auto"/>
      </w:divBdr>
    </w:div>
    <w:div w:id="846866939">
      <w:bodyDiv w:val="1"/>
      <w:marLeft w:val="0"/>
      <w:marRight w:val="0"/>
      <w:marTop w:val="0"/>
      <w:marBottom w:val="0"/>
      <w:divBdr>
        <w:top w:val="none" w:sz="0" w:space="0" w:color="auto"/>
        <w:left w:val="none" w:sz="0" w:space="0" w:color="auto"/>
        <w:bottom w:val="none" w:sz="0" w:space="0" w:color="auto"/>
        <w:right w:val="none" w:sz="0" w:space="0" w:color="auto"/>
      </w:divBdr>
    </w:div>
    <w:div w:id="15857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2024-02-13T16:46:58+00:00</DateReceived>
    <TaxCatchAll xmlns="801a3cf6-255d-4ff5-98fe-b4415afa84b5" xsi:nil="true"/>
  </documentManagement>
</p:properties>
</file>

<file path=customXml/itemProps1.xml><?xml version="1.0" encoding="utf-8"?>
<ds:datastoreItem xmlns:ds="http://schemas.openxmlformats.org/officeDocument/2006/customXml" ds:itemID="{6E2AA415-1C86-4451-926E-49A53B3E967D}">
  <ds:schemaRefs>
    <ds:schemaRef ds:uri="http://schemas.openxmlformats.org/officeDocument/2006/bibliography"/>
  </ds:schemaRefs>
</ds:datastoreItem>
</file>

<file path=customXml/itemProps2.xml><?xml version="1.0" encoding="utf-8"?>
<ds:datastoreItem xmlns:ds="http://schemas.openxmlformats.org/officeDocument/2006/customXml" ds:itemID="{217E066C-DE70-4C3A-ACD0-1618BADF069E}"/>
</file>

<file path=customXml/itemProps3.xml><?xml version="1.0" encoding="utf-8"?>
<ds:datastoreItem xmlns:ds="http://schemas.openxmlformats.org/officeDocument/2006/customXml" ds:itemID="{1EB84492-541B-4B14-90DA-9F7F29AE4C02}"/>
</file>

<file path=customXml/itemProps4.xml><?xml version="1.0" encoding="utf-8"?>
<ds:datastoreItem xmlns:ds="http://schemas.openxmlformats.org/officeDocument/2006/customXml" ds:itemID="{349A29E2-19E3-4479-9612-6C31FF597934}"/>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Higgins</dc:creator>
  <cp:lastModifiedBy>Jane Higgins</cp:lastModifiedBy>
  <cp:revision>3</cp:revision>
  <cp:lastPrinted>2020-02-06T08:20:00Z</cp:lastPrinted>
  <dcterms:created xsi:type="dcterms:W3CDTF">2024-02-12T17:47:00Z</dcterms:created>
  <dcterms:modified xsi:type="dcterms:W3CDTF">2024-02-13T13:33:00Z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