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82" w:rsidRPr="00914D25" w:rsidRDefault="00E71A4F" w:rsidP="00914D25">
      <w:pPr>
        <w:jc w:val="right"/>
        <w:rPr>
          <w:b/>
        </w:rPr>
      </w:pPr>
      <w:r>
        <w:rPr>
          <w:b/>
        </w:rPr>
        <w:t>3</w:t>
      </w:r>
      <w:r w:rsidR="00914D25">
        <w:rPr>
          <w:b/>
        </w:rPr>
        <w:t xml:space="preserve"> </w:t>
      </w:r>
      <w:r w:rsidR="00914D25" w:rsidRPr="00914D25">
        <w:rPr>
          <w:b/>
        </w:rPr>
        <w:t>August 2018</w:t>
      </w:r>
    </w:p>
    <w:p w:rsidR="00F4197B" w:rsidRPr="006A3A03" w:rsidRDefault="006A3A03" w:rsidP="00F4197B">
      <w:pPr>
        <w:jc w:val="center"/>
        <w:rPr>
          <w:b/>
        </w:rPr>
      </w:pPr>
      <w:r w:rsidRPr="006A3A03">
        <w:rPr>
          <w:b/>
        </w:rPr>
        <w:t>Paddy Power Betfair plc (</w:t>
      </w:r>
      <w:r w:rsidR="00F4197B" w:rsidRPr="006A3A03">
        <w:rPr>
          <w:b/>
        </w:rPr>
        <w:t xml:space="preserve">the </w:t>
      </w:r>
      <w:r w:rsidRPr="006A3A03">
        <w:rPr>
          <w:b/>
        </w:rPr>
        <w:t>“</w:t>
      </w:r>
      <w:r w:rsidR="00F4197B" w:rsidRPr="006A3A03">
        <w:rPr>
          <w:b/>
        </w:rPr>
        <w:t>Group”)</w:t>
      </w:r>
    </w:p>
    <w:p w:rsidR="00F4197B" w:rsidRPr="006A3A03" w:rsidRDefault="00F4197B" w:rsidP="00F4197B">
      <w:pPr>
        <w:jc w:val="center"/>
        <w:rPr>
          <w:rFonts w:ascii="Calibri" w:hAnsi="Calibri" w:cs="Calibri"/>
          <w:b/>
          <w:sz w:val="24"/>
          <w:szCs w:val="24"/>
        </w:rPr>
      </w:pPr>
      <w:r w:rsidRPr="006A3A03">
        <w:rPr>
          <w:b/>
        </w:rPr>
        <w:t>Agreement with Boyd Gaming</w:t>
      </w:r>
    </w:p>
    <w:p w:rsidR="00F4197B" w:rsidRDefault="00F4197B" w:rsidP="006A3A03">
      <w:pPr>
        <w:jc w:val="both"/>
      </w:pPr>
      <w:r>
        <w:t>The Group today announces that its subsidiary, FanDuel Group, has entered into an agreement with Boyd Gaming to co-operate in the U</w:t>
      </w:r>
      <w:r w:rsidR="006B6D80">
        <w:t>.</w:t>
      </w:r>
      <w:r>
        <w:t>S</w:t>
      </w:r>
      <w:r w:rsidR="006B6D80">
        <w:t>.</w:t>
      </w:r>
      <w:r>
        <w:t xml:space="preserve"> sport betting and online casino markets. Under the terms of the agreement, subject to favourable legislation and regulatory approvals, FanDuel will gain market access for its sports book and online gaming products in several states and will provide Boyd Gaming with technology and related services to operate Boyd Gaming-branded mobile and online sports betting and gaming services, </w:t>
      </w:r>
      <w:r w:rsidR="00711010">
        <w:t>in</w:t>
      </w:r>
      <w:r>
        <w:t xml:space="preserve"> those states.</w:t>
      </w:r>
    </w:p>
    <w:p w:rsidR="000F478F" w:rsidRDefault="00F4197B" w:rsidP="006A3A03">
      <w:pPr>
        <w:jc w:val="both"/>
      </w:pPr>
      <w:r>
        <w:t>This agreement will cover all states where Boyd Gaming currently holds gaming licenses</w:t>
      </w:r>
      <w:r w:rsidR="00AA11EE">
        <w:t>, excluding Nevada,</w:t>
      </w:r>
      <w:r w:rsidR="000F478F" w:rsidRPr="000F478F">
        <w:t xml:space="preserve"> </w:t>
      </w:r>
      <w:r w:rsidR="000F478F">
        <w:t xml:space="preserve">and any states in which </w:t>
      </w:r>
      <w:r w:rsidR="0068775C">
        <w:t>it</w:t>
      </w:r>
      <w:r w:rsidR="000F478F">
        <w:t xml:space="preserve"> acquires a gaming license or market access in the future</w:t>
      </w:r>
      <w:r>
        <w:t>, includ</w:t>
      </w:r>
      <w:r w:rsidR="000F478F">
        <w:t>ing</w:t>
      </w:r>
      <w:r>
        <w:t xml:space="preserve"> under Boyd Gaming’s recently announced market-access agreement with MGM Resorts International. </w:t>
      </w:r>
    </w:p>
    <w:p w:rsidR="00F4197B" w:rsidRDefault="00FF5FF6" w:rsidP="006A3A03">
      <w:pPr>
        <w:jc w:val="both"/>
      </w:pPr>
      <w:r>
        <w:t xml:space="preserve">This agreement, along with </w:t>
      </w:r>
      <w:proofErr w:type="spellStart"/>
      <w:r w:rsidR="00F4197B">
        <w:t>FanDuel’s</w:t>
      </w:r>
      <w:proofErr w:type="spellEnd"/>
      <w:r w:rsidR="00F4197B">
        <w:t xml:space="preserve"> existing market access deals in New Jerse</w:t>
      </w:r>
      <w:bookmarkStart w:id="0" w:name="_GoBack"/>
      <w:bookmarkEnd w:id="0"/>
      <w:r w:rsidR="00F4197B">
        <w:t>y, New York and West Virginia, means it will potentially have access to 1</w:t>
      </w:r>
      <w:r w:rsidR="00C73706">
        <w:t>5</w:t>
      </w:r>
      <w:r w:rsidR="00F4197B">
        <w:t xml:space="preserve"> states nationwide.</w:t>
      </w:r>
    </w:p>
    <w:p w:rsidR="00F4197B" w:rsidRDefault="00084BCE" w:rsidP="006A3A03">
      <w:pPr>
        <w:jc w:val="both"/>
      </w:pPr>
      <w:bookmarkStart w:id="1" w:name="_Hlk520813947"/>
      <w:r w:rsidRPr="00084BCE">
        <w:t xml:space="preserve">As part of the transaction, Boyd Gaming will also </w:t>
      </w:r>
      <w:r w:rsidR="00E71A4F">
        <w:t>take</w:t>
      </w:r>
      <w:r w:rsidRPr="00084BCE">
        <w:t xml:space="preserve"> a 4% equity stake in FanDuel Group and have </w:t>
      </w:r>
      <w:r w:rsidR="00CC088C">
        <w:t>an</w:t>
      </w:r>
      <w:r w:rsidRPr="00084BCE">
        <w:t xml:space="preserve"> option to purchase a further 1% stake</w:t>
      </w:r>
      <w:r w:rsidR="000F3309">
        <w:t>.</w:t>
      </w:r>
    </w:p>
    <w:bookmarkEnd w:id="1"/>
    <w:p w:rsidR="0010185D" w:rsidRDefault="0010185D"/>
    <w:tbl>
      <w:tblPr>
        <w:tblW w:w="0" w:type="auto"/>
        <w:tblInd w:w="-90" w:type="dxa"/>
        <w:tblLook w:val="04A0" w:firstRow="1" w:lastRow="0" w:firstColumn="1" w:lastColumn="0" w:noHBand="0" w:noVBand="1"/>
      </w:tblPr>
      <w:tblGrid>
        <w:gridCol w:w="5817"/>
        <w:gridCol w:w="3633"/>
      </w:tblGrid>
      <w:tr w:rsidR="00DC3438" w:rsidTr="006A3A03">
        <w:tc>
          <w:tcPr>
            <w:tcW w:w="5817" w:type="dxa"/>
          </w:tcPr>
          <w:p w:rsidR="00DC3438" w:rsidRDefault="00DC3438" w:rsidP="00BC14C8">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2"/>
                <w:szCs w:val="22"/>
              </w:rPr>
            </w:pPr>
            <w:r>
              <w:rPr>
                <w:rFonts w:asciiTheme="minorHAnsi" w:hAnsiTheme="minorHAnsi" w:cs="Times New Roman"/>
                <w:sz w:val="22"/>
                <w:szCs w:val="22"/>
              </w:rPr>
              <w:t>Ivan Kelly, Investor Relations</w:t>
            </w:r>
          </w:p>
        </w:tc>
        <w:tc>
          <w:tcPr>
            <w:tcW w:w="3633" w:type="dxa"/>
          </w:tcPr>
          <w:p w:rsidR="00DC3438" w:rsidRPr="00B77BFC" w:rsidRDefault="00DC3438" w:rsidP="00BC14C8">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2"/>
                <w:szCs w:val="22"/>
              </w:rPr>
            </w:pPr>
            <w:r>
              <w:rPr>
                <w:rFonts w:asciiTheme="minorHAnsi" w:hAnsiTheme="minorHAnsi" w:cs="Times New Roman"/>
                <w:sz w:val="22"/>
                <w:szCs w:val="22"/>
              </w:rPr>
              <w:t>+353 87 7944 999 / + 353 1 905 1262</w:t>
            </w:r>
          </w:p>
        </w:tc>
      </w:tr>
      <w:tr w:rsidR="00DC3438" w:rsidTr="006A3A03">
        <w:tc>
          <w:tcPr>
            <w:tcW w:w="5817" w:type="dxa"/>
          </w:tcPr>
          <w:p w:rsidR="00DC3438" w:rsidRDefault="00DC3438" w:rsidP="00BC14C8">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2"/>
                <w:szCs w:val="22"/>
              </w:rPr>
            </w:pPr>
            <w:r>
              <w:rPr>
                <w:rFonts w:asciiTheme="minorHAnsi" w:hAnsiTheme="minorHAnsi" w:cs="Times New Roman"/>
                <w:sz w:val="22"/>
                <w:szCs w:val="22"/>
              </w:rPr>
              <w:t>James Midmer, Corporate Communications</w:t>
            </w:r>
          </w:p>
        </w:tc>
        <w:tc>
          <w:tcPr>
            <w:tcW w:w="3633" w:type="dxa"/>
          </w:tcPr>
          <w:p w:rsidR="00DC3438" w:rsidRDefault="00DC3438" w:rsidP="00BC14C8">
            <w:pPr>
              <w:pStyle w:val="HTMLPreformatted"/>
              <w:tabs>
                <w:tab w:val="clear" w:pos="916"/>
                <w:tab w:val="clear" w:pos="1832"/>
                <w:tab w:val="clear" w:pos="2748"/>
                <w:tab w:val="clear" w:pos="3664"/>
                <w:tab w:val="clear" w:pos="4580"/>
                <w:tab w:val="clear" w:pos="5496"/>
                <w:tab w:val="clear" w:pos="6412"/>
                <w:tab w:val="clear" w:pos="7328"/>
                <w:tab w:val="clear" w:pos="8244"/>
                <w:tab w:val="left" w:pos="5954"/>
              </w:tabs>
              <w:rPr>
                <w:rFonts w:asciiTheme="minorHAnsi" w:hAnsiTheme="minorHAnsi" w:cs="Times New Roman"/>
                <w:sz w:val="22"/>
                <w:szCs w:val="22"/>
              </w:rPr>
            </w:pPr>
            <w:r w:rsidRPr="00B77BFC">
              <w:rPr>
                <w:rFonts w:asciiTheme="minorHAnsi" w:hAnsiTheme="minorHAnsi" w:cs="Times New Roman"/>
                <w:sz w:val="22"/>
                <w:szCs w:val="22"/>
              </w:rPr>
              <w:t>+ 44 20 8834 6843</w:t>
            </w:r>
            <w:r>
              <w:rPr>
                <w:rFonts w:asciiTheme="minorHAnsi" w:hAnsiTheme="minorHAnsi" w:cs="Times New Roman"/>
                <w:sz w:val="22"/>
                <w:szCs w:val="22"/>
              </w:rPr>
              <w:t xml:space="preserve"> / + 353 1 903 9106</w:t>
            </w:r>
          </w:p>
        </w:tc>
      </w:tr>
    </w:tbl>
    <w:p w:rsidR="00DC3438" w:rsidRDefault="00DC3438"/>
    <w:sectPr w:rsidR="00DC3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5D"/>
    <w:rsid w:val="00027585"/>
    <w:rsid w:val="00080FDF"/>
    <w:rsid w:val="00084BCE"/>
    <w:rsid w:val="000F3309"/>
    <w:rsid w:val="000F478F"/>
    <w:rsid w:val="0010185D"/>
    <w:rsid w:val="00155C26"/>
    <w:rsid w:val="001B46A5"/>
    <w:rsid w:val="0068775C"/>
    <w:rsid w:val="006A3A03"/>
    <w:rsid w:val="006B6D80"/>
    <w:rsid w:val="00711010"/>
    <w:rsid w:val="00754E67"/>
    <w:rsid w:val="007A02DC"/>
    <w:rsid w:val="007D3F52"/>
    <w:rsid w:val="00914D25"/>
    <w:rsid w:val="00AA11EE"/>
    <w:rsid w:val="00BA6990"/>
    <w:rsid w:val="00BD1C81"/>
    <w:rsid w:val="00BF07C0"/>
    <w:rsid w:val="00C73706"/>
    <w:rsid w:val="00CC088C"/>
    <w:rsid w:val="00D03E18"/>
    <w:rsid w:val="00D1309D"/>
    <w:rsid w:val="00DC3438"/>
    <w:rsid w:val="00E04982"/>
    <w:rsid w:val="00E55AF0"/>
    <w:rsid w:val="00E71A4F"/>
    <w:rsid w:val="00F4197B"/>
    <w:rsid w:val="00F5450F"/>
    <w:rsid w:val="00F8289D"/>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B7BE"/>
  <w15:chartTrackingRefBased/>
  <w15:docId w15:val="{B4E4FBC1-3C06-48EB-B107-D025483E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DC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DC3438"/>
    <w:rPr>
      <w:rFonts w:ascii="Arial Unicode MS" w:eastAsia="Arial Unicode MS" w:hAnsi="Arial Unicode MS" w:cs="Arial Unicode M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983156">
      <w:bodyDiv w:val="1"/>
      <w:marLeft w:val="0"/>
      <w:marRight w:val="0"/>
      <w:marTop w:val="0"/>
      <w:marBottom w:val="0"/>
      <w:divBdr>
        <w:top w:val="none" w:sz="0" w:space="0" w:color="auto"/>
        <w:left w:val="none" w:sz="0" w:space="0" w:color="auto"/>
        <w:bottom w:val="none" w:sz="0" w:space="0" w:color="auto"/>
        <w:right w:val="none" w:sz="0" w:space="0" w:color="auto"/>
      </w:divBdr>
    </w:div>
    <w:div w:id="17428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2018-08-03T09:17:26+00:00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FC3D2A37-D1BD-4C54-AA17-EA19682C3039}"/>
</file>

<file path=customXml/itemProps2.xml><?xml version="1.0" encoding="utf-8"?>
<ds:datastoreItem xmlns:ds="http://schemas.openxmlformats.org/officeDocument/2006/customXml" ds:itemID="{5D6A5A82-BEBF-42B5-8E8D-E62CDE94BC12}"/>
</file>

<file path=customXml/itemProps3.xml><?xml version="1.0" encoding="utf-8"?>
<ds:datastoreItem xmlns:ds="http://schemas.openxmlformats.org/officeDocument/2006/customXml" ds:itemID="{D395E0EE-FC4E-4761-AC2C-925ABDCDBCA0}"/>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Rushton</dc:creator>
  <cp:keywords/>
  <dc:description/>
  <cp:lastModifiedBy>Paul Rushton</cp:lastModifiedBy>
  <cp:revision>3</cp:revision>
  <dcterms:created xsi:type="dcterms:W3CDTF">2018-08-02T18:13:00Z</dcterms:created>
  <dcterms:modified xsi:type="dcterms:W3CDTF">2018-08-02T18:29:00Z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4" name="IssuerID">
    <vt:lpwstr/>
  </property>
  <property fmtid="{D5CDD505-2E9C-101B-9397-08002B2CF9AE}" pid="5" name="JobContentType">
    <vt:lpwstr/>
  </property>
  <property fmtid="{D5CDD505-2E9C-101B-9397-08002B2CF9AE}" pid="6" name="Organisation">
    <vt:lpwstr/>
  </property>
  <property fmtid="{D5CDD505-2E9C-101B-9397-08002B2CF9AE}" pid="7" name="MediaServiceImageTags">
    <vt:lpwstr/>
  </property>
  <property fmtid="{D5CDD505-2E9C-101B-9397-08002B2CF9AE}" pid="8" name="JobType">
    <vt:lpwstr/>
  </property>
  <property fmtid="{D5CDD505-2E9C-101B-9397-08002B2CF9AE}" pid="9" name="Contact">
    <vt:lpwstr/>
  </property>
  <property fmtid="{D5CDD505-2E9C-101B-9397-08002B2CF9AE}" pid="11" name="IssuerName">
    <vt:lpwstr/>
  </property>
</Properties>
</file>