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77" w:rsidRPr="00483835" w:rsidRDefault="00DE0A77" w:rsidP="00DE0A77">
      <w:pPr>
        <w:autoSpaceDE w:val="0"/>
        <w:autoSpaceDN w:val="0"/>
        <w:spacing w:line="288" w:lineRule="auto"/>
        <w:jc w:val="right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13</w:t>
      </w:r>
      <w:r>
        <w:rPr>
          <w:rFonts w:asciiTheme="minorHAnsi" w:hAnsiTheme="minorHAnsi" w:cstheme="minorHAnsi"/>
          <w:b/>
          <w:bCs/>
          <w:iCs/>
        </w:rPr>
        <w:t xml:space="preserve"> February</w:t>
      </w:r>
      <w:r w:rsidRPr="00483835">
        <w:rPr>
          <w:rFonts w:asciiTheme="minorHAnsi" w:hAnsiTheme="minorHAnsi" w:cstheme="minorHAnsi"/>
          <w:b/>
          <w:bCs/>
          <w:iCs/>
        </w:rPr>
        <w:t xml:space="preserve"> 2019</w:t>
      </w:r>
    </w:p>
    <w:p w:rsidR="00DE0A77" w:rsidRPr="00483835" w:rsidRDefault="00DE0A77" w:rsidP="00DE0A77">
      <w:pPr>
        <w:autoSpaceDE w:val="0"/>
        <w:autoSpaceDN w:val="0"/>
        <w:spacing w:line="288" w:lineRule="auto"/>
        <w:jc w:val="center"/>
        <w:rPr>
          <w:rFonts w:asciiTheme="minorHAnsi" w:hAnsiTheme="minorHAnsi" w:cstheme="minorHAnsi"/>
          <w:b/>
          <w:bCs/>
          <w:iCs/>
        </w:rPr>
      </w:pPr>
      <w:r w:rsidRPr="00483835">
        <w:rPr>
          <w:rFonts w:asciiTheme="minorHAnsi" w:hAnsiTheme="minorHAnsi" w:cstheme="minorHAnsi"/>
          <w:b/>
          <w:bCs/>
          <w:iCs/>
        </w:rPr>
        <w:t>Paddy Power Betfair plc (the “Group”)</w:t>
      </w:r>
    </w:p>
    <w:p w:rsidR="00DE0A77" w:rsidRPr="00333775" w:rsidRDefault="00DE0A77" w:rsidP="00DE0A77">
      <w:pPr>
        <w:autoSpaceDE w:val="0"/>
        <w:autoSpaceDN w:val="0"/>
        <w:spacing w:line="288" w:lineRule="auto"/>
        <w:jc w:val="center"/>
        <w:rPr>
          <w:rFonts w:asciiTheme="minorHAnsi" w:hAnsiTheme="minorHAnsi" w:cstheme="minorHAnsi"/>
          <w:b/>
          <w:bCs/>
          <w:i/>
          <w:iCs/>
        </w:rPr>
      </w:pPr>
      <w:bookmarkStart w:id="0" w:name="_GoBack"/>
      <w:r>
        <w:rPr>
          <w:rFonts w:asciiTheme="minorHAnsi" w:hAnsiTheme="minorHAnsi" w:cstheme="minorHAnsi"/>
          <w:b/>
          <w:bCs/>
        </w:rPr>
        <w:t>L</w:t>
      </w:r>
      <w:r w:rsidRPr="00333775">
        <w:rPr>
          <w:rFonts w:asciiTheme="minorHAnsi" w:hAnsiTheme="minorHAnsi" w:cstheme="minorHAnsi"/>
          <w:b/>
          <w:bCs/>
        </w:rPr>
        <w:t>egacy German &amp; Greek tax assessments</w:t>
      </w:r>
    </w:p>
    <w:bookmarkEnd w:id="0"/>
    <w:p w:rsidR="00DE0A77" w:rsidRDefault="00DE0A77" w:rsidP="00DE0A77">
      <w:pPr>
        <w:rPr>
          <w:rFonts w:asciiTheme="minorHAnsi" w:hAnsiTheme="minorHAnsi" w:cstheme="minorHAnsi"/>
        </w:rPr>
      </w:pPr>
    </w:p>
    <w:p w:rsidR="00DE0A77" w:rsidRDefault="00DE0A77" w:rsidP="00DE0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Group today provides </w:t>
      </w:r>
      <w:r w:rsidRPr="00CB51D2">
        <w:rPr>
          <w:rFonts w:asciiTheme="minorHAnsi" w:hAnsiTheme="minorHAnsi" w:cstheme="minorHAnsi"/>
        </w:rPr>
        <w:t xml:space="preserve">an update on two separate </w:t>
      </w:r>
      <w:r>
        <w:rPr>
          <w:rFonts w:asciiTheme="minorHAnsi" w:hAnsiTheme="minorHAnsi" w:cstheme="minorHAnsi"/>
        </w:rPr>
        <w:t xml:space="preserve">disputed </w:t>
      </w:r>
      <w:r w:rsidRPr="00CB51D2">
        <w:rPr>
          <w:rFonts w:asciiTheme="minorHAnsi" w:hAnsiTheme="minorHAnsi" w:cstheme="minorHAnsi"/>
        </w:rPr>
        <w:t>legacy tax assessments</w:t>
      </w:r>
      <w:r>
        <w:rPr>
          <w:rFonts w:asciiTheme="minorHAnsi" w:hAnsiTheme="minorHAnsi" w:cstheme="minorHAnsi"/>
        </w:rPr>
        <w:t>. T</w:t>
      </w:r>
      <w:r w:rsidRPr="00CB51D2">
        <w:rPr>
          <w:rFonts w:asciiTheme="minorHAnsi" w:hAnsiTheme="minorHAnsi" w:cstheme="minorHAnsi"/>
        </w:rPr>
        <w:t>he first relat</w:t>
      </w:r>
      <w:r>
        <w:rPr>
          <w:rFonts w:asciiTheme="minorHAnsi" w:hAnsiTheme="minorHAnsi" w:cstheme="minorHAnsi"/>
        </w:rPr>
        <w:t>es</w:t>
      </w:r>
      <w:r w:rsidRPr="00CB51D2">
        <w:rPr>
          <w:rFonts w:asciiTheme="minorHAnsi" w:hAnsiTheme="minorHAnsi" w:cstheme="minorHAnsi"/>
        </w:rPr>
        <w:t xml:space="preserve"> to the Betfair Exchange</w:t>
      </w:r>
      <w:r w:rsidRPr="009F7246">
        <w:rPr>
          <w:rFonts w:asciiTheme="minorHAnsi" w:hAnsiTheme="minorHAnsi" w:cstheme="minorHAnsi"/>
        </w:rPr>
        <w:t xml:space="preserve"> </w:t>
      </w:r>
      <w:r w:rsidRPr="00CB51D2">
        <w:rPr>
          <w:rFonts w:asciiTheme="minorHAnsi" w:hAnsiTheme="minorHAnsi" w:cstheme="minorHAnsi"/>
        </w:rPr>
        <w:t>in Germany, which operated</w:t>
      </w:r>
      <w:r>
        <w:rPr>
          <w:rFonts w:asciiTheme="minorHAnsi" w:hAnsiTheme="minorHAnsi" w:cstheme="minorHAnsi"/>
        </w:rPr>
        <w:t xml:space="preserve"> there until November </w:t>
      </w:r>
      <w:r w:rsidRPr="00333775">
        <w:rPr>
          <w:rFonts w:asciiTheme="minorHAnsi" w:hAnsiTheme="minorHAnsi" w:cstheme="minorHAnsi"/>
        </w:rPr>
        <w:t>2012</w:t>
      </w:r>
      <w:r>
        <w:rPr>
          <w:rFonts w:asciiTheme="minorHAnsi" w:hAnsiTheme="minorHAnsi" w:cstheme="minorHAnsi"/>
        </w:rPr>
        <w:t>, and the second relates to the paddyp</w:t>
      </w:r>
      <w:r w:rsidRPr="00333775">
        <w:rPr>
          <w:rFonts w:asciiTheme="minorHAnsi" w:hAnsiTheme="minorHAnsi" w:cstheme="minorHAnsi"/>
        </w:rPr>
        <w:t>ower</w:t>
      </w:r>
      <w:r>
        <w:rPr>
          <w:rFonts w:asciiTheme="minorHAnsi" w:hAnsiTheme="minorHAnsi" w:cstheme="minorHAnsi"/>
        </w:rPr>
        <w:t>.com business in Greece</w:t>
      </w:r>
      <w:r w:rsidRPr="00333775">
        <w:rPr>
          <w:rFonts w:asciiTheme="minorHAnsi" w:hAnsiTheme="minorHAnsi" w:cstheme="minorHAnsi"/>
        </w:rPr>
        <w:t xml:space="preserve">. </w:t>
      </w:r>
    </w:p>
    <w:p w:rsidR="00DE0A77" w:rsidRDefault="00DE0A77" w:rsidP="00DE0A77">
      <w:pPr>
        <w:rPr>
          <w:rFonts w:asciiTheme="minorHAnsi" w:hAnsiTheme="minorHAnsi" w:cstheme="minorHAnsi"/>
        </w:rPr>
      </w:pPr>
    </w:p>
    <w:p w:rsidR="00DE0A77" w:rsidRPr="00333775" w:rsidRDefault="00DE0A77" w:rsidP="00DE0A77">
      <w:pPr>
        <w:rPr>
          <w:rFonts w:asciiTheme="minorHAnsi" w:hAnsiTheme="minorHAnsi" w:cstheme="minorHAnsi"/>
        </w:rPr>
      </w:pPr>
      <w:r w:rsidRPr="0033377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Hessen</w:t>
      </w:r>
      <w:r w:rsidRPr="00333775">
        <w:rPr>
          <w:rFonts w:asciiTheme="minorHAnsi" w:hAnsiTheme="minorHAnsi" w:cstheme="minorHAnsi"/>
        </w:rPr>
        <w:t xml:space="preserve"> Fiscal Court </w:t>
      </w:r>
      <w:r>
        <w:rPr>
          <w:rFonts w:asciiTheme="minorHAnsi" w:hAnsiTheme="minorHAnsi" w:cstheme="minorHAnsi"/>
        </w:rPr>
        <w:t xml:space="preserve">has </w:t>
      </w:r>
      <w:r>
        <w:rPr>
          <w:rFonts w:asciiTheme="minorHAnsi" w:hAnsiTheme="minorHAnsi" w:cstheme="minorHAnsi"/>
        </w:rPr>
        <w:t xml:space="preserve">provided us with its </w:t>
      </w:r>
      <w:r w:rsidRPr="00333775">
        <w:rPr>
          <w:rFonts w:asciiTheme="minorHAnsi" w:hAnsiTheme="minorHAnsi" w:cstheme="minorHAnsi"/>
        </w:rPr>
        <w:t xml:space="preserve">decision relating to the Group’s appeal of </w:t>
      </w:r>
      <w:r>
        <w:rPr>
          <w:rFonts w:asciiTheme="minorHAnsi" w:hAnsiTheme="minorHAnsi" w:cstheme="minorHAnsi"/>
        </w:rPr>
        <w:t xml:space="preserve">a 2012 </w:t>
      </w:r>
      <w:r w:rsidRPr="00333775">
        <w:rPr>
          <w:rFonts w:asciiTheme="minorHAnsi" w:hAnsiTheme="minorHAnsi" w:cstheme="minorHAnsi"/>
        </w:rPr>
        <w:t>German tax assessment relating to the Betfair Exchange</w:t>
      </w:r>
      <w:r>
        <w:rPr>
          <w:rFonts w:asciiTheme="minorHAnsi" w:hAnsiTheme="minorHAnsi" w:cstheme="minorHAnsi"/>
        </w:rPr>
        <w:t>,</w:t>
      </w:r>
      <w:r w:rsidRPr="00601862">
        <w:rPr>
          <w:rFonts w:asciiTheme="minorHAnsi" w:hAnsiTheme="minorHAnsi" w:cstheme="minorHAnsi"/>
        </w:rPr>
        <w:t xml:space="preserve"> </w:t>
      </w:r>
      <w:r w:rsidRPr="00333775">
        <w:rPr>
          <w:rFonts w:asciiTheme="minorHAnsi" w:hAnsiTheme="minorHAnsi" w:cstheme="minorHAnsi"/>
        </w:rPr>
        <w:t>which operated in Germany until November</w:t>
      </w:r>
      <w:r>
        <w:rPr>
          <w:rFonts w:asciiTheme="minorHAnsi" w:hAnsiTheme="minorHAnsi" w:cstheme="minorHAnsi"/>
        </w:rPr>
        <w:t xml:space="preserve"> 2012</w:t>
      </w:r>
      <w:r w:rsidRPr="00333775">
        <w:rPr>
          <w:rFonts w:asciiTheme="minorHAnsi" w:hAnsiTheme="minorHAnsi" w:cstheme="minorHAnsi"/>
        </w:rPr>
        <w:t>. The</w:t>
      </w:r>
      <w:r>
        <w:rPr>
          <w:rFonts w:asciiTheme="minorHAnsi" w:hAnsiTheme="minorHAnsi" w:cstheme="minorHAnsi"/>
        </w:rPr>
        <w:t xml:space="preserve"> Fiscal C</w:t>
      </w:r>
      <w:r w:rsidRPr="00333775">
        <w:rPr>
          <w:rFonts w:asciiTheme="minorHAnsi" w:hAnsiTheme="minorHAnsi" w:cstheme="minorHAnsi"/>
        </w:rPr>
        <w:t xml:space="preserve">ourt found against the Group and deemed that </w:t>
      </w:r>
      <w:r>
        <w:rPr>
          <w:rFonts w:asciiTheme="minorHAnsi" w:hAnsiTheme="minorHAnsi" w:cstheme="minorHAnsi"/>
        </w:rPr>
        <w:t xml:space="preserve">a </w:t>
      </w:r>
      <w:r w:rsidRPr="00333775">
        <w:rPr>
          <w:rFonts w:asciiTheme="minorHAnsi" w:hAnsiTheme="minorHAnsi" w:cstheme="minorHAnsi"/>
        </w:rPr>
        <w:t>tax liability</w:t>
      </w:r>
      <w:r>
        <w:rPr>
          <w:rFonts w:asciiTheme="minorHAnsi" w:hAnsiTheme="minorHAnsi" w:cstheme="minorHAnsi"/>
        </w:rPr>
        <w:t xml:space="preserve"> </w:t>
      </w:r>
      <w:r w:rsidRPr="00333775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approximately €40m (£36m)</w:t>
      </w:r>
      <w:r w:rsidRPr="003337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is payable (including accrued interest). This represents</w:t>
      </w:r>
      <w:r w:rsidRPr="00333775">
        <w:rPr>
          <w:rFonts w:asciiTheme="minorHAnsi" w:hAnsiTheme="minorHAnsi" w:cstheme="minorHAnsi"/>
        </w:rPr>
        <w:t xml:space="preserve"> a multiple of the revenues generated</w:t>
      </w:r>
      <w:r>
        <w:rPr>
          <w:rFonts w:asciiTheme="minorHAnsi" w:hAnsiTheme="minorHAnsi" w:cstheme="minorHAnsi"/>
        </w:rPr>
        <w:t xml:space="preserve"> by the Exchange during the assessment period. </w:t>
      </w:r>
    </w:p>
    <w:p w:rsidR="00DE0A77" w:rsidRPr="00333775" w:rsidRDefault="00DE0A77" w:rsidP="00DE0A77">
      <w:pPr>
        <w:ind w:left="720"/>
        <w:rPr>
          <w:rFonts w:asciiTheme="minorHAnsi" w:hAnsiTheme="minorHAnsi" w:cstheme="minorHAnsi"/>
        </w:rPr>
      </w:pPr>
    </w:p>
    <w:p w:rsidR="00DE0A77" w:rsidRDefault="00DE0A77" w:rsidP="00DE0A77">
      <w:pPr>
        <w:rPr>
          <w:rFonts w:asciiTheme="minorHAnsi" w:hAnsiTheme="minorHAnsi" w:cstheme="minorHAnsi"/>
        </w:rPr>
      </w:pPr>
      <w:r w:rsidRPr="00333775">
        <w:rPr>
          <w:rFonts w:asciiTheme="minorHAnsi" w:hAnsiTheme="minorHAnsi" w:cstheme="minorHAnsi"/>
        </w:rPr>
        <w:t xml:space="preserve">Separately, the Group was </w:t>
      </w:r>
      <w:r>
        <w:rPr>
          <w:rFonts w:asciiTheme="minorHAnsi" w:hAnsiTheme="minorHAnsi" w:cstheme="minorHAnsi"/>
        </w:rPr>
        <w:t xml:space="preserve">recently </w:t>
      </w:r>
      <w:r w:rsidRPr="00333775">
        <w:rPr>
          <w:rFonts w:asciiTheme="minorHAnsi" w:hAnsiTheme="minorHAnsi" w:cstheme="minorHAnsi"/>
        </w:rPr>
        <w:t xml:space="preserve">issued with a Greek tax assessment for </w:t>
      </w:r>
      <w:r>
        <w:rPr>
          <w:rFonts w:asciiTheme="minorHAnsi" w:hAnsiTheme="minorHAnsi" w:cstheme="minorHAnsi"/>
        </w:rPr>
        <w:t xml:space="preserve">financial years </w:t>
      </w:r>
      <w:r w:rsidRPr="00333775">
        <w:rPr>
          <w:rFonts w:asciiTheme="minorHAnsi" w:hAnsiTheme="minorHAnsi" w:cstheme="minorHAnsi"/>
        </w:rPr>
        <w:t>2012, 2013 and 2014</w:t>
      </w:r>
      <w:r>
        <w:rPr>
          <w:rFonts w:asciiTheme="minorHAnsi" w:hAnsiTheme="minorHAnsi" w:cstheme="minorHAnsi"/>
        </w:rPr>
        <w:t>,</w:t>
      </w:r>
      <w:r w:rsidRPr="00333775">
        <w:rPr>
          <w:rFonts w:asciiTheme="minorHAnsi" w:hAnsiTheme="minorHAnsi" w:cstheme="minorHAnsi"/>
        </w:rPr>
        <w:t xml:space="preserve"> relating to </w:t>
      </w:r>
      <w:proofErr w:type="spellStart"/>
      <w:r w:rsidRPr="00333775">
        <w:rPr>
          <w:rFonts w:asciiTheme="minorHAnsi" w:hAnsiTheme="minorHAnsi" w:cstheme="minorHAnsi"/>
        </w:rPr>
        <w:t>paddypower.com’s</w:t>
      </w:r>
      <w:proofErr w:type="spellEnd"/>
      <w:r w:rsidRPr="00333775">
        <w:rPr>
          <w:rFonts w:asciiTheme="minorHAnsi" w:hAnsiTheme="minorHAnsi" w:cstheme="minorHAnsi"/>
        </w:rPr>
        <w:t xml:space="preserve"> Greek </w:t>
      </w:r>
      <w:r>
        <w:rPr>
          <w:rFonts w:asciiTheme="minorHAnsi" w:hAnsiTheme="minorHAnsi" w:cstheme="minorHAnsi"/>
        </w:rPr>
        <w:t xml:space="preserve">interim </w:t>
      </w:r>
      <w:r w:rsidRPr="00333775">
        <w:rPr>
          <w:rFonts w:asciiTheme="minorHAnsi" w:hAnsiTheme="minorHAnsi" w:cstheme="minorHAnsi"/>
        </w:rPr>
        <w:t>licence</w:t>
      </w:r>
      <w:r>
        <w:rPr>
          <w:rFonts w:asciiTheme="minorHAnsi" w:hAnsiTheme="minorHAnsi" w:cstheme="minorHAnsi"/>
        </w:rPr>
        <w:t>.</w:t>
      </w:r>
      <w:r w:rsidRPr="003337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This assessment concluded that </w:t>
      </w:r>
      <w:r w:rsidRPr="00333775">
        <w:rPr>
          <w:rFonts w:asciiTheme="minorHAnsi" w:hAnsiTheme="minorHAnsi" w:cstheme="minorHAnsi"/>
        </w:rPr>
        <w:t xml:space="preserve">the Group is liable </w:t>
      </w:r>
      <w:r>
        <w:rPr>
          <w:rFonts w:asciiTheme="minorHAnsi" w:hAnsiTheme="minorHAnsi" w:cstheme="minorHAnsi"/>
        </w:rPr>
        <w:t xml:space="preserve">to pay </w:t>
      </w:r>
      <w:r w:rsidRPr="00333775">
        <w:rPr>
          <w:rFonts w:asciiTheme="minorHAnsi" w:hAnsiTheme="minorHAnsi" w:cstheme="minorHAnsi"/>
        </w:rPr>
        <w:t xml:space="preserve">€15m </w:t>
      </w:r>
      <w:r>
        <w:rPr>
          <w:rFonts w:asciiTheme="minorHAnsi" w:hAnsiTheme="minorHAnsi" w:cstheme="minorHAnsi"/>
        </w:rPr>
        <w:t xml:space="preserve">(£13m) in </w:t>
      </w:r>
      <w:r w:rsidRPr="00333775">
        <w:rPr>
          <w:rFonts w:asciiTheme="minorHAnsi" w:hAnsiTheme="minorHAnsi" w:cstheme="minorHAnsi"/>
        </w:rPr>
        <w:t xml:space="preserve">taxes including penalties and interest. This is substantially higher </w:t>
      </w:r>
      <w:r>
        <w:rPr>
          <w:rFonts w:asciiTheme="minorHAnsi" w:hAnsiTheme="minorHAnsi" w:cstheme="minorHAnsi"/>
        </w:rPr>
        <w:t>(</w:t>
      </w:r>
      <w:r w:rsidRPr="00333775">
        <w:rPr>
          <w:rFonts w:asciiTheme="minorHAnsi" w:hAnsiTheme="minorHAnsi" w:cstheme="minorHAnsi"/>
        </w:rPr>
        <w:t>by multiples</w:t>
      </w:r>
      <w:r>
        <w:rPr>
          <w:rFonts w:asciiTheme="minorHAnsi" w:hAnsiTheme="minorHAnsi" w:cstheme="minorHAnsi"/>
        </w:rPr>
        <w:t>)</w:t>
      </w:r>
      <w:r w:rsidRPr="003337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than </w:t>
      </w:r>
      <w:r w:rsidRPr="00333775">
        <w:rPr>
          <w:rFonts w:asciiTheme="minorHAnsi" w:hAnsiTheme="minorHAnsi" w:cstheme="minorHAnsi"/>
        </w:rPr>
        <w:t xml:space="preserve">the total cumulative revenues </w:t>
      </w:r>
      <w:r>
        <w:rPr>
          <w:rFonts w:asciiTheme="minorHAnsi" w:hAnsiTheme="minorHAnsi" w:cstheme="minorHAnsi"/>
        </w:rPr>
        <w:t xml:space="preserve">ever </w:t>
      </w:r>
      <w:r w:rsidRPr="00333775">
        <w:rPr>
          <w:rFonts w:asciiTheme="minorHAnsi" w:hAnsiTheme="minorHAnsi" w:cstheme="minorHAnsi"/>
        </w:rPr>
        <w:t>generated by paddypower.com</w:t>
      </w:r>
      <w:r>
        <w:rPr>
          <w:rFonts w:asciiTheme="minorHAnsi" w:hAnsiTheme="minorHAnsi" w:cstheme="minorHAnsi"/>
        </w:rPr>
        <w:t xml:space="preserve"> in Greece</w:t>
      </w:r>
      <w:r w:rsidRPr="00333775">
        <w:rPr>
          <w:rFonts w:asciiTheme="minorHAnsi" w:hAnsiTheme="minorHAnsi" w:cstheme="minorHAnsi"/>
        </w:rPr>
        <w:t xml:space="preserve">. </w:t>
      </w:r>
    </w:p>
    <w:p w:rsidR="00DE0A77" w:rsidRDefault="00DE0A77" w:rsidP="00DE0A77">
      <w:pPr>
        <w:rPr>
          <w:rFonts w:asciiTheme="minorHAnsi" w:hAnsiTheme="minorHAnsi" w:cstheme="minorHAnsi"/>
        </w:rPr>
      </w:pPr>
    </w:p>
    <w:p w:rsidR="00DE0A77" w:rsidRPr="00333775" w:rsidRDefault="00DE0A77" w:rsidP="00DE0A77">
      <w:pPr>
        <w:rPr>
          <w:rFonts w:asciiTheme="minorHAnsi" w:hAnsiTheme="minorHAnsi" w:cstheme="minorHAnsi"/>
        </w:rPr>
      </w:pPr>
      <w:r w:rsidRPr="0054233B">
        <w:rPr>
          <w:rFonts w:asciiTheme="minorHAnsi" w:hAnsiTheme="minorHAnsi" w:cstheme="minorHAnsi"/>
        </w:rPr>
        <w:t>The Group strongly disputes the basis of the</w:t>
      </w:r>
      <w:r>
        <w:rPr>
          <w:rFonts w:asciiTheme="minorHAnsi" w:hAnsiTheme="minorHAnsi" w:cstheme="minorHAnsi"/>
        </w:rPr>
        <w:t>se</w:t>
      </w:r>
      <w:r w:rsidRPr="0054233B">
        <w:rPr>
          <w:rFonts w:asciiTheme="minorHAnsi" w:hAnsiTheme="minorHAnsi" w:cstheme="minorHAnsi"/>
        </w:rPr>
        <w:t xml:space="preserve"> assessment</w:t>
      </w:r>
      <w:r>
        <w:rPr>
          <w:rFonts w:asciiTheme="minorHAnsi" w:hAnsiTheme="minorHAnsi" w:cstheme="minorHAnsi"/>
        </w:rPr>
        <w:t>s</w:t>
      </w:r>
      <w:r w:rsidRPr="0054233B">
        <w:rPr>
          <w:rFonts w:asciiTheme="minorHAnsi" w:hAnsiTheme="minorHAnsi" w:cstheme="minorHAnsi"/>
        </w:rPr>
        <w:t xml:space="preserve">, and in line with the legal and tax advice we have received, is confident in </w:t>
      </w:r>
      <w:r>
        <w:rPr>
          <w:rFonts w:asciiTheme="minorHAnsi" w:hAnsiTheme="minorHAnsi" w:cstheme="minorHAnsi"/>
        </w:rPr>
        <w:t xml:space="preserve">our </w:t>
      </w:r>
      <w:r w:rsidRPr="0054233B">
        <w:rPr>
          <w:rFonts w:asciiTheme="minorHAnsi" w:hAnsiTheme="minorHAnsi" w:cstheme="minorHAnsi"/>
        </w:rPr>
        <w:t>grounds to appeal</w:t>
      </w:r>
      <w:r>
        <w:rPr>
          <w:rFonts w:asciiTheme="minorHAnsi" w:hAnsiTheme="minorHAnsi" w:cstheme="minorHAnsi"/>
        </w:rPr>
        <w:t>.</w:t>
      </w:r>
      <w:r w:rsidRPr="005423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We </w:t>
      </w:r>
      <w:r w:rsidRPr="0054233B">
        <w:rPr>
          <w:rFonts w:asciiTheme="minorHAnsi" w:hAnsiTheme="minorHAnsi" w:cstheme="minorHAnsi"/>
        </w:rPr>
        <w:t>therefore intend to do so. Pending the outcome of th</w:t>
      </w:r>
      <w:r>
        <w:rPr>
          <w:rFonts w:asciiTheme="minorHAnsi" w:hAnsiTheme="minorHAnsi" w:cstheme="minorHAnsi"/>
        </w:rPr>
        <w:t>ese</w:t>
      </w:r>
      <w:r w:rsidRPr="0054233B">
        <w:rPr>
          <w:rFonts w:asciiTheme="minorHAnsi" w:hAnsiTheme="minorHAnsi" w:cstheme="minorHAnsi"/>
        </w:rPr>
        <w:t xml:space="preserve"> appeals</w:t>
      </w:r>
      <w:r>
        <w:rPr>
          <w:rFonts w:asciiTheme="minorHAnsi" w:hAnsiTheme="minorHAnsi" w:cstheme="minorHAnsi"/>
        </w:rPr>
        <w:t>,</w:t>
      </w:r>
      <w:r w:rsidRPr="0054233B">
        <w:rPr>
          <w:rFonts w:asciiTheme="minorHAnsi" w:hAnsiTheme="minorHAnsi" w:cstheme="minorHAnsi"/>
        </w:rPr>
        <w:t xml:space="preserve"> we paid the total</w:t>
      </w:r>
      <w:r>
        <w:rPr>
          <w:rFonts w:asciiTheme="minorHAnsi" w:hAnsiTheme="minorHAnsi" w:cstheme="minorHAnsi"/>
        </w:rPr>
        <w:t xml:space="preserve"> Greek</w:t>
      </w:r>
      <w:r w:rsidRPr="0054233B">
        <w:rPr>
          <w:rFonts w:asciiTheme="minorHAnsi" w:hAnsiTheme="minorHAnsi" w:cstheme="minorHAnsi"/>
        </w:rPr>
        <w:t xml:space="preserve"> liability in January 2019</w:t>
      </w:r>
      <w:r>
        <w:rPr>
          <w:rFonts w:asciiTheme="minorHAnsi" w:hAnsiTheme="minorHAnsi" w:cstheme="minorHAnsi"/>
        </w:rPr>
        <w:t xml:space="preserve"> while we await clarity with respect to the timing of any cash payment in Germany</w:t>
      </w:r>
      <w:r w:rsidRPr="0054233B">
        <w:rPr>
          <w:rFonts w:asciiTheme="minorHAnsi" w:hAnsiTheme="minorHAnsi" w:cstheme="minorHAnsi"/>
        </w:rPr>
        <w:t>.</w:t>
      </w:r>
      <w:r w:rsidRPr="00333775">
        <w:rPr>
          <w:rFonts w:asciiTheme="minorHAnsi" w:hAnsiTheme="minorHAnsi" w:cstheme="minorHAnsi"/>
        </w:rPr>
        <w:t xml:space="preserve"> </w:t>
      </w:r>
    </w:p>
    <w:p w:rsidR="00DE0A77" w:rsidRPr="00333775" w:rsidRDefault="00DE0A77" w:rsidP="00DE0A77">
      <w:pPr>
        <w:rPr>
          <w:rFonts w:asciiTheme="minorHAnsi" w:hAnsiTheme="minorHAnsi" w:cstheme="minorHAnsi"/>
        </w:rPr>
      </w:pPr>
    </w:p>
    <w:p w:rsidR="00DE0A77" w:rsidRDefault="00DE0A77" w:rsidP="00DE0A77">
      <w:pPr>
        <w:rPr>
          <w:rFonts w:asciiTheme="minorHAnsi" w:hAnsiTheme="minorHAnsi" w:cstheme="minorHAnsi"/>
        </w:rPr>
      </w:pPr>
    </w:p>
    <w:p w:rsidR="00DE0A77" w:rsidRDefault="00DE0A77" w:rsidP="00DE0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Contacts:</w:t>
      </w:r>
    </w:p>
    <w:p w:rsidR="00DE0A77" w:rsidRDefault="00DE0A77" w:rsidP="00DE0A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Ivan Kelly, Investor Relations                                             </w:t>
      </w:r>
      <w:r>
        <w:rPr>
          <w:rFonts w:ascii="CIDFont+F1" w:hAnsi="CIDFont+F1" w:cs="CIDFont+F1"/>
          <w:sz w:val="21"/>
          <w:szCs w:val="21"/>
        </w:rPr>
        <w:tab/>
      </w:r>
      <w:r>
        <w:rPr>
          <w:rFonts w:ascii="CIDFont+F1" w:hAnsi="CIDFont+F1" w:cs="CIDFont+F1"/>
          <w:sz w:val="21"/>
          <w:szCs w:val="21"/>
        </w:rPr>
        <w:t>+ 353 87 7944 999 / + 353 1 905 1262</w:t>
      </w:r>
    </w:p>
    <w:p w:rsidR="00DE0A77" w:rsidRDefault="00DE0A77" w:rsidP="00DE0A77">
      <w:pPr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David Jennings, </w:t>
      </w:r>
      <w:r>
        <w:rPr>
          <w:rFonts w:ascii="CIDFont+F1" w:hAnsi="CIDFont+F1" w:cs="CIDFont+F1"/>
          <w:sz w:val="21"/>
          <w:szCs w:val="21"/>
        </w:rPr>
        <w:t xml:space="preserve">Corporate Finance &amp; </w:t>
      </w:r>
      <w:r>
        <w:rPr>
          <w:rFonts w:ascii="CIDFont+F1" w:hAnsi="CIDFont+F1" w:cs="CIDFont+F1"/>
          <w:sz w:val="21"/>
          <w:szCs w:val="21"/>
        </w:rPr>
        <w:t xml:space="preserve">Investor Relations    </w:t>
      </w:r>
      <w:r>
        <w:rPr>
          <w:rFonts w:ascii="CIDFont+F1" w:hAnsi="CIDFont+F1" w:cs="CIDFont+F1"/>
          <w:sz w:val="21"/>
          <w:szCs w:val="21"/>
        </w:rPr>
        <w:t xml:space="preserve">   </w:t>
      </w:r>
      <w:r>
        <w:rPr>
          <w:rFonts w:ascii="CIDFont+F1" w:hAnsi="CIDFont+F1" w:cs="CIDFont+F1"/>
          <w:sz w:val="21"/>
          <w:szCs w:val="21"/>
        </w:rPr>
        <w:t>+ 353 87 951 3560 / + 353 1 905 0953</w:t>
      </w:r>
    </w:p>
    <w:p w:rsidR="00DE0A77" w:rsidRDefault="00DE0A77" w:rsidP="00DE0A77">
      <w:pPr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James Midmer, Corporate Communications                   </w:t>
      </w:r>
      <w:r>
        <w:rPr>
          <w:rFonts w:ascii="CIDFont+F1" w:hAnsi="CIDFont+F1" w:cs="CIDFont+F1"/>
          <w:sz w:val="21"/>
          <w:szCs w:val="21"/>
        </w:rPr>
        <w:tab/>
      </w:r>
      <w:r>
        <w:rPr>
          <w:rFonts w:ascii="CIDFont+F1" w:hAnsi="CIDFont+F1" w:cs="CIDFont+F1"/>
          <w:sz w:val="21"/>
          <w:szCs w:val="21"/>
        </w:rPr>
        <w:t>+ 44 20 8834 6843 / + 353 1 903 9106</w:t>
      </w:r>
    </w:p>
    <w:p w:rsidR="00DE0A77" w:rsidRPr="00333775" w:rsidRDefault="00DE0A77" w:rsidP="00DE0A77">
      <w:pPr>
        <w:rPr>
          <w:rFonts w:asciiTheme="minorHAnsi" w:hAnsiTheme="minorHAnsi" w:cstheme="minorHAnsi"/>
        </w:rPr>
      </w:pPr>
      <w:r w:rsidRPr="00333775">
        <w:rPr>
          <w:rFonts w:asciiTheme="minorHAnsi" w:hAnsiTheme="minorHAnsi" w:cstheme="minorHAnsi"/>
        </w:rPr>
        <w:t>-------------------------</w:t>
      </w:r>
    </w:p>
    <w:p w:rsidR="00DE0A77" w:rsidRPr="00333775" w:rsidRDefault="00DE0A77" w:rsidP="00DE0A77">
      <w:pPr>
        <w:rPr>
          <w:rFonts w:asciiTheme="minorHAnsi" w:hAnsiTheme="minorHAnsi" w:cstheme="minorHAnsi"/>
          <w:b/>
          <w:bCs/>
          <w:lang w:val="en-US" w:eastAsia="en-IE"/>
        </w:rPr>
      </w:pPr>
    </w:p>
    <w:p w:rsidR="002B2E79" w:rsidRDefault="00DE0A77"/>
    <w:sectPr w:rsidR="002B2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77"/>
    <w:rsid w:val="00766161"/>
    <w:rsid w:val="009E7F37"/>
    <w:rsid w:val="00D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CF0A"/>
  <w15:chartTrackingRefBased/>
  <w15:docId w15:val="{73BE81A2-5E9A-4CC3-97EB-6C7716CA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A7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2019-02-13T16:57:11+00:00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640153D-B855-4478-88CA-7C69BE9B9325}"/>
</file>

<file path=customXml/itemProps2.xml><?xml version="1.0" encoding="utf-8"?>
<ds:datastoreItem xmlns:ds="http://schemas.openxmlformats.org/officeDocument/2006/customXml" ds:itemID="{E0FDC69C-D117-4086-889B-C86CDCE1C0A6}"/>
</file>

<file path=customXml/itemProps3.xml><?xml version="1.0" encoding="utf-8"?>
<ds:datastoreItem xmlns:ds="http://schemas.openxmlformats.org/officeDocument/2006/customXml" ds:itemID="{79E2E0D4-EC34-4B73-9579-E81F15DC3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Jennings</dc:creator>
  <cp:keywords/>
  <dc:description/>
  <cp:lastModifiedBy>David Jennings</cp:lastModifiedBy>
  <cp:revision>1</cp:revision>
  <dcterms:created xsi:type="dcterms:W3CDTF">2019-02-13T11:46:00Z</dcterms:created>
  <dcterms:modified xsi:type="dcterms:W3CDTF">2019-02-13T11:50:00Z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