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30C" w:rsidRPr="00483835" w:rsidRDefault="007A730C" w:rsidP="007A730C">
      <w:pPr>
        <w:autoSpaceDE w:val="0"/>
        <w:autoSpaceDN w:val="0"/>
        <w:spacing w:line="288" w:lineRule="auto"/>
        <w:jc w:val="right"/>
        <w:rPr>
          <w:rFonts w:asciiTheme="minorHAnsi" w:hAnsiTheme="minorHAnsi" w:cstheme="minorHAnsi"/>
          <w:b/>
          <w:bCs/>
          <w:iCs/>
        </w:rPr>
      </w:pPr>
      <w:r w:rsidRPr="00B90909">
        <w:rPr>
          <w:rFonts w:asciiTheme="minorHAnsi" w:hAnsiTheme="minorHAnsi" w:cstheme="minorHAnsi"/>
          <w:b/>
          <w:bCs/>
          <w:iCs/>
        </w:rPr>
        <w:t>1</w:t>
      </w:r>
      <w:r>
        <w:rPr>
          <w:rFonts w:asciiTheme="minorHAnsi" w:hAnsiTheme="minorHAnsi" w:cstheme="minorHAnsi"/>
          <w:b/>
          <w:bCs/>
          <w:iCs/>
        </w:rPr>
        <w:t>3</w:t>
      </w:r>
      <w:r w:rsidRPr="00B90909">
        <w:rPr>
          <w:rFonts w:asciiTheme="minorHAnsi" w:hAnsiTheme="minorHAnsi" w:cstheme="minorHAnsi"/>
          <w:b/>
          <w:bCs/>
          <w:iCs/>
        </w:rPr>
        <w:t xml:space="preserve"> M</w:t>
      </w:r>
      <w:r>
        <w:rPr>
          <w:rFonts w:asciiTheme="minorHAnsi" w:hAnsiTheme="minorHAnsi" w:cstheme="minorHAnsi"/>
          <w:b/>
          <w:bCs/>
          <w:iCs/>
        </w:rPr>
        <w:t>ay</w:t>
      </w:r>
      <w:r w:rsidRPr="00483835">
        <w:rPr>
          <w:rFonts w:asciiTheme="minorHAnsi" w:hAnsiTheme="minorHAnsi" w:cstheme="minorHAnsi"/>
          <w:b/>
          <w:bCs/>
          <w:iCs/>
        </w:rPr>
        <w:t xml:space="preserve"> 2019</w:t>
      </w:r>
    </w:p>
    <w:p w:rsidR="007A730C" w:rsidRPr="00483835" w:rsidRDefault="007A730C" w:rsidP="007A730C">
      <w:pPr>
        <w:autoSpaceDE w:val="0"/>
        <w:autoSpaceDN w:val="0"/>
        <w:spacing w:line="288" w:lineRule="auto"/>
        <w:jc w:val="center"/>
        <w:rPr>
          <w:rFonts w:asciiTheme="minorHAnsi" w:hAnsiTheme="minorHAnsi" w:cstheme="minorHAnsi"/>
          <w:b/>
          <w:bCs/>
          <w:iCs/>
        </w:rPr>
      </w:pPr>
      <w:r w:rsidRPr="00483835">
        <w:rPr>
          <w:rFonts w:asciiTheme="minorHAnsi" w:hAnsiTheme="minorHAnsi" w:cstheme="minorHAnsi"/>
          <w:b/>
          <w:bCs/>
          <w:iCs/>
        </w:rPr>
        <w:t>Paddy Power Betfair plc (the “Group”)</w:t>
      </w:r>
    </w:p>
    <w:p w:rsidR="007A730C" w:rsidRPr="00333775" w:rsidRDefault="007A730C" w:rsidP="007A730C">
      <w:pPr>
        <w:autoSpaceDE w:val="0"/>
        <w:autoSpaceDN w:val="0"/>
        <w:spacing w:line="288" w:lineRule="auto"/>
        <w:jc w:val="center"/>
        <w:rPr>
          <w:rFonts w:asciiTheme="minorHAnsi" w:hAnsiTheme="minorHAnsi" w:cstheme="minorHAnsi"/>
          <w:b/>
          <w:bCs/>
          <w:i/>
          <w:iCs/>
        </w:rPr>
      </w:pPr>
      <w:r>
        <w:rPr>
          <w:rFonts w:asciiTheme="minorHAnsi" w:hAnsiTheme="minorHAnsi" w:cstheme="minorHAnsi"/>
          <w:b/>
          <w:bCs/>
        </w:rPr>
        <w:t>Additional Loan Facility</w:t>
      </w:r>
    </w:p>
    <w:p w:rsidR="007A730C" w:rsidRDefault="007A730C" w:rsidP="007A730C">
      <w:pPr>
        <w:rPr>
          <w:rFonts w:asciiTheme="minorHAnsi" w:hAnsiTheme="minorHAnsi" w:cstheme="minorHAnsi"/>
        </w:rPr>
      </w:pPr>
    </w:p>
    <w:p w:rsidR="007A730C" w:rsidRDefault="007A730C" w:rsidP="007A730C">
      <w:pPr>
        <w:jc w:val="both"/>
        <w:rPr>
          <w:rFonts w:asciiTheme="minorHAnsi" w:hAnsiTheme="minorHAnsi" w:cstheme="minorHAnsi"/>
        </w:rPr>
      </w:pPr>
      <w:r>
        <w:rPr>
          <w:rFonts w:asciiTheme="minorHAnsi" w:hAnsiTheme="minorHAnsi" w:cstheme="minorHAnsi"/>
        </w:rPr>
        <w:t xml:space="preserve">The Group is pleased to announce that it has secured an additional term loan facility of £250m, providing it with further strategic financial flexibility. </w:t>
      </w:r>
    </w:p>
    <w:p w:rsidR="007A730C" w:rsidRDefault="007A730C" w:rsidP="007A730C">
      <w:pPr>
        <w:jc w:val="both"/>
        <w:rPr>
          <w:rFonts w:asciiTheme="minorHAnsi" w:hAnsiTheme="minorHAnsi" w:cstheme="minorHAnsi"/>
        </w:rPr>
      </w:pPr>
    </w:p>
    <w:p w:rsidR="007A730C" w:rsidRDefault="007A730C" w:rsidP="007A730C">
      <w:pPr>
        <w:jc w:val="both"/>
        <w:rPr>
          <w:rFonts w:asciiTheme="minorHAnsi" w:hAnsiTheme="minorHAnsi" w:cstheme="minorHAnsi"/>
        </w:rPr>
      </w:pPr>
      <w:r>
        <w:rPr>
          <w:rFonts w:asciiTheme="minorHAnsi" w:hAnsiTheme="minorHAnsi" w:cstheme="minorHAnsi"/>
        </w:rPr>
        <w:t>This facility is in addition to the Group’s existing £450m five-year revolving credit facility and takes the Group’s total available committed bank loan facilities to £700m.  The £450m facility runs until April 2023 while the new facility is for an initial period of 18 months, with an option to extend this facility further by up to 12 months. There is no material change to the Group’s effective cost of debt as a result of this additional facility.</w:t>
      </w:r>
    </w:p>
    <w:p w:rsidR="007A730C" w:rsidRDefault="007A730C" w:rsidP="007A730C">
      <w:pPr>
        <w:jc w:val="both"/>
        <w:rPr>
          <w:rFonts w:asciiTheme="minorHAnsi" w:hAnsiTheme="minorHAnsi" w:cstheme="minorHAnsi"/>
        </w:rPr>
      </w:pPr>
    </w:p>
    <w:p w:rsidR="007A730C" w:rsidRDefault="007A730C" w:rsidP="007A730C">
      <w:pPr>
        <w:jc w:val="both"/>
        <w:rPr>
          <w:rFonts w:asciiTheme="minorHAnsi" w:hAnsiTheme="minorHAnsi" w:cstheme="minorHAnsi"/>
        </w:rPr>
      </w:pPr>
      <w:r>
        <w:rPr>
          <w:rFonts w:asciiTheme="minorHAnsi" w:hAnsiTheme="minorHAnsi" w:cstheme="minorHAnsi"/>
        </w:rPr>
        <w:t>The Group’s balance sheet remains strong and we continue to target a medium-term leverage range of between 1x and 2x net debt to EBITDA.</w:t>
      </w:r>
    </w:p>
    <w:p w:rsidR="007A730C" w:rsidRDefault="007A730C" w:rsidP="007A730C">
      <w:pPr>
        <w:jc w:val="both"/>
        <w:rPr>
          <w:rFonts w:asciiTheme="minorHAnsi" w:hAnsiTheme="minorHAnsi" w:cstheme="minorHAnsi"/>
        </w:rPr>
      </w:pPr>
    </w:p>
    <w:p w:rsidR="007A730C" w:rsidRDefault="007A730C" w:rsidP="007A730C">
      <w:pPr>
        <w:rPr>
          <w:rFonts w:asciiTheme="minorHAnsi" w:hAnsiTheme="minorHAnsi" w:cstheme="minorHAnsi"/>
        </w:rPr>
      </w:pPr>
    </w:p>
    <w:p w:rsidR="007A730C" w:rsidRDefault="007A730C" w:rsidP="007A730C">
      <w:pPr>
        <w:rPr>
          <w:rFonts w:asciiTheme="minorHAnsi" w:hAnsiTheme="minorHAnsi" w:cstheme="minorHAnsi"/>
        </w:rPr>
      </w:pPr>
      <w:r>
        <w:rPr>
          <w:rFonts w:asciiTheme="minorHAnsi" w:hAnsiTheme="minorHAnsi" w:cstheme="minorHAnsi"/>
        </w:rPr>
        <w:t>Contacts:</w:t>
      </w:r>
    </w:p>
    <w:p w:rsidR="007A730C" w:rsidRDefault="007A730C" w:rsidP="007A730C">
      <w:pPr>
        <w:autoSpaceDE w:val="0"/>
        <w:autoSpaceDN w:val="0"/>
        <w:adjustRightInd w:val="0"/>
        <w:rPr>
          <w:rFonts w:ascii="CIDFont+F1" w:hAnsi="CIDFont+F1" w:cs="CIDFont+F1"/>
          <w:sz w:val="21"/>
          <w:szCs w:val="21"/>
        </w:rPr>
      </w:pPr>
      <w:r>
        <w:rPr>
          <w:rFonts w:ascii="CIDFont+F1" w:hAnsi="CIDFont+F1" w:cs="CIDFont+F1"/>
          <w:sz w:val="21"/>
          <w:szCs w:val="21"/>
        </w:rPr>
        <w:t xml:space="preserve">Ivan Kelly, Investor Relations                                             </w:t>
      </w:r>
      <w:r>
        <w:rPr>
          <w:rFonts w:ascii="CIDFont+F1" w:hAnsi="CIDFont+F1" w:cs="CIDFont+F1"/>
          <w:sz w:val="21"/>
          <w:szCs w:val="21"/>
        </w:rPr>
        <w:tab/>
        <w:t>+ 353 87 7944 999 / + 353 1 905 1262</w:t>
      </w:r>
    </w:p>
    <w:p w:rsidR="007A730C" w:rsidRDefault="007A730C" w:rsidP="007A730C">
      <w:pPr>
        <w:rPr>
          <w:rFonts w:ascii="CIDFont+F1" w:hAnsi="CIDFont+F1" w:cs="CIDFont+F1"/>
          <w:sz w:val="21"/>
          <w:szCs w:val="21"/>
        </w:rPr>
      </w:pPr>
      <w:r>
        <w:rPr>
          <w:rFonts w:ascii="CIDFont+F1" w:hAnsi="CIDFont+F1" w:cs="CIDFont+F1"/>
          <w:sz w:val="21"/>
          <w:szCs w:val="21"/>
        </w:rPr>
        <w:t xml:space="preserve">David Jennings, Corporate Finance &amp; Investor Relations </w:t>
      </w:r>
      <w:r w:rsidR="002C2F6F">
        <w:rPr>
          <w:rFonts w:ascii="CIDFont+F1" w:hAnsi="CIDFont+F1" w:cs="CIDFont+F1"/>
          <w:sz w:val="21"/>
          <w:szCs w:val="21"/>
        </w:rPr>
        <w:t xml:space="preserve">   </w:t>
      </w:r>
      <w:bookmarkStart w:id="0" w:name="_GoBack"/>
      <w:bookmarkEnd w:id="0"/>
      <w:r>
        <w:rPr>
          <w:rFonts w:ascii="CIDFont+F1" w:hAnsi="CIDFont+F1" w:cs="CIDFont+F1"/>
          <w:sz w:val="21"/>
          <w:szCs w:val="21"/>
        </w:rPr>
        <w:t xml:space="preserve">      + 353 87 951 3560 / + 353 1 905 0953</w:t>
      </w:r>
    </w:p>
    <w:p w:rsidR="007A730C" w:rsidRDefault="007A730C" w:rsidP="007A730C">
      <w:pPr>
        <w:rPr>
          <w:rFonts w:ascii="CIDFont+F1" w:hAnsi="CIDFont+F1" w:cs="CIDFont+F1"/>
          <w:sz w:val="21"/>
          <w:szCs w:val="21"/>
        </w:rPr>
      </w:pPr>
      <w:r>
        <w:rPr>
          <w:rFonts w:ascii="CIDFont+F1" w:hAnsi="CIDFont+F1" w:cs="CIDFont+F1"/>
          <w:sz w:val="21"/>
          <w:szCs w:val="21"/>
        </w:rPr>
        <w:t xml:space="preserve">James Midmer, Corporate Communications                   </w:t>
      </w:r>
      <w:r>
        <w:rPr>
          <w:rFonts w:ascii="CIDFont+F1" w:hAnsi="CIDFont+F1" w:cs="CIDFont+F1"/>
          <w:sz w:val="21"/>
          <w:szCs w:val="21"/>
        </w:rPr>
        <w:tab/>
        <w:t>+ 44 20 8834 6843 / + 353 1 903 9106</w:t>
      </w:r>
    </w:p>
    <w:p w:rsidR="007A730C" w:rsidRPr="00333775" w:rsidRDefault="007A730C" w:rsidP="007A730C">
      <w:pPr>
        <w:rPr>
          <w:rFonts w:asciiTheme="minorHAnsi" w:hAnsiTheme="minorHAnsi" w:cstheme="minorHAnsi"/>
        </w:rPr>
      </w:pPr>
      <w:r w:rsidRPr="00333775">
        <w:rPr>
          <w:rFonts w:asciiTheme="minorHAnsi" w:hAnsiTheme="minorHAnsi" w:cstheme="minorHAnsi"/>
        </w:rPr>
        <w:t>-------------------------</w:t>
      </w:r>
    </w:p>
    <w:p w:rsidR="007A730C" w:rsidRPr="00333775" w:rsidRDefault="007A730C" w:rsidP="007A730C">
      <w:pPr>
        <w:rPr>
          <w:rFonts w:asciiTheme="minorHAnsi" w:hAnsiTheme="minorHAnsi" w:cstheme="minorHAnsi"/>
          <w:b/>
          <w:bCs/>
          <w:lang w:val="en-US" w:eastAsia="en-IE"/>
        </w:rPr>
      </w:pPr>
    </w:p>
    <w:p w:rsidR="007A730C" w:rsidRDefault="007A730C" w:rsidP="007A730C"/>
    <w:p w:rsidR="001810C0" w:rsidRDefault="001810C0"/>
    <w:sectPr w:rsidR="001810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30C"/>
    <w:rsid w:val="001810C0"/>
    <w:rsid w:val="002C2F6F"/>
    <w:rsid w:val="00673A52"/>
    <w:rsid w:val="007A7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89BD"/>
  <w15:chartTrackingRefBased/>
  <w15:docId w15:val="{ABC39EB4-9704-4BFC-90D9-F3FF41CB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730C"/>
    <w:pPr>
      <w:spacing w:after="0" w:line="240" w:lineRule="auto"/>
    </w:pPr>
    <w:rPr>
      <w:rFonts w:ascii="Calibri" w:hAnsi="Calibri" w:cs="Calibri"/>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2019-05-13T09:52:02+00:00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BE86C400-FFB9-46FC-99FB-89415FC91CFA}"/>
</file>

<file path=customXml/itemProps2.xml><?xml version="1.0" encoding="utf-8"?>
<ds:datastoreItem xmlns:ds="http://schemas.openxmlformats.org/officeDocument/2006/customXml" ds:itemID="{A26A1824-70AA-41F8-A656-8CC1B1DBF810}"/>
</file>

<file path=customXml/itemProps3.xml><?xml version="1.0" encoding="utf-8"?>
<ds:datastoreItem xmlns:ds="http://schemas.openxmlformats.org/officeDocument/2006/customXml" ds:itemID="{B2811610-CB23-4AA2-9ACC-D8558106CA38}"/>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Payal Tripathi</dc:creator>
  <cp:keywords/>
  <dc:description/>
  <cp:lastModifiedBy>Payal Tripathi</cp:lastModifiedBy>
  <cp:revision>2</cp:revision>
  <dcterms:created xsi:type="dcterms:W3CDTF">2019-05-11T16:34:00Z</dcterms:created>
  <dcterms:modified xsi:type="dcterms:W3CDTF">2019-05-11T17:04:00Z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4" name="IssuerID">
    <vt:lpwstr/>
  </property>
  <property fmtid="{D5CDD505-2E9C-101B-9397-08002B2CF9AE}" pid="5" name="JobContentType">
    <vt:lpwstr/>
  </property>
  <property fmtid="{D5CDD505-2E9C-101B-9397-08002B2CF9AE}" pid="6" name="Organisation">
    <vt:lpwstr/>
  </property>
  <property fmtid="{D5CDD505-2E9C-101B-9397-08002B2CF9AE}" pid="7" name="MediaServiceImageTags">
    <vt:lpwstr/>
  </property>
  <property fmtid="{D5CDD505-2E9C-101B-9397-08002B2CF9AE}" pid="8" name="JobType">
    <vt:lpwstr/>
  </property>
  <property fmtid="{D5CDD505-2E9C-101B-9397-08002B2CF9AE}" pid="9" name="Contact">
    <vt:lpwstr/>
  </property>
  <property fmtid="{D5CDD505-2E9C-101B-9397-08002B2CF9AE}" pid="11" name="IssuerName">
    <vt:lpwstr/>
  </property>
</Properties>
</file>