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2BC437" w14:textId="77777777" w:rsidR="00287B2A" w:rsidRPr="00072717" w:rsidRDefault="00287B2A" w:rsidP="00072717">
      <w:pPr>
        <w:spacing w:after="0" w:line="240" w:lineRule="auto"/>
        <w:rPr>
          <w:rFonts w:ascii="Arial" w:hAnsi="Arial" w:cs="Arial"/>
        </w:rPr>
      </w:pPr>
      <w:bookmarkStart w:id="0" w:name="ReopenDocument"/>
      <w:bookmarkStart w:id="1" w:name="_Hlk41635645"/>
      <w:bookmarkEnd w:id="0"/>
    </w:p>
    <w:p w14:paraId="4113187E" w14:textId="4C783F2C" w:rsidR="000903C8" w:rsidRDefault="000903C8" w:rsidP="000903C8">
      <w:pPr>
        <w:spacing w:after="0" w:line="240" w:lineRule="auto"/>
        <w:jc w:val="both"/>
        <w:rPr>
          <w:rFonts w:ascii="Arial" w:hAnsi="Arial" w:cs="Arial"/>
          <w:b/>
        </w:rPr>
      </w:pPr>
      <w:r>
        <w:rPr>
          <w:rFonts w:ascii="Arial" w:hAnsi="Arial" w:cs="Arial"/>
          <w:b/>
        </w:rPr>
        <w:t>THIS ANNOUNCEMENT, AND THE INFORMATION CONTAINED HEREIN IS RESTRICTED AND IS NOT FOR RELEASE, PUBLICATION OR DISTRIBUTION, DIRECTLY OR INDIRECTLY, IN WHOLE OR IN PART, IN OR INTO THE UNITED STATES, CANADA, AUSTRALIA, JAPAN, SOUTH AFRICA OR ANY OTHER STATE OR JURISDICTION IN WHICH SUCH RELEASE, PUBLICATION OR DISTRIBUTION WOULD BE UNLAWFUL. PLEASE SEE THE IMPORTANT NOTICE SECTION OF THIS ANNOUNCEMENT.</w:t>
      </w:r>
    </w:p>
    <w:p w14:paraId="149F818E" w14:textId="77777777" w:rsidR="000903C8" w:rsidRDefault="000903C8" w:rsidP="000903C8">
      <w:pPr>
        <w:spacing w:after="0" w:line="240" w:lineRule="auto"/>
        <w:jc w:val="both"/>
        <w:rPr>
          <w:rFonts w:ascii="Arial" w:hAnsi="Arial" w:cs="Arial"/>
          <w:b/>
        </w:rPr>
      </w:pPr>
    </w:p>
    <w:p w14:paraId="4639DEA8" w14:textId="77777777" w:rsidR="000903C8" w:rsidRDefault="000903C8" w:rsidP="000903C8">
      <w:pPr>
        <w:spacing w:after="0" w:line="240" w:lineRule="auto"/>
        <w:jc w:val="both"/>
        <w:rPr>
          <w:rFonts w:ascii="Arial" w:hAnsi="Arial" w:cs="Arial"/>
          <w:b/>
        </w:rPr>
      </w:pPr>
      <w:r>
        <w:rPr>
          <w:rFonts w:ascii="Arial" w:hAnsi="Arial" w:cs="Arial"/>
          <w:b/>
        </w:rPr>
        <w:t>THIS ANNOUNCEMENT IS FOR INFORMATION PURPOSES ONLY AND IS NOT AN OFFER OF SECURITIES IN ANY JURISDICTION.</w:t>
      </w:r>
    </w:p>
    <w:p w14:paraId="351FA41B" w14:textId="77777777" w:rsidR="00524C12" w:rsidRPr="00524C12" w:rsidRDefault="00524C12" w:rsidP="00524C12">
      <w:pPr>
        <w:spacing w:after="0" w:line="240" w:lineRule="auto"/>
        <w:jc w:val="both"/>
        <w:rPr>
          <w:rFonts w:ascii="Arial" w:hAnsi="Arial" w:cs="Arial"/>
          <w:b/>
        </w:rPr>
      </w:pPr>
    </w:p>
    <w:p w14:paraId="19E767D1" w14:textId="77777777" w:rsidR="00524C12" w:rsidRPr="00524C12" w:rsidRDefault="00524C12" w:rsidP="00524C12">
      <w:pPr>
        <w:spacing w:after="0" w:line="240" w:lineRule="auto"/>
        <w:jc w:val="both"/>
        <w:rPr>
          <w:rFonts w:ascii="Arial" w:hAnsi="Arial" w:cs="Arial"/>
          <w:b/>
        </w:rPr>
      </w:pPr>
      <w:r w:rsidRPr="001509C3">
        <w:rPr>
          <w:rFonts w:ascii="Arial" w:hAnsi="Arial" w:cs="Arial"/>
          <w:b/>
        </w:rPr>
        <w:t>THIS ANNOUNCEM</w:t>
      </w:r>
      <w:r w:rsidR="008C77BD" w:rsidRPr="001509C3">
        <w:rPr>
          <w:rFonts w:ascii="Arial" w:hAnsi="Arial" w:cs="Arial"/>
          <w:b/>
        </w:rPr>
        <w:t>ENT CONTAINS INSIDE INFORMATION</w:t>
      </w:r>
      <w:r w:rsidR="000903C8" w:rsidRPr="001509C3">
        <w:rPr>
          <w:rFonts w:ascii="Arial" w:hAnsi="Arial" w:cs="Arial"/>
          <w:b/>
        </w:rPr>
        <w:t>.</w:t>
      </w:r>
    </w:p>
    <w:p w14:paraId="5D8685C1" w14:textId="77777777" w:rsidR="00524C12" w:rsidRPr="00524C12" w:rsidRDefault="00524C12" w:rsidP="00072717">
      <w:pPr>
        <w:spacing w:after="0" w:line="240" w:lineRule="auto"/>
        <w:jc w:val="center"/>
        <w:rPr>
          <w:rFonts w:ascii="Arial" w:hAnsi="Arial" w:cs="Arial"/>
          <w:b/>
        </w:rPr>
      </w:pPr>
    </w:p>
    <w:p w14:paraId="0CC62C3C" w14:textId="77777777" w:rsidR="00524C12" w:rsidRPr="00524C12" w:rsidRDefault="00524C12" w:rsidP="00072717">
      <w:pPr>
        <w:spacing w:after="0" w:line="240" w:lineRule="auto"/>
        <w:jc w:val="center"/>
        <w:rPr>
          <w:rFonts w:ascii="Arial" w:hAnsi="Arial" w:cs="Arial"/>
          <w:b/>
        </w:rPr>
      </w:pPr>
      <w:bookmarkStart w:id="2" w:name="_GoBack"/>
      <w:bookmarkEnd w:id="2"/>
    </w:p>
    <w:p w14:paraId="299BBB96" w14:textId="6EC067B6" w:rsidR="00524C12" w:rsidRPr="00524C12" w:rsidRDefault="00884E96" w:rsidP="00524C12">
      <w:pPr>
        <w:spacing w:after="0" w:line="240" w:lineRule="auto"/>
        <w:rPr>
          <w:rFonts w:ascii="Arial" w:hAnsi="Arial" w:cs="Arial"/>
          <w:b/>
        </w:rPr>
      </w:pPr>
      <w:r>
        <w:rPr>
          <w:rFonts w:ascii="Arial" w:hAnsi="Arial" w:cs="Arial"/>
          <w:b/>
        </w:rPr>
        <w:t>29 May</w:t>
      </w:r>
      <w:r w:rsidR="00DE4D7E">
        <w:rPr>
          <w:rFonts w:ascii="Arial" w:hAnsi="Arial" w:cs="Arial"/>
          <w:b/>
        </w:rPr>
        <w:t xml:space="preserve"> </w:t>
      </w:r>
      <w:r w:rsidR="003E0ACC" w:rsidRPr="00524C12">
        <w:rPr>
          <w:rFonts w:ascii="Arial" w:hAnsi="Arial" w:cs="Arial"/>
          <w:b/>
        </w:rPr>
        <w:t>20</w:t>
      </w:r>
      <w:r w:rsidR="003E0ACC">
        <w:rPr>
          <w:rFonts w:ascii="Arial" w:hAnsi="Arial" w:cs="Arial"/>
          <w:b/>
        </w:rPr>
        <w:t>20</w:t>
      </w:r>
    </w:p>
    <w:p w14:paraId="56782F66" w14:textId="77777777" w:rsidR="00524C12" w:rsidRPr="00524C12" w:rsidRDefault="00524C12" w:rsidP="00524C12">
      <w:pPr>
        <w:spacing w:after="0" w:line="240" w:lineRule="auto"/>
        <w:rPr>
          <w:rFonts w:ascii="Arial" w:hAnsi="Arial" w:cs="Arial"/>
          <w:b/>
        </w:rPr>
      </w:pPr>
    </w:p>
    <w:p w14:paraId="5BBF47F3" w14:textId="3BD50C5E" w:rsidR="00072717" w:rsidRPr="00524C12" w:rsidRDefault="00F52691" w:rsidP="00072717">
      <w:pPr>
        <w:spacing w:after="0" w:line="240" w:lineRule="auto"/>
        <w:jc w:val="center"/>
        <w:rPr>
          <w:rFonts w:ascii="Arial" w:hAnsi="Arial" w:cs="Arial"/>
          <w:b/>
        </w:rPr>
      </w:pPr>
      <w:r>
        <w:rPr>
          <w:rFonts w:ascii="Arial" w:hAnsi="Arial" w:cs="Arial"/>
          <w:b/>
        </w:rPr>
        <w:t>Flutter Entertainment</w:t>
      </w:r>
      <w:r w:rsidR="003E0ACC" w:rsidRPr="00524C12">
        <w:rPr>
          <w:rFonts w:ascii="Arial" w:hAnsi="Arial" w:cs="Arial"/>
          <w:b/>
        </w:rPr>
        <w:t xml:space="preserve"> </w:t>
      </w:r>
      <w:r w:rsidR="00072717" w:rsidRPr="00524C12">
        <w:rPr>
          <w:rFonts w:ascii="Arial" w:hAnsi="Arial" w:cs="Arial"/>
          <w:b/>
        </w:rPr>
        <w:t>plc</w:t>
      </w:r>
    </w:p>
    <w:p w14:paraId="543824B2" w14:textId="7E869A5D" w:rsidR="00072717" w:rsidRPr="00AB32DE" w:rsidRDefault="003F2101" w:rsidP="00072717">
      <w:pPr>
        <w:spacing w:after="0" w:line="240" w:lineRule="auto"/>
        <w:jc w:val="center"/>
        <w:rPr>
          <w:rFonts w:ascii="Arial" w:hAnsi="Arial" w:cs="Arial"/>
          <w:b/>
        </w:rPr>
      </w:pPr>
      <w:r w:rsidRPr="00AB32DE">
        <w:rPr>
          <w:rFonts w:ascii="Arial" w:hAnsi="Arial" w:cs="Arial"/>
          <w:b/>
        </w:rPr>
        <w:t>(</w:t>
      </w:r>
      <w:r>
        <w:rPr>
          <w:rFonts w:ascii="Arial" w:hAnsi="Arial" w:cs="Arial"/>
          <w:b/>
        </w:rPr>
        <w:t>“</w:t>
      </w:r>
      <w:r w:rsidR="00F52691">
        <w:rPr>
          <w:rFonts w:ascii="Arial" w:hAnsi="Arial" w:cs="Arial"/>
          <w:b/>
        </w:rPr>
        <w:t>Flutter</w:t>
      </w:r>
      <w:r>
        <w:rPr>
          <w:rFonts w:ascii="Arial" w:hAnsi="Arial" w:cs="Arial"/>
          <w:b/>
        </w:rPr>
        <w:t>”</w:t>
      </w:r>
      <w:r w:rsidRPr="00AB32DE">
        <w:rPr>
          <w:rFonts w:ascii="Arial" w:hAnsi="Arial" w:cs="Arial"/>
          <w:b/>
        </w:rPr>
        <w:t xml:space="preserve"> </w:t>
      </w:r>
      <w:r w:rsidR="00EB3F3A">
        <w:rPr>
          <w:rFonts w:ascii="Arial" w:hAnsi="Arial" w:cs="Arial"/>
          <w:b/>
        </w:rPr>
        <w:t>o</w:t>
      </w:r>
      <w:r w:rsidR="00AB32DE" w:rsidRPr="00AB32DE">
        <w:rPr>
          <w:rFonts w:ascii="Arial" w:hAnsi="Arial" w:cs="Arial"/>
          <w:b/>
        </w:rPr>
        <w:t xml:space="preserve">r the </w:t>
      </w:r>
      <w:r>
        <w:rPr>
          <w:rFonts w:ascii="Arial" w:hAnsi="Arial" w:cs="Arial"/>
          <w:b/>
        </w:rPr>
        <w:t>“</w:t>
      </w:r>
      <w:r w:rsidR="00AB32DE" w:rsidRPr="00AB32DE">
        <w:rPr>
          <w:rFonts w:ascii="Arial" w:hAnsi="Arial" w:cs="Arial"/>
          <w:b/>
        </w:rPr>
        <w:t>Company</w:t>
      </w:r>
      <w:r>
        <w:rPr>
          <w:rFonts w:ascii="Arial" w:hAnsi="Arial" w:cs="Arial"/>
          <w:b/>
        </w:rPr>
        <w:t xml:space="preserve">” </w:t>
      </w:r>
      <w:r w:rsidR="00EB3F3A">
        <w:rPr>
          <w:rFonts w:ascii="Arial" w:hAnsi="Arial" w:cs="Arial"/>
          <w:b/>
        </w:rPr>
        <w:t>or the “Group”</w:t>
      </w:r>
      <w:r w:rsidR="00AB32DE" w:rsidRPr="00AB32DE">
        <w:rPr>
          <w:rFonts w:ascii="Arial" w:hAnsi="Arial" w:cs="Arial"/>
          <w:b/>
        </w:rPr>
        <w:t>)</w:t>
      </w:r>
    </w:p>
    <w:p w14:paraId="08E49E54" w14:textId="77777777" w:rsidR="00AB32DE" w:rsidRDefault="00AB32DE" w:rsidP="00072717">
      <w:pPr>
        <w:spacing w:after="0" w:line="240" w:lineRule="auto"/>
        <w:jc w:val="center"/>
        <w:rPr>
          <w:rFonts w:ascii="Arial" w:hAnsi="Arial" w:cs="Arial"/>
          <w:b/>
        </w:rPr>
      </w:pPr>
    </w:p>
    <w:p w14:paraId="459AB1F1" w14:textId="77777777" w:rsidR="00072717" w:rsidRPr="00524C12" w:rsidRDefault="004B1B24" w:rsidP="00072717">
      <w:pPr>
        <w:spacing w:after="0" w:line="240" w:lineRule="auto"/>
        <w:jc w:val="center"/>
        <w:rPr>
          <w:rFonts w:ascii="Arial" w:hAnsi="Arial" w:cs="Arial"/>
          <w:b/>
        </w:rPr>
      </w:pPr>
      <w:r>
        <w:rPr>
          <w:rFonts w:ascii="Arial" w:hAnsi="Arial" w:cs="Arial"/>
          <w:b/>
        </w:rPr>
        <w:t xml:space="preserve">Result of </w:t>
      </w:r>
      <w:r w:rsidR="00072717" w:rsidRPr="00524C12">
        <w:rPr>
          <w:rFonts w:ascii="Arial" w:hAnsi="Arial" w:cs="Arial"/>
          <w:b/>
        </w:rPr>
        <w:t>Placing</w:t>
      </w:r>
    </w:p>
    <w:p w14:paraId="5AA93195" w14:textId="77777777" w:rsidR="00524C12" w:rsidRDefault="00524C12" w:rsidP="00072717">
      <w:pPr>
        <w:spacing w:after="0" w:line="240" w:lineRule="auto"/>
        <w:jc w:val="center"/>
        <w:rPr>
          <w:rFonts w:ascii="Arial" w:hAnsi="Arial" w:cs="Arial"/>
        </w:rPr>
      </w:pPr>
    </w:p>
    <w:p w14:paraId="27E00276" w14:textId="77777777" w:rsidR="00524C12" w:rsidRDefault="00524C12" w:rsidP="00072717">
      <w:pPr>
        <w:spacing w:after="0" w:line="240" w:lineRule="auto"/>
        <w:jc w:val="center"/>
        <w:rPr>
          <w:rFonts w:ascii="Arial" w:hAnsi="Arial" w:cs="Arial"/>
        </w:rPr>
      </w:pPr>
    </w:p>
    <w:p w14:paraId="57CB40D5" w14:textId="341D258A" w:rsidR="004B1B24" w:rsidRDefault="00F52691" w:rsidP="00BC05A0">
      <w:pPr>
        <w:spacing w:after="0" w:line="240" w:lineRule="auto"/>
        <w:jc w:val="both"/>
        <w:rPr>
          <w:rFonts w:ascii="Arial" w:hAnsi="Arial" w:cs="Arial"/>
        </w:rPr>
      </w:pPr>
      <w:r>
        <w:rPr>
          <w:rFonts w:ascii="Arial" w:hAnsi="Arial" w:cs="Arial"/>
        </w:rPr>
        <w:t>Flutter</w:t>
      </w:r>
      <w:r w:rsidR="004B1B24">
        <w:rPr>
          <w:rFonts w:ascii="Arial" w:hAnsi="Arial" w:cs="Arial"/>
        </w:rPr>
        <w:t xml:space="preserve"> announce</w:t>
      </w:r>
      <w:r w:rsidR="00817A9C">
        <w:rPr>
          <w:rFonts w:ascii="Arial" w:hAnsi="Arial" w:cs="Arial"/>
        </w:rPr>
        <w:t>s</w:t>
      </w:r>
      <w:r w:rsidR="004B1B24">
        <w:rPr>
          <w:rFonts w:ascii="Arial" w:hAnsi="Arial" w:cs="Arial"/>
        </w:rPr>
        <w:t xml:space="preserve"> the successful </w:t>
      </w:r>
      <w:r w:rsidR="006E7146">
        <w:rPr>
          <w:rFonts w:ascii="Arial" w:hAnsi="Arial" w:cs="Arial"/>
        </w:rPr>
        <w:t>pricing</w:t>
      </w:r>
      <w:r w:rsidR="004B1B24">
        <w:rPr>
          <w:rFonts w:ascii="Arial" w:hAnsi="Arial" w:cs="Arial"/>
        </w:rPr>
        <w:t xml:space="preserve"> of the </w:t>
      </w:r>
      <w:r w:rsidR="006E7146">
        <w:rPr>
          <w:rFonts w:ascii="Arial" w:hAnsi="Arial" w:cs="Arial"/>
        </w:rPr>
        <w:t xml:space="preserve">non-pre-emptive </w:t>
      </w:r>
      <w:r w:rsidR="004B1B24">
        <w:rPr>
          <w:rFonts w:ascii="Arial" w:hAnsi="Arial" w:cs="Arial"/>
        </w:rPr>
        <w:t xml:space="preserve">placing </w:t>
      </w:r>
      <w:r w:rsidR="006E7146">
        <w:rPr>
          <w:rFonts w:ascii="Arial" w:hAnsi="Arial" w:cs="Arial"/>
        </w:rPr>
        <w:t>of new ordinary shares of €0.09 each in the share capital of the Company (the “</w:t>
      </w:r>
      <w:r w:rsidR="006E7146">
        <w:rPr>
          <w:rFonts w:ascii="Arial" w:hAnsi="Arial" w:cs="Arial"/>
          <w:b/>
        </w:rPr>
        <w:t xml:space="preserve">Ordinary </w:t>
      </w:r>
      <w:r w:rsidR="006E7146" w:rsidRPr="006E7146">
        <w:rPr>
          <w:rFonts w:ascii="Arial" w:hAnsi="Arial" w:cs="Arial"/>
          <w:b/>
        </w:rPr>
        <w:t>Shares</w:t>
      </w:r>
      <w:r w:rsidR="006E7146">
        <w:rPr>
          <w:rFonts w:ascii="Arial" w:hAnsi="Arial" w:cs="Arial"/>
        </w:rPr>
        <w:t xml:space="preserve">”) </w:t>
      </w:r>
      <w:r w:rsidR="004B1B24" w:rsidRPr="006E7146">
        <w:rPr>
          <w:rFonts w:ascii="Arial" w:hAnsi="Arial" w:cs="Arial"/>
        </w:rPr>
        <w:t>announced</w:t>
      </w:r>
      <w:r w:rsidR="004B1B24">
        <w:rPr>
          <w:rFonts w:ascii="Arial" w:hAnsi="Arial" w:cs="Arial"/>
        </w:rPr>
        <w:t xml:space="preserve"> </w:t>
      </w:r>
      <w:r w:rsidR="004552F7">
        <w:rPr>
          <w:rFonts w:ascii="Arial" w:hAnsi="Arial" w:cs="Arial"/>
        </w:rPr>
        <w:t>yesterday</w:t>
      </w:r>
      <w:r w:rsidR="004B1B24">
        <w:rPr>
          <w:rFonts w:ascii="Arial" w:hAnsi="Arial" w:cs="Arial"/>
        </w:rPr>
        <w:t xml:space="preserve"> (the “</w:t>
      </w:r>
      <w:r w:rsidR="004B1B24">
        <w:rPr>
          <w:rFonts w:ascii="Arial" w:hAnsi="Arial" w:cs="Arial"/>
          <w:b/>
        </w:rPr>
        <w:t>Placing</w:t>
      </w:r>
      <w:r w:rsidR="004B1B24">
        <w:rPr>
          <w:rFonts w:ascii="Arial" w:hAnsi="Arial" w:cs="Arial"/>
        </w:rPr>
        <w:t xml:space="preserve">”). </w:t>
      </w:r>
    </w:p>
    <w:p w14:paraId="2B830EA9" w14:textId="77777777" w:rsidR="006E7146" w:rsidRDefault="006E7146" w:rsidP="00BC05A0">
      <w:pPr>
        <w:spacing w:after="0" w:line="240" w:lineRule="auto"/>
        <w:jc w:val="both"/>
        <w:rPr>
          <w:rFonts w:ascii="Arial" w:hAnsi="Arial" w:cs="Arial"/>
        </w:rPr>
      </w:pPr>
    </w:p>
    <w:p w14:paraId="5DD636B8" w14:textId="6402FCF0" w:rsidR="0045001A" w:rsidRPr="00AA68E6" w:rsidRDefault="006E7146" w:rsidP="0045001A">
      <w:pPr>
        <w:spacing w:after="0" w:line="240" w:lineRule="auto"/>
        <w:jc w:val="both"/>
        <w:rPr>
          <w:rFonts w:ascii="Arial" w:hAnsi="Arial" w:cs="Arial"/>
          <w:color w:val="000000" w:themeColor="text1"/>
        </w:rPr>
      </w:pPr>
      <w:r>
        <w:rPr>
          <w:rFonts w:ascii="Arial" w:hAnsi="Arial" w:cs="Arial"/>
        </w:rPr>
        <w:t xml:space="preserve">A total of </w:t>
      </w:r>
      <w:r w:rsidR="00B374C4">
        <w:rPr>
          <w:rFonts w:ascii="Arial" w:hAnsi="Arial" w:cs="Arial"/>
        </w:rPr>
        <w:t>8,045,995</w:t>
      </w:r>
      <w:r>
        <w:rPr>
          <w:rFonts w:ascii="Arial" w:hAnsi="Arial" w:cs="Arial"/>
        </w:rPr>
        <w:t xml:space="preserve"> new Ordinary Shares in the Company (the “</w:t>
      </w:r>
      <w:r>
        <w:rPr>
          <w:rFonts w:ascii="Arial" w:hAnsi="Arial" w:cs="Arial"/>
          <w:b/>
        </w:rPr>
        <w:t>Placing Shares</w:t>
      </w:r>
      <w:r>
        <w:rPr>
          <w:rFonts w:ascii="Arial" w:hAnsi="Arial" w:cs="Arial"/>
        </w:rPr>
        <w:t>”) have been placed by Goldman Sachs International and J&amp;E Davy (“</w:t>
      </w:r>
      <w:r>
        <w:rPr>
          <w:rFonts w:ascii="Arial" w:hAnsi="Arial" w:cs="Arial"/>
          <w:b/>
        </w:rPr>
        <w:t>Davy</w:t>
      </w:r>
      <w:r>
        <w:rPr>
          <w:rFonts w:ascii="Arial" w:hAnsi="Arial" w:cs="Arial"/>
        </w:rPr>
        <w:t xml:space="preserve">”) </w:t>
      </w:r>
      <w:r w:rsidRPr="0045001A">
        <w:rPr>
          <w:rFonts w:ascii="Arial" w:hAnsi="Arial" w:cs="Arial"/>
        </w:rPr>
        <w:t>at</w:t>
      </w:r>
      <w:r>
        <w:rPr>
          <w:rFonts w:ascii="Arial" w:hAnsi="Arial" w:cs="Arial"/>
        </w:rPr>
        <w:t xml:space="preserve"> a price of </w:t>
      </w:r>
      <w:r w:rsidR="00F52691">
        <w:rPr>
          <w:rFonts w:ascii="Arial" w:hAnsi="Arial" w:cs="Arial"/>
        </w:rPr>
        <w:t>10</w:t>
      </w:r>
      <w:r w:rsidR="00BD3B50">
        <w:rPr>
          <w:rFonts w:ascii="Arial" w:hAnsi="Arial" w:cs="Arial"/>
        </w:rPr>
        <w:t>,</w:t>
      </w:r>
      <w:r w:rsidR="00F52691">
        <w:rPr>
          <w:rFonts w:ascii="Arial" w:hAnsi="Arial" w:cs="Arial"/>
        </w:rPr>
        <w:t>1</w:t>
      </w:r>
      <w:r w:rsidR="00BD3B50">
        <w:rPr>
          <w:rFonts w:ascii="Arial" w:hAnsi="Arial" w:cs="Arial"/>
        </w:rPr>
        <w:t>00 pence</w:t>
      </w:r>
      <w:r>
        <w:rPr>
          <w:rFonts w:ascii="Arial" w:hAnsi="Arial" w:cs="Arial"/>
        </w:rPr>
        <w:t xml:space="preserve"> </w:t>
      </w:r>
      <w:r w:rsidRPr="00AA68E6">
        <w:rPr>
          <w:rFonts w:ascii="Arial" w:hAnsi="Arial" w:cs="Arial"/>
          <w:color w:val="000000" w:themeColor="text1"/>
        </w:rPr>
        <w:t>per Placing Share (the “</w:t>
      </w:r>
      <w:r w:rsidRPr="00AA68E6">
        <w:rPr>
          <w:rFonts w:ascii="Arial" w:hAnsi="Arial" w:cs="Arial"/>
          <w:b/>
          <w:color w:val="000000" w:themeColor="text1"/>
        </w:rPr>
        <w:t>Placing Price</w:t>
      </w:r>
      <w:r w:rsidRPr="00AA68E6">
        <w:rPr>
          <w:rFonts w:ascii="Arial" w:hAnsi="Arial" w:cs="Arial"/>
          <w:color w:val="000000" w:themeColor="text1"/>
        </w:rPr>
        <w:t xml:space="preserve">”), raising gross proceeds of </w:t>
      </w:r>
      <w:r w:rsidR="00F959FC" w:rsidRPr="00AA68E6">
        <w:rPr>
          <w:rFonts w:ascii="Arial" w:hAnsi="Arial" w:cs="Arial"/>
          <w:color w:val="000000" w:themeColor="text1"/>
        </w:rPr>
        <w:t>£</w:t>
      </w:r>
      <w:r w:rsidR="00B374C4" w:rsidRPr="00AA68E6">
        <w:rPr>
          <w:rFonts w:ascii="Arial" w:hAnsi="Arial" w:cs="Arial"/>
          <w:color w:val="000000" w:themeColor="text1"/>
        </w:rPr>
        <w:t>812,645,495</w:t>
      </w:r>
      <w:r w:rsidRPr="00AA68E6">
        <w:rPr>
          <w:rFonts w:ascii="Arial" w:hAnsi="Arial" w:cs="Arial"/>
          <w:color w:val="000000" w:themeColor="text1"/>
        </w:rPr>
        <w:t xml:space="preserve">. </w:t>
      </w:r>
      <w:r w:rsidR="00F959FC" w:rsidRPr="00AA68E6">
        <w:rPr>
          <w:rFonts w:ascii="Arial" w:hAnsi="Arial" w:cs="Arial"/>
          <w:color w:val="000000" w:themeColor="text1"/>
        </w:rPr>
        <w:t xml:space="preserve">The Euro Placing Price, for those participants in the Placing who have elected to settle in Euros, is </w:t>
      </w:r>
      <w:r w:rsidR="009F011C" w:rsidRPr="00AA68E6">
        <w:rPr>
          <w:rFonts w:ascii="Arial" w:hAnsi="Arial" w:cs="Arial"/>
          <w:color w:val="000000" w:themeColor="text1"/>
        </w:rPr>
        <w:t>€</w:t>
      </w:r>
      <w:r w:rsidR="00B374C4" w:rsidRPr="00AA68E6">
        <w:rPr>
          <w:rFonts w:ascii="Arial" w:hAnsi="Arial" w:cs="Arial"/>
          <w:color w:val="000000" w:themeColor="text1"/>
        </w:rPr>
        <w:t>112</w:t>
      </w:r>
      <w:r w:rsidR="009F011C" w:rsidRPr="00AA68E6">
        <w:rPr>
          <w:rFonts w:ascii="Arial" w:hAnsi="Arial" w:cs="Arial"/>
          <w:color w:val="000000" w:themeColor="text1"/>
        </w:rPr>
        <w:t>.</w:t>
      </w:r>
      <w:r w:rsidR="00B374C4" w:rsidRPr="00AA68E6">
        <w:rPr>
          <w:rFonts w:ascii="Arial" w:hAnsi="Arial" w:cs="Arial"/>
          <w:color w:val="000000" w:themeColor="text1"/>
        </w:rPr>
        <w:t>42</w:t>
      </w:r>
      <w:r w:rsidR="00F959FC" w:rsidRPr="00AA68E6">
        <w:rPr>
          <w:rFonts w:ascii="Arial" w:hAnsi="Arial" w:cs="Arial"/>
          <w:color w:val="000000" w:themeColor="text1"/>
        </w:rPr>
        <w:t xml:space="preserve">. </w:t>
      </w:r>
      <w:r w:rsidR="001509C3" w:rsidRPr="00AA68E6">
        <w:rPr>
          <w:rFonts w:ascii="Arial" w:hAnsi="Arial" w:cs="Arial"/>
          <w:color w:val="000000" w:themeColor="text1"/>
        </w:rPr>
        <w:t xml:space="preserve"> </w:t>
      </w:r>
      <w:r w:rsidR="004552F7" w:rsidRPr="00AA68E6">
        <w:rPr>
          <w:rFonts w:ascii="Arial" w:hAnsi="Arial" w:cs="Arial"/>
          <w:color w:val="000000" w:themeColor="text1"/>
        </w:rPr>
        <w:t>Goldman Sachs International</w:t>
      </w:r>
      <w:r w:rsidR="0045001A" w:rsidRPr="00AA68E6">
        <w:rPr>
          <w:rFonts w:ascii="Arial" w:hAnsi="Arial" w:cs="Arial"/>
          <w:color w:val="000000" w:themeColor="text1"/>
        </w:rPr>
        <w:t xml:space="preserve"> and Davy (together, the “</w:t>
      </w:r>
      <w:r w:rsidR="0045001A" w:rsidRPr="00AA68E6">
        <w:rPr>
          <w:rFonts w:ascii="Arial" w:hAnsi="Arial" w:cs="Arial"/>
          <w:b/>
          <w:color w:val="000000" w:themeColor="text1"/>
        </w:rPr>
        <w:t>Bookrunners</w:t>
      </w:r>
      <w:r w:rsidR="00817A9C" w:rsidRPr="00AA68E6">
        <w:rPr>
          <w:rFonts w:ascii="Arial" w:hAnsi="Arial" w:cs="Arial"/>
          <w:color w:val="000000" w:themeColor="text1"/>
        </w:rPr>
        <w:t xml:space="preserve">”) are acting as </w:t>
      </w:r>
      <w:r w:rsidR="0045001A" w:rsidRPr="00AA68E6">
        <w:rPr>
          <w:rFonts w:ascii="Arial" w:hAnsi="Arial" w:cs="Arial"/>
          <w:color w:val="000000" w:themeColor="text1"/>
        </w:rPr>
        <w:t>joint global coo</w:t>
      </w:r>
      <w:r w:rsidR="00817A9C" w:rsidRPr="00AA68E6">
        <w:rPr>
          <w:rFonts w:ascii="Arial" w:hAnsi="Arial" w:cs="Arial"/>
          <w:color w:val="000000" w:themeColor="text1"/>
        </w:rPr>
        <w:t>rdinators and joint bookrunners</w:t>
      </w:r>
      <w:r w:rsidR="0045001A" w:rsidRPr="00AA68E6">
        <w:rPr>
          <w:rFonts w:ascii="Arial" w:hAnsi="Arial" w:cs="Arial"/>
          <w:color w:val="000000" w:themeColor="text1"/>
        </w:rPr>
        <w:t xml:space="preserve"> in connection with the Placing. </w:t>
      </w:r>
    </w:p>
    <w:p w14:paraId="7DFE1C10" w14:textId="77777777" w:rsidR="0045001A" w:rsidRPr="00AA68E6" w:rsidRDefault="0045001A" w:rsidP="0045001A">
      <w:pPr>
        <w:spacing w:after="0" w:line="240" w:lineRule="auto"/>
        <w:jc w:val="both"/>
        <w:rPr>
          <w:rFonts w:ascii="Arial" w:hAnsi="Arial" w:cs="Arial"/>
          <w:color w:val="000000" w:themeColor="text1"/>
        </w:rPr>
      </w:pPr>
    </w:p>
    <w:p w14:paraId="18878F3F" w14:textId="0C949577" w:rsidR="0045001A" w:rsidRDefault="0045001A" w:rsidP="0045001A">
      <w:pPr>
        <w:spacing w:after="0" w:line="240" w:lineRule="auto"/>
        <w:jc w:val="both"/>
        <w:rPr>
          <w:rFonts w:ascii="Arial" w:hAnsi="Arial" w:cs="Arial"/>
        </w:rPr>
      </w:pPr>
      <w:r w:rsidRPr="00AA68E6">
        <w:rPr>
          <w:rFonts w:ascii="Arial" w:hAnsi="Arial" w:cs="Arial"/>
          <w:color w:val="000000" w:themeColor="text1"/>
        </w:rPr>
        <w:t xml:space="preserve">The Placing Shares represent approximately </w:t>
      </w:r>
      <w:r w:rsidR="00F52691" w:rsidRPr="00AA68E6">
        <w:rPr>
          <w:rFonts w:ascii="Arial" w:hAnsi="Arial" w:cs="Arial"/>
          <w:color w:val="000000" w:themeColor="text1"/>
        </w:rPr>
        <w:t>5.5</w:t>
      </w:r>
      <w:r w:rsidRPr="00AA68E6">
        <w:rPr>
          <w:rFonts w:ascii="Arial" w:hAnsi="Arial" w:cs="Arial"/>
          <w:color w:val="000000" w:themeColor="text1"/>
        </w:rPr>
        <w:t xml:space="preserve">% of the Company’s issued share capital immediately prior to the Placing (excluding treasury shares). </w:t>
      </w:r>
      <w:bookmarkStart w:id="3" w:name="_Hlk41589853"/>
      <w:r w:rsidR="00DA0784" w:rsidRPr="00AA68E6">
        <w:rPr>
          <w:rFonts w:ascii="Arial" w:hAnsi="Arial" w:cs="Arial"/>
          <w:color w:val="000000" w:themeColor="text1"/>
        </w:rPr>
        <w:t xml:space="preserve"> </w:t>
      </w:r>
      <w:r w:rsidRPr="00AA68E6">
        <w:rPr>
          <w:rFonts w:ascii="Arial" w:hAnsi="Arial" w:cs="Arial"/>
          <w:color w:val="000000" w:themeColor="text1"/>
        </w:rPr>
        <w:t xml:space="preserve">The Placing Price represents a discount of approximately </w:t>
      </w:r>
      <w:r w:rsidR="00DA0784" w:rsidRPr="00AA68E6">
        <w:rPr>
          <w:rFonts w:ascii="Arial" w:hAnsi="Arial" w:cs="Arial"/>
          <w:color w:val="000000" w:themeColor="text1"/>
        </w:rPr>
        <w:t>4.7</w:t>
      </w:r>
      <w:r w:rsidRPr="00AA68E6">
        <w:rPr>
          <w:rFonts w:ascii="Arial" w:hAnsi="Arial" w:cs="Arial"/>
          <w:color w:val="000000" w:themeColor="text1"/>
        </w:rPr>
        <w:t xml:space="preserve">% to the </w:t>
      </w:r>
      <w:r w:rsidR="001E45FC">
        <w:rPr>
          <w:rFonts w:ascii="Arial" w:hAnsi="Arial" w:cs="Arial"/>
        </w:rPr>
        <w:t>clos</w:t>
      </w:r>
      <w:r w:rsidR="00FF4D84">
        <w:rPr>
          <w:rFonts w:ascii="Arial" w:hAnsi="Arial" w:cs="Arial"/>
        </w:rPr>
        <w:t>ing</w:t>
      </w:r>
      <w:r w:rsidRPr="0045001A">
        <w:rPr>
          <w:rFonts w:ascii="Arial" w:hAnsi="Arial" w:cs="Arial"/>
        </w:rPr>
        <w:t xml:space="preserve"> price</w:t>
      </w:r>
      <w:r w:rsidR="001E45FC">
        <w:rPr>
          <w:rFonts w:ascii="Arial" w:hAnsi="Arial" w:cs="Arial"/>
        </w:rPr>
        <w:t xml:space="preserve"> on 28 </w:t>
      </w:r>
      <w:r w:rsidR="00FF4D84">
        <w:rPr>
          <w:rFonts w:ascii="Arial" w:hAnsi="Arial" w:cs="Arial"/>
        </w:rPr>
        <w:t>M</w:t>
      </w:r>
      <w:r w:rsidR="001E45FC">
        <w:rPr>
          <w:rFonts w:ascii="Arial" w:hAnsi="Arial" w:cs="Arial"/>
        </w:rPr>
        <w:t>ay 2020</w:t>
      </w:r>
      <w:r>
        <w:rPr>
          <w:rFonts w:ascii="Arial" w:hAnsi="Arial" w:cs="Arial"/>
        </w:rPr>
        <w:t>.</w:t>
      </w:r>
      <w:bookmarkEnd w:id="3"/>
    </w:p>
    <w:p w14:paraId="238F1A10" w14:textId="77777777" w:rsidR="0045001A" w:rsidRDefault="0045001A" w:rsidP="00BC05A0">
      <w:pPr>
        <w:spacing w:after="0" w:line="240" w:lineRule="auto"/>
        <w:jc w:val="both"/>
        <w:rPr>
          <w:rFonts w:ascii="Arial" w:hAnsi="Arial" w:cs="Arial"/>
        </w:rPr>
      </w:pPr>
    </w:p>
    <w:p w14:paraId="43E797CD" w14:textId="3B80AFF7" w:rsidR="00215FB2" w:rsidRPr="00BF1512" w:rsidRDefault="00215FB2" w:rsidP="00215FB2">
      <w:pPr>
        <w:spacing w:after="0" w:line="240" w:lineRule="auto"/>
        <w:jc w:val="both"/>
        <w:rPr>
          <w:rFonts w:ascii="Arial" w:hAnsi="Arial" w:cs="Arial"/>
        </w:rPr>
      </w:pPr>
      <w:r w:rsidRPr="00BF1512">
        <w:rPr>
          <w:rFonts w:ascii="Arial" w:hAnsi="Arial" w:cs="Arial"/>
        </w:rPr>
        <w:t>The Placing Shares</w:t>
      </w:r>
      <w:r w:rsidR="006F3B0D">
        <w:rPr>
          <w:rFonts w:ascii="Arial" w:hAnsi="Arial" w:cs="Arial"/>
        </w:rPr>
        <w:t xml:space="preserve"> will</w:t>
      </w:r>
      <w:r w:rsidRPr="00BF1512">
        <w:rPr>
          <w:rFonts w:ascii="Arial" w:hAnsi="Arial" w:cs="Arial"/>
        </w:rPr>
        <w:t xml:space="preserve">, when issued, be </w:t>
      </w:r>
      <w:r w:rsidR="006F3B0D">
        <w:rPr>
          <w:rFonts w:ascii="Arial" w:hAnsi="Arial" w:cs="Arial"/>
        </w:rPr>
        <w:t xml:space="preserve">credited as </w:t>
      </w:r>
      <w:r w:rsidRPr="00BF1512">
        <w:rPr>
          <w:rFonts w:ascii="Arial" w:hAnsi="Arial" w:cs="Arial"/>
        </w:rPr>
        <w:t xml:space="preserve">fully paid and will rank </w:t>
      </w:r>
      <w:proofErr w:type="spellStart"/>
      <w:r w:rsidRPr="00BF1512">
        <w:rPr>
          <w:rFonts w:ascii="Arial" w:hAnsi="Arial" w:cs="Arial"/>
          <w:i/>
        </w:rPr>
        <w:t>pari</w:t>
      </w:r>
      <w:proofErr w:type="spellEnd"/>
      <w:r w:rsidRPr="00BF1512">
        <w:rPr>
          <w:rFonts w:ascii="Arial" w:hAnsi="Arial" w:cs="Arial"/>
          <w:i/>
        </w:rPr>
        <w:t xml:space="preserve"> </w:t>
      </w:r>
      <w:proofErr w:type="spellStart"/>
      <w:r w:rsidRPr="00BF1512">
        <w:rPr>
          <w:rFonts w:ascii="Arial" w:hAnsi="Arial" w:cs="Arial"/>
          <w:i/>
        </w:rPr>
        <w:t>passu</w:t>
      </w:r>
      <w:proofErr w:type="spellEnd"/>
      <w:r w:rsidRPr="00BF1512">
        <w:rPr>
          <w:rFonts w:ascii="Arial" w:hAnsi="Arial" w:cs="Arial"/>
        </w:rPr>
        <w:t xml:space="preserve"> in all respects with the existing </w:t>
      </w:r>
      <w:r>
        <w:rPr>
          <w:rFonts w:ascii="Arial" w:hAnsi="Arial" w:cs="Arial"/>
        </w:rPr>
        <w:t>Ordinary Shares</w:t>
      </w:r>
      <w:r w:rsidRPr="00BF1512">
        <w:rPr>
          <w:rFonts w:ascii="Arial" w:hAnsi="Arial" w:cs="Arial"/>
        </w:rPr>
        <w:t xml:space="preserve"> (other than treasury shares which are non-voting and do not qualify for dividends), including the right to receive all dividends and other distributions declared, made or paid </w:t>
      </w:r>
      <w:r w:rsidR="006F3B0D">
        <w:rPr>
          <w:rFonts w:ascii="Arial" w:hAnsi="Arial" w:cs="Arial"/>
        </w:rPr>
        <w:t xml:space="preserve">in respect of Ordinary Shares </w:t>
      </w:r>
      <w:r w:rsidRPr="00BF1512">
        <w:rPr>
          <w:rFonts w:ascii="Arial" w:hAnsi="Arial" w:cs="Arial"/>
        </w:rPr>
        <w:t>after the date of issue.</w:t>
      </w:r>
    </w:p>
    <w:p w14:paraId="26B771F6" w14:textId="77777777" w:rsidR="00215FB2" w:rsidRDefault="00215FB2" w:rsidP="00BF1512">
      <w:pPr>
        <w:spacing w:after="0" w:line="240" w:lineRule="auto"/>
        <w:jc w:val="both"/>
        <w:rPr>
          <w:rFonts w:ascii="Arial" w:hAnsi="Arial" w:cs="Arial"/>
        </w:rPr>
      </w:pPr>
    </w:p>
    <w:p w14:paraId="6FFEE345" w14:textId="77777777" w:rsidR="00D445C1" w:rsidRDefault="00D445C1" w:rsidP="00D445C1">
      <w:pPr>
        <w:spacing w:after="0" w:line="240" w:lineRule="auto"/>
        <w:jc w:val="both"/>
        <w:rPr>
          <w:rFonts w:ascii="Arial" w:hAnsi="Arial" w:cs="Arial"/>
        </w:rPr>
      </w:pPr>
      <w:r w:rsidRPr="00BF7A7A">
        <w:rPr>
          <w:rFonts w:ascii="Arial" w:hAnsi="Arial" w:cs="Arial"/>
        </w:rPr>
        <w:t xml:space="preserve">Flutter consulted with </w:t>
      </w:r>
      <w:proofErr w:type="gramStart"/>
      <w:r w:rsidRPr="00BF7A7A">
        <w:rPr>
          <w:rFonts w:ascii="Arial" w:hAnsi="Arial" w:cs="Arial"/>
        </w:rPr>
        <w:t>a number of</w:t>
      </w:r>
      <w:proofErr w:type="gramEnd"/>
      <w:r w:rsidRPr="00BF7A7A">
        <w:rPr>
          <w:rFonts w:ascii="Arial" w:hAnsi="Arial" w:cs="Arial"/>
        </w:rPr>
        <w:t xml:space="preserve"> its major shareholders prior to the Placing and has respected the principles of pre-emption through the allocation process insofar as possible. The Company is pleased by the strong support it has received from new and existing shareholders</w:t>
      </w:r>
      <w:r>
        <w:rPr>
          <w:rFonts w:ascii="Arial" w:hAnsi="Arial" w:cs="Arial"/>
        </w:rPr>
        <w:t>.</w:t>
      </w:r>
    </w:p>
    <w:p w14:paraId="322C7E88" w14:textId="77777777" w:rsidR="00D445C1" w:rsidRDefault="00D445C1" w:rsidP="00BF1512">
      <w:pPr>
        <w:spacing w:after="0" w:line="240" w:lineRule="auto"/>
        <w:jc w:val="both"/>
        <w:rPr>
          <w:rFonts w:ascii="Arial" w:hAnsi="Arial" w:cs="Arial"/>
        </w:rPr>
      </w:pPr>
    </w:p>
    <w:p w14:paraId="669B9FB7" w14:textId="792F99CE" w:rsidR="00BF1512" w:rsidRDefault="00BF1512" w:rsidP="00BF1512">
      <w:pPr>
        <w:spacing w:after="0" w:line="240" w:lineRule="auto"/>
        <w:jc w:val="both"/>
        <w:rPr>
          <w:rFonts w:ascii="Arial" w:hAnsi="Arial" w:cs="Arial"/>
        </w:rPr>
      </w:pPr>
      <w:r>
        <w:rPr>
          <w:rFonts w:ascii="Arial" w:hAnsi="Arial" w:cs="Arial"/>
        </w:rPr>
        <w:t>Applications have been made</w:t>
      </w:r>
      <w:r w:rsidRPr="00BF1512">
        <w:rPr>
          <w:rFonts w:ascii="Arial" w:hAnsi="Arial" w:cs="Arial"/>
        </w:rPr>
        <w:t xml:space="preserve"> for the admission of the Placing Shares to (a) the premium listing segment of the Official List of the Financial Conduct Authority of the United Kingdom (the “</w:t>
      </w:r>
      <w:r w:rsidRPr="00BF1512">
        <w:rPr>
          <w:rFonts w:ascii="Arial" w:hAnsi="Arial" w:cs="Arial"/>
          <w:b/>
        </w:rPr>
        <w:t>FCA</w:t>
      </w:r>
      <w:r w:rsidRPr="00BF1512">
        <w:rPr>
          <w:rFonts w:ascii="Arial" w:hAnsi="Arial" w:cs="Arial"/>
        </w:rPr>
        <w:t>”) and to trading on the London Stock Exchange plc’s (the “</w:t>
      </w:r>
      <w:r w:rsidRPr="00BF1512">
        <w:rPr>
          <w:rFonts w:ascii="Arial" w:hAnsi="Arial" w:cs="Arial"/>
          <w:b/>
        </w:rPr>
        <w:t>London Stock Exchange</w:t>
      </w:r>
      <w:r w:rsidRPr="00BF1512">
        <w:rPr>
          <w:rFonts w:ascii="Arial" w:hAnsi="Arial" w:cs="Arial"/>
        </w:rPr>
        <w:t>”) main market for listed securities and (b) to a secondary listing on the Official List of The Irish Stock Exchange plc, trading as Euronext Dublin (“</w:t>
      </w:r>
      <w:r w:rsidRPr="00BF1512">
        <w:rPr>
          <w:rFonts w:ascii="Arial" w:hAnsi="Arial" w:cs="Arial"/>
          <w:b/>
        </w:rPr>
        <w:t>Euronext Dublin</w:t>
      </w:r>
      <w:r w:rsidRPr="00BF1512">
        <w:rPr>
          <w:rFonts w:ascii="Arial" w:hAnsi="Arial" w:cs="Arial"/>
        </w:rPr>
        <w:t>”) and to trading on the Euronext Dublin Market operated by Euronext Dublin (together, “</w:t>
      </w:r>
      <w:r w:rsidRPr="00BF1512">
        <w:rPr>
          <w:rFonts w:ascii="Arial" w:hAnsi="Arial" w:cs="Arial"/>
          <w:b/>
        </w:rPr>
        <w:t>Admission</w:t>
      </w:r>
      <w:r w:rsidRPr="00BF1512">
        <w:rPr>
          <w:rFonts w:ascii="Arial" w:hAnsi="Arial" w:cs="Arial"/>
        </w:rPr>
        <w:t>”).</w:t>
      </w:r>
      <w:r>
        <w:rPr>
          <w:rFonts w:ascii="Arial" w:hAnsi="Arial" w:cs="Arial"/>
        </w:rPr>
        <w:t xml:space="preserve"> </w:t>
      </w:r>
    </w:p>
    <w:p w14:paraId="7B4B15E7" w14:textId="77777777" w:rsidR="00BF1512" w:rsidRDefault="00BF1512" w:rsidP="00BF1512">
      <w:pPr>
        <w:spacing w:after="0" w:line="240" w:lineRule="auto"/>
        <w:jc w:val="both"/>
        <w:rPr>
          <w:rFonts w:ascii="Arial" w:hAnsi="Arial" w:cs="Arial"/>
        </w:rPr>
      </w:pPr>
    </w:p>
    <w:p w14:paraId="0A944ABD" w14:textId="6364CA35" w:rsidR="00BF1512" w:rsidRDefault="00BF1512" w:rsidP="00BF1512">
      <w:pPr>
        <w:spacing w:after="0" w:line="240" w:lineRule="auto"/>
        <w:jc w:val="both"/>
        <w:rPr>
          <w:rFonts w:ascii="Arial" w:hAnsi="Arial" w:cs="Arial"/>
        </w:rPr>
      </w:pPr>
      <w:r w:rsidRPr="00BF1512">
        <w:rPr>
          <w:rFonts w:ascii="Arial" w:hAnsi="Arial" w:cs="Arial"/>
        </w:rPr>
        <w:lastRenderedPageBreak/>
        <w:t>It is expected that settlement of the Placing Shares will occur, Admission will become effective and that dealings will com</w:t>
      </w:r>
      <w:r w:rsidR="00F959FC">
        <w:rPr>
          <w:rFonts w:ascii="Arial" w:hAnsi="Arial" w:cs="Arial"/>
        </w:rPr>
        <w:t>mence in the Placing Shares at 8.00</w:t>
      </w:r>
      <w:r w:rsidRPr="00BF1512">
        <w:rPr>
          <w:rFonts w:ascii="Arial" w:hAnsi="Arial" w:cs="Arial"/>
        </w:rPr>
        <w:t xml:space="preserve"> a.m. on </w:t>
      </w:r>
      <w:r w:rsidR="00884E96">
        <w:rPr>
          <w:rFonts w:ascii="Arial" w:hAnsi="Arial" w:cs="Arial"/>
        </w:rPr>
        <w:t>2</w:t>
      </w:r>
      <w:r w:rsidRPr="00BF1512">
        <w:rPr>
          <w:rFonts w:ascii="Arial" w:hAnsi="Arial" w:cs="Arial"/>
        </w:rPr>
        <w:t xml:space="preserve"> </w:t>
      </w:r>
      <w:r w:rsidR="00F959FC">
        <w:rPr>
          <w:rFonts w:ascii="Arial" w:hAnsi="Arial" w:cs="Arial"/>
        </w:rPr>
        <w:t xml:space="preserve">June </w:t>
      </w:r>
      <w:r w:rsidRPr="00BF1512">
        <w:rPr>
          <w:rFonts w:ascii="Arial" w:hAnsi="Arial" w:cs="Arial"/>
        </w:rPr>
        <w:t>2020.</w:t>
      </w:r>
      <w:r>
        <w:rPr>
          <w:rFonts w:ascii="Arial" w:hAnsi="Arial" w:cs="Arial"/>
        </w:rPr>
        <w:t xml:space="preserve"> </w:t>
      </w:r>
      <w:r w:rsidRPr="00BF1512">
        <w:rPr>
          <w:rFonts w:ascii="Arial" w:hAnsi="Arial" w:cs="Arial"/>
        </w:rPr>
        <w:t>The Placing is conditional, among other things, upon Admission beco</w:t>
      </w:r>
      <w:r w:rsidR="00F959FC">
        <w:rPr>
          <w:rFonts w:ascii="Arial" w:hAnsi="Arial" w:cs="Arial"/>
        </w:rPr>
        <w:t xml:space="preserve">ming effective and the </w:t>
      </w:r>
      <w:r w:rsidR="001E45FC">
        <w:rPr>
          <w:rFonts w:ascii="Arial" w:hAnsi="Arial" w:cs="Arial"/>
        </w:rPr>
        <w:t>p</w:t>
      </w:r>
      <w:r w:rsidR="00F959FC">
        <w:rPr>
          <w:rFonts w:ascii="Arial" w:hAnsi="Arial" w:cs="Arial"/>
        </w:rPr>
        <w:t xml:space="preserve">lacing </w:t>
      </w:r>
      <w:r w:rsidR="001E45FC">
        <w:rPr>
          <w:rFonts w:ascii="Arial" w:hAnsi="Arial" w:cs="Arial"/>
        </w:rPr>
        <w:t>a</w:t>
      </w:r>
      <w:r w:rsidRPr="00BF1512">
        <w:rPr>
          <w:rFonts w:ascii="Arial" w:hAnsi="Arial" w:cs="Arial"/>
        </w:rPr>
        <w:t xml:space="preserve">greement between the Company, </w:t>
      </w:r>
      <w:r w:rsidR="004552F7">
        <w:rPr>
          <w:rFonts w:ascii="Arial" w:hAnsi="Arial" w:cs="Arial"/>
        </w:rPr>
        <w:t>Goldman Sachs International</w:t>
      </w:r>
      <w:r w:rsidR="00F959FC">
        <w:rPr>
          <w:rFonts w:ascii="Arial" w:hAnsi="Arial" w:cs="Arial"/>
        </w:rPr>
        <w:t xml:space="preserve"> and Davy </w:t>
      </w:r>
      <w:r w:rsidRPr="00BF1512">
        <w:rPr>
          <w:rFonts w:ascii="Arial" w:hAnsi="Arial" w:cs="Arial"/>
        </w:rPr>
        <w:t xml:space="preserve">not being terminated in accordance with its terms. </w:t>
      </w:r>
    </w:p>
    <w:p w14:paraId="7603E609" w14:textId="77777777" w:rsidR="00BF1512" w:rsidRDefault="00BF1512" w:rsidP="00BF1512">
      <w:pPr>
        <w:spacing w:after="0" w:line="240" w:lineRule="auto"/>
        <w:jc w:val="both"/>
        <w:rPr>
          <w:rFonts w:ascii="Arial" w:hAnsi="Arial" w:cs="Arial"/>
        </w:rPr>
      </w:pPr>
    </w:p>
    <w:p w14:paraId="0E9CDC03" w14:textId="20523977" w:rsidR="00BF1512" w:rsidRDefault="00BF1512" w:rsidP="00BF1512">
      <w:pPr>
        <w:spacing w:after="0" w:line="240" w:lineRule="auto"/>
        <w:jc w:val="both"/>
        <w:rPr>
          <w:rFonts w:ascii="Arial" w:hAnsi="Arial" w:cs="Arial"/>
        </w:rPr>
      </w:pPr>
      <w:r w:rsidRPr="00BF1512">
        <w:rPr>
          <w:rFonts w:ascii="Arial" w:hAnsi="Arial" w:cs="Arial"/>
        </w:rPr>
        <w:t xml:space="preserve">Following Admission, the total number of shares in issue in the Company will be </w:t>
      </w:r>
      <w:r w:rsidR="000A6EDB">
        <w:rPr>
          <w:rFonts w:ascii="Arial" w:hAnsi="Arial" w:cs="Arial"/>
        </w:rPr>
        <w:t>156,302,420</w:t>
      </w:r>
      <w:r>
        <w:rPr>
          <w:rFonts w:ascii="Arial" w:hAnsi="Arial" w:cs="Arial"/>
        </w:rPr>
        <w:t xml:space="preserve"> </w:t>
      </w:r>
      <w:r w:rsidRPr="00BF1512">
        <w:rPr>
          <w:rFonts w:ascii="Arial" w:hAnsi="Arial" w:cs="Arial"/>
        </w:rPr>
        <w:t xml:space="preserve">(including </w:t>
      </w:r>
      <w:r w:rsidR="00884E96" w:rsidRPr="00884E96">
        <w:rPr>
          <w:rFonts w:ascii="Arial" w:hAnsi="Arial" w:cs="Arial"/>
        </w:rPr>
        <w:t>1,965,600</w:t>
      </w:r>
      <w:r w:rsidRPr="00BF1512">
        <w:rPr>
          <w:rFonts w:ascii="Arial" w:hAnsi="Arial" w:cs="Arial"/>
        </w:rPr>
        <w:t xml:space="preserve"> treasury shares). Therefore, following Admission, the total number of</w:t>
      </w:r>
      <w:r>
        <w:rPr>
          <w:rFonts w:ascii="Arial" w:hAnsi="Arial" w:cs="Arial"/>
        </w:rPr>
        <w:t xml:space="preserve"> </w:t>
      </w:r>
      <w:r w:rsidRPr="00BF1512">
        <w:rPr>
          <w:rFonts w:ascii="Arial" w:hAnsi="Arial" w:cs="Arial"/>
        </w:rPr>
        <w:t xml:space="preserve">voting shares in </w:t>
      </w:r>
      <w:r w:rsidR="00F52691">
        <w:rPr>
          <w:rFonts w:ascii="Arial" w:hAnsi="Arial" w:cs="Arial"/>
        </w:rPr>
        <w:t>Flutter</w:t>
      </w:r>
      <w:r w:rsidRPr="00BF1512">
        <w:rPr>
          <w:rFonts w:ascii="Arial" w:hAnsi="Arial" w:cs="Arial"/>
        </w:rPr>
        <w:t xml:space="preserve"> in issue will be </w:t>
      </w:r>
      <w:r w:rsidR="000A6EDB">
        <w:rPr>
          <w:rFonts w:ascii="Arial" w:hAnsi="Arial" w:cs="Arial"/>
        </w:rPr>
        <w:t>154,336,820</w:t>
      </w:r>
      <w:r w:rsidRPr="00BF1512">
        <w:rPr>
          <w:rFonts w:ascii="Arial" w:hAnsi="Arial" w:cs="Arial"/>
        </w:rPr>
        <w:t>.</w:t>
      </w:r>
      <w:r w:rsidR="00215FB2">
        <w:rPr>
          <w:rFonts w:ascii="Arial" w:hAnsi="Arial" w:cs="Arial"/>
        </w:rPr>
        <w:t xml:space="preserve"> </w:t>
      </w:r>
      <w:r w:rsidR="00215FB2" w:rsidRPr="00215FB2">
        <w:rPr>
          <w:rFonts w:ascii="Arial" w:hAnsi="Arial" w:cs="Arial"/>
        </w:rPr>
        <w:t>Th</w:t>
      </w:r>
      <w:r w:rsidR="00215FB2">
        <w:rPr>
          <w:rFonts w:ascii="Arial" w:hAnsi="Arial" w:cs="Arial"/>
        </w:rPr>
        <w:t>is</w:t>
      </w:r>
      <w:r w:rsidR="00215FB2" w:rsidRPr="00215FB2">
        <w:rPr>
          <w:rFonts w:ascii="Arial" w:hAnsi="Arial" w:cs="Arial"/>
        </w:rPr>
        <w:t xml:space="preserve"> figure may be used by shareholders as the denominator for the calculations by which they will determine if they are required to notify their interest in, or a change to their interest in the Company under the Transparency (Directive 2004/109/EC) Regulations 2007</w:t>
      </w:r>
      <w:r w:rsidR="00215FB2">
        <w:rPr>
          <w:rFonts w:ascii="Arial" w:hAnsi="Arial" w:cs="Arial"/>
        </w:rPr>
        <w:t xml:space="preserve"> of Ireland</w:t>
      </w:r>
      <w:r w:rsidR="00215FB2" w:rsidRPr="00215FB2">
        <w:rPr>
          <w:rFonts w:ascii="Arial" w:hAnsi="Arial" w:cs="Arial"/>
        </w:rPr>
        <w:t xml:space="preserve"> and the </w:t>
      </w:r>
      <w:r w:rsidR="00215FB2">
        <w:rPr>
          <w:rFonts w:ascii="Arial" w:hAnsi="Arial" w:cs="Arial"/>
        </w:rPr>
        <w:t xml:space="preserve">Irish </w:t>
      </w:r>
      <w:r w:rsidR="00215FB2" w:rsidRPr="00215FB2">
        <w:rPr>
          <w:rFonts w:ascii="Arial" w:hAnsi="Arial" w:cs="Arial"/>
        </w:rPr>
        <w:t>Transparency Rules</w:t>
      </w:r>
      <w:r w:rsidR="00215FB2">
        <w:rPr>
          <w:rFonts w:ascii="Arial" w:hAnsi="Arial" w:cs="Arial"/>
        </w:rPr>
        <w:t>.</w:t>
      </w:r>
    </w:p>
    <w:p w14:paraId="32B11291" w14:textId="77777777" w:rsidR="00E450F4" w:rsidRDefault="00E450F4" w:rsidP="00BF1512">
      <w:pPr>
        <w:spacing w:after="0" w:line="240" w:lineRule="auto"/>
        <w:jc w:val="both"/>
        <w:rPr>
          <w:rFonts w:ascii="Arial" w:hAnsi="Arial" w:cs="Arial"/>
        </w:rPr>
      </w:pPr>
    </w:p>
    <w:p w14:paraId="73FCCE13" w14:textId="77777777" w:rsidR="00304818" w:rsidRPr="00304818" w:rsidRDefault="00304818" w:rsidP="00304818">
      <w:pPr>
        <w:spacing w:after="0" w:line="240" w:lineRule="auto"/>
        <w:jc w:val="both"/>
        <w:rPr>
          <w:rFonts w:ascii="Arial" w:hAnsi="Arial" w:cs="Arial"/>
        </w:rPr>
      </w:pPr>
      <w:r w:rsidRPr="00304818">
        <w:rPr>
          <w:rFonts w:ascii="Arial" w:hAnsi="Arial" w:cs="Arial"/>
        </w:rPr>
        <w:t xml:space="preserve">This Announcement should be read in its entirety. </w:t>
      </w:r>
      <w:proofErr w:type="gramStart"/>
      <w:r w:rsidRPr="00304818">
        <w:rPr>
          <w:rFonts w:ascii="Arial" w:hAnsi="Arial" w:cs="Arial"/>
        </w:rPr>
        <w:t>In particular, you</w:t>
      </w:r>
      <w:proofErr w:type="gramEnd"/>
      <w:r w:rsidRPr="00304818">
        <w:rPr>
          <w:rFonts w:ascii="Arial" w:hAnsi="Arial" w:cs="Arial"/>
        </w:rPr>
        <w:t xml:space="preserve"> should read and understand the informat</w:t>
      </w:r>
      <w:r w:rsidR="009900EB">
        <w:rPr>
          <w:rFonts w:ascii="Arial" w:hAnsi="Arial" w:cs="Arial"/>
        </w:rPr>
        <w:t xml:space="preserve">ion provided in the </w:t>
      </w:r>
      <w:r w:rsidR="00CD6AAB">
        <w:rPr>
          <w:rFonts w:ascii="Arial" w:hAnsi="Arial" w:cs="Arial"/>
        </w:rPr>
        <w:t>“</w:t>
      </w:r>
      <w:r w:rsidR="009900EB" w:rsidRPr="00CD6AAB">
        <w:rPr>
          <w:rFonts w:ascii="Arial" w:hAnsi="Arial" w:cs="Arial"/>
          <w:i/>
        </w:rPr>
        <w:t>Important N</w:t>
      </w:r>
      <w:r w:rsidRPr="00CD6AAB">
        <w:rPr>
          <w:rFonts w:ascii="Arial" w:hAnsi="Arial" w:cs="Arial"/>
          <w:i/>
        </w:rPr>
        <w:t>otice</w:t>
      </w:r>
      <w:r w:rsidR="00CD6AAB">
        <w:rPr>
          <w:rFonts w:ascii="Arial" w:hAnsi="Arial" w:cs="Arial"/>
        </w:rPr>
        <w:t>”</w:t>
      </w:r>
      <w:r w:rsidRPr="00304818">
        <w:rPr>
          <w:rFonts w:ascii="Arial" w:hAnsi="Arial" w:cs="Arial"/>
        </w:rPr>
        <w:t xml:space="preserve"> section of this Announcement.</w:t>
      </w:r>
    </w:p>
    <w:p w14:paraId="447AA13E" w14:textId="77777777" w:rsidR="00502696" w:rsidRDefault="00502696" w:rsidP="00304818">
      <w:pPr>
        <w:spacing w:after="0" w:line="240" w:lineRule="auto"/>
        <w:jc w:val="both"/>
        <w:rPr>
          <w:rFonts w:ascii="Arial" w:hAnsi="Arial" w:cs="Arial"/>
        </w:rPr>
      </w:pPr>
    </w:p>
    <w:p w14:paraId="2F88A88F" w14:textId="5B4A2C78" w:rsidR="00304818" w:rsidRPr="00304818" w:rsidRDefault="00304818" w:rsidP="00304818">
      <w:pPr>
        <w:spacing w:after="0" w:line="240" w:lineRule="auto"/>
        <w:jc w:val="both"/>
        <w:rPr>
          <w:rFonts w:ascii="Arial" w:hAnsi="Arial" w:cs="Arial"/>
        </w:rPr>
      </w:pPr>
      <w:r w:rsidRPr="00304818">
        <w:rPr>
          <w:rFonts w:ascii="Arial" w:hAnsi="Arial" w:cs="Arial"/>
        </w:rPr>
        <w:t xml:space="preserve">The person responsible for arranging release of this Announcement on behalf of </w:t>
      </w:r>
      <w:r w:rsidR="004F41DC">
        <w:rPr>
          <w:rFonts w:ascii="Arial" w:hAnsi="Arial" w:cs="Arial"/>
        </w:rPr>
        <w:t>Flutter</w:t>
      </w:r>
      <w:r w:rsidR="0061246D">
        <w:rPr>
          <w:rFonts w:ascii="Arial" w:hAnsi="Arial" w:cs="Arial"/>
        </w:rPr>
        <w:t xml:space="preserve"> </w:t>
      </w:r>
      <w:r w:rsidR="004552F7">
        <w:rPr>
          <w:rFonts w:ascii="Arial" w:hAnsi="Arial" w:cs="Arial"/>
        </w:rPr>
        <w:t xml:space="preserve">is </w:t>
      </w:r>
      <w:r w:rsidR="004552F7" w:rsidRPr="00557C53">
        <w:rPr>
          <w:rFonts w:ascii="Arial" w:hAnsi="Arial" w:cs="Arial"/>
        </w:rPr>
        <w:t>Edward Traynor, Company Secretary of</w:t>
      </w:r>
      <w:r w:rsidR="004552F7">
        <w:rPr>
          <w:rFonts w:ascii="Arial" w:hAnsi="Arial" w:cs="Arial"/>
        </w:rPr>
        <w:t xml:space="preserve"> </w:t>
      </w:r>
      <w:r w:rsidR="004F41DC">
        <w:rPr>
          <w:rFonts w:ascii="Arial" w:hAnsi="Arial" w:cs="Arial"/>
        </w:rPr>
        <w:t>Flutter</w:t>
      </w:r>
      <w:r w:rsidRPr="00304818">
        <w:rPr>
          <w:rFonts w:ascii="Arial" w:hAnsi="Arial" w:cs="Arial"/>
        </w:rPr>
        <w:t>.</w:t>
      </w:r>
    </w:p>
    <w:p w14:paraId="28B7320B" w14:textId="77777777" w:rsidR="00304818" w:rsidRPr="00304818" w:rsidRDefault="00304818" w:rsidP="00304818">
      <w:pPr>
        <w:spacing w:after="0" w:line="240" w:lineRule="auto"/>
        <w:jc w:val="both"/>
        <w:rPr>
          <w:rFonts w:ascii="Arial" w:hAnsi="Arial" w:cs="Arial"/>
        </w:rPr>
      </w:pPr>
    </w:p>
    <w:p w14:paraId="0DD0F949" w14:textId="77777777" w:rsidR="004F41DC" w:rsidRDefault="004F41DC" w:rsidP="00304818">
      <w:pPr>
        <w:spacing w:after="0" w:line="240" w:lineRule="auto"/>
        <w:jc w:val="both"/>
        <w:rPr>
          <w:rFonts w:ascii="Arial" w:hAnsi="Arial" w:cs="Arial"/>
        </w:rPr>
      </w:pPr>
    </w:p>
    <w:p w14:paraId="17079D66" w14:textId="61BF9556" w:rsidR="00304818" w:rsidRDefault="00304818" w:rsidP="00304818">
      <w:pPr>
        <w:spacing w:after="0" w:line="240" w:lineRule="auto"/>
        <w:jc w:val="both"/>
        <w:rPr>
          <w:rFonts w:ascii="Arial" w:hAnsi="Arial" w:cs="Arial"/>
        </w:rPr>
      </w:pPr>
      <w:r w:rsidRPr="00304818">
        <w:rPr>
          <w:rFonts w:ascii="Arial" w:hAnsi="Arial" w:cs="Arial"/>
        </w:rPr>
        <w:t xml:space="preserve">For further information on </w:t>
      </w:r>
      <w:r w:rsidR="00215FB2" w:rsidRPr="00304818">
        <w:rPr>
          <w:rFonts w:ascii="Arial" w:hAnsi="Arial" w:cs="Arial"/>
        </w:rPr>
        <w:t>th</w:t>
      </w:r>
      <w:r w:rsidR="00215FB2">
        <w:rPr>
          <w:rFonts w:ascii="Arial" w:hAnsi="Arial" w:cs="Arial"/>
        </w:rPr>
        <w:t>is</w:t>
      </w:r>
      <w:r w:rsidR="00215FB2" w:rsidRPr="00304818">
        <w:rPr>
          <w:rFonts w:ascii="Arial" w:hAnsi="Arial" w:cs="Arial"/>
        </w:rPr>
        <w:t xml:space="preserve"> </w:t>
      </w:r>
      <w:r w:rsidRPr="00304818">
        <w:rPr>
          <w:rFonts w:ascii="Arial" w:hAnsi="Arial" w:cs="Arial"/>
        </w:rPr>
        <w:t>Announcement, please contact</w:t>
      </w:r>
      <w:r w:rsidR="00CD6AAB">
        <w:rPr>
          <w:rFonts w:ascii="Arial" w:hAnsi="Arial" w:cs="Arial"/>
        </w:rPr>
        <w:t>:</w:t>
      </w:r>
    </w:p>
    <w:p w14:paraId="50BD828B" w14:textId="18CE1D88" w:rsidR="00884E96" w:rsidRDefault="00884E96" w:rsidP="001509C3">
      <w:pPr>
        <w:tabs>
          <w:tab w:val="left" w:pos="6237"/>
        </w:tabs>
        <w:spacing w:after="0" w:line="240" w:lineRule="auto"/>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2784"/>
      </w:tblGrid>
      <w:tr w:rsidR="006F0540" w14:paraId="5A1681FF" w14:textId="77777777" w:rsidTr="006F0540">
        <w:tc>
          <w:tcPr>
            <w:tcW w:w="6232" w:type="dxa"/>
          </w:tcPr>
          <w:p w14:paraId="44B70977" w14:textId="52621835" w:rsidR="006F0540" w:rsidRDefault="006F0540" w:rsidP="00E547FF">
            <w:pPr>
              <w:rPr>
                <w:rFonts w:ascii="Arial" w:hAnsi="Arial"/>
              </w:rPr>
            </w:pPr>
            <w:r>
              <w:rPr>
                <w:rFonts w:ascii="Arial" w:eastAsia="Times New Roman" w:hAnsi="Arial" w:cs="Arial"/>
                <w:b/>
                <w:bCs/>
                <w:lang w:eastAsia="en-IE"/>
              </w:rPr>
              <w:t>Flutter Entertainment</w:t>
            </w:r>
            <w:r w:rsidRPr="004F2AA9">
              <w:rPr>
                <w:rFonts w:ascii="Arial" w:hAnsi="Arial"/>
                <w:b/>
              </w:rPr>
              <w:t xml:space="preserve"> plc</w:t>
            </w:r>
          </w:p>
          <w:p w14:paraId="16DE43C4" w14:textId="3CF2F964" w:rsidR="006F0540" w:rsidRDefault="006F0540" w:rsidP="00E547FF">
            <w:pPr>
              <w:rPr>
                <w:rFonts w:ascii="Arial" w:hAnsi="Arial"/>
              </w:rPr>
            </w:pPr>
            <w:r w:rsidRPr="004F2AA9">
              <w:rPr>
                <w:rFonts w:ascii="Arial" w:hAnsi="Arial"/>
              </w:rPr>
              <w:t>Jonathan Hill, Chief Financial Officer</w:t>
            </w:r>
            <w:r w:rsidRPr="00222C34">
              <w:rPr>
                <w:rFonts w:ascii="Arial" w:hAnsi="Arial"/>
              </w:rPr>
              <w:t xml:space="preserve"> </w:t>
            </w:r>
          </w:p>
          <w:p w14:paraId="405D1229" w14:textId="77777777" w:rsidR="006F0540" w:rsidRDefault="006F0540" w:rsidP="00E547FF">
            <w:pPr>
              <w:rPr>
                <w:rFonts w:ascii="Arial" w:hAnsi="Arial"/>
              </w:rPr>
            </w:pPr>
            <w:r w:rsidRPr="004F2AA9">
              <w:rPr>
                <w:rFonts w:ascii="Arial" w:hAnsi="Arial"/>
              </w:rPr>
              <w:t>David Jennings, Corporate Finance &amp; Investor Relations</w:t>
            </w:r>
          </w:p>
          <w:p w14:paraId="6F572F05" w14:textId="4F181D2A" w:rsidR="006F0540" w:rsidRDefault="006F0540" w:rsidP="00E547FF">
            <w:pPr>
              <w:rPr>
                <w:rFonts w:ascii="Arial" w:hAnsi="Arial"/>
              </w:rPr>
            </w:pPr>
            <w:r w:rsidRPr="004F2AA9">
              <w:rPr>
                <w:rFonts w:ascii="Arial" w:hAnsi="Arial"/>
              </w:rPr>
              <w:t>Ciara O’Mullane, Investor Relations</w:t>
            </w:r>
          </w:p>
          <w:p w14:paraId="50DED927" w14:textId="0BE04B42" w:rsidR="006F0540" w:rsidRDefault="006F0540" w:rsidP="00E547FF">
            <w:pPr>
              <w:rPr>
                <w:rFonts w:ascii="Arial" w:hAnsi="Arial"/>
              </w:rPr>
            </w:pPr>
            <w:r w:rsidRPr="004F2AA9">
              <w:rPr>
                <w:rFonts w:ascii="Arial" w:hAnsi="Arial"/>
              </w:rPr>
              <w:t>Liam Kealy, Investor Relations</w:t>
            </w:r>
          </w:p>
          <w:p w14:paraId="1A4ABDBB" w14:textId="7EB3C022" w:rsidR="006F0540" w:rsidRDefault="006F0540" w:rsidP="00E547FF">
            <w:pPr>
              <w:rPr>
                <w:rFonts w:ascii="Arial" w:hAnsi="Arial"/>
              </w:rPr>
            </w:pPr>
          </w:p>
        </w:tc>
        <w:tc>
          <w:tcPr>
            <w:tcW w:w="2784" w:type="dxa"/>
          </w:tcPr>
          <w:p w14:paraId="29512ED5" w14:textId="18479A40" w:rsidR="006F0540" w:rsidRDefault="006F0540" w:rsidP="00E547FF">
            <w:pPr>
              <w:jc w:val="right"/>
              <w:rPr>
                <w:rFonts w:ascii="Arial" w:hAnsi="Arial"/>
              </w:rPr>
            </w:pPr>
          </w:p>
          <w:p w14:paraId="0DF5396F" w14:textId="77777777" w:rsidR="006F0540" w:rsidRDefault="006F0540" w:rsidP="00E547FF">
            <w:pPr>
              <w:jc w:val="right"/>
              <w:rPr>
                <w:rFonts w:ascii="Arial" w:hAnsi="Arial"/>
              </w:rPr>
            </w:pPr>
          </w:p>
          <w:p w14:paraId="4E16A9DF" w14:textId="28CB6C1D" w:rsidR="006F0540" w:rsidRDefault="006F0540" w:rsidP="00E547FF">
            <w:pPr>
              <w:jc w:val="right"/>
              <w:rPr>
                <w:rFonts w:ascii="Arial" w:hAnsi="Arial"/>
              </w:rPr>
            </w:pPr>
            <w:r w:rsidRPr="004F2AA9">
              <w:rPr>
                <w:rFonts w:ascii="Arial" w:hAnsi="Arial"/>
              </w:rPr>
              <w:t>+ 353 87 951 3560</w:t>
            </w:r>
          </w:p>
          <w:p w14:paraId="7E1C19E7" w14:textId="4816AB90" w:rsidR="006F0540" w:rsidRDefault="006F0540" w:rsidP="00E547FF">
            <w:pPr>
              <w:jc w:val="right"/>
              <w:rPr>
                <w:rFonts w:ascii="Arial" w:hAnsi="Arial"/>
              </w:rPr>
            </w:pPr>
            <w:r w:rsidRPr="004F2AA9">
              <w:rPr>
                <w:rFonts w:ascii="Arial" w:hAnsi="Arial"/>
              </w:rPr>
              <w:t>+ 353 87 947 7862</w:t>
            </w:r>
          </w:p>
          <w:p w14:paraId="7528ABA9" w14:textId="1D407173" w:rsidR="006F0540" w:rsidRDefault="006F0540" w:rsidP="00E547FF">
            <w:pPr>
              <w:jc w:val="right"/>
              <w:rPr>
                <w:rFonts w:ascii="Arial" w:hAnsi="Arial"/>
              </w:rPr>
            </w:pPr>
            <w:r w:rsidRPr="004F2AA9">
              <w:rPr>
                <w:rFonts w:ascii="Arial" w:hAnsi="Arial"/>
              </w:rPr>
              <w:t>+ 353 87 665 2014</w:t>
            </w:r>
          </w:p>
          <w:p w14:paraId="405D65C8" w14:textId="171AAB41" w:rsidR="006F0540" w:rsidRDefault="006F0540" w:rsidP="00E547FF">
            <w:pPr>
              <w:jc w:val="right"/>
              <w:rPr>
                <w:rFonts w:ascii="Arial" w:hAnsi="Arial"/>
              </w:rPr>
            </w:pPr>
          </w:p>
        </w:tc>
      </w:tr>
      <w:tr w:rsidR="006F0540" w14:paraId="2A390C8F" w14:textId="77777777" w:rsidTr="006F0540">
        <w:tc>
          <w:tcPr>
            <w:tcW w:w="6232" w:type="dxa"/>
          </w:tcPr>
          <w:p w14:paraId="30A66183" w14:textId="28D34170" w:rsidR="006F0540" w:rsidRPr="004F2AA9" w:rsidRDefault="006F0540" w:rsidP="006F0540">
            <w:pPr>
              <w:rPr>
                <w:rFonts w:ascii="Arial" w:hAnsi="Arial"/>
              </w:rPr>
            </w:pPr>
            <w:r w:rsidRPr="004F2AA9">
              <w:rPr>
                <w:rFonts w:ascii="Arial" w:hAnsi="Arial"/>
              </w:rPr>
              <w:t>Press:</w:t>
            </w:r>
          </w:p>
          <w:p w14:paraId="430FC107" w14:textId="79F7B6ED" w:rsidR="006F0540" w:rsidRPr="004F2AA9" w:rsidRDefault="006F0540" w:rsidP="006F0540">
            <w:pPr>
              <w:rPr>
                <w:rFonts w:ascii="Arial" w:hAnsi="Arial"/>
              </w:rPr>
            </w:pPr>
            <w:r w:rsidRPr="004F2AA9">
              <w:rPr>
                <w:rFonts w:ascii="Arial" w:hAnsi="Arial"/>
              </w:rPr>
              <w:t>Fi Thorne, Corporate Affairs</w:t>
            </w:r>
          </w:p>
          <w:p w14:paraId="4E6CEF00" w14:textId="77777777" w:rsidR="006F0540" w:rsidRPr="00222C34" w:rsidRDefault="006F0540" w:rsidP="00E547FF">
            <w:pPr>
              <w:rPr>
                <w:rFonts w:ascii="Arial" w:hAnsi="Arial"/>
                <w:b/>
              </w:rPr>
            </w:pPr>
          </w:p>
        </w:tc>
        <w:tc>
          <w:tcPr>
            <w:tcW w:w="2784" w:type="dxa"/>
          </w:tcPr>
          <w:p w14:paraId="4419BB73" w14:textId="534BBFAA" w:rsidR="006F0540" w:rsidRPr="00222C34" w:rsidRDefault="006F0540" w:rsidP="00E547FF">
            <w:pPr>
              <w:jc w:val="right"/>
              <w:rPr>
                <w:rFonts w:ascii="Arial" w:hAnsi="Arial"/>
              </w:rPr>
            </w:pPr>
            <w:r w:rsidRPr="004F2AA9">
              <w:rPr>
                <w:rFonts w:ascii="Arial" w:hAnsi="Arial"/>
              </w:rPr>
              <w:t>+ 44 75 2111 4787</w:t>
            </w:r>
          </w:p>
        </w:tc>
      </w:tr>
    </w:tbl>
    <w:p w14:paraId="535510F9" w14:textId="77777777" w:rsidR="006F0540" w:rsidRDefault="006F0540" w:rsidP="00884E96">
      <w:pPr>
        <w:spacing w:after="0" w:line="240" w:lineRule="auto"/>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2784"/>
      </w:tblGrid>
      <w:tr w:rsidR="006F0540" w14:paraId="31873524" w14:textId="77777777" w:rsidTr="006F0540">
        <w:tc>
          <w:tcPr>
            <w:tcW w:w="6232" w:type="dxa"/>
          </w:tcPr>
          <w:p w14:paraId="3986C6F3" w14:textId="7B6EC3FC" w:rsidR="006F0540" w:rsidRDefault="006F0540" w:rsidP="00884E96">
            <w:pPr>
              <w:rPr>
                <w:rFonts w:ascii="Arial" w:hAnsi="Arial"/>
              </w:rPr>
            </w:pPr>
            <w:r w:rsidRPr="004F2AA9">
              <w:rPr>
                <w:rFonts w:ascii="Arial" w:hAnsi="Arial"/>
                <w:b/>
              </w:rPr>
              <w:t>Davy (Joint Global Co-ordinator and Joint Corporate Broker)</w:t>
            </w:r>
          </w:p>
        </w:tc>
        <w:tc>
          <w:tcPr>
            <w:tcW w:w="2784" w:type="dxa"/>
          </w:tcPr>
          <w:p w14:paraId="028B3544" w14:textId="770EC764" w:rsidR="006F0540" w:rsidRDefault="006F0540" w:rsidP="006F0540">
            <w:pPr>
              <w:jc w:val="right"/>
              <w:rPr>
                <w:rFonts w:ascii="Arial" w:hAnsi="Arial"/>
              </w:rPr>
            </w:pPr>
            <w:r w:rsidRPr="004F2AA9">
              <w:rPr>
                <w:rFonts w:ascii="Arial" w:hAnsi="Arial"/>
              </w:rPr>
              <w:t>+353 (0)1 679 6363</w:t>
            </w:r>
          </w:p>
        </w:tc>
      </w:tr>
      <w:tr w:rsidR="006F0540" w14:paraId="70E17EE4" w14:textId="77777777" w:rsidTr="006F0540">
        <w:tc>
          <w:tcPr>
            <w:tcW w:w="6232" w:type="dxa"/>
          </w:tcPr>
          <w:p w14:paraId="4DFCCCBD" w14:textId="77777777" w:rsidR="006F0540" w:rsidRPr="004F2AA9" w:rsidRDefault="006F0540" w:rsidP="006F0540">
            <w:pPr>
              <w:rPr>
                <w:rFonts w:ascii="Arial" w:hAnsi="Arial"/>
              </w:rPr>
            </w:pPr>
            <w:r w:rsidRPr="004F2AA9">
              <w:rPr>
                <w:rFonts w:ascii="Arial" w:hAnsi="Arial"/>
              </w:rPr>
              <w:t xml:space="preserve">John </w:t>
            </w:r>
            <w:proofErr w:type="spellStart"/>
            <w:r w:rsidRPr="004F2AA9">
              <w:rPr>
                <w:rFonts w:ascii="Arial" w:hAnsi="Arial"/>
              </w:rPr>
              <w:t>Lydon</w:t>
            </w:r>
            <w:proofErr w:type="spellEnd"/>
          </w:p>
          <w:p w14:paraId="76475CE0" w14:textId="77777777" w:rsidR="006F0540" w:rsidRPr="004F2AA9" w:rsidRDefault="006F0540" w:rsidP="006F0540">
            <w:pPr>
              <w:rPr>
                <w:rFonts w:ascii="Arial" w:hAnsi="Arial"/>
              </w:rPr>
            </w:pPr>
            <w:r w:rsidRPr="004F2AA9">
              <w:rPr>
                <w:rFonts w:ascii="Arial" w:hAnsi="Arial"/>
              </w:rPr>
              <w:t>Brian Garrahy</w:t>
            </w:r>
          </w:p>
          <w:p w14:paraId="2AC304FF" w14:textId="77777777" w:rsidR="006F0540" w:rsidRPr="004F2AA9" w:rsidRDefault="006F0540" w:rsidP="006F0540">
            <w:pPr>
              <w:rPr>
                <w:rFonts w:ascii="Arial" w:hAnsi="Arial"/>
              </w:rPr>
            </w:pPr>
            <w:r w:rsidRPr="004F2AA9">
              <w:rPr>
                <w:rFonts w:ascii="Arial" w:hAnsi="Arial"/>
              </w:rPr>
              <w:t xml:space="preserve">Tom Tynan </w:t>
            </w:r>
          </w:p>
          <w:p w14:paraId="47A0BDBA" w14:textId="77777777" w:rsidR="006F0540" w:rsidRPr="00222C34" w:rsidRDefault="006F0540" w:rsidP="00884E96">
            <w:pPr>
              <w:rPr>
                <w:rFonts w:ascii="Arial" w:hAnsi="Arial"/>
                <w:b/>
              </w:rPr>
            </w:pPr>
          </w:p>
        </w:tc>
        <w:tc>
          <w:tcPr>
            <w:tcW w:w="2784" w:type="dxa"/>
          </w:tcPr>
          <w:p w14:paraId="7C9B6793" w14:textId="77777777" w:rsidR="006F0540" w:rsidRPr="00222C34" w:rsidRDefault="006F0540" w:rsidP="006F0540">
            <w:pPr>
              <w:jc w:val="right"/>
              <w:rPr>
                <w:rFonts w:ascii="Arial" w:hAnsi="Arial"/>
              </w:rPr>
            </w:pPr>
          </w:p>
        </w:tc>
      </w:tr>
    </w:tbl>
    <w:p w14:paraId="7DBF8EC7" w14:textId="2F8DFCFE" w:rsidR="00884E96" w:rsidRDefault="00884E96" w:rsidP="00884E96">
      <w:pPr>
        <w:spacing w:after="0" w:line="240" w:lineRule="auto"/>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2784"/>
      </w:tblGrid>
      <w:tr w:rsidR="006F0540" w14:paraId="36721D54" w14:textId="77777777" w:rsidTr="006F0540">
        <w:tc>
          <w:tcPr>
            <w:tcW w:w="6232" w:type="dxa"/>
          </w:tcPr>
          <w:p w14:paraId="6108FB7C" w14:textId="1B10F27A" w:rsidR="006F0540" w:rsidRDefault="006F0540" w:rsidP="00E547FF">
            <w:pPr>
              <w:rPr>
                <w:rFonts w:ascii="Arial" w:hAnsi="Arial"/>
              </w:rPr>
            </w:pPr>
            <w:r w:rsidRPr="004F2AA9">
              <w:rPr>
                <w:rFonts w:ascii="Arial" w:hAnsi="Arial"/>
                <w:b/>
              </w:rPr>
              <w:t>Goldman Sachs International (Joint Global Co-ordinator and Corporate Broker)</w:t>
            </w:r>
          </w:p>
        </w:tc>
        <w:tc>
          <w:tcPr>
            <w:tcW w:w="2784" w:type="dxa"/>
          </w:tcPr>
          <w:p w14:paraId="30A49EF0" w14:textId="289684E2" w:rsidR="006F0540" w:rsidRDefault="006F0540" w:rsidP="00E547FF">
            <w:pPr>
              <w:jc w:val="right"/>
              <w:rPr>
                <w:rFonts w:ascii="Arial" w:hAnsi="Arial"/>
              </w:rPr>
            </w:pPr>
            <w:r w:rsidRPr="00640447">
              <w:rPr>
                <w:rFonts w:ascii="Arial" w:eastAsia="Times New Roman" w:hAnsi="Arial" w:cs="Arial"/>
                <w:lang w:eastAsia="en-IE"/>
              </w:rPr>
              <w:t>+44 (0) 20 7774 1000</w:t>
            </w:r>
          </w:p>
        </w:tc>
      </w:tr>
      <w:tr w:rsidR="006F0540" w14:paraId="217EF580" w14:textId="77777777" w:rsidTr="006F0540">
        <w:tc>
          <w:tcPr>
            <w:tcW w:w="6232" w:type="dxa"/>
          </w:tcPr>
          <w:p w14:paraId="067B1AA5" w14:textId="77777777" w:rsidR="006F0540" w:rsidRPr="004F2AA9" w:rsidRDefault="006F0540" w:rsidP="006F0540">
            <w:pPr>
              <w:rPr>
                <w:rFonts w:ascii="Arial" w:hAnsi="Arial"/>
              </w:rPr>
            </w:pPr>
            <w:r w:rsidRPr="004F2AA9">
              <w:rPr>
                <w:rFonts w:ascii="Arial" w:hAnsi="Arial"/>
              </w:rPr>
              <w:t>Anthony Gutman</w:t>
            </w:r>
          </w:p>
          <w:p w14:paraId="3BB9F11A" w14:textId="77777777" w:rsidR="006F0540" w:rsidRPr="004F2AA9" w:rsidRDefault="006F0540" w:rsidP="006F0540">
            <w:pPr>
              <w:rPr>
                <w:rFonts w:ascii="Arial" w:hAnsi="Arial"/>
              </w:rPr>
            </w:pPr>
            <w:r w:rsidRPr="004F2AA9">
              <w:rPr>
                <w:rFonts w:ascii="Arial" w:hAnsi="Arial"/>
              </w:rPr>
              <w:t>Charlie Lytle</w:t>
            </w:r>
          </w:p>
          <w:p w14:paraId="67633F05" w14:textId="77777777" w:rsidR="006F0540" w:rsidRPr="004F2AA9" w:rsidRDefault="006F0540" w:rsidP="006F0540">
            <w:pPr>
              <w:rPr>
                <w:rFonts w:ascii="Arial" w:hAnsi="Arial"/>
              </w:rPr>
            </w:pPr>
            <w:r w:rsidRPr="004F2AA9">
              <w:rPr>
                <w:rFonts w:ascii="Arial" w:hAnsi="Arial"/>
              </w:rPr>
              <w:t>Nick Harper</w:t>
            </w:r>
          </w:p>
          <w:p w14:paraId="1623A759" w14:textId="6AE5208A" w:rsidR="006F0540" w:rsidRPr="00222C34" w:rsidRDefault="006F0540" w:rsidP="006F0540">
            <w:pPr>
              <w:rPr>
                <w:rFonts w:ascii="Arial" w:hAnsi="Arial"/>
                <w:b/>
              </w:rPr>
            </w:pPr>
            <w:r w:rsidRPr="004F2AA9">
              <w:rPr>
                <w:rFonts w:ascii="Arial" w:hAnsi="Arial"/>
              </w:rPr>
              <w:t xml:space="preserve">Jimmy </w:t>
            </w:r>
            <w:proofErr w:type="spellStart"/>
            <w:r w:rsidRPr="004F2AA9">
              <w:rPr>
                <w:rFonts w:ascii="Arial" w:hAnsi="Arial"/>
              </w:rPr>
              <w:t>Bastock</w:t>
            </w:r>
            <w:proofErr w:type="spellEnd"/>
            <w:r w:rsidRPr="004F2AA9">
              <w:rPr>
                <w:rFonts w:ascii="Arial" w:hAnsi="Arial"/>
              </w:rPr>
              <w:t xml:space="preserve"> </w:t>
            </w:r>
          </w:p>
        </w:tc>
        <w:tc>
          <w:tcPr>
            <w:tcW w:w="2784" w:type="dxa"/>
          </w:tcPr>
          <w:p w14:paraId="70D7CA76" w14:textId="77777777" w:rsidR="006F0540" w:rsidRPr="00640447" w:rsidRDefault="006F0540" w:rsidP="00E547FF">
            <w:pPr>
              <w:jc w:val="right"/>
              <w:rPr>
                <w:rFonts w:ascii="Arial" w:eastAsia="Times New Roman" w:hAnsi="Arial" w:cs="Arial"/>
                <w:lang w:eastAsia="en-IE"/>
              </w:rPr>
            </w:pPr>
          </w:p>
        </w:tc>
      </w:tr>
    </w:tbl>
    <w:p w14:paraId="684CB50E" w14:textId="731E4D22" w:rsidR="00884E96" w:rsidRDefault="00884E96" w:rsidP="00884E96">
      <w:pPr>
        <w:spacing w:after="0" w:line="240" w:lineRule="auto"/>
        <w:jc w:val="both"/>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2784"/>
      </w:tblGrid>
      <w:tr w:rsidR="006F0540" w14:paraId="10538B2E" w14:textId="77777777" w:rsidTr="006F0540">
        <w:tc>
          <w:tcPr>
            <w:tcW w:w="6232" w:type="dxa"/>
          </w:tcPr>
          <w:p w14:paraId="3C986DF6" w14:textId="6349519C" w:rsidR="006F0540" w:rsidRDefault="006F0540" w:rsidP="006F0540">
            <w:pPr>
              <w:jc w:val="both"/>
              <w:rPr>
                <w:rFonts w:ascii="Arial" w:hAnsi="Arial" w:cs="Arial"/>
                <w:b/>
              </w:rPr>
            </w:pPr>
            <w:r w:rsidRPr="00EF6261">
              <w:rPr>
                <w:rFonts w:ascii="Arial" w:hAnsi="Arial" w:cs="Arial"/>
                <w:b/>
              </w:rPr>
              <w:t xml:space="preserve">Drury / Porter </w:t>
            </w:r>
            <w:proofErr w:type="spellStart"/>
            <w:r w:rsidRPr="00EF6261">
              <w:rPr>
                <w:rFonts w:ascii="Arial" w:hAnsi="Arial" w:cs="Arial"/>
                <w:b/>
              </w:rPr>
              <w:t>Novelli</w:t>
            </w:r>
            <w:proofErr w:type="spellEnd"/>
            <w:r w:rsidRPr="00EF6261">
              <w:rPr>
                <w:rFonts w:ascii="Arial" w:hAnsi="Arial" w:cs="Arial"/>
                <w:b/>
              </w:rPr>
              <w:t xml:space="preserve"> </w:t>
            </w:r>
          </w:p>
          <w:p w14:paraId="4B5474BA" w14:textId="785F60E2" w:rsidR="006F0540" w:rsidRDefault="006F0540" w:rsidP="00E547FF">
            <w:pPr>
              <w:rPr>
                <w:rFonts w:ascii="Arial" w:hAnsi="Arial"/>
              </w:rPr>
            </w:pPr>
            <w:r w:rsidRPr="00EF6261">
              <w:rPr>
                <w:rFonts w:ascii="Arial" w:hAnsi="Arial" w:cs="Arial"/>
                <w:bCs/>
              </w:rPr>
              <w:t>Billy Murphy</w:t>
            </w:r>
          </w:p>
        </w:tc>
        <w:tc>
          <w:tcPr>
            <w:tcW w:w="2784" w:type="dxa"/>
          </w:tcPr>
          <w:p w14:paraId="020EE428" w14:textId="6F46F756" w:rsidR="006F0540" w:rsidRDefault="006F0540" w:rsidP="00E547FF">
            <w:pPr>
              <w:jc w:val="right"/>
              <w:rPr>
                <w:rFonts w:ascii="Arial" w:hAnsi="Arial"/>
              </w:rPr>
            </w:pPr>
            <w:r w:rsidRPr="00EF6261">
              <w:rPr>
                <w:rFonts w:ascii="Arial" w:hAnsi="Arial" w:cs="Arial"/>
                <w:bCs/>
              </w:rPr>
              <w:t>+ 353 1 260 5000</w:t>
            </w:r>
          </w:p>
        </w:tc>
      </w:tr>
    </w:tbl>
    <w:p w14:paraId="6C820D0E" w14:textId="4D26F0B3" w:rsidR="006F0540" w:rsidRDefault="006F0540" w:rsidP="00884E96">
      <w:pPr>
        <w:spacing w:after="0" w:line="240" w:lineRule="auto"/>
        <w:jc w:val="both"/>
        <w:rPr>
          <w:rFonts w:ascii="Arial" w:hAnsi="Arial" w:cs="Arial"/>
          <w:b/>
        </w:rPr>
      </w:pPr>
    </w:p>
    <w:p w14:paraId="69ECD944" w14:textId="79CDD479" w:rsidR="006F0540" w:rsidRDefault="006F0540" w:rsidP="00884E96">
      <w:pPr>
        <w:spacing w:after="0" w:line="240" w:lineRule="auto"/>
        <w:jc w:val="both"/>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2784"/>
      </w:tblGrid>
      <w:tr w:rsidR="006F0540" w14:paraId="5F352E6C" w14:textId="77777777" w:rsidTr="006F0540">
        <w:tc>
          <w:tcPr>
            <w:tcW w:w="6232" w:type="dxa"/>
          </w:tcPr>
          <w:p w14:paraId="2C6F6CD8" w14:textId="0ECCBBD2" w:rsidR="006F0540" w:rsidRDefault="006F0540" w:rsidP="00E547FF">
            <w:pPr>
              <w:rPr>
                <w:rFonts w:ascii="Arial" w:hAnsi="Arial" w:cs="Arial"/>
                <w:b/>
              </w:rPr>
            </w:pPr>
            <w:r w:rsidRPr="00222C34">
              <w:rPr>
                <w:rFonts w:ascii="Arial" w:hAnsi="Arial" w:cs="Arial"/>
                <w:b/>
              </w:rPr>
              <w:t>Finsbury (Media Enquiries)</w:t>
            </w:r>
            <w:r w:rsidRPr="00222C34">
              <w:rPr>
                <w:rFonts w:ascii="Arial" w:hAnsi="Arial" w:cs="Arial"/>
                <w:b/>
              </w:rPr>
              <w:tab/>
            </w:r>
          </w:p>
          <w:p w14:paraId="6989BDD4" w14:textId="4010FDF9" w:rsidR="006F0540" w:rsidRDefault="006F0540" w:rsidP="00E547FF">
            <w:pPr>
              <w:rPr>
                <w:rFonts w:ascii="Arial" w:hAnsi="Arial" w:cs="Arial"/>
              </w:rPr>
            </w:pPr>
            <w:r w:rsidRPr="000C6829">
              <w:rPr>
                <w:rFonts w:ascii="Arial" w:hAnsi="Arial" w:cs="Arial"/>
              </w:rPr>
              <w:t>James Murgatroyd</w:t>
            </w:r>
          </w:p>
          <w:p w14:paraId="3C6CD9AB" w14:textId="7DB97F2A" w:rsidR="006F0540" w:rsidRDefault="006F0540" w:rsidP="00E547FF">
            <w:pPr>
              <w:rPr>
                <w:rFonts w:ascii="Arial" w:hAnsi="Arial"/>
              </w:rPr>
            </w:pPr>
            <w:r w:rsidRPr="00CF48F5">
              <w:rPr>
                <w:rFonts w:ascii="Arial" w:hAnsi="Arial" w:cs="Arial"/>
              </w:rPr>
              <w:t>Robert Allen</w:t>
            </w:r>
          </w:p>
        </w:tc>
        <w:tc>
          <w:tcPr>
            <w:tcW w:w="2784" w:type="dxa"/>
          </w:tcPr>
          <w:p w14:paraId="7430B5C1" w14:textId="77777777" w:rsidR="006F0540" w:rsidRDefault="006F0540" w:rsidP="00E547FF">
            <w:pPr>
              <w:jc w:val="right"/>
              <w:rPr>
                <w:rFonts w:ascii="Arial" w:hAnsi="Arial" w:cs="Arial"/>
              </w:rPr>
            </w:pPr>
          </w:p>
          <w:p w14:paraId="37DDD12F" w14:textId="53AECE64" w:rsidR="006F0540" w:rsidRDefault="006F0540" w:rsidP="00E547FF">
            <w:pPr>
              <w:jc w:val="right"/>
              <w:rPr>
                <w:rFonts w:ascii="Arial" w:hAnsi="Arial" w:cs="Arial"/>
              </w:rPr>
            </w:pPr>
            <w:r w:rsidRPr="00CF48F5">
              <w:rPr>
                <w:rFonts w:ascii="Arial" w:hAnsi="Arial" w:cs="Arial"/>
              </w:rPr>
              <w:t>+44 (0) 77 6825 4911</w:t>
            </w:r>
          </w:p>
          <w:p w14:paraId="36E736FC" w14:textId="6A040918" w:rsidR="006F0540" w:rsidRDefault="006F0540" w:rsidP="00E547FF">
            <w:pPr>
              <w:jc w:val="right"/>
              <w:rPr>
                <w:rFonts w:ascii="Arial" w:hAnsi="Arial"/>
              </w:rPr>
            </w:pPr>
            <w:r w:rsidRPr="00CF48F5">
              <w:rPr>
                <w:rFonts w:ascii="Arial" w:hAnsi="Arial" w:cs="Arial"/>
              </w:rPr>
              <w:t>+44</w:t>
            </w:r>
            <w:r>
              <w:rPr>
                <w:rFonts w:ascii="Arial" w:hAnsi="Arial" w:cs="Arial"/>
              </w:rPr>
              <w:t xml:space="preserve"> (0) </w:t>
            </w:r>
            <w:r w:rsidRPr="00CF48F5">
              <w:rPr>
                <w:rFonts w:ascii="Arial" w:hAnsi="Arial" w:cs="Arial"/>
              </w:rPr>
              <w:t>75</w:t>
            </w:r>
            <w:r>
              <w:rPr>
                <w:rFonts w:ascii="Arial" w:hAnsi="Arial" w:cs="Arial"/>
              </w:rPr>
              <w:t xml:space="preserve"> </w:t>
            </w:r>
            <w:r w:rsidRPr="00CF48F5">
              <w:rPr>
                <w:rFonts w:ascii="Arial" w:hAnsi="Arial" w:cs="Arial"/>
              </w:rPr>
              <w:t>5444</w:t>
            </w:r>
            <w:r>
              <w:rPr>
                <w:rFonts w:ascii="Arial" w:hAnsi="Arial" w:cs="Arial"/>
              </w:rPr>
              <w:t xml:space="preserve"> </w:t>
            </w:r>
            <w:r w:rsidRPr="00CF48F5">
              <w:rPr>
                <w:rFonts w:ascii="Arial" w:hAnsi="Arial" w:cs="Arial"/>
              </w:rPr>
              <w:t>1363</w:t>
            </w:r>
          </w:p>
        </w:tc>
      </w:tr>
    </w:tbl>
    <w:p w14:paraId="685D2B54" w14:textId="0CA8CE91" w:rsidR="006F0540" w:rsidRDefault="006F0540" w:rsidP="00884E96">
      <w:pPr>
        <w:spacing w:after="0" w:line="240" w:lineRule="auto"/>
        <w:jc w:val="both"/>
        <w:rPr>
          <w:rFonts w:ascii="Arial" w:hAnsi="Arial" w:cs="Arial"/>
          <w:b/>
        </w:rPr>
      </w:pPr>
    </w:p>
    <w:p w14:paraId="076F7F49" w14:textId="77777777" w:rsidR="00543979" w:rsidRPr="00B66874" w:rsidRDefault="00B66874" w:rsidP="00B66874">
      <w:pPr>
        <w:spacing w:after="0" w:line="240" w:lineRule="auto"/>
        <w:jc w:val="center"/>
        <w:rPr>
          <w:rFonts w:ascii="Arial" w:hAnsi="Arial" w:cs="Arial"/>
          <w:b/>
        </w:rPr>
      </w:pPr>
      <w:r w:rsidRPr="00B66874">
        <w:rPr>
          <w:rFonts w:ascii="Arial" w:hAnsi="Arial" w:cs="Arial"/>
          <w:b/>
        </w:rPr>
        <w:t>Important Notice</w:t>
      </w:r>
    </w:p>
    <w:p w14:paraId="5B72B5E9" w14:textId="77777777" w:rsidR="00B66874" w:rsidRDefault="00B66874" w:rsidP="004B2628">
      <w:pPr>
        <w:spacing w:after="0" w:line="240" w:lineRule="auto"/>
        <w:jc w:val="both"/>
        <w:rPr>
          <w:rFonts w:ascii="Arial" w:hAnsi="Arial" w:cs="Arial"/>
        </w:rPr>
      </w:pPr>
    </w:p>
    <w:p w14:paraId="5AB993CB" w14:textId="77777777" w:rsidR="00E00DB4" w:rsidRDefault="00E00DB4" w:rsidP="00E00DB4">
      <w:pPr>
        <w:spacing w:after="0" w:line="240" w:lineRule="auto"/>
        <w:jc w:val="both"/>
        <w:rPr>
          <w:rFonts w:ascii="Arial" w:hAnsi="Arial" w:cs="Arial"/>
        </w:rPr>
      </w:pPr>
      <w:r w:rsidRPr="00B66874">
        <w:rPr>
          <w:rFonts w:ascii="Arial" w:hAnsi="Arial" w:cs="Arial"/>
        </w:rPr>
        <w:t>This Announcement has been issued by, and is the sole responsibility of, the Company. No representation or</w:t>
      </w:r>
      <w:r>
        <w:rPr>
          <w:rFonts w:ascii="Arial" w:hAnsi="Arial" w:cs="Arial"/>
        </w:rPr>
        <w:t xml:space="preserve"> </w:t>
      </w:r>
      <w:r w:rsidRPr="00B66874">
        <w:rPr>
          <w:rFonts w:ascii="Arial" w:hAnsi="Arial" w:cs="Arial"/>
        </w:rPr>
        <w:t>warranty, express or implied, is or will be made as to, or in relation to, and no responsibility or liability is or will</w:t>
      </w:r>
      <w:r>
        <w:rPr>
          <w:rFonts w:ascii="Arial" w:hAnsi="Arial" w:cs="Arial"/>
        </w:rPr>
        <w:t xml:space="preserve"> be accepted by </w:t>
      </w:r>
      <w:r w:rsidR="004552F7">
        <w:rPr>
          <w:rFonts w:ascii="Arial" w:hAnsi="Arial" w:cs="Arial"/>
        </w:rPr>
        <w:t>Goldman Sachs International</w:t>
      </w:r>
      <w:r>
        <w:rPr>
          <w:rFonts w:ascii="Arial" w:hAnsi="Arial" w:cs="Arial"/>
        </w:rPr>
        <w:t xml:space="preserve"> or Davy</w:t>
      </w:r>
      <w:r w:rsidRPr="00B66874">
        <w:rPr>
          <w:rFonts w:ascii="Arial" w:hAnsi="Arial" w:cs="Arial"/>
        </w:rPr>
        <w:t xml:space="preserve"> or by</w:t>
      </w:r>
      <w:r>
        <w:rPr>
          <w:rFonts w:ascii="Arial" w:hAnsi="Arial" w:cs="Arial"/>
        </w:rPr>
        <w:t xml:space="preserve"> </w:t>
      </w:r>
      <w:r w:rsidRPr="00B66874">
        <w:rPr>
          <w:rFonts w:ascii="Arial" w:hAnsi="Arial" w:cs="Arial"/>
        </w:rPr>
        <w:t xml:space="preserve">any of </w:t>
      </w:r>
      <w:r>
        <w:rPr>
          <w:rFonts w:ascii="Arial" w:hAnsi="Arial" w:cs="Arial"/>
        </w:rPr>
        <w:t>their</w:t>
      </w:r>
      <w:r w:rsidRPr="00B66874">
        <w:rPr>
          <w:rFonts w:ascii="Arial" w:hAnsi="Arial" w:cs="Arial"/>
        </w:rPr>
        <w:t xml:space="preserve"> respective </w:t>
      </w:r>
      <w:r>
        <w:rPr>
          <w:rFonts w:ascii="Arial" w:hAnsi="Arial" w:cs="Arial"/>
        </w:rPr>
        <w:t>A</w:t>
      </w:r>
      <w:r w:rsidRPr="00B66874">
        <w:rPr>
          <w:rFonts w:ascii="Arial" w:hAnsi="Arial" w:cs="Arial"/>
        </w:rPr>
        <w:t>ffiliates or agents as to, or in relation to, the accuracy or completeness of this</w:t>
      </w:r>
      <w:r>
        <w:rPr>
          <w:rFonts w:ascii="Arial" w:hAnsi="Arial" w:cs="Arial"/>
        </w:rPr>
        <w:t xml:space="preserve"> </w:t>
      </w:r>
      <w:r w:rsidRPr="00B66874">
        <w:rPr>
          <w:rFonts w:ascii="Arial" w:hAnsi="Arial" w:cs="Arial"/>
        </w:rPr>
        <w:t>Announcement or any other written or oral information made available to or publicly available to any</w:t>
      </w:r>
      <w:r>
        <w:rPr>
          <w:rFonts w:ascii="Arial" w:hAnsi="Arial" w:cs="Arial"/>
        </w:rPr>
        <w:t xml:space="preserve"> </w:t>
      </w:r>
      <w:r w:rsidRPr="00B66874">
        <w:rPr>
          <w:rFonts w:ascii="Arial" w:hAnsi="Arial" w:cs="Arial"/>
        </w:rPr>
        <w:t xml:space="preserve">interested party or its advisers, and any liability therefor is expressly disclaimed. </w:t>
      </w:r>
    </w:p>
    <w:p w14:paraId="1C67BF05" w14:textId="77777777" w:rsidR="000903C8" w:rsidRPr="00B66874" w:rsidRDefault="000903C8" w:rsidP="00E00DB4">
      <w:pPr>
        <w:spacing w:after="0" w:line="240" w:lineRule="auto"/>
        <w:jc w:val="both"/>
        <w:rPr>
          <w:rFonts w:ascii="Arial" w:hAnsi="Arial" w:cs="Arial"/>
        </w:rPr>
      </w:pPr>
    </w:p>
    <w:p w14:paraId="5317E859" w14:textId="77777777" w:rsidR="00E00DB4" w:rsidRDefault="00E00DB4" w:rsidP="00E00DB4">
      <w:pPr>
        <w:spacing w:after="0" w:line="240" w:lineRule="auto"/>
        <w:jc w:val="both"/>
        <w:rPr>
          <w:rFonts w:ascii="Arial" w:hAnsi="Arial" w:cs="Arial"/>
        </w:rPr>
      </w:pPr>
      <w:r>
        <w:rPr>
          <w:rFonts w:ascii="Arial" w:hAnsi="Arial" w:cs="Arial"/>
        </w:rPr>
        <w:t>Goldman Sachs International</w:t>
      </w:r>
      <w:r w:rsidRPr="0090699A">
        <w:rPr>
          <w:rFonts w:ascii="Arial" w:hAnsi="Arial" w:cs="Arial"/>
        </w:rPr>
        <w:t>, which is authorised by the UK Prudential Regulatory Authority and regulated by</w:t>
      </w:r>
      <w:r>
        <w:rPr>
          <w:rFonts w:ascii="Arial" w:hAnsi="Arial" w:cs="Arial"/>
        </w:rPr>
        <w:t xml:space="preserve"> </w:t>
      </w:r>
      <w:r w:rsidRPr="0090699A">
        <w:rPr>
          <w:rFonts w:ascii="Arial" w:hAnsi="Arial" w:cs="Arial"/>
        </w:rPr>
        <w:t xml:space="preserve">the UK Financial Conduct Authority and the UK Prudential Regulatory Authority, is acting exclusively </w:t>
      </w:r>
      <w:r w:rsidRPr="00B66874">
        <w:rPr>
          <w:rFonts w:ascii="Arial" w:hAnsi="Arial" w:cs="Arial"/>
        </w:rPr>
        <w:t xml:space="preserve">as </w:t>
      </w:r>
      <w:r>
        <w:rPr>
          <w:rFonts w:ascii="Arial" w:hAnsi="Arial" w:cs="Arial"/>
        </w:rPr>
        <w:t>joint global co</w:t>
      </w:r>
      <w:r w:rsidR="000903C8">
        <w:rPr>
          <w:rFonts w:ascii="Arial" w:hAnsi="Arial" w:cs="Arial"/>
        </w:rPr>
        <w:t>-ordinator and joint bookrunner</w:t>
      </w:r>
      <w:r w:rsidRPr="00B66874">
        <w:rPr>
          <w:rFonts w:ascii="Arial" w:hAnsi="Arial" w:cs="Arial"/>
        </w:rPr>
        <w:t xml:space="preserve"> </w:t>
      </w:r>
      <w:r w:rsidRPr="0090699A">
        <w:rPr>
          <w:rFonts w:ascii="Arial" w:hAnsi="Arial" w:cs="Arial"/>
        </w:rPr>
        <w:t>for</w:t>
      </w:r>
      <w:r>
        <w:rPr>
          <w:rFonts w:ascii="Arial" w:hAnsi="Arial" w:cs="Arial"/>
        </w:rPr>
        <w:t xml:space="preserve"> the Company</w:t>
      </w:r>
      <w:r w:rsidRPr="0090699A">
        <w:rPr>
          <w:rFonts w:ascii="Arial" w:hAnsi="Arial" w:cs="Arial"/>
        </w:rPr>
        <w:t xml:space="preserve"> and </w:t>
      </w:r>
      <w:r>
        <w:rPr>
          <w:rFonts w:ascii="Arial" w:hAnsi="Arial" w:cs="Arial"/>
        </w:rPr>
        <w:t xml:space="preserve">for </w:t>
      </w:r>
      <w:r w:rsidRPr="0090699A">
        <w:rPr>
          <w:rFonts w:ascii="Arial" w:hAnsi="Arial" w:cs="Arial"/>
        </w:rPr>
        <w:t xml:space="preserve">no one else </w:t>
      </w:r>
      <w:r>
        <w:rPr>
          <w:rFonts w:ascii="Arial" w:hAnsi="Arial" w:cs="Arial"/>
        </w:rPr>
        <w:t xml:space="preserve">in connection with the Placing is not, </w:t>
      </w:r>
      <w:r w:rsidRPr="0090699A">
        <w:rPr>
          <w:rFonts w:ascii="Arial" w:hAnsi="Arial" w:cs="Arial"/>
        </w:rPr>
        <w:t>and will not be</w:t>
      </w:r>
      <w:r>
        <w:rPr>
          <w:rFonts w:ascii="Arial" w:hAnsi="Arial" w:cs="Arial"/>
        </w:rPr>
        <w:t>,</w:t>
      </w:r>
      <w:r w:rsidRPr="0090699A">
        <w:rPr>
          <w:rFonts w:ascii="Arial" w:hAnsi="Arial" w:cs="Arial"/>
        </w:rPr>
        <w:t xml:space="preserve"> responsible to anyone other than </w:t>
      </w:r>
      <w:r>
        <w:rPr>
          <w:rFonts w:ascii="Arial" w:hAnsi="Arial" w:cs="Arial"/>
        </w:rPr>
        <w:t>the Company</w:t>
      </w:r>
      <w:r w:rsidRPr="0090699A">
        <w:rPr>
          <w:rFonts w:ascii="Arial" w:hAnsi="Arial" w:cs="Arial"/>
        </w:rPr>
        <w:t xml:space="preserve"> for providing the protections</w:t>
      </w:r>
      <w:r>
        <w:rPr>
          <w:rFonts w:ascii="Arial" w:hAnsi="Arial" w:cs="Arial"/>
        </w:rPr>
        <w:t xml:space="preserve"> </w:t>
      </w:r>
      <w:r w:rsidRPr="0090699A">
        <w:rPr>
          <w:rFonts w:ascii="Arial" w:hAnsi="Arial" w:cs="Arial"/>
        </w:rPr>
        <w:t xml:space="preserve">afforded to its clients or for providing advice in relation to the </w:t>
      </w:r>
      <w:r>
        <w:rPr>
          <w:rFonts w:ascii="Arial" w:hAnsi="Arial" w:cs="Arial"/>
        </w:rPr>
        <w:t xml:space="preserve">Placing or any other </w:t>
      </w:r>
      <w:r w:rsidRPr="0090699A">
        <w:rPr>
          <w:rFonts w:ascii="Arial" w:hAnsi="Arial" w:cs="Arial"/>
        </w:rPr>
        <w:t>matters referred to in this Announcement</w:t>
      </w:r>
      <w:r>
        <w:rPr>
          <w:rFonts w:ascii="Arial" w:hAnsi="Arial" w:cs="Arial"/>
        </w:rPr>
        <w:t>.</w:t>
      </w:r>
    </w:p>
    <w:p w14:paraId="57398DC0" w14:textId="77777777" w:rsidR="00E00DB4" w:rsidRDefault="00E00DB4" w:rsidP="00E00DB4">
      <w:pPr>
        <w:spacing w:after="0" w:line="240" w:lineRule="auto"/>
        <w:jc w:val="both"/>
        <w:rPr>
          <w:rFonts w:ascii="Arial" w:hAnsi="Arial" w:cs="Arial"/>
        </w:rPr>
      </w:pPr>
    </w:p>
    <w:p w14:paraId="55FFDC69" w14:textId="77777777" w:rsidR="00E00DB4" w:rsidRDefault="00E00DB4" w:rsidP="00E00DB4">
      <w:pPr>
        <w:spacing w:after="0" w:line="240" w:lineRule="auto"/>
        <w:jc w:val="both"/>
        <w:rPr>
          <w:rFonts w:ascii="Arial" w:hAnsi="Arial" w:cs="Arial"/>
        </w:rPr>
      </w:pPr>
      <w:r>
        <w:rPr>
          <w:rFonts w:ascii="Arial" w:hAnsi="Arial" w:cs="Arial"/>
        </w:rPr>
        <w:t>J&amp;E Davy</w:t>
      </w:r>
      <w:r w:rsidRPr="00B66874">
        <w:rPr>
          <w:rFonts w:ascii="Arial" w:hAnsi="Arial" w:cs="Arial"/>
        </w:rPr>
        <w:t>, which is regulated in Ireland by the Central</w:t>
      </w:r>
      <w:r>
        <w:rPr>
          <w:rFonts w:ascii="Arial" w:hAnsi="Arial" w:cs="Arial"/>
        </w:rPr>
        <w:t xml:space="preserve"> Bank of Ireland is </w:t>
      </w:r>
      <w:r w:rsidRPr="00B66874">
        <w:rPr>
          <w:rFonts w:ascii="Arial" w:hAnsi="Arial" w:cs="Arial"/>
        </w:rPr>
        <w:t xml:space="preserve">acting </w:t>
      </w:r>
      <w:r>
        <w:rPr>
          <w:rFonts w:ascii="Arial" w:hAnsi="Arial" w:cs="Arial"/>
        </w:rPr>
        <w:t xml:space="preserve">exclusively </w:t>
      </w:r>
      <w:r w:rsidRPr="00B66874">
        <w:rPr>
          <w:rFonts w:ascii="Arial" w:hAnsi="Arial" w:cs="Arial"/>
        </w:rPr>
        <w:t xml:space="preserve">as </w:t>
      </w:r>
      <w:r>
        <w:rPr>
          <w:rFonts w:ascii="Arial" w:hAnsi="Arial" w:cs="Arial"/>
        </w:rPr>
        <w:t>joint global co</w:t>
      </w:r>
      <w:r w:rsidR="000903C8">
        <w:rPr>
          <w:rFonts w:ascii="Arial" w:hAnsi="Arial" w:cs="Arial"/>
        </w:rPr>
        <w:t>-ordinator and joint bookrunner</w:t>
      </w:r>
      <w:r w:rsidRPr="00B66874">
        <w:rPr>
          <w:rFonts w:ascii="Arial" w:hAnsi="Arial" w:cs="Arial"/>
        </w:rPr>
        <w:t xml:space="preserve"> for the Company and </w:t>
      </w:r>
      <w:r>
        <w:rPr>
          <w:rFonts w:ascii="Arial" w:hAnsi="Arial" w:cs="Arial"/>
        </w:rPr>
        <w:t xml:space="preserve">for </w:t>
      </w:r>
      <w:r w:rsidRPr="00B66874">
        <w:rPr>
          <w:rFonts w:ascii="Arial" w:hAnsi="Arial" w:cs="Arial"/>
        </w:rPr>
        <w:t xml:space="preserve">no-one else in connection with the Placing and </w:t>
      </w:r>
      <w:r>
        <w:rPr>
          <w:rFonts w:ascii="Arial" w:hAnsi="Arial" w:cs="Arial"/>
        </w:rPr>
        <w:t>is</w:t>
      </w:r>
      <w:r w:rsidRPr="00B66874">
        <w:rPr>
          <w:rFonts w:ascii="Arial" w:hAnsi="Arial" w:cs="Arial"/>
        </w:rPr>
        <w:t xml:space="preserve"> not, and</w:t>
      </w:r>
      <w:r>
        <w:rPr>
          <w:rFonts w:ascii="Arial" w:hAnsi="Arial" w:cs="Arial"/>
        </w:rPr>
        <w:t xml:space="preserve"> </w:t>
      </w:r>
      <w:r w:rsidRPr="00B66874">
        <w:rPr>
          <w:rFonts w:ascii="Arial" w:hAnsi="Arial" w:cs="Arial"/>
        </w:rPr>
        <w:t>will not be, responsible to anyone other than the Company for providing t</w:t>
      </w:r>
      <w:r>
        <w:rPr>
          <w:rFonts w:ascii="Arial" w:hAnsi="Arial" w:cs="Arial"/>
        </w:rPr>
        <w:t xml:space="preserve">he protections afforded to its </w:t>
      </w:r>
      <w:r w:rsidRPr="00B66874">
        <w:rPr>
          <w:rFonts w:ascii="Arial" w:hAnsi="Arial" w:cs="Arial"/>
        </w:rPr>
        <w:t>clients nor for providing advice in relation to the Placing and/or any other matter referred to in this</w:t>
      </w:r>
      <w:r>
        <w:rPr>
          <w:rFonts w:ascii="Arial" w:hAnsi="Arial" w:cs="Arial"/>
        </w:rPr>
        <w:t xml:space="preserve"> </w:t>
      </w:r>
      <w:r w:rsidRPr="00B66874">
        <w:rPr>
          <w:rFonts w:ascii="Arial" w:hAnsi="Arial" w:cs="Arial"/>
        </w:rPr>
        <w:t>Announcement.</w:t>
      </w:r>
    </w:p>
    <w:p w14:paraId="53B783EE" w14:textId="77777777" w:rsidR="00E00DB4" w:rsidRDefault="00E00DB4" w:rsidP="00E00DB4">
      <w:pPr>
        <w:spacing w:after="0" w:line="240" w:lineRule="auto"/>
        <w:jc w:val="both"/>
        <w:rPr>
          <w:rFonts w:ascii="Arial" w:hAnsi="Arial" w:cs="Arial"/>
        </w:rPr>
      </w:pPr>
    </w:p>
    <w:p w14:paraId="424D2EDB" w14:textId="77777777" w:rsidR="00E00DB4" w:rsidRDefault="00E00DB4" w:rsidP="00E00DB4">
      <w:pPr>
        <w:spacing w:after="0" w:line="240" w:lineRule="auto"/>
        <w:jc w:val="both"/>
        <w:rPr>
          <w:rFonts w:ascii="Arial" w:hAnsi="Arial" w:cs="Arial"/>
        </w:rPr>
      </w:pPr>
      <w:r w:rsidRPr="00B66874">
        <w:rPr>
          <w:rFonts w:ascii="Arial" w:hAnsi="Arial" w:cs="Arial"/>
        </w:rPr>
        <w:t>Apart from the responsibilities and liabilities, if any, which may be imposed on the Bookrunner</w:t>
      </w:r>
      <w:r>
        <w:rPr>
          <w:rFonts w:ascii="Arial" w:hAnsi="Arial" w:cs="Arial"/>
        </w:rPr>
        <w:t>s</w:t>
      </w:r>
      <w:r w:rsidRPr="00B66874">
        <w:rPr>
          <w:rFonts w:ascii="Arial" w:hAnsi="Arial" w:cs="Arial"/>
        </w:rPr>
        <w:t xml:space="preserve"> by the</w:t>
      </w:r>
      <w:r>
        <w:rPr>
          <w:rFonts w:ascii="Arial" w:hAnsi="Arial" w:cs="Arial"/>
        </w:rPr>
        <w:t xml:space="preserve"> </w:t>
      </w:r>
      <w:r w:rsidRPr="00B66874">
        <w:rPr>
          <w:rFonts w:ascii="Arial" w:hAnsi="Arial" w:cs="Arial"/>
        </w:rPr>
        <w:t xml:space="preserve">Financial Services and Markets Act 2000 </w:t>
      </w:r>
      <w:r>
        <w:rPr>
          <w:rFonts w:ascii="Arial" w:hAnsi="Arial" w:cs="Arial"/>
        </w:rPr>
        <w:t xml:space="preserve">of the United Kingdom </w:t>
      </w:r>
      <w:r w:rsidRPr="00B66874">
        <w:rPr>
          <w:rFonts w:ascii="Arial" w:hAnsi="Arial" w:cs="Arial"/>
        </w:rPr>
        <w:t xml:space="preserve">or by the regulatory regime established under it, </w:t>
      </w:r>
      <w:r>
        <w:rPr>
          <w:rFonts w:ascii="Arial" w:hAnsi="Arial" w:cs="Arial"/>
        </w:rPr>
        <w:t xml:space="preserve">neither </w:t>
      </w:r>
      <w:r w:rsidR="004552F7">
        <w:rPr>
          <w:rFonts w:ascii="Arial" w:hAnsi="Arial" w:cs="Arial"/>
        </w:rPr>
        <w:t>Goldman Sachs International</w:t>
      </w:r>
      <w:r>
        <w:rPr>
          <w:rFonts w:ascii="Arial" w:hAnsi="Arial" w:cs="Arial"/>
        </w:rPr>
        <w:t>, Davy</w:t>
      </w:r>
      <w:r w:rsidRPr="00B66874">
        <w:rPr>
          <w:rFonts w:ascii="Arial" w:hAnsi="Arial" w:cs="Arial"/>
        </w:rPr>
        <w:t xml:space="preserve"> nor any of </w:t>
      </w:r>
      <w:r>
        <w:rPr>
          <w:rFonts w:ascii="Arial" w:hAnsi="Arial" w:cs="Arial"/>
        </w:rPr>
        <w:t xml:space="preserve">their </w:t>
      </w:r>
      <w:r w:rsidRPr="00B66874">
        <w:rPr>
          <w:rFonts w:ascii="Arial" w:hAnsi="Arial" w:cs="Arial"/>
        </w:rPr>
        <w:t xml:space="preserve">respective </w:t>
      </w:r>
      <w:r>
        <w:rPr>
          <w:rFonts w:ascii="Arial" w:hAnsi="Arial" w:cs="Arial"/>
        </w:rPr>
        <w:t>A</w:t>
      </w:r>
      <w:r w:rsidRPr="00B66874">
        <w:rPr>
          <w:rFonts w:ascii="Arial" w:hAnsi="Arial" w:cs="Arial"/>
        </w:rPr>
        <w:t xml:space="preserve">ffiliates </w:t>
      </w:r>
      <w:r>
        <w:rPr>
          <w:rFonts w:ascii="Arial" w:hAnsi="Arial" w:cs="Arial"/>
        </w:rPr>
        <w:t xml:space="preserve">owes or </w:t>
      </w:r>
      <w:r w:rsidRPr="00B66874">
        <w:rPr>
          <w:rFonts w:ascii="Arial" w:hAnsi="Arial" w:cs="Arial"/>
        </w:rPr>
        <w:t>accept</w:t>
      </w:r>
      <w:r>
        <w:rPr>
          <w:rFonts w:ascii="Arial" w:hAnsi="Arial" w:cs="Arial"/>
        </w:rPr>
        <w:t>s</w:t>
      </w:r>
      <w:r w:rsidRPr="00B66874">
        <w:rPr>
          <w:rFonts w:ascii="Arial" w:hAnsi="Arial" w:cs="Arial"/>
        </w:rPr>
        <w:t xml:space="preserve"> any </w:t>
      </w:r>
      <w:r>
        <w:rPr>
          <w:rFonts w:ascii="Arial" w:hAnsi="Arial" w:cs="Arial"/>
        </w:rPr>
        <w:t xml:space="preserve">duty, liability or </w:t>
      </w:r>
      <w:r w:rsidRPr="00B66874">
        <w:rPr>
          <w:rFonts w:ascii="Arial" w:hAnsi="Arial" w:cs="Arial"/>
        </w:rPr>
        <w:t xml:space="preserve">responsibility whatsoever </w:t>
      </w:r>
      <w:r>
        <w:rPr>
          <w:rFonts w:ascii="Arial" w:hAnsi="Arial" w:cs="Arial"/>
        </w:rPr>
        <w:t xml:space="preserve">to any person who is not a client </w:t>
      </w:r>
      <w:r w:rsidRPr="00B66874">
        <w:rPr>
          <w:rFonts w:ascii="Arial" w:hAnsi="Arial" w:cs="Arial"/>
        </w:rPr>
        <w:t>for the contents of the</w:t>
      </w:r>
      <w:r>
        <w:rPr>
          <w:rFonts w:ascii="Arial" w:hAnsi="Arial" w:cs="Arial"/>
        </w:rPr>
        <w:t xml:space="preserve"> </w:t>
      </w:r>
      <w:r w:rsidRPr="00B66874">
        <w:rPr>
          <w:rFonts w:ascii="Arial" w:hAnsi="Arial" w:cs="Arial"/>
        </w:rPr>
        <w:t>information contained in this Announcement or for any other statement made or purported to be made by or</w:t>
      </w:r>
      <w:r>
        <w:rPr>
          <w:rFonts w:ascii="Arial" w:hAnsi="Arial" w:cs="Arial"/>
        </w:rPr>
        <w:t xml:space="preserve"> </w:t>
      </w:r>
      <w:r w:rsidRPr="00B66874">
        <w:rPr>
          <w:rFonts w:ascii="Arial" w:hAnsi="Arial" w:cs="Arial"/>
        </w:rPr>
        <w:t>on behalf of the Bookrunner</w:t>
      </w:r>
      <w:r>
        <w:rPr>
          <w:rFonts w:ascii="Arial" w:hAnsi="Arial" w:cs="Arial"/>
        </w:rPr>
        <w:t>s</w:t>
      </w:r>
      <w:r w:rsidRPr="00B66874">
        <w:rPr>
          <w:rFonts w:ascii="Arial" w:hAnsi="Arial" w:cs="Arial"/>
        </w:rPr>
        <w:t xml:space="preserve"> or </w:t>
      </w:r>
      <w:r>
        <w:rPr>
          <w:rFonts w:ascii="Arial" w:hAnsi="Arial" w:cs="Arial"/>
        </w:rPr>
        <w:t>their respective</w:t>
      </w:r>
      <w:r w:rsidRPr="00B66874">
        <w:rPr>
          <w:rFonts w:ascii="Arial" w:hAnsi="Arial" w:cs="Arial"/>
        </w:rPr>
        <w:t xml:space="preserve"> </w:t>
      </w:r>
      <w:r>
        <w:rPr>
          <w:rFonts w:ascii="Arial" w:hAnsi="Arial" w:cs="Arial"/>
        </w:rPr>
        <w:t>A</w:t>
      </w:r>
      <w:r w:rsidRPr="00B66874">
        <w:rPr>
          <w:rFonts w:ascii="Arial" w:hAnsi="Arial" w:cs="Arial"/>
        </w:rPr>
        <w:t>ffiliates in connection with the Company, the</w:t>
      </w:r>
      <w:r>
        <w:rPr>
          <w:rFonts w:ascii="Arial" w:hAnsi="Arial" w:cs="Arial"/>
        </w:rPr>
        <w:t xml:space="preserve"> </w:t>
      </w:r>
      <w:r w:rsidRPr="00B66874">
        <w:rPr>
          <w:rFonts w:ascii="Arial" w:hAnsi="Arial" w:cs="Arial"/>
        </w:rPr>
        <w:t xml:space="preserve">Placing Shares or the Placing. </w:t>
      </w:r>
      <w:r>
        <w:rPr>
          <w:rFonts w:ascii="Arial" w:hAnsi="Arial" w:cs="Arial"/>
        </w:rPr>
        <w:t>T</w:t>
      </w:r>
      <w:r w:rsidRPr="00B66874">
        <w:rPr>
          <w:rFonts w:ascii="Arial" w:hAnsi="Arial" w:cs="Arial"/>
        </w:rPr>
        <w:t>he Bookrunner</w:t>
      </w:r>
      <w:r>
        <w:rPr>
          <w:rFonts w:ascii="Arial" w:hAnsi="Arial" w:cs="Arial"/>
        </w:rPr>
        <w:t>s</w:t>
      </w:r>
      <w:r w:rsidRPr="00B66874">
        <w:rPr>
          <w:rFonts w:ascii="Arial" w:hAnsi="Arial" w:cs="Arial"/>
        </w:rPr>
        <w:t xml:space="preserve"> and </w:t>
      </w:r>
      <w:r>
        <w:rPr>
          <w:rFonts w:ascii="Arial" w:hAnsi="Arial" w:cs="Arial"/>
        </w:rPr>
        <w:t>each of their respective</w:t>
      </w:r>
      <w:r w:rsidRPr="00B66874">
        <w:rPr>
          <w:rFonts w:ascii="Arial" w:hAnsi="Arial" w:cs="Arial"/>
        </w:rPr>
        <w:t xml:space="preserve"> </w:t>
      </w:r>
      <w:r>
        <w:rPr>
          <w:rFonts w:ascii="Arial" w:hAnsi="Arial" w:cs="Arial"/>
        </w:rPr>
        <w:t>A</w:t>
      </w:r>
      <w:r w:rsidRPr="00B66874">
        <w:rPr>
          <w:rFonts w:ascii="Arial" w:hAnsi="Arial" w:cs="Arial"/>
        </w:rPr>
        <w:t>ffiliates accordingly</w:t>
      </w:r>
      <w:r>
        <w:rPr>
          <w:rFonts w:ascii="Arial" w:hAnsi="Arial" w:cs="Arial"/>
        </w:rPr>
        <w:t xml:space="preserve"> </w:t>
      </w:r>
      <w:r w:rsidRPr="00B66874">
        <w:rPr>
          <w:rFonts w:ascii="Arial" w:hAnsi="Arial" w:cs="Arial"/>
        </w:rPr>
        <w:t>disclaim all and any liability, whether arising in tort, contract or otherwise (save as referred to above) in</w:t>
      </w:r>
      <w:r>
        <w:rPr>
          <w:rFonts w:ascii="Arial" w:hAnsi="Arial" w:cs="Arial"/>
        </w:rPr>
        <w:t xml:space="preserve"> </w:t>
      </w:r>
      <w:r w:rsidRPr="00B66874">
        <w:rPr>
          <w:rFonts w:ascii="Arial" w:hAnsi="Arial" w:cs="Arial"/>
        </w:rPr>
        <w:t>respect of any statements or other information contained in this Announcement and no representation or</w:t>
      </w:r>
      <w:r>
        <w:rPr>
          <w:rFonts w:ascii="Arial" w:hAnsi="Arial" w:cs="Arial"/>
        </w:rPr>
        <w:t xml:space="preserve"> </w:t>
      </w:r>
      <w:r w:rsidRPr="00B66874">
        <w:rPr>
          <w:rFonts w:ascii="Arial" w:hAnsi="Arial" w:cs="Arial"/>
        </w:rPr>
        <w:t xml:space="preserve">warranty, express </w:t>
      </w:r>
      <w:r>
        <w:rPr>
          <w:rFonts w:ascii="Arial" w:hAnsi="Arial" w:cs="Arial"/>
        </w:rPr>
        <w:t>or implied, is made by the</w:t>
      </w:r>
      <w:r w:rsidRPr="00B66874">
        <w:rPr>
          <w:rFonts w:ascii="Arial" w:hAnsi="Arial" w:cs="Arial"/>
        </w:rPr>
        <w:t xml:space="preserve"> Bookrunner</w:t>
      </w:r>
      <w:r>
        <w:rPr>
          <w:rFonts w:ascii="Arial" w:hAnsi="Arial" w:cs="Arial"/>
        </w:rPr>
        <w:t>s</w:t>
      </w:r>
      <w:r w:rsidRPr="00B66874">
        <w:rPr>
          <w:rFonts w:ascii="Arial" w:hAnsi="Arial" w:cs="Arial"/>
        </w:rPr>
        <w:t xml:space="preserve"> or any of </w:t>
      </w:r>
      <w:r>
        <w:rPr>
          <w:rFonts w:ascii="Arial" w:hAnsi="Arial" w:cs="Arial"/>
        </w:rPr>
        <w:t>their respective</w:t>
      </w:r>
      <w:r w:rsidRPr="00B66874">
        <w:rPr>
          <w:rFonts w:ascii="Arial" w:hAnsi="Arial" w:cs="Arial"/>
        </w:rPr>
        <w:t xml:space="preserve"> </w:t>
      </w:r>
      <w:r>
        <w:rPr>
          <w:rFonts w:ascii="Arial" w:hAnsi="Arial" w:cs="Arial"/>
        </w:rPr>
        <w:t>A</w:t>
      </w:r>
      <w:r w:rsidRPr="00B66874">
        <w:rPr>
          <w:rFonts w:ascii="Arial" w:hAnsi="Arial" w:cs="Arial"/>
        </w:rPr>
        <w:t>ffiliates as to the</w:t>
      </w:r>
      <w:r>
        <w:rPr>
          <w:rFonts w:ascii="Arial" w:hAnsi="Arial" w:cs="Arial"/>
        </w:rPr>
        <w:t xml:space="preserve"> </w:t>
      </w:r>
      <w:r w:rsidRPr="00B66874">
        <w:rPr>
          <w:rFonts w:ascii="Arial" w:hAnsi="Arial" w:cs="Arial"/>
        </w:rPr>
        <w:t>accuracy, completeness or sufficiency of the information contained in this Announcement.</w:t>
      </w:r>
    </w:p>
    <w:p w14:paraId="260B68E4" w14:textId="77777777" w:rsidR="00E00DB4" w:rsidRDefault="00E00DB4" w:rsidP="00E00DB4">
      <w:pPr>
        <w:spacing w:after="0" w:line="240" w:lineRule="auto"/>
        <w:jc w:val="both"/>
        <w:rPr>
          <w:rFonts w:ascii="Arial" w:hAnsi="Arial" w:cs="Arial"/>
        </w:rPr>
      </w:pPr>
    </w:p>
    <w:p w14:paraId="1EC3CACC" w14:textId="77777777" w:rsidR="00E00DB4" w:rsidRPr="000645B1" w:rsidRDefault="00E00DB4" w:rsidP="00E00DB4">
      <w:pPr>
        <w:spacing w:after="0" w:line="240" w:lineRule="auto"/>
        <w:jc w:val="both"/>
        <w:rPr>
          <w:rFonts w:ascii="Arial" w:hAnsi="Arial" w:cs="Arial"/>
        </w:rPr>
      </w:pPr>
      <w:r>
        <w:rPr>
          <w:rFonts w:ascii="Arial" w:hAnsi="Arial" w:cs="Arial"/>
        </w:rPr>
        <w:t>Members of the public are not eligible to take part in the Placing. This Announcement is directed only at and may only be communicated to: (A) persons in a Member State of the European Economic Area who are qualified investors (“</w:t>
      </w:r>
      <w:r>
        <w:rPr>
          <w:rFonts w:ascii="Arial" w:hAnsi="Arial" w:cs="Arial"/>
          <w:b/>
        </w:rPr>
        <w:t>Qualified Investors</w:t>
      </w:r>
      <w:r>
        <w:rPr>
          <w:rFonts w:ascii="Arial" w:hAnsi="Arial" w:cs="Arial"/>
        </w:rPr>
        <w:t>”) within the meaning of Article 2(e) of Regulation (EU) 2017/1129 on the prospectus to be published when securities are offered to the public or admitted to trading on a regulated market; or (B) in the United Kingdom, Qualified Investors who are also (I) persons having professional experience in matters relating to investments who fall within the definition of “investment professional” in Article 19(5) of the Financial Services and Markets Act 2000 (Financial Promotion) Order 2005 of the United Kingdom, as amended (the “</w:t>
      </w:r>
      <w:r>
        <w:rPr>
          <w:rFonts w:ascii="Arial" w:hAnsi="Arial" w:cs="Arial"/>
          <w:b/>
        </w:rPr>
        <w:t>Order</w:t>
      </w:r>
      <w:r>
        <w:rPr>
          <w:rFonts w:ascii="Arial" w:hAnsi="Arial" w:cs="Arial"/>
        </w:rPr>
        <w:t>”), (II) persons who fall within Article 49(2)(a) to (d) (“High Net Worth Companies, Unincorporated Associations, etc”) of the Order, or (III) persons to whom it may otherwise be lawfully communicated (all such persons referred to in (A) and (B) above together being referred to as “</w:t>
      </w:r>
      <w:r>
        <w:rPr>
          <w:rFonts w:ascii="Arial" w:hAnsi="Arial" w:cs="Arial"/>
          <w:b/>
        </w:rPr>
        <w:t>Relevant Persons</w:t>
      </w:r>
      <w:r>
        <w:rPr>
          <w:rFonts w:ascii="Arial" w:hAnsi="Arial" w:cs="Arial"/>
        </w:rPr>
        <w:t xml:space="preserve">”). </w:t>
      </w:r>
    </w:p>
    <w:p w14:paraId="5847B106" w14:textId="77777777" w:rsidR="00E00DB4" w:rsidRDefault="00E00DB4" w:rsidP="00E00DB4">
      <w:pPr>
        <w:spacing w:after="0" w:line="240" w:lineRule="auto"/>
        <w:jc w:val="both"/>
        <w:rPr>
          <w:rFonts w:ascii="Arial" w:hAnsi="Arial" w:cs="Arial"/>
        </w:rPr>
      </w:pPr>
    </w:p>
    <w:p w14:paraId="515F26DE" w14:textId="77777777" w:rsidR="00E00DB4" w:rsidRDefault="00E00DB4" w:rsidP="00E00DB4">
      <w:pPr>
        <w:spacing w:after="0" w:line="240" w:lineRule="auto"/>
        <w:jc w:val="both"/>
        <w:rPr>
          <w:rFonts w:ascii="Arial" w:hAnsi="Arial" w:cs="Arial"/>
        </w:rPr>
      </w:pPr>
      <w:r>
        <w:rPr>
          <w:rFonts w:ascii="Arial" w:hAnsi="Arial" w:cs="Arial"/>
        </w:rPr>
        <w:t xml:space="preserve">This Announcement must not be acted on or relied on by persons who are not Relevant Persons. Persons distributing this Announcement must satisfy themselves that it is lawful to do so. Any investment or investment activity to which this Announcement relates is available only to Relevant Persons and will be engaged in only with Relevant Persons. </w:t>
      </w:r>
      <w:r w:rsidRPr="00A309C3">
        <w:rPr>
          <w:rFonts w:ascii="Arial" w:hAnsi="Arial" w:cs="Arial"/>
        </w:rPr>
        <w:t xml:space="preserve">This Announcement is for information purposes only and shall not constitute an offer to sell or issue </w:t>
      </w:r>
      <w:r w:rsidRPr="00A309C3">
        <w:rPr>
          <w:rFonts w:ascii="Arial" w:hAnsi="Arial" w:cs="Arial"/>
        </w:rPr>
        <w:lastRenderedPageBreak/>
        <w:t xml:space="preserve">or the solicitation of an offer to buy, subscribe for or otherwise acquire securities in any jurisdiction in which any such offer or solicitation would be unlawful. Any failure to comply with this restriction may constitute a violation of the securities laws of such jurisdictions. Persons needing advice should consult an independent financial adviser. </w:t>
      </w:r>
      <w:r>
        <w:rPr>
          <w:rFonts w:ascii="Arial" w:hAnsi="Arial" w:cs="Arial"/>
        </w:rPr>
        <w:t xml:space="preserve"> </w:t>
      </w:r>
    </w:p>
    <w:p w14:paraId="4A62FDDF" w14:textId="77777777" w:rsidR="00E00DB4" w:rsidRDefault="00E00DB4" w:rsidP="00E00DB4">
      <w:pPr>
        <w:spacing w:after="0" w:line="240" w:lineRule="auto"/>
        <w:jc w:val="both"/>
        <w:rPr>
          <w:rFonts w:ascii="Arial" w:hAnsi="Arial" w:cs="Arial"/>
        </w:rPr>
      </w:pPr>
    </w:p>
    <w:p w14:paraId="52B22B14" w14:textId="77777777" w:rsidR="000903C8" w:rsidRDefault="000903C8" w:rsidP="000903C8">
      <w:pPr>
        <w:spacing w:after="0" w:line="240" w:lineRule="auto"/>
        <w:jc w:val="both"/>
        <w:rPr>
          <w:rFonts w:ascii="Arial" w:hAnsi="Arial" w:cs="Arial"/>
        </w:rPr>
      </w:pPr>
      <w:r>
        <w:rPr>
          <w:rFonts w:ascii="Arial" w:hAnsi="Arial" w:cs="Arial"/>
        </w:rPr>
        <w:t>This Announcement and the information contained herein is restricted and is not for release, publication or distribution, directly or indirectly, in whole or in part, in, into or from the United States</w:t>
      </w:r>
      <w:r w:rsidR="002E1EE9">
        <w:rPr>
          <w:rFonts w:ascii="Arial" w:hAnsi="Arial" w:cs="Arial"/>
        </w:rPr>
        <w:t xml:space="preserve">, </w:t>
      </w:r>
      <w:r>
        <w:rPr>
          <w:rFonts w:ascii="Arial" w:hAnsi="Arial" w:cs="Arial"/>
        </w:rPr>
        <w:t>Australia, Canada, Japan, South Africa or any other state or jurisdiction in which the same would be restricted, unlawful or unauthorised (each a “</w:t>
      </w:r>
      <w:r>
        <w:rPr>
          <w:rFonts w:ascii="Arial" w:hAnsi="Arial" w:cs="Arial"/>
          <w:b/>
        </w:rPr>
        <w:t>Restricted Territory</w:t>
      </w:r>
      <w:r>
        <w:rPr>
          <w:rFonts w:ascii="Arial" w:hAnsi="Arial" w:cs="Arial"/>
        </w:rPr>
        <w:t>”). In addition, the offering of the Placing Shares in certain jurisdictions may be restricted by law. This Announcement is for information purposes only and does not constitute an offer to buy, sell, issue, acquire or subscribe for, or the solicitation of an offer to buy, sell, issue, acquire or subscribe for shares in the capital of the Company in any Restricted Territory or to any person to whom it is unlawful to make such offer or solicitation.</w:t>
      </w:r>
      <w:r w:rsidR="00605B25">
        <w:rPr>
          <w:rFonts w:ascii="Arial" w:hAnsi="Arial" w:cs="Arial"/>
        </w:rPr>
        <w:t xml:space="preserve"> </w:t>
      </w:r>
      <w:r w:rsidR="00605B25" w:rsidRPr="00605B25">
        <w:rPr>
          <w:rFonts w:ascii="Arial" w:hAnsi="Arial" w:cs="Arial"/>
        </w:rPr>
        <w:t xml:space="preserve">This Announcement is not a prospectus, disclosure document or offering document under the law of any jurisdiction. No prospectus, disclosure document or offering document has been lodged or registered under, or prepared in compliance with, the securities laws of any Restricted Territory. This Announcement does not constitute financial product advice and does not, and will not, form any part of any contract for the acquisition of the shares in the capital of the Company. </w:t>
      </w:r>
      <w:r>
        <w:rPr>
          <w:rFonts w:ascii="Arial" w:hAnsi="Arial" w:cs="Arial"/>
        </w:rPr>
        <w:t>No action has been taken by the Company or the Bookrunners that would permit an offering of such shares or possession or distribution of this Announcement or any other offering or publicity material relating to such shares in any jurisdiction where action for that purpose is required. Persons into whose possession this Announcement comes are required by the Company and the Bookrunners to inform themselves about, and to observe, such restrictions. Any failure to comply with these restrictions may constitute a violation of the securities laws of such jurisdictions.</w:t>
      </w:r>
    </w:p>
    <w:p w14:paraId="182B7AA8" w14:textId="77777777" w:rsidR="002E1EE9" w:rsidRDefault="002E1EE9" w:rsidP="000903C8">
      <w:pPr>
        <w:spacing w:after="0" w:line="240" w:lineRule="auto"/>
        <w:jc w:val="both"/>
        <w:rPr>
          <w:rFonts w:ascii="Arial" w:hAnsi="Arial" w:cs="Arial"/>
        </w:rPr>
      </w:pPr>
    </w:p>
    <w:p w14:paraId="570D3115" w14:textId="77777777" w:rsidR="002E1EE9" w:rsidRPr="00994CA5" w:rsidRDefault="002E1EE9" w:rsidP="00994CA5">
      <w:pPr>
        <w:pStyle w:val="BodyTextIndent"/>
        <w:ind w:left="0" w:right="-46"/>
        <w:rPr>
          <w:rFonts w:ascii="Arial" w:hAnsi="Arial" w:cs="Arial"/>
          <w:sz w:val="22"/>
          <w:szCs w:val="22"/>
          <w:lang w:val="en-US"/>
        </w:rPr>
      </w:pPr>
      <w:r w:rsidRPr="00994CA5">
        <w:rPr>
          <w:rFonts w:ascii="Arial" w:hAnsi="Arial" w:cs="Arial"/>
          <w:sz w:val="22"/>
          <w:szCs w:val="22"/>
          <w:lang w:val="en-US"/>
        </w:rPr>
        <w:t>This Announcement is not for publication or distribution, directly or indirectly, in or into the United States of America.  This Announcement is not an offer of securities for sale into the United States.  The securities referred to herein have not been and will not be registered under the U.S. Securities Act of 1933, as amended, and may not be offered or sold in the United States, except pursuant to an applicable exemption from registration.  No public offering of securities is being made in the United States.</w:t>
      </w:r>
    </w:p>
    <w:p w14:paraId="773F5305" w14:textId="77777777" w:rsidR="000903C8" w:rsidRDefault="000903C8" w:rsidP="000903C8">
      <w:pPr>
        <w:spacing w:after="0" w:line="240" w:lineRule="auto"/>
        <w:jc w:val="both"/>
        <w:rPr>
          <w:rFonts w:ascii="Arial" w:hAnsi="Arial" w:cs="Arial"/>
        </w:rPr>
      </w:pPr>
      <w:r>
        <w:rPr>
          <w:rFonts w:ascii="Arial" w:hAnsi="Arial" w:cs="Arial"/>
        </w:rPr>
        <w:t>Subject to certain exemptions, the securities referred to herein may not be offered or sold in any Restricted Territory or for the account or benefit of any national resident or citizen of any Restricted Territory. No public offering of the shares referred to in this Announcement is being made in Ireland, the United Kingdom, any Restricted Territory or elsewhere.</w:t>
      </w:r>
    </w:p>
    <w:p w14:paraId="5360D449" w14:textId="77777777" w:rsidR="00B66874" w:rsidRDefault="00B66874" w:rsidP="00B66874">
      <w:pPr>
        <w:spacing w:after="0" w:line="240" w:lineRule="auto"/>
        <w:jc w:val="both"/>
        <w:rPr>
          <w:rFonts w:ascii="Arial" w:hAnsi="Arial" w:cs="Arial"/>
        </w:rPr>
      </w:pPr>
    </w:p>
    <w:p w14:paraId="44BCDCE5" w14:textId="77777777" w:rsidR="00B66874" w:rsidRDefault="00B66874" w:rsidP="00B66874">
      <w:pPr>
        <w:spacing w:after="0" w:line="240" w:lineRule="auto"/>
        <w:jc w:val="both"/>
        <w:rPr>
          <w:rFonts w:ascii="Arial" w:hAnsi="Arial" w:cs="Arial"/>
        </w:rPr>
      </w:pPr>
      <w:r w:rsidRPr="00B66874">
        <w:rPr>
          <w:rFonts w:ascii="Arial" w:hAnsi="Arial" w:cs="Arial"/>
        </w:rPr>
        <w:t>The information in this Announcement may not be forwarded or distributed to any other person and may not</w:t>
      </w:r>
      <w:r w:rsidR="001461DD">
        <w:rPr>
          <w:rFonts w:ascii="Arial" w:hAnsi="Arial" w:cs="Arial"/>
        </w:rPr>
        <w:t xml:space="preserve"> </w:t>
      </w:r>
      <w:r w:rsidRPr="00B66874">
        <w:rPr>
          <w:rFonts w:ascii="Arial" w:hAnsi="Arial" w:cs="Arial"/>
        </w:rPr>
        <w:t>be reproduced in any manner whatsoever. Any forwarding, distribution, reproduction, or disclosure of this</w:t>
      </w:r>
      <w:r w:rsidR="001461DD">
        <w:rPr>
          <w:rFonts w:ascii="Arial" w:hAnsi="Arial" w:cs="Arial"/>
        </w:rPr>
        <w:t xml:space="preserve"> </w:t>
      </w:r>
      <w:r w:rsidRPr="00B66874">
        <w:rPr>
          <w:rFonts w:ascii="Arial" w:hAnsi="Arial" w:cs="Arial"/>
        </w:rPr>
        <w:t>information in whole or in part is unauthorised. Failure to comply with this directive may result in a violation of</w:t>
      </w:r>
      <w:r w:rsidR="001461DD">
        <w:rPr>
          <w:rFonts w:ascii="Arial" w:hAnsi="Arial" w:cs="Arial"/>
        </w:rPr>
        <w:t xml:space="preserve"> </w:t>
      </w:r>
      <w:r w:rsidRPr="00B66874">
        <w:rPr>
          <w:rFonts w:ascii="Arial" w:hAnsi="Arial" w:cs="Arial"/>
        </w:rPr>
        <w:t>the Securities Act or the applicable laws of other jurisdictions.</w:t>
      </w:r>
    </w:p>
    <w:p w14:paraId="1C731802" w14:textId="77777777" w:rsidR="001461DD" w:rsidRDefault="001461DD" w:rsidP="00B66874">
      <w:pPr>
        <w:spacing w:after="0" w:line="240" w:lineRule="auto"/>
        <w:jc w:val="both"/>
        <w:rPr>
          <w:rFonts w:ascii="Arial" w:hAnsi="Arial" w:cs="Arial"/>
        </w:rPr>
      </w:pPr>
    </w:p>
    <w:p w14:paraId="066CBDE7" w14:textId="1BF03DE6" w:rsidR="00EE4A3E" w:rsidRDefault="00EE4A3E" w:rsidP="00B66874">
      <w:pPr>
        <w:spacing w:after="0" w:line="240" w:lineRule="auto"/>
        <w:jc w:val="both"/>
        <w:rPr>
          <w:rFonts w:ascii="Arial" w:hAnsi="Arial" w:cs="Arial"/>
        </w:rPr>
      </w:pPr>
      <w:r w:rsidRPr="00EE4A3E">
        <w:rPr>
          <w:rFonts w:ascii="Arial" w:hAnsi="Arial" w:cs="Arial"/>
        </w:rPr>
        <w:t>Solely for the purposes of the product governance requirements contained within: (a) EU Directive 2014/65/EU on markets in financial instruments, as amended (</w:t>
      </w:r>
      <w:r>
        <w:rPr>
          <w:rFonts w:ascii="Arial" w:hAnsi="Arial" w:cs="Arial"/>
        </w:rPr>
        <w:t>“</w:t>
      </w:r>
      <w:r w:rsidRPr="00EE4A3E">
        <w:rPr>
          <w:rFonts w:ascii="Arial" w:hAnsi="Arial" w:cs="Arial"/>
          <w:b/>
        </w:rPr>
        <w:t>MiFID II</w:t>
      </w:r>
      <w:r>
        <w:rPr>
          <w:rFonts w:ascii="Arial" w:hAnsi="Arial" w:cs="Arial"/>
        </w:rPr>
        <w:t>”</w:t>
      </w:r>
      <w:r w:rsidRPr="00EE4A3E">
        <w:rPr>
          <w:rFonts w:ascii="Arial" w:hAnsi="Arial" w:cs="Arial"/>
        </w:rPr>
        <w:t xml:space="preserve">); (B) Articles 9 and 10 of Commission Delegated Directive (EU) 2017/593 supplementing MiFID II; and (c) local implementing measures (together, the </w:t>
      </w:r>
      <w:r>
        <w:rPr>
          <w:rFonts w:ascii="Arial" w:hAnsi="Arial" w:cs="Arial"/>
        </w:rPr>
        <w:t>“</w:t>
      </w:r>
      <w:r w:rsidRPr="00EE4A3E">
        <w:rPr>
          <w:rFonts w:ascii="Arial" w:hAnsi="Arial" w:cs="Arial"/>
          <w:b/>
        </w:rPr>
        <w:t>MiFID II Product Governance Requirements</w:t>
      </w:r>
      <w:r>
        <w:rPr>
          <w:rFonts w:ascii="Arial" w:hAnsi="Arial" w:cs="Arial"/>
        </w:rPr>
        <w:t>”</w:t>
      </w:r>
      <w:r w:rsidRPr="00EE4A3E">
        <w:rPr>
          <w:rFonts w:ascii="Arial" w:hAnsi="Arial" w:cs="Arial"/>
        </w:rPr>
        <w:t xml:space="preserve">), and disclaiming all and any liability, whether arising in tort, contract or otherwise, which any 'manufacturer' (for the purposes of the MiFID II Product Governance Requirements) may otherwise have with respect thereto, the </w:t>
      </w:r>
      <w:r w:rsidR="00F959FC">
        <w:rPr>
          <w:rFonts w:ascii="Arial" w:hAnsi="Arial" w:cs="Arial"/>
        </w:rPr>
        <w:t xml:space="preserve">Placing Shares </w:t>
      </w:r>
      <w:r w:rsidRPr="00EE4A3E">
        <w:rPr>
          <w:rFonts w:ascii="Arial" w:hAnsi="Arial" w:cs="Arial"/>
        </w:rPr>
        <w:t xml:space="preserve">have been subject to a product approval process, which has determined that </w:t>
      </w:r>
      <w:r w:rsidR="00F959FC">
        <w:rPr>
          <w:rFonts w:ascii="Arial" w:hAnsi="Arial" w:cs="Arial"/>
        </w:rPr>
        <w:t xml:space="preserve"> the Placing Shares </w:t>
      </w:r>
      <w:r w:rsidRPr="00EE4A3E">
        <w:rPr>
          <w:rFonts w:ascii="Arial" w:hAnsi="Arial" w:cs="Arial"/>
        </w:rPr>
        <w:t xml:space="preserve"> are: (</w:t>
      </w:r>
      <w:proofErr w:type="spellStart"/>
      <w:r w:rsidRPr="00EE4A3E">
        <w:rPr>
          <w:rFonts w:ascii="Arial" w:hAnsi="Arial" w:cs="Arial"/>
        </w:rPr>
        <w:t>i</w:t>
      </w:r>
      <w:proofErr w:type="spellEnd"/>
      <w:r w:rsidRPr="00EE4A3E">
        <w:rPr>
          <w:rFonts w:ascii="Arial" w:hAnsi="Arial" w:cs="Arial"/>
        </w:rPr>
        <w:t xml:space="preserve">) compatible with an end target market of retail investors and investors who meet the criteria of professional clients and eligible counterparties, each as defined in MiFID II; and (ii) eligible for distribution through </w:t>
      </w:r>
      <w:r w:rsidRPr="00EE4A3E">
        <w:rPr>
          <w:rFonts w:ascii="Arial" w:hAnsi="Arial" w:cs="Arial"/>
        </w:rPr>
        <w:lastRenderedPageBreak/>
        <w:t xml:space="preserve">all distribution channels as are permitted by MiFID II (the </w:t>
      </w:r>
      <w:r>
        <w:rPr>
          <w:rFonts w:ascii="Arial" w:hAnsi="Arial" w:cs="Arial"/>
        </w:rPr>
        <w:t>“</w:t>
      </w:r>
      <w:r w:rsidRPr="00EE4A3E">
        <w:rPr>
          <w:rFonts w:ascii="Arial" w:hAnsi="Arial" w:cs="Arial"/>
          <w:b/>
        </w:rPr>
        <w:t>Target Market Assessment</w:t>
      </w:r>
      <w:r>
        <w:rPr>
          <w:rFonts w:ascii="Arial" w:hAnsi="Arial" w:cs="Arial"/>
        </w:rPr>
        <w:t>”</w:t>
      </w:r>
      <w:r w:rsidRPr="00EE4A3E">
        <w:rPr>
          <w:rFonts w:ascii="Arial" w:hAnsi="Arial" w:cs="Arial"/>
        </w:rPr>
        <w:t xml:space="preserve">). Notwithstanding the Target Market Assessment, distributors should note that: the price of the </w:t>
      </w:r>
      <w:r w:rsidR="00F959FC">
        <w:rPr>
          <w:rFonts w:ascii="Arial" w:hAnsi="Arial" w:cs="Arial"/>
        </w:rPr>
        <w:t xml:space="preserve">Placing Shares </w:t>
      </w:r>
      <w:r w:rsidRPr="00EE4A3E">
        <w:rPr>
          <w:rFonts w:ascii="Arial" w:hAnsi="Arial" w:cs="Arial"/>
        </w:rPr>
        <w:t xml:space="preserve">may decline and investors could lose all or part of their investment; the </w:t>
      </w:r>
      <w:r w:rsidR="00F959FC">
        <w:rPr>
          <w:rFonts w:ascii="Arial" w:hAnsi="Arial" w:cs="Arial"/>
        </w:rPr>
        <w:t xml:space="preserve">Placing Shares </w:t>
      </w:r>
      <w:r w:rsidRPr="00EE4A3E">
        <w:rPr>
          <w:rFonts w:ascii="Arial" w:hAnsi="Arial" w:cs="Arial"/>
        </w:rPr>
        <w:t xml:space="preserve">offer no guaranteed income and no capital protection; and an investment in the </w:t>
      </w:r>
      <w:r w:rsidR="00F959FC">
        <w:rPr>
          <w:rFonts w:ascii="Arial" w:hAnsi="Arial" w:cs="Arial"/>
        </w:rPr>
        <w:t xml:space="preserve">Placing Shares </w:t>
      </w:r>
      <w:r w:rsidRPr="00EE4A3E">
        <w:rPr>
          <w:rFonts w:ascii="Arial" w:hAnsi="Arial" w:cs="Arial"/>
        </w:rPr>
        <w:t>is compatible only with investors who do not need a guaranteed income or capital protection, who (either alone or in conjunction with an appropriate financial or other adviser) are capable of evaluating the merits and risks of such an investment and who have</w:t>
      </w:r>
      <w:r>
        <w:rPr>
          <w:rFonts w:ascii="Arial" w:hAnsi="Arial" w:cs="Arial"/>
        </w:rPr>
        <w:t xml:space="preserve"> </w:t>
      </w:r>
      <w:r w:rsidRPr="00EE4A3E">
        <w:rPr>
          <w:rFonts w:ascii="Arial" w:hAnsi="Arial" w:cs="Arial"/>
        </w:rPr>
        <w:t xml:space="preserve">sufficient resources to be able to bear any losses that may result therefrom. </w:t>
      </w:r>
    </w:p>
    <w:p w14:paraId="14BDEABD" w14:textId="77777777" w:rsidR="00EE4A3E" w:rsidRDefault="00EE4A3E" w:rsidP="00B66874">
      <w:pPr>
        <w:spacing w:after="0" w:line="240" w:lineRule="auto"/>
        <w:jc w:val="both"/>
        <w:rPr>
          <w:rFonts w:ascii="Arial" w:hAnsi="Arial" w:cs="Arial"/>
        </w:rPr>
      </w:pPr>
    </w:p>
    <w:p w14:paraId="54E30164" w14:textId="61105C7A" w:rsidR="00EE4A3E" w:rsidRDefault="00EE4A3E" w:rsidP="00B66874">
      <w:pPr>
        <w:spacing w:after="0" w:line="240" w:lineRule="auto"/>
        <w:jc w:val="both"/>
        <w:rPr>
          <w:rFonts w:ascii="Arial" w:hAnsi="Arial" w:cs="Arial"/>
        </w:rPr>
      </w:pPr>
      <w:r w:rsidRPr="00EE4A3E">
        <w:rPr>
          <w:rFonts w:ascii="Arial" w:hAnsi="Arial" w:cs="Arial"/>
        </w:rPr>
        <w:t xml:space="preserve">The Target Market Assessment is without prejudice to the requirements of any contractual, legal or regulatory selling restrictions in relation to the Placing. Furthermore, it is noted that, notwithstanding the Target Market Assessment, </w:t>
      </w:r>
      <w:r w:rsidR="004552F7">
        <w:rPr>
          <w:rFonts w:ascii="Arial" w:hAnsi="Arial" w:cs="Arial"/>
        </w:rPr>
        <w:t>Goldman Sachs International</w:t>
      </w:r>
      <w:r>
        <w:rPr>
          <w:rFonts w:ascii="Arial" w:hAnsi="Arial" w:cs="Arial"/>
        </w:rPr>
        <w:t xml:space="preserve"> and Davy</w:t>
      </w:r>
      <w:r w:rsidRPr="00EE4A3E">
        <w:rPr>
          <w:rFonts w:ascii="Arial" w:hAnsi="Arial" w:cs="Arial"/>
        </w:rPr>
        <w:t xml:space="preserve"> will only procure investors who meet the criteria of professional clients and eligible counterparties. For the avoidance of doubt, the Target Market Assessment does not constitute: (a) an assessment of suitability or appropriateness for the purposes of MiFID II; or (b) a recommendation to any investor or group of investors to invest in, or purchase or take any other action whatsoever with respect to t</w:t>
      </w:r>
      <w:r w:rsidR="00F959FC">
        <w:rPr>
          <w:rFonts w:ascii="Arial" w:hAnsi="Arial" w:cs="Arial"/>
        </w:rPr>
        <w:t>he Placing Shares</w:t>
      </w:r>
      <w:r w:rsidRPr="00EE4A3E">
        <w:rPr>
          <w:rFonts w:ascii="Arial" w:hAnsi="Arial" w:cs="Arial"/>
        </w:rPr>
        <w:t xml:space="preserve">. Each distributor is responsible for undertaking its own target market assessment in respect of the </w:t>
      </w:r>
      <w:r w:rsidR="00F959FC">
        <w:rPr>
          <w:rFonts w:ascii="Arial" w:hAnsi="Arial" w:cs="Arial"/>
        </w:rPr>
        <w:t xml:space="preserve">Placing Shares </w:t>
      </w:r>
      <w:r w:rsidRPr="00EE4A3E">
        <w:rPr>
          <w:rFonts w:ascii="Arial" w:hAnsi="Arial" w:cs="Arial"/>
        </w:rPr>
        <w:t>and determining appropriate distribution channels.</w:t>
      </w:r>
    </w:p>
    <w:p w14:paraId="23B94407" w14:textId="77777777" w:rsidR="00E963C3" w:rsidRPr="00B66874" w:rsidRDefault="00E963C3" w:rsidP="00B66874">
      <w:pPr>
        <w:spacing w:after="0" w:line="240" w:lineRule="auto"/>
        <w:jc w:val="both"/>
        <w:rPr>
          <w:rFonts w:ascii="Arial" w:hAnsi="Arial" w:cs="Arial"/>
        </w:rPr>
      </w:pPr>
    </w:p>
    <w:p w14:paraId="15738D33" w14:textId="77777777" w:rsidR="00B66874" w:rsidRDefault="00B66874" w:rsidP="00B66874">
      <w:pPr>
        <w:spacing w:after="0" w:line="240" w:lineRule="auto"/>
        <w:jc w:val="both"/>
        <w:rPr>
          <w:rFonts w:ascii="Arial" w:hAnsi="Arial" w:cs="Arial"/>
        </w:rPr>
      </w:pPr>
      <w:r w:rsidRPr="00B66874">
        <w:rPr>
          <w:rFonts w:ascii="Arial" w:hAnsi="Arial" w:cs="Arial"/>
        </w:rPr>
        <w:t>This Announcement contains (or may contain) certain forward-looking statements with respect to certain of</w:t>
      </w:r>
      <w:r w:rsidR="001461DD">
        <w:rPr>
          <w:rFonts w:ascii="Arial" w:hAnsi="Arial" w:cs="Arial"/>
        </w:rPr>
        <w:t xml:space="preserve"> </w:t>
      </w:r>
      <w:r w:rsidRPr="00B66874">
        <w:rPr>
          <w:rFonts w:ascii="Arial" w:hAnsi="Arial" w:cs="Arial"/>
        </w:rPr>
        <w:t>the Company's current expectations and projections about future events and the Company's future financial</w:t>
      </w:r>
      <w:r w:rsidR="001461DD">
        <w:rPr>
          <w:rFonts w:ascii="Arial" w:hAnsi="Arial" w:cs="Arial"/>
        </w:rPr>
        <w:t xml:space="preserve"> </w:t>
      </w:r>
      <w:r w:rsidRPr="00B66874">
        <w:rPr>
          <w:rFonts w:ascii="Arial" w:hAnsi="Arial" w:cs="Arial"/>
        </w:rPr>
        <w:t xml:space="preserve">condition and performance. These statements, which sometimes use words such as </w:t>
      </w:r>
      <w:r w:rsidR="0061246D">
        <w:rPr>
          <w:rFonts w:ascii="Arial" w:hAnsi="Arial" w:cs="Arial"/>
        </w:rPr>
        <w:t>“</w:t>
      </w:r>
      <w:r w:rsidRPr="00B66874">
        <w:rPr>
          <w:rFonts w:ascii="Arial" w:hAnsi="Arial" w:cs="Arial"/>
        </w:rPr>
        <w:t>aim</w:t>
      </w:r>
      <w:r w:rsidR="0061246D">
        <w:rPr>
          <w:rFonts w:ascii="Arial" w:hAnsi="Arial" w:cs="Arial"/>
        </w:rPr>
        <w:t>”</w:t>
      </w:r>
      <w:r w:rsidRPr="00B66874">
        <w:rPr>
          <w:rFonts w:ascii="Arial" w:hAnsi="Arial" w:cs="Arial"/>
        </w:rPr>
        <w:t xml:space="preserve">, </w:t>
      </w:r>
      <w:r w:rsidR="0061246D">
        <w:rPr>
          <w:rFonts w:ascii="Arial" w:hAnsi="Arial" w:cs="Arial"/>
        </w:rPr>
        <w:t>“</w:t>
      </w:r>
      <w:r w:rsidRPr="00B66874">
        <w:rPr>
          <w:rFonts w:ascii="Arial" w:hAnsi="Arial" w:cs="Arial"/>
        </w:rPr>
        <w:t>anticipate</w:t>
      </w:r>
      <w:r w:rsidR="0061246D">
        <w:rPr>
          <w:rFonts w:ascii="Arial" w:hAnsi="Arial" w:cs="Arial"/>
        </w:rPr>
        <w:t>”</w:t>
      </w:r>
      <w:r w:rsidRPr="00B66874">
        <w:rPr>
          <w:rFonts w:ascii="Arial" w:hAnsi="Arial" w:cs="Arial"/>
        </w:rPr>
        <w:t>,</w:t>
      </w:r>
      <w:r w:rsidR="001461DD">
        <w:rPr>
          <w:rFonts w:ascii="Arial" w:hAnsi="Arial" w:cs="Arial"/>
        </w:rPr>
        <w:t xml:space="preserve"> </w:t>
      </w:r>
      <w:r w:rsidR="0061246D">
        <w:rPr>
          <w:rFonts w:ascii="Arial" w:hAnsi="Arial" w:cs="Arial"/>
        </w:rPr>
        <w:t>“</w:t>
      </w:r>
      <w:r w:rsidRPr="00B66874">
        <w:rPr>
          <w:rFonts w:ascii="Arial" w:hAnsi="Arial" w:cs="Arial"/>
        </w:rPr>
        <w:t>believe</w:t>
      </w:r>
      <w:r w:rsidR="0061246D">
        <w:rPr>
          <w:rFonts w:ascii="Arial" w:hAnsi="Arial" w:cs="Arial"/>
        </w:rPr>
        <w:t>”</w:t>
      </w:r>
      <w:r w:rsidRPr="00B66874">
        <w:rPr>
          <w:rFonts w:ascii="Arial" w:hAnsi="Arial" w:cs="Arial"/>
        </w:rPr>
        <w:t xml:space="preserve">, </w:t>
      </w:r>
      <w:r w:rsidR="0061246D">
        <w:rPr>
          <w:rFonts w:ascii="Arial" w:hAnsi="Arial" w:cs="Arial"/>
        </w:rPr>
        <w:t>“</w:t>
      </w:r>
      <w:r w:rsidRPr="00B66874">
        <w:rPr>
          <w:rFonts w:ascii="Arial" w:hAnsi="Arial" w:cs="Arial"/>
        </w:rPr>
        <w:t>may</w:t>
      </w:r>
      <w:r w:rsidR="0061246D">
        <w:rPr>
          <w:rFonts w:ascii="Arial" w:hAnsi="Arial" w:cs="Arial"/>
        </w:rPr>
        <w:t>”</w:t>
      </w:r>
      <w:r w:rsidRPr="00B66874">
        <w:rPr>
          <w:rFonts w:ascii="Arial" w:hAnsi="Arial" w:cs="Arial"/>
        </w:rPr>
        <w:t xml:space="preserve">, </w:t>
      </w:r>
      <w:r w:rsidR="0061246D">
        <w:rPr>
          <w:rFonts w:ascii="Arial" w:hAnsi="Arial" w:cs="Arial"/>
        </w:rPr>
        <w:t>“</w:t>
      </w:r>
      <w:r w:rsidRPr="00B66874">
        <w:rPr>
          <w:rFonts w:ascii="Arial" w:hAnsi="Arial" w:cs="Arial"/>
        </w:rPr>
        <w:t>will</w:t>
      </w:r>
      <w:r w:rsidR="0061246D">
        <w:rPr>
          <w:rFonts w:ascii="Arial" w:hAnsi="Arial" w:cs="Arial"/>
        </w:rPr>
        <w:t>”</w:t>
      </w:r>
      <w:r w:rsidRPr="00B66874">
        <w:rPr>
          <w:rFonts w:ascii="Arial" w:hAnsi="Arial" w:cs="Arial"/>
        </w:rPr>
        <w:t xml:space="preserve">, </w:t>
      </w:r>
      <w:r w:rsidR="0061246D">
        <w:rPr>
          <w:rFonts w:ascii="Arial" w:hAnsi="Arial" w:cs="Arial"/>
        </w:rPr>
        <w:t>“</w:t>
      </w:r>
      <w:r w:rsidRPr="00B66874">
        <w:rPr>
          <w:rFonts w:ascii="Arial" w:hAnsi="Arial" w:cs="Arial"/>
        </w:rPr>
        <w:t>should</w:t>
      </w:r>
      <w:r w:rsidR="0061246D">
        <w:rPr>
          <w:rFonts w:ascii="Arial" w:hAnsi="Arial" w:cs="Arial"/>
        </w:rPr>
        <w:t>”</w:t>
      </w:r>
      <w:r w:rsidRPr="00B66874">
        <w:rPr>
          <w:rFonts w:ascii="Arial" w:hAnsi="Arial" w:cs="Arial"/>
        </w:rPr>
        <w:t xml:space="preserve">, </w:t>
      </w:r>
      <w:r w:rsidR="0061246D">
        <w:rPr>
          <w:rFonts w:ascii="Arial" w:hAnsi="Arial" w:cs="Arial"/>
        </w:rPr>
        <w:t>“</w:t>
      </w:r>
      <w:r w:rsidRPr="00B66874">
        <w:rPr>
          <w:rFonts w:ascii="Arial" w:hAnsi="Arial" w:cs="Arial"/>
        </w:rPr>
        <w:t>intend</w:t>
      </w:r>
      <w:r w:rsidR="0061246D">
        <w:rPr>
          <w:rFonts w:ascii="Arial" w:hAnsi="Arial" w:cs="Arial"/>
        </w:rPr>
        <w:t>”</w:t>
      </w:r>
      <w:r w:rsidRPr="00B66874">
        <w:rPr>
          <w:rFonts w:ascii="Arial" w:hAnsi="Arial" w:cs="Arial"/>
        </w:rPr>
        <w:t xml:space="preserve">, </w:t>
      </w:r>
      <w:r w:rsidR="0061246D">
        <w:rPr>
          <w:rFonts w:ascii="Arial" w:hAnsi="Arial" w:cs="Arial"/>
        </w:rPr>
        <w:t>“</w:t>
      </w:r>
      <w:r w:rsidRPr="00B66874">
        <w:rPr>
          <w:rFonts w:ascii="Arial" w:hAnsi="Arial" w:cs="Arial"/>
        </w:rPr>
        <w:t>plan</w:t>
      </w:r>
      <w:r w:rsidR="0061246D">
        <w:rPr>
          <w:rFonts w:ascii="Arial" w:hAnsi="Arial" w:cs="Arial"/>
        </w:rPr>
        <w:t>”</w:t>
      </w:r>
      <w:r w:rsidRPr="00B66874">
        <w:rPr>
          <w:rFonts w:ascii="Arial" w:hAnsi="Arial" w:cs="Arial"/>
        </w:rPr>
        <w:t xml:space="preserve">, </w:t>
      </w:r>
      <w:r w:rsidR="0061246D">
        <w:rPr>
          <w:rFonts w:ascii="Arial" w:hAnsi="Arial" w:cs="Arial"/>
        </w:rPr>
        <w:t>“</w:t>
      </w:r>
      <w:r w:rsidRPr="00B66874">
        <w:rPr>
          <w:rFonts w:ascii="Arial" w:hAnsi="Arial" w:cs="Arial"/>
        </w:rPr>
        <w:t>assume</w:t>
      </w:r>
      <w:r w:rsidR="0061246D">
        <w:rPr>
          <w:rFonts w:ascii="Arial" w:hAnsi="Arial" w:cs="Arial"/>
        </w:rPr>
        <w:t>”</w:t>
      </w:r>
      <w:r w:rsidRPr="00B66874">
        <w:rPr>
          <w:rFonts w:ascii="Arial" w:hAnsi="Arial" w:cs="Arial"/>
        </w:rPr>
        <w:t xml:space="preserve">, </w:t>
      </w:r>
      <w:r w:rsidR="0061246D">
        <w:rPr>
          <w:rFonts w:ascii="Arial" w:hAnsi="Arial" w:cs="Arial"/>
        </w:rPr>
        <w:t>“</w:t>
      </w:r>
      <w:r w:rsidRPr="00B66874">
        <w:rPr>
          <w:rFonts w:ascii="Arial" w:hAnsi="Arial" w:cs="Arial"/>
        </w:rPr>
        <w:t>estimate</w:t>
      </w:r>
      <w:r w:rsidR="0061246D">
        <w:rPr>
          <w:rFonts w:ascii="Arial" w:hAnsi="Arial" w:cs="Arial"/>
        </w:rPr>
        <w:t>”</w:t>
      </w:r>
      <w:r w:rsidRPr="00B66874">
        <w:rPr>
          <w:rFonts w:ascii="Arial" w:hAnsi="Arial" w:cs="Arial"/>
        </w:rPr>
        <w:t xml:space="preserve">, </w:t>
      </w:r>
      <w:r w:rsidR="0061246D">
        <w:rPr>
          <w:rFonts w:ascii="Arial" w:hAnsi="Arial" w:cs="Arial"/>
        </w:rPr>
        <w:t>“</w:t>
      </w:r>
      <w:r w:rsidRPr="00B66874">
        <w:rPr>
          <w:rFonts w:ascii="Arial" w:hAnsi="Arial" w:cs="Arial"/>
        </w:rPr>
        <w:t>expect</w:t>
      </w:r>
      <w:r w:rsidR="0061246D">
        <w:rPr>
          <w:rFonts w:ascii="Arial" w:hAnsi="Arial" w:cs="Arial"/>
        </w:rPr>
        <w:t>”</w:t>
      </w:r>
      <w:r w:rsidRPr="00B66874">
        <w:rPr>
          <w:rFonts w:ascii="Arial" w:hAnsi="Arial" w:cs="Arial"/>
        </w:rPr>
        <w:t xml:space="preserve"> (or the negative thereof)</w:t>
      </w:r>
      <w:r w:rsidR="001461DD">
        <w:rPr>
          <w:rFonts w:ascii="Arial" w:hAnsi="Arial" w:cs="Arial"/>
        </w:rPr>
        <w:t xml:space="preserve"> </w:t>
      </w:r>
      <w:r w:rsidRPr="00B66874">
        <w:rPr>
          <w:rFonts w:ascii="Arial" w:hAnsi="Arial" w:cs="Arial"/>
        </w:rPr>
        <w:t>and words of similar meaning, reflect the directors' current beliefs and expectations and involve known and</w:t>
      </w:r>
      <w:r w:rsidR="001461DD">
        <w:rPr>
          <w:rFonts w:ascii="Arial" w:hAnsi="Arial" w:cs="Arial"/>
        </w:rPr>
        <w:t xml:space="preserve"> </w:t>
      </w:r>
      <w:r w:rsidRPr="00B66874">
        <w:rPr>
          <w:rFonts w:ascii="Arial" w:hAnsi="Arial" w:cs="Arial"/>
        </w:rPr>
        <w:t>unknown risks, uncertainties and assumptions, many of which are outside the Company’s control and difficult</w:t>
      </w:r>
      <w:r w:rsidR="001461DD">
        <w:rPr>
          <w:rFonts w:ascii="Arial" w:hAnsi="Arial" w:cs="Arial"/>
        </w:rPr>
        <w:t xml:space="preserve"> </w:t>
      </w:r>
      <w:r w:rsidRPr="00B66874">
        <w:rPr>
          <w:rFonts w:ascii="Arial" w:hAnsi="Arial" w:cs="Arial"/>
        </w:rPr>
        <w:t>to predict, that could cause actual results and performance to differ materially from any expected future</w:t>
      </w:r>
      <w:r w:rsidR="001461DD">
        <w:rPr>
          <w:rFonts w:ascii="Arial" w:hAnsi="Arial" w:cs="Arial"/>
        </w:rPr>
        <w:t xml:space="preserve"> </w:t>
      </w:r>
      <w:r w:rsidRPr="00B66874">
        <w:rPr>
          <w:rFonts w:ascii="Arial" w:hAnsi="Arial" w:cs="Arial"/>
        </w:rPr>
        <w:t>results or performance expressed or implied by the forward-looking statem</w:t>
      </w:r>
      <w:r w:rsidR="00AE6098">
        <w:rPr>
          <w:rFonts w:ascii="Arial" w:hAnsi="Arial" w:cs="Arial"/>
        </w:rPr>
        <w:t>ent.</w:t>
      </w:r>
      <w:r w:rsidRPr="00B66874">
        <w:rPr>
          <w:rFonts w:ascii="Arial" w:hAnsi="Arial" w:cs="Arial"/>
        </w:rPr>
        <w:t xml:space="preserve"> Statements contained in this Announcement regarding past trends or activities should not</w:t>
      </w:r>
      <w:r w:rsidR="00AE6098">
        <w:rPr>
          <w:rFonts w:ascii="Arial" w:hAnsi="Arial" w:cs="Arial"/>
        </w:rPr>
        <w:t xml:space="preserve"> </w:t>
      </w:r>
      <w:r w:rsidRPr="00B66874">
        <w:rPr>
          <w:rFonts w:ascii="Arial" w:hAnsi="Arial" w:cs="Arial"/>
        </w:rPr>
        <w:t xml:space="preserve">be taken as a representation that such trends or activities will continue in the future. </w:t>
      </w:r>
      <w:r w:rsidR="008A4DF2" w:rsidRPr="008A4DF2">
        <w:rPr>
          <w:rFonts w:ascii="Arial" w:hAnsi="Arial" w:cs="Arial"/>
        </w:rPr>
        <w:t>Many factors could cause actual results, performance or achievements to differ materially from those projected or implied in any forward-looking statements. The important factors that could cause the Company</w:t>
      </w:r>
      <w:r w:rsidR="008A4DF2">
        <w:rPr>
          <w:rFonts w:ascii="Arial" w:hAnsi="Arial" w:cs="Arial"/>
        </w:rPr>
        <w:t>’</w:t>
      </w:r>
      <w:r w:rsidR="008A4DF2" w:rsidRPr="008A4DF2">
        <w:rPr>
          <w:rFonts w:ascii="Arial" w:hAnsi="Arial" w:cs="Arial"/>
        </w:rPr>
        <w:t xml:space="preserve">s actual results, performance or achievements to differ materially from those in the forward-looking statements include, among others, the macroeconomic </w:t>
      </w:r>
      <w:r w:rsidR="00A309C3">
        <w:rPr>
          <w:rFonts w:ascii="Arial" w:hAnsi="Arial" w:cs="Arial"/>
        </w:rPr>
        <w:t>environment (including, the impact</w:t>
      </w:r>
      <w:r w:rsidR="008A4DF2" w:rsidRPr="008A4DF2">
        <w:rPr>
          <w:rFonts w:ascii="Arial" w:hAnsi="Arial" w:cs="Arial"/>
        </w:rPr>
        <w:t xml:space="preserve"> of COVID-19</w:t>
      </w:r>
      <w:r w:rsidR="00A309C3">
        <w:rPr>
          <w:rFonts w:ascii="Arial" w:hAnsi="Arial" w:cs="Arial"/>
        </w:rPr>
        <w:t>)</w:t>
      </w:r>
      <w:r w:rsidR="008A4DF2" w:rsidRPr="008A4DF2">
        <w:rPr>
          <w:rFonts w:ascii="Arial" w:hAnsi="Arial" w:cs="Arial"/>
        </w:rPr>
        <w:t>, economic and business cycles, the terms and conditions of the Company</w:t>
      </w:r>
      <w:r w:rsidR="008A4DF2">
        <w:rPr>
          <w:rFonts w:ascii="Arial" w:hAnsi="Arial" w:cs="Arial"/>
        </w:rPr>
        <w:t>’</w:t>
      </w:r>
      <w:r w:rsidR="008A4DF2" w:rsidRPr="008A4DF2">
        <w:rPr>
          <w:rFonts w:ascii="Arial" w:hAnsi="Arial" w:cs="Arial"/>
        </w:rPr>
        <w:t>s financing arrangements, foreign currency rate fluctuations, competition in the Company</w:t>
      </w:r>
      <w:r w:rsidR="008A4DF2">
        <w:rPr>
          <w:rFonts w:ascii="Arial" w:hAnsi="Arial" w:cs="Arial"/>
        </w:rPr>
        <w:t>’</w:t>
      </w:r>
      <w:r w:rsidR="008A4DF2" w:rsidRPr="008A4DF2">
        <w:rPr>
          <w:rFonts w:ascii="Arial" w:hAnsi="Arial" w:cs="Arial"/>
        </w:rPr>
        <w:t>s principal markets, acquisitions or disposals of businesses or assets and trends in the Company</w:t>
      </w:r>
      <w:r w:rsidR="008A4DF2">
        <w:rPr>
          <w:rFonts w:ascii="Arial" w:hAnsi="Arial" w:cs="Arial"/>
        </w:rPr>
        <w:t>’</w:t>
      </w:r>
      <w:r w:rsidR="008A4DF2" w:rsidRPr="008A4DF2">
        <w:rPr>
          <w:rFonts w:ascii="Arial" w:hAnsi="Arial" w:cs="Arial"/>
        </w:rPr>
        <w:t>s principal industries. Due to such uncertainties and risks, readers are cautioned not to place undue reliance on such forward-looking statements, which speak only as of the date hereof</w:t>
      </w:r>
      <w:r w:rsidR="008A4DF2">
        <w:rPr>
          <w:rFonts w:ascii="Arial" w:hAnsi="Arial" w:cs="Arial"/>
        </w:rPr>
        <w:t xml:space="preserve">. </w:t>
      </w:r>
      <w:proofErr w:type="gramStart"/>
      <w:r w:rsidR="008A4DF2" w:rsidRPr="008A4DF2">
        <w:rPr>
          <w:rFonts w:ascii="Arial" w:hAnsi="Arial" w:cs="Arial"/>
        </w:rPr>
        <w:t>In light of</w:t>
      </w:r>
      <w:proofErr w:type="gramEnd"/>
      <w:r w:rsidR="008A4DF2" w:rsidRPr="008A4DF2">
        <w:rPr>
          <w:rFonts w:ascii="Arial" w:hAnsi="Arial" w:cs="Arial"/>
        </w:rPr>
        <w:t xml:space="preserve"> these risks, uncertainties and assumptions, the events described in the forward-looking statements in this Announcement may not occur. </w:t>
      </w:r>
      <w:r w:rsidRPr="00B66874">
        <w:rPr>
          <w:rFonts w:ascii="Arial" w:hAnsi="Arial" w:cs="Arial"/>
        </w:rPr>
        <w:t>The information</w:t>
      </w:r>
      <w:r w:rsidR="00AE6098">
        <w:rPr>
          <w:rFonts w:ascii="Arial" w:hAnsi="Arial" w:cs="Arial"/>
        </w:rPr>
        <w:t xml:space="preserve"> </w:t>
      </w:r>
      <w:r w:rsidRPr="00B66874">
        <w:rPr>
          <w:rFonts w:ascii="Arial" w:hAnsi="Arial" w:cs="Arial"/>
        </w:rPr>
        <w:t>contained in this Announcement</w:t>
      </w:r>
      <w:r w:rsidR="008A4DF2">
        <w:rPr>
          <w:rFonts w:ascii="Arial" w:hAnsi="Arial" w:cs="Arial"/>
        </w:rPr>
        <w:t>, including the forward-looking statements,</w:t>
      </w:r>
      <w:r w:rsidRPr="00B66874">
        <w:rPr>
          <w:rFonts w:ascii="Arial" w:hAnsi="Arial" w:cs="Arial"/>
        </w:rPr>
        <w:t xml:space="preserve"> speaks only as of the date of this Announcement and is subject to change</w:t>
      </w:r>
      <w:r w:rsidR="00AE6098">
        <w:rPr>
          <w:rFonts w:ascii="Arial" w:hAnsi="Arial" w:cs="Arial"/>
        </w:rPr>
        <w:t xml:space="preserve"> </w:t>
      </w:r>
      <w:r w:rsidRPr="00B66874">
        <w:rPr>
          <w:rFonts w:ascii="Arial" w:hAnsi="Arial" w:cs="Arial"/>
        </w:rPr>
        <w:t>without notice and the Company does not assume any responsibility or obligation to, and does not intend to,</w:t>
      </w:r>
      <w:r w:rsidR="00AE6098">
        <w:rPr>
          <w:rFonts w:ascii="Arial" w:hAnsi="Arial" w:cs="Arial"/>
        </w:rPr>
        <w:t xml:space="preserve"> </w:t>
      </w:r>
      <w:r w:rsidRPr="00B66874">
        <w:rPr>
          <w:rFonts w:ascii="Arial" w:hAnsi="Arial" w:cs="Arial"/>
        </w:rPr>
        <w:t>update or revise publicly or review any of the information contained herein, whether as a result of new</w:t>
      </w:r>
      <w:r w:rsidR="00AE6098">
        <w:rPr>
          <w:rFonts w:ascii="Arial" w:hAnsi="Arial" w:cs="Arial"/>
        </w:rPr>
        <w:t xml:space="preserve"> </w:t>
      </w:r>
      <w:r w:rsidRPr="00B66874">
        <w:rPr>
          <w:rFonts w:ascii="Arial" w:hAnsi="Arial" w:cs="Arial"/>
        </w:rPr>
        <w:t>information, future events or otherwise, except to the extent required by the</w:t>
      </w:r>
      <w:r w:rsidR="00AE6098">
        <w:rPr>
          <w:rFonts w:ascii="Arial" w:hAnsi="Arial" w:cs="Arial"/>
        </w:rPr>
        <w:t xml:space="preserve"> </w:t>
      </w:r>
      <w:r w:rsidR="00EF3263">
        <w:rPr>
          <w:rFonts w:ascii="Arial" w:hAnsi="Arial" w:cs="Arial"/>
        </w:rPr>
        <w:t>FCA</w:t>
      </w:r>
      <w:r w:rsidR="00F06A18">
        <w:rPr>
          <w:rFonts w:ascii="Arial" w:hAnsi="Arial" w:cs="Arial"/>
        </w:rPr>
        <w:t xml:space="preserve">, the </w:t>
      </w:r>
      <w:r w:rsidRPr="00B66874">
        <w:rPr>
          <w:rFonts w:ascii="Arial" w:hAnsi="Arial" w:cs="Arial"/>
        </w:rPr>
        <w:t xml:space="preserve">London Stock Exchange, </w:t>
      </w:r>
      <w:r w:rsidR="00F06A18">
        <w:rPr>
          <w:rFonts w:ascii="Arial" w:hAnsi="Arial" w:cs="Arial"/>
        </w:rPr>
        <w:t>Euronext Dublin</w:t>
      </w:r>
      <w:r w:rsidRPr="00B66874">
        <w:rPr>
          <w:rFonts w:ascii="Arial" w:hAnsi="Arial" w:cs="Arial"/>
        </w:rPr>
        <w:t>, the Central Bank of Ireland or by applicable law. No</w:t>
      </w:r>
      <w:r w:rsidR="00AE6098">
        <w:rPr>
          <w:rFonts w:ascii="Arial" w:hAnsi="Arial" w:cs="Arial"/>
        </w:rPr>
        <w:t xml:space="preserve"> </w:t>
      </w:r>
      <w:r w:rsidRPr="00B66874">
        <w:rPr>
          <w:rFonts w:ascii="Arial" w:hAnsi="Arial" w:cs="Arial"/>
        </w:rPr>
        <w:t>statement in this Announcement is or is intended to be a profit forecast or profit estimate or to imply that the</w:t>
      </w:r>
      <w:r w:rsidR="00AE6098">
        <w:rPr>
          <w:rFonts w:ascii="Arial" w:hAnsi="Arial" w:cs="Arial"/>
        </w:rPr>
        <w:t xml:space="preserve"> </w:t>
      </w:r>
      <w:r w:rsidRPr="00B66874">
        <w:rPr>
          <w:rFonts w:ascii="Arial" w:hAnsi="Arial" w:cs="Arial"/>
        </w:rPr>
        <w:t>earnings of the Company for the current or future financial years will necessarily match or exceed the</w:t>
      </w:r>
      <w:r w:rsidR="00AE6098">
        <w:rPr>
          <w:rFonts w:ascii="Arial" w:hAnsi="Arial" w:cs="Arial"/>
        </w:rPr>
        <w:t xml:space="preserve"> </w:t>
      </w:r>
      <w:r w:rsidRPr="00B66874">
        <w:rPr>
          <w:rFonts w:ascii="Arial" w:hAnsi="Arial" w:cs="Arial"/>
        </w:rPr>
        <w:t>historical or published earnings of the Company.</w:t>
      </w:r>
    </w:p>
    <w:p w14:paraId="0CFC8A0A" w14:textId="77777777" w:rsidR="00AE6098" w:rsidRPr="00B66874" w:rsidRDefault="00AE6098" w:rsidP="00B66874">
      <w:pPr>
        <w:spacing w:after="0" w:line="240" w:lineRule="auto"/>
        <w:jc w:val="both"/>
        <w:rPr>
          <w:rFonts w:ascii="Arial" w:hAnsi="Arial" w:cs="Arial"/>
        </w:rPr>
      </w:pPr>
    </w:p>
    <w:p w14:paraId="4F485110" w14:textId="7F52CD99" w:rsidR="00B66874" w:rsidRDefault="00A309C3" w:rsidP="00A309C3">
      <w:pPr>
        <w:spacing w:after="0" w:line="240" w:lineRule="auto"/>
        <w:jc w:val="both"/>
        <w:rPr>
          <w:rFonts w:ascii="Arial" w:hAnsi="Arial" w:cs="Arial"/>
        </w:rPr>
      </w:pPr>
      <w:r w:rsidRPr="00A309C3">
        <w:rPr>
          <w:rFonts w:ascii="Arial" w:hAnsi="Arial" w:cs="Arial"/>
        </w:rPr>
        <w:t xml:space="preserve">Any indication in this Announcement of the price at which </w:t>
      </w:r>
      <w:r w:rsidR="001E45FC">
        <w:rPr>
          <w:rFonts w:ascii="Arial" w:hAnsi="Arial" w:cs="Arial"/>
        </w:rPr>
        <w:t>O</w:t>
      </w:r>
      <w:r w:rsidRPr="00A309C3">
        <w:rPr>
          <w:rFonts w:ascii="Arial" w:hAnsi="Arial" w:cs="Arial"/>
        </w:rPr>
        <w:t xml:space="preserve">rdinary </w:t>
      </w:r>
      <w:r w:rsidR="001E45FC">
        <w:rPr>
          <w:rFonts w:ascii="Arial" w:hAnsi="Arial" w:cs="Arial"/>
        </w:rPr>
        <w:t>S</w:t>
      </w:r>
      <w:r w:rsidRPr="00A309C3">
        <w:rPr>
          <w:rFonts w:ascii="Arial" w:hAnsi="Arial" w:cs="Arial"/>
        </w:rPr>
        <w:t>hares have been bought or sold</w:t>
      </w:r>
      <w:r>
        <w:rPr>
          <w:rFonts w:ascii="Arial" w:hAnsi="Arial" w:cs="Arial"/>
        </w:rPr>
        <w:t xml:space="preserve"> </w:t>
      </w:r>
      <w:r w:rsidRPr="00A309C3">
        <w:rPr>
          <w:rFonts w:ascii="Arial" w:hAnsi="Arial" w:cs="Arial"/>
        </w:rPr>
        <w:t xml:space="preserve">in the past cannot be relied upon as a guide to future performance. </w:t>
      </w:r>
      <w:r w:rsidR="00B66874" w:rsidRPr="00B66874">
        <w:rPr>
          <w:rFonts w:ascii="Arial" w:hAnsi="Arial" w:cs="Arial"/>
        </w:rPr>
        <w:t>The price of shares and the income from them may go down as well as up and investors may not get back the</w:t>
      </w:r>
      <w:r w:rsidR="00AE6098">
        <w:rPr>
          <w:rFonts w:ascii="Arial" w:hAnsi="Arial" w:cs="Arial"/>
        </w:rPr>
        <w:t xml:space="preserve"> </w:t>
      </w:r>
      <w:r w:rsidR="00B66874" w:rsidRPr="00B66874">
        <w:rPr>
          <w:rFonts w:ascii="Arial" w:hAnsi="Arial" w:cs="Arial"/>
        </w:rPr>
        <w:t xml:space="preserve">full </w:t>
      </w:r>
      <w:r w:rsidR="00B66874" w:rsidRPr="00B66874">
        <w:rPr>
          <w:rFonts w:ascii="Arial" w:hAnsi="Arial" w:cs="Arial"/>
        </w:rPr>
        <w:lastRenderedPageBreak/>
        <w:t>amount invested on disposal of shares acquired. Past performance is no guide to future performance and</w:t>
      </w:r>
      <w:r w:rsidR="00AE6098">
        <w:rPr>
          <w:rFonts w:ascii="Arial" w:hAnsi="Arial" w:cs="Arial"/>
        </w:rPr>
        <w:t xml:space="preserve"> </w:t>
      </w:r>
      <w:r w:rsidR="00B66874" w:rsidRPr="00B66874">
        <w:rPr>
          <w:rFonts w:ascii="Arial" w:hAnsi="Arial" w:cs="Arial"/>
        </w:rPr>
        <w:t>persons needing advice should consult an independent financial adviser</w:t>
      </w:r>
      <w:r w:rsidR="00B66874">
        <w:rPr>
          <w:rFonts w:ascii="Arial" w:hAnsi="Arial" w:cs="Arial"/>
        </w:rPr>
        <w:t>.</w:t>
      </w:r>
    </w:p>
    <w:p w14:paraId="245AABD4" w14:textId="77777777" w:rsidR="00B66874" w:rsidRDefault="00B66874" w:rsidP="00B66874">
      <w:pPr>
        <w:spacing w:after="0" w:line="240" w:lineRule="auto"/>
        <w:jc w:val="both"/>
        <w:rPr>
          <w:rFonts w:ascii="Arial" w:hAnsi="Arial" w:cs="Arial"/>
        </w:rPr>
      </w:pPr>
    </w:p>
    <w:p w14:paraId="457EB5C3" w14:textId="77777777" w:rsidR="00425AB3" w:rsidRDefault="00B66874" w:rsidP="00425AB3">
      <w:pPr>
        <w:spacing w:after="0" w:line="240" w:lineRule="auto"/>
        <w:jc w:val="both"/>
        <w:rPr>
          <w:rFonts w:ascii="Arial" w:hAnsi="Arial" w:cs="Arial"/>
        </w:rPr>
      </w:pPr>
      <w:r w:rsidRPr="00B66874">
        <w:rPr>
          <w:rFonts w:ascii="Arial" w:hAnsi="Arial" w:cs="Arial"/>
        </w:rPr>
        <w:t>The Placing Shares to be issued pursuant to the Placing will not be admitted to trading on any stock exchange</w:t>
      </w:r>
      <w:r w:rsidR="00AE6098">
        <w:rPr>
          <w:rFonts w:ascii="Arial" w:hAnsi="Arial" w:cs="Arial"/>
        </w:rPr>
        <w:t xml:space="preserve"> </w:t>
      </w:r>
      <w:r w:rsidRPr="00B66874">
        <w:rPr>
          <w:rFonts w:ascii="Arial" w:hAnsi="Arial" w:cs="Arial"/>
        </w:rPr>
        <w:t xml:space="preserve">other than </w:t>
      </w:r>
      <w:r w:rsidR="00B03890" w:rsidRPr="00143B13">
        <w:rPr>
          <w:rFonts w:ascii="Arial" w:hAnsi="Arial" w:cs="Arial"/>
        </w:rPr>
        <w:t xml:space="preserve">the </w:t>
      </w:r>
      <w:r w:rsidR="00F06A18">
        <w:rPr>
          <w:rFonts w:ascii="Arial" w:hAnsi="Arial" w:cs="Arial"/>
        </w:rPr>
        <w:t>Main</w:t>
      </w:r>
      <w:r w:rsidR="00B03890">
        <w:rPr>
          <w:rFonts w:ascii="Arial" w:hAnsi="Arial" w:cs="Arial"/>
        </w:rPr>
        <w:t xml:space="preserve"> Market of the</w:t>
      </w:r>
      <w:r w:rsidR="00B03890" w:rsidRPr="00740CF5">
        <w:rPr>
          <w:rFonts w:ascii="Arial" w:hAnsi="Arial" w:cs="Arial"/>
        </w:rPr>
        <w:t xml:space="preserve"> </w:t>
      </w:r>
      <w:r w:rsidR="00B03890" w:rsidRPr="00143B13">
        <w:rPr>
          <w:rFonts w:ascii="Arial" w:hAnsi="Arial" w:cs="Arial"/>
        </w:rPr>
        <w:t>London Stock Exchange</w:t>
      </w:r>
      <w:r w:rsidR="00B03890">
        <w:rPr>
          <w:rFonts w:ascii="Arial" w:hAnsi="Arial" w:cs="Arial"/>
        </w:rPr>
        <w:t xml:space="preserve"> and the </w:t>
      </w:r>
      <w:r w:rsidR="00F06A18">
        <w:rPr>
          <w:rFonts w:ascii="Arial" w:hAnsi="Arial" w:cs="Arial"/>
        </w:rPr>
        <w:t>Euronext Dublin</w:t>
      </w:r>
      <w:r w:rsidR="00B03890">
        <w:rPr>
          <w:rFonts w:ascii="Arial" w:hAnsi="Arial" w:cs="Arial"/>
        </w:rPr>
        <w:t xml:space="preserve"> Market </w:t>
      </w:r>
      <w:r w:rsidR="009900EB">
        <w:rPr>
          <w:rFonts w:ascii="Arial" w:hAnsi="Arial" w:cs="Arial"/>
        </w:rPr>
        <w:t xml:space="preserve">of </w:t>
      </w:r>
      <w:r w:rsidR="00F06A18">
        <w:rPr>
          <w:rFonts w:ascii="Arial" w:hAnsi="Arial" w:cs="Arial"/>
        </w:rPr>
        <w:t>Euronext Dublin</w:t>
      </w:r>
      <w:r w:rsidRPr="00B66874">
        <w:rPr>
          <w:rFonts w:ascii="Arial" w:hAnsi="Arial" w:cs="Arial"/>
        </w:rPr>
        <w:t>.</w:t>
      </w:r>
      <w:r w:rsidR="00AE6098">
        <w:rPr>
          <w:rFonts w:ascii="Arial" w:hAnsi="Arial" w:cs="Arial"/>
        </w:rPr>
        <w:t xml:space="preserve"> </w:t>
      </w:r>
    </w:p>
    <w:p w14:paraId="290FDA33" w14:textId="77777777" w:rsidR="00425AB3" w:rsidRDefault="00425AB3" w:rsidP="00425AB3">
      <w:pPr>
        <w:spacing w:after="0" w:line="240" w:lineRule="auto"/>
        <w:jc w:val="both"/>
        <w:rPr>
          <w:rFonts w:ascii="Arial" w:hAnsi="Arial" w:cs="Arial"/>
        </w:rPr>
      </w:pPr>
    </w:p>
    <w:p w14:paraId="6032A0A1" w14:textId="24F80E5C" w:rsidR="00425AB3" w:rsidRDefault="00425AB3" w:rsidP="00425AB3">
      <w:pPr>
        <w:spacing w:after="0" w:line="240" w:lineRule="auto"/>
        <w:jc w:val="both"/>
        <w:rPr>
          <w:rFonts w:ascii="Arial" w:hAnsi="Arial" w:cs="Arial"/>
        </w:rPr>
      </w:pPr>
      <w:r w:rsidRPr="00B66874">
        <w:rPr>
          <w:rFonts w:ascii="Arial" w:hAnsi="Arial" w:cs="Arial"/>
        </w:rPr>
        <w:t>Persons (including, without limitation, nominees and trustees) who have a</w:t>
      </w:r>
      <w:r>
        <w:rPr>
          <w:rFonts w:ascii="Arial" w:hAnsi="Arial" w:cs="Arial"/>
        </w:rPr>
        <w:t xml:space="preserve"> </w:t>
      </w:r>
      <w:r w:rsidRPr="00B66874">
        <w:rPr>
          <w:rFonts w:ascii="Arial" w:hAnsi="Arial" w:cs="Arial"/>
        </w:rPr>
        <w:t>contractual or other legal obligation to forward a copy of this Announcement should seek</w:t>
      </w:r>
      <w:r>
        <w:rPr>
          <w:rFonts w:ascii="Arial" w:hAnsi="Arial" w:cs="Arial"/>
        </w:rPr>
        <w:t xml:space="preserve"> </w:t>
      </w:r>
      <w:r w:rsidRPr="00B66874">
        <w:rPr>
          <w:rFonts w:ascii="Arial" w:hAnsi="Arial" w:cs="Arial"/>
        </w:rPr>
        <w:t>appropriate advice before taking any action.</w:t>
      </w:r>
    </w:p>
    <w:p w14:paraId="114932FB" w14:textId="77777777" w:rsidR="00AE6098" w:rsidRDefault="00AE6098" w:rsidP="00425AB3">
      <w:pPr>
        <w:spacing w:after="0" w:line="240" w:lineRule="auto"/>
        <w:jc w:val="both"/>
        <w:rPr>
          <w:rFonts w:ascii="Arial" w:hAnsi="Arial" w:cs="Arial"/>
        </w:rPr>
      </w:pPr>
    </w:p>
    <w:p w14:paraId="40358FA4" w14:textId="3CAB713A" w:rsidR="00EF3263" w:rsidRPr="00A309C3" w:rsidRDefault="009900EB" w:rsidP="00A309C3">
      <w:pPr>
        <w:spacing w:after="0" w:line="240" w:lineRule="auto"/>
        <w:jc w:val="both"/>
        <w:rPr>
          <w:rFonts w:ascii="Arial" w:hAnsi="Arial" w:cs="Arial"/>
        </w:rPr>
      </w:pPr>
      <w:r w:rsidRPr="009900EB">
        <w:rPr>
          <w:rFonts w:ascii="Arial" w:hAnsi="Arial" w:cs="Arial"/>
        </w:rPr>
        <w:t xml:space="preserve">The most recent Annual Report and other information </w:t>
      </w:r>
      <w:r w:rsidR="002777C6">
        <w:rPr>
          <w:rFonts w:ascii="Arial" w:hAnsi="Arial" w:cs="Arial"/>
        </w:rPr>
        <w:t xml:space="preserve">relating to the Company </w:t>
      </w:r>
      <w:r w:rsidRPr="009900EB">
        <w:rPr>
          <w:rFonts w:ascii="Arial" w:hAnsi="Arial" w:cs="Arial"/>
        </w:rPr>
        <w:t xml:space="preserve">are available on the </w:t>
      </w:r>
      <w:r w:rsidR="004F41DC">
        <w:rPr>
          <w:rFonts w:ascii="Arial" w:hAnsi="Arial" w:cs="Arial"/>
        </w:rPr>
        <w:t>Flutter</w:t>
      </w:r>
      <w:r w:rsidR="00BE4EAE" w:rsidRPr="009900EB">
        <w:rPr>
          <w:rFonts w:ascii="Arial" w:hAnsi="Arial" w:cs="Arial"/>
        </w:rPr>
        <w:t xml:space="preserve"> </w:t>
      </w:r>
      <w:r w:rsidRPr="009900EB">
        <w:rPr>
          <w:rFonts w:ascii="Arial" w:hAnsi="Arial" w:cs="Arial"/>
        </w:rPr>
        <w:t>website at</w:t>
      </w:r>
      <w:r w:rsidR="00DE4D7E">
        <w:rPr>
          <w:rFonts w:ascii="Arial" w:hAnsi="Arial" w:cs="Arial"/>
        </w:rPr>
        <w:t xml:space="preserve"> </w:t>
      </w:r>
      <w:r w:rsidR="004552F7">
        <w:rPr>
          <w:rFonts w:ascii="Arial" w:hAnsi="Arial" w:cs="Arial"/>
        </w:rPr>
        <w:t>www.flutter.com</w:t>
      </w:r>
      <w:r w:rsidRPr="009900EB">
        <w:rPr>
          <w:rFonts w:ascii="Arial" w:hAnsi="Arial" w:cs="Arial"/>
        </w:rPr>
        <w:t>. Neither the content of the Company</w:t>
      </w:r>
      <w:r w:rsidR="00DE4D7E">
        <w:rPr>
          <w:rFonts w:ascii="Arial" w:hAnsi="Arial" w:cs="Arial"/>
        </w:rPr>
        <w:t>’</w:t>
      </w:r>
      <w:r w:rsidRPr="009900EB">
        <w:rPr>
          <w:rFonts w:ascii="Arial" w:hAnsi="Arial" w:cs="Arial"/>
        </w:rPr>
        <w:t>s website nor any website accessible by hyperlinks on the Company's website is incorporated in, or fo</w:t>
      </w:r>
      <w:r w:rsidR="00A309C3">
        <w:rPr>
          <w:rFonts w:ascii="Arial" w:hAnsi="Arial" w:cs="Arial"/>
        </w:rPr>
        <w:t>rms part of, this Announcement.</w:t>
      </w:r>
      <w:bookmarkEnd w:id="1"/>
    </w:p>
    <w:sectPr w:rsidR="00EF3263" w:rsidRPr="00A309C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D1140A" w14:textId="77777777" w:rsidR="00D67F8C" w:rsidRDefault="00D67F8C" w:rsidP="00072717">
      <w:pPr>
        <w:spacing w:after="0" w:line="240" w:lineRule="auto"/>
      </w:pPr>
      <w:r>
        <w:separator/>
      </w:r>
    </w:p>
  </w:endnote>
  <w:endnote w:type="continuationSeparator" w:id="0">
    <w:p w14:paraId="16F87D56" w14:textId="77777777" w:rsidR="00D67F8C" w:rsidRDefault="00D67F8C" w:rsidP="00072717">
      <w:pPr>
        <w:spacing w:after="0" w:line="240" w:lineRule="auto"/>
      </w:pPr>
      <w:r>
        <w:continuationSeparator/>
      </w:r>
    </w:p>
  </w:endnote>
  <w:endnote w:type="continuationNotice" w:id="1">
    <w:p w14:paraId="388900AF" w14:textId="77777777" w:rsidR="00D67F8C" w:rsidRDefault="00D67F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92B17" w14:textId="77777777" w:rsidR="00D67F8C" w:rsidRDefault="00D67F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08823" w14:textId="77777777" w:rsidR="00D67F8C" w:rsidRDefault="00D67F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E0270" w14:textId="77777777" w:rsidR="00D67F8C" w:rsidRDefault="00D67F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82B998" w14:textId="77777777" w:rsidR="00D67F8C" w:rsidRDefault="00D67F8C" w:rsidP="00072717">
      <w:pPr>
        <w:spacing w:after="0" w:line="240" w:lineRule="auto"/>
      </w:pPr>
      <w:r>
        <w:separator/>
      </w:r>
    </w:p>
  </w:footnote>
  <w:footnote w:type="continuationSeparator" w:id="0">
    <w:p w14:paraId="5DAA784A" w14:textId="77777777" w:rsidR="00D67F8C" w:rsidRDefault="00D67F8C" w:rsidP="00072717">
      <w:pPr>
        <w:spacing w:after="0" w:line="240" w:lineRule="auto"/>
      </w:pPr>
      <w:r>
        <w:continuationSeparator/>
      </w:r>
    </w:p>
  </w:footnote>
  <w:footnote w:type="continuationNotice" w:id="1">
    <w:p w14:paraId="078D4F7A" w14:textId="77777777" w:rsidR="00D67F8C" w:rsidRDefault="00D67F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36FC4" w14:textId="77777777" w:rsidR="00D67F8C" w:rsidRDefault="00D67F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B71F4" w14:textId="4BB8913B" w:rsidR="001B0C9C" w:rsidRDefault="001B0C9C" w:rsidP="001A2AC4">
    <w:pPr>
      <w:pStyle w:val="Header"/>
    </w:pPr>
    <w:r>
      <w:tab/>
    </w:r>
  </w:p>
  <w:p w14:paraId="7FCF61AC" w14:textId="77777777" w:rsidR="000903C8" w:rsidRDefault="000903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4C6C0" w14:textId="77777777" w:rsidR="00D67F8C" w:rsidRDefault="00D67F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1171DD"/>
    <w:multiLevelType w:val="hybridMultilevel"/>
    <w:tmpl w:val="ECB0CC24"/>
    <w:lvl w:ilvl="0" w:tplc="BF7EBB3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4B413EFF"/>
    <w:multiLevelType w:val="hybridMultilevel"/>
    <w:tmpl w:val="4896348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53ED0589"/>
    <w:multiLevelType w:val="hybridMultilevel"/>
    <w:tmpl w:val="9DC29E14"/>
    <w:lvl w:ilvl="0" w:tplc="0DC0F10A">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63F50769"/>
    <w:multiLevelType w:val="hybridMultilevel"/>
    <w:tmpl w:val="46547364"/>
    <w:lvl w:ilvl="0" w:tplc="5FE8C2F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717"/>
    <w:rsid w:val="00003F1B"/>
    <w:rsid w:val="00006889"/>
    <w:rsid w:val="0001150A"/>
    <w:rsid w:val="0004573C"/>
    <w:rsid w:val="00050678"/>
    <w:rsid w:val="00053A27"/>
    <w:rsid w:val="00056247"/>
    <w:rsid w:val="00056262"/>
    <w:rsid w:val="000627F9"/>
    <w:rsid w:val="000645B1"/>
    <w:rsid w:val="00067A40"/>
    <w:rsid w:val="00072717"/>
    <w:rsid w:val="000807AE"/>
    <w:rsid w:val="000903C8"/>
    <w:rsid w:val="000A6EDB"/>
    <w:rsid w:val="000B576C"/>
    <w:rsid w:val="000C330B"/>
    <w:rsid w:val="000D4C13"/>
    <w:rsid w:val="000E0E14"/>
    <w:rsid w:val="001029DA"/>
    <w:rsid w:val="00110D82"/>
    <w:rsid w:val="00122AC8"/>
    <w:rsid w:val="00122FB1"/>
    <w:rsid w:val="00124B35"/>
    <w:rsid w:val="00143B13"/>
    <w:rsid w:val="001461DD"/>
    <w:rsid w:val="001509C3"/>
    <w:rsid w:val="00192593"/>
    <w:rsid w:val="001969F0"/>
    <w:rsid w:val="00196F9A"/>
    <w:rsid w:val="001A2AC4"/>
    <w:rsid w:val="001A41E8"/>
    <w:rsid w:val="001A4709"/>
    <w:rsid w:val="001B0C9C"/>
    <w:rsid w:val="001E45FC"/>
    <w:rsid w:val="001F7043"/>
    <w:rsid w:val="00215FB2"/>
    <w:rsid w:val="0022160F"/>
    <w:rsid w:val="002312A8"/>
    <w:rsid w:val="00232C3C"/>
    <w:rsid w:val="00261BE7"/>
    <w:rsid w:val="00276ADB"/>
    <w:rsid w:val="002777C6"/>
    <w:rsid w:val="00286471"/>
    <w:rsid w:val="00287B2A"/>
    <w:rsid w:val="002908B1"/>
    <w:rsid w:val="002B7F42"/>
    <w:rsid w:val="002C336C"/>
    <w:rsid w:val="002D2781"/>
    <w:rsid w:val="002D53CE"/>
    <w:rsid w:val="002E03EF"/>
    <w:rsid w:val="002E1EE9"/>
    <w:rsid w:val="002F034C"/>
    <w:rsid w:val="002F55A6"/>
    <w:rsid w:val="00304818"/>
    <w:rsid w:val="00327CC1"/>
    <w:rsid w:val="00331319"/>
    <w:rsid w:val="00333836"/>
    <w:rsid w:val="00341B08"/>
    <w:rsid w:val="00342726"/>
    <w:rsid w:val="0034284B"/>
    <w:rsid w:val="00342D93"/>
    <w:rsid w:val="00352BEF"/>
    <w:rsid w:val="00372A39"/>
    <w:rsid w:val="00385360"/>
    <w:rsid w:val="003A60C4"/>
    <w:rsid w:val="003B0E8B"/>
    <w:rsid w:val="003C1CB0"/>
    <w:rsid w:val="003C50BC"/>
    <w:rsid w:val="003D08CD"/>
    <w:rsid w:val="003E0ACC"/>
    <w:rsid w:val="003F2101"/>
    <w:rsid w:val="00421C91"/>
    <w:rsid w:val="00425AB3"/>
    <w:rsid w:val="00440CFD"/>
    <w:rsid w:val="00440F17"/>
    <w:rsid w:val="00444126"/>
    <w:rsid w:val="0045001A"/>
    <w:rsid w:val="004552F7"/>
    <w:rsid w:val="004607E6"/>
    <w:rsid w:val="00476D8F"/>
    <w:rsid w:val="00483E44"/>
    <w:rsid w:val="004A7AD7"/>
    <w:rsid w:val="004B1B24"/>
    <w:rsid w:val="004B2628"/>
    <w:rsid w:val="004C103E"/>
    <w:rsid w:val="004F10A2"/>
    <w:rsid w:val="004F2AA9"/>
    <w:rsid w:val="004F41DC"/>
    <w:rsid w:val="00502696"/>
    <w:rsid w:val="00515739"/>
    <w:rsid w:val="00522DBC"/>
    <w:rsid w:val="005238BD"/>
    <w:rsid w:val="00524C12"/>
    <w:rsid w:val="00525E93"/>
    <w:rsid w:val="0053083F"/>
    <w:rsid w:val="00533057"/>
    <w:rsid w:val="00534CE2"/>
    <w:rsid w:val="00540317"/>
    <w:rsid w:val="00543979"/>
    <w:rsid w:val="00571A0E"/>
    <w:rsid w:val="005775BD"/>
    <w:rsid w:val="00594548"/>
    <w:rsid w:val="005C5C39"/>
    <w:rsid w:val="005D4D6B"/>
    <w:rsid w:val="005D7B11"/>
    <w:rsid w:val="005E5992"/>
    <w:rsid w:val="0060162C"/>
    <w:rsid w:val="00605B25"/>
    <w:rsid w:val="00607276"/>
    <w:rsid w:val="0061246D"/>
    <w:rsid w:val="00620828"/>
    <w:rsid w:val="00626F25"/>
    <w:rsid w:val="00627AF5"/>
    <w:rsid w:val="00640447"/>
    <w:rsid w:val="00694F37"/>
    <w:rsid w:val="006B69B3"/>
    <w:rsid w:val="006C3C15"/>
    <w:rsid w:val="006C6B2E"/>
    <w:rsid w:val="006C6F33"/>
    <w:rsid w:val="006E7146"/>
    <w:rsid w:val="006F0540"/>
    <w:rsid w:val="006F3B0D"/>
    <w:rsid w:val="007142BE"/>
    <w:rsid w:val="00731643"/>
    <w:rsid w:val="00740CF5"/>
    <w:rsid w:val="007518AC"/>
    <w:rsid w:val="0076120C"/>
    <w:rsid w:val="00792083"/>
    <w:rsid w:val="007B016D"/>
    <w:rsid w:val="007E0A7C"/>
    <w:rsid w:val="0081006F"/>
    <w:rsid w:val="008123DD"/>
    <w:rsid w:val="00817A9C"/>
    <w:rsid w:val="008212EA"/>
    <w:rsid w:val="00824036"/>
    <w:rsid w:val="008312FD"/>
    <w:rsid w:val="00843A02"/>
    <w:rsid w:val="00843FC2"/>
    <w:rsid w:val="0085229C"/>
    <w:rsid w:val="00874AD0"/>
    <w:rsid w:val="008820B8"/>
    <w:rsid w:val="00884E96"/>
    <w:rsid w:val="0088544C"/>
    <w:rsid w:val="00885A2D"/>
    <w:rsid w:val="008919E6"/>
    <w:rsid w:val="008A171F"/>
    <w:rsid w:val="008A4DF2"/>
    <w:rsid w:val="008A7AEF"/>
    <w:rsid w:val="008C5F4B"/>
    <w:rsid w:val="008C77BD"/>
    <w:rsid w:val="008E0FE0"/>
    <w:rsid w:val="00900BD1"/>
    <w:rsid w:val="00904628"/>
    <w:rsid w:val="0090699A"/>
    <w:rsid w:val="009157F9"/>
    <w:rsid w:val="00922F64"/>
    <w:rsid w:val="00926D10"/>
    <w:rsid w:val="00927DE4"/>
    <w:rsid w:val="00933C32"/>
    <w:rsid w:val="0093722E"/>
    <w:rsid w:val="009554B4"/>
    <w:rsid w:val="00956CED"/>
    <w:rsid w:val="00971DC7"/>
    <w:rsid w:val="00975C16"/>
    <w:rsid w:val="00981ED9"/>
    <w:rsid w:val="009900EB"/>
    <w:rsid w:val="00994CA5"/>
    <w:rsid w:val="0099608B"/>
    <w:rsid w:val="009A4154"/>
    <w:rsid w:val="009A61B2"/>
    <w:rsid w:val="009B5F0B"/>
    <w:rsid w:val="009C6B56"/>
    <w:rsid w:val="009E524C"/>
    <w:rsid w:val="009F011C"/>
    <w:rsid w:val="009F4AB1"/>
    <w:rsid w:val="00A02DD2"/>
    <w:rsid w:val="00A3008D"/>
    <w:rsid w:val="00A309C3"/>
    <w:rsid w:val="00A326EC"/>
    <w:rsid w:val="00A36B27"/>
    <w:rsid w:val="00A42E46"/>
    <w:rsid w:val="00A52F72"/>
    <w:rsid w:val="00A560AC"/>
    <w:rsid w:val="00A65208"/>
    <w:rsid w:val="00A827E6"/>
    <w:rsid w:val="00A91959"/>
    <w:rsid w:val="00A92BFE"/>
    <w:rsid w:val="00AA68E6"/>
    <w:rsid w:val="00AB32DE"/>
    <w:rsid w:val="00AC04D1"/>
    <w:rsid w:val="00AD7CCA"/>
    <w:rsid w:val="00AE6098"/>
    <w:rsid w:val="00B00D57"/>
    <w:rsid w:val="00B03890"/>
    <w:rsid w:val="00B320D1"/>
    <w:rsid w:val="00B374C4"/>
    <w:rsid w:val="00B45D59"/>
    <w:rsid w:val="00B5572B"/>
    <w:rsid w:val="00B601A5"/>
    <w:rsid w:val="00B608A3"/>
    <w:rsid w:val="00B66874"/>
    <w:rsid w:val="00B75D77"/>
    <w:rsid w:val="00B86AFE"/>
    <w:rsid w:val="00BA4686"/>
    <w:rsid w:val="00BB2DDE"/>
    <w:rsid w:val="00BB4A3F"/>
    <w:rsid w:val="00BB6372"/>
    <w:rsid w:val="00BC05A0"/>
    <w:rsid w:val="00BD3B50"/>
    <w:rsid w:val="00BD5C9D"/>
    <w:rsid w:val="00BD7081"/>
    <w:rsid w:val="00BE0CD9"/>
    <w:rsid w:val="00BE1894"/>
    <w:rsid w:val="00BE27DC"/>
    <w:rsid w:val="00BE4EAE"/>
    <w:rsid w:val="00BF1512"/>
    <w:rsid w:val="00BF7A7A"/>
    <w:rsid w:val="00C273D2"/>
    <w:rsid w:val="00C432BC"/>
    <w:rsid w:val="00C61E3D"/>
    <w:rsid w:val="00C76B54"/>
    <w:rsid w:val="00C81591"/>
    <w:rsid w:val="00C906C6"/>
    <w:rsid w:val="00CA1F05"/>
    <w:rsid w:val="00CB78DF"/>
    <w:rsid w:val="00CD54BA"/>
    <w:rsid w:val="00CD6AAB"/>
    <w:rsid w:val="00CE238F"/>
    <w:rsid w:val="00CE501E"/>
    <w:rsid w:val="00CE75E1"/>
    <w:rsid w:val="00D017B3"/>
    <w:rsid w:val="00D21142"/>
    <w:rsid w:val="00D347D7"/>
    <w:rsid w:val="00D41C31"/>
    <w:rsid w:val="00D445C1"/>
    <w:rsid w:val="00D52EC7"/>
    <w:rsid w:val="00D67F8C"/>
    <w:rsid w:val="00D814B5"/>
    <w:rsid w:val="00D94A46"/>
    <w:rsid w:val="00DA01A5"/>
    <w:rsid w:val="00DA0784"/>
    <w:rsid w:val="00DE218B"/>
    <w:rsid w:val="00DE4D7E"/>
    <w:rsid w:val="00E00DB4"/>
    <w:rsid w:val="00E04496"/>
    <w:rsid w:val="00E1075D"/>
    <w:rsid w:val="00E23E4E"/>
    <w:rsid w:val="00E450F4"/>
    <w:rsid w:val="00E4659D"/>
    <w:rsid w:val="00E52D45"/>
    <w:rsid w:val="00E61467"/>
    <w:rsid w:val="00E963C3"/>
    <w:rsid w:val="00E967FB"/>
    <w:rsid w:val="00EB3F3A"/>
    <w:rsid w:val="00EC4DC2"/>
    <w:rsid w:val="00EE492D"/>
    <w:rsid w:val="00EE4A3E"/>
    <w:rsid w:val="00EF3263"/>
    <w:rsid w:val="00EF5888"/>
    <w:rsid w:val="00EF5E60"/>
    <w:rsid w:val="00F06A18"/>
    <w:rsid w:val="00F17610"/>
    <w:rsid w:val="00F20BC0"/>
    <w:rsid w:val="00F43061"/>
    <w:rsid w:val="00F52691"/>
    <w:rsid w:val="00F80B8F"/>
    <w:rsid w:val="00F959FC"/>
    <w:rsid w:val="00F97A6C"/>
    <w:rsid w:val="00FB2FFA"/>
    <w:rsid w:val="00FE3A80"/>
    <w:rsid w:val="00FF4D8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2F0AE3B"/>
  <w15:docId w15:val="{7AED5506-B75A-4942-8849-59677B363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27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2717"/>
  </w:style>
  <w:style w:type="paragraph" w:styleId="Footer">
    <w:name w:val="footer"/>
    <w:basedOn w:val="Normal"/>
    <w:link w:val="FooterChar"/>
    <w:uiPriority w:val="99"/>
    <w:unhideWhenUsed/>
    <w:rsid w:val="000727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2717"/>
  </w:style>
  <w:style w:type="character" w:styleId="CommentReference">
    <w:name w:val="annotation reference"/>
    <w:basedOn w:val="DefaultParagraphFont"/>
    <w:uiPriority w:val="99"/>
    <w:semiHidden/>
    <w:unhideWhenUsed/>
    <w:rsid w:val="00AB32DE"/>
    <w:rPr>
      <w:sz w:val="16"/>
      <w:szCs w:val="16"/>
    </w:rPr>
  </w:style>
  <w:style w:type="paragraph" w:styleId="CommentText">
    <w:name w:val="annotation text"/>
    <w:basedOn w:val="Normal"/>
    <w:link w:val="CommentTextChar"/>
    <w:uiPriority w:val="99"/>
    <w:semiHidden/>
    <w:unhideWhenUsed/>
    <w:rsid w:val="00AB32DE"/>
    <w:pPr>
      <w:spacing w:line="240" w:lineRule="auto"/>
    </w:pPr>
    <w:rPr>
      <w:sz w:val="20"/>
      <w:szCs w:val="20"/>
    </w:rPr>
  </w:style>
  <w:style w:type="character" w:customStyle="1" w:styleId="CommentTextChar">
    <w:name w:val="Comment Text Char"/>
    <w:basedOn w:val="DefaultParagraphFont"/>
    <w:link w:val="CommentText"/>
    <w:uiPriority w:val="99"/>
    <w:semiHidden/>
    <w:rsid w:val="00AB32DE"/>
    <w:rPr>
      <w:sz w:val="20"/>
      <w:szCs w:val="20"/>
    </w:rPr>
  </w:style>
  <w:style w:type="paragraph" w:styleId="CommentSubject">
    <w:name w:val="annotation subject"/>
    <w:basedOn w:val="CommentText"/>
    <w:next w:val="CommentText"/>
    <w:link w:val="CommentSubjectChar"/>
    <w:uiPriority w:val="99"/>
    <w:semiHidden/>
    <w:unhideWhenUsed/>
    <w:rsid w:val="00AB32DE"/>
    <w:rPr>
      <w:b/>
      <w:bCs/>
    </w:rPr>
  </w:style>
  <w:style w:type="character" w:customStyle="1" w:styleId="CommentSubjectChar">
    <w:name w:val="Comment Subject Char"/>
    <w:basedOn w:val="CommentTextChar"/>
    <w:link w:val="CommentSubject"/>
    <w:uiPriority w:val="99"/>
    <w:semiHidden/>
    <w:rsid w:val="00AB32DE"/>
    <w:rPr>
      <w:b/>
      <w:bCs/>
      <w:sz w:val="20"/>
      <w:szCs w:val="20"/>
    </w:rPr>
  </w:style>
  <w:style w:type="paragraph" w:styleId="BalloonText">
    <w:name w:val="Balloon Text"/>
    <w:basedOn w:val="Normal"/>
    <w:link w:val="BalloonTextChar"/>
    <w:uiPriority w:val="99"/>
    <w:semiHidden/>
    <w:unhideWhenUsed/>
    <w:rsid w:val="00AB32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2DE"/>
    <w:rPr>
      <w:rFonts w:ascii="Tahoma" w:hAnsi="Tahoma" w:cs="Tahoma"/>
      <w:sz w:val="16"/>
      <w:szCs w:val="16"/>
    </w:rPr>
  </w:style>
  <w:style w:type="paragraph" w:styleId="ListParagraph">
    <w:name w:val="List Paragraph"/>
    <w:basedOn w:val="Normal"/>
    <w:uiPriority w:val="34"/>
    <w:qFormat/>
    <w:rsid w:val="00C81591"/>
    <w:pPr>
      <w:ind w:left="720"/>
      <w:contextualSpacing/>
    </w:pPr>
  </w:style>
  <w:style w:type="paragraph" w:styleId="FootnoteText">
    <w:name w:val="footnote text"/>
    <w:basedOn w:val="Normal"/>
    <w:link w:val="FootnoteTextChar"/>
    <w:uiPriority w:val="99"/>
    <w:semiHidden/>
    <w:unhideWhenUsed/>
    <w:rsid w:val="0053305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3057"/>
    <w:rPr>
      <w:sz w:val="20"/>
      <w:szCs w:val="20"/>
    </w:rPr>
  </w:style>
  <w:style w:type="character" w:styleId="FootnoteReference">
    <w:name w:val="footnote reference"/>
    <w:basedOn w:val="DefaultParagraphFont"/>
    <w:uiPriority w:val="99"/>
    <w:semiHidden/>
    <w:unhideWhenUsed/>
    <w:rsid w:val="00533057"/>
    <w:rPr>
      <w:vertAlign w:val="superscript"/>
    </w:rPr>
  </w:style>
  <w:style w:type="character" w:styleId="Hyperlink">
    <w:name w:val="Hyperlink"/>
    <w:basedOn w:val="DefaultParagraphFont"/>
    <w:uiPriority w:val="99"/>
    <w:unhideWhenUsed/>
    <w:rsid w:val="00D017B3"/>
    <w:rPr>
      <w:color w:val="0000FF" w:themeColor="hyperlink"/>
      <w:u w:val="single"/>
    </w:rPr>
  </w:style>
  <w:style w:type="table" w:styleId="TableGrid">
    <w:name w:val="Table Grid"/>
    <w:basedOn w:val="TableNormal"/>
    <w:uiPriority w:val="59"/>
    <w:rsid w:val="00090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BodyText"/>
    <w:link w:val="BodyTextIndentChar"/>
    <w:unhideWhenUsed/>
    <w:rsid w:val="002E1EE9"/>
    <w:pPr>
      <w:spacing w:after="240" w:line="240" w:lineRule="auto"/>
      <w:ind w:left="720"/>
      <w:jc w:val="both"/>
    </w:pPr>
    <w:rPr>
      <w:rFonts w:ascii="Times New Roman" w:eastAsia="MS Mincho" w:hAnsi="Times New Roman" w:cs="Times New Roman"/>
      <w:sz w:val="24"/>
      <w:szCs w:val="20"/>
      <w:lang w:val="en-GB" w:eastAsia="ja-JP"/>
    </w:rPr>
  </w:style>
  <w:style w:type="character" w:customStyle="1" w:styleId="BodyTextIndentChar">
    <w:name w:val="Body Text Indent Char"/>
    <w:basedOn w:val="DefaultParagraphFont"/>
    <w:link w:val="BodyTextIndent"/>
    <w:rsid w:val="002E1EE9"/>
    <w:rPr>
      <w:rFonts w:ascii="Times New Roman" w:eastAsia="MS Mincho" w:hAnsi="Times New Roman" w:cs="Times New Roman"/>
      <w:sz w:val="24"/>
      <w:szCs w:val="20"/>
      <w:lang w:val="en-GB" w:eastAsia="ja-JP"/>
    </w:rPr>
  </w:style>
  <w:style w:type="paragraph" w:styleId="BodyText">
    <w:name w:val="Body Text"/>
    <w:basedOn w:val="Normal"/>
    <w:link w:val="BodyTextChar"/>
    <w:uiPriority w:val="99"/>
    <w:semiHidden/>
    <w:unhideWhenUsed/>
    <w:rsid w:val="002E1EE9"/>
    <w:pPr>
      <w:spacing w:after="120"/>
    </w:pPr>
  </w:style>
  <w:style w:type="character" w:customStyle="1" w:styleId="BodyTextChar">
    <w:name w:val="Body Text Char"/>
    <w:basedOn w:val="DefaultParagraphFont"/>
    <w:link w:val="BodyText"/>
    <w:uiPriority w:val="99"/>
    <w:semiHidden/>
    <w:rsid w:val="002E1EE9"/>
  </w:style>
  <w:style w:type="paragraph" w:customStyle="1" w:styleId="bv">
    <w:name w:val="bv"/>
    <w:basedOn w:val="Normal"/>
    <w:rsid w:val="00E450F4"/>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af">
    <w:name w:val="af"/>
    <w:basedOn w:val="DefaultParagraphFont"/>
    <w:rsid w:val="00E450F4"/>
  </w:style>
  <w:style w:type="paragraph" w:customStyle="1" w:styleId="bw">
    <w:name w:val="bw"/>
    <w:basedOn w:val="Normal"/>
    <w:rsid w:val="00E450F4"/>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ad">
    <w:name w:val="ad"/>
    <w:basedOn w:val="DefaultParagraphFont"/>
    <w:rsid w:val="00E450F4"/>
  </w:style>
  <w:style w:type="paragraph" w:customStyle="1" w:styleId="bp">
    <w:name w:val="bp"/>
    <w:basedOn w:val="Normal"/>
    <w:rsid w:val="00E450F4"/>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bf">
    <w:name w:val="bf"/>
    <w:basedOn w:val="DefaultParagraphFont"/>
    <w:rsid w:val="00E450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313708">
      <w:bodyDiv w:val="1"/>
      <w:marLeft w:val="0"/>
      <w:marRight w:val="0"/>
      <w:marTop w:val="0"/>
      <w:marBottom w:val="0"/>
      <w:divBdr>
        <w:top w:val="none" w:sz="0" w:space="0" w:color="auto"/>
        <w:left w:val="none" w:sz="0" w:space="0" w:color="auto"/>
        <w:bottom w:val="none" w:sz="0" w:space="0" w:color="auto"/>
        <w:right w:val="none" w:sz="0" w:space="0" w:color="auto"/>
      </w:divBdr>
    </w:div>
    <w:div w:id="545680664">
      <w:bodyDiv w:val="1"/>
      <w:marLeft w:val="0"/>
      <w:marRight w:val="0"/>
      <w:marTop w:val="0"/>
      <w:marBottom w:val="0"/>
      <w:divBdr>
        <w:top w:val="none" w:sz="0" w:space="0" w:color="auto"/>
        <w:left w:val="none" w:sz="0" w:space="0" w:color="auto"/>
        <w:bottom w:val="none" w:sz="0" w:space="0" w:color="auto"/>
        <w:right w:val="none" w:sz="0" w:space="0" w:color="auto"/>
      </w:divBdr>
    </w:div>
    <w:div w:id="766193893">
      <w:bodyDiv w:val="1"/>
      <w:marLeft w:val="0"/>
      <w:marRight w:val="0"/>
      <w:marTop w:val="0"/>
      <w:marBottom w:val="0"/>
      <w:divBdr>
        <w:top w:val="none" w:sz="0" w:space="0" w:color="auto"/>
        <w:left w:val="none" w:sz="0" w:space="0" w:color="auto"/>
        <w:bottom w:val="none" w:sz="0" w:space="0" w:color="auto"/>
        <w:right w:val="none" w:sz="0" w:space="0" w:color="auto"/>
      </w:divBdr>
    </w:div>
    <w:div w:id="1222248912">
      <w:bodyDiv w:val="1"/>
      <w:marLeft w:val="0"/>
      <w:marRight w:val="0"/>
      <w:marTop w:val="0"/>
      <w:marBottom w:val="0"/>
      <w:divBdr>
        <w:top w:val="none" w:sz="0" w:space="0" w:color="auto"/>
        <w:left w:val="none" w:sz="0" w:space="0" w:color="auto"/>
        <w:bottom w:val="none" w:sz="0" w:space="0" w:color="auto"/>
        <w:right w:val="none" w:sz="0" w:space="0" w:color="auto"/>
      </w:divBdr>
    </w:div>
    <w:div w:id="1298026221">
      <w:bodyDiv w:val="1"/>
      <w:marLeft w:val="0"/>
      <w:marRight w:val="0"/>
      <w:marTop w:val="0"/>
      <w:marBottom w:val="0"/>
      <w:divBdr>
        <w:top w:val="none" w:sz="0" w:space="0" w:color="auto"/>
        <w:left w:val="none" w:sz="0" w:space="0" w:color="auto"/>
        <w:bottom w:val="none" w:sz="0" w:space="0" w:color="auto"/>
        <w:right w:val="none" w:sz="0" w:space="0" w:color="auto"/>
      </w:divBdr>
    </w:div>
    <w:div w:id="1526482536">
      <w:bodyDiv w:val="1"/>
      <w:marLeft w:val="0"/>
      <w:marRight w:val="0"/>
      <w:marTop w:val="0"/>
      <w:marBottom w:val="0"/>
      <w:divBdr>
        <w:top w:val="none" w:sz="0" w:space="0" w:color="auto"/>
        <w:left w:val="none" w:sz="0" w:space="0" w:color="auto"/>
        <w:bottom w:val="none" w:sz="0" w:space="0" w:color="auto"/>
        <w:right w:val="none" w:sz="0" w:space="0" w:color="auto"/>
      </w:divBdr>
    </w:div>
    <w:div w:id="191227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Received xmlns="http://schemas.microsoft.com/sharepoint/v3/fields">2020-06-02T13:22:58+00:00</DateReceived>
    <JobId xmlns="http://schemas.microsoft.com/sharepoint/v3/fields" xsi:nil="true"/>
    <SendToFR xmlns="http://schemas.microsoft.com/sharepoint/v3/fields">false</SendToFR>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0341E8-5ED3-454B-AEBD-417B44F2BAB2}"/>
</file>

<file path=customXml/itemProps2.xml><?xml version="1.0" encoding="utf-8"?>
<ds:datastoreItem xmlns:ds="http://schemas.openxmlformats.org/officeDocument/2006/customXml" ds:itemID="{47DC9315-C554-4CD2-9DEE-6A2A05EF1288}"/>
</file>

<file path=customXml/itemProps3.xml><?xml version="1.0" encoding="utf-8"?>
<ds:datastoreItem xmlns:ds="http://schemas.openxmlformats.org/officeDocument/2006/customXml" ds:itemID="{F66DC05F-A316-4431-8ACF-9F40B2880E8E}"/>
</file>

<file path=customXml/itemProps4.xml><?xml version="1.0" encoding="utf-8"?>
<ds:datastoreItem xmlns:ds="http://schemas.openxmlformats.org/officeDocument/2006/customXml" ds:itemID="{E9F09342-D361-46D4-9AE3-6622F9D864BD}"/>
</file>

<file path=docProps/app.xml><?xml version="1.0" encoding="utf-8"?>
<Properties xmlns="http://schemas.openxmlformats.org/officeDocument/2006/extended-properties" xmlns:vt="http://schemas.openxmlformats.org/officeDocument/2006/docPropsVTypes">
  <Template>Normal</Template>
  <TotalTime>1</TotalTime>
  <Pages>6</Pages>
  <Words>2864</Words>
  <Characters>16331</Characters>
  <Application>Microsoft Office Word</Application>
  <DocSecurity>4</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Davy</Company>
  <LinksUpToDate>false</LinksUpToDate>
  <CharactersWithSpaces>19157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Eugenee Mulhern</dc:creator>
  <cp:keywords/>
  <dc:description/>
  <cp:lastModifiedBy>Jonathan Seeley</cp:lastModifiedBy>
  <cp:revision>2</cp:revision>
  <cp:lastPrinted>2016-09-15T13:52:00Z</cp:lastPrinted>
  <dcterms:created xsi:type="dcterms:W3CDTF">2020-05-29T15:39:00Z</dcterms:created>
  <dcterms:modified xsi:type="dcterms:W3CDTF">2020-05-29T15:39:00Z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Matter">
    <vt:lpwstr>PA103/266/</vt:lpwstr>
  </property>
  <property fmtid="{D5CDD505-2E9C-101B-9397-08002B2CF9AE}" pid="3" name="ACDocType">
    <vt:lpwstr>DOCUMENT</vt:lpwstr>
  </property>
  <property fmtid="{D5CDD505-2E9C-101B-9397-08002B2CF9AE}" pid="4" name="ACDocRef">
    <vt:lpwstr>AC#34974619.1</vt:lpwstr>
  </property>
  <property fmtid="{D5CDD505-2E9C-101B-9397-08002B2CF9AE}" pid="5" name="ContentTypeId">
    <vt:lpwstr>0x010100BE156B1CF39149A8843C57AB06C49AFE0011B886BEF4CCD94F85F46E94360FD412</vt:lpwstr>
  </property>
  <property fmtid="{D5CDD505-2E9C-101B-9397-08002B2CF9AE}" pid="6" name="DocType_MarketServicesEquity">
    <vt:lpwstr>Miscellaneous</vt:lpwstr>
  </property>
  <property fmtid="{D5CDD505-2E9C-101B-9397-08002B2CF9AE}" pid="7" name="IssuerName">
    <vt:lpwstr/>
  </property>
  <property fmtid="{D5CDD505-2E9C-101B-9397-08002B2CF9AE}" pid="8" name="MigrateFolderIssueDetected">
    <vt:bool>false</vt:bool>
  </property>
  <property fmtid="{D5CDD505-2E9C-101B-9397-08002B2CF9AE}" pid="9" name="Order">
    <vt:r8>63779200</vt:r8>
  </property>
  <property fmtid="{D5CDD505-2E9C-101B-9397-08002B2CF9AE}" pid="10" name="JobType">
    <vt:lpwstr/>
  </property>
  <property fmtid="{D5CDD505-2E9C-101B-9397-08002B2CF9AE}" pid="11" name="IssuerID">
    <vt:lpwstr/>
  </property>
  <property fmtid="{D5CDD505-2E9C-101B-9397-08002B2CF9AE}" pid="12" name="SendToWeb">
    <vt:bool>false</vt:bool>
  </property>
  <property fmtid="{D5CDD505-2E9C-101B-9397-08002B2CF9AE}" pid="13" name="JobContentType">
    <vt:lpwstr/>
  </property>
  <property fmtid="{D5CDD505-2E9C-101B-9397-08002B2CF9AE}" pid="14" name="Organisation">
    <vt:lpwstr/>
  </property>
  <property fmtid="{D5CDD505-2E9C-101B-9397-08002B2CF9AE}" pid="15" name="Contact">
    <vt:lpwstr/>
  </property>
  <property fmtid="{D5CDD505-2E9C-101B-9397-08002B2CF9AE}" pid="16" name="MigrateFolderIssueDetected0">
    <vt:bool>false</vt:bool>
  </property>
</Properties>
</file>