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C3480" w14:textId="77777777" w:rsidR="00A77B3E" w:rsidRDefault="002D7CA1">
      <w:pPr>
        <w:spacing w:after="120" w:line="269" w:lineRule="auto"/>
        <w:jc w:val="center"/>
        <w:rPr>
          <w:rFonts w:ascii="Calibri" w:eastAsia="Calibri" w:hAnsi="Calibri" w:cs="Calibri"/>
          <w:sz w:val="20"/>
        </w:rPr>
      </w:pPr>
      <w:r>
        <w:rPr>
          <w:noProof/>
        </w:rPr>
        <w:drawing>
          <wp:inline distT="0" distB="0" distL="0" distR="0" wp14:anchorId="46C6349D" wp14:editId="1B1E2026">
            <wp:extent cx="2013659" cy="438123"/>
            <wp:effectExtent l="0" t="0" r="5715" b="635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812" cy="44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6FAF3" w14:textId="251323A3" w:rsidR="00A77B3E" w:rsidRDefault="00942076">
      <w:pPr>
        <w:spacing w:after="40" w:line="269" w:lineRule="auto"/>
        <w:jc w:val="right"/>
        <w:outlineLvl w:val="0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16 </w:t>
      </w:r>
      <w:r w:rsidR="002D7CA1">
        <w:rPr>
          <w:rFonts w:ascii="Calibri" w:eastAsia="Calibri" w:hAnsi="Calibri" w:cs="Calibri"/>
          <w:b/>
          <w:sz w:val="22"/>
        </w:rPr>
        <w:t>November 2022</w:t>
      </w:r>
    </w:p>
    <w:p w14:paraId="5AA9434A" w14:textId="354AA923" w:rsidR="00256D24" w:rsidRDefault="002C522E" w:rsidP="00472EF8">
      <w:pPr>
        <w:spacing w:line="269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bookmarkStart w:id="0" w:name="_Hlk119398655"/>
      <w:r>
        <w:rPr>
          <w:rFonts w:ascii="Calibri" w:eastAsia="Calibri" w:hAnsi="Calibri" w:cs="Calibri"/>
          <w:b/>
          <w:color w:val="000000"/>
          <w:sz w:val="22"/>
        </w:rPr>
        <w:t>Flutter c</w:t>
      </w:r>
      <w:r w:rsidR="008B55AB">
        <w:rPr>
          <w:rFonts w:ascii="Calibri" w:eastAsia="Calibri" w:hAnsi="Calibri" w:cs="Calibri"/>
          <w:b/>
          <w:color w:val="000000"/>
          <w:sz w:val="22"/>
        </w:rPr>
        <w:t xml:space="preserve">apital markets </w:t>
      </w:r>
      <w:r w:rsidR="00256D24">
        <w:rPr>
          <w:rFonts w:ascii="Calibri" w:eastAsia="Calibri" w:hAnsi="Calibri" w:cs="Calibri"/>
          <w:b/>
          <w:color w:val="000000"/>
          <w:sz w:val="22"/>
        </w:rPr>
        <w:t xml:space="preserve">event </w:t>
      </w:r>
      <w:r>
        <w:rPr>
          <w:rFonts w:ascii="Calibri" w:eastAsia="Calibri" w:hAnsi="Calibri" w:cs="Calibri"/>
          <w:b/>
          <w:color w:val="000000"/>
          <w:sz w:val="22"/>
        </w:rPr>
        <w:t>showcasing</w:t>
      </w:r>
      <w:r w:rsidR="00256D24">
        <w:rPr>
          <w:rFonts w:ascii="Calibri" w:eastAsia="Calibri" w:hAnsi="Calibri" w:cs="Calibri"/>
          <w:b/>
          <w:color w:val="000000"/>
          <w:sz w:val="22"/>
        </w:rPr>
        <w:t xml:space="preserve"> FanDuel</w:t>
      </w:r>
    </w:p>
    <w:p w14:paraId="6AB61E0E" w14:textId="1AC85C94" w:rsidR="00A77B3E" w:rsidRDefault="00256D24" w:rsidP="00472EF8">
      <w:pPr>
        <w:spacing w:line="269" w:lineRule="auto"/>
        <w:jc w:val="center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Number one US sports betting and iGaming business </w:t>
      </w:r>
    </w:p>
    <w:bookmarkEnd w:id="0"/>
    <w:p w14:paraId="7EE9915D" w14:textId="77777777" w:rsidR="00EA3E72" w:rsidRDefault="00EA3E72" w:rsidP="00EA3E72">
      <w:pPr>
        <w:spacing w:after="120" w:line="269" w:lineRule="auto"/>
        <w:ind w:left="284"/>
        <w:rPr>
          <w:rFonts w:ascii="Calibri" w:eastAsia="Calibri" w:hAnsi="Calibri" w:cs="Calibri"/>
          <w:color w:val="000000"/>
          <w:sz w:val="21"/>
        </w:rPr>
      </w:pPr>
    </w:p>
    <w:p w14:paraId="227D27E6" w14:textId="6A4AEB05" w:rsidR="002B32CF" w:rsidRDefault="00C24410" w:rsidP="00DC541E">
      <w:pPr>
        <w:spacing w:after="120" w:line="269" w:lineRule="auto"/>
        <w:ind w:left="284"/>
        <w:jc w:val="both"/>
        <w:rPr>
          <w:rFonts w:ascii="Calibri" w:eastAsia="Calibri" w:hAnsi="Calibri" w:cs="Calibri"/>
          <w:sz w:val="21"/>
        </w:rPr>
      </w:pPr>
      <w:r>
        <w:rPr>
          <w:rFonts w:ascii="Calibri" w:eastAsia="Calibri" w:hAnsi="Calibri" w:cs="Calibri"/>
          <w:color w:val="000000"/>
          <w:sz w:val="21"/>
        </w:rPr>
        <w:t>Flutter, t</w:t>
      </w:r>
      <w:r w:rsidR="002B32CF">
        <w:rPr>
          <w:rFonts w:ascii="Calibri" w:eastAsia="Calibri" w:hAnsi="Calibri" w:cs="Calibri"/>
          <w:sz w:val="21"/>
        </w:rPr>
        <w:t>he world’s leading sports betting and iGaming business</w:t>
      </w:r>
      <w:r>
        <w:rPr>
          <w:rFonts w:ascii="Calibri" w:eastAsia="Calibri" w:hAnsi="Calibri" w:cs="Calibri"/>
          <w:sz w:val="21"/>
        </w:rPr>
        <w:t>,</w:t>
      </w:r>
      <w:r w:rsidR="002D7CA1">
        <w:rPr>
          <w:rFonts w:ascii="Calibri" w:eastAsia="Calibri" w:hAnsi="Calibri" w:cs="Calibri"/>
          <w:sz w:val="21"/>
        </w:rPr>
        <w:t xml:space="preserve"> </w:t>
      </w:r>
      <w:r w:rsidR="008B55AB">
        <w:rPr>
          <w:rFonts w:ascii="Calibri" w:eastAsia="Calibri" w:hAnsi="Calibri" w:cs="Calibri"/>
          <w:sz w:val="21"/>
        </w:rPr>
        <w:t>is today hosting a</w:t>
      </w:r>
      <w:r w:rsidR="002B32CF">
        <w:rPr>
          <w:rFonts w:ascii="Calibri" w:eastAsia="Calibri" w:hAnsi="Calibri" w:cs="Calibri"/>
          <w:sz w:val="21"/>
        </w:rPr>
        <w:t xml:space="preserve">n </w:t>
      </w:r>
      <w:r w:rsidR="00942076">
        <w:rPr>
          <w:rFonts w:ascii="Calibri" w:eastAsia="Calibri" w:hAnsi="Calibri" w:cs="Calibri"/>
          <w:sz w:val="21"/>
        </w:rPr>
        <w:t xml:space="preserve">event </w:t>
      </w:r>
      <w:r w:rsidR="008B55AB">
        <w:rPr>
          <w:rFonts w:ascii="Calibri" w:eastAsia="Calibri" w:hAnsi="Calibri" w:cs="Calibri"/>
          <w:sz w:val="21"/>
        </w:rPr>
        <w:t>for investors and analysts at 25 Cipriani, Broadway, New York showcasing</w:t>
      </w:r>
      <w:r w:rsidR="002B32CF">
        <w:rPr>
          <w:rFonts w:ascii="Calibri" w:eastAsia="Calibri" w:hAnsi="Calibri" w:cs="Calibri"/>
          <w:sz w:val="21"/>
        </w:rPr>
        <w:t xml:space="preserve"> </w:t>
      </w:r>
      <w:r w:rsidR="00D13644">
        <w:rPr>
          <w:rFonts w:ascii="Calibri" w:eastAsia="Calibri" w:hAnsi="Calibri" w:cs="Calibri"/>
          <w:sz w:val="21"/>
        </w:rPr>
        <w:t xml:space="preserve">its US business, </w:t>
      </w:r>
      <w:r w:rsidR="002B32CF">
        <w:rPr>
          <w:rFonts w:ascii="Calibri" w:eastAsia="Calibri" w:hAnsi="Calibri" w:cs="Calibri"/>
          <w:sz w:val="21"/>
        </w:rPr>
        <w:t>FanDuel</w:t>
      </w:r>
      <w:r w:rsidR="00EA3E72">
        <w:rPr>
          <w:rFonts w:ascii="Calibri" w:eastAsia="Calibri" w:hAnsi="Calibri" w:cs="Calibri"/>
          <w:sz w:val="21"/>
        </w:rPr>
        <w:t>.</w:t>
      </w:r>
      <w:r w:rsidR="00DC541E">
        <w:rPr>
          <w:rFonts w:ascii="Calibri" w:eastAsia="Calibri" w:hAnsi="Calibri" w:cs="Calibri"/>
          <w:sz w:val="21"/>
        </w:rPr>
        <w:t xml:space="preserve"> The event will also be streamed virtually.</w:t>
      </w:r>
    </w:p>
    <w:p w14:paraId="285496E8" w14:textId="0BE38878" w:rsidR="002B32CF" w:rsidRDefault="002B32CF" w:rsidP="00DC541E">
      <w:pPr>
        <w:spacing w:after="120" w:line="269" w:lineRule="auto"/>
        <w:ind w:left="284"/>
        <w:jc w:val="both"/>
        <w:rPr>
          <w:rFonts w:ascii="Calibri" w:eastAsia="Calibri" w:hAnsi="Calibri" w:cs="Calibri"/>
          <w:sz w:val="21"/>
        </w:rPr>
      </w:pPr>
      <w:r>
        <w:rPr>
          <w:rFonts w:ascii="Calibri" w:eastAsia="Calibri" w:hAnsi="Calibri" w:cs="Calibri"/>
          <w:sz w:val="21"/>
        </w:rPr>
        <w:t>FanDuel is the number one operator in the US today with a 42% share of the US online sports betting market and a 1</w:t>
      </w:r>
      <w:r w:rsidR="00270278">
        <w:rPr>
          <w:rFonts w:ascii="Calibri" w:eastAsia="Calibri" w:hAnsi="Calibri" w:cs="Calibri"/>
          <w:sz w:val="21"/>
        </w:rPr>
        <w:t>8</w:t>
      </w:r>
      <w:r>
        <w:rPr>
          <w:rFonts w:ascii="Calibri" w:eastAsia="Calibri" w:hAnsi="Calibri" w:cs="Calibri"/>
          <w:sz w:val="21"/>
        </w:rPr>
        <w:t xml:space="preserve">% share of the US iGaming market. </w:t>
      </w:r>
      <w:r w:rsidR="009946CD">
        <w:rPr>
          <w:rFonts w:ascii="Calibri" w:eastAsia="Calibri" w:hAnsi="Calibri" w:cs="Calibri"/>
          <w:sz w:val="21"/>
        </w:rPr>
        <w:t>This leading position is underpinned by a</w:t>
      </w:r>
      <w:r w:rsidR="004F68B7">
        <w:rPr>
          <w:rFonts w:ascii="Calibri" w:eastAsia="Calibri" w:hAnsi="Calibri" w:cs="Calibri"/>
          <w:sz w:val="21"/>
        </w:rPr>
        <w:t xml:space="preserve"> </w:t>
      </w:r>
      <w:r w:rsidR="001F2716">
        <w:rPr>
          <w:rFonts w:ascii="Calibri" w:eastAsia="Calibri" w:hAnsi="Calibri" w:cs="Calibri"/>
          <w:sz w:val="21"/>
        </w:rPr>
        <w:t>range</w:t>
      </w:r>
      <w:r w:rsidR="004F68B7">
        <w:rPr>
          <w:rFonts w:ascii="Calibri" w:eastAsia="Calibri" w:hAnsi="Calibri" w:cs="Calibri"/>
          <w:sz w:val="21"/>
        </w:rPr>
        <w:t xml:space="preserve"> </w:t>
      </w:r>
      <w:r w:rsidR="001F2716">
        <w:rPr>
          <w:rFonts w:ascii="Calibri" w:eastAsia="Calibri" w:hAnsi="Calibri" w:cs="Calibri"/>
          <w:sz w:val="21"/>
        </w:rPr>
        <w:t xml:space="preserve">of </w:t>
      </w:r>
      <w:r w:rsidR="004F68B7">
        <w:rPr>
          <w:rFonts w:ascii="Calibri" w:eastAsia="Calibri" w:hAnsi="Calibri" w:cs="Calibri"/>
          <w:sz w:val="21"/>
        </w:rPr>
        <w:t>sustainable</w:t>
      </w:r>
      <w:r>
        <w:rPr>
          <w:rFonts w:ascii="Calibri" w:eastAsia="Calibri" w:hAnsi="Calibri" w:cs="Calibri"/>
          <w:sz w:val="21"/>
        </w:rPr>
        <w:t xml:space="preserve"> competitive advantages</w:t>
      </w:r>
      <w:r w:rsidR="009946CD">
        <w:rPr>
          <w:rFonts w:ascii="Calibri" w:eastAsia="Calibri" w:hAnsi="Calibri" w:cs="Calibri"/>
          <w:sz w:val="21"/>
        </w:rPr>
        <w:t>,</w:t>
      </w:r>
      <w:r w:rsidR="00D42B1A">
        <w:rPr>
          <w:rFonts w:ascii="Calibri" w:eastAsia="Calibri" w:hAnsi="Calibri" w:cs="Calibri"/>
          <w:sz w:val="21"/>
        </w:rPr>
        <w:t xml:space="preserve"> </w:t>
      </w:r>
      <w:r w:rsidR="009946CD">
        <w:rPr>
          <w:rFonts w:ascii="Calibri" w:eastAsia="Calibri" w:hAnsi="Calibri" w:cs="Calibri"/>
          <w:sz w:val="21"/>
        </w:rPr>
        <w:t>alongside</w:t>
      </w:r>
      <w:r w:rsidR="00D42B1A">
        <w:rPr>
          <w:rFonts w:ascii="Calibri" w:eastAsia="Calibri" w:hAnsi="Calibri" w:cs="Calibri"/>
          <w:sz w:val="21"/>
        </w:rPr>
        <w:t xml:space="preserve"> </w:t>
      </w:r>
      <w:r w:rsidR="009946CD">
        <w:rPr>
          <w:rFonts w:ascii="Calibri" w:eastAsia="Calibri" w:hAnsi="Calibri" w:cs="Calibri"/>
          <w:sz w:val="21"/>
        </w:rPr>
        <w:t>a</w:t>
      </w:r>
      <w:r w:rsidR="001C1C80">
        <w:rPr>
          <w:rFonts w:ascii="Calibri" w:eastAsia="Calibri" w:hAnsi="Calibri" w:cs="Calibri"/>
          <w:sz w:val="21"/>
        </w:rPr>
        <w:t xml:space="preserve">ccess to </w:t>
      </w:r>
      <w:r w:rsidR="009946CD">
        <w:rPr>
          <w:rFonts w:ascii="Calibri" w:eastAsia="Calibri" w:hAnsi="Calibri" w:cs="Calibri"/>
          <w:sz w:val="21"/>
        </w:rPr>
        <w:t xml:space="preserve">unique </w:t>
      </w:r>
      <w:r w:rsidR="001C1C80">
        <w:rPr>
          <w:rFonts w:ascii="Calibri" w:eastAsia="Calibri" w:hAnsi="Calibri" w:cs="Calibri"/>
          <w:sz w:val="21"/>
        </w:rPr>
        <w:t>benefits enabled by the Flutter Group</w:t>
      </w:r>
      <w:r w:rsidR="004F68B7">
        <w:rPr>
          <w:rFonts w:ascii="Calibri" w:eastAsia="Calibri" w:hAnsi="Calibri" w:cs="Calibri"/>
          <w:sz w:val="21"/>
        </w:rPr>
        <w:t>.</w:t>
      </w:r>
      <w:r w:rsidR="001C1C80">
        <w:rPr>
          <w:rFonts w:ascii="Calibri" w:eastAsia="Calibri" w:hAnsi="Calibri" w:cs="Calibri"/>
          <w:sz w:val="21"/>
        </w:rPr>
        <w:t xml:space="preserve"> </w:t>
      </w:r>
      <w:r w:rsidR="009946CD">
        <w:rPr>
          <w:rFonts w:ascii="Calibri" w:eastAsia="Calibri" w:hAnsi="Calibri" w:cs="Calibri"/>
          <w:sz w:val="21"/>
        </w:rPr>
        <w:t>T</w:t>
      </w:r>
      <w:r w:rsidR="001C1C80">
        <w:rPr>
          <w:rFonts w:ascii="Calibri" w:eastAsia="Calibri" w:hAnsi="Calibri" w:cs="Calibri"/>
          <w:sz w:val="21"/>
        </w:rPr>
        <w:t xml:space="preserve">he </w:t>
      </w:r>
      <w:r w:rsidR="001C1C80" w:rsidRPr="001C1C80">
        <w:rPr>
          <w:rFonts w:ascii="Calibri" w:eastAsia="Calibri" w:hAnsi="Calibri" w:cs="Calibri"/>
          <w:i/>
          <w:iCs/>
          <w:sz w:val="21"/>
        </w:rPr>
        <w:t>FanDuel Advantages</w:t>
      </w:r>
      <w:r w:rsidR="001C1C80">
        <w:rPr>
          <w:rFonts w:ascii="Calibri" w:eastAsia="Calibri" w:hAnsi="Calibri" w:cs="Calibri"/>
          <w:sz w:val="21"/>
        </w:rPr>
        <w:t xml:space="preserve"> coupled with the </w:t>
      </w:r>
      <w:r w:rsidR="001C1C80" w:rsidRPr="001C1C80">
        <w:rPr>
          <w:rFonts w:ascii="Calibri" w:eastAsia="Calibri" w:hAnsi="Calibri" w:cs="Calibri"/>
          <w:i/>
          <w:iCs/>
          <w:sz w:val="21"/>
        </w:rPr>
        <w:t xml:space="preserve">Flutter Edge </w:t>
      </w:r>
      <w:r w:rsidR="001C1C80">
        <w:rPr>
          <w:rFonts w:ascii="Calibri" w:eastAsia="Calibri" w:hAnsi="Calibri" w:cs="Calibri"/>
          <w:sz w:val="21"/>
        </w:rPr>
        <w:t>ha</w:t>
      </w:r>
      <w:r w:rsidR="00C24410">
        <w:rPr>
          <w:rFonts w:ascii="Calibri" w:eastAsia="Calibri" w:hAnsi="Calibri" w:cs="Calibri"/>
          <w:sz w:val="21"/>
        </w:rPr>
        <w:t>ve</w:t>
      </w:r>
      <w:r w:rsidR="001C1C80">
        <w:rPr>
          <w:rFonts w:ascii="Calibri" w:eastAsia="Calibri" w:hAnsi="Calibri" w:cs="Calibri"/>
          <w:sz w:val="21"/>
        </w:rPr>
        <w:t xml:space="preserve"> produced a winning position </w:t>
      </w:r>
      <w:r w:rsidR="00C24410">
        <w:rPr>
          <w:rFonts w:ascii="Calibri" w:eastAsia="Calibri" w:hAnsi="Calibri" w:cs="Calibri"/>
          <w:sz w:val="21"/>
        </w:rPr>
        <w:t xml:space="preserve">of </w:t>
      </w:r>
      <w:r w:rsidR="001C1C80">
        <w:rPr>
          <w:rFonts w:ascii="Calibri" w:eastAsia="Calibri" w:hAnsi="Calibri" w:cs="Calibri"/>
          <w:sz w:val="21"/>
        </w:rPr>
        <w:t xml:space="preserve">unparalleled scale </w:t>
      </w:r>
      <w:r w:rsidR="00C24410">
        <w:rPr>
          <w:rFonts w:ascii="Calibri" w:eastAsia="Calibri" w:hAnsi="Calibri" w:cs="Calibri"/>
          <w:sz w:val="21"/>
        </w:rPr>
        <w:t xml:space="preserve">which </w:t>
      </w:r>
      <w:r>
        <w:rPr>
          <w:rFonts w:ascii="Calibri" w:eastAsia="Calibri" w:hAnsi="Calibri" w:cs="Calibri"/>
          <w:sz w:val="21"/>
        </w:rPr>
        <w:t>ensure</w:t>
      </w:r>
      <w:r w:rsidR="00C24410">
        <w:rPr>
          <w:rFonts w:ascii="Calibri" w:eastAsia="Calibri" w:hAnsi="Calibri" w:cs="Calibri"/>
          <w:sz w:val="21"/>
        </w:rPr>
        <w:t>s</w:t>
      </w:r>
      <w:r>
        <w:rPr>
          <w:rFonts w:ascii="Calibri" w:eastAsia="Calibri" w:hAnsi="Calibri" w:cs="Calibri"/>
          <w:sz w:val="21"/>
        </w:rPr>
        <w:t xml:space="preserve"> that FanDuel:</w:t>
      </w:r>
    </w:p>
    <w:p w14:paraId="7090C461" w14:textId="77777777" w:rsidR="008906D3" w:rsidRDefault="008906D3" w:rsidP="00EA3E72">
      <w:pPr>
        <w:spacing w:before="120" w:after="120" w:line="269" w:lineRule="auto"/>
        <w:ind w:left="284"/>
        <w:jc w:val="both"/>
        <w:rPr>
          <w:rFonts w:ascii="Calibri" w:eastAsia="Calibri" w:hAnsi="Calibri" w:cs="Calibri"/>
          <w:sz w:val="22"/>
        </w:rPr>
        <w:sectPr w:rsidR="008906D3" w:rsidSect="00EA3E72">
          <w:headerReference w:type="default" r:id="rId10"/>
          <w:footerReference w:type="default" r:id="rId11"/>
          <w:type w:val="continuous"/>
          <w:pgSz w:w="11900" w:h="16838"/>
          <w:pgMar w:top="1304" w:right="1552" w:bottom="1247" w:left="907" w:header="0" w:footer="270" w:gutter="0"/>
          <w:cols w:space="708"/>
        </w:sectPr>
      </w:pPr>
    </w:p>
    <w:p w14:paraId="7CCAA250" w14:textId="3AC6847C" w:rsidR="008906D3" w:rsidRPr="00D42B1A" w:rsidRDefault="002B32CF" w:rsidP="00EA3E72">
      <w:pPr>
        <w:numPr>
          <w:ilvl w:val="0"/>
          <w:numId w:val="27"/>
        </w:numPr>
        <w:spacing w:after="80" w:line="269" w:lineRule="auto"/>
        <w:ind w:left="851" w:firstLine="0"/>
        <w:jc w:val="both"/>
        <w:outlineLvl w:val="1"/>
        <w:rPr>
          <w:rFonts w:ascii="Calibri" w:eastAsia="Calibri" w:hAnsi="Calibri" w:cs="Calibri"/>
          <w:sz w:val="21"/>
          <w:szCs w:val="21"/>
        </w:rPr>
      </w:pPr>
      <w:bookmarkStart w:id="1" w:name="Section3"/>
      <w:bookmarkEnd w:id="1"/>
      <w:r w:rsidRPr="00D42B1A">
        <w:rPr>
          <w:rFonts w:ascii="Calibri" w:eastAsia="Calibri" w:hAnsi="Calibri"/>
          <w:b/>
          <w:color w:val="000000"/>
          <w:sz w:val="21"/>
          <w:szCs w:val="21"/>
        </w:rPr>
        <w:t>Acquires</w:t>
      </w:r>
      <w:r w:rsidR="002D7CA1" w:rsidRPr="00D42B1A">
        <w:rPr>
          <w:rFonts w:ascii="Calibri" w:eastAsia="Calibri" w:hAnsi="Calibri"/>
          <w:b/>
          <w:color w:val="000000"/>
          <w:sz w:val="21"/>
          <w:szCs w:val="21"/>
        </w:rPr>
        <w:t xml:space="preserve"> </w:t>
      </w:r>
      <w:r w:rsidRPr="00D42B1A">
        <w:rPr>
          <w:rFonts w:ascii="Calibri" w:eastAsia="Calibri" w:hAnsi="Calibri" w:cs="Calibri"/>
          <w:color w:val="000000"/>
          <w:sz w:val="21"/>
          <w:szCs w:val="21"/>
        </w:rPr>
        <w:t xml:space="preserve">customers more efficiently </w:t>
      </w:r>
    </w:p>
    <w:p w14:paraId="04C1D89E" w14:textId="27953081" w:rsidR="008906D3" w:rsidRPr="00D42B1A" w:rsidRDefault="002B32CF" w:rsidP="00EA3E72">
      <w:pPr>
        <w:numPr>
          <w:ilvl w:val="0"/>
          <w:numId w:val="27"/>
        </w:numPr>
        <w:spacing w:after="80" w:line="269" w:lineRule="auto"/>
        <w:ind w:left="851" w:firstLine="0"/>
        <w:jc w:val="both"/>
        <w:rPr>
          <w:rFonts w:ascii="Calibri" w:eastAsia="Calibri" w:hAnsi="Calibri" w:cs="Calibri"/>
          <w:i/>
          <w:sz w:val="21"/>
          <w:szCs w:val="21"/>
        </w:rPr>
      </w:pPr>
      <w:r w:rsidRPr="00D42B1A">
        <w:rPr>
          <w:rFonts w:ascii="Calibri" w:eastAsia="Calibri" w:hAnsi="Calibri" w:cs="Calibri"/>
          <w:b/>
          <w:sz w:val="21"/>
          <w:szCs w:val="21"/>
        </w:rPr>
        <w:t xml:space="preserve">Retains </w:t>
      </w:r>
      <w:r w:rsidRPr="00D42B1A">
        <w:rPr>
          <w:rFonts w:ascii="Calibri" w:eastAsia="Calibri" w:hAnsi="Calibri" w:cs="Calibri"/>
          <w:bCs/>
          <w:sz w:val="21"/>
          <w:szCs w:val="21"/>
        </w:rPr>
        <w:t>customers for longer</w:t>
      </w:r>
      <w:r w:rsidR="004F68B7" w:rsidRPr="00D42B1A">
        <w:rPr>
          <w:rFonts w:ascii="Calibri" w:eastAsia="Calibri" w:hAnsi="Calibri" w:cs="Calibri"/>
          <w:bCs/>
          <w:sz w:val="21"/>
          <w:szCs w:val="21"/>
        </w:rPr>
        <w:t>; and</w:t>
      </w:r>
    </w:p>
    <w:p w14:paraId="21139462" w14:textId="6B8BD74F" w:rsidR="002B32CF" w:rsidRPr="00D42B1A" w:rsidRDefault="002B32CF" w:rsidP="00EA3E72">
      <w:pPr>
        <w:numPr>
          <w:ilvl w:val="0"/>
          <w:numId w:val="27"/>
        </w:numPr>
        <w:spacing w:after="80" w:line="269" w:lineRule="auto"/>
        <w:ind w:left="851" w:firstLine="0"/>
        <w:jc w:val="both"/>
        <w:rPr>
          <w:rFonts w:ascii="Calibri" w:eastAsia="Calibri" w:hAnsi="Calibri" w:cs="Calibri"/>
          <w:i/>
          <w:sz w:val="21"/>
          <w:szCs w:val="21"/>
        </w:rPr>
      </w:pPr>
      <w:r w:rsidRPr="00D42B1A">
        <w:rPr>
          <w:rFonts w:ascii="Calibri" w:eastAsia="Calibri" w:hAnsi="Calibri" w:cs="Calibri"/>
          <w:b/>
          <w:sz w:val="21"/>
          <w:szCs w:val="21"/>
        </w:rPr>
        <w:t xml:space="preserve">Grows </w:t>
      </w:r>
      <w:r w:rsidRPr="00D42B1A">
        <w:rPr>
          <w:rFonts w:ascii="Calibri" w:eastAsia="Calibri" w:hAnsi="Calibri" w:cs="Calibri"/>
          <w:bCs/>
          <w:sz w:val="21"/>
          <w:szCs w:val="21"/>
        </w:rPr>
        <w:t>customer value more effectively</w:t>
      </w:r>
    </w:p>
    <w:p w14:paraId="72DBBFE4" w14:textId="414988AB" w:rsidR="000D0DDE" w:rsidRDefault="000C458A" w:rsidP="00DC541E">
      <w:pPr>
        <w:spacing w:after="120" w:line="269" w:lineRule="auto"/>
        <w:ind w:left="284"/>
        <w:jc w:val="both"/>
        <w:rPr>
          <w:rFonts w:ascii="Calibri" w:eastAsia="Calibri" w:hAnsi="Calibri" w:cs="Calibri"/>
          <w:sz w:val="21"/>
        </w:rPr>
      </w:pPr>
      <w:r>
        <w:rPr>
          <w:rFonts w:ascii="Calibri" w:eastAsia="Calibri" w:hAnsi="Calibri" w:cs="Calibri"/>
          <w:sz w:val="21"/>
        </w:rPr>
        <w:t>E</w:t>
      </w:r>
      <w:r w:rsidR="001C1C80">
        <w:rPr>
          <w:rFonts w:ascii="Calibri" w:eastAsia="Calibri" w:hAnsi="Calibri" w:cs="Calibri"/>
          <w:sz w:val="21"/>
        </w:rPr>
        <w:t xml:space="preserve">xcellent </w:t>
      </w:r>
      <w:r>
        <w:rPr>
          <w:rFonts w:ascii="Calibri" w:eastAsia="Calibri" w:hAnsi="Calibri" w:cs="Calibri"/>
          <w:sz w:val="21"/>
        </w:rPr>
        <w:t xml:space="preserve">operational </w:t>
      </w:r>
      <w:r w:rsidR="001C1C80">
        <w:rPr>
          <w:rFonts w:ascii="Calibri" w:eastAsia="Calibri" w:hAnsi="Calibri" w:cs="Calibri"/>
          <w:sz w:val="21"/>
        </w:rPr>
        <w:t xml:space="preserve">execution </w:t>
      </w:r>
      <w:r>
        <w:rPr>
          <w:rFonts w:ascii="Calibri" w:eastAsia="Calibri" w:hAnsi="Calibri" w:cs="Calibri"/>
          <w:sz w:val="21"/>
        </w:rPr>
        <w:t xml:space="preserve">is driving </w:t>
      </w:r>
      <w:r w:rsidR="001A71D0">
        <w:rPr>
          <w:rFonts w:ascii="Calibri" w:eastAsia="Calibri" w:hAnsi="Calibri" w:cs="Calibri"/>
          <w:sz w:val="21"/>
        </w:rPr>
        <w:t>significant</w:t>
      </w:r>
      <w:r w:rsidR="001C1C80">
        <w:rPr>
          <w:rFonts w:ascii="Calibri" w:eastAsia="Calibri" w:hAnsi="Calibri" w:cs="Calibri"/>
          <w:sz w:val="21"/>
        </w:rPr>
        <w:t xml:space="preserve"> </w:t>
      </w:r>
      <w:r w:rsidR="001A71D0">
        <w:rPr>
          <w:rFonts w:ascii="Calibri" w:eastAsia="Calibri" w:hAnsi="Calibri" w:cs="Calibri"/>
          <w:sz w:val="21"/>
        </w:rPr>
        <w:t>momentum</w:t>
      </w:r>
      <w:r w:rsidR="00DC541E">
        <w:rPr>
          <w:rFonts w:ascii="Calibri" w:eastAsia="Calibri" w:hAnsi="Calibri" w:cs="Calibri"/>
          <w:sz w:val="21"/>
        </w:rPr>
        <w:t xml:space="preserve"> for our </w:t>
      </w:r>
      <w:r w:rsidR="00DC541E" w:rsidRPr="00270278">
        <w:rPr>
          <w:rFonts w:ascii="Calibri" w:eastAsia="Calibri" w:hAnsi="Calibri" w:cs="Calibri"/>
          <w:sz w:val="21"/>
        </w:rPr>
        <w:t xml:space="preserve">FanDuel </w:t>
      </w:r>
      <w:r w:rsidR="00270278">
        <w:rPr>
          <w:rFonts w:ascii="Calibri" w:eastAsia="Calibri" w:hAnsi="Calibri" w:cs="Calibri"/>
          <w:sz w:val="21"/>
        </w:rPr>
        <w:t>f</w:t>
      </w:r>
      <w:r w:rsidR="00DC541E" w:rsidRPr="00270278">
        <w:rPr>
          <w:rFonts w:ascii="Calibri" w:eastAsia="Calibri" w:hAnsi="Calibri" w:cs="Calibri"/>
          <w:sz w:val="21"/>
        </w:rPr>
        <w:t>lywheel</w:t>
      </w:r>
      <w:r>
        <w:rPr>
          <w:rFonts w:ascii="Calibri" w:eastAsia="Calibri" w:hAnsi="Calibri" w:cs="Calibri"/>
          <w:sz w:val="21"/>
        </w:rPr>
        <w:t>,</w:t>
      </w:r>
      <w:r w:rsidR="00DC541E">
        <w:rPr>
          <w:rFonts w:ascii="Calibri" w:eastAsia="Calibri" w:hAnsi="Calibri" w:cs="Calibri"/>
          <w:sz w:val="21"/>
        </w:rPr>
        <w:t xml:space="preserve"> creating a virtuous circle where</w:t>
      </w:r>
      <w:r w:rsidR="000D0DDE">
        <w:rPr>
          <w:rFonts w:ascii="Calibri" w:eastAsia="Calibri" w:hAnsi="Calibri" w:cs="Calibri"/>
          <w:sz w:val="21"/>
        </w:rPr>
        <w:t xml:space="preserve"> </w:t>
      </w:r>
      <w:r>
        <w:rPr>
          <w:rFonts w:ascii="Calibri" w:eastAsia="Calibri" w:hAnsi="Calibri" w:cs="Calibri"/>
          <w:sz w:val="21"/>
        </w:rPr>
        <w:t xml:space="preserve">our scale advantage </w:t>
      </w:r>
      <w:r w:rsidR="001A71D0">
        <w:rPr>
          <w:rFonts w:ascii="Calibri" w:eastAsia="Calibri" w:hAnsi="Calibri" w:cs="Calibri"/>
          <w:sz w:val="21"/>
        </w:rPr>
        <w:t>continue</w:t>
      </w:r>
      <w:r w:rsidR="000D0DDE">
        <w:rPr>
          <w:rFonts w:ascii="Calibri" w:eastAsia="Calibri" w:hAnsi="Calibri" w:cs="Calibri"/>
          <w:sz w:val="21"/>
        </w:rPr>
        <w:t>s</w:t>
      </w:r>
      <w:r w:rsidR="001A71D0">
        <w:rPr>
          <w:rFonts w:ascii="Calibri" w:eastAsia="Calibri" w:hAnsi="Calibri" w:cs="Calibri"/>
          <w:sz w:val="21"/>
        </w:rPr>
        <w:t xml:space="preserve"> to compound</w:t>
      </w:r>
      <w:r w:rsidR="00DC541E">
        <w:rPr>
          <w:rFonts w:ascii="Calibri" w:eastAsia="Calibri" w:hAnsi="Calibri" w:cs="Calibri"/>
          <w:sz w:val="21"/>
        </w:rPr>
        <w:t xml:space="preserve"> and</w:t>
      </w:r>
      <w:r w:rsidR="001A71D0">
        <w:rPr>
          <w:rFonts w:ascii="Calibri" w:eastAsia="Calibri" w:hAnsi="Calibri" w:cs="Calibri"/>
          <w:sz w:val="21"/>
        </w:rPr>
        <w:t xml:space="preserve"> </w:t>
      </w:r>
      <w:r w:rsidR="000D0DDE">
        <w:rPr>
          <w:rFonts w:ascii="Calibri" w:eastAsia="Calibri" w:hAnsi="Calibri" w:cs="Calibri"/>
          <w:sz w:val="21"/>
        </w:rPr>
        <w:t>ensur</w:t>
      </w:r>
      <w:r w:rsidR="00DC541E">
        <w:rPr>
          <w:rFonts w:ascii="Calibri" w:eastAsia="Calibri" w:hAnsi="Calibri" w:cs="Calibri"/>
          <w:sz w:val="21"/>
        </w:rPr>
        <w:t>es</w:t>
      </w:r>
      <w:r w:rsidR="000D0DDE">
        <w:rPr>
          <w:rFonts w:ascii="Calibri" w:eastAsia="Calibri" w:hAnsi="Calibri" w:cs="Calibri"/>
          <w:sz w:val="21"/>
        </w:rPr>
        <w:t xml:space="preserve"> we maintain </w:t>
      </w:r>
      <w:r w:rsidR="004F68B7">
        <w:rPr>
          <w:rFonts w:ascii="Calibri" w:eastAsia="Calibri" w:hAnsi="Calibri" w:cs="Calibri"/>
          <w:sz w:val="21"/>
        </w:rPr>
        <w:t xml:space="preserve">our </w:t>
      </w:r>
      <w:r w:rsidR="00FC328E">
        <w:rPr>
          <w:rFonts w:ascii="Calibri" w:eastAsia="Calibri" w:hAnsi="Calibri" w:cs="Calibri"/>
          <w:sz w:val="21"/>
        </w:rPr>
        <w:t xml:space="preserve">economic advantages and our </w:t>
      </w:r>
      <w:r w:rsidR="000D0DDE">
        <w:rPr>
          <w:rFonts w:ascii="Calibri" w:eastAsia="Calibri" w:hAnsi="Calibri" w:cs="Calibri"/>
          <w:sz w:val="21"/>
        </w:rPr>
        <w:t>clear</w:t>
      </w:r>
      <w:r w:rsidR="00C24410">
        <w:rPr>
          <w:rFonts w:ascii="Calibri" w:eastAsia="Calibri" w:hAnsi="Calibri" w:cs="Calibri"/>
          <w:sz w:val="21"/>
        </w:rPr>
        <w:t xml:space="preserve"> </w:t>
      </w:r>
      <w:r w:rsidR="000D0DDE">
        <w:rPr>
          <w:rFonts w:ascii="Calibri" w:eastAsia="Calibri" w:hAnsi="Calibri" w:cs="Calibri"/>
          <w:sz w:val="21"/>
        </w:rPr>
        <w:t xml:space="preserve">number one </w:t>
      </w:r>
      <w:r w:rsidR="00C24410">
        <w:rPr>
          <w:rFonts w:ascii="Calibri" w:eastAsia="Calibri" w:hAnsi="Calibri" w:cs="Calibri"/>
          <w:sz w:val="21"/>
        </w:rPr>
        <w:t>position</w:t>
      </w:r>
      <w:r w:rsidR="00FC328E">
        <w:rPr>
          <w:rFonts w:ascii="Calibri" w:eastAsia="Calibri" w:hAnsi="Calibri" w:cs="Calibri"/>
          <w:sz w:val="21"/>
        </w:rPr>
        <w:t>.</w:t>
      </w:r>
    </w:p>
    <w:p w14:paraId="15B81AC0" w14:textId="01297251" w:rsidR="002B32CF" w:rsidRDefault="000D0DDE" w:rsidP="00DC541E">
      <w:pPr>
        <w:spacing w:after="120" w:line="269" w:lineRule="auto"/>
        <w:ind w:left="284"/>
        <w:jc w:val="both"/>
        <w:rPr>
          <w:rFonts w:ascii="Calibri" w:eastAsia="Calibri" w:hAnsi="Calibri" w:cs="Calibri"/>
          <w:i/>
          <w:sz w:val="22"/>
        </w:rPr>
      </w:pPr>
      <w:r>
        <w:rPr>
          <w:rFonts w:ascii="Calibri" w:eastAsia="Calibri" w:hAnsi="Calibri" w:cs="Calibri"/>
          <w:sz w:val="21"/>
        </w:rPr>
        <w:t>W</w:t>
      </w:r>
      <w:r w:rsidR="004F68B7">
        <w:rPr>
          <w:rFonts w:ascii="Calibri" w:eastAsia="Calibri" w:hAnsi="Calibri" w:cs="Calibri"/>
          <w:sz w:val="21"/>
        </w:rPr>
        <w:t xml:space="preserve">e </w:t>
      </w:r>
      <w:r w:rsidR="00DC541E">
        <w:rPr>
          <w:rFonts w:ascii="Calibri" w:eastAsia="Calibri" w:hAnsi="Calibri" w:cs="Calibri"/>
          <w:sz w:val="21"/>
        </w:rPr>
        <w:t xml:space="preserve">are confident </w:t>
      </w:r>
      <w:r w:rsidR="00A1139B">
        <w:rPr>
          <w:rFonts w:ascii="Calibri" w:eastAsia="Calibri" w:hAnsi="Calibri" w:cs="Calibri"/>
          <w:sz w:val="21"/>
        </w:rPr>
        <w:t>in</w:t>
      </w:r>
      <w:r w:rsidR="004F68B7">
        <w:rPr>
          <w:rFonts w:ascii="Calibri" w:eastAsia="Calibri" w:hAnsi="Calibri" w:cs="Calibri"/>
          <w:sz w:val="21"/>
        </w:rPr>
        <w:t xml:space="preserve"> a path </w:t>
      </w:r>
      <w:r w:rsidR="001A71D0">
        <w:rPr>
          <w:rFonts w:ascii="Calibri" w:eastAsia="Calibri" w:hAnsi="Calibri" w:cs="Calibri"/>
          <w:sz w:val="21"/>
        </w:rPr>
        <w:t xml:space="preserve">to a </w:t>
      </w:r>
      <w:r w:rsidR="00A446F1">
        <w:rPr>
          <w:rFonts w:ascii="Calibri" w:eastAsia="Calibri" w:hAnsi="Calibri" w:cs="Calibri"/>
          <w:sz w:val="21"/>
        </w:rPr>
        <w:t xml:space="preserve">2030 </w:t>
      </w:r>
      <w:r w:rsidR="00DC541E">
        <w:rPr>
          <w:rFonts w:ascii="Calibri" w:eastAsia="Calibri" w:hAnsi="Calibri" w:cs="Calibri"/>
          <w:sz w:val="21"/>
        </w:rPr>
        <w:t xml:space="preserve">total </w:t>
      </w:r>
      <w:r w:rsidR="001A71D0">
        <w:rPr>
          <w:rFonts w:ascii="Calibri" w:eastAsia="Calibri" w:hAnsi="Calibri" w:cs="Calibri"/>
          <w:sz w:val="21"/>
        </w:rPr>
        <w:t>addressable market of</w:t>
      </w:r>
      <w:r w:rsidR="000370FF">
        <w:rPr>
          <w:rFonts w:ascii="Calibri" w:eastAsia="Calibri" w:hAnsi="Calibri" w:cs="Calibri"/>
          <w:sz w:val="21"/>
        </w:rPr>
        <w:t xml:space="preserve"> more than</w:t>
      </w:r>
      <w:r w:rsidR="001A71D0">
        <w:rPr>
          <w:rFonts w:ascii="Calibri" w:eastAsia="Calibri" w:hAnsi="Calibri" w:cs="Calibri"/>
          <w:sz w:val="21"/>
        </w:rPr>
        <w:t xml:space="preserve"> $40bn</w:t>
      </w:r>
      <w:r w:rsidR="00256D24">
        <w:rPr>
          <w:rFonts w:ascii="Calibri" w:eastAsia="Calibri" w:hAnsi="Calibri" w:cs="Calibri"/>
          <w:sz w:val="21"/>
        </w:rPr>
        <w:t xml:space="preserve"> in gross gaming revenue</w:t>
      </w:r>
      <w:r w:rsidR="000370FF">
        <w:rPr>
          <w:rFonts w:ascii="Calibri" w:eastAsia="Calibri" w:hAnsi="Calibri" w:cs="Calibri"/>
          <w:sz w:val="21"/>
        </w:rPr>
        <w:t xml:space="preserve"> </w:t>
      </w:r>
      <w:r w:rsidR="00A1139B">
        <w:rPr>
          <w:rFonts w:ascii="Calibri" w:eastAsia="Calibri" w:hAnsi="Calibri" w:cs="Calibri"/>
          <w:sz w:val="21"/>
        </w:rPr>
        <w:t xml:space="preserve">which represents </w:t>
      </w:r>
      <w:r w:rsidR="000370FF">
        <w:rPr>
          <w:rFonts w:ascii="Calibri" w:eastAsia="Calibri" w:hAnsi="Calibri" w:cs="Calibri"/>
          <w:sz w:val="21"/>
        </w:rPr>
        <w:t>growth of 4.5</w:t>
      </w:r>
      <w:r w:rsidR="001A71D0">
        <w:rPr>
          <w:rFonts w:ascii="Calibri" w:eastAsia="Calibri" w:hAnsi="Calibri" w:cs="Calibri"/>
          <w:sz w:val="21"/>
        </w:rPr>
        <w:t xml:space="preserve"> times the size of the market today. </w:t>
      </w:r>
      <w:r>
        <w:rPr>
          <w:rFonts w:ascii="Calibri" w:eastAsia="Calibri" w:hAnsi="Calibri" w:cs="Calibri"/>
          <w:sz w:val="21"/>
        </w:rPr>
        <w:t xml:space="preserve">By continuing to </w:t>
      </w:r>
      <w:r w:rsidR="000370FF">
        <w:rPr>
          <w:rFonts w:ascii="Calibri" w:eastAsia="Calibri" w:hAnsi="Calibri" w:cs="Calibri"/>
          <w:sz w:val="21"/>
        </w:rPr>
        <w:t>leverag</w:t>
      </w:r>
      <w:r w:rsidR="009946CD">
        <w:rPr>
          <w:rFonts w:ascii="Calibri" w:eastAsia="Calibri" w:hAnsi="Calibri" w:cs="Calibri"/>
          <w:sz w:val="21"/>
        </w:rPr>
        <w:t>e</w:t>
      </w:r>
      <w:r w:rsidR="001A71D0">
        <w:rPr>
          <w:rFonts w:ascii="Calibri" w:eastAsia="Calibri" w:hAnsi="Calibri" w:cs="Calibri"/>
          <w:sz w:val="21"/>
        </w:rPr>
        <w:t xml:space="preserve"> the </w:t>
      </w:r>
      <w:r w:rsidR="001A71D0" w:rsidRPr="001A71D0">
        <w:rPr>
          <w:rFonts w:ascii="Calibri" w:eastAsia="Calibri" w:hAnsi="Calibri" w:cs="Calibri"/>
          <w:i/>
          <w:iCs/>
          <w:sz w:val="21"/>
        </w:rPr>
        <w:t>FanDuel Advantages</w:t>
      </w:r>
      <w:r w:rsidR="001A71D0">
        <w:rPr>
          <w:rFonts w:ascii="Calibri" w:eastAsia="Calibri" w:hAnsi="Calibri" w:cs="Calibri"/>
          <w:sz w:val="21"/>
        </w:rPr>
        <w:t xml:space="preserve"> and </w:t>
      </w:r>
      <w:r w:rsidR="001A71D0" w:rsidRPr="001A71D0">
        <w:rPr>
          <w:rFonts w:ascii="Calibri" w:eastAsia="Calibri" w:hAnsi="Calibri" w:cs="Calibri"/>
          <w:i/>
          <w:iCs/>
          <w:sz w:val="21"/>
        </w:rPr>
        <w:t>Flutter Edge</w:t>
      </w:r>
      <w:r w:rsidR="001A71D0">
        <w:rPr>
          <w:rFonts w:ascii="Calibri" w:eastAsia="Calibri" w:hAnsi="Calibri" w:cs="Calibri"/>
          <w:sz w:val="21"/>
        </w:rPr>
        <w:t>, this</w:t>
      </w:r>
      <w:r w:rsidR="00256D24">
        <w:rPr>
          <w:rFonts w:ascii="Calibri" w:eastAsia="Calibri" w:hAnsi="Calibri" w:cs="Calibri"/>
          <w:sz w:val="21"/>
        </w:rPr>
        <w:t xml:space="preserve"> would</w:t>
      </w:r>
      <w:r w:rsidR="001A71D0">
        <w:rPr>
          <w:rFonts w:ascii="Calibri" w:eastAsia="Calibri" w:hAnsi="Calibri" w:cs="Calibri"/>
          <w:sz w:val="21"/>
        </w:rPr>
        <w:t xml:space="preserve"> </w:t>
      </w:r>
      <w:r w:rsidR="000370FF">
        <w:rPr>
          <w:rFonts w:ascii="Calibri" w:eastAsia="Calibri" w:hAnsi="Calibri" w:cs="Calibri"/>
          <w:sz w:val="21"/>
        </w:rPr>
        <w:t>impl</w:t>
      </w:r>
      <w:r w:rsidR="00256D24">
        <w:rPr>
          <w:rFonts w:ascii="Calibri" w:eastAsia="Calibri" w:hAnsi="Calibri" w:cs="Calibri"/>
          <w:sz w:val="21"/>
        </w:rPr>
        <w:t>y</w:t>
      </w:r>
      <w:r w:rsidR="00B6335E">
        <w:rPr>
          <w:rFonts w:ascii="Calibri" w:eastAsia="Calibri" w:hAnsi="Calibri" w:cs="Calibri"/>
          <w:sz w:val="21"/>
        </w:rPr>
        <w:t xml:space="preserve"> </w:t>
      </w:r>
      <w:r w:rsidR="00256D24">
        <w:rPr>
          <w:rFonts w:ascii="Calibri" w:eastAsia="Calibri" w:hAnsi="Calibri" w:cs="Calibri"/>
          <w:sz w:val="21"/>
        </w:rPr>
        <w:t xml:space="preserve">a significant runway of </w:t>
      </w:r>
      <w:r w:rsidR="00A1139B">
        <w:rPr>
          <w:rFonts w:ascii="Calibri" w:eastAsia="Calibri" w:hAnsi="Calibri" w:cs="Calibri"/>
          <w:sz w:val="21"/>
        </w:rPr>
        <w:t>future</w:t>
      </w:r>
      <w:r w:rsidR="00256D24">
        <w:rPr>
          <w:rFonts w:ascii="Calibri" w:eastAsia="Calibri" w:hAnsi="Calibri" w:cs="Calibri"/>
          <w:sz w:val="21"/>
        </w:rPr>
        <w:t xml:space="preserve"> </w:t>
      </w:r>
      <w:r w:rsidR="00A1139B">
        <w:rPr>
          <w:rFonts w:ascii="Calibri" w:eastAsia="Calibri" w:hAnsi="Calibri" w:cs="Calibri"/>
          <w:sz w:val="21"/>
        </w:rPr>
        <w:t xml:space="preserve">revenue </w:t>
      </w:r>
      <w:r w:rsidR="00256D24">
        <w:rPr>
          <w:rFonts w:ascii="Calibri" w:eastAsia="Calibri" w:hAnsi="Calibri" w:cs="Calibri"/>
          <w:sz w:val="21"/>
        </w:rPr>
        <w:t>growth</w:t>
      </w:r>
      <w:r w:rsidR="001A71D0">
        <w:rPr>
          <w:rFonts w:ascii="Calibri" w:eastAsia="Calibri" w:hAnsi="Calibri" w:cs="Calibri"/>
          <w:sz w:val="21"/>
        </w:rPr>
        <w:t xml:space="preserve"> for FanDuel</w:t>
      </w:r>
      <w:r w:rsidR="000370FF">
        <w:rPr>
          <w:rFonts w:ascii="Calibri" w:eastAsia="Calibri" w:hAnsi="Calibri" w:cs="Calibri"/>
          <w:sz w:val="21"/>
        </w:rPr>
        <w:t xml:space="preserve">. </w:t>
      </w:r>
      <w:r w:rsidR="00256D24">
        <w:rPr>
          <w:rFonts w:ascii="Calibri" w:eastAsia="Calibri" w:hAnsi="Calibri" w:cs="Calibri"/>
          <w:sz w:val="21"/>
        </w:rPr>
        <w:t xml:space="preserve">With </w:t>
      </w:r>
      <w:r w:rsidR="001F2716">
        <w:rPr>
          <w:rFonts w:ascii="Calibri" w:eastAsia="Calibri" w:hAnsi="Calibri" w:cs="Calibri"/>
          <w:sz w:val="21"/>
        </w:rPr>
        <w:t xml:space="preserve">mature </w:t>
      </w:r>
      <w:r w:rsidR="004F68B7">
        <w:rPr>
          <w:rFonts w:ascii="Calibri" w:eastAsia="Calibri" w:hAnsi="Calibri" w:cs="Calibri"/>
          <w:sz w:val="21"/>
        </w:rPr>
        <w:t xml:space="preserve">EBITDA margins </w:t>
      </w:r>
      <w:r w:rsidR="001F2716">
        <w:rPr>
          <w:rFonts w:ascii="Calibri" w:eastAsia="Calibri" w:hAnsi="Calibri" w:cs="Calibri"/>
          <w:sz w:val="21"/>
        </w:rPr>
        <w:t xml:space="preserve">expected </w:t>
      </w:r>
      <w:r w:rsidR="001A71D0">
        <w:rPr>
          <w:rFonts w:ascii="Calibri" w:eastAsia="Calibri" w:hAnsi="Calibri" w:cs="Calibri"/>
          <w:sz w:val="21"/>
        </w:rPr>
        <w:t xml:space="preserve">to be </w:t>
      </w:r>
      <w:r w:rsidR="004F68B7">
        <w:rPr>
          <w:rFonts w:ascii="Calibri" w:eastAsia="Calibri" w:hAnsi="Calibri" w:cs="Calibri"/>
          <w:sz w:val="21"/>
        </w:rPr>
        <w:t>equivalent to those in existing</w:t>
      </w:r>
      <w:r w:rsidR="000370FF">
        <w:rPr>
          <w:rFonts w:ascii="Calibri" w:eastAsia="Calibri" w:hAnsi="Calibri" w:cs="Calibri"/>
          <w:sz w:val="21"/>
        </w:rPr>
        <w:t xml:space="preserve"> </w:t>
      </w:r>
      <w:r w:rsidR="004F68B7">
        <w:rPr>
          <w:rFonts w:ascii="Calibri" w:eastAsia="Calibri" w:hAnsi="Calibri" w:cs="Calibri"/>
          <w:sz w:val="21"/>
        </w:rPr>
        <w:t>Flutter divisions of 25-30</w:t>
      </w:r>
      <w:r w:rsidR="001A71D0">
        <w:rPr>
          <w:rFonts w:ascii="Calibri" w:eastAsia="Calibri" w:hAnsi="Calibri" w:cs="Calibri"/>
          <w:sz w:val="21"/>
        </w:rPr>
        <w:t>%</w:t>
      </w:r>
      <w:r w:rsidR="000370FF">
        <w:rPr>
          <w:rFonts w:ascii="Calibri" w:eastAsia="Calibri" w:hAnsi="Calibri" w:cs="Calibri"/>
          <w:sz w:val="21"/>
        </w:rPr>
        <w:t xml:space="preserve">, </w:t>
      </w:r>
      <w:r w:rsidR="00256D24">
        <w:rPr>
          <w:rFonts w:ascii="Calibri" w:eastAsia="Calibri" w:hAnsi="Calibri" w:cs="Calibri"/>
          <w:sz w:val="21"/>
        </w:rPr>
        <w:t xml:space="preserve">this </w:t>
      </w:r>
      <w:r w:rsidR="00A1139B">
        <w:rPr>
          <w:rFonts w:ascii="Calibri" w:eastAsia="Calibri" w:hAnsi="Calibri" w:cs="Calibri"/>
          <w:sz w:val="21"/>
        </w:rPr>
        <w:t xml:space="preserve">growth potential </w:t>
      </w:r>
      <w:r w:rsidR="00DC541E">
        <w:rPr>
          <w:rFonts w:ascii="Calibri" w:eastAsia="Calibri" w:hAnsi="Calibri" w:cs="Calibri"/>
          <w:sz w:val="21"/>
        </w:rPr>
        <w:t xml:space="preserve">would </w:t>
      </w:r>
      <w:r w:rsidR="004B7B2E">
        <w:rPr>
          <w:rFonts w:ascii="Calibri" w:eastAsia="Calibri" w:hAnsi="Calibri" w:cs="Calibri"/>
          <w:sz w:val="21"/>
        </w:rPr>
        <w:t>imply</w:t>
      </w:r>
      <w:r w:rsidR="004B7B2E" w:rsidRPr="00DC541E">
        <w:rPr>
          <w:rFonts w:ascii="Calibri" w:eastAsia="Calibri" w:hAnsi="Calibri" w:cs="Calibri"/>
          <w:sz w:val="21"/>
        </w:rPr>
        <w:t xml:space="preserve"> </w:t>
      </w:r>
      <w:r w:rsidR="001F2716" w:rsidRPr="007B7819">
        <w:rPr>
          <w:rFonts w:ascii="Calibri" w:eastAsia="Calibri" w:hAnsi="Calibri" w:cs="Calibri"/>
          <w:sz w:val="21"/>
        </w:rPr>
        <w:t>significant level</w:t>
      </w:r>
      <w:r w:rsidR="00DC541E" w:rsidRPr="007B7819">
        <w:rPr>
          <w:rFonts w:ascii="Calibri" w:eastAsia="Calibri" w:hAnsi="Calibri" w:cs="Calibri"/>
          <w:sz w:val="21"/>
        </w:rPr>
        <w:t>s</w:t>
      </w:r>
      <w:r w:rsidR="001F2716" w:rsidRPr="007B7819">
        <w:rPr>
          <w:rFonts w:ascii="Calibri" w:eastAsia="Calibri" w:hAnsi="Calibri" w:cs="Calibri"/>
          <w:sz w:val="21"/>
        </w:rPr>
        <w:t xml:space="preserve"> of</w:t>
      </w:r>
      <w:r w:rsidR="00256D24">
        <w:rPr>
          <w:rFonts w:ascii="Calibri" w:eastAsia="Calibri" w:hAnsi="Calibri" w:cs="Calibri"/>
          <w:sz w:val="21"/>
        </w:rPr>
        <w:t xml:space="preserve"> long-term</w:t>
      </w:r>
      <w:r w:rsidR="001F2716" w:rsidRPr="007B7819">
        <w:rPr>
          <w:rFonts w:ascii="Calibri" w:eastAsia="Calibri" w:hAnsi="Calibri" w:cs="Calibri"/>
          <w:sz w:val="21"/>
        </w:rPr>
        <w:t xml:space="preserve"> profitability</w:t>
      </w:r>
      <w:r w:rsidR="00DC541E" w:rsidRPr="007B7819">
        <w:rPr>
          <w:rFonts w:ascii="Calibri" w:eastAsia="Calibri" w:hAnsi="Calibri" w:cs="Calibri"/>
          <w:sz w:val="21"/>
        </w:rPr>
        <w:t>, transforming the Flutter Group.</w:t>
      </w:r>
    </w:p>
    <w:p w14:paraId="0D52173D" w14:textId="2FEF6B62" w:rsidR="008906D3" w:rsidRPr="00D42B1A" w:rsidRDefault="002D7CA1" w:rsidP="00EA3E72">
      <w:pPr>
        <w:spacing w:after="80" w:line="269" w:lineRule="auto"/>
        <w:ind w:left="284"/>
        <w:jc w:val="both"/>
        <w:rPr>
          <w:rFonts w:ascii="Calibri" w:eastAsia="Calibri" w:hAnsi="Calibri" w:cs="Calibri"/>
          <w:i/>
          <w:sz w:val="21"/>
          <w:szCs w:val="21"/>
        </w:rPr>
      </w:pPr>
      <w:r w:rsidRPr="00D42B1A">
        <w:rPr>
          <w:rFonts w:ascii="Calibri" w:eastAsia="Calibri" w:hAnsi="Calibri" w:cs="Calibri"/>
          <w:color w:val="000000"/>
          <w:sz w:val="21"/>
          <w:szCs w:val="21"/>
        </w:rPr>
        <w:t>Peter Jackson, Chief Executive, commented:</w:t>
      </w:r>
    </w:p>
    <w:p w14:paraId="1DA945C4" w14:textId="1C96BC65" w:rsidR="00EA3E72" w:rsidRPr="00D42B1A" w:rsidRDefault="002D7CA1" w:rsidP="00EA3E72">
      <w:pPr>
        <w:spacing w:after="160" w:line="269" w:lineRule="auto"/>
        <w:ind w:left="284"/>
        <w:jc w:val="both"/>
        <w:rPr>
          <w:rFonts w:ascii="Calibri" w:eastAsia="Calibri" w:hAnsi="Calibri"/>
          <w:i/>
          <w:color w:val="000000"/>
          <w:sz w:val="21"/>
          <w:szCs w:val="21"/>
        </w:rPr>
      </w:pPr>
      <w:r w:rsidRPr="00D42B1A">
        <w:rPr>
          <w:rFonts w:ascii="Calibri" w:eastAsia="Calibri" w:hAnsi="Calibri"/>
          <w:i/>
          <w:color w:val="000000"/>
          <w:sz w:val="21"/>
          <w:szCs w:val="21"/>
        </w:rPr>
        <w:t>“</w:t>
      </w:r>
      <w:r w:rsidR="00EA3E72"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The US market represents the single biggest opportunity in our sector today and we are proud to 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>own</w:t>
      </w:r>
      <w:r w:rsidR="00942076"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</w:t>
      </w:r>
      <w:r w:rsidR="00EA3E72" w:rsidRPr="00D42B1A">
        <w:rPr>
          <w:rFonts w:ascii="Calibri" w:eastAsia="Calibri" w:hAnsi="Calibri"/>
          <w:i/>
          <w:color w:val="000000"/>
          <w:sz w:val="21"/>
          <w:szCs w:val="21"/>
        </w:rPr>
        <w:t>FanDuel, the premier asset within th</w:t>
      </w:r>
      <w:r w:rsidR="000D0DDE">
        <w:rPr>
          <w:rFonts w:ascii="Calibri" w:eastAsia="Calibri" w:hAnsi="Calibri"/>
          <w:i/>
          <w:color w:val="000000"/>
          <w:sz w:val="21"/>
          <w:szCs w:val="21"/>
        </w:rPr>
        <w:t>is</w:t>
      </w:r>
      <w:r w:rsidR="00EA3E72"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market</w:t>
      </w:r>
      <w:r w:rsidR="000D0DDE">
        <w:rPr>
          <w:rFonts w:ascii="Calibri" w:eastAsia="Calibri" w:hAnsi="Calibri"/>
          <w:i/>
          <w:color w:val="000000"/>
          <w:sz w:val="21"/>
          <w:szCs w:val="21"/>
        </w:rPr>
        <w:t>.</w:t>
      </w:r>
      <w:r w:rsidR="00EA3E72"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The business has transformed the </w:t>
      </w:r>
      <w:r w:rsidR="000D0DDE">
        <w:rPr>
          <w:rFonts w:ascii="Calibri" w:eastAsia="Calibri" w:hAnsi="Calibri"/>
          <w:i/>
          <w:color w:val="000000"/>
          <w:sz w:val="21"/>
          <w:szCs w:val="21"/>
        </w:rPr>
        <w:t xml:space="preserve">Flutter </w:t>
      </w:r>
      <w:r w:rsidR="00EA3E72" w:rsidRPr="00D42B1A">
        <w:rPr>
          <w:rFonts w:ascii="Calibri" w:eastAsia="Calibri" w:hAnsi="Calibri"/>
          <w:i/>
          <w:color w:val="000000"/>
          <w:sz w:val="21"/>
          <w:szCs w:val="21"/>
        </w:rPr>
        <w:t>Group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>,</w:t>
      </w:r>
      <w:r w:rsidR="00DC541E">
        <w:rPr>
          <w:rFonts w:ascii="Calibri" w:eastAsia="Calibri" w:hAnsi="Calibri"/>
          <w:i/>
          <w:color w:val="000000"/>
          <w:sz w:val="21"/>
          <w:szCs w:val="21"/>
        </w:rPr>
        <w:t xml:space="preserve"> performing better than we could have hoped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 xml:space="preserve"> and</w:t>
      </w:r>
      <w:r w:rsidR="00EA3E72"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growing tenfold since PASPA was repealed</w:t>
      </w:r>
      <w:r w:rsidR="00DC541E">
        <w:rPr>
          <w:rFonts w:ascii="Calibri" w:eastAsia="Calibri" w:hAnsi="Calibri"/>
          <w:i/>
          <w:color w:val="000000"/>
          <w:sz w:val="21"/>
          <w:szCs w:val="21"/>
        </w:rPr>
        <w:t xml:space="preserve"> in 2018.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 xml:space="preserve"> </w:t>
      </w:r>
    </w:p>
    <w:p w14:paraId="1A770281" w14:textId="5A979039" w:rsidR="00EA3E72" w:rsidRPr="00D42B1A" w:rsidRDefault="00EA3E72" w:rsidP="00942076">
      <w:pPr>
        <w:spacing w:after="160" w:line="269" w:lineRule="auto"/>
        <w:ind w:left="284"/>
        <w:jc w:val="both"/>
        <w:rPr>
          <w:rFonts w:ascii="Calibri" w:eastAsia="Calibri" w:hAnsi="Calibri"/>
          <w:i/>
          <w:color w:val="000000"/>
          <w:sz w:val="21"/>
          <w:szCs w:val="21"/>
        </w:rPr>
      </w:pPr>
      <w:r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FanDuel’s success demonstrates the importance of global scale combined with local leadership and expertise. A clear strategy focused on the customer has delivered the number one position that FanDuel enjoys today and will continue to </w:t>
      </w:r>
      <w:r w:rsidR="001F2716">
        <w:rPr>
          <w:rFonts w:ascii="Calibri" w:eastAsia="Calibri" w:hAnsi="Calibri"/>
          <w:i/>
          <w:color w:val="000000"/>
          <w:sz w:val="21"/>
          <w:szCs w:val="21"/>
        </w:rPr>
        <w:t>ensure</w:t>
      </w:r>
      <w:r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FanDuel </w:t>
      </w:r>
      <w:r w:rsidR="001F2716">
        <w:rPr>
          <w:rFonts w:ascii="Calibri" w:eastAsia="Calibri" w:hAnsi="Calibri"/>
          <w:i/>
          <w:color w:val="000000"/>
          <w:sz w:val="21"/>
          <w:szCs w:val="21"/>
        </w:rPr>
        <w:t>is</w:t>
      </w:r>
      <w:r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the long-term market winner.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 xml:space="preserve"> Today we will demonstrate the superior business model underpinning FanDuel</w:t>
      </w:r>
      <w:r w:rsidR="00C804DC">
        <w:rPr>
          <w:rFonts w:ascii="Calibri" w:eastAsia="Calibri" w:hAnsi="Calibri"/>
          <w:i/>
          <w:color w:val="000000"/>
          <w:sz w:val="21"/>
          <w:szCs w:val="21"/>
        </w:rPr>
        <w:t>’s success</w:t>
      </w:r>
      <w:r w:rsidR="004B7B2E">
        <w:rPr>
          <w:rFonts w:ascii="Calibri" w:eastAsia="Calibri" w:hAnsi="Calibri"/>
          <w:i/>
          <w:color w:val="000000"/>
          <w:sz w:val="21"/>
          <w:szCs w:val="21"/>
        </w:rPr>
        <w:t>,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 xml:space="preserve"> which has ensured that our US division is on course to deliver profitability</w:t>
      </w:r>
      <w:r w:rsidR="00942076"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for the full year 2023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>. The superior economics that FanDuel enjoy</w:t>
      </w:r>
      <w:r w:rsidR="00101CCF">
        <w:rPr>
          <w:rFonts w:ascii="Calibri" w:eastAsia="Calibri" w:hAnsi="Calibri"/>
          <w:i/>
          <w:color w:val="000000"/>
          <w:sz w:val="21"/>
          <w:szCs w:val="21"/>
        </w:rPr>
        <w:t xml:space="preserve">s 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>as the market leader</w:t>
      </w:r>
      <w:r w:rsidR="00101CCF">
        <w:rPr>
          <w:rFonts w:ascii="Calibri" w:eastAsia="Calibri" w:hAnsi="Calibri"/>
          <w:i/>
          <w:color w:val="000000"/>
          <w:sz w:val="21"/>
          <w:szCs w:val="21"/>
        </w:rPr>
        <w:t>,</w:t>
      </w:r>
      <w:r w:rsidR="00942076" w:rsidRPr="007B7819">
        <w:rPr>
          <w:rFonts w:ascii="Calibri" w:eastAsia="Calibri" w:hAnsi="Calibri"/>
          <w:i/>
          <w:color w:val="000000"/>
          <w:sz w:val="21"/>
          <w:szCs w:val="21"/>
        </w:rPr>
        <w:t xml:space="preserve"> represents an enormous value creation opportunity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 xml:space="preserve"> for the Group</w:t>
      </w:r>
      <w:r w:rsidR="00101CCF">
        <w:rPr>
          <w:rFonts w:ascii="Calibri" w:eastAsia="Calibri" w:hAnsi="Calibri"/>
          <w:i/>
          <w:color w:val="000000"/>
          <w:sz w:val="21"/>
          <w:szCs w:val="21"/>
        </w:rPr>
        <w:t xml:space="preserve"> as </w:t>
      </w:r>
      <w:r w:rsidR="00230FD7">
        <w:rPr>
          <w:rFonts w:ascii="Calibri" w:eastAsia="Calibri" w:hAnsi="Calibri"/>
          <w:i/>
          <w:color w:val="000000"/>
          <w:sz w:val="21"/>
          <w:szCs w:val="21"/>
        </w:rPr>
        <w:t>our US business continues to grow</w:t>
      </w:r>
      <w:r w:rsidR="00942076">
        <w:rPr>
          <w:rFonts w:ascii="Calibri" w:eastAsia="Calibri" w:hAnsi="Calibri"/>
          <w:i/>
          <w:color w:val="000000"/>
          <w:sz w:val="21"/>
          <w:szCs w:val="21"/>
        </w:rPr>
        <w:t>.</w:t>
      </w:r>
    </w:p>
    <w:p w14:paraId="1D0C6FCF" w14:textId="79F84061" w:rsidR="008906D3" w:rsidRPr="00D42B1A" w:rsidRDefault="00EA3E72" w:rsidP="00EA3E72">
      <w:pPr>
        <w:spacing w:after="160" w:line="269" w:lineRule="auto"/>
        <w:ind w:left="284"/>
        <w:jc w:val="both"/>
        <w:rPr>
          <w:rFonts w:ascii="Calibri" w:eastAsia="Calibri" w:hAnsi="Calibri" w:cs="Calibri"/>
          <w:i/>
          <w:sz w:val="21"/>
          <w:szCs w:val="21"/>
        </w:rPr>
        <w:sectPr w:rsidR="008906D3" w:rsidRPr="00D42B1A" w:rsidSect="00EA3E72">
          <w:type w:val="continuous"/>
          <w:pgSz w:w="11900" w:h="16838"/>
          <w:pgMar w:top="1304" w:right="1552" w:bottom="1247" w:left="907" w:header="0" w:footer="270" w:gutter="0"/>
          <w:cols w:space="708"/>
        </w:sectPr>
      </w:pPr>
      <w:r w:rsidRPr="00D42B1A">
        <w:rPr>
          <w:rFonts w:ascii="Calibri" w:eastAsia="Calibri" w:hAnsi="Calibri"/>
          <w:i/>
          <w:color w:val="000000"/>
          <w:sz w:val="21"/>
          <w:szCs w:val="21"/>
        </w:rPr>
        <w:t>Amy</w:t>
      </w:r>
      <w:r w:rsidR="000D0DDE">
        <w:rPr>
          <w:rFonts w:ascii="Calibri" w:eastAsia="Calibri" w:hAnsi="Calibri"/>
          <w:i/>
          <w:color w:val="000000"/>
          <w:sz w:val="21"/>
          <w:szCs w:val="21"/>
        </w:rPr>
        <w:t xml:space="preserve"> Howe</w:t>
      </w:r>
      <w:r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and the leadership team have done a phenomenal job in executing </w:t>
      </w:r>
      <w:r w:rsidR="00DC541E">
        <w:rPr>
          <w:rFonts w:ascii="Calibri" w:eastAsia="Calibri" w:hAnsi="Calibri"/>
          <w:i/>
          <w:color w:val="000000"/>
          <w:sz w:val="21"/>
          <w:szCs w:val="21"/>
        </w:rPr>
        <w:t>on</w:t>
      </w:r>
      <w:r w:rsidR="00DC541E"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 </w:t>
      </w:r>
      <w:r w:rsidRPr="00D42B1A">
        <w:rPr>
          <w:rFonts w:ascii="Calibri" w:eastAsia="Calibri" w:hAnsi="Calibri"/>
          <w:i/>
          <w:color w:val="000000"/>
          <w:sz w:val="21"/>
          <w:szCs w:val="21"/>
        </w:rPr>
        <w:t>FanDuel’s strategy to date and we remain excited about continuing FanDuel’s success story</w:t>
      </w:r>
      <w:r w:rsidR="004B7B2E">
        <w:rPr>
          <w:rFonts w:ascii="Calibri" w:eastAsia="Calibri" w:hAnsi="Calibri"/>
          <w:i/>
          <w:color w:val="000000"/>
          <w:sz w:val="21"/>
          <w:szCs w:val="21"/>
        </w:rPr>
        <w:t>.</w:t>
      </w:r>
      <w:r w:rsidRPr="00D42B1A">
        <w:rPr>
          <w:rFonts w:ascii="Calibri" w:eastAsia="Calibri" w:hAnsi="Calibri"/>
          <w:i/>
          <w:color w:val="000000"/>
          <w:sz w:val="21"/>
          <w:szCs w:val="21"/>
        </w:rPr>
        <w:t xml:space="preserve">” </w:t>
      </w:r>
    </w:p>
    <w:p w14:paraId="0459DCF0" w14:textId="4C6C6FEB" w:rsidR="008906D3" w:rsidRDefault="008906D3" w:rsidP="00EA3E72">
      <w:pPr>
        <w:spacing w:after="80" w:line="269" w:lineRule="auto"/>
        <w:rPr>
          <w:rFonts w:ascii="Arial" w:eastAsia="Arial" w:hAnsi="Arial" w:cs="Arial"/>
          <w:i/>
          <w:color w:val="000000"/>
          <w:sz w:val="18"/>
          <w:shd w:val="clear" w:color="auto" w:fill="FFFF00"/>
          <w:vertAlign w:val="superscript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5"/>
        <w:gridCol w:w="4395"/>
      </w:tblGrid>
      <w:tr w:rsidR="008906D3" w14:paraId="4D53E29A" w14:textId="77777777">
        <w:trPr>
          <w:cantSplit/>
          <w:trHeight w:hRule="exact" w:val="1305"/>
        </w:trPr>
        <w:tc>
          <w:tcPr>
            <w:tcW w:w="99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A932C4" w14:textId="77777777" w:rsidR="008906D3" w:rsidRDefault="002D7CA1">
            <w:pPr>
              <w:keepNext/>
              <w:spacing w:before="33" w:line="288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lastRenderedPageBreak/>
              <w:t>Analyst briefing:</w:t>
            </w:r>
            <w:r>
              <w:rPr>
                <w:rFonts w:ascii="Calibri" w:eastAsia="Calibri" w:hAnsi="Calibri" w:cs="Calibri"/>
                <w:sz w:val="20"/>
              </w:rPr>
              <w:t> </w:t>
            </w:r>
          </w:p>
          <w:p w14:paraId="180D326B" w14:textId="65D4332C" w:rsidR="008906D3" w:rsidRDefault="002D7CA1">
            <w:pPr>
              <w:spacing w:after="30" w:line="288" w:lineRule="auto"/>
              <w:jc w:val="both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The </w:t>
            </w:r>
            <w:r w:rsidR="001C1C80">
              <w:rPr>
                <w:rFonts w:ascii="Calibri" w:eastAsia="Calibri" w:hAnsi="Calibri" w:cs="Calibri"/>
                <w:sz w:val="20"/>
              </w:rPr>
              <w:t>event, including</w:t>
            </w:r>
            <w:r w:rsidR="007B7819">
              <w:rPr>
                <w:rFonts w:ascii="Calibri" w:eastAsia="Calibri" w:hAnsi="Calibri" w:cs="Calibri"/>
                <w:sz w:val="20"/>
              </w:rPr>
              <w:t xml:space="preserve"> remote</w:t>
            </w:r>
            <w:r w:rsidR="001C1C80">
              <w:rPr>
                <w:rFonts w:ascii="Calibri" w:eastAsia="Calibri" w:hAnsi="Calibri" w:cs="Calibri"/>
                <w:sz w:val="20"/>
              </w:rPr>
              <w:t xml:space="preserve"> registration, can be accessed virtually </w:t>
            </w:r>
            <w:hyperlink r:id="rId12" w:history="1">
              <w:r w:rsidR="001C1C80" w:rsidRPr="006C58AD">
                <w:rPr>
                  <w:rStyle w:val="Hyperlink"/>
                  <w:rFonts w:ascii="Calibri" w:eastAsia="Calibri" w:hAnsi="Calibri" w:cs="Calibri"/>
                  <w:sz w:val="20"/>
                </w:rPr>
                <w:t>here</w:t>
              </w:r>
            </w:hyperlink>
            <w:r w:rsidR="001C1C80">
              <w:rPr>
                <w:rFonts w:ascii="Calibri" w:eastAsia="Calibri" w:hAnsi="Calibri" w:cs="Calibri"/>
                <w:sz w:val="20"/>
              </w:rPr>
              <w:t>. The presentation and live stream will commence at 2pm EST</w:t>
            </w:r>
            <w:r w:rsidR="007B7819">
              <w:rPr>
                <w:rFonts w:ascii="Calibri" w:eastAsia="Calibri" w:hAnsi="Calibri" w:cs="Calibri"/>
                <w:sz w:val="20"/>
              </w:rPr>
              <w:t xml:space="preserve"> (</w:t>
            </w:r>
            <w:r w:rsidR="00DC541E">
              <w:rPr>
                <w:rFonts w:ascii="Calibri" w:eastAsia="Calibri" w:hAnsi="Calibri" w:cs="Calibri"/>
                <w:sz w:val="20"/>
              </w:rPr>
              <w:t>7pm GMT</w:t>
            </w:r>
            <w:r w:rsidR="007B7819">
              <w:rPr>
                <w:rFonts w:ascii="Calibri" w:eastAsia="Calibri" w:hAnsi="Calibri" w:cs="Calibri"/>
                <w:sz w:val="20"/>
              </w:rPr>
              <w:t>)</w:t>
            </w:r>
            <w:r w:rsidR="00DC541E">
              <w:rPr>
                <w:rFonts w:ascii="Calibri" w:eastAsia="Calibri" w:hAnsi="Calibri" w:cs="Calibri"/>
                <w:sz w:val="20"/>
              </w:rPr>
              <w:t>.</w:t>
            </w:r>
            <w:r w:rsidR="001C1C80">
              <w:rPr>
                <w:rFonts w:ascii="Calibri" w:eastAsia="Calibri" w:hAnsi="Calibri" w:cs="Calibri"/>
                <w:sz w:val="20"/>
              </w:rPr>
              <w:t xml:space="preserve"> Q&amp;A participation will be limited to analysts attending in-person</w:t>
            </w:r>
            <w:r w:rsidR="007B7819">
              <w:rPr>
                <w:rFonts w:ascii="Calibri" w:eastAsia="Calibri" w:hAnsi="Calibri" w:cs="Calibri"/>
                <w:sz w:val="20"/>
              </w:rPr>
              <w:t>.</w:t>
            </w:r>
            <w:r w:rsidR="001C1C80">
              <w:rPr>
                <w:rFonts w:ascii="Calibri" w:eastAsia="Calibri" w:hAnsi="Calibri" w:cs="Calibri"/>
                <w:sz w:val="20"/>
              </w:rPr>
              <w:t xml:space="preserve"> Registration for in-person participation is now closed.</w:t>
            </w:r>
          </w:p>
        </w:tc>
      </w:tr>
      <w:tr w:rsidR="008906D3" w14:paraId="47399933" w14:textId="77777777">
        <w:trPr>
          <w:cantSplit/>
          <w:trHeight w:hRule="exact" w:val="12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28FC79" w14:textId="77777777" w:rsidR="008906D3" w:rsidRDefault="008906D3">
            <w:pPr>
              <w:keepNext/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6A6F39" w14:textId="77777777" w:rsidR="008906D3" w:rsidRDefault="008906D3">
            <w:pPr>
              <w:keepNext/>
            </w:pPr>
          </w:p>
        </w:tc>
      </w:tr>
      <w:tr w:rsidR="008906D3" w14:paraId="725C4F36" w14:textId="77777777">
        <w:trPr>
          <w:cantSplit/>
          <w:trHeight w:hRule="exact" w:val="315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7B71BE9" w14:textId="77777777" w:rsidR="008906D3" w:rsidRDefault="002D7CA1">
            <w:pPr>
              <w:keepNext/>
              <w:spacing w:before="53" w:after="30"/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Contacts: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B68014" w14:textId="77777777" w:rsidR="008906D3" w:rsidRDefault="008906D3">
            <w:pPr>
              <w:keepNext/>
            </w:pPr>
          </w:p>
        </w:tc>
      </w:tr>
      <w:tr w:rsidR="008906D3" w14:paraId="3985761B" w14:textId="77777777">
        <w:trPr>
          <w:cantSplit/>
          <w:trHeight w:hRule="exact" w:val="105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57C38D" w14:textId="77777777" w:rsidR="008906D3" w:rsidRDefault="008906D3">
            <w:pPr>
              <w:keepNext/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F5D8A7" w14:textId="77777777" w:rsidR="008906D3" w:rsidRDefault="008906D3">
            <w:pPr>
              <w:keepNext/>
            </w:pPr>
          </w:p>
        </w:tc>
      </w:tr>
      <w:tr w:rsidR="008906D3" w14:paraId="21601A04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5010B1F7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Investor Relations: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82780" w14:textId="77777777" w:rsidR="008906D3" w:rsidRDefault="008906D3">
            <w:pPr>
              <w:keepNext/>
            </w:pPr>
          </w:p>
        </w:tc>
      </w:tr>
      <w:tr w:rsidR="008906D3" w14:paraId="2F1D4FD7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7ED2CDFC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Paul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Tymms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>, Group Director of Investor Relations and FP&amp;A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78354823" w14:textId="77777777" w:rsidR="008906D3" w:rsidRDefault="002D7CA1">
            <w:pPr>
              <w:keepNext/>
              <w:spacing w:before="53" w:after="30"/>
              <w:ind w:left="55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>‘</w:t>
            </w:r>
            <w:r>
              <w:rPr>
                <w:rFonts w:ascii="Calibri" w:eastAsia="Calibri" w:hAnsi="Calibri" w:cs="Calibri"/>
                <w:sz w:val="20"/>
              </w:rPr>
              <w:t>+ 44 75 5715 5768</w:t>
            </w:r>
          </w:p>
        </w:tc>
      </w:tr>
      <w:tr w:rsidR="008906D3" w14:paraId="084EC1A2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128CBEF4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Ciara O’Mullane, Investor Relations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3C8653EF" w14:textId="77777777" w:rsidR="008906D3" w:rsidRDefault="002D7CA1">
            <w:pPr>
              <w:keepNext/>
              <w:spacing w:before="53" w:after="30"/>
              <w:ind w:left="55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>‘</w:t>
            </w:r>
            <w:r>
              <w:rPr>
                <w:rFonts w:ascii="Calibri" w:eastAsia="Calibri" w:hAnsi="Calibri" w:cs="Calibri"/>
                <w:sz w:val="20"/>
              </w:rPr>
              <w:t>+ 353 87 947 7862</w:t>
            </w:r>
          </w:p>
        </w:tc>
      </w:tr>
      <w:tr w:rsidR="008906D3" w14:paraId="18D71888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5067141B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Liam Kealy, Investor Relations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1D7B28C0" w14:textId="77777777" w:rsidR="008906D3" w:rsidRDefault="002D7CA1">
            <w:pPr>
              <w:keepNext/>
              <w:spacing w:before="53" w:after="30"/>
              <w:ind w:left="55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>‘</w:t>
            </w:r>
            <w:r>
              <w:rPr>
                <w:rFonts w:ascii="Calibri" w:eastAsia="Calibri" w:hAnsi="Calibri" w:cs="Calibri"/>
                <w:sz w:val="20"/>
              </w:rPr>
              <w:t>+ 353 87 665 2014</w:t>
            </w:r>
          </w:p>
        </w:tc>
      </w:tr>
      <w:tr w:rsidR="008906D3" w14:paraId="07D900CC" w14:textId="77777777">
        <w:trPr>
          <w:cantSplit/>
          <w:trHeight w:hRule="exact" w:val="75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D4D786" w14:textId="77777777" w:rsidR="008906D3" w:rsidRDefault="008906D3">
            <w:pPr>
              <w:keepNext/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165CF969" w14:textId="77777777" w:rsidR="008906D3" w:rsidRDefault="008906D3">
            <w:pPr>
              <w:keepNext/>
              <w:spacing w:before="53" w:after="30"/>
            </w:pPr>
          </w:p>
        </w:tc>
      </w:tr>
      <w:tr w:rsidR="008906D3" w14:paraId="2B28B6F3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2B0048CF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i/>
                <w:color w:val="000000"/>
                <w:sz w:val="20"/>
              </w:rPr>
              <w:t>Press: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44F5F79A" w14:textId="77777777" w:rsidR="008906D3" w:rsidRDefault="008906D3">
            <w:pPr>
              <w:keepNext/>
              <w:spacing w:before="53" w:after="30"/>
            </w:pPr>
          </w:p>
        </w:tc>
      </w:tr>
      <w:tr w:rsidR="008906D3" w14:paraId="6AD7C5D9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53FF403F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Kate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Delahunty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>, Corporate Communications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0250A508" w14:textId="77777777" w:rsidR="008906D3" w:rsidRDefault="002D7CA1">
            <w:pPr>
              <w:keepNext/>
              <w:spacing w:before="53" w:after="30"/>
              <w:ind w:left="55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>‘</w:t>
            </w:r>
            <w:r>
              <w:rPr>
                <w:rFonts w:ascii="Calibri" w:eastAsia="Calibri" w:hAnsi="Calibri" w:cs="Calibri"/>
                <w:sz w:val="20"/>
              </w:rPr>
              <w:t>+ 44 78 1077 0165</w:t>
            </w:r>
          </w:p>
        </w:tc>
      </w:tr>
      <w:tr w:rsidR="008906D3" w14:paraId="2A230950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72CDFA89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Lindsay Dunford, Corporate Communications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63114F7B" w14:textId="77777777" w:rsidR="008906D3" w:rsidRDefault="002D7CA1">
            <w:pPr>
              <w:keepNext/>
              <w:spacing w:before="53" w:after="30"/>
              <w:ind w:left="55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>‘</w:t>
            </w:r>
            <w:r>
              <w:rPr>
                <w:rFonts w:ascii="Calibri" w:eastAsia="Calibri" w:hAnsi="Calibri" w:cs="Calibri"/>
                <w:sz w:val="20"/>
              </w:rPr>
              <w:t>+ 44 79 3197 2959</w:t>
            </w:r>
          </w:p>
        </w:tc>
      </w:tr>
      <w:tr w:rsidR="008906D3" w14:paraId="73A87A86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1D28FD8F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Rob Allen, Corporate Communications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489412F7" w14:textId="77777777" w:rsidR="008906D3" w:rsidRDefault="002D7CA1">
            <w:pPr>
              <w:keepNext/>
              <w:spacing w:before="53" w:after="30"/>
              <w:ind w:left="55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>‘</w:t>
            </w:r>
            <w:r>
              <w:rPr>
                <w:rFonts w:ascii="Calibri" w:eastAsia="Calibri" w:hAnsi="Calibri" w:cs="Calibri"/>
                <w:sz w:val="20"/>
              </w:rPr>
              <w:t>+ 44 75 5444 1363</w:t>
            </w:r>
          </w:p>
        </w:tc>
      </w:tr>
      <w:tr w:rsidR="008906D3" w14:paraId="212574A0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21715CFE" w14:textId="77777777" w:rsidR="008906D3" w:rsidRDefault="002D7CA1">
            <w:pPr>
              <w:keepNext/>
              <w:spacing w:before="53" w:after="30"/>
              <w:ind w:left="55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Billy Murphy, Drury Communications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15094EEC" w14:textId="77777777" w:rsidR="008906D3" w:rsidRDefault="002D7CA1">
            <w:pPr>
              <w:keepNext/>
              <w:spacing w:before="53" w:after="30"/>
              <w:ind w:left="55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>‘</w:t>
            </w:r>
            <w:r>
              <w:rPr>
                <w:rFonts w:ascii="Calibri" w:eastAsia="Calibri" w:hAnsi="Calibri" w:cs="Calibri"/>
                <w:sz w:val="20"/>
              </w:rPr>
              <w:t>+ 353 1 260 5000</w:t>
            </w:r>
          </w:p>
        </w:tc>
      </w:tr>
      <w:tr w:rsidR="008906D3" w14:paraId="1C6883F4" w14:textId="77777777">
        <w:trPr>
          <w:cantSplit/>
          <w:trHeight w:hRule="exact" w:val="300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34F7DD24" w14:textId="77777777" w:rsidR="008906D3" w:rsidRDefault="002D7CA1">
            <w:pPr>
              <w:spacing w:before="53" w:after="30"/>
              <w:ind w:left="55"/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James Murgatroyd,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Finsbury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14:paraId="23EB7EB4" w14:textId="77777777" w:rsidR="008906D3" w:rsidRDefault="002D7CA1">
            <w:pPr>
              <w:spacing w:before="53" w:after="30"/>
              <w:ind w:left="55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>‘</w:t>
            </w:r>
            <w:r>
              <w:rPr>
                <w:rFonts w:ascii="Calibri" w:eastAsia="Calibri" w:hAnsi="Calibri" w:cs="Calibri"/>
                <w:sz w:val="20"/>
              </w:rPr>
              <w:t>+ 44 20 7251 3801</w:t>
            </w:r>
          </w:p>
        </w:tc>
      </w:tr>
    </w:tbl>
    <w:p w14:paraId="709AE2D5" w14:textId="77777777" w:rsidR="008906D3" w:rsidRDefault="008906D3">
      <w:pPr>
        <w:spacing w:before="80" w:after="80" w:line="269" w:lineRule="auto"/>
        <w:jc w:val="both"/>
        <w:rPr>
          <w:rFonts w:ascii="Calibri" w:eastAsia="Calibri" w:hAnsi="Calibri" w:cs="Calibri"/>
          <w:sz w:val="20"/>
        </w:rPr>
      </w:pPr>
    </w:p>
    <w:p w14:paraId="00FCF241" w14:textId="77777777" w:rsidR="008906D3" w:rsidRPr="00472EF8" w:rsidRDefault="002D7CA1">
      <w:pPr>
        <w:spacing w:after="80" w:line="269" w:lineRule="auto"/>
        <w:jc w:val="both"/>
        <w:rPr>
          <w:rFonts w:ascii="Calibri" w:eastAsia="Calibri" w:hAnsi="Calibri" w:cs="Calibri"/>
          <w:sz w:val="21"/>
          <w:szCs w:val="21"/>
        </w:rPr>
      </w:pPr>
      <w:r w:rsidRPr="00472EF8">
        <w:rPr>
          <w:rFonts w:ascii="Calibri" w:eastAsia="Calibri" w:hAnsi="Calibri" w:cs="Calibri"/>
          <w:b/>
          <w:sz w:val="21"/>
          <w:szCs w:val="21"/>
        </w:rPr>
        <w:t xml:space="preserve">About Flutter Entertainment plc: </w:t>
      </w:r>
    </w:p>
    <w:p w14:paraId="02E6583F" w14:textId="5E4EC8D6" w:rsidR="008906D3" w:rsidRPr="00472EF8" w:rsidRDefault="002D7CA1">
      <w:pPr>
        <w:spacing w:after="80" w:line="269" w:lineRule="auto"/>
        <w:jc w:val="both"/>
        <w:rPr>
          <w:rFonts w:ascii="Calibri" w:eastAsia="Calibri" w:hAnsi="Calibri" w:cs="Calibri"/>
          <w:sz w:val="21"/>
          <w:szCs w:val="21"/>
        </w:rPr>
      </w:pPr>
      <w:r w:rsidRPr="00472EF8">
        <w:rPr>
          <w:rFonts w:ascii="Calibri" w:eastAsia="Calibri" w:hAnsi="Calibri" w:cs="Calibri"/>
          <w:sz w:val="21"/>
          <w:szCs w:val="21"/>
        </w:rPr>
        <w:t xml:space="preserve">Flutter Entertainment plc (the “Group”) is a global sports-betting and gaming company reporting as four divisions: </w:t>
      </w:r>
    </w:p>
    <w:p w14:paraId="3BFDDB72" w14:textId="77777777" w:rsidR="00DC541E" w:rsidRPr="00472EF8" w:rsidRDefault="00DC541E" w:rsidP="00DC541E">
      <w:pPr>
        <w:numPr>
          <w:ilvl w:val="0"/>
          <w:numId w:val="26"/>
        </w:numPr>
        <w:spacing w:after="80" w:line="269" w:lineRule="auto"/>
        <w:ind w:left="425" w:hanging="425"/>
        <w:jc w:val="both"/>
        <w:rPr>
          <w:rFonts w:ascii="Calibri" w:eastAsia="Calibri" w:hAnsi="Calibri" w:cs="Calibri"/>
          <w:sz w:val="21"/>
          <w:szCs w:val="21"/>
        </w:rPr>
      </w:pPr>
      <w:r w:rsidRPr="00472EF8">
        <w:rPr>
          <w:rFonts w:ascii="Calibri" w:eastAsia="Calibri" w:hAnsi="Calibri" w:cs="Calibri"/>
          <w:b/>
          <w:sz w:val="21"/>
          <w:szCs w:val="21"/>
        </w:rPr>
        <w:t xml:space="preserve">US: </w:t>
      </w:r>
      <w:r w:rsidRPr="00472EF8">
        <w:rPr>
          <w:rFonts w:ascii="Calibri" w:eastAsia="Calibri" w:hAnsi="Calibri" w:cs="Calibri"/>
          <w:sz w:val="21"/>
          <w:szCs w:val="21"/>
        </w:rPr>
        <w:t>includes FanDuel, TVG, Stardust, FOX Bet and PokerStars brands, offering regulated real money and free-to-play sports betting, online gaming, daily fantasy sports and online racing wagering products to customers across various states in the US and Canada.</w:t>
      </w:r>
    </w:p>
    <w:p w14:paraId="59D417F1" w14:textId="46C24A60" w:rsidR="008906D3" w:rsidRPr="00472EF8" w:rsidRDefault="002D7CA1">
      <w:pPr>
        <w:numPr>
          <w:ilvl w:val="0"/>
          <w:numId w:val="23"/>
        </w:numPr>
        <w:spacing w:after="80" w:line="269" w:lineRule="auto"/>
        <w:ind w:left="425" w:hanging="425"/>
        <w:jc w:val="both"/>
        <w:rPr>
          <w:rFonts w:ascii="Calibri" w:eastAsia="Calibri" w:hAnsi="Calibri" w:cs="Calibri"/>
          <w:sz w:val="21"/>
          <w:szCs w:val="21"/>
        </w:rPr>
      </w:pPr>
      <w:r w:rsidRPr="00472EF8">
        <w:rPr>
          <w:rFonts w:ascii="Calibri" w:eastAsia="Calibri" w:hAnsi="Calibri" w:cs="Calibri"/>
          <w:b/>
          <w:sz w:val="21"/>
          <w:szCs w:val="21"/>
        </w:rPr>
        <w:t xml:space="preserve">UK &amp; </w:t>
      </w:r>
      <w:proofErr w:type="gramStart"/>
      <w:r w:rsidRPr="00472EF8">
        <w:rPr>
          <w:rFonts w:ascii="Calibri" w:eastAsia="Calibri" w:hAnsi="Calibri" w:cs="Calibri"/>
          <w:b/>
          <w:sz w:val="21"/>
          <w:szCs w:val="21"/>
        </w:rPr>
        <w:t>Ireland:</w:t>
      </w:r>
      <w:proofErr w:type="gramEnd"/>
      <w:r w:rsidRPr="00472EF8">
        <w:rPr>
          <w:rFonts w:ascii="Calibri" w:eastAsia="Calibri" w:hAnsi="Calibri" w:cs="Calibri"/>
          <w:sz w:val="21"/>
          <w:szCs w:val="21"/>
        </w:rPr>
        <w:t xml:space="preserve"> includes </w:t>
      </w:r>
      <w:r w:rsidR="005C6B26" w:rsidRPr="00472EF8">
        <w:rPr>
          <w:rFonts w:ascii="Calibri" w:eastAsia="Calibri" w:hAnsi="Calibri" w:cs="Calibri"/>
          <w:sz w:val="21"/>
          <w:szCs w:val="21"/>
        </w:rPr>
        <w:t xml:space="preserve">the </w:t>
      </w:r>
      <w:r w:rsidRPr="00472EF8">
        <w:rPr>
          <w:rFonts w:ascii="Calibri" w:eastAsia="Calibri" w:hAnsi="Calibri" w:cs="Calibri"/>
          <w:sz w:val="21"/>
          <w:szCs w:val="21"/>
        </w:rPr>
        <w:t>Sky Betting and Gaming, Paddy Power, Betfair and Tombola brands offering a diverse range of sportsbook, exchange and gaming services across the UK and Ireland, along with over 600 Paddy Power betting shops.</w:t>
      </w:r>
    </w:p>
    <w:p w14:paraId="38A76096" w14:textId="77777777" w:rsidR="008906D3" w:rsidRPr="00472EF8" w:rsidRDefault="002D7CA1">
      <w:pPr>
        <w:numPr>
          <w:ilvl w:val="0"/>
          <w:numId w:val="24"/>
        </w:numPr>
        <w:spacing w:after="80" w:line="269" w:lineRule="auto"/>
        <w:ind w:left="425" w:hanging="425"/>
        <w:jc w:val="both"/>
        <w:rPr>
          <w:rFonts w:ascii="Calibri" w:eastAsia="Calibri" w:hAnsi="Calibri" w:cs="Calibri"/>
          <w:sz w:val="21"/>
          <w:szCs w:val="21"/>
        </w:rPr>
      </w:pPr>
      <w:r w:rsidRPr="00472EF8">
        <w:rPr>
          <w:rFonts w:ascii="Calibri" w:eastAsia="Calibri" w:hAnsi="Calibri" w:cs="Calibri"/>
          <w:b/>
          <w:sz w:val="21"/>
          <w:szCs w:val="21"/>
        </w:rPr>
        <w:t xml:space="preserve">Australia: </w:t>
      </w:r>
      <w:proofErr w:type="gramStart"/>
      <w:r w:rsidRPr="00472EF8">
        <w:rPr>
          <w:rFonts w:ascii="Calibri" w:eastAsia="Calibri" w:hAnsi="Calibri" w:cs="Calibri"/>
          <w:sz w:val="21"/>
          <w:szCs w:val="21"/>
        </w:rPr>
        <w:t>the</w:t>
      </w:r>
      <w:proofErr w:type="gramEnd"/>
      <w:r w:rsidRPr="00472EF8">
        <w:rPr>
          <w:rFonts w:ascii="Calibri" w:eastAsia="Calibri" w:hAnsi="Calibri" w:cs="Calibri"/>
          <w:sz w:val="21"/>
          <w:szCs w:val="21"/>
        </w:rPr>
        <w:t xml:space="preserve"> </w:t>
      </w:r>
      <w:proofErr w:type="spellStart"/>
      <w:r w:rsidRPr="00472EF8">
        <w:rPr>
          <w:rFonts w:ascii="Calibri" w:eastAsia="Calibri" w:hAnsi="Calibri" w:cs="Calibri"/>
          <w:sz w:val="21"/>
          <w:szCs w:val="21"/>
        </w:rPr>
        <w:t>Sportsbet</w:t>
      </w:r>
      <w:proofErr w:type="spellEnd"/>
      <w:r w:rsidRPr="00472EF8">
        <w:rPr>
          <w:rFonts w:ascii="Calibri" w:eastAsia="Calibri" w:hAnsi="Calibri" w:cs="Calibri"/>
          <w:sz w:val="21"/>
          <w:szCs w:val="21"/>
        </w:rPr>
        <w:t xml:space="preserve"> brand offers online sport betting and is the Australian market leader.</w:t>
      </w:r>
    </w:p>
    <w:p w14:paraId="08313888" w14:textId="77777777" w:rsidR="008906D3" w:rsidRPr="00472EF8" w:rsidRDefault="002D7CA1">
      <w:pPr>
        <w:numPr>
          <w:ilvl w:val="0"/>
          <w:numId w:val="25"/>
        </w:numPr>
        <w:spacing w:after="80" w:line="269" w:lineRule="auto"/>
        <w:ind w:left="425" w:hanging="425"/>
        <w:jc w:val="both"/>
        <w:rPr>
          <w:rFonts w:ascii="Calibri" w:eastAsia="Calibri" w:hAnsi="Calibri" w:cs="Calibri"/>
          <w:sz w:val="21"/>
          <w:szCs w:val="21"/>
        </w:rPr>
      </w:pPr>
      <w:r w:rsidRPr="00472EF8">
        <w:rPr>
          <w:rFonts w:ascii="Calibri" w:eastAsia="Calibri" w:hAnsi="Calibri" w:cs="Calibri"/>
          <w:b/>
          <w:sz w:val="21"/>
          <w:szCs w:val="21"/>
        </w:rPr>
        <w:t xml:space="preserve">International: </w:t>
      </w:r>
      <w:r w:rsidRPr="00472EF8">
        <w:rPr>
          <w:rFonts w:ascii="Calibri" w:eastAsia="Calibri" w:hAnsi="Calibri" w:cs="Calibri"/>
          <w:sz w:val="21"/>
          <w:szCs w:val="21"/>
        </w:rPr>
        <w:t xml:space="preserve">includes PokerStars, Sisal, Adjarabet, Betfair and Junglee operating in multiple jurisdictions around the world offering a diverse range of sportsbook, </w:t>
      </w:r>
      <w:proofErr w:type="gramStart"/>
      <w:r w:rsidRPr="00472EF8">
        <w:rPr>
          <w:rFonts w:ascii="Calibri" w:eastAsia="Calibri" w:hAnsi="Calibri" w:cs="Calibri"/>
          <w:sz w:val="21"/>
          <w:szCs w:val="21"/>
        </w:rPr>
        <w:t>exchange</w:t>
      </w:r>
      <w:proofErr w:type="gramEnd"/>
      <w:r w:rsidRPr="00472EF8">
        <w:rPr>
          <w:rFonts w:ascii="Calibri" w:eastAsia="Calibri" w:hAnsi="Calibri" w:cs="Calibri"/>
          <w:sz w:val="21"/>
          <w:szCs w:val="21"/>
        </w:rPr>
        <w:t xml:space="preserve"> and </w:t>
      </w:r>
      <w:r w:rsidRPr="00472EF8">
        <w:rPr>
          <w:rFonts w:ascii="Calibri" w:eastAsia="Calibri" w:hAnsi="Calibri" w:cs="Calibri"/>
          <w:color w:val="000000"/>
          <w:sz w:val="21"/>
          <w:szCs w:val="21"/>
        </w:rPr>
        <w:t>gaming</w:t>
      </w:r>
      <w:r w:rsidRPr="00472EF8">
        <w:rPr>
          <w:rFonts w:ascii="Calibri" w:eastAsia="Calibri" w:hAnsi="Calibri" w:cs="Calibri"/>
          <w:sz w:val="21"/>
          <w:szCs w:val="21"/>
        </w:rPr>
        <w:t xml:space="preserve"> services. </w:t>
      </w:r>
    </w:p>
    <w:p w14:paraId="6BEB8E7D" w14:textId="0320B68F" w:rsidR="008906D3" w:rsidRPr="008A7873" w:rsidRDefault="008906D3" w:rsidP="007B7819">
      <w:pPr>
        <w:spacing w:after="80" w:line="269" w:lineRule="auto"/>
        <w:ind w:left="425"/>
        <w:jc w:val="both"/>
        <w:rPr>
          <w:rFonts w:ascii="Calibri" w:eastAsia="Calibri" w:hAnsi="Calibri" w:cs="Calibri"/>
          <w:sz w:val="20"/>
        </w:rPr>
      </w:pPr>
    </w:p>
    <w:sectPr w:rsidR="008906D3" w:rsidRPr="008A7873" w:rsidSect="00EA3E72">
      <w:type w:val="continuous"/>
      <w:pgSz w:w="11900" w:h="16838"/>
      <w:pgMar w:top="1304" w:right="1552" w:bottom="1247" w:left="907" w:header="0" w:footer="2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AD525" w14:textId="77777777" w:rsidR="000E28A9" w:rsidRDefault="000E28A9">
      <w:r>
        <w:separator/>
      </w:r>
    </w:p>
  </w:endnote>
  <w:endnote w:type="continuationSeparator" w:id="0">
    <w:p w14:paraId="1C9EF388" w14:textId="77777777" w:rsidR="000E28A9" w:rsidRDefault="000E28A9">
      <w:r>
        <w:continuationSeparator/>
      </w:r>
    </w:p>
  </w:endnote>
  <w:endnote w:type="continuationNotice" w:id="1">
    <w:p w14:paraId="7EA0DBCC" w14:textId="77777777" w:rsidR="000E28A9" w:rsidRDefault="000E28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336A" w14:textId="77777777" w:rsidR="008906D3" w:rsidRDefault="002D7CA1">
    <w:pPr>
      <w:spacing w:after="120" w:line="269" w:lineRule="auto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6CFBE" w14:textId="77777777" w:rsidR="000E28A9" w:rsidRDefault="000E28A9">
      <w:r>
        <w:separator/>
      </w:r>
    </w:p>
  </w:footnote>
  <w:footnote w:type="continuationSeparator" w:id="0">
    <w:p w14:paraId="4B778443" w14:textId="77777777" w:rsidR="000E28A9" w:rsidRDefault="000E28A9">
      <w:r>
        <w:continuationSeparator/>
      </w:r>
    </w:p>
  </w:footnote>
  <w:footnote w:type="continuationNotice" w:id="1">
    <w:p w14:paraId="5355F98F" w14:textId="77777777" w:rsidR="000E28A9" w:rsidRDefault="000E28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3DDC" w14:textId="77777777" w:rsidR="008906D3" w:rsidRDefault="008906D3">
    <w:pPr>
      <w:spacing w:after="120" w:line="269" w:lineRule="auto"/>
      <w:jc w:val="both"/>
      <w:rPr>
        <w:rFonts w:ascii="Calibri" w:eastAsia="Calibri" w:hAnsi="Calibri" w:cs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styleLink w:val="bulletasterisk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styleLink w:val="bulletcircle"/>
    <w:lvl w:ilvl="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styleLink w:val="bulletdagger"/>
    <w:lvl w:ilvl="0">
      <w:start w:val="1"/>
      <w:numFmt w:val="bullet"/>
      <w:lvlText w:val="†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†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styleLink w:val="bulletdash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–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–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styleLink w:val="bulletlargebox"/>
    <w:lvl w:ilvl="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styleLink w:val="bulletround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styleLink w:val="bulletsquare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styleLink w:val="listarabi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styleLink w:val="listlatinlowercas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styleLink w:val="listlatinuppercas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styleLink w:val="listromanlowercase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styleLink w:val="listromanuppercas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hybridMultilevel"/>
    <w:tmpl w:val="0000000D"/>
    <w:lvl w:ilvl="0" w:tplc="F454E032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sz w:val="22"/>
      </w:rPr>
    </w:lvl>
    <w:lvl w:ilvl="1" w:tplc="9B208D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C4E9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4A842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2CC9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901D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8C1B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98423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42400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E"/>
    <w:lvl w:ilvl="0" w:tplc="A7AE26F0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 w:val="0"/>
        <w:i/>
        <w:strike w:val="0"/>
        <w:sz w:val="22"/>
      </w:rPr>
    </w:lvl>
    <w:lvl w:ilvl="1" w:tplc="1C3465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2053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84F0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8866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A0263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244E1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1CE3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5ADE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F"/>
    <w:lvl w:ilvl="0" w:tplc="8AC890E2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 w:val="0"/>
        <w:i/>
        <w:strike w:val="0"/>
        <w:sz w:val="22"/>
      </w:rPr>
    </w:lvl>
    <w:lvl w:ilvl="1" w:tplc="9496EB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309B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1567D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2B82F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C83E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0520D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EE31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6C54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hybridMultilevel"/>
    <w:tmpl w:val="00000010"/>
    <w:lvl w:ilvl="0" w:tplc="3B9E9996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sz w:val="22"/>
      </w:rPr>
    </w:lvl>
    <w:lvl w:ilvl="1" w:tplc="8A10ED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4097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E296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14EEF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FA676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DF61F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74E7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DAA9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hybridMultilevel"/>
    <w:tmpl w:val="00000011"/>
    <w:lvl w:ilvl="0" w:tplc="A99431B4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/>
        <w:i w:val="0"/>
        <w:strike w:val="0"/>
        <w:sz w:val="22"/>
      </w:rPr>
    </w:lvl>
    <w:lvl w:ilvl="1" w:tplc="476A33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2C5C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FC03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6E97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7C21D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E231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E8C3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F245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hybridMultilevel"/>
    <w:tmpl w:val="00000012"/>
    <w:lvl w:ilvl="0" w:tplc="7CAC451E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/>
        <w:i w:val="0"/>
        <w:strike w:val="0"/>
        <w:sz w:val="22"/>
      </w:rPr>
    </w:lvl>
    <w:lvl w:ilvl="1" w:tplc="E30E18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669A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488E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6D87D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EDCF3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0BA0B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5497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FA0B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hybridMultilevel"/>
    <w:tmpl w:val="00000013"/>
    <w:lvl w:ilvl="0" w:tplc="F2C4E800">
      <w:start w:val="1"/>
      <w:numFmt w:val="bullet"/>
      <w:lvlText w:val="–"/>
      <w:lvlJc w:val="left"/>
      <w:pPr>
        <w:tabs>
          <w:tab w:val="num" w:pos="992"/>
        </w:tabs>
        <w:ind w:left="720" w:hanging="360"/>
      </w:pPr>
      <w:rPr>
        <w:rFonts w:ascii="Arial" w:eastAsia="Arial" w:hAnsi="Arial" w:cs="Arial"/>
        <w:b w:val="0"/>
        <w:i w:val="0"/>
        <w:strike w:val="0"/>
        <w:sz w:val="24"/>
      </w:rPr>
    </w:lvl>
    <w:lvl w:ilvl="1" w:tplc="DBAE33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D2A6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364E5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124B2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C050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9C0B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76BA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321B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00000014"/>
    <w:multiLevelType w:val="hybridMultilevel"/>
    <w:tmpl w:val="00000014"/>
    <w:lvl w:ilvl="0" w:tplc="6ACCB370">
      <w:start w:val="1"/>
      <w:numFmt w:val="bullet"/>
      <w:lvlText w:val="–"/>
      <w:lvlJc w:val="left"/>
      <w:pPr>
        <w:tabs>
          <w:tab w:val="num" w:pos="992"/>
        </w:tabs>
        <w:ind w:left="720" w:hanging="360"/>
      </w:pPr>
      <w:rPr>
        <w:rFonts w:ascii="Calibri" w:eastAsia="Calibri" w:hAnsi="Calibri" w:cs="Calibri"/>
        <w:b/>
        <w:i w:val="0"/>
        <w:strike w:val="0"/>
        <w:sz w:val="22"/>
      </w:rPr>
    </w:lvl>
    <w:lvl w:ilvl="1" w:tplc="549407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DE71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D2AA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5CDA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14D8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B4A8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707B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D86DE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hybridMultilevel"/>
    <w:tmpl w:val="00000015"/>
    <w:lvl w:ilvl="0" w:tplc="FBC42960">
      <w:start w:val="1"/>
      <w:numFmt w:val="bullet"/>
      <w:lvlText w:val="–"/>
      <w:lvlJc w:val="left"/>
      <w:pPr>
        <w:tabs>
          <w:tab w:val="num" w:pos="992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sz w:val="22"/>
      </w:rPr>
    </w:lvl>
    <w:lvl w:ilvl="1" w:tplc="91CCC8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29A9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19E51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706D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2A53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DE33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3C89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E896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hybridMultilevel"/>
    <w:tmpl w:val="00000016"/>
    <w:lvl w:ilvl="0" w:tplc="A27ABB5A">
      <w:start w:val="1"/>
      <w:numFmt w:val="bullet"/>
      <w:lvlText w:val="–"/>
      <w:lvlJc w:val="left"/>
      <w:pPr>
        <w:tabs>
          <w:tab w:val="num" w:pos="992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sz w:val="22"/>
      </w:rPr>
    </w:lvl>
    <w:lvl w:ilvl="1" w:tplc="F4C600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6820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50C6F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ECA0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1C3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86F8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61E30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B8AC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00000017"/>
    <w:multiLevelType w:val="hybridMultilevel"/>
    <w:tmpl w:val="00000017"/>
    <w:lvl w:ilvl="0" w:tplc="7B9A3962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sz w:val="22"/>
      </w:rPr>
    </w:lvl>
    <w:lvl w:ilvl="1" w:tplc="DD9C4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886A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4845F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D76A4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ACE5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5A10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4CBD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AD808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00000018"/>
    <w:multiLevelType w:val="hybridMultilevel"/>
    <w:tmpl w:val="00000018"/>
    <w:lvl w:ilvl="0" w:tplc="CAC22746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sz w:val="22"/>
      </w:rPr>
    </w:lvl>
    <w:lvl w:ilvl="1" w:tplc="FB021A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B43F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E089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FC40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A478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B8610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A209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B74A0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19"/>
    <w:multiLevelType w:val="hybridMultilevel"/>
    <w:tmpl w:val="00000019"/>
    <w:lvl w:ilvl="0" w:tplc="D228C13C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sz w:val="22"/>
      </w:rPr>
    </w:lvl>
    <w:lvl w:ilvl="1" w:tplc="92C630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CF43F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82C7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85AED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4C1C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0C88A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BCCE8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348B0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0000001A"/>
    <w:multiLevelType w:val="hybridMultilevel"/>
    <w:tmpl w:val="0000001A"/>
    <w:lvl w:ilvl="0" w:tplc="893E89DC">
      <w:start w:val="1"/>
      <w:numFmt w:val="bullet"/>
      <w:lvlText w:val="•"/>
      <w:lvlJc w:val="left"/>
      <w:pPr>
        <w:tabs>
          <w:tab w:val="num" w:pos="425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sz w:val="22"/>
      </w:rPr>
    </w:lvl>
    <w:lvl w:ilvl="1" w:tplc="514088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2249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6EEC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81A1C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544A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7441E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23E52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9E54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42ED4DFA"/>
    <w:multiLevelType w:val="hybridMultilevel"/>
    <w:tmpl w:val="AD9E2C82"/>
    <w:lvl w:ilvl="0" w:tplc="C3F87AFC">
      <w:start w:val="1"/>
      <w:numFmt w:val="decimal"/>
      <w:lvlText w:val="%1."/>
      <w:lvlJc w:val="left"/>
      <w:pPr>
        <w:ind w:left="2965" w:hanging="360"/>
      </w:pPr>
      <w:rPr>
        <w:b/>
        <w:bCs/>
        <w:i w:val="0"/>
        <w:iCs w:val="0"/>
      </w:rPr>
    </w:lvl>
    <w:lvl w:ilvl="1" w:tplc="18090019" w:tentative="1">
      <w:start w:val="1"/>
      <w:numFmt w:val="lowerLetter"/>
      <w:lvlText w:val="%2."/>
      <w:lvlJc w:val="left"/>
      <w:pPr>
        <w:ind w:left="3685" w:hanging="360"/>
      </w:pPr>
    </w:lvl>
    <w:lvl w:ilvl="2" w:tplc="1809001B" w:tentative="1">
      <w:start w:val="1"/>
      <w:numFmt w:val="lowerRoman"/>
      <w:lvlText w:val="%3."/>
      <w:lvlJc w:val="right"/>
      <w:pPr>
        <w:ind w:left="4405" w:hanging="180"/>
      </w:pPr>
    </w:lvl>
    <w:lvl w:ilvl="3" w:tplc="1809000F" w:tentative="1">
      <w:start w:val="1"/>
      <w:numFmt w:val="decimal"/>
      <w:lvlText w:val="%4."/>
      <w:lvlJc w:val="left"/>
      <w:pPr>
        <w:ind w:left="5125" w:hanging="360"/>
      </w:pPr>
    </w:lvl>
    <w:lvl w:ilvl="4" w:tplc="18090019" w:tentative="1">
      <w:start w:val="1"/>
      <w:numFmt w:val="lowerLetter"/>
      <w:lvlText w:val="%5."/>
      <w:lvlJc w:val="left"/>
      <w:pPr>
        <w:ind w:left="5845" w:hanging="360"/>
      </w:pPr>
    </w:lvl>
    <w:lvl w:ilvl="5" w:tplc="1809001B" w:tentative="1">
      <w:start w:val="1"/>
      <w:numFmt w:val="lowerRoman"/>
      <w:lvlText w:val="%6."/>
      <w:lvlJc w:val="right"/>
      <w:pPr>
        <w:ind w:left="6565" w:hanging="180"/>
      </w:pPr>
    </w:lvl>
    <w:lvl w:ilvl="6" w:tplc="1809000F" w:tentative="1">
      <w:start w:val="1"/>
      <w:numFmt w:val="decimal"/>
      <w:lvlText w:val="%7."/>
      <w:lvlJc w:val="left"/>
      <w:pPr>
        <w:ind w:left="7285" w:hanging="360"/>
      </w:pPr>
    </w:lvl>
    <w:lvl w:ilvl="7" w:tplc="18090019" w:tentative="1">
      <w:start w:val="1"/>
      <w:numFmt w:val="lowerLetter"/>
      <w:lvlText w:val="%8."/>
      <w:lvlJc w:val="left"/>
      <w:pPr>
        <w:ind w:left="8005" w:hanging="360"/>
      </w:pPr>
    </w:lvl>
    <w:lvl w:ilvl="8" w:tplc="1809001B" w:tentative="1">
      <w:start w:val="1"/>
      <w:numFmt w:val="lowerRoman"/>
      <w:lvlText w:val="%9."/>
      <w:lvlJc w:val="right"/>
      <w:pPr>
        <w:ind w:left="87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8C5"/>
    <w:rsid w:val="00003630"/>
    <w:rsid w:val="00013CAA"/>
    <w:rsid w:val="000370FF"/>
    <w:rsid w:val="000523DE"/>
    <w:rsid w:val="00066B86"/>
    <w:rsid w:val="000B09D3"/>
    <w:rsid w:val="000C458A"/>
    <w:rsid w:val="000D0DDE"/>
    <w:rsid w:val="000E28A9"/>
    <w:rsid w:val="000F78D4"/>
    <w:rsid w:val="00101CCF"/>
    <w:rsid w:val="0011303A"/>
    <w:rsid w:val="00124F8E"/>
    <w:rsid w:val="00136D74"/>
    <w:rsid w:val="00146AF8"/>
    <w:rsid w:val="00150C88"/>
    <w:rsid w:val="00153E86"/>
    <w:rsid w:val="00167674"/>
    <w:rsid w:val="00186586"/>
    <w:rsid w:val="0019472D"/>
    <w:rsid w:val="001A71D0"/>
    <w:rsid w:val="001C1C80"/>
    <w:rsid w:val="001D6046"/>
    <w:rsid w:val="001E1199"/>
    <w:rsid w:val="001F2716"/>
    <w:rsid w:val="00213033"/>
    <w:rsid w:val="00214FB4"/>
    <w:rsid w:val="002309B7"/>
    <w:rsid w:val="00230FD7"/>
    <w:rsid w:val="00252E5D"/>
    <w:rsid w:val="00256D24"/>
    <w:rsid w:val="00270278"/>
    <w:rsid w:val="00281750"/>
    <w:rsid w:val="0028335D"/>
    <w:rsid w:val="002A68A5"/>
    <w:rsid w:val="002B32CF"/>
    <w:rsid w:val="002B463E"/>
    <w:rsid w:val="002C522E"/>
    <w:rsid w:val="002C53B9"/>
    <w:rsid w:val="002D51B2"/>
    <w:rsid w:val="002D5F61"/>
    <w:rsid w:val="002D7CA1"/>
    <w:rsid w:val="002D7FC1"/>
    <w:rsid w:val="00320BE6"/>
    <w:rsid w:val="00367038"/>
    <w:rsid w:val="00385065"/>
    <w:rsid w:val="003A1A9F"/>
    <w:rsid w:val="003B630B"/>
    <w:rsid w:val="003D6618"/>
    <w:rsid w:val="003D7267"/>
    <w:rsid w:val="003F5D64"/>
    <w:rsid w:val="00401BCB"/>
    <w:rsid w:val="00401D63"/>
    <w:rsid w:val="0040261C"/>
    <w:rsid w:val="004076AD"/>
    <w:rsid w:val="0041067B"/>
    <w:rsid w:val="0042614C"/>
    <w:rsid w:val="00435D87"/>
    <w:rsid w:val="00436DC5"/>
    <w:rsid w:val="004457E0"/>
    <w:rsid w:val="00472EF8"/>
    <w:rsid w:val="004809A6"/>
    <w:rsid w:val="004841BA"/>
    <w:rsid w:val="004923B9"/>
    <w:rsid w:val="00495D06"/>
    <w:rsid w:val="004A6CDB"/>
    <w:rsid w:val="004B7B2E"/>
    <w:rsid w:val="004F68B7"/>
    <w:rsid w:val="00511DBA"/>
    <w:rsid w:val="00540E17"/>
    <w:rsid w:val="00544A56"/>
    <w:rsid w:val="00545F2E"/>
    <w:rsid w:val="00554219"/>
    <w:rsid w:val="005C6B26"/>
    <w:rsid w:val="005D603B"/>
    <w:rsid w:val="005E5DEB"/>
    <w:rsid w:val="005F07F8"/>
    <w:rsid w:val="005F3978"/>
    <w:rsid w:val="006135F2"/>
    <w:rsid w:val="0063086E"/>
    <w:rsid w:val="006356C1"/>
    <w:rsid w:val="00662DF3"/>
    <w:rsid w:val="00685266"/>
    <w:rsid w:val="006A4765"/>
    <w:rsid w:val="006C58AD"/>
    <w:rsid w:val="006D58C3"/>
    <w:rsid w:val="006E1A89"/>
    <w:rsid w:val="007021A2"/>
    <w:rsid w:val="007106ED"/>
    <w:rsid w:val="00711643"/>
    <w:rsid w:val="007234CD"/>
    <w:rsid w:val="007405DB"/>
    <w:rsid w:val="00741B1F"/>
    <w:rsid w:val="00766E4B"/>
    <w:rsid w:val="00771E2E"/>
    <w:rsid w:val="00782F99"/>
    <w:rsid w:val="00792D23"/>
    <w:rsid w:val="007B7819"/>
    <w:rsid w:val="007D5F51"/>
    <w:rsid w:val="007E7C26"/>
    <w:rsid w:val="007F0C3C"/>
    <w:rsid w:val="007F35E9"/>
    <w:rsid w:val="00800D64"/>
    <w:rsid w:val="00824F6D"/>
    <w:rsid w:val="0083165B"/>
    <w:rsid w:val="00831B73"/>
    <w:rsid w:val="00853932"/>
    <w:rsid w:val="00857A56"/>
    <w:rsid w:val="008818BD"/>
    <w:rsid w:val="008906D3"/>
    <w:rsid w:val="008A7873"/>
    <w:rsid w:val="008B55AB"/>
    <w:rsid w:val="008B6F99"/>
    <w:rsid w:val="008D15B6"/>
    <w:rsid w:val="008D1CFB"/>
    <w:rsid w:val="008D42B7"/>
    <w:rsid w:val="008D453F"/>
    <w:rsid w:val="00907599"/>
    <w:rsid w:val="00907753"/>
    <w:rsid w:val="00913000"/>
    <w:rsid w:val="00936A8D"/>
    <w:rsid w:val="00942076"/>
    <w:rsid w:val="00981969"/>
    <w:rsid w:val="009946CD"/>
    <w:rsid w:val="00994E37"/>
    <w:rsid w:val="009A1230"/>
    <w:rsid w:val="009A4D77"/>
    <w:rsid w:val="009B2254"/>
    <w:rsid w:val="009B7621"/>
    <w:rsid w:val="009D605F"/>
    <w:rsid w:val="00A0154C"/>
    <w:rsid w:val="00A1139B"/>
    <w:rsid w:val="00A16BC7"/>
    <w:rsid w:val="00A207AA"/>
    <w:rsid w:val="00A446F1"/>
    <w:rsid w:val="00A46B29"/>
    <w:rsid w:val="00A56D68"/>
    <w:rsid w:val="00A77B3E"/>
    <w:rsid w:val="00AA297F"/>
    <w:rsid w:val="00AC03D2"/>
    <w:rsid w:val="00AE2FE1"/>
    <w:rsid w:val="00AF2BA5"/>
    <w:rsid w:val="00B1771B"/>
    <w:rsid w:val="00B31B8B"/>
    <w:rsid w:val="00B42F5D"/>
    <w:rsid w:val="00B44B77"/>
    <w:rsid w:val="00B53C7B"/>
    <w:rsid w:val="00B55A14"/>
    <w:rsid w:val="00B630D2"/>
    <w:rsid w:val="00B6335E"/>
    <w:rsid w:val="00B65473"/>
    <w:rsid w:val="00BB3BC4"/>
    <w:rsid w:val="00BD2437"/>
    <w:rsid w:val="00C06326"/>
    <w:rsid w:val="00C24410"/>
    <w:rsid w:val="00C3734B"/>
    <w:rsid w:val="00C42214"/>
    <w:rsid w:val="00C47D2C"/>
    <w:rsid w:val="00C57101"/>
    <w:rsid w:val="00C62DF8"/>
    <w:rsid w:val="00C804DC"/>
    <w:rsid w:val="00C82E60"/>
    <w:rsid w:val="00C91150"/>
    <w:rsid w:val="00CA2A55"/>
    <w:rsid w:val="00CA3AFB"/>
    <w:rsid w:val="00CB6ADD"/>
    <w:rsid w:val="00D11AFD"/>
    <w:rsid w:val="00D13644"/>
    <w:rsid w:val="00D14DB6"/>
    <w:rsid w:val="00D325B8"/>
    <w:rsid w:val="00D42B1A"/>
    <w:rsid w:val="00D6208C"/>
    <w:rsid w:val="00D65CC7"/>
    <w:rsid w:val="00D66EBD"/>
    <w:rsid w:val="00D87E77"/>
    <w:rsid w:val="00D955AA"/>
    <w:rsid w:val="00DC541E"/>
    <w:rsid w:val="00DE03C1"/>
    <w:rsid w:val="00DE5856"/>
    <w:rsid w:val="00E00E2B"/>
    <w:rsid w:val="00E1513F"/>
    <w:rsid w:val="00E31706"/>
    <w:rsid w:val="00E37273"/>
    <w:rsid w:val="00E37A88"/>
    <w:rsid w:val="00E40CA2"/>
    <w:rsid w:val="00E6608C"/>
    <w:rsid w:val="00E769FA"/>
    <w:rsid w:val="00E800CF"/>
    <w:rsid w:val="00E9627E"/>
    <w:rsid w:val="00EA3E72"/>
    <w:rsid w:val="00EE62BB"/>
    <w:rsid w:val="00EE6ED5"/>
    <w:rsid w:val="00EE7950"/>
    <w:rsid w:val="00EF4CC9"/>
    <w:rsid w:val="00F03C30"/>
    <w:rsid w:val="00F0522F"/>
    <w:rsid w:val="00F24360"/>
    <w:rsid w:val="00F32726"/>
    <w:rsid w:val="00F37881"/>
    <w:rsid w:val="00F5761D"/>
    <w:rsid w:val="00F65C04"/>
    <w:rsid w:val="00F912C6"/>
    <w:rsid w:val="00FC328E"/>
    <w:rsid w:val="00FD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4B8B4"/>
  <w15:docId w15:val="{804E4D75-0D03-4CB9-AB71-8D956387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asterisk">
    <w:name w:val="bullet.asterisk"/>
    <w:pPr>
      <w:numPr>
        <w:numId w:val="1"/>
      </w:numPr>
    </w:pPr>
  </w:style>
  <w:style w:type="numbering" w:customStyle="1" w:styleId="bulletcircle">
    <w:name w:val="bullet.circle"/>
    <w:pPr>
      <w:numPr>
        <w:numId w:val="2"/>
      </w:numPr>
    </w:pPr>
  </w:style>
  <w:style w:type="numbering" w:customStyle="1" w:styleId="bulletdagger">
    <w:name w:val="bullet.dagger"/>
    <w:pPr>
      <w:numPr>
        <w:numId w:val="3"/>
      </w:numPr>
    </w:pPr>
  </w:style>
  <w:style w:type="numbering" w:customStyle="1" w:styleId="bulletdash">
    <w:name w:val="bullet.dash"/>
    <w:pPr>
      <w:numPr>
        <w:numId w:val="4"/>
      </w:numPr>
    </w:pPr>
  </w:style>
  <w:style w:type="numbering" w:customStyle="1" w:styleId="bulletlargebox">
    <w:name w:val="bullet.largebox"/>
    <w:pPr>
      <w:numPr>
        <w:numId w:val="5"/>
      </w:numPr>
    </w:pPr>
  </w:style>
  <w:style w:type="numbering" w:customStyle="1" w:styleId="bulletround">
    <w:name w:val="bullet.round"/>
    <w:pPr>
      <w:numPr>
        <w:numId w:val="6"/>
      </w:numPr>
    </w:pPr>
  </w:style>
  <w:style w:type="numbering" w:customStyle="1" w:styleId="bulletsquare">
    <w:name w:val="bullet.square"/>
    <w:pPr>
      <w:numPr>
        <w:numId w:val="7"/>
      </w:numPr>
    </w:pPr>
  </w:style>
  <w:style w:type="numbering" w:customStyle="1" w:styleId="listarabic">
    <w:name w:val="list.arabic"/>
    <w:pPr>
      <w:numPr>
        <w:numId w:val="8"/>
      </w:numPr>
    </w:pPr>
  </w:style>
  <w:style w:type="numbering" w:customStyle="1" w:styleId="listlatinlowercase">
    <w:name w:val="list.latin.lowercase"/>
    <w:pPr>
      <w:numPr>
        <w:numId w:val="9"/>
      </w:numPr>
    </w:pPr>
  </w:style>
  <w:style w:type="numbering" w:customStyle="1" w:styleId="listlatinuppercase">
    <w:name w:val="list.latin.uppercase"/>
    <w:pPr>
      <w:numPr>
        <w:numId w:val="10"/>
      </w:numPr>
    </w:pPr>
  </w:style>
  <w:style w:type="numbering" w:customStyle="1" w:styleId="listromanlowercase">
    <w:name w:val="list.roman.lowercase"/>
    <w:pPr>
      <w:numPr>
        <w:numId w:val="11"/>
      </w:numPr>
    </w:pPr>
  </w:style>
  <w:style w:type="numbering" w:customStyle="1" w:styleId="listromanuppercase">
    <w:name w:val="list.roman.uppercase"/>
    <w:pPr>
      <w:numPr>
        <w:numId w:val="12"/>
      </w:numPr>
    </w:pPr>
  </w:style>
  <w:style w:type="character" w:styleId="CommentReference">
    <w:name w:val="annotation reference"/>
    <w:basedOn w:val="DefaultParagraphFont"/>
    <w:semiHidden/>
    <w:unhideWhenUsed/>
    <w:rsid w:val="00F0522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052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0522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05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0522F"/>
    <w:rPr>
      <w:b/>
      <w:bCs/>
    </w:rPr>
  </w:style>
  <w:style w:type="paragraph" w:styleId="Revision">
    <w:name w:val="Revision"/>
    <w:hidden/>
    <w:uiPriority w:val="99"/>
    <w:semiHidden/>
    <w:rsid w:val="00D6208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B32CF"/>
    <w:pPr>
      <w:ind w:left="720"/>
      <w:contextualSpacing/>
    </w:pPr>
  </w:style>
  <w:style w:type="character" w:styleId="Hyperlink">
    <w:name w:val="Hyperlink"/>
    <w:basedOn w:val="DefaultParagraphFont"/>
    <w:unhideWhenUsed/>
    <w:rsid w:val="006C58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flutter.connectid.cloud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2022-11-16T16:40:56+00:00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CEE24F50-AF41-41E0-9B78-D936D0D88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3BDCD-6E3A-4F14-AB99-92F80A681F7F}"/>
</file>

<file path=customXml/itemProps3.xml><?xml version="1.0" encoding="utf-8"?>
<ds:datastoreItem xmlns:ds="http://schemas.openxmlformats.org/officeDocument/2006/customXml" ds:itemID="{882A084D-2A45-4A0F-A7BF-FB39ADA67C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704</Words>
  <Characters>3911</Characters>
  <Application>Microsoft Office Word</Application>
  <DocSecurity>0</DocSecurity>
  <Lines>86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Flutter Financial Statement (Investor Relations)</vt:lpstr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Flutter Financial Statement (Investor Relations)</dc:title>
  <dc:creator>Ciara O'Mullane</dc:creator>
  <cp:lastModifiedBy>Hannah Herron</cp:lastModifiedBy>
  <cp:revision>5</cp:revision>
  <cp:lastPrinted>2022-11-08T15:57:00Z</cp:lastPrinted>
  <dcterms:created xsi:type="dcterms:W3CDTF">2022-11-15T14:54:00Z</dcterms:created>
  <dcterms:modified xsi:type="dcterms:W3CDTF">2022-11-16T16:33:00Z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a68e0ca6c0897f06604228cffe4e1507ef8df106a4d5a3dd3229c0715bf77e2f</vt:lpwstr>
  </property>
  <property fmtid="{D5CDD505-2E9C-101B-9397-08002B2CF9AE}" pid="3" name="ContentTypeId">
    <vt:lpwstr>0x010100BE156B1CF39149A8843C57AB06C49AFE0011B886BEF4CCD94F85F46E94360FD412</vt:lpwstr>
  </property>
  <property fmtid="{D5CDD505-2E9C-101B-9397-08002B2CF9AE}" pid="4" name="IssuerName">
    <vt:lpwstr/>
  </property>
  <property fmtid="{D5CDD505-2E9C-101B-9397-08002B2CF9AE}" pid="5" name="MigrateFolderIssueDetected">
    <vt:bool>false</vt:bool>
  </property>
  <property fmtid="{D5CDD505-2E9C-101B-9397-08002B2CF9AE}" pid="6" name="Order">
    <vt:r8>185241600</vt:r8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  <property fmtid="{D5CDD505-2E9C-101B-9397-08002B2CF9AE}" pid="13" name="JobType">
    <vt:lpwstr/>
  </property>
  <property fmtid="{D5CDD505-2E9C-101B-9397-08002B2CF9AE}" pid="14" name="MediaServiceImageTags">
    <vt:lpwstr/>
  </property>
</Properties>
</file>