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976D" w14:textId="77777777" w:rsidR="00714B58" w:rsidRPr="00714B58" w:rsidRDefault="00714B58" w:rsidP="00714B58">
      <w:pPr>
        <w:spacing w:after="120" w:line="224" w:lineRule="atLeast"/>
        <w:jc w:val="center"/>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0"/>
          <w:szCs w:val="20"/>
          <w:lang w:eastAsia="en-IE"/>
        </w:rPr>
        <w:t> </w:t>
      </w:r>
    </w:p>
    <w:p w14:paraId="79C6F262" w14:textId="77777777" w:rsidR="00714B58" w:rsidRPr="00714B58" w:rsidRDefault="00714B58" w:rsidP="00714B58">
      <w:pPr>
        <w:spacing w:after="40" w:line="224" w:lineRule="atLeast"/>
        <w:jc w:val="right"/>
        <w:rPr>
          <w:rFonts w:ascii="Times New Roman" w:eastAsia="Times New Roman" w:hAnsi="Times New Roman" w:cs="Times New Roman"/>
          <w:color w:val="000000"/>
          <w:sz w:val="20"/>
          <w:szCs w:val="20"/>
          <w:lang w:eastAsia="en-IE"/>
        </w:rPr>
      </w:pPr>
      <w:r w:rsidRPr="00714B58">
        <w:rPr>
          <w:rFonts w:ascii="Calibri" w:eastAsia="Times New Roman" w:hAnsi="Calibri" w:cs="Calibri"/>
          <w:b/>
          <w:bCs/>
          <w:color w:val="000000"/>
          <w:lang w:eastAsia="en-IE"/>
        </w:rPr>
        <w:t>27 April 2023</w:t>
      </w:r>
    </w:p>
    <w:p w14:paraId="604D85DF" w14:textId="77777777" w:rsidR="00714B58" w:rsidRPr="00714B58" w:rsidRDefault="00714B58" w:rsidP="00714B58">
      <w:pPr>
        <w:spacing w:after="80" w:line="240" w:lineRule="auto"/>
        <w:jc w:val="center"/>
        <w:rPr>
          <w:rFonts w:ascii="Times New Roman" w:eastAsia="Times New Roman" w:hAnsi="Times New Roman" w:cs="Times New Roman"/>
          <w:color w:val="000000"/>
          <w:sz w:val="20"/>
          <w:szCs w:val="20"/>
          <w:lang w:eastAsia="en-IE"/>
        </w:rPr>
      </w:pPr>
      <w:r w:rsidRPr="00714B58">
        <w:rPr>
          <w:rFonts w:ascii="Calibri" w:eastAsia="Times New Roman" w:hAnsi="Calibri" w:cs="Calibri"/>
          <w:b/>
          <w:bCs/>
          <w:color w:val="000000"/>
          <w:lang w:eastAsia="en-IE"/>
        </w:rPr>
        <w:t>Flutter Entertainment plc ("Flutter" or "Group")</w:t>
      </w:r>
    </w:p>
    <w:p w14:paraId="1915A7FC" w14:textId="77777777" w:rsidR="00714B58" w:rsidRPr="00714B58" w:rsidRDefault="00714B58" w:rsidP="00714B58">
      <w:pPr>
        <w:spacing w:after="80" w:line="240" w:lineRule="auto"/>
        <w:jc w:val="center"/>
        <w:rPr>
          <w:rFonts w:ascii="Times New Roman" w:eastAsia="Times New Roman" w:hAnsi="Times New Roman" w:cs="Times New Roman"/>
          <w:color w:val="000000"/>
          <w:sz w:val="20"/>
          <w:szCs w:val="20"/>
          <w:lang w:eastAsia="en-IE"/>
        </w:rPr>
      </w:pPr>
      <w:r w:rsidRPr="00714B58">
        <w:rPr>
          <w:rFonts w:ascii="Calibri" w:eastAsia="Times New Roman" w:hAnsi="Calibri" w:cs="Calibri"/>
          <w:b/>
          <w:bCs/>
          <w:color w:val="000000"/>
          <w:sz w:val="20"/>
          <w:szCs w:val="20"/>
          <w:lang w:eastAsia="en-IE"/>
        </w:rPr>
        <w:t>Publication of the UK Government gambling review</w:t>
      </w:r>
    </w:p>
    <w:p w14:paraId="6EDA3E91" w14:textId="77777777" w:rsidR="00714B58" w:rsidRPr="00714B58" w:rsidRDefault="00714B58" w:rsidP="00714B58">
      <w:pPr>
        <w:spacing w:after="120" w:line="240" w:lineRule="auto"/>
        <w:ind w:left="567"/>
        <w:jc w:val="both"/>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lang w:eastAsia="en-IE"/>
        </w:rPr>
        <w:t>Flutter notes the UK Government has published its White Paper on the review of the 2005 Gambling Act. The Group is assessing the contents of the release and will update the market as soon as that process has been completed.  </w:t>
      </w:r>
    </w:p>
    <w:p w14:paraId="459F4094" w14:textId="77777777" w:rsidR="00714B58" w:rsidRPr="00714B58" w:rsidRDefault="00714B58" w:rsidP="00714B58">
      <w:pPr>
        <w:spacing w:after="120" w:line="240" w:lineRule="auto"/>
        <w:jc w:val="both"/>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lang w:eastAsia="en-IE"/>
        </w:rPr>
        <w:t> </w:t>
      </w:r>
    </w:p>
    <w:p w14:paraId="097D4A02" w14:textId="77777777" w:rsidR="00714B58" w:rsidRPr="00714B58" w:rsidRDefault="00714B58" w:rsidP="00714B58">
      <w:pPr>
        <w:spacing w:after="120" w:line="240" w:lineRule="auto"/>
        <w:jc w:val="both"/>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lang w:eastAsia="en-IE"/>
        </w:rPr>
        <w:t> </w:t>
      </w:r>
    </w:p>
    <w:p w14:paraId="268CD2D8" w14:textId="77777777" w:rsidR="00714B58" w:rsidRPr="00714B58" w:rsidRDefault="00714B58" w:rsidP="00714B58">
      <w:pPr>
        <w:spacing w:after="80" w:line="224" w:lineRule="atLeast"/>
        <w:jc w:val="both"/>
        <w:rPr>
          <w:rFonts w:ascii="Times New Roman" w:eastAsia="Times New Roman" w:hAnsi="Times New Roman" w:cs="Times New Roman"/>
          <w:color w:val="000000"/>
          <w:sz w:val="20"/>
          <w:szCs w:val="20"/>
          <w:lang w:eastAsia="en-IE"/>
        </w:rPr>
      </w:pPr>
      <w:r w:rsidRPr="00714B58">
        <w:rPr>
          <w:rFonts w:ascii="Calibri" w:eastAsia="Times New Roman" w:hAnsi="Calibri" w:cs="Calibri"/>
          <w:b/>
          <w:bCs/>
          <w:color w:val="000000"/>
          <w:lang w:eastAsia="en-IE"/>
        </w:rPr>
        <w:t>           Contacts:</w:t>
      </w:r>
    </w:p>
    <w:tbl>
      <w:tblPr>
        <w:tblW w:w="9030" w:type="dxa"/>
        <w:tblInd w:w="318" w:type="dxa"/>
        <w:tblCellMar>
          <w:left w:w="0" w:type="dxa"/>
          <w:right w:w="0" w:type="dxa"/>
        </w:tblCellMar>
        <w:tblLook w:val="04A0" w:firstRow="1" w:lastRow="0" w:firstColumn="1" w:lastColumn="0" w:noHBand="0" w:noVBand="1"/>
      </w:tblPr>
      <w:tblGrid>
        <w:gridCol w:w="5632"/>
        <w:gridCol w:w="3398"/>
      </w:tblGrid>
      <w:tr w:rsidR="00714B58" w:rsidRPr="00714B58" w14:paraId="64660D0C" w14:textId="77777777" w:rsidTr="00714B58">
        <w:trPr>
          <w:trHeight w:val="269"/>
        </w:trPr>
        <w:tc>
          <w:tcPr>
            <w:tcW w:w="5363" w:type="dxa"/>
            <w:tcMar>
              <w:top w:w="0" w:type="dxa"/>
              <w:left w:w="108" w:type="dxa"/>
              <w:bottom w:w="0" w:type="dxa"/>
              <w:right w:w="108" w:type="dxa"/>
            </w:tcMar>
            <w:hideMark/>
          </w:tcPr>
          <w:p w14:paraId="03817114"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i/>
                <w:iCs/>
                <w:color w:val="000000"/>
                <w:sz w:val="21"/>
                <w:szCs w:val="21"/>
                <w:lang w:eastAsia="en-IE"/>
              </w:rPr>
              <w:t>Investor Relations:</w:t>
            </w:r>
          </w:p>
        </w:tc>
        <w:tc>
          <w:tcPr>
            <w:tcW w:w="3235" w:type="dxa"/>
            <w:tcMar>
              <w:top w:w="0" w:type="dxa"/>
              <w:left w:w="108" w:type="dxa"/>
              <w:bottom w:w="0" w:type="dxa"/>
              <w:right w:w="108" w:type="dxa"/>
            </w:tcMar>
            <w:hideMark/>
          </w:tcPr>
          <w:p w14:paraId="17DBC01E"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Arial Unicode MS" w:eastAsia="Times New Roman" w:hAnsi="Arial Unicode MS" w:cs="Times New Roman"/>
                <w:i/>
                <w:iCs/>
                <w:color w:val="000000"/>
                <w:sz w:val="20"/>
                <w:szCs w:val="20"/>
                <w:lang w:eastAsia="en-IE"/>
              </w:rPr>
              <w:t> </w:t>
            </w:r>
          </w:p>
        </w:tc>
      </w:tr>
      <w:tr w:rsidR="00714B58" w:rsidRPr="00714B58" w14:paraId="4CC57FA9" w14:textId="77777777" w:rsidTr="00714B58">
        <w:trPr>
          <w:trHeight w:val="269"/>
        </w:trPr>
        <w:tc>
          <w:tcPr>
            <w:tcW w:w="5363" w:type="dxa"/>
            <w:tcMar>
              <w:top w:w="0" w:type="dxa"/>
              <w:left w:w="108" w:type="dxa"/>
              <w:bottom w:w="0" w:type="dxa"/>
              <w:right w:w="108" w:type="dxa"/>
            </w:tcMar>
            <w:hideMark/>
          </w:tcPr>
          <w:p w14:paraId="3A0F7082"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 xml:space="preserve">Paul Tymms, Director of </w:t>
            </w:r>
            <w:proofErr w:type="gramStart"/>
            <w:r w:rsidRPr="00714B58">
              <w:rPr>
                <w:rFonts w:ascii="Calibri" w:eastAsia="Times New Roman" w:hAnsi="Calibri" w:cs="Calibri"/>
                <w:color w:val="000000"/>
                <w:sz w:val="21"/>
                <w:szCs w:val="21"/>
                <w:lang w:eastAsia="en-IE"/>
              </w:rPr>
              <w:t>IR</w:t>
            </w:r>
            <w:proofErr w:type="gramEnd"/>
            <w:r w:rsidRPr="00714B58">
              <w:rPr>
                <w:rFonts w:ascii="Calibri" w:eastAsia="Times New Roman" w:hAnsi="Calibri" w:cs="Calibri"/>
                <w:color w:val="000000"/>
                <w:sz w:val="21"/>
                <w:szCs w:val="21"/>
                <w:lang w:eastAsia="en-IE"/>
              </w:rPr>
              <w:t xml:space="preserve"> and FP&amp;A</w:t>
            </w:r>
          </w:p>
        </w:tc>
        <w:tc>
          <w:tcPr>
            <w:tcW w:w="3235" w:type="dxa"/>
            <w:tcMar>
              <w:top w:w="0" w:type="dxa"/>
              <w:left w:w="108" w:type="dxa"/>
              <w:bottom w:w="0" w:type="dxa"/>
              <w:right w:w="108" w:type="dxa"/>
            </w:tcMar>
            <w:hideMark/>
          </w:tcPr>
          <w:p w14:paraId="7D5BFB52"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+ 44 75 5715 5768</w:t>
            </w:r>
          </w:p>
        </w:tc>
      </w:tr>
      <w:tr w:rsidR="00714B58" w:rsidRPr="00714B58" w14:paraId="6370EA9B" w14:textId="77777777" w:rsidTr="00714B58">
        <w:trPr>
          <w:trHeight w:val="269"/>
        </w:trPr>
        <w:tc>
          <w:tcPr>
            <w:tcW w:w="5363" w:type="dxa"/>
            <w:tcMar>
              <w:top w:w="0" w:type="dxa"/>
              <w:left w:w="108" w:type="dxa"/>
              <w:bottom w:w="0" w:type="dxa"/>
              <w:right w:w="108" w:type="dxa"/>
            </w:tcMar>
            <w:hideMark/>
          </w:tcPr>
          <w:p w14:paraId="4FBF4E6F"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Ciara O'Mullane, Investor Relations</w:t>
            </w:r>
          </w:p>
        </w:tc>
        <w:tc>
          <w:tcPr>
            <w:tcW w:w="3235" w:type="dxa"/>
            <w:tcMar>
              <w:top w:w="0" w:type="dxa"/>
              <w:left w:w="108" w:type="dxa"/>
              <w:bottom w:w="0" w:type="dxa"/>
              <w:right w:w="108" w:type="dxa"/>
            </w:tcMar>
            <w:hideMark/>
          </w:tcPr>
          <w:p w14:paraId="7930E292"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+ 353 87 947 7862</w:t>
            </w:r>
          </w:p>
        </w:tc>
      </w:tr>
      <w:tr w:rsidR="00714B58" w:rsidRPr="00714B58" w14:paraId="19DD70B1" w14:textId="77777777" w:rsidTr="00714B58">
        <w:trPr>
          <w:trHeight w:val="269"/>
        </w:trPr>
        <w:tc>
          <w:tcPr>
            <w:tcW w:w="5363" w:type="dxa"/>
            <w:tcMar>
              <w:top w:w="0" w:type="dxa"/>
              <w:left w:w="108" w:type="dxa"/>
              <w:bottom w:w="0" w:type="dxa"/>
              <w:right w:w="108" w:type="dxa"/>
            </w:tcMar>
            <w:hideMark/>
          </w:tcPr>
          <w:p w14:paraId="7DE527FA"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Liam Kealy, Investor Relations</w:t>
            </w:r>
          </w:p>
        </w:tc>
        <w:tc>
          <w:tcPr>
            <w:tcW w:w="3235" w:type="dxa"/>
            <w:tcMar>
              <w:top w:w="0" w:type="dxa"/>
              <w:left w:w="108" w:type="dxa"/>
              <w:bottom w:w="0" w:type="dxa"/>
              <w:right w:w="108" w:type="dxa"/>
            </w:tcMar>
            <w:hideMark/>
          </w:tcPr>
          <w:p w14:paraId="5B3BA2B2"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+ 353 87 665 2014</w:t>
            </w:r>
          </w:p>
        </w:tc>
      </w:tr>
      <w:tr w:rsidR="00714B58" w:rsidRPr="00714B58" w14:paraId="299B91EB" w14:textId="77777777" w:rsidTr="00714B58">
        <w:trPr>
          <w:trHeight w:val="269"/>
        </w:trPr>
        <w:tc>
          <w:tcPr>
            <w:tcW w:w="5363" w:type="dxa"/>
            <w:tcMar>
              <w:top w:w="0" w:type="dxa"/>
              <w:left w:w="108" w:type="dxa"/>
              <w:bottom w:w="0" w:type="dxa"/>
              <w:right w:w="108" w:type="dxa"/>
            </w:tcMar>
            <w:hideMark/>
          </w:tcPr>
          <w:p w14:paraId="5F38EA99"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i/>
                <w:iCs/>
                <w:color w:val="000000"/>
                <w:sz w:val="21"/>
                <w:szCs w:val="21"/>
                <w:lang w:eastAsia="en-IE"/>
              </w:rPr>
              <w:t>Press:</w:t>
            </w:r>
          </w:p>
        </w:tc>
        <w:tc>
          <w:tcPr>
            <w:tcW w:w="3235" w:type="dxa"/>
            <w:tcMar>
              <w:top w:w="0" w:type="dxa"/>
              <w:left w:w="108" w:type="dxa"/>
              <w:bottom w:w="0" w:type="dxa"/>
              <w:right w:w="108" w:type="dxa"/>
            </w:tcMar>
            <w:hideMark/>
          </w:tcPr>
          <w:p w14:paraId="258CE78B"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Arial Unicode MS" w:eastAsia="Times New Roman" w:hAnsi="Arial Unicode MS" w:cs="Times New Roman"/>
                <w:i/>
                <w:iCs/>
                <w:color w:val="000000"/>
                <w:sz w:val="20"/>
                <w:szCs w:val="20"/>
                <w:lang w:eastAsia="en-IE"/>
              </w:rPr>
              <w:t> </w:t>
            </w:r>
          </w:p>
        </w:tc>
      </w:tr>
      <w:tr w:rsidR="00714B58" w:rsidRPr="00714B58" w14:paraId="59616634" w14:textId="77777777" w:rsidTr="00714B58">
        <w:trPr>
          <w:trHeight w:val="269"/>
        </w:trPr>
        <w:tc>
          <w:tcPr>
            <w:tcW w:w="5363" w:type="dxa"/>
            <w:tcMar>
              <w:top w:w="0" w:type="dxa"/>
              <w:left w:w="108" w:type="dxa"/>
              <w:bottom w:w="0" w:type="dxa"/>
              <w:right w:w="108" w:type="dxa"/>
            </w:tcMar>
            <w:hideMark/>
          </w:tcPr>
          <w:p w14:paraId="5039B6B7"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Kate Delahunty, Chief Communications Officer</w:t>
            </w:r>
          </w:p>
        </w:tc>
        <w:tc>
          <w:tcPr>
            <w:tcW w:w="3235" w:type="dxa"/>
            <w:tcMar>
              <w:top w:w="0" w:type="dxa"/>
              <w:left w:w="108" w:type="dxa"/>
              <w:bottom w:w="0" w:type="dxa"/>
              <w:right w:w="108" w:type="dxa"/>
            </w:tcMar>
            <w:hideMark/>
          </w:tcPr>
          <w:p w14:paraId="51237C39"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+ 44 78 1077 0165</w:t>
            </w:r>
          </w:p>
        </w:tc>
      </w:tr>
      <w:tr w:rsidR="00714B58" w:rsidRPr="00714B58" w14:paraId="4142925A" w14:textId="77777777" w:rsidTr="00714B58">
        <w:trPr>
          <w:trHeight w:val="269"/>
        </w:trPr>
        <w:tc>
          <w:tcPr>
            <w:tcW w:w="5363" w:type="dxa"/>
            <w:tcMar>
              <w:top w:w="0" w:type="dxa"/>
              <w:left w:w="108" w:type="dxa"/>
              <w:bottom w:w="0" w:type="dxa"/>
              <w:right w:w="108" w:type="dxa"/>
            </w:tcMar>
            <w:hideMark/>
          </w:tcPr>
          <w:p w14:paraId="089ACE62"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Lindsay Dunford, Corporate Communications  </w:t>
            </w:r>
          </w:p>
        </w:tc>
        <w:tc>
          <w:tcPr>
            <w:tcW w:w="3235" w:type="dxa"/>
            <w:tcMar>
              <w:top w:w="0" w:type="dxa"/>
              <w:left w:w="108" w:type="dxa"/>
              <w:bottom w:w="0" w:type="dxa"/>
              <w:right w:w="108" w:type="dxa"/>
            </w:tcMar>
            <w:hideMark/>
          </w:tcPr>
          <w:p w14:paraId="35EC31E3"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+ 44 79 3197 2959</w:t>
            </w:r>
          </w:p>
        </w:tc>
      </w:tr>
      <w:tr w:rsidR="00714B58" w:rsidRPr="00714B58" w14:paraId="4155309A" w14:textId="77777777" w:rsidTr="00714B58">
        <w:trPr>
          <w:trHeight w:val="269"/>
        </w:trPr>
        <w:tc>
          <w:tcPr>
            <w:tcW w:w="5363" w:type="dxa"/>
            <w:tcMar>
              <w:top w:w="0" w:type="dxa"/>
              <w:left w:w="108" w:type="dxa"/>
              <w:bottom w:w="0" w:type="dxa"/>
              <w:right w:w="108" w:type="dxa"/>
            </w:tcMar>
            <w:hideMark/>
          </w:tcPr>
          <w:p w14:paraId="31F56C13"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Rob Allen, Corporate Communications</w:t>
            </w:r>
          </w:p>
        </w:tc>
        <w:tc>
          <w:tcPr>
            <w:tcW w:w="3235" w:type="dxa"/>
            <w:tcMar>
              <w:top w:w="0" w:type="dxa"/>
              <w:left w:w="108" w:type="dxa"/>
              <w:bottom w:w="0" w:type="dxa"/>
              <w:right w:w="108" w:type="dxa"/>
            </w:tcMar>
            <w:hideMark/>
          </w:tcPr>
          <w:p w14:paraId="2F3FE587"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+ 44 75 5444 1363</w:t>
            </w:r>
          </w:p>
        </w:tc>
      </w:tr>
      <w:tr w:rsidR="00714B58" w:rsidRPr="00714B58" w14:paraId="440D2F81" w14:textId="77777777" w:rsidTr="00714B58">
        <w:trPr>
          <w:trHeight w:val="269"/>
        </w:trPr>
        <w:tc>
          <w:tcPr>
            <w:tcW w:w="5363" w:type="dxa"/>
            <w:tcMar>
              <w:top w:w="0" w:type="dxa"/>
              <w:left w:w="108" w:type="dxa"/>
              <w:bottom w:w="0" w:type="dxa"/>
              <w:right w:w="108" w:type="dxa"/>
            </w:tcMar>
            <w:hideMark/>
          </w:tcPr>
          <w:p w14:paraId="7C366580"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Billy Murphy, Drury Communications</w:t>
            </w:r>
          </w:p>
        </w:tc>
        <w:tc>
          <w:tcPr>
            <w:tcW w:w="3235" w:type="dxa"/>
            <w:tcMar>
              <w:top w:w="0" w:type="dxa"/>
              <w:left w:w="108" w:type="dxa"/>
              <w:bottom w:w="0" w:type="dxa"/>
              <w:right w:w="108" w:type="dxa"/>
            </w:tcMar>
            <w:hideMark/>
          </w:tcPr>
          <w:p w14:paraId="4DE0CC5F"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+ 353 1 260 5000</w:t>
            </w:r>
          </w:p>
        </w:tc>
      </w:tr>
      <w:tr w:rsidR="00714B58" w:rsidRPr="00714B58" w14:paraId="349F9FA7" w14:textId="77777777" w:rsidTr="00714B58">
        <w:trPr>
          <w:trHeight w:val="269"/>
        </w:trPr>
        <w:tc>
          <w:tcPr>
            <w:tcW w:w="5363" w:type="dxa"/>
            <w:tcMar>
              <w:top w:w="0" w:type="dxa"/>
              <w:left w:w="108" w:type="dxa"/>
              <w:bottom w:w="0" w:type="dxa"/>
              <w:right w:w="108" w:type="dxa"/>
            </w:tcMar>
            <w:hideMark/>
          </w:tcPr>
          <w:p w14:paraId="48E43D48"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James Murgatroyd, Finsbury</w:t>
            </w:r>
          </w:p>
        </w:tc>
        <w:tc>
          <w:tcPr>
            <w:tcW w:w="3235" w:type="dxa"/>
            <w:tcMar>
              <w:top w:w="0" w:type="dxa"/>
              <w:left w:w="108" w:type="dxa"/>
              <w:bottom w:w="0" w:type="dxa"/>
              <w:right w:w="108" w:type="dxa"/>
            </w:tcMar>
            <w:hideMark/>
          </w:tcPr>
          <w:p w14:paraId="770FCFB1" w14:textId="77777777" w:rsidR="00714B58" w:rsidRPr="00714B58" w:rsidRDefault="00714B58" w:rsidP="00714B58">
            <w:pPr>
              <w:spacing w:after="0" w:line="240" w:lineRule="auto"/>
              <w:rPr>
                <w:rFonts w:ascii="Times New Roman" w:eastAsia="Times New Roman" w:hAnsi="Times New Roman" w:cs="Times New Roman"/>
                <w:color w:val="000000"/>
                <w:sz w:val="20"/>
                <w:szCs w:val="20"/>
                <w:lang w:eastAsia="en-IE"/>
              </w:rPr>
            </w:pPr>
            <w:r w:rsidRPr="00714B58">
              <w:rPr>
                <w:rFonts w:ascii="Calibri" w:eastAsia="Times New Roman" w:hAnsi="Calibri" w:cs="Calibri"/>
                <w:color w:val="000000"/>
                <w:sz w:val="21"/>
                <w:szCs w:val="21"/>
                <w:lang w:eastAsia="en-IE"/>
              </w:rPr>
              <w:t>+ 44 20 7251 380</w:t>
            </w:r>
          </w:p>
        </w:tc>
      </w:tr>
    </w:tbl>
    <w:p w14:paraId="60174236" w14:textId="77777777" w:rsidR="00DF7B39" w:rsidRDefault="00DF7B39"/>
    <w:sectPr w:rsidR="00DF7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58"/>
    <w:rsid w:val="00714B58"/>
    <w:rsid w:val="007C3677"/>
    <w:rsid w:val="00DF7B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E5D5"/>
  <w15:chartTrackingRefBased/>
  <w15:docId w15:val="{C0E35E58-0B77-4B2C-88F0-8404FD5B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q">
    <w:name w:val="aq"/>
    <w:basedOn w:val="Normal"/>
    <w:rsid w:val="00714B5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o">
    <w:name w:val="ao"/>
    <w:basedOn w:val="DefaultParagraphFont"/>
    <w:rsid w:val="00714B58"/>
  </w:style>
  <w:style w:type="paragraph" w:customStyle="1" w:styleId="ar">
    <w:name w:val="ar"/>
    <w:basedOn w:val="Normal"/>
    <w:rsid w:val="00714B5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m">
    <w:name w:val="am"/>
    <w:basedOn w:val="DefaultParagraphFont"/>
    <w:rsid w:val="00714B58"/>
  </w:style>
  <w:style w:type="paragraph" w:customStyle="1" w:styleId="as">
    <w:name w:val="as"/>
    <w:basedOn w:val="Normal"/>
    <w:rsid w:val="00714B5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k">
    <w:name w:val="ak"/>
    <w:basedOn w:val="DefaultParagraphFont"/>
    <w:rsid w:val="00714B58"/>
  </w:style>
  <w:style w:type="character" w:customStyle="1" w:styleId="ai">
    <w:name w:val="ai"/>
    <w:basedOn w:val="DefaultParagraphFont"/>
    <w:rsid w:val="00714B58"/>
  </w:style>
  <w:style w:type="paragraph" w:customStyle="1" w:styleId="at">
    <w:name w:val="at"/>
    <w:basedOn w:val="Normal"/>
    <w:rsid w:val="00714B5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h">
    <w:name w:val="ah"/>
    <w:basedOn w:val="DefaultParagraphFont"/>
    <w:rsid w:val="00714B58"/>
  </w:style>
  <w:style w:type="paragraph" w:customStyle="1" w:styleId="au">
    <w:name w:val="au"/>
    <w:basedOn w:val="Normal"/>
    <w:rsid w:val="00714B5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av">
    <w:name w:val="av"/>
    <w:basedOn w:val="Normal"/>
    <w:rsid w:val="00714B5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e">
    <w:name w:val="ae"/>
    <w:basedOn w:val="DefaultParagraphFont"/>
    <w:rsid w:val="00714B58"/>
  </w:style>
  <w:style w:type="paragraph" w:customStyle="1" w:styleId="a">
    <w:name w:val="a"/>
    <w:basedOn w:val="Normal"/>
    <w:rsid w:val="00714B5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c">
    <w:name w:val="ac"/>
    <w:basedOn w:val="DefaultParagraphFont"/>
    <w:rsid w:val="00714B58"/>
  </w:style>
  <w:style w:type="character" w:customStyle="1" w:styleId="aa">
    <w:name w:val="aa"/>
    <w:basedOn w:val="DefaultParagraphFont"/>
    <w:rsid w:val="00714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99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2023-04-27T15:05:54+00:00</DateReceived>
    <TaxCatchAll xmlns="801a3cf6-255d-4ff5-98fe-b4415afa84b5" xsi:nil="true"/>
  </documentManagement>
</p:properties>
</file>

<file path=customXml/itemProps1.xml><?xml version="1.0" encoding="utf-8"?>
<ds:datastoreItem xmlns:ds="http://schemas.openxmlformats.org/officeDocument/2006/customXml" ds:itemID="{AC4D845B-A453-4890-B078-A19B899CC082}"/>
</file>

<file path=customXml/itemProps2.xml><?xml version="1.0" encoding="utf-8"?>
<ds:datastoreItem xmlns:ds="http://schemas.openxmlformats.org/officeDocument/2006/customXml" ds:itemID="{FF0C05CF-E265-45D6-952E-1854D2122E59}"/>
</file>

<file path=customXml/itemProps3.xml><?xml version="1.0" encoding="utf-8"?>
<ds:datastoreItem xmlns:ds="http://schemas.openxmlformats.org/officeDocument/2006/customXml" ds:itemID="{6561829F-75DA-4D4C-B004-C3F1C40D495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714</Characters>
  <Application>Microsoft Office Word</Application>
  <DocSecurity>0</DocSecurity>
  <Lines>5</Lines>
  <Paragraphs>1</Paragraphs>
  <ScaleCrop>false</ScaleCrop>
  <Company>PPB</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King</dc:creator>
  <cp:keywords/>
  <dc:description/>
  <cp:lastModifiedBy>Christina King</cp:lastModifiedBy>
  <cp:revision>1</cp:revision>
  <dcterms:created xsi:type="dcterms:W3CDTF">2023-04-27T13:46:00Z</dcterms:created>
  <dcterms:modified xsi:type="dcterms:W3CDTF">2023-04-27T13:48:00Z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