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817B9A" w14:textId="6072EFC7" w:rsidR="00A77B3E" w:rsidRDefault="001D7BB3">
      <w:pPr>
        <w:spacing w:after="120" w:line="269" w:lineRule="auto"/>
        <w:jc w:val="center"/>
        <w:rPr>
          <w:rFonts w:ascii="Calibri" w:eastAsia="Calibri" w:hAnsi="Calibri" w:cs="Calibri"/>
          <w:sz w:val="20"/>
        </w:rPr>
      </w:pPr>
      <w:bookmarkStart w:id="0" w:name="Section1"/>
      <w:bookmarkEnd w:id="0"/>
      <w:r>
        <w:rPr>
          <w:noProof/>
        </w:rPr>
        <w:drawing>
          <wp:inline distT="0" distB="0" distL="0" distR="0" wp14:anchorId="24395A46" wp14:editId="421FFE7E">
            <wp:extent cx="1647825" cy="361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47825" cy="361950"/>
                    </a:xfrm>
                    <a:prstGeom prst="rect">
                      <a:avLst/>
                    </a:prstGeom>
                    <a:noFill/>
                    <a:ln>
                      <a:noFill/>
                    </a:ln>
                  </pic:spPr>
                </pic:pic>
              </a:graphicData>
            </a:graphic>
          </wp:inline>
        </w:drawing>
      </w:r>
    </w:p>
    <w:p w14:paraId="576F9FA1" w14:textId="77777777" w:rsidR="00A77B3E" w:rsidRDefault="001D7BB3">
      <w:pPr>
        <w:spacing w:after="40" w:line="269" w:lineRule="auto"/>
        <w:jc w:val="right"/>
        <w:outlineLvl w:val="0"/>
        <w:rPr>
          <w:rFonts w:ascii="Calibri" w:eastAsia="Calibri" w:hAnsi="Calibri" w:cs="Calibri"/>
          <w:b/>
          <w:sz w:val="22"/>
        </w:rPr>
      </w:pPr>
      <w:r>
        <w:rPr>
          <w:rFonts w:ascii="Calibri" w:eastAsia="Calibri" w:hAnsi="Calibri" w:cs="Calibri"/>
          <w:b/>
          <w:sz w:val="22"/>
        </w:rPr>
        <w:t>9 November 2023</w:t>
      </w:r>
    </w:p>
    <w:p w14:paraId="704BD7C6" w14:textId="77777777" w:rsidR="00A77B3E" w:rsidRDefault="001D7BB3">
      <w:pPr>
        <w:spacing w:after="120" w:line="269" w:lineRule="auto"/>
        <w:jc w:val="center"/>
        <w:rPr>
          <w:rFonts w:ascii="Calibri" w:eastAsia="Calibri" w:hAnsi="Calibri" w:cs="Calibri"/>
          <w:b/>
          <w:sz w:val="22"/>
        </w:rPr>
      </w:pPr>
      <w:r>
        <w:rPr>
          <w:rFonts w:ascii="Calibri" w:eastAsia="Calibri" w:hAnsi="Calibri" w:cs="Calibri"/>
          <w:b/>
          <w:color w:val="000000"/>
          <w:sz w:val="22"/>
        </w:rPr>
        <w:t>Q3 2023</w:t>
      </w:r>
      <w:r>
        <w:rPr>
          <w:rFonts w:ascii="Calibri" w:eastAsia="Calibri" w:hAnsi="Calibri" w:cs="Calibri"/>
          <w:b/>
          <w:sz w:val="22"/>
        </w:rPr>
        <w:t xml:space="preserve"> Trading Update</w:t>
      </w:r>
    </w:p>
    <w:p w14:paraId="28A1C38A" w14:textId="4B8D8D48" w:rsidR="00A77B3E" w:rsidRDefault="001D7BB3">
      <w:pPr>
        <w:spacing w:after="120" w:line="269" w:lineRule="auto"/>
        <w:jc w:val="center"/>
        <w:rPr>
          <w:rFonts w:ascii="Calibri" w:eastAsia="Calibri" w:hAnsi="Calibri" w:cs="Calibri"/>
          <w:b/>
          <w:sz w:val="22"/>
        </w:rPr>
      </w:pPr>
      <w:r>
        <w:rPr>
          <w:rFonts w:ascii="Calibri" w:eastAsia="Calibri" w:hAnsi="Calibri" w:cs="Calibri"/>
          <w:b/>
          <w:color w:val="000000"/>
          <w:sz w:val="22"/>
        </w:rPr>
        <w:t xml:space="preserve">Group revenue +13% with continued strong US performance </w:t>
      </w:r>
      <w:r w:rsidR="00757F22">
        <w:rPr>
          <w:rFonts w:ascii="Calibri" w:eastAsia="Calibri" w:hAnsi="Calibri" w:cs="Calibri"/>
          <w:b/>
          <w:color w:val="000000"/>
          <w:sz w:val="22"/>
        </w:rPr>
        <w:t xml:space="preserve">and </w:t>
      </w:r>
      <w:r w:rsidR="003F7C6E">
        <w:rPr>
          <w:rFonts w:ascii="Calibri" w:eastAsia="Calibri" w:hAnsi="Calibri" w:cs="Calibri"/>
          <w:b/>
          <w:color w:val="000000"/>
          <w:sz w:val="22"/>
        </w:rPr>
        <w:t>market leadership</w:t>
      </w:r>
    </w:p>
    <w:p w14:paraId="60D73B4E" w14:textId="361EF041" w:rsidR="00A77B3E" w:rsidRDefault="001D7BB3">
      <w:pPr>
        <w:spacing w:after="120" w:line="269" w:lineRule="auto"/>
        <w:jc w:val="center"/>
        <w:rPr>
          <w:rFonts w:ascii="Calibri" w:eastAsia="Calibri" w:hAnsi="Calibri" w:cs="Calibri"/>
          <w:sz w:val="21"/>
        </w:rPr>
      </w:pPr>
      <w:r>
        <w:rPr>
          <w:rFonts w:ascii="Calibri" w:eastAsia="Calibri" w:hAnsi="Calibri" w:cs="Calibri"/>
          <w:color w:val="000000"/>
          <w:sz w:val="21"/>
        </w:rPr>
        <w:t>Flutter Entertainment plc</w:t>
      </w:r>
      <w:r>
        <w:rPr>
          <w:rFonts w:ascii="Calibri" w:eastAsia="Calibri" w:hAnsi="Calibri" w:cs="Calibri"/>
          <w:sz w:val="21"/>
        </w:rPr>
        <w:t xml:space="preserve"> (the “Group”) announces a trading update </w:t>
      </w:r>
      <w:r>
        <w:rPr>
          <w:rFonts w:ascii="Calibri" w:eastAsia="Calibri" w:hAnsi="Calibri" w:cs="Calibri"/>
          <w:color w:val="000000"/>
          <w:sz w:val="21"/>
          <w:shd w:val="clear" w:color="auto" w:fill="FFFFFF"/>
        </w:rPr>
        <w:t>for three months ended 30 September 2023.</w:t>
      </w:r>
    </w:p>
    <w:p w14:paraId="3C0B05B0" w14:textId="77777777" w:rsidR="00A77B3E" w:rsidRDefault="00A77B3E">
      <w:pPr>
        <w:spacing w:after="120" w:line="269" w:lineRule="auto"/>
        <w:jc w:val="center"/>
        <w:rPr>
          <w:rFonts w:ascii="Calibri" w:eastAsia="Calibri" w:hAnsi="Calibri" w:cs="Calibri"/>
          <w:sz w:val="20"/>
        </w:rPr>
        <w:sectPr w:rsidR="00A77B3E">
          <w:headerReference w:type="default" r:id="rId9"/>
          <w:footerReference w:type="default" r:id="rId10"/>
          <w:type w:val="continuous"/>
          <w:pgSz w:w="11900" w:h="16838"/>
          <w:pgMar w:top="1304" w:right="1020" w:bottom="1247" w:left="907" w:header="0" w:footer="270" w:gutter="0"/>
          <w:cols w:space="708"/>
          <w:docGrid w:linePitch="360"/>
        </w:sectPr>
      </w:pPr>
    </w:p>
    <w:tbl>
      <w:tblP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95"/>
        <w:gridCol w:w="1200"/>
        <w:gridCol w:w="1200"/>
        <w:gridCol w:w="1200"/>
        <w:gridCol w:w="1200"/>
      </w:tblGrid>
      <w:tr w:rsidR="0011613A" w14:paraId="0E444770" w14:textId="77777777">
        <w:trPr>
          <w:cantSplit/>
          <w:trHeight w:hRule="exact" w:val="315"/>
          <w:jc w:val="center"/>
        </w:trPr>
        <w:tc>
          <w:tcPr>
            <w:tcW w:w="4095" w:type="dxa"/>
            <w:tcBorders>
              <w:top w:val="single" w:sz="8" w:space="0" w:color="000000"/>
              <w:left w:val="single" w:sz="8" w:space="0" w:color="000000"/>
              <w:bottom w:val="nil"/>
              <w:right w:val="nil"/>
            </w:tcBorders>
            <w:shd w:val="clear" w:color="auto" w:fill="FFFFFF"/>
            <w:tcMar>
              <w:top w:w="0" w:type="dxa"/>
              <w:left w:w="53" w:type="dxa"/>
              <w:bottom w:w="0" w:type="dxa"/>
              <w:right w:w="53" w:type="dxa"/>
            </w:tcMar>
            <w:vAlign w:val="center"/>
          </w:tcPr>
          <w:p w14:paraId="0DE60F6D" w14:textId="77777777" w:rsidR="0011613A" w:rsidRDefault="001D7BB3">
            <w:pPr>
              <w:keepNext/>
            </w:pPr>
            <w:r>
              <w:rPr>
                <w:rFonts w:ascii="Calibri" w:eastAsia="Calibri" w:hAnsi="Calibri" w:cs="Calibri"/>
                <w:i/>
                <w:color w:val="000000"/>
                <w:sz w:val="18"/>
              </w:rPr>
              <w:t>Unaudited £m</w:t>
            </w:r>
          </w:p>
        </w:tc>
        <w:tc>
          <w:tcPr>
            <w:tcW w:w="1200" w:type="dxa"/>
            <w:tcBorders>
              <w:top w:val="single" w:sz="8" w:space="0" w:color="000000"/>
              <w:left w:val="nil"/>
              <w:bottom w:val="nil"/>
              <w:right w:val="nil"/>
            </w:tcBorders>
            <w:shd w:val="clear" w:color="auto" w:fill="FFFFFF"/>
            <w:tcMar>
              <w:top w:w="0" w:type="dxa"/>
              <w:left w:w="53" w:type="dxa"/>
              <w:bottom w:w="0" w:type="dxa"/>
              <w:right w:w="53" w:type="dxa"/>
            </w:tcMar>
            <w:vAlign w:val="center"/>
          </w:tcPr>
          <w:p w14:paraId="4DEA7DF2" w14:textId="77777777" w:rsidR="0011613A" w:rsidRDefault="001D7BB3">
            <w:pPr>
              <w:keepNext/>
              <w:jc w:val="center"/>
            </w:pPr>
            <w:r>
              <w:rPr>
                <w:rFonts w:ascii="Calibri" w:eastAsia="Calibri" w:hAnsi="Calibri" w:cs="Calibri"/>
                <w:b/>
                <w:color w:val="000000"/>
                <w:sz w:val="22"/>
              </w:rPr>
              <w:t>Q3 2023</w:t>
            </w:r>
          </w:p>
        </w:tc>
        <w:tc>
          <w:tcPr>
            <w:tcW w:w="1200" w:type="dxa"/>
            <w:tcBorders>
              <w:top w:val="single" w:sz="8" w:space="0" w:color="000000"/>
              <w:left w:val="nil"/>
              <w:bottom w:val="nil"/>
              <w:right w:val="nil"/>
            </w:tcBorders>
            <w:shd w:val="clear" w:color="auto" w:fill="FFFFFF"/>
            <w:tcMar>
              <w:top w:w="0" w:type="dxa"/>
              <w:left w:w="53" w:type="dxa"/>
              <w:bottom w:w="0" w:type="dxa"/>
              <w:right w:w="53" w:type="dxa"/>
            </w:tcMar>
            <w:vAlign w:val="center"/>
          </w:tcPr>
          <w:p w14:paraId="37EE9358" w14:textId="77777777" w:rsidR="0011613A" w:rsidRDefault="001D7BB3">
            <w:pPr>
              <w:keepNext/>
              <w:jc w:val="center"/>
            </w:pPr>
            <w:r>
              <w:rPr>
                <w:rFonts w:ascii="Calibri" w:eastAsia="Calibri" w:hAnsi="Calibri" w:cs="Calibri"/>
                <w:b/>
                <w:color w:val="000000"/>
                <w:sz w:val="22"/>
              </w:rPr>
              <w:t>Q3 2022</w:t>
            </w:r>
          </w:p>
        </w:tc>
        <w:tc>
          <w:tcPr>
            <w:tcW w:w="1200" w:type="dxa"/>
            <w:tcBorders>
              <w:top w:val="single" w:sz="8" w:space="0" w:color="000000"/>
              <w:left w:val="nil"/>
              <w:bottom w:val="nil"/>
              <w:right w:val="nil"/>
            </w:tcBorders>
            <w:shd w:val="clear" w:color="auto" w:fill="FFFFFF"/>
            <w:tcMar>
              <w:top w:w="0" w:type="dxa"/>
              <w:left w:w="53" w:type="dxa"/>
              <w:bottom w:w="0" w:type="dxa"/>
              <w:right w:w="53" w:type="dxa"/>
            </w:tcMar>
            <w:vAlign w:val="bottom"/>
          </w:tcPr>
          <w:p w14:paraId="5697560F" w14:textId="77777777" w:rsidR="0011613A" w:rsidRDefault="001D7BB3">
            <w:pPr>
              <w:keepNext/>
              <w:spacing w:before="33" w:after="30"/>
              <w:jc w:val="center"/>
            </w:pPr>
            <w:r>
              <w:rPr>
                <w:rFonts w:ascii="Calibri" w:eastAsia="Calibri" w:hAnsi="Calibri" w:cs="Calibri"/>
                <w:b/>
                <w:color w:val="000000"/>
                <w:sz w:val="22"/>
              </w:rPr>
              <w:t>YoY %</w:t>
            </w:r>
          </w:p>
        </w:tc>
        <w:tc>
          <w:tcPr>
            <w:tcW w:w="1200" w:type="dxa"/>
            <w:tcBorders>
              <w:top w:val="single" w:sz="8" w:space="0" w:color="000000"/>
              <w:left w:val="nil"/>
              <w:bottom w:val="nil"/>
              <w:right w:val="single" w:sz="8" w:space="0" w:color="000000"/>
            </w:tcBorders>
            <w:shd w:val="clear" w:color="auto" w:fill="FFFFFF"/>
            <w:tcMar>
              <w:top w:w="0" w:type="dxa"/>
              <w:left w:w="53" w:type="dxa"/>
              <w:bottom w:w="0" w:type="dxa"/>
              <w:right w:w="53" w:type="dxa"/>
            </w:tcMar>
            <w:vAlign w:val="center"/>
          </w:tcPr>
          <w:p w14:paraId="06CD550B" w14:textId="77777777" w:rsidR="0011613A" w:rsidRDefault="001D7BB3">
            <w:pPr>
              <w:keepNext/>
              <w:jc w:val="center"/>
              <w:rPr>
                <w:rFonts w:ascii="Calibri" w:eastAsia="Calibri" w:hAnsi="Calibri" w:cs="Calibri"/>
                <w:b/>
                <w:sz w:val="22"/>
              </w:rPr>
            </w:pPr>
            <w:r>
              <w:rPr>
                <w:rFonts w:ascii="Calibri" w:eastAsia="Calibri" w:hAnsi="Calibri" w:cs="Calibri"/>
                <w:b/>
                <w:sz w:val="22"/>
              </w:rPr>
              <w:t>YoY % CC</w:t>
            </w:r>
            <w:r>
              <w:rPr>
                <w:rFonts w:ascii="Calibri" w:eastAsia="Calibri" w:hAnsi="Calibri" w:cs="Calibri"/>
                <w:b/>
                <w:sz w:val="22"/>
                <w:vertAlign w:val="superscript"/>
              </w:rPr>
              <w:t>1</w:t>
            </w:r>
          </w:p>
        </w:tc>
      </w:tr>
      <w:tr w:rsidR="0011613A" w14:paraId="6EC0F314" w14:textId="77777777">
        <w:trPr>
          <w:cantSplit/>
          <w:trHeight w:hRule="exact" w:val="75"/>
          <w:jc w:val="center"/>
        </w:trPr>
        <w:tc>
          <w:tcPr>
            <w:tcW w:w="4095" w:type="dxa"/>
            <w:tcBorders>
              <w:top w:val="nil"/>
              <w:left w:val="single" w:sz="8" w:space="0" w:color="000000"/>
              <w:bottom w:val="nil"/>
              <w:right w:val="nil"/>
            </w:tcBorders>
            <w:shd w:val="clear" w:color="auto" w:fill="FFFFFF"/>
            <w:tcMar>
              <w:top w:w="0" w:type="dxa"/>
              <w:left w:w="0" w:type="dxa"/>
              <w:bottom w:w="0" w:type="dxa"/>
              <w:right w:w="0" w:type="dxa"/>
            </w:tcMar>
            <w:vAlign w:val="bottom"/>
          </w:tcPr>
          <w:p w14:paraId="6C754F41" w14:textId="77777777" w:rsidR="0011613A" w:rsidRDefault="0011613A">
            <w:pPr>
              <w:keepNext/>
            </w:pPr>
          </w:p>
        </w:tc>
        <w:tc>
          <w:tcPr>
            <w:tcW w:w="1200" w:type="dxa"/>
            <w:tcBorders>
              <w:top w:val="nil"/>
              <w:left w:val="nil"/>
              <w:bottom w:val="nil"/>
              <w:right w:val="nil"/>
            </w:tcBorders>
            <w:tcMar>
              <w:top w:w="0" w:type="dxa"/>
              <w:left w:w="0" w:type="dxa"/>
              <w:bottom w:w="0" w:type="dxa"/>
              <w:right w:w="0" w:type="dxa"/>
            </w:tcMar>
            <w:vAlign w:val="bottom"/>
          </w:tcPr>
          <w:p w14:paraId="6B6E59F6" w14:textId="77777777" w:rsidR="0011613A" w:rsidRDefault="0011613A">
            <w:pPr>
              <w:keepNext/>
            </w:pPr>
          </w:p>
        </w:tc>
        <w:tc>
          <w:tcPr>
            <w:tcW w:w="1200" w:type="dxa"/>
            <w:tcBorders>
              <w:top w:val="nil"/>
              <w:left w:val="nil"/>
              <w:bottom w:val="nil"/>
              <w:right w:val="nil"/>
            </w:tcBorders>
            <w:tcMar>
              <w:top w:w="0" w:type="dxa"/>
              <w:left w:w="0" w:type="dxa"/>
              <w:bottom w:w="0" w:type="dxa"/>
              <w:right w:w="0" w:type="dxa"/>
            </w:tcMar>
            <w:vAlign w:val="bottom"/>
          </w:tcPr>
          <w:p w14:paraId="037E1B32" w14:textId="77777777" w:rsidR="0011613A" w:rsidRDefault="0011613A">
            <w:pPr>
              <w:keepNext/>
            </w:pPr>
          </w:p>
        </w:tc>
        <w:tc>
          <w:tcPr>
            <w:tcW w:w="1200" w:type="dxa"/>
            <w:tcBorders>
              <w:top w:val="nil"/>
              <w:left w:val="nil"/>
              <w:bottom w:val="nil"/>
              <w:right w:val="nil"/>
            </w:tcBorders>
            <w:shd w:val="clear" w:color="auto" w:fill="FFFFFF"/>
            <w:tcMar>
              <w:top w:w="0" w:type="dxa"/>
              <w:left w:w="0" w:type="dxa"/>
              <w:bottom w:w="0" w:type="dxa"/>
              <w:right w:w="0" w:type="dxa"/>
            </w:tcMar>
            <w:vAlign w:val="bottom"/>
          </w:tcPr>
          <w:p w14:paraId="17E60523" w14:textId="77777777" w:rsidR="0011613A" w:rsidRDefault="0011613A">
            <w:pPr>
              <w:keepNext/>
            </w:pPr>
          </w:p>
        </w:tc>
        <w:tc>
          <w:tcPr>
            <w:tcW w:w="1200" w:type="dxa"/>
            <w:tcBorders>
              <w:top w:val="nil"/>
              <w:left w:val="nil"/>
              <w:bottom w:val="nil"/>
              <w:right w:val="single" w:sz="8" w:space="0" w:color="000000"/>
            </w:tcBorders>
            <w:shd w:val="clear" w:color="auto" w:fill="FFFFFF"/>
            <w:tcMar>
              <w:top w:w="0" w:type="dxa"/>
              <w:left w:w="0" w:type="dxa"/>
              <w:bottom w:w="0" w:type="dxa"/>
              <w:right w:w="0" w:type="dxa"/>
            </w:tcMar>
            <w:vAlign w:val="bottom"/>
          </w:tcPr>
          <w:p w14:paraId="6E5FDD7D" w14:textId="77777777" w:rsidR="0011613A" w:rsidRDefault="0011613A">
            <w:pPr>
              <w:keepNext/>
            </w:pPr>
          </w:p>
        </w:tc>
      </w:tr>
      <w:tr w:rsidR="0011613A" w14:paraId="25109E21" w14:textId="77777777">
        <w:trPr>
          <w:cantSplit/>
          <w:trHeight w:hRule="exact" w:val="315"/>
          <w:jc w:val="center"/>
        </w:trPr>
        <w:tc>
          <w:tcPr>
            <w:tcW w:w="4095" w:type="dxa"/>
            <w:tcBorders>
              <w:top w:val="nil"/>
              <w:left w:val="single" w:sz="8" w:space="0" w:color="000000"/>
              <w:bottom w:val="nil"/>
              <w:right w:val="nil"/>
            </w:tcBorders>
            <w:shd w:val="clear" w:color="auto" w:fill="FFFFFF"/>
            <w:tcMar>
              <w:top w:w="0" w:type="dxa"/>
              <w:left w:w="53" w:type="dxa"/>
              <w:bottom w:w="0" w:type="dxa"/>
              <w:right w:w="53" w:type="dxa"/>
            </w:tcMar>
            <w:vAlign w:val="center"/>
          </w:tcPr>
          <w:p w14:paraId="7B3A2B0A" w14:textId="77777777" w:rsidR="0011613A" w:rsidRDefault="001D7BB3">
            <w:pPr>
              <w:keepNext/>
              <w:spacing w:line="276" w:lineRule="auto"/>
              <w:rPr>
                <w:rFonts w:ascii="Arial" w:eastAsia="Arial" w:hAnsi="Arial" w:cs="Arial"/>
                <w:b/>
                <w:sz w:val="22"/>
              </w:rPr>
            </w:pPr>
            <w:r>
              <w:rPr>
                <w:rFonts w:ascii="Calibri" w:eastAsia="Calibri" w:hAnsi="Calibri" w:cs="Calibri"/>
                <w:b/>
                <w:sz w:val="22"/>
              </w:rPr>
              <w:t>Average monthly players</w:t>
            </w:r>
            <w:r>
              <w:rPr>
                <w:rFonts w:ascii="Calibri" w:eastAsia="Calibri" w:hAnsi="Calibri" w:cs="Calibri"/>
                <w:b/>
                <w:sz w:val="22"/>
                <w:vertAlign w:val="superscript"/>
              </w:rPr>
              <w:t>2</w:t>
            </w:r>
            <w:r>
              <w:rPr>
                <w:rFonts w:ascii="Calibri" w:eastAsia="Calibri" w:hAnsi="Calibri" w:cs="Calibri"/>
                <w:b/>
                <w:sz w:val="22"/>
              </w:rPr>
              <w:t xml:space="preserve"> (‘000s)</w:t>
            </w:r>
          </w:p>
        </w:tc>
        <w:tc>
          <w:tcPr>
            <w:tcW w:w="1200" w:type="dxa"/>
            <w:tcBorders>
              <w:top w:val="nil"/>
              <w:left w:val="nil"/>
              <w:bottom w:val="nil"/>
              <w:right w:val="nil"/>
            </w:tcBorders>
            <w:tcMar>
              <w:top w:w="0" w:type="dxa"/>
              <w:left w:w="53" w:type="dxa"/>
              <w:bottom w:w="0" w:type="dxa"/>
              <w:right w:w="15" w:type="dxa"/>
            </w:tcMar>
            <w:vAlign w:val="bottom"/>
          </w:tcPr>
          <w:p w14:paraId="01922AAE" w14:textId="77777777" w:rsidR="0011613A" w:rsidRDefault="001D7BB3">
            <w:pPr>
              <w:keepNext/>
              <w:spacing w:before="53" w:after="30"/>
              <w:jc w:val="center"/>
            </w:pPr>
            <w:r>
              <w:rPr>
                <w:rFonts w:ascii="Calibri" w:eastAsia="Calibri" w:hAnsi="Calibri" w:cs="Calibri"/>
                <w:b/>
                <w:color w:val="000000"/>
                <w:sz w:val="22"/>
              </w:rPr>
              <w:t>11,139</w:t>
            </w:r>
          </w:p>
        </w:tc>
        <w:tc>
          <w:tcPr>
            <w:tcW w:w="1200" w:type="dxa"/>
            <w:tcBorders>
              <w:top w:val="nil"/>
              <w:left w:val="nil"/>
              <w:bottom w:val="nil"/>
              <w:right w:val="nil"/>
            </w:tcBorders>
            <w:tcMar>
              <w:top w:w="0" w:type="dxa"/>
              <w:left w:w="53" w:type="dxa"/>
              <w:bottom w:w="0" w:type="dxa"/>
              <w:right w:w="15" w:type="dxa"/>
            </w:tcMar>
            <w:vAlign w:val="bottom"/>
          </w:tcPr>
          <w:p w14:paraId="5F7BF50E" w14:textId="77777777" w:rsidR="0011613A" w:rsidRDefault="001D7BB3">
            <w:pPr>
              <w:keepNext/>
              <w:spacing w:before="53" w:after="30"/>
              <w:jc w:val="center"/>
            </w:pPr>
            <w:r>
              <w:rPr>
                <w:rFonts w:ascii="Calibri" w:eastAsia="Calibri" w:hAnsi="Calibri" w:cs="Calibri"/>
                <w:b/>
                <w:color w:val="000000"/>
                <w:sz w:val="22"/>
              </w:rPr>
              <w:t>9,596</w:t>
            </w:r>
          </w:p>
        </w:tc>
        <w:tc>
          <w:tcPr>
            <w:tcW w:w="1200" w:type="dxa"/>
            <w:tcBorders>
              <w:top w:val="nil"/>
              <w:left w:val="nil"/>
              <w:bottom w:val="nil"/>
              <w:right w:val="nil"/>
            </w:tcBorders>
            <w:shd w:val="clear" w:color="auto" w:fill="FFFFFF"/>
            <w:tcMar>
              <w:top w:w="0" w:type="dxa"/>
              <w:left w:w="53" w:type="dxa"/>
              <w:bottom w:w="0" w:type="dxa"/>
              <w:right w:w="53" w:type="dxa"/>
            </w:tcMar>
            <w:vAlign w:val="bottom"/>
          </w:tcPr>
          <w:p w14:paraId="3174FB7F" w14:textId="77777777" w:rsidR="0011613A" w:rsidRDefault="001D7BB3">
            <w:pPr>
              <w:keepNext/>
              <w:spacing w:before="53" w:after="30"/>
              <w:jc w:val="center"/>
            </w:pPr>
            <w:r>
              <w:rPr>
                <w:rFonts w:ascii="Calibri" w:eastAsia="Calibri" w:hAnsi="Calibri" w:cs="Calibri"/>
                <w:b/>
                <w:i/>
                <w:color w:val="000000"/>
                <w:sz w:val="22"/>
              </w:rPr>
              <w:t>+16%</w:t>
            </w:r>
          </w:p>
        </w:tc>
        <w:tc>
          <w:tcPr>
            <w:tcW w:w="1200" w:type="dxa"/>
            <w:tcBorders>
              <w:top w:val="nil"/>
              <w:left w:val="nil"/>
              <w:bottom w:val="nil"/>
              <w:right w:val="single" w:sz="8" w:space="0" w:color="000000"/>
            </w:tcBorders>
            <w:shd w:val="clear" w:color="auto" w:fill="FFFFFF"/>
            <w:tcMar>
              <w:top w:w="0" w:type="dxa"/>
              <w:left w:w="0" w:type="dxa"/>
              <w:bottom w:w="0" w:type="dxa"/>
              <w:right w:w="0" w:type="dxa"/>
            </w:tcMar>
            <w:vAlign w:val="bottom"/>
          </w:tcPr>
          <w:p w14:paraId="6FE0FB2B" w14:textId="77777777" w:rsidR="0011613A" w:rsidRDefault="0011613A">
            <w:pPr>
              <w:keepNext/>
            </w:pPr>
          </w:p>
        </w:tc>
      </w:tr>
      <w:tr w:rsidR="0011613A" w14:paraId="78386A45" w14:textId="77777777">
        <w:trPr>
          <w:cantSplit/>
          <w:trHeight w:hRule="exact" w:val="60"/>
          <w:jc w:val="center"/>
        </w:trPr>
        <w:tc>
          <w:tcPr>
            <w:tcW w:w="4095" w:type="dxa"/>
            <w:tcBorders>
              <w:top w:val="nil"/>
              <w:left w:val="single" w:sz="8" w:space="0" w:color="000000"/>
              <w:bottom w:val="nil"/>
              <w:right w:val="nil"/>
            </w:tcBorders>
            <w:shd w:val="clear" w:color="auto" w:fill="FFFFFF"/>
            <w:tcMar>
              <w:top w:w="0" w:type="dxa"/>
              <w:left w:w="0" w:type="dxa"/>
              <w:bottom w:w="0" w:type="dxa"/>
              <w:right w:w="0" w:type="dxa"/>
            </w:tcMar>
            <w:vAlign w:val="bottom"/>
          </w:tcPr>
          <w:p w14:paraId="098F150F" w14:textId="77777777" w:rsidR="0011613A" w:rsidRDefault="0011613A">
            <w:pPr>
              <w:keepNext/>
            </w:pPr>
          </w:p>
        </w:tc>
        <w:tc>
          <w:tcPr>
            <w:tcW w:w="1200" w:type="dxa"/>
            <w:tcBorders>
              <w:top w:val="nil"/>
              <w:left w:val="nil"/>
              <w:bottom w:val="nil"/>
              <w:right w:val="nil"/>
            </w:tcBorders>
            <w:tcMar>
              <w:top w:w="0" w:type="dxa"/>
              <w:left w:w="0" w:type="dxa"/>
              <w:bottom w:w="0" w:type="dxa"/>
              <w:right w:w="0" w:type="dxa"/>
            </w:tcMar>
            <w:vAlign w:val="bottom"/>
          </w:tcPr>
          <w:p w14:paraId="51279559" w14:textId="77777777" w:rsidR="0011613A" w:rsidRDefault="0011613A">
            <w:pPr>
              <w:keepNext/>
            </w:pPr>
          </w:p>
        </w:tc>
        <w:tc>
          <w:tcPr>
            <w:tcW w:w="1200" w:type="dxa"/>
            <w:tcBorders>
              <w:top w:val="nil"/>
              <w:left w:val="nil"/>
              <w:bottom w:val="nil"/>
              <w:right w:val="nil"/>
            </w:tcBorders>
            <w:shd w:val="clear" w:color="auto" w:fill="FFFFFF"/>
            <w:tcMar>
              <w:top w:w="0" w:type="dxa"/>
              <w:left w:w="0" w:type="dxa"/>
              <w:bottom w:w="0" w:type="dxa"/>
              <w:right w:w="0" w:type="dxa"/>
            </w:tcMar>
            <w:vAlign w:val="bottom"/>
          </w:tcPr>
          <w:p w14:paraId="76995A4F" w14:textId="77777777" w:rsidR="0011613A" w:rsidRDefault="0011613A">
            <w:pPr>
              <w:keepNext/>
            </w:pPr>
          </w:p>
        </w:tc>
        <w:tc>
          <w:tcPr>
            <w:tcW w:w="1200" w:type="dxa"/>
            <w:tcBorders>
              <w:top w:val="nil"/>
              <w:left w:val="nil"/>
              <w:bottom w:val="nil"/>
              <w:right w:val="nil"/>
            </w:tcBorders>
            <w:shd w:val="clear" w:color="auto" w:fill="FFFFFF"/>
            <w:tcMar>
              <w:top w:w="0" w:type="dxa"/>
              <w:left w:w="0" w:type="dxa"/>
              <w:bottom w:w="0" w:type="dxa"/>
              <w:right w:w="0" w:type="dxa"/>
            </w:tcMar>
            <w:vAlign w:val="bottom"/>
          </w:tcPr>
          <w:p w14:paraId="742A86E0" w14:textId="77777777" w:rsidR="0011613A" w:rsidRDefault="0011613A">
            <w:pPr>
              <w:keepNext/>
            </w:pPr>
          </w:p>
        </w:tc>
        <w:tc>
          <w:tcPr>
            <w:tcW w:w="1200" w:type="dxa"/>
            <w:tcBorders>
              <w:top w:val="nil"/>
              <w:left w:val="nil"/>
              <w:bottom w:val="nil"/>
              <w:right w:val="single" w:sz="8" w:space="0" w:color="000000"/>
            </w:tcBorders>
            <w:shd w:val="clear" w:color="auto" w:fill="FFFFFF"/>
            <w:tcMar>
              <w:top w:w="0" w:type="dxa"/>
              <w:left w:w="0" w:type="dxa"/>
              <w:bottom w:w="0" w:type="dxa"/>
              <w:right w:w="0" w:type="dxa"/>
            </w:tcMar>
            <w:vAlign w:val="bottom"/>
          </w:tcPr>
          <w:p w14:paraId="1E853B15" w14:textId="77777777" w:rsidR="0011613A" w:rsidRDefault="0011613A">
            <w:pPr>
              <w:keepNext/>
            </w:pPr>
          </w:p>
        </w:tc>
      </w:tr>
      <w:tr w:rsidR="0011613A" w14:paraId="6826F80D" w14:textId="77777777">
        <w:trPr>
          <w:cantSplit/>
          <w:trHeight w:hRule="exact" w:val="315"/>
          <w:jc w:val="center"/>
        </w:trPr>
        <w:tc>
          <w:tcPr>
            <w:tcW w:w="4095" w:type="dxa"/>
            <w:tcBorders>
              <w:top w:val="nil"/>
              <w:left w:val="single" w:sz="8" w:space="0" w:color="000000"/>
              <w:bottom w:val="nil"/>
              <w:right w:val="nil"/>
            </w:tcBorders>
            <w:shd w:val="clear" w:color="auto" w:fill="FFFFFF"/>
            <w:tcMar>
              <w:top w:w="0" w:type="dxa"/>
              <w:left w:w="53" w:type="dxa"/>
              <w:bottom w:w="0" w:type="dxa"/>
              <w:right w:w="53" w:type="dxa"/>
            </w:tcMar>
            <w:vAlign w:val="center"/>
          </w:tcPr>
          <w:p w14:paraId="2751CA82" w14:textId="77777777" w:rsidR="0011613A" w:rsidRDefault="001D7BB3">
            <w:pPr>
              <w:keepNext/>
              <w:spacing w:line="269" w:lineRule="auto"/>
              <w:rPr>
                <w:rFonts w:ascii="Calibri" w:eastAsia="Calibri" w:hAnsi="Calibri" w:cs="Calibri"/>
                <w:sz w:val="22"/>
              </w:rPr>
            </w:pPr>
            <w:r>
              <w:rPr>
                <w:rFonts w:ascii="Calibri" w:eastAsia="Calibri" w:hAnsi="Calibri" w:cs="Calibri"/>
                <w:sz w:val="22"/>
              </w:rPr>
              <w:t>Sports revenue</w:t>
            </w:r>
          </w:p>
        </w:tc>
        <w:tc>
          <w:tcPr>
            <w:tcW w:w="1200" w:type="dxa"/>
            <w:tcBorders>
              <w:top w:val="nil"/>
              <w:left w:val="nil"/>
              <w:bottom w:val="nil"/>
              <w:right w:val="nil"/>
            </w:tcBorders>
            <w:tcMar>
              <w:top w:w="0" w:type="dxa"/>
              <w:left w:w="53" w:type="dxa"/>
              <w:bottom w:w="0" w:type="dxa"/>
              <w:right w:w="15" w:type="dxa"/>
            </w:tcMar>
            <w:vAlign w:val="bottom"/>
          </w:tcPr>
          <w:p w14:paraId="07D2B75E" w14:textId="77777777" w:rsidR="0011613A" w:rsidRDefault="001D7BB3">
            <w:pPr>
              <w:keepNext/>
              <w:spacing w:before="53" w:after="30"/>
              <w:jc w:val="center"/>
            </w:pPr>
            <w:r>
              <w:rPr>
                <w:rFonts w:ascii="Calibri" w:eastAsia="Calibri" w:hAnsi="Calibri" w:cs="Calibri"/>
                <w:color w:val="000000"/>
                <w:sz w:val="22"/>
              </w:rPr>
              <w:t>1,121</w:t>
            </w:r>
          </w:p>
        </w:tc>
        <w:tc>
          <w:tcPr>
            <w:tcW w:w="1200" w:type="dxa"/>
            <w:tcBorders>
              <w:top w:val="nil"/>
              <w:left w:val="nil"/>
              <w:bottom w:val="nil"/>
              <w:right w:val="nil"/>
            </w:tcBorders>
            <w:shd w:val="clear" w:color="auto" w:fill="FFFFFF"/>
            <w:tcMar>
              <w:top w:w="0" w:type="dxa"/>
              <w:left w:w="53" w:type="dxa"/>
              <w:bottom w:w="0" w:type="dxa"/>
              <w:right w:w="15" w:type="dxa"/>
            </w:tcMar>
            <w:vAlign w:val="bottom"/>
          </w:tcPr>
          <w:p w14:paraId="39D15855" w14:textId="77777777" w:rsidR="0011613A" w:rsidRDefault="001D7BB3">
            <w:pPr>
              <w:keepNext/>
              <w:spacing w:before="53" w:after="30"/>
              <w:jc w:val="center"/>
            </w:pPr>
            <w:r>
              <w:rPr>
                <w:rFonts w:ascii="Calibri" w:eastAsia="Calibri" w:hAnsi="Calibri" w:cs="Calibri"/>
                <w:color w:val="000000"/>
                <w:sz w:val="22"/>
              </w:rPr>
              <w:t>1,143</w:t>
            </w:r>
          </w:p>
        </w:tc>
        <w:tc>
          <w:tcPr>
            <w:tcW w:w="1200" w:type="dxa"/>
            <w:tcBorders>
              <w:top w:val="nil"/>
              <w:left w:val="nil"/>
              <w:bottom w:val="nil"/>
              <w:right w:val="nil"/>
            </w:tcBorders>
            <w:shd w:val="clear" w:color="auto" w:fill="FFFFFF"/>
            <w:tcMar>
              <w:top w:w="0" w:type="dxa"/>
              <w:left w:w="53" w:type="dxa"/>
              <w:bottom w:w="0" w:type="dxa"/>
              <w:right w:w="53" w:type="dxa"/>
            </w:tcMar>
            <w:vAlign w:val="bottom"/>
          </w:tcPr>
          <w:p w14:paraId="2F367DC9" w14:textId="77777777" w:rsidR="0011613A" w:rsidRDefault="001D7BB3">
            <w:pPr>
              <w:keepNext/>
              <w:spacing w:before="53" w:after="30"/>
              <w:jc w:val="center"/>
            </w:pPr>
            <w:r>
              <w:rPr>
                <w:rFonts w:ascii="Calibri" w:eastAsia="Calibri" w:hAnsi="Calibri" w:cs="Calibri"/>
                <w:i/>
                <w:color w:val="000000"/>
                <w:sz w:val="22"/>
              </w:rPr>
              <w:t>-2%</w:t>
            </w:r>
          </w:p>
        </w:tc>
        <w:tc>
          <w:tcPr>
            <w:tcW w:w="1200" w:type="dxa"/>
            <w:tcBorders>
              <w:top w:val="nil"/>
              <w:left w:val="nil"/>
              <w:bottom w:val="nil"/>
              <w:right w:val="single" w:sz="8" w:space="0" w:color="000000"/>
            </w:tcBorders>
            <w:shd w:val="clear" w:color="auto" w:fill="FFFFFF"/>
            <w:tcMar>
              <w:top w:w="0" w:type="dxa"/>
              <w:left w:w="53" w:type="dxa"/>
              <w:bottom w:w="0" w:type="dxa"/>
              <w:right w:w="53" w:type="dxa"/>
            </w:tcMar>
            <w:vAlign w:val="bottom"/>
          </w:tcPr>
          <w:p w14:paraId="588457BE" w14:textId="77777777" w:rsidR="0011613A" w:rsidRDefault="001D7BB3">
            <w:pPr>
              <w:keepNext/>
              <w:spacing w:before="53" w:after="30"/>
              <w:jc w:val="center"/>
            </w:pPr>
            <w:r>
              <w:rPr>
                <w:rFonts w:ascii="Calibri" w:eastAsia="Calibri" w:hAnsi="Calibri" w:cs="Calibri"/>
                <w:i/>
                <w:color w:val="000000"/>
                <w:sz w:val="22"/>
              </w:rPr>
              <w:t>+4%</w:t>
            </w:r>
          </w:p>
        </w:tc>
      </w:tr>
      <w:tr w:rsidR="0011613A" w14:paraId="0BBDC7B5" w14:textId="77777777">
        <w:trPr>
          <w:cantSplit/>
          <w:trHeight w:hRule="exact" w:val="315"/>
          <w:jc w:val="center"/>
        </w:trPr>
        <w:tc>
          <w:tcPr>
            <w:tcW w:w="4095" w:type="dxa"/>
            <w:tcBorders>
              <w:top w:val="nil"/>
              <w:left w:val="single" w:sz="8" w:space="0" w:color="000000"/>
              <w:bottom w:val="nil"/>
              <w:right w:val="nil"/>
            </w:tcBorders>
            <w:shd w:val="clear" w:color="auto" w:fill="FFFFFF"/>
            <w:tcMar>
              <w:top w:w="0" w:type="dxa"/>
              <w:left w:w="53" w:type="dxa"/>
              <w:bottom w:w="0" w:type="dxa"/>
              <w:right w:w="53" w:type="dxa"/>
            </w:tcMar>
            <w:vAlign w:val="center"/>
          </w:tcPr>
          <w:p w14:paraId="3A06F75F" w14:textId="77777777" w:rsidR="0011613A" w:rsidRDefault="001D7BB3">
            <w:pPr>
              <w:keepNext/>
              <w:spacing w:line="269" w:lineRule="auto"/>
              <w:rPr>
                <w:rFonts w:ascii="Calibri" w:eastAsia="Calibri" w:hAnsi="Calibri" w:cs="Calibri"/>
                <w:sz w:val="22"/>
              </w:rPr>
            </w:pPr>
            <w:r>
              <w:rPr>
                <w:rFonts w:ascii="Calibri" w:eastAsia="Calibri" w:hAnsi="Calibri" w:cs="Calibri"/>
                <w:sz w:val="22"/>
              </w:rPr>
              <w:t>Gaming revenue</w:t>
            </w:r>
          </w:p>
        </w:tc>
        <w:tc>
          <w:tcPr>
            <w:tcW w:w="1200" w:type="dxa"/>
            <w:tcBorders>
              <w:top w:val="nil"/>
              <w:left w:val="nil"/>
              <w:bottom w:val="single" w:sz="8" w:space="0" w:color="000000"/>
              <w:right w:val="nil"/>
            </w:tcBorders>
            <w:tcMar>
              <w:top w:w="0" w:type="dxa"/>
              <w:left w:w="53" w:type="dxa"/>
              <w:bottom w:w="0" w:type="dxa"/>
              <w:right w:w="15" w:type="dxa"/>
            </w:tcMar>
            <w:vAlign w:val="bottom"/>
          </w:tcPr>
          <w:p w14:paraId="384CB986" w14:textId="77777777" w:rsidR="0011613A" w:rsidRDefault="001D7BB3">
            <w:pPr>
              <w:keepNext/>
              <w:spacing w:before="53" w:after="30"/>
              <w:jc w:val="center"/>
            </w:pPr>
            <w:r>
              <w:rPr>
                <w:rFonts w:ascii="Calibri" w:eastAsia="Calibri" w:hAnsi="Calibri" w:cs="Calibri"/>
                <w:color w:val="000000"/>
                <w:sz w:val="22"/>
              </w:rPr>
              <w:t>914</w:t>
            </w:r>
          </w:p>
        </w:tc>
        <w:tc>
          <w:tcPr>
            <w:tcW w:w="1200" w:type="dxa"/>
            <w:tcBorders>
              <w:top w:val="nil"/>
              <w:left w:val="nil"/>
              <w:bottom w:val="single" w:sz="8" w:space="0" w:color="000000"/>
              <w:right w:val="nil"/>
            </w:tcBorders>
            <w:shd w:val="clear" w:color="auto" w:fill="FFFFFF"/>
            <w:tcMar>
              <w:top w:w="0" w:type="dxa"/>
              <w:left w:w="53" w:type="dxa"/>
              <w:bottom w:w="0" w:type="dxa"/>
              <w:right w:w="15" w:type="dxa"/>
            </w:tcMar>
            <w:vAlign w:val="bottom"/>
          </w:tcPr>
          <w:p w14:paraId="7276247D" w14:textId="77777777" w:rsidR="0011613A" w:rsidRDefault="001D7BB3">
            <w:pPr>
              <w:keepNext/>
              <w:spacing w:before="53" w:after="30"/>
              <w:jc w:val="center"/>
            </w:pPr>
            <w:r>
              <w:rPr>
                <w:rFonts w:ascii="Calibri" w:eastAsia="Calibri" w:hAnsi="Calibri" w:cs="Calibri"/>
                <w:color w:val="000000"/>
                <w:sz w:val="22"/>
              </w:rPr>
              <w:t>748</w:t>
            </w:r>
          </w:p>
        </w:tc>
        <w:tc>
          <w:tcPr>
            <w:tcW w:w="1200" w:type="dxa"/>
            <w:tcBorders>
              <w:top w:val="nil"/>
              <w:left w:val="nil"/>
              <w:bottom w:val="single" w:sz="8" w:space="0" w:color="000000"/>
              <w:right w:val="nil"/>
            </w:tcBorders>
            <w:shd w:val="clear" w:color="auto" w:fill="FFFFFF"/>
            <w:tcMar>
              <w:top w:w="0" w:type="dxa"/>
              <w:left w:w="53" w:type="dxa"/>
              <w:bottom w:w="0" w:type="dxa"/>
              <w:right w:w="53" w:type="dxa"/>
            </w:tcMar>
            <w:vAlign w:val="bottom"/>
          </w:tcPr>
          <w:p w14:paraId="3962D54F" w14:textId="77777777" w:rsidR="0011613A" w:rsidRDefault="001D7BB3">
            <w:pPr>
              <w:keepNext/>
              <w:spacing w:before="53" w:after="30"/>
              <w:jc w:val="center"/>
            </w:pPr>
            <w:r>
              <w:rPr>
                <w:rFonts w:ascii="Calibri" w:eastAsia="Calibri" w:hAnsi="Calibri" w:cs="Calibri"/>
                <w:i/>
                <w:color w:val="000000"/>
                <w:sz w:val="22"/>
              </w:rPr>
              <w:t>+22%</w:t>
            </w:r>
          </w:p>
        </w:tc>
        <w:tc>
          <w:tcPr>
            <w:tcW w:w="1200" w:type="dxa"/>
            <w:tcBorders>
              <w:top w:val="nil"/>
              <w:left w:val="nil"/>
              <w:bottom w:val="single" w:sz="8" w:space="0" w:color="000000"/>
              <w:right w:val="single" w:sz="8" w:space="0" w:color="000000"/>
            </w:tcBorders>
            <w:shd w:val="clear" w:color="auto" w:fill="FFFFFF"/>
            <w:tcMar>
              <w:top w:w="0" w:type="dxa"/>
              <w:left w:w="53" w:type="dxa"/>
              <w:bottom w:w="0" w:type="dxa"/>
              <w:right w:w="53" w:type="dxa"/>
            </w:tcMar>
            <w:vAlign w:val="bottom"/>
          </w:tcPr>
          <w:p w14:paraId="1F9E01F5" w14:textId="77777777" w:rsidR="0011613A" w:rsidRDefault="001D7BB3">
            <w:pPr>
              <w:keepNext/>
              <w:spacing w:before="53" w:after="30"/>
              <w:jc w:val="center"/>
            </w:pPr>
            <w:r>
              <w:rPr>
                <w:rFonts w:ascii="Calibri" w:eastAsia="Calibri" w:hAnsi="Calibri" w:cs="Calibri"/>
                <w:i/>
                <w:color w:val="000000"/>
                <w:sz w:val="22"/>
              </w:rPr>
              <w:t>+26%</w:t>
            </w:r>
          </w:p>
        </w:tc>
      </w:tr>
      <w:tr w:rsidR="0011613A" w14:paraId="1B94B3B9" w14:textId="77777777">
        <w:trPr>
          <w:cantSplit/>
          <w:trHeight w:hRule="exact" w:val="315"/>
          <w:jc w:val="center"/>
        </w:trPr>
        <w:tc>
          <w:tcPr>
            <w:tcW w:w="4095" w:type="dxa"/>
            <w:tcBorders>
              <w:top w:val="nil"/>
              <w:left w:val="single" w:sz="8" w:space="0" w:color="000000"/>
              <w:bottom w:val="nil"/>
              <w:right w:val="nil"/>
            </w:tcBorders>
            <w:shd w:val="clear" w:color="auto" w:fill="FFFFFF"/>
            <w:tcMar>
              <w:top w:w="0" w:type="dxa"/>
              <w:left w:w="53" w:type="dxa"/>
              <w:bottom w:w="0" w:type="dxa"/>
              <w:right w:w="53" w:type="dxa"/>
            </w:tcMar>
            <w:vAlign w:val="center"/>
          </w:tcPr>
          <w:p w14:paraId="0AA32AF9" w14:textId="77777777" w:rsidR="0011613A" w:rsidRDefault="001D7BB3">
            <w:pPr>
              <w:keepNext/>
              <w:spacing w:line="276" w:lineRule="auto"/>
              <w:outlineLvl w:val="1"/>
              <w:rPr>
                <w:rFonts w:ascii="Calibri" w:eastAsia="Calibri" w:hAnsi="Calibri" w:cs="Calibri"/>
                <w:b/>
                <w:sz w:val="22"/>
              </w:rPr>
            </w:pPr>
            <w:r>
              <w:rPr>
                <w:rFonts w:ascii="Calibri" w:eastAsia="Calibri" w:hAnsi="Calibri" w:cs="Calibri"/>
                <w:b/>
                <w:sz w:val="22"/>
              </w:rPr>
              <w:t>Total revenue</w:t>
            </w:r>
          </w:p>
        </w:tc>
        <w:tc>
          <w:tcPr>
            <w:tcW w:w="1200" w:type="dxa"/>
            <w:tcBorders>
              <w:top w:val="single" w:sz="8" w:space="0" w:color="000000"/>
              <w:left w:val="nil"/>
              <w:bottom w:val="nil"/>
              <w:right w:val="nil"/>
            </w:tcBorders>
            <w:tcMar>
              <w:top w:w="0" w:type="dxa"/>
              <w:left w:w="53" w:type="dxa"/>
              <w:bottom w:w="0" w:type="dxa"/>
              <w:right w:w="15" w:type="dxa"/>
            </w:tcMar>
            <w:vAlign w:val="bottom"/>
          </w:tcPr>
          <w:p w14:paraId="30B4391F" w14:textId="77777777" w:rsidR="0011613A" w:rsidRDefault="001D7BB3">
            <w:pPr>
              <w:keepNext/>
              <w:spacing w:before="33" w:after="30"/>
              <w:jc w:val="center"/>
            </w:pPr>
            <w:r>
              <w:rPr>
                <w:rFonts w:ascii="Calibri" w:eastAsia="Calibri" w:hAnsi="Calibri" w:cs="Calibri"/>
                <w:b/>
                <w:color w:val="000000"/>
                <w:sz w:val="22"/>
              </w:rPr>
              <w:t>2,035</w:t>
            </w:r>
          </w:p>
        </w:tc>
        <w:tc>
          <w:tcPr>
            <w:tcW w:w="1200" w:type="dxa"/>
            <w:tcBorders>
              <w:top w:val="single" w:sz="8" w:space="0" w:color="000000"/>
              <w:left w:val="nil"/>
              <w:bottom w:val="nil"/>
              <w:right w:val="nil"/>
            </w:tcBorders>
            <w:shd w:val="clear" w:color="auto" w:fill="FFFFFF"/>
            <w:tcMar>
              <w:top w:w="0" w:type="dxa"/>
              <w:left w:w="53" w:type="dxa"/>
              <w:bottom w:w="0" w:type="dxa"/>
              <w:right w:w="15" w:type="dxa"/>
            </w:tcMar>
            <w:vAlign w:val="bottom"/>
          </w:tcPr>
          <w:p w14:paraId="0D00299D" w14:textId="77777777" w:rsidR="0011613A" w:rsidRDefault="001D7BB3">
            <w:pPr>
              <w:keepNext/>
              <w:spacing w:before="33" w:after="30"/>
              <w:jc w:val="center"/>
            </w:pPr>
            <w:r>
              <w:rPr>
                <w:rFonts w:ascii="Calibri" w:eastAsia="Calibri" w:hAnsi="Calibri" w:cs="Calibri"/>
                <w:b/>
                <w:color w:val="000000"/>
                <w:sz w:val="22"/>
              </w:rPr>
              <w:t>1,891</w:t>
            </w:r>
          </w:p>
        </w:tc>
        <w:tc>
          <w:tcPr>
            <w:tcW w:w="1200" w:type="dxa"/>
            <w:tcBorders>
              <w:top w:val="single" w:sz="8" w:space="0" w:color="000000"/>
              <w:left w:val="nil"/>
              <w:bottom w:val="nil"/>
              <w:right w:val="nil"/>
            </w:tcBorders>
            <w:shd w:val="clear" w:color="auto" w:fill="FFFFFF"/>
            <w:tcMar>
              <w:top w:w="0" w:type="dxa"/>
              <w:left w:w="53" w:type="dxa"/>
              <w:bottom w:w="0" w:type="dxa"/>
              <w:right w:w="53" w:type="dxa"/>
            </w:tcMar>
            <w:vAlign w:val="bottom"/>
          </w:tcPr>
          <w:p w14:paraId="5A492D39" w14:textId="77777777" w:rsidR="0011613A" w:rsidRDefault="001D7BB3">
            <w:pPr>
              <w:keepNext/>
              <w:spacing w:before="33" w:after="30"/>
              <w:jc w:val="center"/>
            </w:pPr>
            <w:r>
              <w:rPr>
                <w:rFonts w:ascii="Calibri" w:eastAsia="Calibri" w:hAnsi="Calibri" w:cs="Calibri"/>
                <w:b/>
                <w:i/>
                <w:color w:val="000000"/>
                <w:sz w:val="22"/>
              </w:rPr>
              <w:t>+8%</w:t>
            </w:r>
          </w:p>
        </w:tc>
        <w:tc>
          <w:tcPr>
            <w:tcW w:w="1200" w:type="dxa"/>
            <w:tcBorders>
              <w:top w:val="single" w:sz="8" w:space="0" w:color="000000"/>
              <w:left w:val="single" w:sz="8" w:space="0" w:color="FFFFFF"/>
              <w:bottom w:val="nil"/>
              <w:right w:val="single" w:sz="8" w:space="0" w:color="000000"/>
            </w:tcBorders>
            <w:shd w:val="clear" w:color="auto" w:fill="FFFFFF"/>
            <w:tcMar>
              <w:top w:w="0" w:type="dxa"/>
              <w:left w:w="53" w:type="dxa"/>
              <w:bottom w:w="0" w:type="dxa"/>
              <w:right w:w="53" w:type="dxa"/>
            </w:tcMar>
            <w:vAlign w:val="bottom"/>
          </w:tcPr>
          <w:p w14:paraId="4458BE98" w14:textId="77777777" w:rsidR="0011613A" w:rsidRDefault="001D7BB3">
            <w:pPr>
              <w:keepNext/>
              <w:spacing w:before="33" w:after="30"/>
              <w:jc w:val="center"/>
            </w:pPr>
            <w:r>
              <w:rPr>
                <w:rFonts w:ascii="Calibri" w:eastAsia="Calibri" w:hAnsi="Calibri" w:cs="Calibri"/>
                <w:b/>
                <w:i/>
                <w:color w:val="000000"/>
                <w:sz w:val="22"/>
              </w:rPr>
              <w:t>+13%</w:t>
            </w:r>
          </w:p>
        </w:tc>
      </w:tr>
      <w:tr w:rsidR="0011613A" w14:paraId="12D7CCB5" w14:textId="77777777">
        <w:trPr>
          <w:cantSplit/>
          <w:trHeight w:hRule="exact" w:val="60"/>
          <w:jc w:val="center"/>
        </w:trPr>
        <w:tc>
          <w:tcPr>
            <w:tcW w:w="4095" w:type="dxa"/>
            <w:tcBorders>
              <w:top w:val="nil"/>
              <w:left w:val="single" w:sz="8" w:space="0" w:color="000000"/>
              <w:bottom w:val="single" w:sz="8" w:space="0" w:color="000000"/>
              <w:right w:val="nil"/>
            </w:tcBorders>
            <w:shd w:val="clear" w:color="auto" w:fill="FFFFFF"/>
            <w:tcMar>
              <w:top w:w="0" w:type="dxa"/>
              <w:left w:w="0" w:type="dxa"/>
              <w:bottom w:w="0" w:type="dxa"/>
              <w:right w:w="0" w:type="dxa"/>
            </w:tcMar>
            <w:vAlign w:val="bottom"/>
          </w:tcPr>
          <w:p w14:paraId="32BF8644" w14:textId="77777777" w:rsidR="0011613A" w:rsidRDefault="0011613A"/>
        </w:tc>
        <w:tc>
          <w:tcPr>
            <w:tcW w:w="1200" w:type="dxa"/>
            <w:tcBorders>
              <w:top w:val="nil"/>
              <w:left w:val="nil"/>
              <w:bottom w:val="single" w:sz="8" w:space="0" w:color="000000"/>
              <w:right w:val="nil"/>
            </w:tcBorders>
            <w:shd w:val="clear" w:color="auto" w:fill="FFFFFF"/>
            <w:tcMar>
              <w:top w:w="0" w:type="dxa"/>
              <w:left w:w="0" w:type="dxa"/>
              <w:bottom w:w="0" w:type="dxa"/>
              <w:right w:w="0" w:type="dxa"/>
            </w:tcMar>
            <w:vAlign w:val="bottom"/>
          </w:tcPr>
          <w:p w14:paraId="788EB22C" w14:textId="77777777" w:rsidR="0011613A" w:rsidRDefault="0011613A"/>
        </w:tc>
        <w:tc>
          <w:tcPr>
            <w:tcW w:w="1200" w:type="dxa"/>
            <w:tcBorders>
              <w:top w:val="nil"/>
              <w:left w:val="nil"/>
              <w:bottom w:val="single" w:sz="8" w:space="0" w:color="000000"/>
              <w:right w:val="nil"/>
            </w:tcBorders>
            <w:shd w:val="clear" w:color="auto" w:fill="FFFFFF"/>
            <w:tcMar>
              <w:top w:w="0" w:type="dxa"/>
              <w:left w:w="0" w:type="dxa"/>
              <w:bottom w:w="0" w:type="dxa"/>
              <w:right w:w="0" w:type="dxa"/>
            </w:tcMar>
            <w:vAlign w:val="bottom"/>
          </w:tcPr>
          <w:p w14:paraId="1556292A" w14:textId="77777777" w:rsidR="0011613A" w:rsidRDefault="0011613A"/>
        </w:tc>
        <w:tc>
          <w:tcPr>
            <w:tcW w:w="1200" w:type="dxa"/>
            <w:tcBorders>
              <w:top w:val="nil"/>
              <w:left w:val="nil"/>
              <w:bottom w:val="single" w:sz="8" w:space="0" w:color="000000"/>
              <w:right w:val="nil"/>
            </w:tcBorders>
            <w:shd w:val="clear" w:color="auto" w:fill="FFFFFF"/>
            <w:tcMar>
              <w:top w:w="0" w:type="dxa"/>
              <w:left w:w="0" w:type="dxa"/>
              <w:bottom w:w="0" w:type="dxa"/>
              <w:right w:w="0" w:type="dxa"/>
            </w:tcMar>
            <w:vAlign w:val="bottom"/>
          </w:tcPr>
          <w:p w14:paraId="2575E862" w14:textId="77777777" w:rsidR="0011613A" w:rsidRDefault="0011613A"/>
        </w:tc>
        <w:tc>
          <w:tcPr>
            <w:tcW w:w="1200" w:type="dxa"/>
            <w:tcBorders>
              <w:top w:val="nil"/>
              <w:left w:val="nil"/>
              <w:bottom w:val="single" w:sz="8" w:space="0" w:color="000000"/>
              <w:right w:val="single" w:sz="8" w:space="0" w:color="000000"/>
            </w:tcBorders>
            <w:shd w:val="clear" w:color="auto" w:fill="FFFFFF"/>
            <w:tcMar>
              <w:top w:w="0" w:type="dxa"/>
              <w:left w:w="0" w:type="dxa"/>
              <w:bottom w:w="0" w:type="dxa"/>
              <w:right w:w="0" w:type="dxa"/>
            </w:tcMar>
            <w:vAlign w:val="bottom"/>
          </w:tcPr>
          <w:p w14:paraId="3760ACF4" w14:textId="77777777" w:rsidR="0011613A" w:rsidRDefault="0011613A"/>
        </w:tc>
      </w:tr>
    </w:tbl>
    <w:p w14:paraId="7BD4FAD7" w14:textId="77777777" w:rsidR="0011613A" w:rsidRDefault="001D7BB3">
      <w:pPr>
        <w:spacing w:before="120" w:after="160" w:line="276" w:lineRule="auto"/>
        <w:rPr>
          <w:rFonts w:ascii="Arial" w:eastAsia="Arial" w:hAnsi="Arial" w:cs="Arial"/>
        </w:rPr>
      </w:pPr>
      <w:r>
        <w:rPr>
          <w:rFonts w:ascii="Calibri" w:eastAsia="Calibri" w:hAnsi="Calibri" w:cs="Calibri"/>
          <w:i/>
          <w:sz w:val="18"/>
        </w:rPr>
        <w:t>All commentary within this trading update refers to constant currency</w:t>
      </w:r>
      <w:r>
        <w:rPr>
          <w:rFonts w:ascii="Calibri" w:eastAsia="Calibri" w:hAnsi="Calibri" w:cs="Calibri"/>
          <w:i/>
          <w:sz w:val="20"/>
          <w:vertAlign w:val="superscript"/>
        </w:rPr>
        <w:t>1</w:t>
      </w:r>
      <w:r>
        <w:rPr>
          <w:rFonts w:ascii="Calibri" w:eastAsia="Calibri" w:hAnsi="Calibri" w:cs="Calibri"/>
          <w:i/>
          <w:sz w:val="18"/>
        </w:rPr>
        <w:t xml:space="preserve"> growth rates. Pro forma references include Sisal, which was acquired in August 2022, for a full 3-month period in both 2022 and 2023. Any differences due to rounding.</w:t>
      </w:r>
    </w:p>
    <w:p w14:paraId="2D4A0E54" w14:textId="55459D88" w:rsidR="0011613A" w:rsidRDefault="001D7BB3">
      <w:pPr>
        <w:numPr>
          <w:ilvl w:val="0"/>
          <w:numId w:val="13"/>
        </w:numPr>
        <w:spacing w:after="80" w:line="269" w:lineRule="auto"/>
        <w:ind w:left="425"/>
        <w:jc w:val="both"/>
        <w:outlineLvl w:val="1"/>
        <w:rPr>
          <w:rFonts w:ascii="Calibri" w:eastAsia="Calibri" w:hAnsi="Calibri" w:cs="Calibri"/>
          <w:sz w:val="22"/>
        </w:rPr>
      </w:pPr>
      <w:bookmarkStart w:id="1" w:name="Section3"/>
      <w:bookmarkEnd w:id="1"/>
      <w:r>
        <w:rPr>
          <w:rFonts w:ascii="Calibri" w:eastAsia="Calibri" w:hAnsi="Calibri" w:cs="Calibri"/>
          <w:b/>
          <w:sz w:val="22"/>
        </w:rPr>
        <w:t xml:space="preserve">Group: </w:t>
      </w:r>
      <w:r w:rsidR="0029243F">
        <w:rPr>
          <w:rFonts w:ascii="Calibri" w:eastAsia="Calibri" w:hAnsi="Calibri" w:cs="Calibri"/>
          <w:sz w:val="22"/>
        </w:rPr>
        <w:t>D</w:t>
      </w:r>
      <w:r>
        <w:rPr>
          <w:rFonts w:ascii="Calibri" w:eastAsia="Calibri" w:hAnsi="Calibri" w:cs="Calibri"/>
          <w:sz w:val="22"/>
        </w:rPr>
        <w:t>elivery of Flutter</w:t>
      </w:r>
      <w:r w:rsidR="00360602">
        <w:rPr>
          <w:rFonts w:ascii="Calibri" w:eastAsia="Calibri" w:hAnsi="Calibri" w:cs="Calibri"/>
          <w:sz w:val="22"/>
        </w:rPr>
        <w:t xml:space="preserve">’s growth </w:t>
      </w:r>
      <w:r>
        <w:rPr>
          <w:rFonts w:ascii="Calibri" w:eastAsia="Calibri" w:hAnsi="Calibri" w:cs="Calibri"/>
          <w:sz w:val="22"/>
        </w:rPr>
        <w:t>strategy and</w:t>
      </w:r>
      <w:r>
        <w:rPr>
          <w:rFonts w:ascii="Calibri" w:eastAsia="Calibri" w:hAnsi="Calibri" w:cs="Calibri"/>
          <w:color w:val="000000"/>
          <w:sz w:val="22"/>
        </w:rPr>
        <w:t xml:space="preserve"> addition of Sisal</w:t>
      </w:r>
      <w:r>
        <w:rPr>
          <w:rFonts w:ascii="Calibri" w:eastAsia="Calibri" w:hAnsi="Calibri" w:cs="Calibri"/>
          <w:sz w:val="22"/>
        </w:rPr>
        <w:t xml:space="preserve"> d</w:t>
      </w:r>
      <w:r w:rsidR="006E4976">
        <w:rPr>
          <w:rFonts w:ascii="Calibri" w:eastAsia="Calibri" w:hAnsi="Calibri" w:cs="Calibri"/>
          <w:sz w:val="22"/>
        </w:rPr>
        <w:t>riving</w:t>
      </w:r>
      <w:r>
        <w:rPr>
          <w:rFonts w:ascii="Calibri" w:eastAsia="Calibri" w:hAnsi="Calibri" w:cs="Calibri"/>
          <w:sz w:val="22"/>
        </w:rPr>
        <w:t xml:space="preserve"> strong player </w:t>
      </w:r>
      <w:r w:rsidR="003F7C6E">
        <w:rPr>
          <w:rFonts w:ascii="Calibri" w:eastAsia="Calibri" w:hAnsi="Calibri" w:cs="Calibri"/>
          <w:sz w:val="22"/>
        </w:rPr>
        <w:t>growth</w:t>
      </w:r>
      <w:r>
        <w:rPr>
          <w:rFonts w:ascii="Calibri" w:eastAsia="Calibri" w:hAnsi="Calibri" w:cs="Calibri"/>
          <w:sz w:val="22"/>
        </w:rPr>
        <w:t xml:space="preserve"> with AMPs </w:t>
      </w:r>
      <w:r w:rsidR="003F7C6E">
        <w:rPr>
          <w:rFonts w:ascii="Calibri" w:eastAsia="Calibri" w:hAnsi="Calibri" w:cs="Calibri"/>
          <w:sz w:val="22"/>
        </w:rPr>
        <w:t>increas</w:t>
      </w:r>
      <w:r>
        <w:rPr>
          <w:rFonts w:ascii="Calibri" w:eastAsia="Calibri" w:hAnsi="Calibri" w:cs="Calibri"/>
          <w:sz w:val="22"/>
        </w:rPr>
        <w:t>in</w:t>
      </w:r>
      <w:r w:rsidR="003F7C6E">
        <w:rPr>
          <w:rFonts w:ascii="Calibri" w:eastAsia="Calibri" w:hAnsi="Calibri" w:cs="Calibri"/>
          <w:sz w:val="22"/>
        </w:rPr>
        <w:t>g</w:t>
      </w:r>
      <w:r>
        <w:rPr>
          <w:rFonts w:ascii="Calibri" w:eastAsia="Calibri" w:hAnsi="Calibri" w:cs="Calibri"/>
          <w:sz w:val="22"/>
        </w:rPr>
        <w:t xml:space="preserve"> </w:t>
      </w:r>
      <w:r w:rsidR="005525B0">
        <w:rPr>
          <w:rFonts w:ascii="Calibri" w:eastAsia="Calibri" w:hAnsi="Calibri" w:cs="Calibri"/>
          <w:sz w:val="22"/>
        </w:rPr>
        <w:t xml:space="preserve">in </w:t>
      </w:r>
      <w:r>
        <w:rPr>
          <w:rFonts w:ascii="Calibri" w:eastAsia="Calibri" w:hAnsi="Calibri" w:cs="Calibri"/>
          <w:sz w:val="22"/>
        </w:rPr>
        <w:t xml:space="preserve">all divisions </w:t>
      </w:r>
      <w:r w:rsidR="009A474F">
        <w:rPr>
          <w:rFonts w:ascii="Calibri" w:eastAsia="Calibri" w:hAnsi="Calibri" w:cs="Calibri"/>
          <w:sz w:val="22"/>
        </w:rPr>
        <w:t xml:space="preserve">(AMPs </w:t>
      </w:r>
      <w:r>
        <w:rPr>
          <w:rFonts w:ascii="Calibri" w:eastAsia="Calibri" w:hAnsi="Calibri" w:cs="Calibri"/>
          <w:sz w:val="22"/>
        </w:rPr>
        <w:t>+16%</w:t>
      </w:r>
      <w:r w:rsidR="003F7C6E">
        <w:rPr>
          <w:rFonts w:ascii="Calibri" w:eastAsia="Calibri" w:hAnsi="Calibri" w:cs="Calibri"/>
          <w:sz w:val="22"/>
        </w:rPr>
        <w:t>,</w:t>
      </w:r>
      <w:r>
        <w:rPr>
          <w:rFonts w:ascii="Calibri" w:eastAsia="Calibri" w:hAnsi="Calibri" w:cs="Calibri"/>
          <w:sz w:val="22"/>
        </w:rPr>
        <w:t xml:space="preserve"> </w:t>
      </w:r>
      <w:r>
        <w:rPr>
          <w:rFonts w:ascii="Calibri" w:eastAsia="Calibri" w:hAnsi="Calibri" w:cs="Calibri"/>
          <w:color w:val="000000"/>
          <w:sz w:val="22"/>
        </w:rPr>
        <w:t>revenue +13%</w:t>
      </w:r>
      <w:r w:rsidR="009A474F">
        <w:rPr>
          <w:rFonts w:ascii="Calibri" w:eastAsia="Calibri" w:hAnsi="Calibri" w:cs="Calibri"/>
          <w:color w:val="000000"/>
          <w:sz w:val="22"/>
        </w:rPr>
        <w:t>)</w:t>
      </w:r>
      <w:r>
        <w:rPr>
          <w:rFonts w:ascii="Calibri" w:eastAsia="Calibri" w:hAnsi="Calibri" w:cs="Calibri"/>
          <w:color w:val="000000"/>
          <w:sz w:val="22"/>
        </w:rPr>
        <w:t>:</w:t>
      </w:r>
    </w:p>
    <w:p w14:paraId="0D146F0E" w14:textId="6AB9491D" w:rsidR="0011613A" w:rsidRDefault="001D7BB3">
      <w:pPr>
        <w:numPr>
          <w:ilvl w:val="0"/>
          <w:numId w:val="14"/>
        </w:numPr>
        <w:spacing w:after="80" w:line="269" w:lineRule="auto"/>
        <w:ind w:left="850" w:hanging="284"/>
        <w:jc w:val="both"/>
        <w:rPr>
          <w:rFonts w:ascii="Calibri" w:eastAsia="Calibri" w:hAnsi="Calibri" w:cs="Calibri"/>
          <w:color w:val="000000"/>
          <w:sz w:val="22"/>
        </w:rPr>
      </w:pPr>
      <w:r>
        <w:rPr>
          <w:rFonts w:ascii="Calibri" w:eastAsia="Calibri" w:hAnsi="Calibri" w:cs="Calibri"/>
          <w:color w:val="000000"/>
          <w:sz w:val="22"/>
        </w:rPr>
        <w:t>Sports revenue +4% despite 12</w:t>
      </w:r>
      <w:r w:rsidR="00933A47">
        <w:rPr>
          <w:rFonts w:ascii="Calibri" w:eastAsia="Calibri" w:hAnsi="Calibri" w:cs="Calibri"/>
          <w:color w:val="000000"/>
          <w:sz w:val="22"/>
        </w:rPr>
        <w:t xml:space="preserve"> </w:t>
      </w:r>
      <w:r w:rsidR="00D16C4F">
        <w:rPr>
          <w:rFonts w:ascii="Calibri" w:eastAsia="Calibri" w:hAnsi="Calibri" w:cs="Calibri"/>
          <w:color w:val="000000"/>
          <w:sz w:val="22"/>
        </w:rPr>
        <w:t>percentage point</w:t>
      </w:r>
      <w:r w:rsidR="000C2D64">
        <w:rPr>
          <w:rFonts w:ascii="Calibri" w:eastAsia="Calibri" w:hAnsi="Calibri" w:cs="Calibri"/>
          <w:color w:val="000000"/>
          <w:sz w:val="22"/>
        </w:rPr>
        <w:t xml:space="preserve"> </w:t>
      </w:r>
      <w:r>
        <w:rPr>
          <w:rFonts w:ascii="Calibri" w:eastAsia="Calibri" w:hAnsi="Calibri" w:cs="Calibri"/>
          <w:color w:val="000000"/>
          <w:sz w:val="22"/>
        </w:rPr>
        <w:t xml:space="preserve">impact from adverse sports results year on year </w:t>
      </w:r>
    </w:p>
    <w:p w14:paraId="63F52AF3" w14:textId="10475473" w:rsidR="0011613A" w:rsidRDefault="009A474F">
      <w:pPr>
        <w:numPr>
          <w:ilvl w:val="0"/>
          <w:numId w:val="15"/>
        </w:numPr>
        <w:spacing w:after="80" w:line="269" w:lineRule="auto"/>
        <w:ind w:left="850" w:hanging="284"/>
        <w:jc w:val="both"/>
        <w:rPr>
          <w:rFonts w:ascii="Calibri" w:eastAsia="Calibri" w:hAnsi="Calibri" w:cs="Calibri"/>
          <w:color w:val="000000"/>
          <w:sz w:val="22"/>
        </w:rPr>
      </w:pPr>
      <w:r>
        <w:rPr>
          <w:rFonts w:ascii="Calibri" w:eastAsia="Calibri" w:hAnsi="Calibri" w:cs="Calibri"/>
          <w:color w:val="000000"/>
          <w:sz w:val="22"/>
        </w:rPr>
        <w:t>Group-</w:t>
      </w:r>
      <w:r w:rsidR="001D7BB3">
        <w:rPr>
          <w:rFonts w:ascii="Calibri" w:eastAsia="Calibri" w:hAnsi="Calibri" w:cs="Calibri"/>
          <w:color w:val="000000"/>
          <w:sz w:val="22"/>
        </w:rPr>
        <w:t xml:space="preserve">wide gaming </w:t>
      </w:r>
      <w:r w:rsidR="003F7C6E">
        <w:rPr>
          <w:rFonts w:ascii="Calibri" w:eastAsia="Calibri" w:hAnsi="Calibri" w:cs="Calibri"/>
          <w:color w:val="000000"/>
          <w:sz w:val="22"/>
        </w:rPr>
        <w:t>performing exceptionally well</w:t>
      </w:r>
      <w:r w:rsidR="001D7BB3">
        <w:rPr>
          <w:rFonts w:ascii="Calibri" w:eastAsia="Calibri" w:hAnsi="Calibri" w:cs="Calibri"/>
          <w:color w:val="000000"/>
          <w:sz w:val="22"/>
        </w:rPr>
        <w:t xml:space="preserve"> with revenue +26%</w:t>
      </w:r>
    </w:p>
    <w:p w14:paraId="4F7D9554" w14:textId="02DCFD25" w:rsidR="0011613A" w:rsidRDefault="00235865">
      <w:pPr>
        <w:numPr>
          <w:ilvl w:val="0"/>
          <w:numId w:val="16"/>
        </w:numPr>
        <w:spacing w:after="80" w:line="269" w:lineRule="auto"/>
        <w:ind w:left="850" w:hanging="284"/>
        <w:jc w:val="both"/>
        <w:rPr>
          <w:rFonts w:ascii="Calibri" w:eastAsia="Calibri" w:hAnsi="Calibri" w:cs="Calibri"/>
          <w:color w:val="000000"/>
          <w:sz w:val="22"/>
        </w:rPr>
      </w:pPr>
      <w:r>
        <w:rPr>
          <w:rFonts w:ascii="Calibri" w:eastAsia="Calibri" w:hAnsi="Calibri" w:cs="Calibri"/>
          <w:color w:val="000000"/>
          <w:sz w:val="22"/>
        </w:rPr>
        <w:t>Excellent</w:t>
      </w:r>
      <w:r w:rsidR="003F7C6E">
        <w:rPr>
          <w:rFonts w:ascii="Calibri" w:eastAsia="Calibri" w:hAnsi="Calibri" w:cs="Calibri"/>
          <w:color w:val="000000"/>
          <w:sz w:val="22"/>
        </w:rPr>
        <w:t xml:space="preserve"> pr</w:t>
      </w:r>
      <w:r w:rsidR="001D7BB3">
        <w:rPr>
          <w:rFonts w:ascii="Calibri" w:eastAsia="Calibri" w:hAnsi="Calibri" w:cs="Calibri"/>
          <w:color w:val="000000"/>
          <w:sz w:val="22"/>
        </w:rPr>
        <w:t xml:space="preserve">o forma </w:t>
      </w:r>
      <w:r w:rsidR="003F7C6E">
        <w:rPr>
          <w:rFonts w:ascii="Calibri" w:eastAsia="Calibri" w:hAnsi="Calibri" w:cs="Calibri"/>
          <w:color w:val="000000"/>
          <w:sz w:val="22"/>
        </w:rPr>
        <w:t xml:space="preserve">growth </w:t>
      </w:r>
      <w:r w:rsidR="001D7BB3">
        <w:rPr>
          <w:rFonts w:ascii="Calibri" w:eastAsia="Calibri" w:hAnsi="Calibri" w:cs="Calibri"/>
          <w:color w:val="000000"/>
          <w:sz w:val="22"/>
        </w:rPr>
        <w:t xml:space="preserve">with </w:t>
      </w:r>
      <w:r w:rsidR="009A474F">
        <w:rPr>
          <w:rFonts w:ascii="Calibri" w:eastAsia="Calibri" w:hAnsi="Calibri" w:cs="Calibri"/>
          <w:color w:val="000000"/>
          <w:sz w:val="22"/>
        </w:rPr>
        <w:t>AMPs +13% and</w:t>
      </w:r>
      <w:r w:rsidR="006E0B05">
        <w:rPr>
          <w:rFonts w:ascii="Calibri" w:eastAsia="Calibri" w:hAnsi="Calibri" w:cs="Calibri"/>
          <w:color w:val="000000"/>
          <w:sz w:val="22"/>
        </w:rPr>
        <w:t xml:space="preserve"> </w:t>
      </w:r>
      <w:r w:rsidR="001D7BB3">
        <w:rPr>
          <w:rFonts w:ascii="Calibri" w:eastAsia="Calibri" w:hAnsi="Calibri" w:cs="Calibri"/>
          <w:color w:val="000000"/>
          <w:sz w:val="22"/>
        </w:rPr>
        <w:t>revenue +9% (sports +2%, gaming +19%)</w:t>
      </w:r>
    </w:p>
    <w:p w14:paraId="1FD68452" w14:textId="72E81BB3" w:rsidR="0011613A" w:rsidRDefault="001D7BB3">
      <w:pPr>
        <w:numPr>
          <w:ilvl w:val="0"/>
          <w:numId w:val="17"/>
        </w:numPr>
        <w:spacing w:after="80" w:line="269" w:lineRule="auto"/>
        <w:ind w:left="425"/>
        <w:jc w:val="both"/>
        <w:rPr>
          <w:rFonts w:ascii="Calibri" w:eastAsia="Calibri" w:hAnsi="Calibri" w:cs="Calibri"/>
          <w:sz w:val="22"/>
        </w:rPr>
      </w:pPr>
      <w:r>
        <w:rPr>
          <w:rFonts w:ascii="Calibri" w:eastAsia="Calibri" w:hAnsi="Calibri" w:cs="Calibri"/>
          <w:b/>
          <w:sz w:val="22"/>
        </w:rPr>
        <w:t>US:</w:t>
      </w:r>
      <w:r w:rsidR="008B3A8E">
        <w:rPr>
          <w:rFonts w:ascii="Calibri" w:eastAsia="Calibri" w:hAnsi="Calibri" w:cs="Calibri"/>
          <w:color w:val="000000"/>
          <w:sz w:val="22"/>
        </w:rPr>
        <w:t xml:space="preserve"> S</w:t>
      </w:r>
      <w:r>
        <w:rPr>
          <w:rFonts w:ascii="Calibri" w:eastAsia="Calibri" w:hAnsi="Calibri" w:cs="Calibri"/>
          <w:color w:val="000000"/>
          <w:sz w:val="22"/>
        </w:rPr>
        <w:t xml:space="preserve">trong pipeline of product innovation </w:t>
      </w:r>
      <w:r w:rsidR="003F7C6E">
        <w:rPr>
          <w:rFonts w:ascii="Calibri" w:eastAsia="Calibri" w:hAnsi="Calibri" w:cs="Calibri"/>
          <w:color w:val="000000"/>
          <w:sz w:val="22"/>
        </w:rPr>
        <w:t xml:space="preserve">and investment in new player acquisition </w:t>
      </w:r>
      <w:r>
        <w:rPr>
          <w:rFonts w:ascii="Calibri" w:eastAsia="Calibri" w:hAnsi="Calibri" w:cs="Calibri"/>
          <w:sz w:val="22"/>
        </w:rPr>
        <w:t xml:space="preserve">underpins confidence in long </w:t>
      </w:r>
      <w:r w:rsidRPr="00364FFA">
        <w:rPr>
          <w:rFonts w:ascii="Calibri" w:eastAsia="Calibri" w:hAnsi="Calibri" w:cs="Calibri"/>
          <w:sz w:val="22"/>
        </w:rPr>
        <w:t xml:space="preserve">term </w:t>
      </w:r>
      <w:r w:rsidRPr="00AB43F8">
        <w:rPr>
          <w:rFonts w:ascii="Calibri" w:eastAsia="Calibri" w:hAnsi="Calibri" w:cs="Calibri"/>
          <w:sz w:val="22"/>
        </w:rPr>
        <w:t>leadership</w:t>
      </w:r>
      <w:r w:rsidRPr="00364FFA">
        <w:rPr>
          <w:rFonts w:ascii="Calibri" w:eastAsia="Calibri" w:hAnsi="Calibri" w:cs="Calibri"/>
          <w:sz w:val="22"/>
        </w:rPr>
        <w:t>:</w:t>
      </w:r>
      <w:r>
        <w:rPr>
          <w:rFonts w:ascii="Calibri" w:eastAsia="Calibri" w:hAnsi="Calibri" w:cs="Calibri"/>
          <w:sz w:val="22"/>
        </w:rPr>
        <w:t xml:space="preserve"> </w:t>
      </w:r>
    </w:p>
    <w:p w14:paraId="67ED8E9A" w14:textId="18536D46" w:rsidR="008D7251" w:rsidRPr="004F1E8B" w:rsidRDefault="008D7251" w:rsidP="004F1E8B">
      <w:pPr>
        <w:numPr>
          <w:ilvl w:val="0"/>
          <w:numId w:val="18"/>
        </w:numPr>
        <w:spacing w:after="80" w:line="269" w:lineRule="auto"/>
        <w:ind w:left="850" w:hanging="284"/>
        <w:jc w:val="both"/>
        <w:rPr>
          <w:rFonts w:ascii="Calibri" w:eastAsia="Calibri" w:hAnsi="Calibri"/>
          <w:color w:val="000000"/>
          <w:sz w:val="22"/>
        </w:rPr>
      </w:pPr>
      <w:r>
        <w:rPr>
          <w:rFonts w:ascii="Calibri" w:eastAsia="Calibri" w:hAnsi="Calibri" w:cs="Calibri"/>
          <w:color w:val="000000"/>
          <w:sz w:val="22"/>
        </w:rPr>
        <w:t>Q3 sports gross revenue share of 40%</w:t>
      </w:r>
      <w:r w:rsidRPr="008D7251">
        <w:rPr>
          <w:rFonts w:ascii="Calibri" w:eastAsia="Calibri" w:hAnsi="Calibri" w:cs="Calibri"/>
          <w:color w:val="000000"/>
          <w:sz w:val="22"/>
          <w:vertAlign w:val="superscript"/>
        </w:rPr>
        <w:t xml:space="preserve">3 </w:t>
      </w:r>
      <w:r>
        <w:rPr>
          <w:rFonts w:ascii="Calibri" w:eastAsia="Calibri" w:hAnsi="Calibri" w:cs="Calibri"/>
          <w:color w:val="000000"/>
          <w:sz w:val="22"/>
        </w:rPr>
        <w:t>(47% share of net revenue)</w:t>
      </w:r>
      <w:r w:rsidR="009A474F">
        <w:rPr>
          <w:rFonts w:ascii="Calibri" w:eastAsia="Calibri" w:hAnsi="Calibri" w:cs="Calibri"/>
          <w:color w:val="000000"/>
          <w:sz w:val="22"/>
        </w:rPr>
        <w:t xml:space="preserve">; </w:t>
      </w:r>
      <w:r w:rsidR="008B3A8E">
        <w:rPr>
          <w:rFonts w:ascii="Calibri" w:eastAsia="Calibri" w:hAnsi="Calibri" w:cs="Calibri"/>
          <w:color w:val="000000"/>
          <w:sz w:val="22"/>
        </w:rPr>
        <w:t>clear number 1 position driven by leading product</w:t>
      </w:r>
      <w:r w:rsidR="008B3A8E" w:rsidRPr="004F1E8B">
        <w:rPr>
          <w:rFonts w:ascii="Calibri" w:eastAsia="Calibri" w:hAnsi="Calibri"/>
          <w:color w:val="000000"/>
          <w:sz w:val="22"/>
        </w:rPr>
        <w:t xml:space="preserve"> </w:t>
      </w:r>
    </w:p>
    <w:p w14:paraId="265858A5" w14:textId="4D7BA920" w:rsidR="00203389" w:rsidRDefault="001D7BB3" w:rsidP="00776253">
      <w:pPr>
        <w:numPr>
          <w:ilvl w:val="0"/>
          <w:numId w:val="18"/>
        </w:numPr>
        <w:spacing w:after="80" w:line="269" w:lineRule="auto"/>
        <w:ind w:left="850" w:hanging="284"/>
        <w:jc w:val="both"/>
        <w:rPr>
          <w:rFonts w:ascii="Calibri" w:eastAsia="Calibri" w:hAnsi="Calibri" w:cs="Calibri"/>
          <w:color w:val="000000"/>
          <w:sz w:val="22"/>
        </w:rPr>
      </w:pPr>
      <w:r>
        <w:rPr>
          <w:rFonts w:ascii="Calibri" w:eastAsia="Calibri" w:hAnsi="Calibri" w:cs="Calibri"/>
          <w:color w:val="000000"/>
          <w:sz w:val="22"/>
        </w:rPr>
        <w:t>Excellent start to NFL season with record number of new players</w:t>
      </w:r>
      <w:r w:rsidR="009A474F">
        <w:rPr>
          <w:rFonts w:ascii="Calibri" w:eastAsia="Calibri" w:hAnsi="Calibri" w:cs="Calibri"/>
          <w:color w:val="000000"/>
          <w:sz w:val="22"/>
        </w:rPr>
        <w:t xml:space="preserve"> acquired</w:t>
      </w:r>
      <w:r w:rsidR="00483D22">
        <w:rPr>
          <w:rFonts w:ascii="Calibri" w:eastAsia="Calibri" w:hAnsi="Calibri" w:cs="Calibri"/>
          <w:color w:val="000000"/>
          <w:sz w:val="22"/>
        </w:rPr>
        <w:t xml:space="preserve"> during</w:t>
      </w:r>
      <w:r w:rsidR="009A474F">
        <w:rPr>
          <w:rFonts w:ascii="Calibri" w:eastAsia="Calibri" w:hAnsi="Calibri" w:cs="Calibri"/>
          <w:color w:val="000000"/>
          <w:sz w:val="22"/>
        </w:rPr>
        <w:t xml:space="preserve"> season </w:t>
      </w:r>
      <w:r w:rsidR="00483D22">
        <w:rPr>
          <w:rFonts w:ascii="Calibri" w:eastAsia="Calibri" w:hAnsi="Calibri" w:cs="Calibri"/>
          <w:color w:val="000000"/>
          <w:sz w:val="22"/>
        </w:rPr>
        <w:t xml:space="preserve">launch </w:t>
      </w:r>
      <w:r w:rsidR="009A474F">
        <w:rPr>
          <w:rFonts w:ascii="Calibri" w:eastAsia="Calibri" w:hAnsi="Calibri" w:cs="Calibri"/>
          <w:color w:val="000000"/>
          <w:sz w:val="22"/>
        </w:rPr>
        <w:t>(+37%)</w:t>
      </w:r>
    </w:p>
    <w:p w14:paraId="04A5E35A" w14:textId="6C06DFD4" w:rsidR="0011613A" w:rsidRPr="00235865" w:rsidRDefault="009A474F" w:rsidP="004F1E8B">
      <w:pPr>
        <w:numPr>
          <w:ilvl w:val="0"/>
          <w:numId w:val="18"/>
        </w:numPr>
        <w:spacing w:after="80" w:line="269" w:lineRule="auto"/>
        <w:ind w:left="850" w:hanging="284"/>
        <w:jc w:val="both"/>
        <w:rPr>
          <w:rFonts w:ascii="Calibri" w:eastAsia="Calibri" w:hAnsi="Calibri" w:cs="Calibri"/>
          <w:color w:val="000000"/>
          <w:sz w:val="22"/>
        </w:rPr>
      </w:pPr>
      <w:r>
        <w:rPr>
          <w:rFonts w:ascii="Calibri" w:eastAsia="Calibri" w:hAnsi="Calibri" w:cs="Calibri"/>
          <w:color w:val="000000"/>
          <w:sz w:val="22"/>
        </w:rPr>
        <w:t>D</w:t>
      </w:r>
      <w:r w:rsidR="001D7BB3">
        <w:rPr>
          <w:rFonts w:ascii="Calibri" w:eastAsia="Calibri" w:hAnsi="Calibri" w:cs="Calibri"/>
          <w:color w:val="000000"/>
          <w:sz w:val="22"/>
        </w:rPr>
        <w:t>eliver</w:t>
      </w:r>
      <w:r w:rsidR="00195CCE">
        <w:rPr>
          <w:rFonts w:ascii="Calibri" w:eastAsia="Calibri" w:hAnsi="Calibri" w:cs="Calibri"/>
          <w:color w:val="000000"/>
          <w:sz w:val="22"/>
        </w:rPr>
        <w:t>ing</w:t>
      </w:r>
      <w:r w:rsidR="00235865">
        <w:rPr>
          <w:rFonts w:ascii="Calibri" w:eastAsia="Calibri" w:hAnsi="Calibri" w:cs="Calibri"/>
          <w:color w:val="000000"/>
          <w:sz w:val="22"/>
        </w:rPr>
        <w:t xml:space="preserve"> against our </w:t>
      </w:r>
      <w:r w:rsidR="00235865" w:rsidRPr="00235865">
        <w:rPr>
          <w:rFonts w:ascii="Calibri" w:eastAsia="Calibri" w:hAnsi="Calibri" w:cs="Calibri"/>
          <w:color w:val="000000"/>
          <w:sz w:val="22"/>
        </w:rPr>
        <w:t>iGaming strategy</w:t>
      </w:r>
      <w:r w:rsidR="00F14FF9">
        <w:rPr>
          <w:rFonts w:ascii="Calibri" w:eastAsia="Calibri" w:hAnsi="Calibri" w:cs="Calibri"/>
          <w:color w:val="000000"/>
          <w:sz w:val="22"/>
        </w:rPr>
        <w:t xml:space="preserve">; </w:t>
      </w:r>
      <w:r w:rsidR="001D7BB3" w:rsidRPr="00235865">
        <w:rPr>
          <w:rFonts w:ascii="Calibri" w:eastAsia="Calibri" w:hAnsi="Calibri" w:cs="Calibri"/>
          <w:color w:val="000000"/>
          <w:sz w:val="22"/>
        </w:rPr>
        <w:t>FanDuel</w:t>
      </w:r>
      <w:r w:rsidR="00AB43F8" w:rsidRPr="00235865">
        <w:rPr>
          <w:rFonts w:ascii="Calibri" w:eastAsia="Calibri" w:hAnsi="Calibri" w:cs="Calibri"/>
          <w:color w:val="000000"/>
          <w:sz w:val="22"/>
        </w:rPr>
        <w:t xml:space="preserve"> the</w:t>
      </w:r>
      <w:r w:rsidR="001D7BB3" w:rsidRPr="00235865">
        <w:rPr>
          <w:rFonts w:ascii="Calibri" w:eastAsia="Calibri" w:hAnsi="Calibri" w:cs="Calibri"/>
          <w:color w:val="000000"/>
          <w:sz w:val="22"/>
        </w:rPr>
        <w:t xml:space="preserve"> fastest growing brand in the market</w:t>
      </w:r>
      <w:r w:rsidR="000C2D64" w:rsidRPr="00235865">
        <w:rPr>
          <w:rFonts w:ascii="Calibri" w:eastAsia="Calibri" w:hAnsi="Calibri" w:cs="Calibri"/>
          <w:color w:val="000000"/>
          <w:sz w:val="22"/>
        </w:rPr>
        <w:t xml:space="preserve"> </w:t>
      </w:r>
      <w:r w:rsidR="00F14FF9">
        <w:rPr>
          <w:rFonts w:ascii="Calibri" w:eastAsia="Calibri" w:hAnsi="Calibri" w:cs="Calibri"/>
          <w:color w:val="000000"/>
          <w:sz w:val="22"/>
        </w:rPr>
        <w:t xml:space="preserve">with revenue +52%; </w:t>
      </w:r>
      <w:r w:rsidR="005525B0" w:rsidRPr="00235865">
        <w:rPr>
          <w:rFonts w:ascii="Calibri" w:eastAsia="Calibri" w:hAnsi="Calibri" w:cs="Calibri"/>
          <w:color w:val="000000"/>
          <w:sz w:val="22"/>
        </w:rPr>
        <w:t>advanc</w:t>
      </w:r>
      <w:r w:rsidR="00C65FC8">
        <w:rPr>
          <w:rFonts w:ascii="Calibri" w:eastAsia="Calibri" w:hAnsi="Calibri" w:cs="Calibri"/>
          <w:color w:val="000000"/>
          <w:sz w:val="22"/>
        </w:rPr>
        <w:t>ed</w:t>
      </w:r>
      <w:r w:rsidR="005525B0" w:rsidRPr="00235865">
        <w:rPr>
          <w:rFonts w:ascii="Calibri" w:eastAsia="Calibri" w:hAnsi="Calibri" w:cs="Calibri"/>
          <w:color w:val="000000"/>
          <w:sz w:val="22"/>
        </w:rPr>
        <w:t xml:space="preserve"> to number 2 position</w:t>
      </w:r>
      <w:r w:rsidR="00E056FB">
        <w:rPr>
          <w:rFonts w:ascii="Calibri" w:eastAsia="Calibri" w:hAnsi="Calibri" w:cs="Calibri"/>
          <w:color w:val="000000"/>
          <w:sz w:val="22"/>
        </w:rPr>
        <w:t xml:space="preserve"> </w:t>
      </w:r>
      <w:r w:rsidR="003866D6">
        <w:rPr>
          <w:rFonts w:ascii="Calibri" w:eastAsia="Calibri" w:hAnsi="Calibri" w:cs="Calibri"/>
          <w:color w:val="000000"/>
          <w:sz w:val="22"/>
        </w:rPr>
        <w:t xml:space="preserve">in iGaming </w:t>
      </w:r>
      <w:r w:rsidR="005525B0" w:rsidRPr="00235865">
        <w:rPr>
          <w:rFonts w:ascii="Calibri" w:eastAsia="Calibri" w:hAnsi="Calibri" w:cs="Calibri"/>
          <w:color w:val="000000"/>
          <w:sz w:val="22"/>
        </w:rPr>
        <w:t xml:space="preserve">with </w:t>
      </w:r>
      <w:r w:rsidR="000C2D64" w:rsidRPr="00235865">
        <w:rPr>
          <w:rFonts w:ascii="Calibri" w:eastAsia="Calibri" w:hAnsi="Calibri" w:cs="Calibri"/>
          <w:color w:val="000000"/>
          <w:sz w:val="22"/>
        </w:rPr>
        <w:t>23% market share</w:t>
      </w:r>
    </w:p>
    <w:p w14:paraId="528A34C9" w14:textId="5353886B" w:rsidR="0011613A" w:rsidRDefault="001D7BB3">
      <w:pPr>
        <w:numPr>
          <w:ilvl w:val="0"/>
          <w:numId w:val="21"/>
        </w:numPr>
        <w:spacing w:after="80" w:line="269" w:lineRule="auto"/>
        <w:ind w:left="425"/>
        <w:jc w:val="both"/>
        <w:rPr>
          <w:rFonts w:ascii="Calibri" w:eastAsia="Calibri" w:hAnsi="Calibri" w:cs="Calibri"/>
          <w:sz w:val="22"/>
        </w:rPr>
      </w:pPr>
      <w:r>
        <w:rPr>
          <w:rFonts w:ascii="Calibri" w:eastAsia="Calibri" w:hAnsi="Calibri" w:cs="Calibri"/>
          <w:b/>
          <w:sz w:val="22"/>
        </w:rPr>
        <w:t xml:space="preserve">Group ex-US: </w:t>
      </w:r>
      <w:r>
        <w:rPr>
          <w:rFonts w:ascii="Calibri" w:eastAsia="Calibri" w:hAnsi="Calibri" w:cs="Calibri"/>
          <w:sz w:val="22"/>
        </w:rPr>
        <w:t xml:space="preserve">Revenue growth of 10% (pro forma +5%) in line with long-term 5-10% growth framework </w:t>
      </w:r>
      <w:r>
        <w:rPr>
          <w:rFonts w:ascii="Calibri" w:eastAsia="Calibri" w:hAnsi="Calibri" w:cs="Calibri"/>
          <w:color w:val="000000"/>
          <w:sz w:val="22"/>
        </w:rPr>
        <w:t xml:space="preserve">despite </w:t>
      </w:r>
      <w:r w:rsidR="00B742A9">
        <w:rPr>
          <w:rFonts w:ascii="Calibri" w:eastAsia="Calibri" w:hAnsi="Calibri" w:cs="Calibri"/>
          <w:color w:val="000000"/>
          <w:sz w:val="22"/>
        </w:rPr>
        <w:t xml:space="preserve">particularly </w:t>
      </w:r>
      <w:r w:rsidR="000C2D64">
        <w:rPr>
          <w:rFonts w:ascii="Calibri" w:eastAsia="Calibri" w:hAnsi="Calibri" w:cs="Calibri"/>
          <w:color w:val="000000"/>
          <w:sz w:val="22"/>
        </w:rPr>
        <w:t xml:space="preserve">customer </w:t>
      </w:r>
      <w:r w:rsidR="007F2308">
        <w:rPr>
          <w:rFonts w:ascii="Calibri" w:eastAsia="Calibri" w:hAnsi="Calibri" w:cs="Calibri"/>
          <w:color w:val="000000"/>
          <w:sz w:val="22"/>
        </w:rPr>
        <w:t xml:space="preserve">friendly </w:t>
      </w:r>
      <w:r>
        <w:rPr>
          <w:rFonts w:ascii="Calibri" w:eastAsia="Calibri" w:hAnsi="Calibri" w:cs="Calibri"/>
          <w:color w:val="000000"/>
          <w:sz w:val="22"/>
        </w:rPr>
        <w:t>sports results</w:t>
      </w:r>
      <w:r w:rsidR="007F2308">
        <w:rPr>
          <w:rFonts w:ascii="Calibri" w:eastAsia="Calibri" w:hAnsi="Calibri" w:cs="Calibri"/>
          <w:sz w:val="22"/>
        </w:rPr>
        <w:t xml:space="preserve"> </w:t>
      </w:r>
      <w:r>
        <w:rPr>
          <w:rFonts w:ascii="Calibri" w:eastAsia="Calibri" w:hAnsi="Calibri" w:cs="Calibri"/>
          <w:sz w:val="22"/>
        </w:rPr>
        <w:t xml:space="preserve">and </w:t>
      </w:r>
      <w:r w:rsidR="005525B0">
        <w:rPr>
          <w:rFonts w:ascii="Calibri" w:eastAsia="Calibri" w:hAnsi="Calibri" w:cs="Calibri"/>
          <w:sz w:val="22"/>
        </w:rPr>
        <w:t xml:space="preserve">a </w:t>
      </w:r>
      <w:r w:rsidR="003F7C6E">
        <w:rPr>
          <w:rFonts w:ascii="Calibri" w:eastAsia="Calibri" w:hAnsi="Calibri" w:cs="Calibri"/>
          <w:sz w:val="22"/>
        </w:rPr>
        <w:t>declining</w:t>
      </w:r>
      <w:r w:rsidR="003F7C6E" w:rsidRPr="004F1E8B">
        <w:rPr>
          <w:rFonts w:ascii="Calibri" w:eastAsia="Calibri" w:hAnsi="Calibri"/>
          <w:sz w:val="22"/>
        </w:rPr>
        <w:t xml:space="preserve"> </w:t>
      </w:r>
      <w:r w:rsidRPr="004F1E8B">
        <w:rPr>
          <w:rFonts w:ascii="Calibri" w:eastAsia="Calibri" w:hAnsi="Calibri"/>
          <w:sz w:val="22"/>
        </w:rPr>
        <w:t xml:space="preserve">Australian </w:t>
      </w:r>
      <w:r w:rsidR="000C2D64" w:rsidRPr="004F1E8B">
        <w:rPr>
          <w:rFonts w:ascii="Calibri" w:eastAsia="Calibri" w:hAnsi="Calibri"/>
          <w:sz w:val="22"/>
        </w:rPr>
        <w:t xml:space="preserve">racing </w:t>
      </w:r>
      <w:r w:rsidRPr="004F1E8B">
        <w:rPr>
          <w:rFonts w:ascii="Calibri" w:eastAsia="Calibri" w:hAnsi="Calibri"/>
          <w:sz w:val="22"/>
        </w:rPr>
        <w:t>market</w:t>
      </w:r>
      <w:r>
        <w:rPr>
          <w:rFonts w:ascii="Calibri" w:eastAsia="Calibri" w:hAnsi="Calibri" w:cs="Calibri"/>
          <w:sz w:val="22"/>
        </w:rPr>
        <w:t>:</w:t>
      </w:r>
    </w:p>
    <w:p w14:paraId="1B17E09C" w14:textId="37EF0835" w:rsidR="0011613A" w:rsidRDefault="00165446">
      <w:pPr>
        <w:numPr>
          <w:ilvl w:val="0"/>
          <w:numId w:val="22"/>
        </w:numPr>
        <w:spacing w:after="80" w:line="269" w:lineRule="auto"/>
        <w:ind w:left="850" w:hanging="284"/>
        <w:jc w:val="both"/>
        <w:rPr>
          <w:rFonts w:ascii="Calibri" w:eastAsia="Calibri" w:hAnsi="Calibri" w:cs="Calibri"/>
          <w:sz w:val="22"/>
        </w:rPr>
      </w:pPr>
      <w:r>
        <w:rPr>
          <w:rFonts w:ascii="Calibri" w:eastAsia="Calibri" w:hAnsi="Calibri" w:cs="Calibri"/>
          <w:color w:val="000000"/>
          <w:sz w:val="22"/>
        </w:rPr>
        <w:t xml:space="preserve">UK &amp; Ireland: </w:t>
      </w:r>
      <w:r w:rsidR="003F7C6E">
        <w:rPr>
          <w:rFonts w:ascii="Calibri" w:eastAsia="Calibri" w:hAnsi="Calibri" w:cs="Calibri"/>
          <w:color w:val="000000"/>
          <w:sz w:val="22"/>
        </w:rPr>
        <w:t xml:space="preserve">Excellent strategic delivery </w:t>
      </w:r>
      <w:r w:rsidR="001D7BB3">
        <w:rPr>
          <w:rFonts w:ascii="Calibri" w:eastAsia="Calibri" w:hAnsi="Calibri" w:cs="Calibri"/>
          <w:color w:val="000000"/>
          <w:sz w:val="22"/>
        </w:rPr>
        <w:t xml:space="preserve">expanding customer base </w:t>
      </w:r>
      <w:r w:rsidR="00D16C4F">
        <w:rPr>
          <w:rFonts w:ascii="Calibri" w:eastAsia="Calibri" w:hAnsi="Calibri" w:cs="Calibri"/>
          <w:color w:val="000000"/>
          <w:sz w:val="22"/>
        </w:rPr>
        <w:t>+</w:t>
      </w:r>
      <w:r>
        <w:rPr>
          <w:rFonts w:ascii="Calibri" w:eastAsia="Calibri" w:hAnsi="Calibri" w:cs="Calibri"/>
          <w:color w:val="000000"/>
          <w:sz w:val="22"/>
        </w:rPr>
        <w:t xml:space="preserve">5% </w:t>
      </w:r>
      <w:r w:rsidR="003F7C6E">
        <w:rPr>
          <w:rFonts w:ascii="Calibri" w:eastAsia="Calibri" w:hAnsi="Calibri" w:cs="Calibri"/>
          <w:color w:val="000000"/>
          <w:sz w:val="22"/>
        </w:rPr>
        <w:t xml:space="preserve">and </w:t>
      </w:r>
      <w:r w:rsidR="00D16C4F">
        <w:rPr>
          <w:rFonts w:ascii="Calibri" w:eastAsia="Calibri" w:hAnsi="Calibri" w:cs="Calibri"/>
          <w:color w:val="000000"/>
          <w:sz w:val="22"/>
        </w:rPr>
        <w:t xml:space="preserve">growing </w:t>
      </w:r>
      <w:r w:rsidR="001D7BB3">
        <w:rPr>
          <w:rFonts w:ascii="Calibri" w:eastAsia="Calibri" w:hAnsi="Calibri" w:cs="Calibri"/>
          <w:color w:val="000000"/>
          <w:sz w:val="22"/>
        </w:rPr>
        <w:t xml:space="preserve">revenue +11%  </w:t>
      </w:r>
    </w:p>
    <w:p w14:paraId="096C8357" w14:textId="07443B49" w:rsidR="00933A47" w:rsidRDefault="00933A47" w:rsidP="004F1E8B">
      <w:pPr>
        <w:numPr>
          <w:ilvl w:val="0"/>
          <w:numId w:val="22"/>
        </w:numPr>
        <w:spacing w:after="80" w:line="269" w:lineRule="auto"/>
        <w:ind w:left="850" w:hanging="284"/>
        <w:jc w:val="both"/>
        <w:rPr>
          <w:rFonts w:ascii="Calibri" w:eastAsia="Calibri" w:hAnsi="Calibri" w:cs="Calibri"/>
          <w:color w:val="000000"/>
          <w:sz w:val="22"/>
        </w:rPr>
      </w:pPr>
      <w:r>
        <w:rPr>
          <w:rFonts w:ascii="Calibri" w:eastAsia="Calibri" w:hAnsi="Calibri" w:cs="Calibri"/>
          <w:color w:val="000000"/>
          <w:sz w:val="22"/>
        </w:rPr>
        <w:t xml:space="preserve">Australia: Racing market revenue declines more than offset good retention of enlarged player base, </w:t>
      </w:r>
      <w:r w:rsidR="0029243F">
        <w:rPr>
          <w:rFonts w:ascii="Calibri" w:eastAsia="Calibri" w:hAnsi="Calibri" w:cs="Calibri"/>
          <w:color w:val="000000"/>
          <w:sz w:val="22"/>
        </w:rPr>
        <w:t>resulting in</w:t>
      </w:r>
      <w:r>
        <w:rPr>
          <w:rFonts w:ascii="Calibri" w:eastAsia="Calibri" w:hAnsi="Calibri" w:cs="Calibri"/>
          <w:color w:val="000000"/>
          <w:sz w:val="22"/>
        </w:rPr>
        <w:t xml:space="preserve"> Sportsbet revenue -7%. Racing market weakness </w:t>
      </w:r>
      <w:r w:rsidR="00E056FB">
        <w:rPr>
          <w:rFonts w:ascii="Calibri" w:eastAsia="Calibri" w:hAnsi="Calibri" w:cs="Calibri"/>
          <w:color w:val="000000"/>
          <w:sz w:val="22"/>
        </w:rPr>
        <w:t xml:space="preserve">now </w:t>
      </w:r>
      <w:r>
        <w:rPr>
          <w:rFonts w:ascii="Calibri" w:eastAsia="Calibri" w:hAnsi="Calibri" w:cs="Calibri"/>
          <w:color w:val="000000"/>
          <w:sz w:val="22"/>
        </w:rPr>
        <w:t>expected to continue into 2024</w:t>
      </w:r>
    </w:p>
    <w:p w14:paraId="3DC1102E" w14:textId="4CA68746" w:rsidR="000C2D64" w:rsidRPr="005D252F" w:rsidRDefault="00165446" w:rsidP="004F1E8B">
      <w:pPr>
        <w:numPr>
          <w:ilvl w:val="0"/>
          <w:numId w:val="22"/>
        </w:numPr>
        <w:spacing w:after="80" w:line="269" w:lineRule="auto"/>
        <w:ind w:left="850" w:hanging="284"/>
        <w:jc w:val="both"/>
        <w:rPr>
          <w:rFonts w:ascii="Calibri" w:eastAsia="Calibri" w:hAnsi="Calibri" w:cs="Calibri"/>
          <w:color w:val="000000"/>
          <w:sz w:val="22"/>
        </w:rPr>
      </w:pPr>
      <w:r w:rsidRPr="00165446">
        <w:rPr>
          <w:rFonts w:ascii="Calibri" w:eastAsia="Calibri" w:hAnsi="Calibri" w:cs="Calibri"/>
          <w:color w:val="000000"/>
          <w:sz w:val="22"/>
        </w:rPr>
        <w:t xml:space="preserve">International: </w:t>
      </w:r>
      <w:r w:rsidR="003866D6">
        <w:rPr>
          <w:rFonts w:ascii="Calibri" w:eastAsia="Calibri" w:hAnsi="Calibri" w:cs="Calibri"/>
          <w:color w:val="000000"/>
          <w:sz w:val="22"/>
        </w:rPr>
        <w:t xml:space="preserve">Pro forma revenue in </w:t>
      </w:r>
      <w:r w:rsidR="003866D6" w:rsidRPr="00B76706">
        <w:rPr>
          <w:rFonts w:ascii="Calibri" w:eastAsia="Calibri" w:hAnsi="Calibri" w:cs="Calibri"/>
          <w:i/>
          <w:iCs/>
          <w:color w:val="000000"/>
          <w:sz w:val="22"/>
        </w:rPr>
        <w:t>Consolidate and Invest</w:t>
      </w:r>
      <w:r w:rsidR="003866D6" w:rsidRPr="004F1E8B">
        <w:rPr>
          <w:rFonts w:ascii="Calibri" w:eastAsia="Calibri" w:hAnsi="Calibri"/>
          <w:i/>
          <w:color w:val="000000"/>
          <w:sz w:val="22"/>
        </w:rPr>
        <w:t xml:space="preserve"> </w:t>
      </w:r>
      <w:r w:rsidR="003866D6" w:rsidRPr="00107453">
        <w:rPr>
          <w:rFonts w:ascii="Calibri" w:eastAsia="Calibri" w:hAnsi="Calibri"/>
          <w:iCs/>
          <w:color w:val="000000"/>
          <w:sz w:val="22"/>
        </w:rPr>
        <w:t>markets</w:t>
      </w:r>
      <w:r w:rsidR="003866D6">
        <w:rPr>
          <w:rFonts w:ascii="Calibri" w:eastAsia="Calibri" w:hAnsi="Calibri" w:cs="Calibri"/>
          <w:color w:val="000000"/>
          <w:sz w:val="22"/>
        </w:rPr>
        <w:t xml:space="preserve"> </w:t>
      </w:r>
      <w:r w:rsidR="003866D6" w:rsidRPr="005D252F">
        <w:rPr>
          <w:rFonts w:ascii="Calibri" w:eastAsia="Calibri" w:hAnsi="Calibri" w:cs="Calibri"/>
          <w:color w:val="000000"/>
          <w:sz w:val="22"/>
        </w:rPr>
        <w:t>+1</w:t>
      </w:r>
      <w:r w:rsidR="003866D6">
        <w:rPr>
          <w:rFonts w:ascii="Calibri" w:eastAsia="Calibri" w:hAnsi="Calibri" w:cs="Calibri"/>
          <w:color w:val="000000"/>
          <w:sz w:val="22"/>
        </w:rPr>
        <w:t>1</w:t>
      </w:r>
      <w:r w:rsidR="003866D6" w:rsidRPr="005D252F">
        <w:rPr>
          <w:rFonts w:ascii="Calibri" w:eastAsia="Calibri" w:hAnsi="Calibri" w:cs="Calibri"/>
          <w:color w:val="000000"/>
          <w:sz w:val="22"/>
        </w:rPr>
        <w:t>%</w:t>
      </w:r>
      <w:r w:rsidR="003866D6">
        <w:rPr>
          <w:rFonts w:ascii="Calibri" w:eastAsia="Calibri" w:hAnsi="Calibri" w:cs="Calibri"/>
          <w:color w:val="000000"/>
          <w:sz w:val="22"/>
        </w:rPr>
        <w:t xml:space="preserve"> driving </w:t>
      </w:r>
      <w:r w:rsidR="002E0F28">
        <w:rPr>
          <w:rFonts w:ascii="Calibri" w:eastAsia="Calibri" w:hAnsi="Calibri" w:cs="Calibri"/>
          <w:color w:val="000000"/>
          <w:sz w:val="22"/>
        </w:rPr>
        <w:t xml:space="preserve">total </w:t>
      </w:r>
      <w:r w:rsidR="00D16C4F">
        <w:rPr>
          <w:rFonts w:ascii="Calibri" w:eastAsia="Calibri" w:hAnsi="Calibri" w:cs="Calibri"/>
          <w:color w:val="000000"/>
          <w:sz w:val="22"/>
        </w:rPr>
        <w:t>AMPs +</w:t>
      </w:r>
      <w:r w:rsidRPr="00D16C4F">
        <w:rPr>
          <w:rFonts w:ascii="Calibri" w:eastAsia="Calibri" w:hAnsi="Calibri" w:cs="Calibri"/>
          <w:color w:val="000000"/>
          <w:sz w:val="22"/>
        </w:rPr>
        <w:t>12</w:t>
      </w:r>
      <w:r w:rsidR="005525B0" w:rsidRPr="00B76706">
        <w:rPr>
          <w:rFonts w:ascii="Calibri" w:eastAsia="Calibri" w:hAnsi="Calibri" w:cs="Calibri"/>
          <w:color w:val="000000"/>
          <w:sz w:val="22"/>
        </w:rPr>
        <w:t>%</w:t>
      </w:r>
      <w:r w:rsidR="003866D6">
        <w:rPr>
          <w:rFonts w:ascii="Calibri" w:eastAsia="Calibri" w:hAnsi="Calibri" w:cs="Calibri"/>
          <w:color w:val="000000"/>
          <w:sz w:val="22"/>
        </w:rPr>
        <w:t xml:space="preserve"> and </w:t>
      </w:r>
      <w:r w:rsidR="000C2D64" w:rsidRPr="00165446">
        <w:rPr>
          <w:rFonts w:ascii="Calibri" w:eastAsia="Calibri" w:hAnsi="Calibri" w:cs="Calibri"/>
          <w:color w:val="000000"/>
          <w:sz w:val="22"/>
        </w:rPr>
        <w:t>revenue +5%</w:t>
      </w:r>
    </w:p>
    <w:p w14:paraId="4A6DEB8A" w14:textId="20C340D4" w:rsidR="008B3A8E" w:rsidRPr="004F1E8B" w:rsidRDefault="001D7BB3" w:rsidP="004F1E8B">
      <w:pPr>
        <w:numPr>
          <w:ilvl w:val="0"/>
          <w:numId w:val="26"/>
        </w:numPr>
        <w:spacing w:after="80" w:line="269" w:lineRule="auto"/>
        <w:ind w:left="425"/>
        <w:jc w:val="both"/>
        <w:rPr>
          <w:rFonts w:ascii="Calibri" w:eastAsia="Calibri" w:hAnsi="Calibri"/>
          <w:b/>
          <w:i/>
          <w:sz w:val="22"/>
        </w:rPr>
      </w:pPr>
      <w:r w:rsidRPr="00E056FB">
        <w:rPr>
          <w:rFonts w:ascii="Calibri" w:eastAsia="Calibri" w:hAnsi="Calibri"/>
          <w:b/>
          <w:sz w:val="22"/>
        </w:rPr>
        <w:t>Sustainability:</w:t>
      </w:r>
      <w:r w:rsidRPr="00E056FB">
        <w:rPr>
          <w:rFonts w:ascii="Calibri" w:eastAsia="Calibri" w:hAnsi="Calibri"/>
          <w:sz w:val="22"/>
        </w:rPr>
        <w:t xml:space="preserve"> </w:t>
      </w:r>
      <w:r w:rsidR="00E056FB" w:rsidRPr="00E056FB">
        <w:rPr>
          <w:rFonts w:ascii="Calibri" w:eastAsia="Calibri" w:hAnsi="Calibri"/>
          <w:sz w:val="22"/>
        </w:rPr>
        <w:t xml:space="preserve">Remains a key priority. </w:t>
      </w:r>
      <w:r w:rsidR="008B3A8E" w:rsidRPr="00E056FB">
        <w:rPr>
          <w:rFonts w:ascii="Calibri" w:eastAsia="Calibri" w:hAnsi="Calibri"/>
          <w:sz w:val="22"/>
        </w:rPr>
        <w:t>Highlights includ</w:t>
      </w:r>
      <w:r w:rsidR="008B3A8E" w:rsidRPr="00E056FB">
        <w:rPr>
          <w:rFonts w:ascii="Calibri" w:eastAsia="Calibri" w:hAnsi="Calibri" w:cs="Calibri"/>
          <w:sz w:val="22"/>
        </w:rPr>
        <w:t>e hosting our second</w:t>
      </w:r>
      <w:r w:rsidRPr="00E056FB">
        <w:rPr>
          <w:rFonts w:ascii="Calibri" w:eastAsia="Calibri" w:hAnsi="Calibri" w:cs="Calibri"/>
          <w:sz w:val="22"/>
        </w:rPr>
        <w:t xml:space="preserve"> dedicated FanDuel </w:t>
      </w:r>
      <w:r w:rsidRPr="00975A2A">
        <w:rPr>
          <w:rFonts w:ascii="Calibri" w:eastAsia="Calibri" w:hAnsi="Calibri"/>
          <w:i/>
          <w:iCs/>
          <w:sz w:val="22"/>
        </w:rPr>
        <w:t>Play Well</w:t>
      </w:r>
      <w:r w:rsidRPr="00E056FB">
        <w:rPr>
          <w:rFonts w:ascii="Calibri" w:eastAsia="Calibri" w:hAnsi="Calibri" w:cs="Calibri"/>
          <w:sz w:val="22"/>
        </w:rPr>
        <w:t xml:space="preserve"> event</w:t>
      </w:r>
      <w:r w:rsidR="005D252F" w:rsidRPr="00E056FB">
        <w:rPr>
          <w:rFonts w:ascii="Calibri" w:eastAsia="Calibri" w:hAnsi="Calibri" w:cs="Calibri"/>
          <w:sz w:val="22"/>
        </w:rPr>
        <w:t xml:space="preserve">, </w:t>
      </w:r>
      <w:r w:rsidR="008B3A8E" w:rsidRPr="00E056FB">
        <w:rPr>
          <w:rFonts w:ascii="Calibri" w:eastAsia="Calibri" w:hAnsi="Calibri" w:cs="Calibri"/>
          <w:sz w:val="22"/>
        </w:rPr>
        <w:t>w</w:t>
      </w:r>
      <w:r w:rsidR="005D252F" w:rsidRPr="00E056FB">
        <w:rPr>
          <w:rFonts w:ascii="Calibri" w:eastAsia="Calibri" w:hAnsi="Calibri" w:cs="Calibri"/>
          <w:sz w:val="22"/>
        </w:rPr>
        <w:t>inn</w:t>
      </w:r>
      <w:r w:rsidR="008B3A8E" w:rsidRPr="00E056FB">
        <w:rPr>
          <w:rFonts w:ascii="Calibri" w:eastAsia="Calibri" w:hAnsi="Calibri" w:cs="Calibri"/>
          <w:sz w:val="22"/>
        </w:rPr>
        <w:t>ing</w:t>
      </w:r>
      <w:r w:rsidR="005D252F" w:rsidRPr="00E056FB">
        <w:rPr>
          <w:rFonts w:ascii="Calibri" w:eastAsia="Calibri" w:hAnsi="Calibri" w:cs="Calibri"/>
          <w:sz w:val="22"/>
        </w:rPr>
        <w:t xml:space="preserve"> </w:t>
      </w:r>
      <w:r w:rsidR="008B3A8E" w:rsidRPr="00E056FB">
        <w:rPr>
          <w:rFonts w:ascii="Calibri" w:eastAsia="Calibri" w:hAnsi="Calibri" w:cs="Calibri"/>
          <w:sz w:val="22"/>
        </w:rPr>
        <w:t>the</w:t>
      </w:r>
      <w:r w:rsidR="00E056FB" w:rsidRPr="00E056FB">
        <w:rPr>
          <w:rFonts w:ascii="Calibri" w:eastAsia="Calibri" w:hAnsi="Calibri" w:cs="Calibri"/>
          <w:sz w:val="22"/>
        </w:rPr>
        <w:t xml:space="preserve"> EGR Global Operator</w:t>
      </w:r>
      <w:r w:rsidR="005D252F" w:rsidRPr="00E056FB">
        <w:rPr>
          <w:rFonts w:ascii="Calibri" w:eastAsia="Calibri" w:hAnsi="Calibri" w:cs="Calibri"/>
          <w:sz w:val="22"/>
        </w:rPr>
        <w:t xml:space="preserve"> </w:t>
      </w:r>
      <w:r w:rsidR="00E056FB" w:rsidRPr="00E056FB">
        <w:rPr>
          <w:rFonts w:ascii="Calibri" w:eastAsia="Calibri" w:hAnsi="Calibri" w:cs="Calibri"/>
          <w:sz w:val="22"/>
        </w:rPr>
        <w:t xml:space="preserve">DE&amp;I Model </w:t>
      </w:r>
      <w:r w:rsidR="005D252F" w:rsidRPr="00E056FB">
        <w:rPr>
          <w:rFonts w:ascii="Calibri" w:eastAsia="Calibri" w:hAnsi="Calibri" w:cs="Calibri"/>
          <w:sz w:val="22"/>
        </w:rPr>
        <w:t>of the Year award</w:t>
      </w:r>
      <w:r w:rsidR="00203389" w:rsidRPr="00E056FB">
        <w:rPr>
          <w:rFonts w:ascii="Calibri" w:eastAsia="Calibri" w:hAnsi="Calibri" w:cs="Calibri"/>
          <w:sz w:val="22"/>
        </w:rPr>
        <w:t xml:space="preserve"> </w:t>
      </w:r>
      <w:r w:rsidR="00400CB2">
        <w:rPr>
          <w:rFonts w:ascii="Calibri" w:eastAsia="Calibri" w:hAnsi="Calibri" w:cs="Calibri"/>
          <w:sz w:val="22"/>
        </w:rPr>
        <w:t>as well as</w:t>
      </w:r>
      <w:r w:rsidR="00203389" w:rsidRPr="00E056FB">
        <w:rPr>
          <w:rFonts w:ascii="Calibri" w:eastAsia="Calibri" w:hAnsi="Calibri" w:cs="Calibri"/>
          <w:sz w:val="22"/>
        </w:rPr>
        <w:t xml:space="preserve"> continued co-operation and collaboration on industry consultations in UK, Ireland and Australia</w:t>
      </w:r>
    </w:p>
    <w:p w14:paraId="4D9912A1" w14:textId="745A6B58" w:rsidR="0011613A" w:rsidRPr="008B3A8E" w:rsidRDefault="001D7BB3" w:rsidP="008B3A8E">
      <w:pPr>
        <w:numPr>
          <w:ilvl w:val="0"/>
          <w:numId w:val="26"/>
        </w:numPr>
        <w:spacing w:after="80" w:line="269" w:lineRule="auto"/>
        <w:ind w:left="425"/>
        <w:jc w:val="both"/>
        <w:rPr>
          <w:rFonts w:ascii="Calibri" w:eastAsia="Calibri" w:hAnsi="Calibri"/>
          <w:b/>
          <w:sz w:val="22"/>
        </w:rPr>
      </w:pPr>
      <w:r w:rsidRPr="008B3A8E">
        <w:rPr>
          <w:rFonts w:ascii="Calibri" w:eastAsia="Calibri" w:hAnsi="Calibri" w:cs="Calibri"/>
          <w:b/>
          <w:color w:val="000000"/>
          <w:sz w:val="22"/>
        </w:rPr>
        <w:t xml:space="preserve">2023 guidance: </w:t>
      </w:r>
      <w:r w:rsidR="002410AF">
        <w:rPr>
          <w:rFonts w:ascii="Calibri" w:eastAsia="Calibri" w:hAnsi="Calibri"/>
          <w:color w:val="000000"/>
          <w:sz w:val="22"/>
        </w:rPr>
        <w:t>R</w:t>
      </w:r>
      <w:r w:rsidRPr="008B3A8E">
        <w:rPr>
          <w:rFonts w:ascii="Calibri" w:eastAsia="Calibri" w:hAnsi="Calibri"/>
          <w:color w:val="000000"/>
          <w:sz w:val="22"/>
        </w:rPr>
        <w:t xml:space="preserve">eflects </w:t>
      </w:r>
      <w:r w:rsidR="00AB43F8" w:rsidRPr="008B3A8E">
        <w:rPr>
          <w:rFonts w:ascii="Calibri" w:eastAsia="Calibri" w:hAnsi="Calibri"/>
          <w:color w:val="000000"/>
          <w:sz w:val="22"/>
        </w:rPr>
        <w:t>Group</w:t>
      </w:r>
      <w:r w:rsidR="00AB43F8">
        <w:rPr>
          <w:rFonts w:ascii="Calibri" w:eastAsia="Calibri" w:hAnsi="Calibri"/>
          <w:color w:val="000000"/>
          <w:sz w:val="22"/>
        </w:rPr>
        <w:t>-</w:t>
      </w:r>
      <w:r w:rsidR="00AB43F8" w:rsidRPr="008B3A8E">
        <w:rPr>
          <w:rFonts w:ascii="Calibri" w:eastAsia="Calibri" w:hAnsi="Calibri"/>
          <w:color w:val="000000"/>
          <w:sz w:val="22"/>
        </w:rPr>
        <w:t xml:space="preserve">wide </w:t>
      </w:r>
      <w:r w:rsidRPr="008B3A8E">
        <w:rPr>
          <w:rFonts w:ascii="Calibri" w:eastAsia="Calibri" w:hAnsi="Calibri"/>
          <w:color w:val="000000"/>
          <w:sz w:val="22"/>
        </w:rPr>
        <w:t xml:space="preserve">very customer friendly results in September and October: </w:t>
      </w:r>
    </w:p>
    <w:p w14:paraId="7EFB0EB3" w14:textId="22B28B9F" w:rsidR="003F7C6E" w:rsidRDefault="001D7BB3" w:rsidP="004F1E8B">
      <w:pPr>
        <w:numPr>
          <w:ilvl w:val="0"/>
          <w:numId w:val="28"/>
        </w:numPr>
        <w:spacing w:after="80" w:line="269" w:lineRule="auto"/>
        <w:ind w:left="850" w:hanging="284"/>
        <w:jc w:val="both"/>
        <w:rPr>
          <w:rFonts w:ascii="Calibri" w:eastAsia="Calibri" w:hAnsi="Calibri" w:cs="Calibri"/>
          <w:color w:val="000000"/>
          <w:sz w:val="22"/>
        </w:rPr>
      </w:pPr>
      <w:r w:rsidRPr="007F2308">
        <w:rPr>
          <w:rFonts w:ascii="Calibri" w:eastAsia="Calibri" w:hAnsi="Calibri" w:cs="Calibri"/>
          <w:b/>
          <w:color w:val="000000"/>
          <w:sz w:val="22"/>
        </w:rPr>
        <w:t>US:</w:t>
      </w:r>
      <w:r w:rsidRPr="007F2308">
        <w:rPr>
          <w:rFonts w:ascii="Calibri" w:eastAsia="Calibri" w:hAnsi="Calibri" w:cs="Calibri"/>
          <w:color w:val="000000"/>
          <w:sz w:val="22"/>
        </w:rPr>
        <w:t xml:space="preserve"> Revenue and Adjusted EBITDA</w:t>
      </w:r>
      <w:r w:rsidR="00BD45F9">
        <w:rPr>
          <w:rFonts w:ascii="Calibri" w:eastAsia="Calibri" w:hAnsi="Calibri" w:cs="Calibri"/>
          <w:color w:val="000000"/>
          <w:sz w:val="22"/>
        </w:rPr>
        <w:t xml:space="preserve"> both</w:t>
      </w:r>
      <w:r w:rsidRPr="007F2308">
        <w:rPr>
          <w:rFonts w:ascii="Calibri" w:eastAsia="Calibri" w:hAnsi="Calibri" w:cs="Calibri"/>
          <w:color w:val="000000"/>
          <w:sz w:val="22"/>
        </w:rPr>
        <w:t xml:space="preserve"> approximately £3.75bn ($4.7bn) and £140m ($180m</w:t>
      </w:r>
      <w:r w:rsidR="007F2308">
        <w:rPr>
          <w:rFonts w:ascii="Calibri" w:eastAsia="Calibri" w:hAnsi="Calibri" w:cs="Calibri"/>
          <w:color w:val="000000"/>
          <w:sz w:val="22"/>
        </w:rPr>
        <w:t>)</w:t>
      </w:r>
      <w:r w:rsidR="003866D6">
        <w:rPr>
          <w:rFonts w:ascii="Calibri" w:eastAsia="Calibri" w:hAnsi="Calibri" w:cs="Calibri"/>
          <w:color w:val="000000"/>
          <w:sz w:val="22"/>
        </w:rPr>
        <w:t>. A</w:t>
      </w:r>
      <w:r w:rsidR="008B3A8E">
        <w:rPr>
          <w:rFonts w:ascii="Calibri" w:eastAsia="Calibri" w:hAnsi="Calibri" w:cs="Calibri"/>
          <w:color w:val="000000"/>
          <w:sz w:val="22"/>
        </w:rPr>
        <w:t>chieving s</w:t>
      </w:r>
      <w:r w:rsidR="00416AED">
        <w:rPr>
          <w:rFonts w:ascii="Calibri" w:eastAsia="Calibri" w:hAnsi="Calibri" w:cs="Calibri"/>
          <w:color w:val="000000"/>
          <w:sz w:val="22"/>
        </w:rPr>
        <w:t xml:space="preserve">tructural profit for </w:t>
      </w:r>
      <w:r w:rsidR="00AB43F8">
        <w:rPr>
          <w:rFonts w:ascii="Calibri" w:eastAsia="Calibri" w:hAnsi="Calibri" w:cs="Calibri"/>
          <w:color w:val="000000"/>
          <w:sz w:val="22"/>
        </w:rPr>
        <w:t xml:space="preserve">the </w:t>
      </w:r>
      <w:r w:rsidR="00416AED">
        <w:rPr>
          <w:rFonts w:ascii="Calibri" w:eastAsia="Calibri" w:hAnsi="Calibri" w:cs="Calibri"/>
          <w:color w:val="000000"/>
          <w:sz w:val="22"/>
        </w:rPr>
        <w:t>full year</w:t>
      </w:r>
      <w:r w:rsidR="008B3A8E">
        <w:rPr>
          <w:rFonts w:ascii="Calibri" w:eastAsia="Calibri" w:hAnsi="Calibri" w:cs="Calibri"/>
          <w:color w:val="000000"/>
          <w:sz w:val="22"/>
        </w:rPr>
        <w:t xml:space="preserve"> </w:t>
      </w:r>
      <w:r w:rsidR="00024588">
        <w:rPr>
          <w:rFonts w:ascii="Calibri" w:eastAsia="Calibri" w:hAnsi="Calibri" w:cs="Calibri"/>
          <w:color w:val="000000"/>
          <w:sz w:val="22"/>
        </w:rPr>
        <w:t>despite</w:t>
      </w:r>
      <w:r w:rsidR="005525B0">
        <w:rPr>
          <w:rFonts w:ascii="Calibri" w:eastAsia="Calibri" w:hAnsi="Calibri" w:cs="Calibri"/>
          <w:color w:val="000000"/>
          <w:sz w:val="22"/>
        </w:rPr>
        <w:t xml:space="preserve"> </w:t>
      </w:r>
      <w:r w:rsidR="00416AED">
        <w:rPr>
          <w:rFonts w:ascii="Calibri" w:eastAsia="Calibri" w:hAnsi="Calibri" w:cs="Calibri"/>
          <w:color w:val="000000"/>
          <w:sz w:val="22"/>
        </w:rPr>
        <w:t>ongoing</w:t>
      </w:r>
      <w:r w:rsidR="005525B0">
        <w:rPr>
          <w:rFonts w:ascii="Calibri" w:eastAsia="Calibri" w:hAnsi="Calibri" w:cs="Calibri"/>
          <w:color w:val="000000"/>
          <w:sz w:val="22"/>
        </w:rPr>
        <w:t xml:space="preserve"> investment in</w:t>
      </w:r>
      <w:r w:rsidR="00360602">
        <w:rPr>
          <w:rFonts w:ascii="Calibri" w:eastAsia="Calibri" w:hAnsi="Calibri" w:cs="Calibri"/>
          <w:color w:val="000000"/>
          <w:sz w:val="22"/>
        </w:rPr>
        <w:t xml:space="preserve"> </w:t>
      </w:r>
      <w:r w:rsidR="005525B0">
        <w:rPr>
          <w:rFonts w:ascii="Calibri" w:eastAsia="Calibri" w:hAnsi="Calibri" w:cs="Calibri"/>
          <w:color w:val="000000"/>
          <w:sz w:val="22"/>
        </w:rPr>
        <w:t xml:space="preserve">customer acquisition </w:t>
      </w:r>
      <w:r w:rsidR="00961923">
        <w:rPr>
          <w:rFonts w:ascii="Calibri" w:eastAsia="Calibri" w:hAnsi="Calibri" w:cs="Calibri"/>
          <w:color w:val="000000"/>
          <w:sz w:val="22"/>
        </w:rPr>
        <w:t xml:space="preserve">to drive long term </w:t>
      </w:r>
      <w:r w:rsidR="00416AED">
        <w:rPr>
          <w:rFonts w:ascii="Calibri" w:eastAsia="Calibri" w:hAnsi="Calibri" w:cs="Calibri"/>
          <w:color w:val="000000"/>
          <w:sz w:val="22"/>
        </w:rPr>
        <w:t>growth</w:t>
      </w:r>
      <w:r w:rsidR="00992562">
        <w:rPr>
          <w:rFonts w:ascii="Calibri" w:eastAsia="Calibri" w:hAnsi="Calibri" w:cs="Calibri"/>
          <w:color w:val="000000"/>
          <w:sz w:val="22"/>
        </w:rPr>
        <w:t xml:space="preserve"> (previously guided revenue range: £3.6bn - £3.9bn, EBITDA range £90m - £190m)</w:t>
      </w:r>
    </w:p>
    <w:p w14:paraId="50403D1E" w14:textId="7C5E72D3" w:rsidR="0011613A" w:rsidRPr="00320DEE" w:rsidRDefault="001D7BB3" w:rsidP="00320DEE">
      <w:pPr>
        <w:numPr>
          <w:ilvl w:val="0"/>
          <w:numId w:val="28"/>
        </w:numPr>
        <w:spacing w:after="80" w:line="269" w:lineRule="auto"/>
        <w:ind w:left="850" w:hanging="284"/>
        <w:jc w:val="both"/>
        <w:rPr>
          <w:rFonts w:ascii="Calibri" w:eastAsia="Calibri" w:hAnsi="Calibri" w:cs="Calibri"/>
          <w:color w:val="000000"/>
          <w:sz w:val="22"/>
        </w:rPr>
      </w:pPr>
      <w:r w:rsidRPr="00320DEE">
        <w:rPr>
          <w:rFonts w:ascii="Calibri" w:eastAsia="Calibri" w:hAnsi="Calibri" w:cs="Calibri"/>
          <w:b/>
          <w:color w:val="000000"/>
          <w:sz w:val="22"/>
        </w:rPr>
        <w:lastRenderedPageBreak/>
        <w:t>Group ex-US:</w:t>
      </w:r>
      <w:r w:rsidRPr="00320DEE">
        <w:rPr>
          <w:rFonts w:ascii="Calibri" w:eastAsia="Calibri" w:hAnsi="Calibri" w:cs="Calibri"/>
          <w:color w:val="000000"/>
          <w:sz w:val="22"/>
        </w:rPr>
        <w:t xml:space="preserve"> Adjusted EBITDA now expected to be approximately £1.44bn</w:t>
      </w:r>
      <w:r w:rsidR="00022FF6" w:rsidRPr="00320DEE">
        <w:rPr>
          <w:rFonts w:ascii="Calibri" w:eastAsia="Calibri" w:hAnsi="Calibri" w:cs="Calibri"/>
          <w:color w:val="000000"/>
          <w:sz w:val="22"/>
        </w:rPr>
        <w:t xml:space="preserve"> (previously guided range £1.44bn - £1.6bn)</w:t>
      </w:r>
      <w:r w:rsidRPr="00320DEE">
        <w:rPr>
          <w:rFonts w:ascii="Calibri" w:eastAsia="Calibri" w:hAnsi="Calibri" w:cs="Calibri"/>
          <w:color w:val="000000"/>
          <w:sz w:val="22"/>
        </w:rPr>
        <w:t xml:space="preserve"> </w:t>
      </w:r>
      <w:r w:rsidR="00022FF6" w:rsidRPr="00320DEE">
        <w:rPr>
          <w:rFonts w:ascii="Calibri" w:eastAsia="Calibri" w:hAnsi="Calibri" w:cs="Calibri"/>
          <w:color w:val="000000"/>
          <w:sz w:val="22"/>
        </w:rPr>
        <w:t xml:space="preserve">despite </w:t>
      </w:r>
      <w:r w:rsidR="00190E26" w:rsidRPr="00320DEE">
        <w:rPr>
          <w:rFonts w:ascii="Calibri" w:eastAsia="Calibri" w:hAnsi="Calibri" w:cs="Calibri"/>
          <w:color w:val="000000"/>
          <w:sz w:val="22"/>
        </w:rPr>
        <w:t xml:space="preserve">very </w:t>
      </w:r>
      <w:r w:rsidR="007F2308" w:rsidRPr="00320DEE">
        <w:rPr>
          <w:rFonts w:ascii="Calibri" w:eastAsia="Calibri" w:hAnsi="Calibri" w:cs="Calibri"/>
          <w:color w:val="000000"/>
          <w:sz w:val="22"/>
        </w:rPr>
        <w:t>customer friendly sports results</w:t>
      </w:r>
      <w:r w:rsidR="008D7251" w:rsidRPr="00320DEE">
        <w:rPr>
          <w:rFonts w:ascii="Calibri" w:eastAsia="Calibri" w:hAnsi="Calibri" w:cs="Calibri"/>
          <w:color w:val="000000"/>
          <w:sz w:val="22"/>
        </w:rPr>
        <w:t xml:space="preserve"> </w:t>
      </w:r>
      <w:r w:rsidR="005D252F" w:rsidRPr="00320DEE">
        <w:rPr>
          <w:rFonts w:ascii="Calibri" w:eastAsia="Calibri" w:hAnsi="Calibri" w:cs="Calibri"/>
          <w:color w:val="000000"/>
          <w:sz w:val="22"/>
        </w:rPr>
        <w:t>(</w:t>
      </w:r>
      <w:r w:rsidR="00F77DFA" w:rsidRPr="00320DEE">
        <w:rPr>
          <w:rFonts w:ascii="Calibri" w:eastAsia="Calibri" w:hAnsi="Calibri" w:cs="Calibri"/>
          <w:color w:val="000000"/>
          <w:sz w:val="22"/>
        </w:rPr>
        <w:t>£</w:t>
      </w:r>
      <w:r w:rsidR="005D252F" w:rsidRPr="00320DEE">
        <w:rPr>
          <w:rFonts w:ascii="Calibri" w:eastAsia="Calibri" w:hAnsi="Calibri" w:cs="Calibri"/>
          <w:color w:val="000000"/>
          <w:sz w:val="22"/>
        </w:rPr>
        <w:t>50</w:t>
      </w:r>
      <w:r w:rsidR="00F77DFA" w:rsidRPr="00320DEE">
        <w:rPr>
          <w:rFonts w:ascii="Calibri" w:eastAsia="Calibri" w:hAnsi="Calibri" w:cs="Calibri"/>
          <w:color w:val="000000"/>
          <w:sz w:val="22"/>
        </w:rPr>
        <w:t>m</w:t>
      </w:r>
      <w:r w:rsidR="005D252F" w:rsidRPr="00320DEE">
        <w:rPr>
          <w:rFonts w:ascii="Calibri" w:eastAsia="Calibri" w:hAnsi="Calibri" w:cs="Calibri"/>
          <w:color w:val="000000"/>
          <w:sz w:val="22"/>
        </w:rPr>
        <w:t>)</w:t>
      </w:r>
      <w:r w:rsidR="006E4976" w:rsidRPr="00320DEE">
        <w:rPr>
          <w:rFonts w:ascii="Calibri" w:eastAsia="Calibri" w:hAnsi="Calibri" w:cs="Calibri"/>
          <w:color w:val="000000"/>
          <w:sz w:val="22"/>
        </w:rPr>
        <w:t xml:space="preserve"> and</w:t>
      </w:r>
      <w:r w:rsidR="007F2308" w:rsidRPr="00320DEE">
        <w:rPr>
          <w:rFonts w:ascii="Calibri" w:eastAsia="Calibri" w:hAnsi="Calibri" w:cs="Calibri"/>
          <w:color w:val="000000"/>
          <w:sz w:val="22"/>
        </w:rPr>
        <w:t xml:space="preserve"> </w:t>
      </w:r>
      <w:r w:rsidR="00B626E7">
        <w:rPr>
          <w:rFonts w:ascii="Calibri" w:eastAsia="Calibri" w:hAnsi="Calibri" w:cs="Calibri"/>
          <w:color w:val="000000"/>
          <w:sz w:val="22"/>
        </w:rPr>
        <w:t xml:space="preserve">adverse </w:t>
      </w:r>
      <w:r w:rsidR="00274727" w:rsidRPr="00320DEE">
        <w:rPr>
          <w:rFonts w:ascii="Calibri" w:eastAsia="Calibri" w:hAnsi="Calibri" w:cs="Calibri"/>
          <w:color w:val="000000"/>
          <w:sz w:val="22"/>
        </w:rPr>
        <w:t>movements in foreign exchange rates</w:t>
      </w:r>
      <w:r w:rsidR="00F77DFA" w:rsidRPr="00320DEE">
        <w:rPr>
          <w:rFonts w:ascii="Calibri" w:eastAsia="Calibri" w:hAnsi="Calibri" w:cs="Calibri"/>
          <w:color w:val="000000"/>
          <w:sz w:val="22"/>
        </w:rPr>
        <w:t xml:space="preserve"> </w:t>
      </w:r>
      <w:r w:rsidR="005D252F" w:rsidRPr="00320DEE">
        <w:rPr>
          <w:rFonts w:ascii="Calibri" w:eastAsia="Calibri" w:hAnsi="Calibri" w:cs="Calibri"/>
          <w:color w:val="000000"/>
          <w:sz w:val="22"/>
        </w:rPr>
        <w:t>(</w:t>
      </w:r>
      <w:r w:rsidR="00F77DFA" w:rsidRPr="00320DEE">
        <w:rPr>
          <w:rFonts w:ascii="Calibri" w:eastAsia="Calibri" w:hAnsi="Calibri" w:cs="Calibri"/>
          <w:color w:val="000000"/>
          <w:sz w:val="22"/>
        </w:rPr>
        <w:t>£</w:t>
      </w:r>
      <w:r w:rsidR="005D252F" w:rsidRPr="00320DEE">
        <w:rPr>
          <w:rFonts w:ascii="Calibri" w:eastAsia="Calibri" w:hAnsi="Calibri" w:cs="Calibri"/>
          <w:color w:val="000000"/>
          <w:sz w:val="22"/>
        </w:rPr>
        <w:t>30</w:t>
      </w:r>
      <w:r w:rsidR="00F77DFA" w:rsidRPr="00320DEE">
        <w:rPr>
          <w:rFonts w:ascii="Calibri" w:eastAsia="Calibri" w:hAnsi="Calibri" w:cs="Calibri"/>
          <w:color w:val="000000"/>
          <w:sz w:val="22"/>
        </w:rPr>
        <w:t>m</w:t>
      </w:r>
      <w:r w:rsidR="005D252F" w:rsidRPr="00320DEE">
        <w:rPr>
          <w:rFonts w:ascii="Calibri" w:eastAsia="Calibri" w:hAnsi="Calibri" w:cs="Calibri"/>
          <w:color w:val="000000"/>
          <w:sz w:val="22"/>
        </w:rPr>
        <w:t>)</w:t>
      </w:r>
      <w:r w:rsidR="006E4976" w:rsidRPr="00320DEE">
        <w:rPr>
          <w:rFonts w:ascii="Calibri" w:eastAsia="Calibri" w:hAnsi="Calibri" w:cs="Calibri"/>
          <w:color w:val="000000"/>
          <w:sz w:val="22"/>
        </w:rPr>
        <w:t xml:space="preserve">. </w:t>
      </w:r>
      <w:r w:rsidR="00320DEE" w:rsidRPr="00977EB7">
        <w:rPr>
          <w:rFonts w:ascii="Calibri" w:eastAsia="Calibri" w:hAnsi="Calibri" w:cs="Calibri"/>
          <w:color w:val="000000"/>
          <w:sz w:val="22"/>
        </w:rPr>
        <w:t xml:space="preserve">Increased investment in the </w:t>
      </w:r>
      <w:r w:rsidR="00320DEE" w:rsidRPr="00977EB7">
        <w:rPr>
          <w:rFonts w:ascii="Calibri" w:eastAsia="Calibri" w:hAnsi="Calibri" w:cs="Calibri"/>
          <w:i/>
          <w:iCs/>
          <w:color w:val="000000"/>
          <w:sz w:val="22"/>
        </w:rPr>
        <w:t>Flutter Edge</w:t>
      </w:r>
      <w:r w:rsidR="00320DEE" w:rsidRPr="00977EB7">
        <w:rPr>
          <w:rFonts w:ascii="Calibri" w:eastAsia="Calibri" w:hAnsi="Calibri" w:cs="Calibri"/>
          <w:color w:val="000000"/>
          <w:sz w:val="22"/>
        </w:rPr>
        <w:t xml:space="preserve"> </w:t>
      </w:r>
      <w:r w:rsidR="00320DEE">
        <w:rPr>
          <w:rFonts w:ascii="Calibri" w:eastAsia="Calibri" w:hAnsi="Calibri" w:cs="Calibri"/>
          <w:color w:val="000000"/>
          <w:sz w:val="22"/>
        </w:rPr>
        <w:t xml:space="preserve">to drive </w:t>
      </w:r>
      <w:r w:rsidR="00F028B2">
        <w:rPr>
          <w:rFonts w:ascii="Calibri" w:eastAsia="Calibri" w:hAnsi="Calibri" w:cs="Calibri"/>
          <w:color w:val="000000"/>
          <w:sz w:val="22"/>
        </w:rPr>
        <w:t xml:space="preserve">Group-wide </w:t>
      </w:r>
      <w:r w:rsidR="00320DEE">
        <w:rPr>
          <w:rFonts w:ascii="Calibri" w:eastAsia="Calibri" w:hAnsi="Calibri" w:cs="Calibri"/>
          <w:color w:val="000000"/>
          <w:sz w:val="22"/>
        </w:rPr>
        <w:t>growth</w:t>
      </w:r>
      <w:r w:rsidR="00320DEE" w:rsidRPr="00320DEE">
        <w:rPr>
          <w:rFonts w:ascii="Calibri" w:eastAsia="Calibri" w:hAnsi="Calibri" w:cs="Calibri"/>
          <w:color w:val="000000"/>
          <w:sz w:val="22"/>
        </w:rPr>
        <w:t xml:space="preserve"> and </w:t>
      </w:r>
      <w:r w:rsidR="00274727" w:rsidRPr="00320DEE">
        <w:rPr>
          <w:rFonts w:ascii="Calibri" w:eastAsia="Calibri" w:hAnsi="Calibri" w:cs="Calibri"/>
          <w:color w:val="000000"/>
          <w:sz w:val="22"/>
        </w:rPr>
        <w:t xml:space="preserve">Australian </w:t>
      </w:r>
      <w:r w:rsidR="00190E26" w:rsidRPr="00320DEE">
        <w:rPr>
          <w:rFonts w:ascii="Calibri" w:eastAsia="Calibri" w:hAnsi="Calibri" w:cs="Calibri"/>
          <w:color w:val="000000"/>
          <w:sz w:val="22"/>
        </w:rPr>
        <w:t>r</w:t>
      </w:r>
      <w:r w:rsidR="00274727" w:rsidRPr="00320DEE">
        <w:rPr>
          <w:rFonts w:ascii="Calibri" w:eastAsia="Calibri" w:hAnsi="Calibri" w:cs="Calibri"/>
          <w:color w:val="000000"/>
          <w:sz w:val="22"/>
        </w:rPr>
        <w:t>acing</w:t>
      </w:r>
      <w:r w:rsidR="00190E26" w:rsidRPr="00320DEE">
        <w:rPr>
          <w:rFonts w:ascii="Calibri" w:eastAsia="Calibri" w:hAnsi="Calibri" w:cs="Calibri"/>
          <w:color w:val="000000"/>
          <w:sz w:val="22"/>
        </w:rPr>
        <w:t xml:space="preserve"> market </w:t>
      </w:r>
      <w:r w:rsidR="00495122" w:rsidRPr="00320DEE">
        <w:rPr>
          <w:rFonts w:ascii="Calibri" w:eastAsia="Calibri" w:hAnsi="Calibri" w:cs="Calibri"/>
          <w:color w:val="000000"/>
          <w:sz w:val="22"/>
        </w:rPr>
        <w:t xml:space="preserve">weakness </w:t>
      </w:r>
      <w:r w:rsidR="00320DEE">
        <w:rPr>
          <w:rFonts w:ascii="Calibri" w:eastAsia="Calibri" w:hAnsi="Calibri" w:cs="Calibri"/>
          <w:color w:val="000000"/>
          <w:sz w:val="22"/>
        </w:rPr>
        <w:t>is</w:t>
      </w:r>
      <w:r w:rsidR="00495122" w:rsidRPr="00320DEE">
        <w:rPr>
          <w:rFonts w:ascii="Calibri" w:eastAsia="Calibri" w:hAnsi="Calibri" w:cs="Calibri"/>
          <w:color w:val="000000"/>
          <w:sz w:val="22"/>
        </w:rPr>
        <w:t xml:space="preserve"> offset by underlying strength in UK &amp; Ireland and International</w:t>
      </w:r>
    </w:p>
    <w:p w14:paraId="4B759931" w14:textId="4775F01F" w:rsidR="0011613A" w:rsidRDefault="001D7BB3">
      <w:pPr>
        <w:numPr>
          <w:ilvl w:val="0"/>
          <w:numId w:val="29"/>
        </w:numPr>
        <w:spacing w:after="240" w:line="269" w:lineRule="auto"/>
        <w:ind w:left="425"/>
        <w:jc w:val="both"/>
        <w:rPr>
          <w:rFonts w:ascii="Calibri" w:eastAsia="Calibri" w:hAnsi="Calibri" w:cs="Calibri"/>
          <w:b/>
          <w:sz w:val="22"/>
        </w:rPr>
      </w:pPr>
      <w:r>
        <w:rPr>
          <w:rFonts w:ascii="Calibri" w:eastAsia="Calibri" w:hAnsi="Calibri" w:cs="Calibri"/>
          <w:b/>
          <w:sz w:val="22"/>
        </w:rPr>
        <w:t>US listing:</w:t>
      </w:r>
      <w:r>
        <w:rPr>
          <w:rFonts w:ascii="Calibri" w:eastAsia="Calibri" w:hAnsi="Calibri" w:cs="Calibri"/>
          <w:sz w:val="22"/>
        </w:rPr>
        <w:t xml:space="preserve"> SEC application</w:t>
      </w:r>
      <w:r w:rsidR="007F2308">
        <w:rPr>
          <w:rFonts w:ascii="Calibri" w:eastAsia="Calibri" w:hAnsi="Calibri" w:cs="Calibri"/>
          <w:sz w:val="22"/>
        </w:rPr>
        <w:t xml:space="preserve"> for listing</w:t>
      </w:r>
      <w:r>
        <w:rPr>
          <w:rFonts w:ascii="Calibri" w:eastAsia="Calibri" w:hAnsi="Calibri" w:cs="Calibri"/>
          <w:sz w:val="22"/>
        </w:rPr>
        <w:t xml:space="preserve"> submitted; expect additional listing on NYSE in Q1</w:t>
      </w:r>
      <w:r w:rsidR="007F2308">
        <w:rPr>
          <w:rFonts w:ascii="Calibri" w:eastAsia="Calibri" w:hAnsi="Calibri" w:cs="Calibri"/>
          <w:sz w:val="22"/>
        </w:rPr>
        <w:t xml:space="preserve"> </w:t>
      </w:r>
      <w:r>
        <w:rPr>
          <w:rFonts w:ascii="Calibri" w:eastAsia="Calibri" w:hAnsi="Calibri" w:cs="Calibri"/>
          <w:sz w:val="22"/>
        </w:rPr>
        <w:t>2024</w:t>
      </w:r>
      <w:r w:rsidR="00495122">
        <w:rPr>
          <w:rFonts w:ascii="Calibri" w:eastAsia="Calibri" w:hAnsi="Calibri" w:cs="Calibri"/>
          <w:sz w:val="22"/>
        </w:rPr>
        <w:t xml:space="preserve"> and to</w:t>
      </w:r>
      <w:r>
        <w:rPr>
          <w:rFonts w:ascii="Calibri" w:eastAsia="Calibri" w:hAnsi="Calibri" w:cs="Calibri"/>
          <w:sz w:val="22"/>
        </w:rPr>
        <w:t xml:space="preserve"> delist from Euronext Dublin simultaneously or shortly prior to this</w:t>
      </w:r>
    </w:p>
    <w:p w14:paraId="7982B8DA" w14:textId="77777777" w:rsidR="0011613A" w:rsidRDefault="001D7BB3">
      <w:pPr>
        <w:spacing w:after="80" w:line="269" w:lineRule="auto"/>
        <w:jc w:val="both"/>
        <w:rPr>
          <w:rFonts w:ascii="Calibri" w:eastAsia="Calibri" w:hAnsi="Calibri" w:cs="Calibri"/>
          <w:sz w:val="22"/>
        </w:rPr>
      </w:pPr>
      <w:r>
        <w:rPr>
          <w:rFonts w:ascii="Calibri" w:eastAsia="Calibri" w:hAnsi="Calibri" w:cs="Calibri"/>
          <w:color w:val="000000"/>
          <w:sz w:val="22"/>
        </w:rPr>
        <w:t>Peter Jackson, Chief Executive, commented:</w:t>
      </w:r>
    </w:p>
    <w:p w14:paraId="788D5B4A" w14:textId="1828F863" w:rsidR="005D252F" w:rsidRDefault="001D7BB3" w:rsidP="005D252F">
      <w:pPr>
        <w:spacing w:after="80" w:line="269" w:lineRule="auto"/>
        <w:jc w:val="both"/>
        <w:rPr>
          <w:rFonts w:ascii="Calibri" w:eastAsia="Calibri" w:hAnsi="Calibri" w:cs="Calibri"/>
          <w:i/>
          <w:color w:val="000000"/>
          <w:sz w:val="22"/>
        </w:rPr>
      </w:pPr>
      <w:r>
        <w:rPr>
          <w:rFonts w:ascii="Calibri" w:eastAsia="Calibri" w:hAnsi="Calibri" w:cs="Calibri"/>
          <w:i/>
          <w:color w:val="000000"/>
          <w:sz w:val="22"/>
        </w:rPr>
        <w:t>“The Group had another strong quarter in Q3</w:t>
      </w:r>
      <w:r w:rsidR="005D252F">
        <w:rPr>
          <w:rFonts w:ascii="Calibri" w:eastAsia="Calibri" w:hAnsi="Calibri" w:cs="Calibri"/>
          <w:i/>
          <w:color w:val="000000"/>
          <w:sz w:val="22"/>
        </w:rPr>
        <w:t xml:space="preserve"> and </w:t>
      </w:r>
      <w:r w:rsidR="00495122">
        <w:rPr>
          <w:rFonts w:ascii="Calibri" w:eastAsia="Calibri" w:hAnsi="Calibri" w:cs="Calibri"/>
          <w:i/>
          <w:color w:val="000000"/>
          <w:sz w:val="22"/>
        </w:rPr>
        <w:t xml:space="preserve">even in this seasonally quieter period, </w:t>
      </w:r>
      <w:r w:rsidR="005D252F">
        <w:rPr>
          <w:rFonts w:ascii="Calibri" w:eastAsia="Calibri" w:hAnsi="Calibri" w:cs="Calibri"/>
          <w:i/>
          <w:color w:val="000000"/>
          <w:sz w:val="22"/>
        </w:rPr>
        <w:t xml:space="preserve">the power of our </w:t>
      </w:r>
      <w:r w:rsidR="00495122">
        <w:rPr>
          <w:rFonts w:ascii="Calibri" w:eastAsia="Calibri" w:hAnsi="Calibri" w:cs="Calibri"/>
          <w:i/>
          <w:color w:val="000000"/>
          <w:sz w:val="22"/>
        </w:rPr>
        <w:t xml:space="preserve">diversified </w:t>
      </w:r>
      <w:r w:rsidR="005D252F">
        <w:rPr>
          <w:rFonts w:ascii="Calibri" w:eastAsia="Calibri" w:hAnsi="Calibri" w:cs="Calibri"/>
          <w:i/>
          <w:color w:val="000000"/>
          <w:sz w:val="22"/>
        </w:rPr>
        <w:t xml:space="preserve">business is clear with revenue growth of 13% to over £2bn. </w:t>
      </w:r>
      <w:r w:rsidR="00190E26">
        <w:rPr>
          <w:rFonts w:ascii="Calibri" w:eastAsia="Calibri" w:hAnsi="Calibri" w:cs="Calibri"/>
          <w:i/>
          <w:color w:val="000000"/>
          <w:sz w:val="22"/>
        </w:rPr>
        <w:t xml:space="preserve">We </w:t>
      </w:r>
      <w:r w:rsidR="00CA16EE">
        <w:rPr>
          <w:rFonts w:ascii="Calibri" w:eastAsia="Calibri" w:hAnsi="Calibri" w:cs="Calibri"/>
          <w:i/>
          <w:color w:val="000000"/>
          <w:sz w:val="22"/>
        </w:rPr>
        <w:t>remain the number one choice for sports</w:t>
      </w:r>
      <w:r w:rsidR="005C7583">
        <w:rPr>
          <w:rFonts w:ascii="Calibri" w:eastAsia="Calibri" w:hAnsi="Calibri" w:cs="Calibri"/>
          <w:i/>
          <w:color w:val="000000"/>
          <w:sz w:val="22"/>
        </w:rPr>
        <w:t xml:space="preserve"> </w:t>
      </w:r>
      <w:r w:rsidR="00190E26">
        <w:rPr>
          <w:rFonts w:ascii="Calibri" w:eastAsia="Calibri" w:hAnsi="Calibri" w:cs="Calibri"/>
          <w:i/>
          <w:color w:val="000000"/>
          <w:sz w:val="22"/>
        </w:rPr>
        <w:t>betting</w:t>
      </w:r>
      <w:r w:rsidR="00CA16EE">
        <w:rPr>
          <w:rFonts w:ascii="Calibri" w:eastAsia="Calibri" w:hAnsi="Calibri" w:cs="Calibri"/>
          <w:i/>
          <w:color w:val="000000"/>
          <w:sz w:val="22"/>
        </w:rPr>
        <w:t xml:space="preserve"> and gaming </w:t>
      </w:r>
      <w:r w:rsidR="005D252F">
        <w:rPr>
          <w:rFonts w:ascii="Calibri" w:eastAsia="Calibri" w:hAnsi="Calibri" w:cs="Calibri"/>
          <w:i/>
          <w:color w:val="000000"/>
          <w:sz w:val="22"/>
        </w:rPr>
        <w:t>customers</w:t>
      </w:r>
      <w:r w:rsidR="00190E26">
        <w:rPr>
          <w:rFonts w:ascii="Calibri" w:eastAsia="Calibri" w:hAnsi="Calibri" w:cs="Calibri"/>
          <w:i/>
          <w:color w:val="000000"/>
          <w:sz w:val="22"/>
        </w:rPr>
        <w:t xml:space="preserve"> globally</w:t>
      </w:r>
      <w:r w:rsidR="005525B0">
        <w:rPr>
          <w:rFonts w:ascii="Calibri" w:eastAsia="Calibri" w:hAnsi="Calibri" w:cs="Calibri"/>
          <w:i/>
          <w:color w:val="000000"/>
          <w:sz w:val="22"/>
        </w:rPr>
        <w:t xml:space="preserve">, and </w:t>
      </w:r>
      <w:r w:rsidR="00CA16EE">
        <w:rPr>
          <w:rFonts w:ascii="Calibri" w:eastAsia="Calibri" w:hAnsi="Calibri" w:cs="Calibri"/>
          <w:i/>
          <w:color w:val="000000"/>
          <w:sz w:val="22"/>
        </w:rPr>
        <w:t xml:space="preserve">our </w:t>
      </w:r>
      <w:r w:rsidR="00495122">
        <w:rPr>
          <w:rFonts w:ascii="Calibri" w:eastAsia="Calibri" w:hAnsi="Calibri" w:cs="Calibri"/>
          <w:i/>
          <w:color w:val="000000"/>
          <w:sz w:val="22"/>
        </w:rPr>
        <w:t>16</w:t>
      </w:r>
      <w:r w:rsidR="00CA16EE">
        <w:rPr>
          <w:rFonts w:ascii="Calibri" w:eastAsia="Calibri" w:hAnsi="Calibri" w:cs="Calibri"/>
          <w:i/>
          <w:color w:val="000000"/>
          <w:sz w:val="22"/>
        </w:rPr>
        <w:t xml:space="preserve">% </w:t>
      </w:r>
      <w:r w:rsidR="007F2308">
        <w:rPr>
          <w:rFonts w:ascii="Calibri" w:eastAsia="Calibri" w:hAnsi="Calibri" w:cs="Calibri"/>
          <w:i/>
          <w:color w:val="000000"/>
          <w:sz w:val="22"/>
        </w:rPr>
        <w:t>growth</w:t>
      </w:r>
      <w:r w:rsidR="00CA16EE">
        <w:rPr>
          <w:rFonts w:ascii="Calibri" w:eastAsia="Calibri" w:hAnsi="Calibri" w:cs="Calibri"/>
          <w:i/>
          <w:color w:val="000000"/>
          <w:sz w:val="22"/>
        </w:rPr>
        <w:t xml:space="preserve"> in average monthly players</w:t>
      </w:r>
      <w:r w:rsidR="007F2308">
        <w:rPr>
          <w:rFonts w:ascii="Calibri" w:eastAsia="Calibri" w:hAnsi="Calibri" w:cs="Calibri"/>
          <w:i/>
          <w:color w:val="000000"/>
          <w:sz w:val="22"/>
        </w:rPr>
        <w:t xml:space="preserve"> augurs well for </w:t>
      </w:r>
      <w:r w:rsidR="00CA16EE">
        <w:rPr>
          <w:rFonts w:ascii="Calibri" w:eastAsia="Calibri" w:hAnsi="Calibri" w:cs="Calibri"/>
          <w:i/>
          <w:color w:val="000000"/>
          <w:sz w:val="22"/>
        </w:rPr>
        <w:t xml:space="preserve">our </w:t>
      </w:r>
      <w:r w:rsidR="007F2308">
        <w:rPr>
          <w:rFonts w:ascii="Calibri" w:eastAsia="Calibri" w:hAnsi="Calibri" w:cs="Calibri"/>
          <w:i/>
          <w:color w:val="000000"/>
          <w:sz w:val="22"/>
        </w:rPr>
        <w:t>continued growth and market lea</w:t>
      </w:r>
      <w:r w:rsidR="00CA16EE">
        <w:rPr>
          <w:rFonts w:ascii="Calibri" w:eastAsia="Calibri" w:hAnsi="Calibri" w:cs="Calibri"/>
          <w:i/>
          <w:color w:val="000000"/>
          <w:sz w:val="22"/>
        </w:rPr>
        <w:t>dership.</w:t>
      </w:r>
      <w:r w:rsidR="00190E26">
        <w:rPr>
          <w:rFonts w:ascii="Calibri" w:eastAsia="Calibri" w:hAnsi="Calibri" w:cs="Calibri"/>
          <w:i/>
          <w:color w:val="000000"/>
          <w:sz w:val="22"/>
        </w:rPr>
        <w:t xml:space="preserve"> </w:t>
      </w:r>
    </w:p>
    <w:p w14:paraId="76CD10EF" w14:textId="66D64BDB" w:rsidR="007E31E5" w:rsidRDefault="00804E5C">
      <w:pPr>
        <w:spacing w:after="80" w:line="269" w:lineRule="auto"/>
        <w:jc w:val="both"/>
        <w:rPr>
          <w:rFonts w:ascii="Calibri" w:eastAsia="Calibri" w:hAnsi="Calibri" w:cs="Calibri"/>
          <w:i/>
          <w:color w:val="000000"/>
          <w:sz w:val="22"/>
        </w:rPr>
      </w:pPr>
      <w:r>
        <w:rPr>
          <w:rFonts w:ascii="Calibri" w:eastAsia="Calibri" w:hAnsi="Calibri" w:cs="Calibri"/>
          <w:i/>
          <w:color w:val="000000"/>
          <w:sz w:val="22"/>
        </w:rPr>
        <w:t xml:space="preserve">We are particularly </w:t>
      </w:r>
      <w:r w:rsidR="00190E26">
        <w:rPr>
          <w:rFonts w:ascii="Calibri" w:eastAsia="Calibri" w:hAnsi="Calibri" w:cs="Calibri"/>
          <w:i/>
          <w:color w:val="000000"/>
          <w:sz w:val="22"/>
        </w:rPr>
        <w:t xml:space="preserve">pleased </w:t>
      </w:r>
      <w:r>
        <w:rPr>
          <w:rFonts w:ascii="Calibri" w:eastAsia="Calibri" w:hAnsi="Calibri" w:cs="Calibri"/>
          <w:i/>
          <w:color w:val="000000"/>
          <w:sz w:val="22"/>
        </w:rPr>
        <w:t xml:space="preserve">by the great </w:t>
      </w:r>
      <w:r w:rsidRPr="00046458">
        <w:rPr>
          <w:rFonts w:ascii="Calibri" w:eastAsia="Calibri" w:hAnsi="Calibri" w:cs="Calibri"/>
          <w:i/>
          <w:color w:val="000000"/>
          <w:sz w:val="22"/>
        </w:rPr>
        <w:t>progress we are making in the US</w:t>
      </w:r>
      <w:r w:rsidR="00961923" w:rsidRPr="00046458">
        <w:rPr>
          <w:rFonts w:ascii="Calibri" w:eastAsia="Calibri" w:hAnsi="Calibri" w:cs="Calibri"/>
          <w:i/>
          <w:color w:val="000000"/>
          <w:sz w:val="22"/>
        </w:rPr>
        <w:t xml:space="preserve">. We are the first </w:t>
      </w:r>
      <w:r w:rsidR="007E31E5" w:rsidRPr="00046458">
        <w:rPr>
          <w:rFonts w:ascii="Calibri" w:eastAsia="Calibri" w:hAnsi="Calibri" w:cs="Calibri"/>
          <w:i/>
          <w:color w:val="000000"/>
          <w:sz w:val="22"/>
        </w:rPr>
        <w:t xml:space="preserve">online </w:t>
      </w:r>
      <w:r w:rsidR="00961923" w:rsidRPr="00046458">
        <w:rPr>
          <w:rFonts w:ascii="Calibri" w:eastAsia="Calibri" w:hAnsi="Calibri" w:cs="Calibri"/>
          <w:i/>
          <w:color w:val="000000"/>
          <w:sz w:val="22"/>
        </w:rPr>
        <w:t xml:space="preserve">operator to achieve structural profitability, and </w:t>
      </w:r>
      <w:r w:rsidR="00495122">
        <w:rPr>
          <w:rFonts w:ascii="Calibri" w:eastAsia="Calibri" w:hAnsi="Calibri" w:cs="Calibri"/>
          <w:i/>
          <w:color w:val="000000"/>
          <w:sz w:val="22"/>
        </w:rPr>
        <w:t xml:space="preserve">the </w:t>
      </w:r>
      <w:r w:rsidR="00961923" w:rsidRPr="00046458">
        <w:rPr>
          <w:rFonts w:ascii="Calibri" w:eastAsia="Calibri" w:hAnsi="Calibri" w:cs="Calibri"/>
          <w:i/>
          <w:color w:val="000000"/>
          <w:sz w:val="22"/>
        </w:rPr>
        <w:t xml:space="preserve">strong </w:t>
      </w:r>
      <w:r w:rsidR="00961923" w:rsidRPr="00AB43F8">
        <w:rPr>
          <w:rFonts w:ascii="Calibri" w:eastAsia="Calibri" w:hAnsi="Calibri" w:cs="Calibri"/>
          <w:i/>
          <w:color w:val="000000"/>
          <w:sz w:val="22"/>
        </w:rPr>
        <w:t xml:space="preserve">ramp </w:t>
      </w:r>
      <w:r w:rsidR="00495122">
        <w:rPr>
          <w:rFonts w:ascii="Calibri" w:eastAsia="Calibri" w:hAnsi="Calibri" w:cs="Calibri"/>
          <w:i/>
          <w:color w:val="000000"/>
          <w:sz w:val="22"/>
        </w:rPr>
        <w:t xml:space="preserve">in EBITDA </w:t>
      </w:r>
      <w:r w:rsidR="00961923" w:rsidRPr="00AB43F8">
        <w:rPr>
          <w:rFonts w:ascii="Calibri" w:eastAsia="Calibri" w:hAnsi="Calibri"/>
          <w:i/>
          <w:color w:val="000000"/>
          <w:sz w:val="22"/>
        </w:rPr>
        <w:t>during 2023 will continue into 2024 and beyond</w:t>
      </w:r>
      <w:r w:rsidR="00961923" w:rsidRPr="00AB43F8">
        <w:rPr>
          <w:rFonts w:ascii="Calibri" w:eastAsia="Calibri" w:hAnsi="Calibri" w:cs="Calibri"/>
          <w:i/>
          <w:color w:val="000000"/>
          <w:sz w:val="22"/>
        </w:rPr>
        <w:t>,</w:t>
      </w:r>
      <w:r w:rsidR="00961923" w:rsidRPr="00AB43F8">
        <w:rPr>
          <w:rFonts w:ascii="Calibri" w:eastAsia="Calibri" w:hAnsi="Calibri"/>
          <w:i/>
          <w:color w:val="000000"/>
          <w:sz w:val="22"/>
        </w:rPr>
        <w:t xml:space="preserve"> as our profit margins expand </w:t>
      </w:r>
      <w:r w:rsidR="00961923" w:rsidRPr="00AB43F8">
        <w:rPr>
          <w:rFonts w:ascii="Calibri" w:eastAsia="Calibri" w:hAnsi="Calibri" w:cs="Calibri"/>
          <w:i/>
          <w:color w:val="000000"/>
          <w:sz w:val="22"/>
        </w:rPr>
        <w:t>materially.</w:t>
      </w:r>
      <w:r w:rsidR="00961923">
        <w:rPr>
          <w:rFonts w:ascii="Calibri" w:eastAsia="Calibri" w:hAnsi="Calibri" w:cs="Calibri"/>
          <w:i/>
          <w:color w:val="000000"/>
          <w:sz w:val="22"/>
        </w:rPr>
        <w:t xml:space="preserve"> </w:t>
      </w:r>
    </w:p>
    <w:p w14:paraId="5599B495" w14:textId="346F1535" w:rsidR="005D252F" w:rsidRPr="004F1E8B" w:rsidRDefault="007E31E5" w:rsidP="005D252F">
      <w:pPr>
        <w:spacing w:after="80" w:line="269" w:lineRule="auto"/>
        <w:jc w:val="both"/>
        <w:rPr>
          <w:rFonts w:ascii="Calibri" w:eastAsia="Calibri" w:hAnsi="Calibri"/>
          <w:i/>
          <w:color w:val="000000"/>
          <w:sz w:val="22"/>
        </w:rPr>
      </w:pPr>
      <w:r>
        <w:rPr>
          <w:rFonts w:ascii="Calibri" w:eastAsia="Calibri" w:hAnsi="Calibri" w:cs="Calibri"/>
          <w:i/>
          <w:color w:val="000000"/>
          <w:sz w:val="22"/>
        </w:rPr>
        <w:t>T</w:t>
      </w:r>
      <w:r w:rsidR="005D252F">
        <w:rPr>
          <w:rFonts w:ascii="Calibri" w:eastAsia="Calibri" w:hAnsi="Calibri" w:cs="Calibri"/>
          <w:i/>
          <w:color w:val="000000"/>
          <w:sz w:val="22"/>
        </w:rPr>
        <w:t xml:space="preserve">he NFL </w:t>
      </w:r>
      <w:r>
        <w:rPr>
          <w:rFonts w:ascii="Calibri" w:eastAsia="Calibri" w:hAnsi="Calibri" w:cs="Calibri"/>
          <w:i/>
          <w:color w:val="000000"/>
          <w:sz w:val="22"/>
        </w:rPr>
        <w:t xml:space="preserve">season </w:t>
      </w:r>
      <w:r w:rsidR="005D252F">
        <w:rPr>
          <w:rFonts w:ascii="Calibri" w:eastAsia="Calibri" w:hAnsi="Calibri" w:cs="Calibri"/>
          <w:i/>
          <w:color w:val="000000"/>
          <w:sz w:val="22"/>
        </w:rPr>
        <w:t>is off to a</w:t>
      </w:r>
      <w:r w:rsidR="00E056FB">
        <w:rPr>
          <w:rFonts w:ascii="Calibri" w:eastAsia="Calibri" w:hAnsi="Calibri" w:cs="Calibri"/>
          <w:i/>
          <w:color w:val="000000"/>
          <w:sz w:val="22"/>
        </w:rPr>
        <w:t>n excellent</w:t>
      </w:r>
      <w:r w:rsidR="005D252F">
        <w:rPr>
          <w:rFonts w:ascii="Calibri" w:eastAsia="Calibri" w:hAnsi="Calibri" w:cs="Calibri"/>
          <w:i/>
          <w:color w:val="000000"/>
          <w:sz w:val="22"/>
        </w:rPr>
        <w:t xml:space="preserve"> start with our product leadership driving average monthly player growth of 38% to 2.6m</w:t>
      </w:r>
      <w:r>
        <w:rPr>
          <w:rFonts w:ascii="Calibri" w:eastAsia="Calibri" w:hAnsi="Calibri" w:cs="Calibri"/>
          <w:i/>
          <w:color w:val="000000"/>
          <w:sz w:val="22"/>
        </w:rPr>
        <w:t xml:space="preserve"> in the quarter</w:t>
      </w:r>
      <w:r w:rsidR="005D252F">
        <w:rPr>
          <w:rFonts w:ascii="Calibri" w:eastAsia="Calibri" w:hAnsi="Calibri" w:cs="Calibri"/>
          <w:i/>
          <w:color w:val="000000"/>
          <w:sz w:val="22"/>
        </w:rPr>
        <w:t>. I am excited about our plans head</w:t>
      </w:r>
      <w:r w:rsidR="00553B3F">
        <w:rPr>
          <w:rFonts w:ascii="Calibri" w:eastAsia="Calibri" w:hAnsi="Calibri" w:cs="Calibri"/>
          <w:i/>
          <w:color w:val="000000"/>
          <w:sz w:val="22"/>
        </w:rPr>
        <w:t>ing</w:t>
      </w:r>
      <w:r w:rsidR="005D252F">
        <w:rPr>
          <w:rFonts w:ascii="Calibri" w:eastAsia="Calibri" w:hAnsi="Calibri" w:cs="Calibri"/>
          <w:i/>
          <w:color w:val="000000"/>
          <w:sz w:val="22"/>
        </w:rPr>
        <w:t xml:space="preserve"> into the sports </w:t>
      </w:r>
      <w:r w:rsidR="00553B3F">
        <w:rPr>
          <w:rFonts w:ascii="Calibri" w:eastAsia="Calibri" w:hAnsi="Calibri" w:cs="Calibri"/>
          <w:i/>
          <w:color w:val="000000"/>
          <w:sz w:val="22"/>
        </w:rPr>
        <w:t>rich</w:t>
      </w:r>
      <w:r w:rsidR="005D252F">
        <w:rPr>
          <w:rFonts w:ascii="Calibri" w:eastAsia="Calibri" w:hAnsi="Calibri" w:cs="Calibri"/>
          <w:i/>
          <w:color w:val="000000"/>
          <w:sz w:val="22"/>
        </w:rPr>
        <w:t xml:space="preserve"> months of November and December as we execute on our winning strategy </w:t>
      </w:r>
      <w:r w:rsidR="00AB43F8">
        <w:rPr>
          <w:rFonts w:ascii="Calibri" w:eastAsia="Calibri" w:hAnsi="Calibri" w:cs="Calibri"/>
          <w:i/>
          <w:color w:val="000000"/>
          <w:sz w:val="22"/>
        </w:rPr>
        <w:t xml:space="preserve">which, </w:t>
      </w:r>
      <w:r w:rsidR="00553B3F">
        <w:rPr>
          <w:rFonts w:ascii="Calibri" w:eastAsia="Calibri" w:hAnsi="Calibri" w:cs="Calibri"/>
          <w:i/>
          <w:color w:val="000000"/>
          <w:sz w:val="22"/>
        </w:rPr>
        <w:t xml:space="preserve">combined </w:t>
      </w:r>
      <w:r w:rsidR="00AB43F8">
        <w:rPr>
          <w:rFonts w:ascii="Calibri" w:eastAsia="Calibri" w:hAnsi="Calibri" w:cs="Calibri"/>
          <w:i/>
          <w:color w:val="000000"/>
          <w:sz w:val="22"/>
        </w:rPr>
        <w:t xml:space="preserve">with </w:t>
      </w:r>
      <w:r w:rsidR="005D252F">
        <w:rPr>
          <w:rFonts w:ascii="Calibri" w:eastAsia="Calibri" w:hAnsi="Calibri" w:cs="Calibri"/>
          <w:i/>
          <w:color w:val="000000"/>
          <w:sz w:val="22"/>
        </w:rPr>
        <w:t>the FanDuel Advantage</w:t>
      </w:r>
      <w:r w:rsidR="00AB43F8">
        <w:rPr>
          <w:rFonts w:ascii="Calibri" w:eastAsia="Calibri" w:hAnsi="Calibri" w:cs="Calibri"/>
          <w:i/>
          <w:color w:val="000000"/>
          <w:sz w:val="22"/>
        </w:rPr>
        <w:t>,</w:t>
      </w:r>
      <w:r w:rsidR="005D252F">
        <w:rPr>
          <w:rFonts w:ascii="Calibri" w:eastAsia="Calibri" w:hAnsi="Calibri" w:cs="Calibri"/>
          <w:i/>
          <w:color w:val="000000"/>
          <w:sz w:val="22"/>
        </w:rPr>
        <w:t xml:space="preserve"> keep us leading the industry.  </w:t>
      </w:r>
    </w:p>
    <w:p w14:paraId="11767EA1" w14:textId="34061D70" w:rsidR="0011613A" w:rsidRPr="0032015F" w:rsidRDefault="005D252F">
      <w:pPr>
        <w:spacing w:after="80" w:line="269" w:lineRule="auto"/>
        <w:jc w:val="both"/>
        <w:rPr>
          <w:rFonts w:ascii="Calibri" w:eastAsia="Calibri" w:hAnsi="Calibri" w:cs="Calibri"/>
          <w:i/>
          <w:color w:val="000000"/>
          <w:sz w:val="22"/>
        </w:rPr>
      </w:pPr>
      <w:r>
        <w:rPr>
          <w:rFonts w:ascii="Calibri" w:eastAsia="Calibri" w:hAnsi="Calibri" w:cs="Calibri"/>
          <w:i/>
          <w:color w:val="000000"/>
          <w:sz w:val="22"/>
        </w:rPr>
        <w:t xml:space="preserve">Outside of the US, our strategy </w:t>
      </w:r>
      <w:r w:rsidR="00416AED">
        <w:rPr>
          <w:rFonts w:ascii="Calibri" w:eastAsia="Calibri" w:hAnsi="Calibri" w:cs="Calibri"/>
          <w:i/>
          <w:color w:val="000000"/>
          <w:sz w:val="22"/>
        </w:rPr>
        <w:t>ensure</w:t>
      </w:r>
      <w:r w:rsidR="007E31E5">
        <w:rPr>
          <w:rFonts w:ascii="Calibri" w:eastAsia="Calibri" w:hAnsi="Calibri" w:cs="Calibri"/>
          <w:i/>
          <w:color w:val="000000"/>
          <w:sz w:val="22"/>
        </w:rPr>
        <w:t>s</w:t>
      </w:r>
      <w:r w:rsidR="00416AED">
        <w:rPr>
          <w:rFonts w:ascii="Calibri" w:eastAsia="Calibri" w:hAnsi="Calibri" w:cs="Calibri"/>
          <w:i/>
          <w:color w:val="000000"/>
          <w:sz w:val="22"/>
        </w:rPr>
        <w:t xml:space="preserve"> </w:t>
      </w:r>
      <w:r w:rsidR="007E31E5">
        <w:rPr>
          <w:rFonts w:ascii="Calibri" w:eastAsia="Calibri" w:hAnsi="Calibri" w:cs="Calibri"/>
          <w:i/>
          <w:color w:val="000000"/>
          <w:sz w:val="22"/>
        </w:rPr>
        <w:t>we can capitalise on the many growth opportunities which exist across our global markets</w:t>
      </w:r>
      <w:r w:rsidR="00AB43F8">
        <w:rPr>
          <w:rFonts w:ascii="Calibri" w:eastAsia="Calibri" w:hAnsi="Calibri" w:cs="Calibri"/>
          <w:i/>
          <w:color w:val="000000"/>
          <w:sz w:val="22"/>
        </w:rPr>
        <w:t>. O</w:t>
      </w:r>
      <w:r w:rsidR="007E31E5">
        <w:rPr>
          <w:rFonts w:ascii="Calibri" w:eastAsia="Calibri" w:hAnsi="Calibri" w:cs="Calibri"/>
          <w:i/>
          <w:color w:val="000000"/>
          <w:sz w:val="22"/>
        </w:rPr>
        <w:t xml:space="preserve">ur diversified portfolio of leading brands are well positioned to adapt to challenges and opportunities in their respective markets. </w:t>
      </w:r>
      <w:r w:rsidR="00416AED">
        <w:rPr>
          <w:rFonts w:ascii="Calibri" w:eastAsia="Calibri" w:hAnsi="Calibri" w:cs="Calibri"/>
          <w:i/>
          <w:color w:val="000000"/>
          <w:sz w:val="22"/>
        </w:rPr>
        <w:t>In Q3</w:t>
      </w:r>
      <w:r w:rsidR="007E31E5">
        <w:rPr>
          <w:rFonts w:ascii="Calibri" w:eastAsia="Calibri" w:hAnsi="Calibri" w:cs="Calibri"/>
          <w:i/>
          <w:color w:val="000000"/>
          <w:sz w:val="22"/>
        </w:rPr>
        <w:t>,</w:t>
      </w:r>
      <w:r w:rsidR="00416AED">
        <w:rPr>
          <w:rFonts w:ascii="Calibri" w:eastAsia="Calibri" w:hAnsi="Calibri" w:cs="Calibri"/>
          <w:i/>
          <w:color w:val="000000"/>
          <w:sz w:val="22"/>
        </w:rPr>
        <w:t xml:space="preserve"> o</w:t>
      </w:r>
      <w:r w:rsidR="001D7BB3">
        <w:rPr>
          <w:rFonts w:ascii="Calibri" w:eastAsia="Calibri" w:hAnsi="Calibri" w:cs="Calibri"/>
          <w:i/>
          <w:color w:val="000000"/>
          <w:sz w:val="22"/>
        </w:rPr>
        <w:t xml:space="preserve">ur UK &amp; Ireland </w:t>
      </w:r>
      <w:r w:rsidR="001D7BB3" w:rsidRPr="0032015F">
        <w:rPr>
          <w:rFonts w:ascii="Calibri" w:eastAsia="Calibri" w:hAnsi="Calibri" w:cs="Calibri"/>
          <w:i/>
          <w:color w:val="000000"/>
          <w:sz w:val="22"/>
        </w:rPr>
        <w:t>brands continue</w:t>
      </w:r>
      <w:r w:rsidR="007E31E5" w:rsidRPr="0032015F">
        <w:rPr>
          <w:rFonts w:ascii="Calibri" w:eastAsia="Calibri" w:hAnsi="Calibri" w:cs="Calibri"/>
          <w:i/>
          <w:color w:val="000000"/>
          <w:sz w:val="22"/>
        </w:rPr>
        <w:t>d</w:t>
      </w:r>
      <w:r w:rsidR="001D7BB3" w:rsidRPr="0032015F">
        <w:rPr>
          <w:rFonts w:ascii="Calibri" w:eastAsia="Calibri" w:hAnsi="Calibri" w:cs="Calibri"/>
          <w:i/>
          <w:color w:val="000000"/>
          <w:sz w:val="22"/>
        </w:rPr>
        <w:t xml:space="preserve"> to take share across online and retail channels through our </w:t>
      </w:r>
      <w:r w:rsidR="0029243F">
        <w:rPr>
          <w:rFonts w:ascii="Calibri" w:eastAsia="Calibri" w:hAnsi="Calibri" w:cs="Calibri"/>
          <w:i/>
          <w:color w:val="000000"/>
          <w:sz w:val="22"/>
        </w:rPr>
        <w:t>winning</w:t>
      </w:r>
      <w:r w:rsidR="001D7BB3" w:rsidRPr="0032015F">
        <w:rPr>
          <w:rFonts w:ascii="Calibri" w:eastAsia="Calibri" w:hAnsi="Calibri" w:cs="Calibri"/>
          <w:i/>
          <w:color w:val="000000"/>
          <w:sz w:val="22"/>
        </w:rPr>
        <w:t xml:space="preserve"> product offering. </w:t>
      </w:r>
      <w:r w:rsidR="00416AED" w:rsidRPr="0032015F">
        <w:rPr>
          <w:rFonts w:ascii="Calibri" w:eastAsia="Calibri" w:hAnsi="Calibri" w:cs="Calibri"/>
          <w:i/>
          <w:color w:val="000000"/>
          <w:sz w:val="22"/>
        </w:rPr>
        <w:t>In addition, o</w:t>
      </w:r>
      <w:r w:rsidR="00804E5C" w:rsidRPr="00AB43F8">
        <w:rPr>
          <w:rFonts w:ascii="Calibri" w:eastAsia="Calibri" w:hAnsi="Calibri" w:cs="Calibri"/>
          <w:i/>
          <w:sz w:val="22"/>
        </w:rPr>
        <w:t>ur</w:t>
      </w:r>
      <w:r w:rsidR="00804E5C" w:rsidRPr="00AB43F8">
        <w:rPr>
          <w:rFonts w:ascii="Calibri" w:eastAsia="Calibri" w:hAnsi="Calibri"/>
          <w:i/>
          <w:sz w:val="22"/>
        </w:rPr>
        <w:t xml:space="preserve"> </w:t>
      </w:r>
      <w:r w:rsidR="00452188" w:rsidRPr="0032015F">
        <w:rPr>
          <w:rFonts w:ascii="Calibri" w:eastAsia="Calibri" w:hAnsi="Calibri" w:cs="Calibri"/>
          <w:i/>
          <w:sz w:val="22"/>
        </w:rPr>
        <w:t xml:space="preserve">Consolidate and Invest </w:t>
      </w:r>
      <w:r w:rsidR="00B225D6" w:rsidRPr="0032015F">
        <w:rPr>
          <w:rFonts w:ascii="Calibri" w:eastAsia="Calibri" w:hAnsi="Calibri" w:cs="Calibri"/>
          <w:i/>
          <w:sz w:val="22"/>
        </w:rPr>
        <w:t>markets</w:t>
      </w:r>
      <w:r w:rsidR="00804E5C" w:rsidRPr="0032015F">
        <w:rPr>
          <w:rFonts w:ascii="Calibri" w:eastAsia="Calibri" w:hAnsi="Calibri" w:cs="Calibri"/>
          <w:i/>
          <w:sz w:val="22"/>
        </w:rPr>
        <w:t xml:space="preserve"> dr</w:t>
      </w:r>
      <w:r w:rsidR="0029243F">
        <w:rPr>
          <w:rFonts w:ascii="Calibri" w:eastAsia="Calibri" w:hAnsi="Calibri" w:cs="Calibri"/>
          <w:i/>
          <w:sz w:val="22"/>
        </w:rPr>
        <w:t>o</w:t>
      </w:r>
      <w:r w:rsidR="00804E5C" w:rsidRPr="0032015F">
        <w:rPr>
          <w:rFonts w:ascii="Calibri" w:eastAsia="Calibri" w:hAnsi="Calibri" w:cs="Calibri"/>
          <w:i/>
          <w:sz w:val="22"/>
        </w:rPr>
        <w:t xml:space="preserve">ve strong momentum within </w:t>
      </w:r>
      <w:r w:rsidR="00452188" w:rsidRPr="0032015F">
        <w:rPr>
          <w:rFonts w:ascii="Calibri" w:eastAsia="Calibri" w:hAnsi="Calibri" w:cs="Calibri"/>
          <w:i/>
          <w:sz w:val="22"/>
        </w:rPr>
        <w:t>our International</w:t>
      </w:r>
      <w:r w:rsidR="00804E5C" w:rsidRPr="0032015F">
        <w:rPr>
          <w:rFonts w:ascii="Calibri" w:eastAsia="Calibri" w:hAnsi="Calibri" w:cs="Calibri"/>
          <w:i/>
          <w:sz w:val="22"/>
        </w:rPr>
        <w:t xml:space="preserve"> business</w:t>
      </w:r>
      <w:r w:rsidR="007E31E5" w:rsidRPr="0032015F">
        <w:rPr>
          <w:rFonts w:ascii="Calibri" w:eastAsia="Calibri" w:hAnsi="Calibri" w:cs="Calibri"/>
          <w:i/>
          <w:sz w:val="22"/>
        </w:rPr>
        <w:t xml:space="preserve">. </w:t>
      </w:r>
      <w:r w:rsidR="007E31E5" w:rsidRPr="004F1E8B">
        <w:rPr>
          <w:rFonts w:ascii="Calibri" w:eastAsia="Calibri" w:hAnsi="Calibri"/>
          <w:i/>
          <w:sz w:val="22"/>
        </w:rPr>
        <w:t>W</w:t>
      </w:r>
      <w:r w:rsidR="00804E5C" w:rsidRPr="004F1E8B">
        <w:rPr>
          <w:rFonts w:ascii="Calibri" w:eastAsia="Calibri" w:hAnsi="Calibri"/>
          <w:i/>
          <w:sz w:val="22"/>
        </w:rPr>
        <w:t xml:space="preserve">e </w:t>
      </w:r>
      <w:r w:rsidR="001D7BB3" w:rsidRPr="0032015F">
        <w:rPr>
          <w:rFonts w:ascii="Calibri" w:eastAsia="Calibri" w:hAnsi="Calibri" w:cs="Calibri"/>
          <w:i/>
          <w:color w:val="000000"/>
          <w:sz w:val="22"/>
        </w:rPr>
        <w:t xml:space="preserve">were </w:t>
      </w:r>
      <w:r w:rsidR="00804E5C" w:rsidRPr="0032015F">
        <w:rPr>
          <w:rFonts w:ascii="Calibri" w:eastAsia="Calibri" w:hAnsi="Calibri" w:cs="Calibri"/>
          <w:i/>
          <w:color w:val="000000"/>
          <w:sz w:val="22"/>
        </w:rPr>
        <w:t>pleased</w:t>
      </w:r>
      <w:r w:rsidR="001D7BB3" w:rsidRPr="0032015F">
        <w:rPr>
          <w:rFonts w:ascii="Calibri" w:eastAsia="Calibri" w:hAnsi="Calibri" w:cs="Calibri"/>
          <w:i/>
          <w:color w:val="000000"/>
          <w:sz w:val="22"/>
        </w:rPr>
        <w:t xml:space="preserve"> to add MaxBet to </w:t>
      </w:r>
      <w:r w:rsidR="00804E5C" w:rsidRPr="0032015F">
        <w:rPr>
          <w:rFonts w:ascii="Calibri" w:eastAsia="Calibri" w:hAnsi="Calibri" w:cs="Calibri"/>
          <w:i/>
          <w:color w:val="000000"/>
          <w:sz w:val="22"/>
        </w:rPr>
        <w:t>the</w:t>
      </w:r>
      <w:r w:rsidR="001D7BB3" w:rsidRPr="0032015F">
        <w:rPr>
          <w:rFonts w:ascii="Calibri" w:eastAsia="Calibri" w:hAnsi="Calibri" w:cs="Calibri"/>
          <w:i/>
          <w:color w:val="000000"/>
          <w:sz w:val="22"/>
        </w:rPr>
        <w:t xml:space="preserve"> Flutter portfolio, in line with our strategy for </w:t>
      </w:r>
      <w:r w:rsidR="00804E5C" w:rsidRPr="0032015F">
        <w:rPr>
          <w:rFonts w:ascii="Calibri" w:eastAsia="Calibri" w:hAnsi="Calibri" w:cs="Calibri"/>
          <w:i/>
          <w:color w:val="000000"/>
          <w:sz w:val="22"/>
        </w:rPr>
        <w:t xml:space="preserve">acquiring </w:t>
      </w:r>
      <w:r w:rsidR="00553B3F">
        <w:rPr>
          <w:rFonts w:ascii="Calibri" w:eastAsia="Calibri" w:hAnsi="Calibri" w:cs="Calibri"/>
          <w:i/>
          <w:color w:val="000000"/>
          <w:sz w:val="22"/>
        </w:rPr>
        <w:t>“</w:t>
      </w:r>
      <w:r w:rsidR="00804E5C" w:rsidRPr="0032015F">
        <w:rPr>
          <w:rFonts w:ascii="Calibri" w:eastAsia="Calibri" w:hAnsi="Calibri" w:cs="Calibri"/>
          <w:i/>
          <w:color w:val="000000"/>
          <w:sz w:val="22"/>
        </w:rPr>
        <w:t>Local Hero</w:t>
      </w:r>
      <w:r w:rsidR="00553B3F">
        <w:rPr>
          <w:rFonts w:ascii="Calibri" w:eastAsia="Calibri" w:hAnsi="Calibri" w:cs="Calibri"/>
          <w:i/>
          <w:color w:val="000000"/>
          <w:sz w:val="22"/>
        </w:rPr>
        <w:t>”</w:t>
      </w:r>
      <w:r w:rsidR="00804E5C" w:rsidRPr="0032015F">
        <w:rPr>
          <w:rFonts w:ascii="Calibri" w:eastAsia="Calibri" w:hAnsi="Calibri" w:cs="Calibri"/>
          <w:i/>
          <w:color w:val="000000"/>
          <w:sz w:val="22"/>
        </w:rPr>
        <w:t xml:space="preserve"> brand</w:t>
      </w:r>
      <w:r w:rsidR="00533326">
        <w:rPr>
          <w:rFonts w:ascii="Calibri" w:eastAsia="Calibri" w:hAnsi="Calibri" w:cs="Calibri"/>
          <w:i/>
          <w:color w:val="000000"/>
          <w:sz w:val="22"/>
        </w:rPr>
        <w:t>s</w:t>
      </w:r>
      <w:r w:rsidR="00804E5C" w:rsidRPr="0032015F">
        <w:rPr>
          <w:rFonts w:ascii="Calibri" w:eastAsia="Calibri" w:hAnsi="Calibri"/>
          <w:i/>
          <w:color w:val="000000"/>
          <w:sz w:val="22"/>
        </w:rPr>
        <w:t xml:space="preserve"> in </w:t>
      </w:r>
      <w:r w:rsidR="00804E5C" w:rsidRPr="0032015F">
        <w:rPr>
          <w:rFonts w:ascii="Calibri" w:eastAsia="Calibri" w:hAnsi="Calibri" w:cs="Calibri"/>
          <w:i/>
          <w:color w:val="000000"/>
          <w:sz w:val="22"/>
        </w:rPr>
        <w:t xml:space="preserve">attractive markets. </w:t>
      </w:r>
      <w:r w:rsidR="00933A47" w:rsidRPr="0032015F">
        <w:rPr>
          <w:rFonts w:ascii="Calibri" w:eastAsia="Calibri" w:hAnsi="Calibri" w:cs="Calibri"/>
          <w:i/>
          <w:color w:val="000000"/>
          <w:sz w:val="22"/>
        </w:rPr>
        <w:t>While m</w:t>
      </w:r>
      <w:r w:rsidR="001D7BB3" w:rsidRPr="0032015F">
        <w:rPr>
          <w:rFonts w:ascii="Calibri" w:eastAsia="Calibri" w:hAnsi="Calibri" w:cs="Calibri"/>
          <w:i/>
          <w:sz w:val="22"/>
        </w:rPr>
        <w:t>arket conditions in Australia</w:t>
      </w:r>
      <w:r w:rsidR="00804E5C" w:rsidRPr="0032015F">
        <w:rPr>
          <w:rFonts w:ascii="Calibri" w:eastAsia="Calibri" w:hAnsi="Calibri" w:cs="Calibri"/>
          <w:i/>
          <w:sz w:val="22"/>
        </w:rPr>
        <w:t xml:space="preserve">n </w:t>
      </w:r>
      <w:r w:rsidR="00553B3F">
        <w:rPr>
          <w:rFonts w:ascii="Calibri" w:eastAsia="Calibri" w:hAnsi="Calibri" w:cs="Calibri"/>
          <w:i/>
          <w:sz w:val="22"/>
        </w:rPr>
        <w:t>r</w:t>
      </w:r>
      <w:r w:rsidR="00553B3F" w:rsidRPr="0032015F">
        <w:rPr>
          <w:rFonts w:ascii="Calibri" w:eastAsia="Calibri" w:hAnsi="Calibri" w:cs="Calibri"/>
          <w:i/>
          <w:sz w:val="22"/>
        </w:rPr>
        <w:t xml:space="preserve">acing </w:t>
      </w:r>
      <w:r w:rsidR="001D7BB3" w:rsidRPr="0032015F">
        <w:rPr>
          <w:rFonts w:ascii="Calibri" w:eastAsia="Calibri" w:hAnsi="Calibri" w:cs="Calibri"/>
          <w:i/>
          <w:sz w:val="22"/>
        </w:rPr>
        <w:t xml:space="preserve">remain challenging, as the clear market leader with a player base 1.8 times that in 2019, we are confident that Sportsbet is the best positioned brand </w:t>
      </w:r>
      <w:r w:rsidR="00360602" w:rsidRPr="0032015F">
        <w:rPr>
          <w:rFonts w:ascii="Calibri" w:eastAsia="Calibri" w:hAnsi="Calibri" w:cs="Calibri"/>
          <w:i/>
          <w:sz w:val="22"/>
        </w:rPr>
        <w:t>in the market</w:t>
      </w:r>
      <w:r w:rsidR="001D7BB3" w:rsidRPr="0032015F">
        <w:rPr>
          <w:rFonts w:ascii="Calibri" w:eastAsia="Calibri" w:hAnsi="Calibri" w:cs="Calibri"/>
          <w:i/>
          <w:sz w:val="22"/>
        </w:rPr>
        <w:t>.</w:t>
      </w:r>
    </w:p>
    <w:p w14:paraId="69C1140C" w14:textId="5CFEFE90" w:rsidR="0011613A" w:rsidRPr="0032015F" w:rsidRDefault="007E31E5">
      <w:pPr>
        <w:spacing w:after="80" w:line="269" w:lineRule="auto"/>
        <w:jc w:val="both"/>
        <w:rPr>
          <w:rFonts w:ascii="Calibri" w:eastAsia="Calibri" w:hAnsi="Calibri" w:cs="Calibri"/>
          <w:i/>
          <w:sz w:val="22"/>
        </w:rPr>
      </w:pPr>
      <w:r w:rsidRPr="0032015F">
        <w:rPr>
          <w:rFonts w:ascii="Calibri" w:eastAsia="Calibri" w:hAnsi="Calibri" w:cs="Calibri"/>
          <w:i/>
          <w:sz w:val="22"/>
        </w:rPr>
        <w:t>We are making good</w:t>
      </w:r>
      <w:r w:rsidR="00804E5C" w:rsidRPr="0032015F">
        <w:rPr>
          <w:rFonts w:ascii="Calibri" w:eastAsia="Calibri" w:hAnsi="Calibri" w:cs="Calibri"/>
          <w:i/>
          <w:sz w:val="22"/>
        </w:rPr>
        <w:t xml:space="preserve"> progress towards our US listing which will bring the Group </w:t>
      </w:r>
      <w:r w:rsidR="00CA16EE" w:rsidRPr="0032015F">
        <w:rPr>
          <w:rFonts w:ascii="Calibri" w:eastAsia="Calibri" w:hAnsi="Calibri" w:cs="Calibri"/>
          <w:i/>
          <w:sz w:val="22"/>
        </w:rPr>
        <w:t xml:space="preserve">significant </w:t>
      </w:r>
      <w:r w:rsidR="005525B0" w:rsidRPr="0032015F">
        <w:rPr>
          <w:rFonts w:ascii="Calibri" w:eastAsia="Calibri" w:hAnsi="Calibri" w:cs="Calibri"/>
          <w:i/>
          <w:sz w:val="22"/>
        </w:rPr>
        <w:t xml:space="preserve">benefits </w:t>
      </w:r>
      <w:r w:rsidR="005525B0" w:rsidRPr="00AB43F8">
        <w:rPr>
          <w:rFonts w:ascii="Calibri" w:eastAsia="Calibri" w:hAnsi="Calibri" w:cs="Calibri"/>
          <w:i/>
          <w:sz w:val="22"/>
        </w:rPr>
        <w:t>from</w:t>
      </w:r>
      <w:r w:rsidR="00757F22" w:rsidRPr="00AB43F8">
        <w:rPr>
          <w:rFonts w:ascii="Calibri" w:eastAsia="Calibri" w:hAnsi="Calibri" w:cs="Calibri"/>
          <w:i/>
          <w:sz w:val="22"/>
        </w:rPr>
        <w:t xml:space="preserve"> accessing the world’s deepest</w:t>
      </w:r>
      <w:r w:rsidR="00452188" w:rsidRPr="00AB43F8">
        <w:rPr>
          <w:rFonts w:ascii="Calibri" w:eastAsia="Calibri" w:hAnsi="Calibri" w:cs="Calibri"/>
          <w:i/>
          <w:sz w:val="22"/>
        </w:rPr>
        <w:t xml:space="preserve"> and </w:t>
      </w:r>
      <w:r w:rsidR="00757F22" w:rsidRPr="00AB43F8">
        <w:rPr>
          <w:rFonts w:ascii="Calibri" w:eastAsia="Calibri" w:hAnsi="Calibri" w:cs="Calibri"/>
          <w:i/>
          <w:sz w:val="22"/>
        </w:rPr>
        <w:t xml:space="preserve">most liquid </w:t>
      </w:r>
      <w:r w:rsidR="00452188" w:rsidRPr="00AB43F8">
        <w:rPr>
          <w:rFonts w:ascii="Calibri" w:eastAsia="Calibri" w:hAnsi="Calibri" w:cs="Calibri"/>
          <w:i/>
          <w:sz w:val="22"/>
        </w:rPr>
        <w:t xml:space="preserve">capital </w:t>
      </w:r>
      <w:r w:rsidR="00757F22" w:rsidRPr="00AB43F8">
        <w:rPr>
          <w:rFonts w:ascii="Calibri" w:eastAsia="Calibri" w:hAnsi="Calibri" w:cs="Calibri"/>
          <w:i/>
          <w:sz w:val="22"/>
        </w:rPr>
        <w:t>markets</w:t>
      </w:r>
      <w:r w:rsidR="00F77DFA" w:rsidRPr="00AB43F8">
        <w:rPr>
          <w:rFonts w:ascii="Calibri" w:eastAsia="Calibri" w:hAnsi="Calibri" w:cs="Calibri"/>
          <w:i/>
          <w:sz w:val="22"/>
        </w:rPr>
        <w:t>.</w:t>
      </w:r>
      <w:r w:rsidR="00CA16EE" w:rsidRPr="0032015F">
        <w:rPr>
          <w:rFonts w:ascii="Calibri" w:eastAsia="Calibri" w:hAnsi="Calibri" w:cs="Calibri"/>
          <w:i/>
          <w:sz w:val="22"/>
        </w:rPr>
        <w:t xml:space="preserve"> </w:t>
      </w:r>
    </w:p>
    <w:p w14:paraId="7E8CB988" w14:textId="73633581" w:rsidR="0011613A" w:rsidRPr="004F1E8B" w:rsidRDefault="00364FFA">
      <w:pPr>
        <w:spacing w:after="120" w:line="269" w:lineRule="auto"/>
        <w:jc w:val="both"/>
      </w:pPr>
      <w:r w:rsidRPr="0032015F">
        <w:rPr>
          <w:rFonts w:ascii="Calibri" w:eastAsia="Calibri" w:hAnsi="Calibri" w:cs="Calibri"/>
          <w:i/>
          <w:sz w:val="22"/>
        </w:rPr>
        <w:t xml:space="preserve">Overall, the </w:t>
      </w:r>
      <w:r w:rsidR="00271BD3" w:rsidRPr="0032015F">
        <w:rPr>
          <w:rFonts w:ascii="Calibri" w:eastAsia="Calibri" w:hAnsi="Calibri" w:cs="Calibri"/>
          <w:i/>
          <w:sz w:val="22"/>
        </w:rPr>
        <w:t xml:space="preserve">significant potential for US growth and ability to leverage scale </w:t>
      </w:r>
      <w:r w:rsidR="00533326" w:rsidRPr="0032015F">
        <w:rPr>
          <w:rFonts w:ascii="Calibri" w:eastAsia="Calibri" w:hAnsi="Calibri" w:cs="Calibri"/>
          <w:i/>
          <w:sz w:val="22"/>
        </w:rPr>
        <w:t>benefits</w:t>
      </w:r>
      <w:r w:rsidR="00271BD3" w:rsidRPr="0032015F">
        <w:rPr>
          <w:rFonts w:ascii="Calibri" w:eastAsia="Calibri" w:hAnsi="Calibri" w:cs="Calibri"/>
          <w:i/>
          <w:sz w:val="22"/>
        </w:rPr>
        <w:t xml:space="preserve"> across our div</w:t>
      </w:r>
      <w:r w:rsidR="00271BD3">
        <w:rPr>
          <w:rFonts w:ascii="Calibri" w:eastAsia="Calibri" w:hAnsi="Calibri" w:cs="Calibri"/>
          <w:i/>
          <w:sz w:val="22"/>
        </w:rPr>
        <w:t>ersified portfolio outside of the US, underpins our confidence in our significant and sustainable long term earnings growth potential.</w:t>
      </w:r>
      <w:r w:rsidR="009D56C3">
        <w:rPr>
          <w:rFonts w:ascii="Calibri" w:eastAsia="Calibri" w:hAnsi="Calibri" w:cs="Calibri"/>
          <w:i/>
          <w:sz w:val="22"/>
        </w:rPr>
        <w:t>”</w:t>
      </w:r>
      <w:bookmarkStart w:id="2" w:name="Section4"/>
      <w:bookmarkEnd w:id="2"/>
    </w:p>
    <w:p w14:paraId="7C84CD6E" w14:textId="77777777" w:rsidR="00C27972" w:rsidRDefault="00C27972">
      <w:pPr>
        <w:spacing w:before="160" w:after="120" w:line="269" w:lineRule="auto"/>
        <w:outlineLvl w:val="1"/>
        <w:rPr>
          <w:rFonts w:ascii="Calibri" w:eastAsia="Calibri" w:hAnsi="Calibri" w:cs="Calibri"/>
          <w:b/>
          <w:sz w:val="22"/>
        </w:rPr>
      </w:pPr>
      <w:bookmarkStart w:id="3" w:name="Section5"/>
      <w:bookmarkEnd w:id="3"/>
    </w:p>
    <w:p w14:paraId="39009D34" w14:textId="77777777" w:rsidR="00C27972" w:rsidRDefault="00C27972">
      <w:pPr>
        <w:spacing w:before="160" w:after="120" w:line="269" w:lineRule="auto"/>
        <w:outlineLvl w:val="1"/>
        <w:rPr>
          <w:rFonts w:ascii="Calibri" w:eastAsia="Calibri" w:hAnsi="Calibri" w:cs="Calibri"/>
          <w:b/>
          <w:sz w:val="22"/>
        </w:rPr>
      </w:pPr>
    </w:p>
    <w:p w14:paraId="758E7049" w14:textId="77777777" w:rsidR="00C27972" w:rsidRDefault="00C27972">
      <w:pPr>
        <w:spacing w:before="160" w:after="120" w:line="269" w:lineRule="auto"/>
        <w:outlineLvl w:val="1"/>
        <w:rPr>
          <w:rFonts w:ascii="Calibri" w:eastAsia="Calibri" w:hAnsi="Calibri" w:cs="Calibri"/>
          <w:b/>
          <w:sz w:val="22"/>
        </w:rPr>
      </w:pPr>
    </w:p>
    <w:p w14:paraId="24CCA995" w14:textId="77777777" w:rsidR="00C27972" w:rsidRDefault="00C27972">
      <w:pPr>
        <w:spacing w:before="160" w:after="120" w:line="269" w:lineRule="auto"/>
        <w:outlineLvl w:val="1"/>
        <w:rPr>
          <w:rFonts w:ascii="Calibri" w:eastAsia="Calibri" w:hAnsi="Calibri" w:cs="Calibri"/>
          <w:b/>
          <w:sz w:val="22"/>
        </w:rPr>
      </w:pPr>
    </w:p>
    <w:p w14:paraId="7B1B1B33" w14:textId="77777777" w:rsidR="00C27972" w:rsidRDefault="00C27972">
      <w:pPr>
        <w:spacing w:before="160" w:after="120" w:line="269" w:lineRule="auto"/>
        <w:outlineLvl w:val="1"/>
        <w:rPr>
          <w:rFonts w:ascii="Calibri" w:eastAsia="Calibri" w:hAnsi="Calibri" w:cs="Calibri"/>
          <w:b/>
          <w:sz w:val="22"/>
        </w:rPr>
      </w:pPr>
    </w:p>
    <w:p w14:paraId="727A86C8" w14:textId="77777777" w:rsidR="00C27972" w:rsidRDefault="00C27972">
      <w:pPr>
        <w:spacing w:before="160" w:after="120" w:line="269" w:lineRule="auto"/>
        <w:outlineLvl w:val="1"/>
        <w:rPr>
          <w:rFonts w:ascii="Calibri" w:eastAsia="Calibri" w:hAnsi="Calibri" w:cs="Calibri"/>
          <w:b/>
          <w:sz w:val="22"/>
        </w:rPr>
      </w:pPr>
    </w:p>
    <w:p w14:paraId="6CDFD7FE" w14:textId="77777777" w:rsidR="00C27972" w:rsidRDefault="00C27972">
      <w:pPr>
        <w:spacing w:before="160" w:after="120" w:line="269" w:lineRule="auto"/>
        <w:outlineLvl w:val="1"/>
        <w:rPr>
          <w:rFonts w:ascii="Calibri" w:eastAsia="Calibri" w:hAnsi="Calibri" w:cs="Calibri"/>
          <w:b/>
          <w:sz w:val="22"/>
        </w:rPr>
      </w:pPr>
    </w:p>
    <w:p w14:paraId="7C263275" w14:textId="77777777" w:rsidR="00C27972" w:rsidRDefault="00C27972">
      <w:pPr>
        <w:spacing w:before="160" w:after="120" w:line="269" w:lineRule="auto"/>
        <w:outlineLvl w:val="1"/>
        <w:rPr>
          <w:rFonts w:ascii="Calibri" w:eastAsia="Calibri" w:hAnsi="Calibri" w:cs="Calibri"/>
          <w:b/>
          <w:sz w:val="22"/>
        </w:rPr>
      </w:pPr>
    </w:p>
    <w:p w14:paraId="385B6312" w14:textId="77777777" w:rsidR="002E0F28" w:rsidRDefault="002E0F28">
      <w:pPr>
        <w:spacing w:before="160" w:after="120" w:line="269" w:lineRule="auto"/>
        <w:outlineLvl w:val="1"/>
        <w:rPr>
          <w:rFonts w:ascii="Calibri" w:eastAsia="Calibri" w:hAnsi="Calibri" w:cs="Calibri"/>
          <w:b/>
          <w:sz w:val="22"/>
        </w:rPr>
      </w:pPr>
    </w:p>
    <w:p w14:paraId="1888724F" w14:textId="573571CB" w:rsidR="0011613A" w:rsidRDefault="001D7BB3">
      <w:pPr>
        <w:spacing w:before="160" w:after="120" w:line="269" w:lineRule="auto"/>
        <w:outlineLvl w:val="1"/>
        <w:rPr>
          <w:rFonts w:ascii="Calibri" w:eastAsia="Calibri" w:hAnsi="Calibri" w:cs="Calibri"/>
          <w:b/>
          <w:sz w:val="22"/>
        </w:rPr>
      </w:pPr>
      <w:r>
        <w:rPr>
          <w:rFonts w:ascii="Calibri" w:eastAsia="Calibri" w:hAnsi="Calibri" w:cs="Calibri"/>
          <w:b/>
          <w:sz w:val="22"/>
        </w:rPr>
        <w:lastRenderedPageBreak/>
        <w:t>Q3 divisional analysis</w:t>
      </w:r>
    </w:p>
    <w:tbl>
      <w:tblPr>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15"/>
        <w:gridCol w:w="960"/>
        <w:gridCol w:w="960"/>
        <w:gridCol w:w="960"/>
        <w:gridCol w:w="960"/>
        <w:gridCol w:w="960"/>
        <w:gridCol w:w="960"/>
        <w:gridCol w:w="120"/>
        <w:gridCol w:w="960"/>
        <w:gridCol w:w="960"/>
      </w:tblGrid>
      <w:tr w:rsidR="0011613A" w14:paraId="0BC7253C" w14:textId="77777777">
        <w:trPr>
          <w:cantSplit/>
          <w:trHeight w:hRule="exact" w:val="555"/>
        </w:trPr>
        <w:tc>
          <w:tcPr>
            <w:tcW w:w="2115" w:type="dxa"/>
            <w:vMerge w:val="restart"/>
            <w:tcBorders>
              <w:top w:val="single" w:sz="8" w:space="0" w:color="000000"/>
              <w:left w:val="single" w:sz="8" w:space="0" w:color="000000"/>
              <w:bottom w:val="nil"/>
              <w:right w:val="nil"/>
            </w:tcBorders>
            <w:shd w:val="clear" w:color="auto" w:fill="FFFFFF"/>
            <w:tcMar>
              <w:top w:w="0" w:type="dxa"/>
              <w:left w:w="53" w:type="dxa"/>
              <w:bottom w:w="0" w:type="dxa"/>
              <w:right w:w="53" w:type="dxa"/>
            </w:tcMar>
            <w:vAlign w:val="bottom"/>
          </w:tcPr>
          <w:p w14:paraId="459605C8" w14:textId="77777777" w:rsidR="0011613A" w:rsidRDefault="001D7BB3">
            <w:pPr>
              <w:keepNext/>
              <w:spacing w:before="33" w:line="269" w:lineRule="auto"/>
              <w:rPr>
                <w:rFonts w:ascii="Calibri" w:eastAsia="Calibri" w:hAnsi="Calibri" w:cs="Calibri"/>
                <w:i/>
                <w:sz w:val="18"/>
              </w:rPr>
            </w:pPr>
            <w:r>
              <w:rPr>
                <w:rFonts w:ascii="Calibri" w:eastAsia="Calibri" w:hAnsi="Calibri" w:cs="Calibri"/>
                <w:i/>
                <w:sz w:val="18"/>
              </w:rPr>
              <w:t>Unaudited revenue</w:t>
            </w:r>
          </w:p>
          <w:p w14:paraId="2768B5A1" w14:textId="77777777" w:rsidR="0011613A" w:rsidRDefault="001D7BB3">
            <w:pPr>
              <w:spacing w:after="30" w:line="276" w:lineRule="auto"/>
              <w:rPr>
                <w:rFonts w:ascii="Calibri" w:eastAsia="Calibri" w:hAnsi="Calibri" w:cs="Calibri"/>
                <w:i/>
                <w:sz w:val="18"/>
              </w:rPr>
            </w:pPr>
            <w:r>
              <w:rPr>
                <w:rFonts w:ascii="Calibri" w:eastAsia="Calibri" w:hAnsi="Calibri" w:cs="Calibri"/>
                <w:i/>
                <w:sz w:val="18"/>
              </w:rPr>
              <w:t>£m</w:t>
            </w:r>
          </w:p>
        </w:tc>
        <w:tc>
          <w:tcPr>
            <w:tcW w:w="3840" w:type="dxa"/>
            <w:gridSpan w:val="4"/>
            <w:tcBorders>
              <w:top w:val="single" w:sz="8" w:space="0" w:color="000000"/>
              <w:left w:val="single" w:sz="8" w:space="0" w:color="000000"/>
              <w:bottom w:val="single" w:sz="8" w:space="0" w:color="000000"/>
              <w:right w:val="nil"/>
            </w:tcBorders>
            <w:shd w:val="clear" w:color="auto" w:fill="FFFFFF"/>
            <w:tcMar>
              <w:top w:w="0" w:type="dxa"/>
              <w:left w:w="53" w:type="dxa"/>
              <w:bottom w:w="0" w:type="dxa"/>
              <w:right w:w="53" w:type="dxa"/>
            </w:tcMar>
            <w:vAlign w:val="center"/>
          </w:tcPr>
          <w:p w14:paraId="770CB182" w14:textId="77777777" w:rsidR="0011613A" w:rsidRDefault="001D7BB3">
            <w:pPr>
              <w:keepNext/>
              <w:jc w:val="center"/>
            </w:pPr>
            <w:r>
              <w:rPr>
                <w:rFonts w:ascii="Calibri" w:eastAsia="Calibri" w:hAnsi="Calibri" w:cs="Calibri"/>
                <w:b/>
                <w:color w:val="000000"/>
                <w:sz w:val="22"/>
              </w:rPr>
              <w:t xml:space="preserve">Total </w:t>
            </w:r>
          </w:p>
        </w:tc>
        <w:tc>
          <w:tcPr>
            <w:tcW w:w="960" w:type="dxa"/>
            <w:tcBorders>
              <w:top w:val="single" w:sz="8" w:space="0" w:color="000000"/>
              <w:left w:val="single" w:sz="8" w:space="0" w:color="000000"/>
              <w:bottom w:val="single" w:sz="8" w:space="0" w:color="000000"/>
              <w:right w:val="nil"/>
            </w:tcBorders>
            <w:shd w:val="clear" w:color="auto" w:fill="FFFFFF"/>
            <w:tcMar>
              <w:top w:w="0" w:type="dxa"/>
              <w:left w:w="53" w:type="dxa"/>
              <w:bottom w:w="0" w:type="dxa"/>
              <w:right w:w="53" w:type="dxa"/>
            </w:tcMar>
            <w:vAlign w:val="center"/>
          </w:tcPr>
          <w:p w14:paraId="3D02C821" w14:textId="548692CD" w:rsidR="0011613A" w:rsidRDefault="00DB7DFD">
            <w:pPr>
              <w:keepNext/>
              <w:jc w:val="center"/>
              <w:rPr>
                <w:rFonts w:ascii="Calibri" w:eastAsia="Calibri" w:hAnsi="Calibri" w:cs="Calibri"/>
                <w:b/>
                <w:sz w:val="22"/>
              </w:rPr>
            </w:pPr>
            <w:r>
              <w:rPr>
                <w:rFonts w:ascii="Calibri" w:eastAsia="Calibri" w:hAnsi="Calibri" w:cs="Calibri"/>
                <w:b/>
                <w:sz w:val="22"/>
              </w:rPr>
              <w:t>Sports</w:t>
            </w:r>
            <w:r>
              <w:rPr>
                <w:rFonts w:ascii="Calibri" w:eastAsia="Calibri" w:hAnsi="Calibri" w:cs="Calibri"/>
                <w:b/>
                <w:sz w:val="22"/>
                <w:vertAlign w:val="superscript"/>
              </w:rPr>
              <w:t>4</w:t>
            </w:r>
            <w:r>
              <w:rPr>
                <w:rFonts w:ascii="Calibri" w:eastAsia="Calibri" w:hAnsi="Calibri" w:cs="Calibri"/>
                <w:b/>
                <w:sz w:val="22"/>
              </w:rPr>
              <w:t xml:space="preserve"> </w:t>
            </w:r>
          </w:p>
        </w:tc>
        <w:tc>
          <w:tcPr>
            <w:tcW w:w="960" w:type="dxa"/>
            <w:tcBorders>
              <w:top w:val="single" w:sz="8" w:space="0" w:color="000000"/>
              <w:left w:val="single" w:sz="8" w:space="0" w:color="000000"/>
              <w:bottom w:val="single" w:sz="8" w:space="0" w:color="000000"/>
              <w:right w:val="nil"/>
            </w:tcBorders>
            <w:shd w:val="clear" w:color="auto" w:fill="FFFFFF"/>
            <w:tcMar>
              <w:top w:w="0" w:type="dxa"/>
              <w:left w:w="53" w:type="dxa"/>
              <w:bottom w:w="0" w:type="dxa"/>
              <w:right w:w="53" w:type="dxa"/>
            </w:tcMar>
            <w:vAlign w:val="center"/>
          </w:tcPr>
          <w:p w14:paraId="2EC4763A" w14:textId="77777777" w:rsidR="0011613A" w:rsidRDefault="001D7BB3">
            <w:pPr>
              <w:keepNext/>
              <w:jc w:val="center"/>
            </w:pPr>
            <w:r>
              <w:rPr>
                <w:rFonts w:ascii="Calibri" w:eastAsia="Calibri" w:hAnsi="Calibri" w:cs="Calibri"/>
                <w:b/>
                <w:color w:val="000000"/>
                <w:sz w:val="22"/>
              </w:rPr>
              <w:t xml:space="preserve">Gaming </w:t>
            </w:r>
          </w:p>
        </w:tc>
        <w:tc>
          <w:tcPr>
            <w:tcW w:w="120" w:type="dxa"/>
            <w:tcBorders>
              <w:top w:val="nil"/>
              <w:left w:val="single" w:sz="8" w:space="0" w:color="000000"/>
              <w:bottom w:val="nil"/>
              <w:right w:val="nil"/>
            </w:tcBorders>
            <w:shd w:val="clear" w:color="auto" w:fill="FFFFFF"/>
            <w:tcMar>
              <w:top w:w="0" w:type="dxa"/>
              <w:left w:w="0" w:type="dxa"/>
              <w:bottom w:w="0" w:type="dxa"/>
              <w:right w:w="0" w:type="dxa"/>
            </w:tcMar>
            <w:vAlign w:val="bottom"/>
          </w:tcPr>
          <w:p w14:paraId="41F8598D" w14:textId="77777777" w:rsidR="0011613A" w:rsidRDefault="0011613A">
            <w:pPr>
              <w:keepNext/>
            </w:pPr>
          </w:p>
        </w:tc>
        <w:tc>
          <w:tcPr>
            <w:tcW w:w="192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53" w:type="dxa"/>
              <w:bottom w:w="0" w:type="dxa"/>
              <w:right w:w="53" w:type="dxa"/>
            </w:tcMar>
            <w:vAlign w:val="center"/>
          </w:tcPr>
          <w:p w14:paraId="6F903ED3" w14:textId="77777777" w:rsidR="0011613A" w:rsidRDefault="001D7BB3">
            <w:pPr>
              <w:keepNext/>
              <w:jc w:val="center"/>
              <w:rPr>
                <w:rFonts w:ascii="Calibri" w:eastAsia="Calibri" w:hAnsi="Calibri" w:cs="Calibri"/>
                <w:b/>
                <w:sz w:val="22"/>
              </w:rPr>
            </w:pPr>
            <w:r>
              <w:rPr>
                <w:rFonts w:ascii="Calibri" w:eastAsia="Calibri" w:hAnsi="Calibri" w:cs="Calibri"/>
                <w:b/>
                <w:sz w:val="22"/>
              </w:rPr>
              <w:t>Average monthly players</w:t>
            </w:r>
            <w:r>
              <w:rPr>
                <w:rFonts w:ascii="Calibri" w:eastAsia="Calibri" w:hAnsi="Calibri" w:cs="Calibri"/>
                <w:b/>
                <w:sz w:val="22"/>
                <w:vertAlign w:val="superscript"/>
              </w:rPr>
              <w:t>2</w:t>
            </w:r>
          </w:p>
        </w:tc>
      </w:tr>
      <w:tr w:rsidR="0011613A" w14:paraId="2E597E53" w14:textId="77777777">
        <w:trPr>
          <w:cantSplit/>
          <w:trHeight w:hRule="exact" w:val="540"/>
        </w:trPr>
        <w:tc>
          <w:tcPr>
            <w:tcW w:w="2115" w:type="dxa"/>
            <w:vMerge/>
            <w:tcBorders>
              <w:top w:val="nil"/>
              <w:left w:val="single" w:sz="8" w:space="0" w:color="000000"/>
              <w:bottom w:val="single" w:sz="8" w:space="0" w:color="000000"/>
              <w:right w:val="nil"/>
            </w:tcBorders>
          </w:tcPr>
          <w:p w14:paraId="71EC1695" w14:textId="77777777" w:rsidR="0011613A" w:rsidRDefault="0011613A">
            <w:pPr>
              <w:keepNext/>
            </w:pPr>
          </w:p>
        </w:tc>
        <w:tc>
          <w:tcPr>
            <w:tcW w:w="960" w:type="dxa"/>
            <w:tcBorders>
              <w:top w:val="nil"/>
              <w:left w:val="single" w:sz="8" w:space="0" w:color="000000"/>
              <w:bottom w:val="single" w:sz="8" w:space="0" w:color="000000"/>
              <w:right w:val="nil"/>
            </w:tcBorders>
            <w:shd w:val="clear" w:color="auto" w:fill="FFFFFF"/>
            <w:tcMar>
              <w:top w:w="0" w:type="dxa"/>
              <w:left w:w="53" w:type="dxa"/>
              <w:bottom w:w="0" w:type="dxa"/>
              <w:right w:w="53" w:type="dxa"/>
            </w:tcMar>
            <w:vAlign w:val="center"/>
          </w:tcPr>
          <w:p w14:paraId="092B3D48" w14:textId="77777777" w:rsidR="0011613A" w:rsidRDefault="001D7BB3">
            <w:pPr>
              <w:keepNext/>
              <w:jc w:val="center"/>
            </w:pPr>
            <w:r>
              <w:rPr>
                <w:rFonts w:ascii="Calibri" w:eastAsia="Calibri" w:hAnsi="Calibri" w:cs="Calibri"/>
                <w:b/>
                <w:color w:val="000000"/>
                <w:sz w:val="22"/>
              </w:rPr>
              <w:t>Q3 2023</w:t>
            </w:r>
          </w:p>
        </w:tc>
        <w:tc>
          <w:tcPr>
            <w:tcW w:w="960" w:type="dxa"/>
            <w:tcBorders>
              <w:top w:val="single" w:sz="8" w:space="0" w:color="000000"/>
              <w:left w:val="single" w:sz="8" w:space="0" w:color="000000"/>
              <w:bottom w:val="single" w:sz="8" w:space="0" w:color="000000"/>
              <w:right w:val="nil"/>
            </w:tcBorders>
            <w:shd w:val="clear" w:color="auto" w:fill="FFFFFF"/>
            <w:tcMar>
              <w:top w:w="0" w:type="dxa"/>
              <w:left w:w="53" w:type="dxa"/>
              <w:bottom w:w="0" w:type="dxa"/>
              <w:right w:w="53" w:type="dxa"/>
            </w:tcMar>
            <w:vAlign w:val="center"/>
          </w:tcPr>
          <w:p w14:paraId="5ADA9D0A" w14:textId="77777777" w:rsidR="0011613A" w:rsidRDefault="001D7BB3">
            <w:pPr>
              <w:keepNext/>
              <w:jc w:val="center"/>
            </w:pPr>
            <w:r>
              <w:rPr>
                <w:rFonts w:ascii="Calibri" w:eastAsia="Calibri" w:hAnsi="Calibri" w:cs="Calibri"/>
                <w:b/>
                <w:color w:val="000000"/>
                <w:sz w:val="22"/>
              </w:rPr>
              <w:t>Q3 2022</w:t>
            </w:r>
          </w:p>
        </w:tc>
        <w:tc>
          <w:tcPr>
            <w:tcW w:w="960" w:type="dxa"/>
            <w:tcBorders>
              <w:top w:val="single" w:sz="8" w:space="0" w:color="000000"/>
              <w:left w:val="single" w:sz="8" w:space="0" w:color="000000"/>
              <w:bottom w:val="single" w:sz="8" w:space="0" w:color="000000"/>
              <w:right w:val="nil"/>
            </w:tcBorders>
            <w:shd w:val="clear" w:color="auto" w:fill="FFFFFF"/>
            <w:tcMar>
              <w:top w:w="0" w:type="dxa"/>
              <w:left w:w="53" w:type="dxa"/>
              <w:bottom w:w="0" w:type="dxa"/>
              <w:right w:w="53" w:type="dxa"/>
            </w:tcMar>
            <w:vAlign w:val="center"/>
          </w:tcPr>
          <w:p w14:paraId="0FC77715" w14:textId="77777777" w:rsidR="0011613A" w:rsidRDefault="001D7BB3">
            <w:pPr>
              <w:keepNext/>
              <w:jc w:val="center"/>
            </w:pPr>
            <w:r>
              <w:rPr>
                <w:rFonts w:ascii="Calibri" w:eastAsia="Calibri" w:hAnsi="Calibri" w:cs="Calibri"/>
                <w:b/>
                <w:color w:val="000000"/>
                <w:sz w:val="22"/>
              </w:rPr>
              <w:t>YoY %</w:t>
            </w:r>
          </w:p>
        </w:tc>
        <w:tc>
          <w:tcPr>
            <w:tcW w:w="960" w:type="dxa"/>
            <w:tcBorders>
              <w:top w:val="single" w:sz="8" w:space="0" w:color="000000"/>
              <w:left w:val="single" w:sz="8" w:space="0" w:color="000000"/>
              <w:bottom w:val="single" w:sz="8" w:space="0" w:color="000000"/>
              <w:right w:val="nil"/>
            </w:tcBorders>
            <w:shd w:val="clear" w:color="auto" w:fill="FFFFFF"/>
            <w:tcMar>
              <w:top w:w="0" w:type="dxa"/>
              <w:left w:w="53" w:type="dxa"/>
              <w:bottom w:w="0" w:type="dxa"/>
              <w:right w:w="53" w:type="dxa"/>
            </w:tcMar>
            <w:vAlign w:val="bottom"/>
          </w:tcPr>
          <w:p w14:paraId="72300A10" w14:textId="77777777" w:rsidR="0011613A" w:rsidRPr="004F1E8B" w:rsidRDefault="001D7BB3" w:rsidP="004F1E8B">
            <w:pPr>
              <w:keepNext/>
              <w:jc w:val="center"/>
              <w:rPr>
                <w:rFonts w:ascii="Calibri" w:eastAsia="Calibri" w:hAnsi="Calibri"/>
                <w:b/>
                <w:color w:val="000000"/>
                <w:sz w:val="22"/>
              </w:rPr>
            </w:pPr>
            <w:r>
              <w:rPr>
                <w:rFonts w:ascii="Calibri" w:eastAsia="Calibri" w:hAnsi="Calibri" w:cs="Calibri"/>
                <w:b/>
                <w:color w:val="000000"/>
                <w:sz w:val="22"/>
              </w:rPr>
              <w:t>YoY %</w:t>
            </w:r>
          </w:p>
          <w:p w14:paraId="37FEF2D0" w14:textId="77777777" w:rsidR="0011613A" w:rsidRDefault="001D7BB3" w:rsidP="004F1E8B">
            <w:pPr>
              <w:keepNext/>
              <w:jc w:val="center"/>
            </w:pPr>
            <w:r>
              <w:rPr>
                <w:rFonts w:ascii="Calibri" w:eastAsia="Calibri" w:hAnsi="Calibri" w:cs="Calibri"/>
                <w:b/>
                <w:color w:val="000000"/>
                <w:sz w:val="22"/>
              </w:rPr>
              <w:t>CC</w:t>
            </w:r>
          </w:p>
        </w:tc>
        <w:tc>
          <w:tcPr>
            <w:tcW w:w="960" w:type="dxa"/>
            <w:tcBorders>
              <w:top w:val="single" w:sz="8" w:space="0" w:color="000000"/>
              <w:left w:val="single" w:sz="8" w:space="0" w:color="000000"/>
              <w:bottom w:val="single" w:sz="8" w:space="0" w:color="000000"/>
              <w:right w:val="nil"/>
            </w:tcBorders>
            <w:shd w:val="clear" w:color="auto" w:fill="FFFFFF"/>
            <w:tcMar>
              <w:top w:w="0" w:type="dxa"/>
              <w:left w:w="53" w:type="dxa"/>
              <w:bottom w:w="0" w:type="dxa"/>
              <w:right w:w="53" w:type="dxa"/>
            </w:tcMar>
            <w:vAlign w:val="center"/>
          </w:tcPr>
          <w:p w14:paraId="4AB5D7B9" w14:textId="77777777" w:rsidR="0011613A" w:rsidRDefault="001D7BB3">
            <w:pPr>
              <w:keepNext/>
              <w:jc w:val="center"/>
            </w:pPr>
            <w:r>
              <w:rPr>
                <w:rFonts w:ascii="Calibri" w:eastAsia="Calibri" w:hAnsi="Calibri" w:cs="Calibri"/>
                <w:b/>
                <w:color w:val="000000"/>
                <w:sz w:val="22"/>
              </w:rPr>
              <w:t xml:space="preserve">YoY % </w:t>
            </w:r>
          </w:p>
          <w:p w14:paraId="3D21BCF5" w14:textId="77777777" w:rsidR="0011613A" w:rsidRDefault="001D7BB3">
            <w:pPr>
              <w:jc w:val="center"/>
            </w:pPr>
            <w:r>
              <w:rPr>
                <w:rFonts w:ascii="Calibri" w:eastAsia="Calibri" w:hAnsi="Calibri" w:cs="Calibri"/>
                <w:b/>
                <w:color w:val="000000"/>
                <w:sz w:val="22"/>
              </w:rPr>
              <w:t>CC</w:t>
            </w:r>
          </w:p>
        </w:tc>
        <w:tc>
          <w:tcPr>
            <w:tcW w:w="960" w:type="dxa"/>
            <w:tcBorders>
              <w:top w:val="single" w:sz="8" w:space="0" w:color="000000"/>
              <w:left w:val="single" w:sz="8" w:space="0" w:color="000000"/>
              <w:bottom w:val="single" w:sz="8" w:space="0" w:color="000000"/>
              <w:right w:val="nil"/>
            </w:tcBorders>
            <w:shd w:val="clear" w:color="auto" w:fill="FFFFFF"/>
            <w:tcMar>
              <w:top w:w="0" w:type="dxa"/>
              <w:left w:w="53" w:type="dxa"/>
              <w:bottom w:w="0" w:type="dxa"/>
              <w:right w:w="53" w:type="dxa"/>
            </w:tcMar>
            <w:vAlign w:val="center"/>
          </w:tcPr>
          <w:p w14:paraId="525ADA4B" w14:textId="77777777" w:rsidR="0011613A" w:rsidRDefault="001D7BB3">
            <w:pPr>
              <w:keepNext/>
              <w:jc w:val="center"/>
            </w:pPr>
            <w:r>
              <w:rPr>
                <w:rFonts w:ascii="Calibri" w:eastAsia="Calibri" w:hAnsi="Calibri" w:cs="Calibri"/>
                <w:b/>
                <w:color w:val="000000"/>
                <w:sz w:val="22"/>
              </w:rPr>
              <w:t xml:space="preserve">YoY % </w:t>
            </w:r>
          </w:p>
          <w:p w14:paraId="0275608B" w14:textId="77777777" w:rsidR="0011613A" w:rsidRDefault="001D7BB3">
            <w:pPr>
              <w:jc w:val="center"/>
            </w:pPr>
            <w:r>
              <w:rPr>
                <w:rFonts w:ascii="Calibri" w:eastAsia="Calibri" w:hAnsi="Calibri" w:cs="Calibri"/>
                <w:b/>
                <w:color w:val="000000"/>
                <w:sz w:val="22"/>
              </w:rPr>
              <w:t>CC</w:t>
            </w:r>
          </w:p>
        </w:tc>
        <w:tc>
          <w:tcPr>
            <w:tcW w:w="120" w:type="dxa"/>
            <w:tcBorders>
              <w:top w:val="nil"/>
              <w:left w:val="single" w:sz="8" w:space="0" w:color="000000"/>
              <w:bottom w:val="nil"/>
              <w:right w:val="nil"/>
            </w:tcBorders>
            <w:shd w:val="clear" w:color="auto" w:fill="FFFFFF"/>
            <w:tcMar>
              <w:top w:w="0" w:type="dxa"/>
              <w:left w:w="0" w:type="dxa"/>
              <w:bottom w:w="0" w:type="dxa"/>
              <w:right w:w="0" w:type="dxa"/>
            </w:tcMar>
            <w:vAlign w:val="bottom"/>
          </w:tcPr>
          <w:p w14:paraId="6C055A2F" w14:textId="77777777" w:rsidR="0011613A" w:rsidRDefault="0011613A">
            <w:pPr>
              <w:keepNext/>
            </w:pPr>
          </w:p>
        </w:tc>
        <w:tc>
          <w:tcPr>
            <w:tcW w:w="960" w:type="dxa"/>
            <w:tcBorders>
              <w:top w:val="nil"/>
              <w:left w:val="single" w:sz="8" w:space="0" w:color="000000"/>
              <w:bottom w:val="single" w:sz="8" w:space="0" w:color="000000"/>
              <w:right w:val="nil"/>
            </w:tcBorders>
            <w:shd w:val="clear" w:color="auto" w:fill="FFFFFF"/>
            <w:tcMar>
              <w:top w:w="0" w:type="dxa"/>
              <w:left w:w="53" w:type="dxa"/>
              <w:bottom w:w="0" w:type="dxa"/>
              <w:right w:w="15" w:type="dxa"/>
            </w:tcMar>
            <w:vAlign w:val="center"/>
          </w:tcPr>
          <w:p w14:paraId="2461A4EE" w14:textId="77777777" w:rsidR="0011613A" w:rsidRDefault="001D7BB3">
            <w:pPr>
              <w:keepNext/>
              <w:jc w:val="center"/>
            </w:pPr>
            <w:r>
              <w:rPr>
                <w:rFonts w:ascii="Calibri" w:eastAsia="Calibri" w:hAnsi="Calibri" w:cs="Calibri"/>
                <w:b/>
                <w:color w:val="000000"/>
                <w:sz w:val="22"/>
              </w:rPr>
              <w:t>Q3 2023 (000s)</w:t>
            </w:r>
          </w:p>
        </w:tc>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53" w:type="dxa"/>
              <w:bottom w:w="0" w:type="dxa"/>
              <w:right w:w="15" w:type="dxa"/>
            </w:tcMar>
            <w:vAlign w:val="center"/>
          </w:tcPr>
          <w:p w14:paraId="5100FF93" w14:textId="77777777" w:rsidR="0011613A" w:rsidRDefault="001D7BB3">
            <w:pPr>
              <w:keepNext/>
              <w:jc w:val="center"/>
            </w:pPr>
            <w:r>
              <w:rPr>
                <w:rFonts w:ascii="Calibri" w:eastAsia="Calibri" w:hAnsi="Calibri" w:cs="Calibri"/>
                <w:b/>
                <w:color w:val="000000"/>
                <w:sz w:val="22"/>
              </w:rPr>
              <w:t>YoY %</w:t>
            </w:r>
          </w:p>
        </w:tc>
      </w:tr>
      <w:tr w:rsidR="0011613A" w14:paraId="3DB3D23F" w14:textId="77777777">
        <w:trPr>
          <w:cantSplit/>
          <w:trHeight w:hRule="exact" w:val="315"/>
        </w:trPr>
        <w:tc>
          <w:tcPr>
            <w:tcW w:w="2115" w:type="dxa"/>
            <w:tcBorders>
              <w:top w:val="single" w:sz="8" w:space="0" w:color="000000"/>
              <w:left w:val="single" w:sz="8" w:space="0" w:color="000000"/>
              <w:bottom w:val="nil"/>
              <w:right w:val="nil"/>
            </w:tcBorders>
            <w:tcMar>
              <w:top w:w="0" w:type="dxa"/>
              <w:left w:w="53" w:type="dxa"/>
              <w:bottom w:w="0" w:type="dxa"/>
              <w:right w:w="53" w:type="dxa"/>
            </w:tcMar>
            <w:vAlign w:val="center"/>
          </w:tcPr>
          <w:p w14:paraId="3A4FFA6A" w14:textId="77777777" w:rsidR="0011613A" w:rsidRDefault="001D7BB3">
            <w:pPr>
              <w:keepNext/>
            </w:pPr>
            <w:r>
              <w:rPr>
                <w:rFonts w:ascii="Calibri" w:eastAsia="Calibri" w:hAnsi="Calibri" w:cs="Calibri"/>
                <w:color w:val="000000"/>
                <w:sz w:val="22"/>
              </w:rPr>
              <w:t>US</w:t>
            </w:r>
          </w:p>
        </w:tc>
        <w:tc>
          <w:tcPr>
            <w:tcW w:w="960" w:type="dxa"/>
            <w:tcBorders>
              <w:top w:val="single" w:sz="8" w:space="0" w:color="000000"/>
              <w:left w:val="single" w:sz="8" w:space="0" w:color="000000"/>
              <w:bottom w:val="nil"/>
              <w:right w:val="nil"/>
            </w:tcBorders>
            <w:tcMar>
              <w:top w:w="0" w:type="dxa"/>
              <w:left w:w="53" w:type="dxa"/>
              <w:bottom w:w="0" w:type="dxa"/>
              <w:right w:w="15" w:type="dxa"/>
            </w:tcMar>
            <w:vAlign w:val="bottom"/>
          </w:tcPr>
          <w:p w14:paraId="29467A31" w14:textId="77777777" w:rsidR="0011613A" w:rsidRDefault="001D7BB3">
            <w:pPr>
              <w:keepNext/>
              <w:spacing w:before="33" w:after="30"/>
              <w:jc w:val="center"/>
            </w:pPr>
            <w:r>
              <w:rPr>
                <w:rFonts w:ascii="Calibri" w:eastAsia="Calibri" w:hAnsi="Calibri" w:cs="Calibri"/>
                <w:color w:val="000000"/>
                <w:sz w:val="22"/>
              </w:rPr>
              <w:t>668</w:t>
            </w:r>
          </w:p>
        </w:tc>
        <w:tc>
          <w:tcPr>
            <w:tcW w:w="960" w:type="dxa"/>
            <w:tcBorders>
              <w:top w:val="single" w:sz="8" w:space="0" w:color="000000"/>
              <w:left w:val="single" w:sz="8" w:space="0" w:color="000000"/>
              <w:bottom w:val="nil"/>
              <w:right w:val="nil"/>
            </w:tcBorders>
            <w:shd w:val="clear" w:color="auto" w:fill="FFFFFF"/>
            <w:tcMar>
              <w:top w:w="0" w:type="dxa"/>
              <w:left w:w="53" w:type="dxa"/>
              <w:bottom w:w="0" w:type="dxa"/>
              <w:right w:w="15" w:type="dxa"/>
            </w:tcMar>
            <w:vAlign w:val="bottom"/>
          </w:tcPr>
          <w:p w14:paraId="0FCA80CC" w14:textId="77777777" w:rsidR="0011613A" w:rsidRDefault="001D7BB3">
            <w:pPr>
              <w:keepNext/>
              <w:spacing w:before="33" w:after="30"/>
              <w:jc w:val="center"/>
            </w:pPr>
            <w:r>
              <w:rPr>
                <w:rFonts w:ascii="Calibri" w:eastAsia="Calibri" w:hAnsi="Calibri" w:cs="Calibri"/>
                <w:color w:val="000000"/>
                <w:sz w:val="22"/>
              </w:rPr>
              <w:t>598</w:t>
            </w:r>
          </w:p>
        </w:tc>
        <w:tc>
          <w:tcPr>
            <w:tcW w:w="960" w:type="dxa"/>
            <w:tcBorders>
              <w:top w:val="single" w:sz="8" w:space="0" w:color="000000"/>
              <w:left w:val="single" w:sz="8" w:space="0" w:color="000000"/>
              <w:bottom w:val="nil"/>
              <w:right w:val="nil"/>
            </w:tcBorders>
            <w:tcMar>
              <w:top w:w="0" w:type="dxa"/>
              <w:left w:w="53" w:type="dxa"/>
              <w:bottom w:w="0" w:type="dxa"/>
              <w:right w:w="53" w:type="dxa"/>
            </w:tcMar>
            <w:vAlign w:val="bottom"/>
          </w:tcPr>
          <w:p w14:paraId="66BBC12A" w14:textId="77777777" w:rsidR="0011613A" w:rsidRDefault="001D7BB3">
            <w:pPr>
              <w:keepNext/>
              <w:spacing w:before="33" w:after="30"/>
              <w:jc w:val="center"/>
            </w:pPr>
            <w:r>
              <w:rPr>
                <w:rFonts w:ascii="Calibri" w:eastAsia="Calibri" w:hAnsi="Calibri" w:cs="Calibri"/>
                <w:b/>
                <w:i/>
                <w:color w:val="000000"/>
                <w:sz w:val="22"/>
              </w:rPr>
              <w:t>+12%</w:t>
            </w:r>
          </w:p>
        </w:tc>
        <w:tc>
          <w:tcPr>
            <w:tcW w:w="960" w:type="dxa"/>
            <w:tcBorders>
              <w:top w:val="single" w:sz="8" w:space="0" w:color="000000"/>
              <w:left w:val="single" w:sz="8" w:space="0" w:color="000000"/>
              <w:bottom w:val="nil"/>
              <w:right w:val="nil"/>
            </w:tcBorders>
            <w:tcMar>
              <w:top w:w="0" w:type="dxa"/>
              <w:left w:w="53" w:type="dxa"/>
              <w:bottom w:w="0" w:type="dxa"/>
              <w:right w:w="53" w:type="dxa"/>
            </w:tcMar>
            <w:vAlign w:val="bottom"/>
          </w:tcPr>
          <w:p w14:paraId="4BEE44CB" w14:textId="77777777" w:rsidR="0011613A" w:rsidRDefault="001D7BB3">
            <w:pPr>
              <w:keepNext/>
              <w:spacing w:before="33" w:after="30"/>
              <w:jc w:val="center"/>
            </w:pPr>
            <w:r>
              <w:rPr>
                <w:rFonts w:ascii="Calibri" w:eastAsia="Calibri" w:hAnsi="Calibri" w:cs="Calibri"/>
                <w:b/>
                <w:i/>
                <w:color w:val="000000"/>
                <w:sz w:val="22"/>
              </w:rPr>
              <w:t>+20%</w:t>
            </w:r>
          </w:p>
        </w:tc>
        <w:tc>
          <w:tcPr>
            <w:tcW w:w="960" w:type="dxa"/>
            <w:tcBorders>
              <w:top w:val="single" w:sz="8" w:space="0" w:color="000000"/>
              <w:left w:val="single" w:sz="8" w:space="0" w:color="000000"/>
              <w:bottom w:val="nil"/>
              <w:right w:val="nil"/>
            </w:tcBorders>
            <w:tcMar>
              <w:top w:w="0" w:type="dxa"/>
              <w:left w:w="53" w:type="dxa"/>
              <w:bottom w:w="0" w:type="dxa"/>
              <w:right w:w="53" w:type="dxa"/>
            </w:tcMar>
            <w:vAlign w:val="bottom"/>
          </w:tcPr>
          <w:p w14:paraId="0ED2061A" w14:textId="77777777" w:rsidR="0011613A" w:rsidRDefault="001D7BB3">
            <w:pPr>
              <w:keepNext/>
              <w:spacing w:before="33" w:after="30"/>
              <w:jc w:val="center"/>
            </w:pPr>
            <w:r>
              <w:rPr>
                <w:rFonts w:ascii="Calibri" w:eastAsia="Calibri" w:hAnsi="Calibri" w:cs="Calibri"/>
                <w:i/>
                <w:color w:val="000000"/>
                <w:sz w:val="22"/>
              </w:rPr>
              <w:t>+10%</w:t>
            </w:r>
          </w:p>
        </w:tc>
        <w:tc>
          <w:tcPr>
            <w:tcW w:w="960" w:type="dxa"/>
            <w:tcBorders>
              <w:top w:val="single" w:sz="8" w:space="0" w:color="000000"/>
              <w:left w:val="single" w:sz="8" w:space="0" w:color="000000"/>
              <w:bottom w:val="nil"/>
              <w:right w:val="nil"/>
            </w:tcBorders>
            <w:tcMar>
              <w:top w:w="0" w:type="dxa"/>
              <w:left w:w="53" w:type="dxa"/>
              <w:bottom w:w="0" w:type="dxa"/>
              <w:right w:w="53" w:type="dxa"/>
            </w:tcMar>
            <w:vAlign w:val="bottom"/>
          </w:tcPr>
          <w:p w14:paraId="2A40CB91" w14:textId="77777777" w:rsidR="0011613A" w:rsidRDefault="001D7BB3">
            <w:pPr>
              <w:keepNext/>
              <w:spacing w:before="33" w:after="30"/>
              <w:jc w:val="center"/>
            </w:pPr>
            <w:r>
              <w:rPr>
                <w:rFonts w:ascii="Calibri" w:eastAsia="Calibri" w:hAnsi="Calibri" w:cs="Calibri"/>
                <w:i/>
                <w:color w:val="000000"/>
                <w:sz w:val="22"/>
              </w:rPr>
              <w:t>+52%</w:t>
            </w:r>
          </w:p>
        </w:tc>
        <w:tc>
          <w:tcPr>
            <w:tcW w:w="120" w:type="dxa"/>
            <w:tcBorders>
              <w:top w:val="nil"/>
              <w:left w:val="single" w:sz="8" w:space="0" w:color="000000"/>
              <w:bottom w:val="nil"/>
              <w:right w:val="nil"/>
            </w:tcBorders>
            <w:tcMar>
              <w:top w:w="0" w:type="dxa"/>
              <w:left w:w="0" w:type="dxa"/>
              <w:bottom w:w="0" w:type="dxa"/>
              <w:right w:w="0" w:type="dxa"/>
            </w:tcMar>
            <w:vAlign w:val="bottom"/>
          </w:tcPr>
          <w:p w14:paraId="12CE5564" w14:textId="77777777" w:rsidR="0011613A" w:rsidRDefault="0011613A">
            <w:pPr>
              <w:keepNext/>
            </w:pPr>
          </w:p>
        </w:tc>
        <w:tc>
          <w:tcPr>
            <w:tcW w:w="960" w:type="dxa"/>
            <w:tcBorders>
              <w:top w:val="single" w:sz="8" w:space="0" w:color="000000"/>
              <w:left w:val="single" w:sz="8" w:space="0" w:color="000000"/>
              <w:bottom w:val="nil"/>
              <w:right w:val="nil"/>
            </w:tcBorders>
            <w:tcMar>
              <w:top w:w="0" w:type="dxa"/>
              <w:left w:w="53" w:type="dxa"/>
              <w:bottom w:w="0" w:type="dxa"/>
              <w:right w:w="15" w:type="dxa"/>
            </w:tcMar>
            <w:vAlign w:val="bottom"/>
          </w:tcPr>
          <w:p w14:paraId="10AE9D65" w14:textId="77777777" w:rsidR="0011613A" w:rsidRDefault="001D7BB3">
            <w:pPr>
              <w:keepNext/>
              <w:spacing w:before="33" w:after="30"/>
              <w:jc w:val="center"/>
            </w:pPr>
            <w:r>
              <w:rPr>
                <w:rFonts w:ascii="Calibri" w:eastAsia="Calibri" w:hAnsi="Calibri" w:cs="Calibri"/>
                <w:color w:val="000000"/>
                <w:sz w:val="22"/>
              </w:rPr>
              <w:t>2,564</w:t>
            </w:r>
          </w:p>
        </w:tc>
        <w:tc>
          <w:tcPr>
            <w:tcW w:w="960" w:type="dxa"/>
            <w:tcBorders>
              <w:top w:val="single" w:sz="8" w:space="0" w:color="000000"/>
              <w:left w:val="single" w:sz="8" w:space="0" w:color="000000"/>
              <w:bottom w:val="nil"/>
              <w:right w:val="single" w:sz="8" w:space="0" w:color="000000"/>
            </w:tcBorders>
            <w:tcMar>
              <w:top w:w="0" w:type="dxa"/>
              <w:left w:w="53" w:type="dxa"/>
              <w:bottom w:w="0" w:type="dxa"/>
              <w:right w:w="53" w:type="dxa"/>
            </w:tcMar>
            <w:vAlign w:val="bottom"/>
          </w:tcPr>
          <w:p w14:paraId="15D8EAC9" w14:textId="77777777" w:rsidR="0011613A" w:rsidRDefault="001D7BB3">
            <w:pPr>
              <w:keepNext/>
              <w:spacing w:before="33" w:after="30"/>
              <w:jc w:val="center"/>
            </w:pPr>
            <w:r>
              <w:rPr>
                <w:rFonts w:ascii="Calibri" w:eastAsia="Calibri" w:hAnsi="Calibri" w:cs="Calibri"/>
                <w:i/>
                <w:color w:val="000000"/>
                <w:sz w:val="22"/>
              </w:rPr>
              <w:t>+38%</w:t>
            </w:r>
          </w:p>
        </w:tc>
      </w:tr>
      <w:tr w:rsidR="0011613A" w14:paraId="04E59F99" w14:textId="77777777">
        <w:trPr>
          <w:cantSplit/>
          <w:trHeight w:hRule="exact" w:val="105"/>
        </w:trPr>
        <w:tc>
          <w:tcPr>
            <w:tcW w:w="2115" w:type="dxa"/>
            <w:tcBorders>
              <w:top w:val="nil"/>
              <w:left w:val="single" w:sz="8" w:space="0" w:color="000000"/>
              <w:bottom w:val="nil"/>
              <w:right w:val="nil"/>
            </w:tcBorders>
            <w:shd w:val="clear" w:color="auto" w:fill="FFFFFF"/>
            <w:tcMar>
              <w:top w:w="0" w:type="dxa"/>
              <w:left w:w="0" w:type="dxa"/>
              <w:bottom w:w="0" w:type="dxa"/>
              <w:right w:w="0" w:type="dxa"/>
            </w:tcMar>
            <w:vAlign w:val="bottom"/>
          </w:tcPr>
          <w:p w14:paraId="3695A1B0" w14:textId="77777777" w:rsidR="0011613A" w:rsidRDefault="0011613A">
            <w:pPr>
              <w:keepNext/>
            </w:pPr>
          </w:p>
        </w:tc>
        <w:tc>
          <w:tcPr>
            <w:tcW w:w="960" w:type="dxa"/>
            <w:tcBorders>
              <w:top w:val="nil"/>
              <w:left w:val="single" w:sz="8" w:space="0" w:color="000000"/>
              <w:bottom w:val="nil"/>
              <w:right w:val="nil"/>
            </w:tcBorders>
            <w:tcMar>
              <w:top w:w="0" w:type="dxa"/>
              <w:left w:w="0" w:type="dxa"/>
              <w:bottom w:w="0" w:type="dxa"/>
              <w:right w:w="0" w:type="dxa"/>
            </w:tcMar>
            <w:vAlign w:val="bottom"/>
          </w:tcPr>
          <w:p w14:paraId="2568BEDF" w14:textId="77777777" w:rsidR="0011613A" w:rsidRDefault="0011613A">
            <w:pPr>
              <w:keepNext/>
            </w:pPr>
          </w:p>
        </w:tc>
        <w:tc>
          <w:tcPr>
            <w:tcW w:w="960" w:type="dxa"/>
            <w:tcBorders>
              <w:top w:val="nil"/>
              <w:left w:val="single" w:sz="8" w:space="0" w:color="000000"/>
              <w:bottom w:val="nil"/>
              <w:right w:val="nil"/>
            </w:tcBorders>
            <w:shd w:val="clear" w:color="auto" w:fill="FFFFFF"/>
            <w:tcMar>
              <w:top w:w="0" w:type="dxa"/>
              <w:left w:w="0" w:type="dxa"/>
              <w:bottom w:w="0" w:type="dxa"/>
              <w:right w:w="0" w:type="dxa"/>
            </w:tcMar>
            <w:vAlign w:val="bottom"/>
          </w:tcPr>
          <w:p w14:paraId="3E6F33FF" w14:textId="77777777" w:rsidR="0011613A" w:rsidRDefault="0011613A">
            <w:pPr>
              <w:keepNext/>
            </w:pPr>
          </w:p>
        </w:tc>
        <w:tc>
          <w:tcPr>
            <w:tcW w:w="960" w:type="dxa"/>
            <w:tcBorders>
              <w:top w:val="nil"/>
              <w:left w:val="single" w:sz="8" w:space="0" w:color="000000"/>
              <w:bottom w:val="nil"/>
              <w:right w:val="nil"/>
            </w:tcBorders>
            <w:tcMar>
              <w:top w:w="0" w:type="dxa"/>
              <w:left w:w="0" w:type="dxa"/>
              <w:bottom w:w="0" w:type="dxa"/>
              <w:right w:w="0" w:type="dxa"/>
            </w:tcMar>
            <w:vAlign w:val="bottom"/>
          </w:tcPr>
          <w:p w14:paraId="4B2AA650" w14:textId="77777777" w:rsidR="0011613A" w:rsidRDefault="0011613A">
            <w:pPr>
              <w:keepNext/>
            </w:pPr>
          </w:p>
        </w:tc>
        <w:tc>
          <w:tcPr>
            <w:tcW w:w="960" w:type="dxa"/>
            <w:tcBorders>
              <w:top w:val="nil"/>
              <w:left w:val="single" w:sz="8" w:space="0" w:color="000000"/>
              <w:bottom w:val="nil"/>
              <w:right w:val="nil"/>
            </w:tcBorders>
            <w:tcMar>
              <w:top w:w="0" w:type="dxa"/>
              <w:left w:w="0" w:type="dxa"/>
              <w:bottom w:w="0" w:type="dxa"/>
              <w:right w:w="0" w:type="dxa"/>
            </w:tcMar>
            <w:vAlign w:val="bottom"/>
          </w:tcPr>
          <w:p w14:paraId="3E3B1B63" w14:textId="77777777" w:rsidR="0011613A" w:rsidRDefault="0011613A">
            <w:pPr>
              <w:keepNext/>
            </w:pPr>
          </w:p>
        </w:tc>
        <w:tc>
          <w:tcPr>
            <w:tcW w:w="960" w:type="dxa"/>
            <w:tcBorders>
              <w:top w:val="nil"/>
              <w:left w:val="single" w:sz="8" w:space="0" w:color="000000"/>
              <w:bottom w:val="nil"/>
              <w:right w:val="nil"/>
            </w:tcBorders>
            <w:tcMar>
              <w:top w:w="0" w:type="dxa"/>
              <w:left w:w="0" w:type="dxa"/>
              <w:bottom w:w="0" w:type="dxa"/>
              <w:right w:w="0" w:type="dxa"/>
            </w:tcMar>
            <w:vAlign w:val="bottom"/>
          </w:tcPr>
          <w:p w14:paraId="7C967403" w14:textId="77777777" w:rsidR="0011613A" w:rsidRDefault="0011613A">
            <w:pPr>
              <w:keepNext/>
            </w:pPr>
          </w:p>
        </w:tc>
        <w:tc>
          <w:tcPr>
            <w:tcW w:w="960" w:type="dxa"/>
            <w:tcBorders>
              <w:top w:val="nil"/>
              <w:left w:val="single" w:sz="8" w:space="0" w:color="000000"/>
              <w:bottom w:val="nil"/>
              <w:right w:val="nil"/>
            </w:tcBorders>
            <w:tcMar>
              <w:top w:w="0" w:type="dxa"/>
              <w:left w:w="0" w:type="dxa"/>
              <w:bottom w:w="0" w:type="dxa"/>
              <w:right w:w="0" w:type="dxa"/>
            </w:tcMar>
            <w:vAlign w:val="bottom"/>
          </w:tcPr>
          <w:p w14:paraId="32ED8922" w14:textId="77777777" w:rsidR="0011613A" w:rsidRDefault="0011613A">
            <w:pPr>
              <w:keepNext/>
            </w:pPr>
          </w:p>
        </w:tc>
        <w:tc>
          <w:tcPr>
            <w:tcW w:w="120" w:type="dxa"/>
            <w:tcBorders>
              <w:top w:val="nil"/>
              <w:left w:val="single" w:sz="8" w:space="0" w:color="000000"/>
              <w:bottom w:val="nil"/>
              <w:right w:val="nil"/>
            </w:tcBorders>
            <w:tcMar>
              <w:top w:w="0" w:type="dxa"/>
              <w:left w:w="0" w:type="dxa"/>
              <w:bottom w:w="0" w:type="dxa"/>
              <w:right w:w="0" w:type="dxa"/>
            </w:tcMar>
            <w:vAlign w:val="bottom"/>
          </w:tcPr>
          <w:p w14:paraId="5DB2A282" w14:textId="77777777" w:rsidR="0011613A" w:rsidRDefault="0011613A">
            <w:pPr>
              <w:keepNext/>
            </w:pPr>
          </w:p>
        </w:tc>
        <w:tc>
          <w:tcPr>
            <w:tcW w:w="960" w:type="dxa"/>
            <w:tcBorders>
              <w:top w:val="nil"/>
              <w:left w:val="single" w:sz="8" w:space="0" w:color="000000"/>
              <w:bottom w:val="nil"/>
              <w:right w:val="nil"/>
            </w:tcBorders>
            <w:tcMar>
              <w:top w:w="0" w:type="dxa"/>
              <w:left w:w="0" w:type="dxa"/>
              <w:bottom w:w="0" w:type="dxa"/>
              <w:right w:w="0" w:type="dxa"/>
            </w:tcMar>
            <w:vAlign w:val="bottom"/>
          </w:tcPr>
          <w:p w14:paraId="2911482B" w14:textId="77777777" w:rsidR="0011613A" w:rsidRDefault="0011613A">
            <w:pPr>
              <w:keepNext/>
            </w:pPr>
          </w:p>
        </w:tc>
        <w:tc>
          <w:tcPr>
            <w:tcW w:w="960" w:type="dxa"/>
            <w:tcBorders>
              <w:top w:val="nil"/>
              <w:left w:val="single" w:sz="8" w:space="0" w:color="000000"/>
              <w:bottom w:val="nil"/>
              <w:right w:val="single" w:sz="8" w:space="0" w:color="000000"/>
            </w:tcBorders>
            <w:tcMar>
              <w:top w:w="0" w:type="dxa"/>
              <w:left w:w="0" w:type="dxa"/>
              <w:bottom w:w="0" w:type="dxa"/>
              <w:right w:w="0" w:type="dxa"/>
            </w:tcMar>
            <w:vAlign w:val="bottom"/>
          </w:tcPr>
          <w:p w14:paraId="170A6587" w14:textId="77777777" w:rsidR="0011613A" w:rsidRDefault="0011613A">
            <w:pPr>
              <w:keepNext/>
            </w:pPr>
          </w:p>
        </w:tc>
      </w:tr>
      <w:tr w:rsidR="0011613A" w14:paraId="5B9DAD5B" w14:textId="77777777">
        <w:trPr>
          <w:cantSplit/>
          <w:trHeight w:hRule="exact" w:val="315"/>
        </w:trPr>
        <w:tc>
          <w:tcPr>
            <w:tcW w:w="2115" w:type="dxa"/>
            <w:tcBorders>
              <w:top w:val="nil"/>
              <w:left w:val="single" w:sz="8" w:space="0" w:color="000000"/>
              <w:bottom w:val="nil"/>
              <w:right w:val="nil"/>
            </w:tcBorders>
            <w:shd w:val="clear" w:color="auto" w:fill="FFFFFF"/>
            <w:tcMar>
              <w:top w:w="0" w:type="dxa"/>
              <w:left w:w="53" w:type="dxa"/>
              <w:bottom w:w="0" w:type="dxa"/>
              <w:right w:w="53" w:type="dxa"/>
            </w:tcMar>
            <w:vAlign w:val="center"/>
          </w:tcPr>
          <w:p w14:paraId="782862DB" w14:textId="77777777" w:rsidR="0011613A" w:rsidRDefault="001D7BB3">
            <w:pPr>
              <w:keepNext/>
              <w:spacing w:line="276" w:lineRule="auto"/>
            </w:pPr>
            <w:r>
              <w:rPr>
                <w:rFonts w:ascii="Calibri" w:eastAsia="Calibri" w:hAnsi="Calibri" w:cs="Calibri"/>
                <w:color w:val="000000"/>
                <w:sz w:val="22"/>
              </w:rPr>
              <w:t>UK &amp; Ireland</w:t>
            </w:r>
          </w:p>
        </w:tc>
        <w:tc>
          <w:tcPr>
            <w:tcW w:w="960" w:type="dxa"/>
            <w:tcBorders>
              <w:top w:val="nil"/>
              <w:left w:val="single" w:sz="8" w:space="0" w:color="000000"/>
              <w:bottom w:val="nil"/>
              <w:right w:val="nil"/>
            </w:tcBorders>
            <w:tcMar>
              <w:top w:w="0" w:type="dxa"/>
              <w:left w:w="53" w:type="dxa"/>
              <w:bottom w:w="0" w:type="dxa"/>
              <w:right w:w="15" w:type="dxa"/>
            </w:tcMar>
            <w:vAlign w:val="bottom"/>
          </w:tcPr>
          <w:p w14:paraId="40656731" w14:textId="77777777" w:rsidR="0011613A" w:rsidRDefault="001D7BB3">
            <w:pPr>
              <w:keepNext/>
              <w:spacing w:before="53" w:after="30"/>
              <w:jc w:val="center"/>
            </w:pPr>
            <w:r>
              <w:rPr>
                <w:rFonts w:ascii="Calibri" w:eastAsia="Calibri" w:hAnsi="Calibri" w:cs="Calibri"/>
                <w:color w:val="000000"/>
                <w:sz w:val="22"/>
              </w:rPr>
              <w:t>566</w:t>
            </w:r>
          </w:p>
        </w:tc>
        <w:tc>
          <w:tcPr>
            <w:tcW w:w="960" w:type="dxa"/>
            <w:tcBorders>
              <w:top w:val="nil"/>
              <w:left w:val="single" w:sz="8" w:space="0" w:color="000000"/>
              <w:bottom w:val="nil"/>
              <w:right w:val="nil"/>
            </w:tcBorders>
            <w:shd w:val="clear" w:color="auto" w:fill="FFFFFF"/>
            <w:tcMar>
              <w:top w:w="0" w:type="dxa"/>
              <w:left w:w="53" w:type="dxa"/>
              <w:bottom w:w="0" w:type="dxa"/>
              <w:right w:w="15" w:type="dxa"/>
            </w:tcMar>
            <w:vAlign w:val="bottom"/>
          </w:tcPr>
          <w:p w14:paraId="0D34918E" w14:textId="77777777" w:rsidR="0011613A" w:rsidRDefault="001D7BB3">
            <w:pPr>
              <w:keepNext/>
              <w:spacing w:before="53" w:after="30"/>
              <w:jc w:val="center"/>
            </w:pPr>
            <w:r>
              <w:rPr>
                <w:rFonts w:ascii="Calibri" w:eastAsia="Calibri" w:hAnsi="Calibri" w:cs="Calibri"/>
                <w:color w:val="000000"/>
                <w:sz w:val="22"/>
              </w:rPr>
              <w:t>509</w:t>
            </w:r>
          </w:p>
        </w:tc>
        <w:tc>
          <w:tcPr>
            <w:tcW w:w="960" w:type="dxa"/>
            <w:tcBorders>
              <w:top w:val="nil"/>
              <w:left w:val="single" w:sz="8" w:space="0" w:color="000000"/>
              <w:bottom w:val="nil"/>
              <w:right w:val="nil"/>
            </w:tcBorders>
            <w:tcMar>
              <w:top w:w="0" w:type="dxa"/>
              <w:left w:w="53" w:type="dxa"/>
              <w:bottom w:w="0" w:type="dxa"/>
              <w:right w:w="53" w:type="dxa"/>
            </w:tcMar>
            <w:vAlign w:val="bottom"/>
          </w:tcPr>
          <w:p w14:paraId="34C0A464" w14:textId="77777777" w:rsidR="0011613A" w:rsidRDefault="001D7BB3">
            <w:pPr>
              <w:keepNext/>
              <w:spacing w:before="53" w:after="30"/>
              <w:jc w:val="center"/>
            </w:pPr>
            <w:r>
              <w:rPr>
                <w:rFonts w:ascii="Calibri" w:eastAsia="Calibri" w:hAnsi="Calibri" w:cs="Calibri"/>
                <w:b/>
                <w:i/>
                <w:color w:val="000000"/>
                <w:sz w:val="22"/>
              </w:rPr>
              <w:t>+11%</w:t>
            </w:r>
          </w:p>
        </w:tc>
        <w:tc>
          <w:tcPr>
            <w:tcW w:w="960" w:type="dxa"/>
            <w:tcBorders>
              <w:top w:val="nil"/>
              <w:left w:val="single" w:sz="8" w:space="0" w:color="000000"/>
              <w:bottom w:val="nil"/>
              <w:right w:val="nil"/>
            </w:tcBorders>
            <w:tcMar>
              <w:top w:w="0" w:type="dxa"/>
              <w:left w:w="53" w:type="dxa"/>
              <w:bottom w:w="0" w:type="dxa"/>
              <w:right w:w="53" w:type="dxa"/>
            </w:tcMar>
            <w:vAlign w:val="bottom"/>
          </w:tcPr>
          <w:p w14:paraId="5D6F65D2" w14:textId="77777777" w:rsidR="0011613A" w:rsidRDefault="001D7BB3">
            <w:pPr>
              <w:keepNext/>
              <w:spacing w:before="53" w:after="30"/>
              <w:jc w:val="center"/>
            </w:pPr>
            <w:r>
              <w:rPr>
                <w:rFonts w:ascii="Calibri" w:eastAsia="Calibri" w:hAnsi="Calibri" w:cs="Calibri"/>
                <w:b/>
                <w:i/>
                <w:color w:val="000000"/>
                <w:sz w:val="22"/>
              </w:rPr>
              <w:t>+11%</w:t>
            </w:r>
          </w:p>
        </w:tc>
        <w:tc>
          <w:tcPr>
            <w:tcW w:w="960" w:type="dxa"/>
            <w:tcBorders>
              <w:top w:val="nil"/>
              <w:left w:val="single" w:sz="8" w:space="0" w:color="000000"/>
              <w:bottom w:val="nil"/>
              <w:right w:val="nil"/>
            </w:tcBorders>
            <w:tcMar>
              <w:top w:w="0" w:type="dxa"/>
              <w:left w:w="53" w:type="dxa"/>
              <w:bottom w:w="0" w:type="dxa"/>
              <w:right w:w="53" w:type="dxa"/>
            </w:tcMar>
            <w:vAlign w:val="bottom"/>
          </w:tcPr>
          <w:p w14:paraId="15A20CCC" w14:textId="77777777" w:rsidR="0011613A" w:rsidRDefault="001D7BB3">
            <w:pPr>
              <w:keepNext/>
              <w:spacing w:before="53" w:after="30"/>
              <w:jc w:val="center"/>
            </w:pPr>
            <w:r>
              <w:rPr>
                <w:rFonts w:ascii="Calibri" w:eastAsia="Calibri" w:hAnsi="Calibri" w:cs="Calibri"/>
                <w:i/>
                <w:color w:val="000000"/>
                <w:sz w:val="22"/>
              </w:rPr>
              <w:t>+6%</w:t>
            </w:r>
          </w:p>
        </w:tc>
        <w:tc>
          <w:tcPr>
            <w:tcW w:w="960" w:type="dxa"/>
            <w:tcBorders>
              <w:top w:val="nil"/>
              <w:left w:val="single" w:sz="8" w:space="0" w:color="000000"/>
              <w:bottom w:val="nil"/>
              <w:right w:val="nil"/>
            </w:tcBorders>
            <w:tcMar>
              <w:top w:w="0" w:type="dxa"/>
              <w:left w:w="53" w:type="dxa"/>
              <w:bottom w:w="0" w:type="dxa"/>
              <w:right w:w="53" w:type="dxa"/>
            </w:tcMar>
            <w:vAlign w:val="bottom"/>
          </w:tcPr>
          <w:p w14:paraId="04D1A9FB" w14:textId="77777777" w:rsidR="0011613A" w:rsidRDefault="001D7BB3">
            <w:pPr>
              <w:keepNext/>
              <w:spacing w:before="53" w:after="30"/>
              <w:jc w:val="center"/>
            </w:pPr>
            <w:r>
              <w:rPr>
                <w:rFonts w:ascii="Calibri" w:eastAsia="Calibri" w:hAnsi="Calibri" w:cs="Calibri"/>
                <w:i/>
                <w:color w:val="000000"/>
                <w:sz w:val="22"/>
              </w:rPr>
              <w:t>+17%</w:t>
            </w:r>
          </w:p>
        </w:tc>
        <w:tc>
          <w:tcPr>
            <w:tcW w:w="120" w:type="dxa"/>
            <w:tcBorders>
              <w:top w:val="nil"/>
              <w:left w:val="single" w:sz="8" w:space="0" w:color="000000"/>
              <w:bottom w:val="nil"/>
              <w:right w:val="nil"/>
            </w:tcBorders>
            <w:tcMar>
              <w:top w:w="0" w:type="dxa"/>
              <w:left w:w="0" w:type="dxa"/>
              <w:bottom w:w="0" w:type="dxa"/>
              <w:right w:w="0" w:type="dxa"/>
            </w:tcMar>
            <w:vAlign w:val="bottom"/>
          </w:tcPr>
          <w:p w14:paraId="7A72BAAD" w14:textId="77777777" w:rsidR="0011613A" w:rsidRDefault="0011613A">
            <w:pPr>
              <w:keepNext/>
            </w:pPr>
          </w:p>
        </w:tc>
        <w:tc>
          <w:tcPr>
            <w:tcW w:w="960" w:type="dxa"/>
            <w:tcBorders>
              <w:top w:val="nil"/>
              <w:left w:val="single" w:sz="8" w:space="0" w:color="000000"/>
              <w:bottom w:val="nil"/>
              <w:right w:val="nil"/>
            </w:tcBorders>
            <w:tcMar>
              <w:top w:w="0" w:type="dxa"/>
              <w:left w:w="53" w:type="dxa"/>
              <w:bottom w:w="0" w:type="dxa"/>
              <w:right w:w="15" w:type="dxa"/>
            </w:tcMar>
            <w:vAlign w:val="bottom"/>
          </w:tcPr>
          <w:p w14:paraId="1E707D67" w14:textId="77777777" w:rsidR="0011613A" w:rsidRDefault="001D7BB3">
            <w:pPr>
              <w:keepNext/>
              <w:spacing w:before="53" w:after="30"/>
              <w:jc w:val="center"/>
            </w:pPr>
            <w:r>
              <w:rPr>
                <w:rFonts w:ascii="Calibri" w:eastAsia="Calibri" w:hAnsi="Calibri" w:cs="Calibri"/>
                <w:color w:val="000000"/>
                <w:sz w:val="22"/>
              </w:rPr>
              <w:t>3,625</w:t>
            </w:r>
          </w:p>
        </w:tc>
        <w:tc>
          <w:tcPr>
            <w:tcW w:w="960" w:type="dxa"/>
            <w:tcBorders>
              <w:top w:val="nil"/>
              <w:left w:val="single" w:sz="8" w:space="0" w:color="000000"/>
              <w:bottom w:val="nil"/>
              <w:right w:val="single" w:sz="8" w:space="0" w:color="000000"/>
            </w:tcBorders>
            <w:tcMar>
              <w:top w:w="0" w:type="dxa"/>
              <w:left w:w="53" w:type="dxa"/>
              <w:bottom w:w="0" w:type="dxa"/>
              <w:right w:w="53" w:type="dxa"/>
            </w:tcMar>
            <w:vAlign w:val="bottom"/>
          </w:tcPr>
          <w:p w14:paraId="5C87AA50" w14:textId="77777777" w:rsidR="0011613A" w:rsidRDefault="001D7BB3">
            <w:pPr>
              <w:keepNext/>
              <w:spacing w:before="53" w:after="30"/>
              <w:jc w:val="center"/>
            </w:pPr>
            <w:r>
              <w:rPr>
                <w:rFonts w:ascii="Calibri" w:eastAsia="Calibri" w:hAnsi="Calibri" w:cs="Calibri"/>
                <w:i/>
                <w:color w:val="000000"/>
                <w:sz w:val="22"/>
              </w:rPr>
              <w:t>+5%</w:t>
            </w:r>
          </w:p>
        </w:tc>
      </w:tr>
      <w:tr w:rsidR="0011613A" w14:paraId="6A855371" w14:textId="77777777">
        <w:trPr>
          <w:cantSplit/>
          <w:trHeight w:hRule="exact" w:val="315"/>
        </w:trPr>
        <w:tc>
          <w:tcPr>
            <w:tcW w:w="2115" w:type="dxa"/>
            <w:tcBorders>
              <w:top w:val="nil"/>
              <w:left w:val="single" w:sz="8" w:space="0" w:color="000000"/>
              <w:bottom w:val="nil"/>
              <w:right w:val="nil"/>
            </w:tcBorders>
            <w:shd w:val="clear" w:color="auto" w:fill="FFFFFF"/>
            <w:tcMar>
              <w:top w:w="0" w:type="dxa"/>
              <w:left w:w="53" w:type="dxa"/>
              <w:bottom w:w="0" w:type="dxa"/>
              <w:right w:w="53" w:type="dxa"/>
            </w:tcMar>
            <w:vAlign w:val="center"/>
          </w:tcPr>
          <w:p w14:paraId="4B106449" w14:textId="77777777" w:rsidR="0011613A" w:rsidRDefault="001D7BB3">
            <w:pPr>
              <w:keepNext/>
              <w:spacing w:line="269" w:lineRule="auto"/>
            </w:pPr>
            <w:r>
              <w:rPr>
                <w:rFonts w:ascii="Calibri" w:eastAsia="Calibri" w:hAnsi="Calibri" w:cs="Calibri"/>
                <w:i/>
                <w:color w:val="000000"/>
                <w:sz w:val="22"/>
              </w:rPr>
              <w:t>- UK &amp; Ireland Online</w:t>
            </w:r>
          </w:p>
        </w:tc>
        <w:tc>
          <w:tcPr>
            <w:tcW w:w="960" w:type="dxa"/>
            <w:tcBorders>
              <w:top w:val="nil"/>
              <w:left w:val="single" w:sz="8" w:space="0" w:color="000000"/>
              <w:bottom w:val="nil"/>
              <w:right w:val="nil"/>
            </w:tcBorders>
            <w:tcMar>
              <w:top w:w="0" w:type="dxa"/>
              <w:left w:w="53" w:type="dxa"/>
              <w:bottom w:w="0" w:type="dxa"/>
              <w:right w:w="15" w:type="dxa"/>
            </w:tcMar>
            <w:vAlign w:val="bottom"/>
          </w:tcPr>
          <w:p w14:paraId="4EE41165" w14:textId="77777777" w:rsidR="0011613A" w:rsidRDefault="001D7BB3">
            <w:pPr>
              <w:keepNext/>
              <w:spacing w:before="53" w:after="30"/>
              <w:jc w:val="center"/>
            </w:pPr>
            <w:r>
              <w:rPr>
                <w:rFonts w:ascii="Calibri" w:eastAsia="Calibri" w:hAnsi="Calibri" w:cs="Calibri"/>
                <w:i/>
                <w:color w:val="000000"/>
                <w:sz w:val="22"/>
              </w:rPr>
              <w:t>494</w:t>
            </w:r>
          </w:p>
        </w:tc>
        <w:tc>
          <w:tcPr>
            <w:tcW w:w="960" w:type="dxa"/>
            <w:tcBorders>
              <w:top w:val="nil"/>
              <w:left w:val="single" w:sz="8" w:space="0" w:color="000000"/>
              <w:bottom w:val="nil"/>
              <w:right w:val="nil"/>
            </w:tcBorders>
            <w:tcMar>
              <w:top w:w="0" w:type="dxa"/>
              <w:left w:w="53" w:type="dxa"/>
              <w:bottom w:w="0" w:type="dxa"/>
              <w:right w:w="15" w:type="dxa"/>
            </w:tcMar>
            <w:vAlign w:val="bottom"/>
          </w:tcPr>
          <w:p w14:paraId="1E7C3778" w14:textId="77777777" w:rsidR="0011613A" w:rsidRDefault="001D7BB3">
            <w:pPr>
              <w:keepNext/>
              <w:spacing w:before="53" w:after="30"/>
              <w:jc w:val="center"/>
            </w:pPr>
            <w:r>
              <w:rPr>
                <w:rFonts w:ascii="Calibri" w:eastAsia="Calibri" w:hAnsi="Calibri" w:cs="Calibri"/>
                <w:i/>
                <w:color w:val="000000"/>
                <w:sz w:val="22"/>
              </w:rPr>
              <w:t>443</w:t>
            </w:r>
          </w:p>
        </w:tc>
        <w:tc>
          <w:tcPr>
            <w:tcW w:w="960" w:type="dxa"/>
            <w:tcBorders>
              <w:top w:val="nil"/>
              <w:left w:val="single" w:sz="8" w:space="0" w:color="000000"/>
              <w:bottom w:val="nil"/>
              <w:right w:val="nil"/>
            </w:tcBorders>
            <w:tcMar>
              <w:top w:w="0" w:type="dxa"/>
              <w:left w:w="53" w:type="dxa"/>
              <w:bottom w:w="0" w:type="dxa"/>
              <w:right w:w="53" w:type="dxa"/>
            </w:tcMar>
            <w:vAlign w:val="bottom"/>
          </w:tcPr>
          <w:p w14:paraId="1E68C007" w14:textId="77777777" w:rsidR="0011613A" w:rsidRDefault="001D7BB3">
            <w:pPr>
              <w:keepNext/>
              <w:spacing w:before="53" w:after="30"/>
              <w:jc w:val="center"/>
            </w:pPr>
            <w:r>
              <w:rPr>
                <w:rFonts w:ascii="Calibri" w:eastAsia="Calibri" w:hAnsi="Calibri" w:cs="Calibri"/>
                <w:b/>
                <w:i/>
                <w:color w:val="000000"/>
                <w:sz w:val="22"/>
              </w:rPr>
              <w:t>+12%</w:t>
            </w:r>
          </w:p>
        </w:tc>
        <w:tc>
          <w:tcPr>
            <w:tcW w:w="960" w:type="dxa"/>
            <w:tcBorders>
              <w:top w:val="nil"/>
              <w:left w:val="single" w:sz="8" w:space="0" w:color="000000"/>
              <w:bottom w:val="nil"/>
              <w:right w:val="nil"/>
            </w:tcBorders>
            <w:tcMar>
              <w:top w:w="0" w:type="dxa"/>
              <w:left w:w="53" w:type="dxa"/>
              <w:bottom w:w="0" w:type="dxa"/>
              <w:right w:w="53" w:type="dxa"/>
            </w:tcMar>
            <w:vAlign w:val="bottom"/>
          </w:tcPr>
          <w:p w14:paraId="339B8052" w14:textId="77777777" w:rsidR="0011613A" w:rsidRDefault="001D7BB3">
            <w:pPr>
              <w:keepNext/>
              <w:spacing w:before="53" w:after="30"/>
              <w:jc w:val="center"/>
            </w:pPr>
            <w:r>
              <w:rPr>
                <w:rFonts w:ascii="Calibri" w:eastAsia="Calibri" w:hAnsi="Calibri" w:cs="Calibri"/>
                <w:b/>
                <w:i/>
                <w:color w:val="000000"/>
                <w:sz w:val="22"/>
              </w:rPr>
              <w:t>+11%</w:t>
            </w:r>
          </w:p>
        </w:tc>
        <w:tc>
          <w:tcPr>
            <w:tcW w:w="960" w:type="dxa"/>
            <w:tcBorders>
              <w:top w:val="nil"/>
              <w:left w:val="single" w:sz="8" w:space="0" w:color="000000"/>
              <w:bottom w:val="nil"/>
              <w:right w:val="nil"/>
            </w:tcBorders>
            <w:tcMar>
              <w:top w:w="0" w:type="dxa"/>
              <w:left w:w="53" w:type="dxa"/>
              <w:bottom w:w="0" w:type="dxa"/>
              <w:right w:w="53" w:type="dxa"/>
            </w:tcMar>
            <w:vAlign w:val="bottom"/>
          </w:tcPr>
          <w:p w14:paraId="6F9690F8" w14:textId="77777777" w:rsidR="0011613A" w:rsidRDefault="001D7BB3">
            <w:pPr>
              <w:keepNext/>
              <w:spacing w:before="53" w:after="30"/>
              <w:jc w:val="center"/>
            </w:pPr>
            <w:r>
              <w:rPr>
                <w:rFonts w:ascii="Calibri" w:eastAsia="Calibri" w:hAnsi="Calibri" w:cs="Calibri"/>
                <w:i/>
                <w:color w:val="000000"/>
                <w:sz w:val="22"/>
              </w:rPr>
              <w:t>+6%</w:t>
            </w:r>
          </w:p>
        </w:tc>
        <w:tc>
          <w:tcPr>
            <w:tcW w:w="960" w:type="dxa"/>
            <w:tcBorders>
              <w:top w:val="nil"/>
              <w:left w:val="single" w:sz="8" w:space="0" w:color="000000"/>
              <w:bottom w:val="nil"/>
              <w:right w:val="nil"/>
            </w:tcBorders>
            <w:tcMar>
              <w:top w:w="0" w:type="dxa"/>
              <w:left w:w="53" w:type="dxa"/>
              <w:bottom w:w="0" w:type="dxa"/>
              <w:right w:w="53" w:type="dxa"/>
            </w:tcMar>
            <w:vAlign w:val="bottom"/>
          </w:tcPr>
          <w:p w14:paraId="7E44695C" w14:textId="77777777" w:rsidR="0011613A" w:rsidRDefault="001D7BB3">
            <w:pPr>
              <w:keepNext/>
              <w:spacing w:before="53" w:after="30"/>
              <w:jc w:val="center"/>
            </w:pPr>
            <w:r>
              <w:rPr>
                <w:rFonts w:ascii="Calibri" w:eastAsia="Calibri" w:hAnsi="Calibri" w:cs="Calibri"/>
                <w:i/>
                <w:color w:val="000000"/>
                <w:sz w:val="22"/>
              </w:rPr>
              <w:t>+18%</w:t>
            </w:r>
          </w:p>
        </w:tc>
        <w:tc>
          <w:tcPr>
            <w:tcW w:w="120" w:type="dxa"/>
            <w:tcBorders>
              <w:top w:val="nil"/>
              <w:left w:val="single" w:sz="8" w:space="0" w:color="000000"/>
              <w:bottom w:val="nil"/>
              <w:right w:val="nil"/>
            </w:tcBorders>
            <w:tcMar>
              <w:top w:w="0" w:type="dxa"/>
              <w:left w:w="0" w:type="dxa"/>
              <w:bottom w:w="0" w:type="dxa"/>
              <w:right w:w="0" w:type="dxa"/>
            </w:tcMar>
            <w:vAlign w:val="bottom"/>
          </w:tcPr>
          <w:p w14:paraId="218AE496" w14:textId="77777777" w:rsidR="0011613A" w:rsidRDefault="0011613A">
            <w:pPr>
              <w:keepNext/>
            </w:pPr>
          </w:p>
        </w:tc>
        <w:tc>
          <w:tcPr>
            <w:tcW w:w="960" w:type="dxa"/>
            <w:tcBorders>
              <w:top w:val="nil"/>
              <w:left w:val="single" w:sz="8" w:space="0" w:color="000000"/>
              <w:bottom w:val="nil"/>
              <w:right w:val="nil"/>
            </w:tcBorders>
            <w:tcMar>
              <w:top w:w="0" w:type="dxa"/>
              <w:left w:w="53" w:type="dxa"/>
              <w:bottom w:w="0" w:type="dxa"/>
              <w:right w:w="15" w:type="dxa"/>
            </w:tcMar>
            <w:vAlign w:val="bottom"/>
          </w:tcPr>
          <w:p w14:paraId="68701333" w14:textId="77777777" w:rsidR="0011613A" w:rsidRDefault="001D7BB3">
            <w:pPr>
              <w:keepNext/>
              <w:spacing w:before="53" w:after="30"/>
              <w:jc w:val="center"/>
            </w:pPr>
            <w:r>
              <w:rPr>
                <w:rFonts w:ascii="Calibri" w:eastAsia="Calibri" w:hAnsi="Calibri" w:cs="Calibri"/>
                <w:i/>
                <w:color w:val="000000"/>
                <w:sz w:val="22"/>
              </w:rPr>
              <w:t>3,625</w:t>
            </w:r>
          </w:p>
        </w:tc>
        <w:tc>
          <w:tcPr>
            <w:tcW w:w="960" w:type="dxa"/>
            <w:tcBorders>
              <w:top w:val="nil"/>
              <w:left w:val="single" w:sz="8" w:space="0" w:color="000000"/>
              <w:bottom w:val="nil"/>
              <w:right w:val="single" w:sz="8" w:space="0" w:color="000000"/>
            </w:tcBorders>
            <w:tcMar>
              <w:top w:w="0" w:type="dxa"/>
              <w:left w:w="53" w:type="dxa"/>
              <w:bottom w:w="0" w:type="dxa"/>
              <w:right w:w="53" w:type="dxa"/>
            </w:tcMar>
            <w:vAlign w:val="bottom"/>
          </w:tcPr>
          <w:p w14:paraId="2E9D7B06" w14:textId="77777777" w:rsidR="0011613A" w:rsidRDefault="001D7BB3">
            <w:pPr>
              <w:keepNext/>
              <w:spacing w:before="53" w:after="30"/>
              <w:jc w:val="center"/>
            </w:pPr>
            <w:r>
              <w:rPr>
                <w:rFonts w:ascii="Calibri" w:eastAsia="Calibri" w:hAnsi="Calibri" w:cs="Calibri"/>
                <w:i/>
                <w:color w:val="000000"/>
                <w:sz w:val="22"/>
              </w:rPr>
              <w:t>+5%</w:t>
            </w:r>
          </w:p>
        </w:tc>
      </w:tr>
      <w:tr w:rsidR="0011613A" w14:paraId="260A0952" w14:textId="77777777">
        <w:trPr>
          <w:cantSplit/>
          <w:trHeight w:hRule="exact" w:val="315"/>
        </w:trPr>
        <w:tc>
          <w:tcPr>
            <w:tcW w:w="2115" w:type="dxa"/>
            <w:tcBorders>
              <w:top w:val="nil"/>
              <w:left w:val="single" w:sz="8" w:space="0" w:color="000000"/>
              <w:bottom w:val="nil"/>
              <w:right w:val="nil"/>
            </w:tcBorders>
            <w:shd w:val="clear" w:color="auto" w:fill="FFFFFF"/>
            <w:tcMar>
              <w:top w:w="0" w:type="dxa"/>
              <w:left w:w="53" w:type="dxa"/>
              <w:bottom w:w="0" w:type="dxa"/>
              <w:right w:w="53" w:type="dxa"/>
            </w:tcMar>
            <w:vAlign w:val="center"/>
          </w:tcPr>
          <w:p w14:paraId="17DF1415" w14:textId="77777777" w:rsidR="0011613A" w:rsidRDefault="001D7BB3">
            <w:pPr>
              <w:keepNext/>
              <w:spacing w:line="276" w:lineRule="auto"/>
            </w:pPr>
            <w:r>
              <w:rPr>
                <w:rFonts w:ascii="Calibri" w:eastAsia="Calibri" w:hAnsi="Calibri" w:cs="Calibri"/>
                <w:i/>
                <w:color w:val="000000"/>
                <w:sz w:val="22"/>
              </w:rPr>
              <w:t>- UK &amp; Ireland Retail</w:t>
            </w:r>
          </w:p>
        </w:tc>
        <w:tc>
          <w:tcPr>
            <w:tcW w:w="960" w:type="dxa"/>
            <w:tcBorders>
              <w:top w:val="nil"/>
              <w:left w:val="single" w:sz="8" w:space="0" w:color="000000"/>
              <w:bottom w:val="nil"/>
              <w:right w:val="nil"/>
            </w:tcBorders>
            <w:tcMar>
              <w:top w:w="0" w:type="dxa"/>
              <w:left w:w="53" w:type="dxa"/>
              <w:bottom w:w="0" w:type="dxa"/>
              <w:right w:w="15" w:type="dxa"/>
            </w:tcMar>
            <w:vAlign w:val="bottom"/>
          </w:tcPr>
          <w:p w14:paraId="64123109" w14:textId="77777777" w:rsidR="0011613A" w:rsidRDefault="001D7BB3">
            <w:pPr>
              <w:keepNext/>
              <w:spacing w:before="53" w:after="30"/>
              <w:jc w:val="center"/>
            </w:pPr>
            <w:r>
              <w:rPr>
                <w:rFonts w:ascii="Calibri" w:eastAsia="Calibri" w:hAnsi="Calibri" w:cs="Calibri"/>
                <w:i/>
                <w:color w:val="000000"/>
                <w:sz w:val="22"/>
              </w:rPr>
              <w:t>72</w:t>
            </w:r>
          </w:p>
        </w:tc>
        <w:tc>
          <w:tcPr>
            <w:tcW w:w="960" w:type="dxa"/>
            <w:tcBorders>
              <w:top w:val="nil"/>
              <w:left w:val="single" w:sz="8" w:space="0" w:color="000000"/>
              <w:bottom w:val="nil"/>
              <w:right w:val="nil"/>
            </w:tcBorders>
            <w:tcMar>
              <w:top w:w="0" w:type="dxa"/>
              <w:left w:w="53" w:type="dxa"/>
              <w:bottom w:w="0" w:type="dxa"/>
              <w:right w:w="15" w:type="dxa"/>
            </w:tcMar>
            <w:vAlign w:val="bottom"/>
          </w:tcPr>
          <w:p w14:paraId="28F00415" w14:textId="77777777" w:rsidR="0011613A" w:rsidRDefault="001D7BB3">
            <w:pPr>
              <w:keepNext/>
              <w:spacing w:before="53" w:after="30"/>
              <w:jc w:val="center"/>
            </w:pPr>
            <w:r>
              <w:rPr>
                <w:rFonts w:ascii="Calibri" w:eastAsia="Calibri" w:hAnsi="Calibri" w:cs="Calibri"/>
                <w:i/>
                <w:color w:val="000000"/>
                <w:sz w:val="22"/>
              </w:rPr>
              <w:t>66</w:t>
            </w:r>
          </w:p>
        </w:tc>
        <w:tc>
          <w:tcPr>
            <w:tcW w:w="960" w:type="dxa"/>
            <w:tcBorders>
              <w:top w:val="nil"/>
              <w:left w:val="single" w:sz="8" w:space="0" w:color="000000"/>
              <w:bottom w:val="nil"/>
              <w:right w:val="nil"/>
            </w:tcBorders>
            <w:tcMar>
              <w:top w:w="0" w:type="dxa"/>
              <w:left w:w="53" w:type="dxa"/>
              <w:bottom w:w="0" w:type="dxa"/>
              <w:right w:w="53" w:type="dxa"/>
            </w:tcMar>
            <w:vAlign w:val="bottom"/>
          </w:tcPr>
          <w:p w14:paraId="1AD95CFE" w14:textId="77777777" w:rsidR="0011613A" w:rsidRDefault="001D7BB3">
            <w:pPr>
              <w:keepNext/>
              <w:spacing w:before="53" w:after="30"/>
              <w:jc w:val="center"/>
            </w:pPr>
            <w:r>
              <w:rPr>
                <w:rFonts w:ascii="Calibri" w:eastAsia="Calibri" w:hAnsi="Calibri" w:cs="Calibri"/>
                <w:b/>
                <w:i/>
                <w:color w:val="000000"/>
                <w:sz w:val="22"/>
              </w:rPr>
              <w:t>+9%</w:t>
            </w:r>
          </w:p>
        </w:tc>
        <w:tc>
          <w:tcPr>
            <w:tcW w:w="960" w:type="dxa"/>
            <w:tcBorders>
              <w:top w:val="nil"/>
              <w:left w:val="single" w:sz="8" w:space="0" w:color="000000"/>
              <w:bottom w:val="nil"/>
              <w:right w:val="nil"/>
            </w:tcBorders>
            <w:tcMar>
              <w:top w:w="0" w:type="dxa"/>
              <w:left w:w="53" w:type="dxa"/>
              <w:bottom w:w="0" w:type="dxa"/>
              <w:right w:w="53" w:type="dxa"/>
            </w:tcMar>
            <w:vAlign w:val="bottom"/>
          </w:tcPr>
          <w:p w14:paraId="1FD13B11" w14:textId="77777777" w:rsidR="0011613A" w:rsidRDefault="001D7BB3">
            <w:pPr>
              <w:keepNext/>
              <w:spacing w:before="53" w:after="30"/>
              <w:jc w:val="center"/>
            </w:pPr>
            <w:r>
              <w:rPr>
                <w:rFonts w:ascii="Calibri" w:eastAsia="Calibri" w:hAnsi="Calibri" w:cs="Calibri"/>
                <w:b/>
                <w:i/>
                <w:color w:val="000000"/>
                <w:sz w:val="22"/>
              </w:rPr>
              <w:t>+9%</w:t>
            </w:r>
          </w:p>
        </w:tc>
        <w:tc>
          <w:tcPr>
            <w:tcW w:w="960" w:type="dxa"/>
            <w:tcBorders>
              <w:top w:val="nil"/>
              <w:left w:val="single" w:sz="8" w:space="0" w:color="000000"/>
              <w:bottom w:val="nil"/>
              <w:right w:val="nil"/>
            </w:tcBorders>
            <w:tcMar>
              <w:top w:w="0" w:type="dxa"/>
              <w:left w:w="53" w:type="dxa"/>
              <w:bottom w:w="0" w:type="dxa"/>
              <w:right w:w="53" w:type="dxa"/>
            </w:tcMar>
            <w:vAlign w:val="bottom"/>
          </w:tcPr>
          <w:p w14:paraId="38D3B6E5" w14:textId="77777777" w:rsidR="0011613A" w:rsidRDefault="001D7BB3">
            <w:pPr>
              <w:keepNext/>
              <w:spacing w:before="53" w:after="30"/>
              <w:jc w:val="center"/>
            </w:pPr>
            <w:r>
              <w:rPr>
                <w:rFonts w:ascii="Calibri" w:eastAsia="Calibri" w:hAnsi="Calibri" w:cs="Calibri"/>
                <w:i/>
                <w:color w:val="000000"/>
                <w:sz w:val="22"/>
              </w:rPr>
              <w:t>+8%</w:t>
            </w:r>
          </w:p>
        </w:tc>
        <w:tc>
          <w:tcPr>
            <w:tcW w:w="960" w:type="dxa"/>
            <w:tcBorders>
              <w:top w:val="nil"/>
              <w:left w:val="single" w:sz="8" w:space="0" w:color="000000"/>
              <w:bottom w:val="nil"/>
              <w:right w:val="nil"/>
            </w:tcBorders>
            <w:tcMar>
              <w:top w:w="0" w:type="dxa"/>
              <w:left w:w="53" w:type="dxa"/>
              <w:bottom w:w="0" w:type="dxa"/>
              <w:right w:w="53" w:type="dxa"/>
            </w:tcMar>
            <w:vAlign w:val="bottom"/>
          </w:tcPr>
          <w:p w14:paraId="2D1C401E" w14:textId="77777777" w:rsidR="0011613A" w:rsidRDefault="001D7BB3">
            <w:pPr>
              <w:keepNext/>
              <w:spacing w:before="53" w:after="30"/>
              <w:jc w:val="center"/>
            </w:pPr>
            <w:r>
              <w:rPr>
                <w:rFonts w:ascii="Calibri" w:eastAsia="Calibri" w:hAnsi="Calibri" w:cs="Calibri"/>
                <w:i/>
                <w:color w:val="000000"/>
                <w:sz w:val="22"/>
              </w:rPr>
              <w:t>+12%</w:t>
            </w:r>
          </w:p>
        </w:tc>
        <w:tc>
          <w:tcPr>
            <w:tcW w:w="120" w:type="dxa"/>
            <w:tcBorders>
              <w:top w:val="nil"/>
              <w:left w:val="single" w:sz="8" w:space="0" w:color="000000"/>
              <w:bottom w:val="nil"/>
              <w:right w:val="nil"/>
            </w:tcBorders>
            <w:tcMar>
              <w:top w:w="0" w:type="dxa"/>
              <w:left w:w="0" w:type="dxa"/>
              <w:bottom w:w="0" w:type="dxa"/>
              <w:right w:w="0" w:type="dxa"/>
            </w:tcMar>
            <w:vAlign w:val="bottom"/>
          </w:tcPr>
          <w:p w14:paraId="2FD478F8" w14:textId="77777777" w:rsidR="0011613A" w:rsidRDefault="0011613A">
            <w:pPr>
              <w:keepNext/>
            </w:pPr>
          </w:p>
        </w:tc>
        <w:tc>
          <w:tcPr>
            <w:tcW w:w="960" w:type="dxa"/>
            <w:tcBorders>
              <w:top w:val="nil"/>
              <w:left w:val="single" w:sz="8" w:space="0" w:color="000000"/>
              <w:bottom w:val="nil"/>
              <w:right w:val="nil"/>
            </w:tcBorders>
            <w:tcMar>
              <w:top w:w="0" w:type="dxa"/>
              <w:left w:w="0" w:type="dxa"/>
              <w:bottom w:w="0" w:type="dxa"/>
              <w:right w:w="0" w:type="dxa"/>
            </w:tcMar>
            <w:vAlign w:val="bottom"/>
          </w:tcPr>
          <w:p w14:paraId="0531932C" w14:textId="77777777" w:rsidR="0011613A" w:rsidRDefault="0011613A">
            <w:pPr>
              <w:keepNext/>
            </w:pPr>
          </w:p>
        </w:tc>
        <w:tc>
          <w:tcPr>
            <w:tcW w:w="960" w:type="dxa"/>
            <w:tcBorders>
              <w:top w:val="nil"/>
              <w:left w:val="single" w:sz="8" w:space="0" w:color="000000"/>
              <w:bottom w:val="nil"/>
              <w:right w:val="single" w:sz="8" w:space="0" w:color="000000"/>
            </w:tcBorders>
            <w:tcMar>
              <w:top w:w="0" w:type="dxa"/>
              <w:left w:w="0" w:type="dxa"/>
              <w:bottom w:w="0" w:type="dxa"/>
              <w:right w:w="0" w:type="dxa"/>
            </w:tcMar>
            <w:vAlign w:val="bottom"/>
          </w:tcPr>
          <w:p w14:paraId="59E7A0A0" w14:textId="77777777" w:rsidR="0011613A" w:rsidRDefault="0011613A">
            <w:pPr>
              <w:keepNext/>
            </w:pPr>
          </w:p>
        </w:tc>
      </w:tr>
      <w:tr w:rsidR="0011613A" w14:paraId="0B2FC27A" w14:textId="77777777">
        <w:trPr>
          <w:cantSplit/>
          <w:trHeight w:hRule="exact" w:val="315"/>
        </w:trPr>
        <w:tc>
          <w:tcPr>
            <w:tcW w:w="2115" w:type="dxa"/>
            <w:tcBorders>
              <w:top w:val="nil"/>
              <w:left w:val="single" w:sz="8" w:space="0" w:color="000000"/>
              <w:bottom w:val="nil"/>
              <w:right w:val="nil"/>
            </w:tcBorders>
            <w:shd w:val="clear" w:color="auto" w:fill="FFFFFF"/>
            <w:tcMar>
              <w:top w:w="0" w:type="dxa"/>
              <w:left w:w="53" w:type="dxa"/>
              <w:bottom w:w="0" w:type="dxa"/>
              <w:right w:w="53" w:type="dxa"/>
            </w:tcMar>
            <w:vAlign w:val="center"/>
          </w:tcPr>
          <w:p w14:paraId="6A14578B" w14:textId="77777777" w:rsidR="0011613A" w:rsidRDefault="001D7BB3">
            <w:pPr>
              <w:keepNext/>
            </w:pPr>
            <w:r>
              <w:rPr>
                <w:rFonts w:ascii="Calibri" w:eastAsia="Calibri" w:hAnsi="Calibri" w:cs="Calibri"/>
                <w:color w:val="000000"/>
                <w:sz w:val="22"/>
              </w:rPr>
              <w:t>Australia</w:t>
            </w:r>
          </w:p>
        </w:tc>
        <w:tc>
          <w:tcPr>
            <w:tcW w:w="960" w:type="dxa"/>
            <w:tcBorders>
              <w:top w:val="nil"/>
              <w:left w:val="single" w:sz="8" w:space="0" w:color="000000"/>
              <w:bottom w:val="nil"/>
              <w:right w:val="nil"/>
            </w:tcBorders>
            <w:tcMar>
              <w:top w:w="0" w:type="dxa"/>
              <w:left w:w="53" w:type="dxa"/>
              <w:bottom w:w="0" w:type="dxa"/>
              <w:right w:w="15" w:type="dxa"/>
            </w:tcMar>
            <w:vAlign w:val="bottom"/>
          </w:tcPr>
          <w:p w14:paraId="296F57A6" w14:textId="77777777" w:rsidR="0011613A" w:rsidRDefault="001D7BB3">
            <w:pPr>
              <w:keepNext/>
              <w:spacing w:before="53" w:after="30"/>
              <w:jc w:val="center"/>
            </w:pPr>
            <w:r>
              <w:rPr>
                <w:rFonts w:ascii="Calibri" w:eastAsia="Calibri" w:hAnsi="Calibri" w:cs="Calibri"/>
                <w:color w:val="000000"/>
                <w:sz w:val="22"/>
              </w:rPr>
              <w:t>262</w:t>
            </w:r>
          </w:p>
        </w:tc>
        <w:tc>
          <w:tcPr>
            <w:tcW w:w="960" w:type="dxa"/>
            <w:tcBorders>
              <w:top w:val="nil"/>
              <w:left w:val="single" w:sz="8" w:space="0" w:color="000000"/>
              <w:bottom w:val="nil"/>
              <w:right w:val="nil"/>
            </w:tcBorders>
            <w:tcMar>
              <w:top w:w="0" w:type="dxa"/>
              <w:left w:w="53" w:type="dxa"/>
              <w:bottom w:w="0" w:type="dxa"/>
              <w:right w:w="15" w:type="dxa"/>
            </w:tcMar>
            <w:vAlign w:val="bottom"/>
          </w:tcPr>
          <w:p w14:paraId="2F824137" w14:textId="77777777" w:rsidR="0011613A" w:rsidRDefault="001D7BB3">
            <w:pPr>
              <w:keepNext/>
              <w:spacing w:before="53" w:after="30"/>
              <w:jc w:val="center"/>
            </w:pPr>
            <w:r>
              <w:rPr>
                <w:rFonts w:ascii="Calibri" w:eastAsia="Calibri" w:hAnsi="Calibri" w:cs="Calibri"/>
                <w:color w:val="000000"/>
                <w:sz w:val="22"/>
              </w:rPr>
              <w:t>319</w:t>
            </w:r>
          </w:p>
        </w:tc>
        <w:tc>
          <w:tcPr>
            <w:tcW w:w="960" w:type="dxa"/>
            <w:tcBorders>
              <w:top w:val="nil"/>
              <w:left w:val="single" w:sz="8" w:space="0" w:color="000000"/>
              <w:bottom w:val="nil"/>
              <w:right w:val="nil"/>
            </w:tcBorders>
            <w:tcMar>
              <w:top w:w="0" w:type="dxa"/>
              <w:left w:w="53" w:type="dxa"/>
              <w:bottom w:w="0" w:type="dxa"/>
              <w:right w:w="53" w:type="dxa"/>
            </w:tcMar>
            <w:vAlign w:val="bottom"/>
          </w:tcPr>
          <w:p w14:paraId="330CA084" w14:textId="77777777" w:rsidR="0011613A" w:rsidRDefault="001D7BB3">
            <w:pPr>
              <w:keepNext/>
              <w:spacing w:before="53" w:after="30"/>
              <w:jc w:val="center"/>
            </w:pPr>
            <w:r>
              <w:rPr>
                <w:rFonts w:ascii="Calibri" w:eastAsia="Calibri" w:hAnsi="Calibri" w:cs="Calibri"/>
                <w:b/>
                <w:i/>
                <w:color w:val="000000"/>
                <w:sz w:val="22"/>
              </w:rPr>
              <w:t>-18%</w:t>
            </w:r>
          </w:p>
        </w:tc>
        <w:tc>
          <w:tcPr>
            <w:tcW w:w="960" w:type="dxa"/>
            <w:tcBorders>
              <w:top w:val="nil"/>
              <w:left w:val="single" w:sz="8" w:space="0" w:color="000000"/>
              <w:bottom w:val="nil"/>
              <w:right w:val="nil"/>
            </w:tcBorders>
            <w:tcMar>
              <w:top w:w="0" w:type="dxa"/>
              <w:left w:w="53" w:type="dxa"/>
              <w:bottom w:w="0" w:type="dxa"/>
              <w:right w:w="53" w:type="dxa"/>
            </w:tcMar>
            <w:vAlign w:val="bottom"/>
          </w:tcPr>
          <w:p w14:paraId="0676B103" w14:textId="77777777" w:rsidR="0011613A" w:rsidRDefault="001D7BB3">
            <w:pPr>
              <w:keepNext/>
              <w:spacing w:before="53" w:after="30"/>
              <w:jc w:val="center"/>
            </w:pPr>
            <w:r>
              <w:rPr>
                <w:rFonts w:ascii="Calibri" w:eastAsia="Calibri" w:hAnsi="Calibri" w:cs="Calibri"/>
                <w:b/>
                <w:i/>
                <w:color w:val="000000"/>
                <w:sz w:val="22"/>
              </w:rPr>
              <w:t>-7%</w:t>
            </w:r>
          </w:p>
        </w:tc>
        <w:tc>
          <w:tcPr>
            <w:tcW w:w="960" w:type="dxa"/>
            <w:tcBorders>
              <w:top w:val="nil"/>
              <w:left w:val="single" w:sz="8" w:space="0" w:color="000000"/>
              <w:bottom w:val="nil"/>
              <w:right w:val="nil"/>
            </w:tcBorders>
            <w:tcMar>
              <w:top w:w="0" w:type="dxa"/>
              <w:left w:w="53" w:type="dxa"/>
              <w:bottom w:w="0" w:type="dxa"/>
              <w:right w:w="53" w:type="dxa"/>
            </w:tcMar>
            <w:vAlign w:val="bottom"/>
          </w:tcPr>
          <w:p w14:paraId="12717764" w14:textId="77777777" w:rsidR="0011613A" w:rsidRDefault="001D7BB3">
            <w:pPr>
              <w:keepNext/>
              <w:spacing w:before="53" w:after="30"/>
              <w:jc w:val="center"/>
            </w:pPr>
            <w:r>
              <w:rPr>
                <w:rFonts w:ascii="Calibri" w:eastAsia="Calibri" w:hAnsi="Calibri" w:cs="Calibri"/>
                <w:i/>
                <w:color w:val="000000"/>
                <w:sz w:val="22"/>
              </w:rPr>
              <w:t>-7%</w:t>
            </w:r>
          </w:p>
        </w:tc>
        <w:tc>
          <w:tcPr>
            <w:tcW w:w="960" w:type="dxa"/>
            <w:tcBorders>
              <w:top w:val="nil"/>
              <w:left w:val="single" w:sz="8" w:space="0" w:color="000000"/>
              <w:bottom w:val="nil"/>
              <w:right w:val="nil"/>
            </w:tcBorders>
            <w:tcMar>
              <w:top w:w="0" w:type="dxa"/>
              <w:left w:w="0" w:type="dxa"/>
              <w:bottom w:w="0" w:type="dxa"/>
              <w:right w:w="0" w:type="dxa"/>
            </w:tcMar>
            <w:vAlign w:val="bottom"/>
          </w:tcPr>
          <w:p w14:paraId="25FDECC1" w14:textId="77777777" w:rsidR="0011613A" w:rsidRDefault="0011613A">
            <w:pPr>
              <w:keepNext/>
            </w:pPr>
          </w:p>
        </w:tc>
        <w:tc>
          <w:tcPr>
            <w:tcW w:w="120" w:type="dxa"/>
            <w:tcBorders>
              <w:top w:val="nil"/>
              <w:left w:val="single" w:sz="8" w:space="0" w:color="000000"/>
              <w:bottom w:val="nil"/>
              <w:right w:val="nil"/>
            </w:tcBorders>
            <w:tcMar>
              <w:top w:w="0" w:type="dxa"/>
              <w:left w:w="0" w:type="dxa"/>
              <w:bottom w:w="0" w:type="dxa"/>
              <w:right w:w="0" w:type="dxa"/>
            </w:tcMar>
            <w:vAlign w:val="bottom"/>
          </w:tcPr>
          <w:p w14:paraId="19706F26" w14:textId="77777777" w:rsidR="0011613A" w:rsidRDefault="0011613A">
            <w:pPr>
              <w:keepNext/>
            </w:pPr>
          </w:p>
        </w:tc>
        <w:tc>
          <w:tcPr>
            <w:tcW w:w="960" w:type="dxa"/>
            <w:tcBorders>
              <w:top w:val="nil"/>
              <w:left w:val="single" w:sz="8" w:space="0" w:color="000000"/>
              <w:bottom w:val="nil"/>
              <w:right w:val="nil"/>
            </w:tcBorders>
            <w:tcMar>
              <w:top w:w="0" w:type="dxa"/>
              <w:left w:w="53" w:type="dxa"/>
              <w:bottom w:w="0" w:type="dxa"/>
              <w:right w:w="15" w:type="dxa"/>
            </w:tcMar>
            <w:vAlign w:val="bottom"/>
          </w:tcPr>
          <w:p w14:paraId="0964BFC7" w14:textId="77777777" w:rsidR="0011613A" w:rsidRDefault="001D7BB3">
            <w:pPr>
              <w:keepNext/>
              <w:spacing w:before="53" w:after="30"/>
              <w:jc w:val="center"/>
            </w:pPr>
            <w:r>
              <w:rPr>
                <w:rFonts w:ascii="Calibri" w:eastAsia="Calibri" w:hAnsi="Calibri" w:cs="Calibri"/>
                <w:color w:val="000000"/>
                <w:sz w:val="22"/>
              </w:rPr>
              <w:t>1,124</w:t>
            </w:r>
          </w:p>
        </w:tc>
        <w:tc>
          <w:tcPr>
            <w:tcW w:w="960" w:type="dxa"/>
            <w:tcBorders>
              <w:top w:val="nil"/>
              <w:left w:val="single" w:sz="8" w:space="0" w:color="000000"/>
              <w:bottom w:val="nil"/>
              <w:right w:val="single" w:sz="8" w:space="0" w:color="000000"/>
            </w:tcBorders>
            <w:tcMar>
              <w:top w:w="0" w:type="dxa"/>
              <w:left w:w="53" w:type="dxa"/>
              <w:bottom w:w="0" w:type="dxa"/>
              <w:right w:w="53" w:type="dxa"/>
            </w:tcMar>
            <w:vAlign w:val="bottom"/>
          </w:tcPr>
          <w:p w14:paraId="791DE6E4" w14:textId="77777777" w:rsidR="0011613A" w:rsidRDefault="001D7BB3">
            <w:pPr>
              <w:keepNext/>
              <w:spacing w:before="53" w:after="30"/>
              <w:jc w:val="center"/>
            </w:pPr>
            <w:r>
              <w:rPr>
                <w:rFonts w:ascii="Calibri" w:eastAsia="Calibri" w:hAnsi="Calibri" w:cs="Calibri"/>
                <w:i/>
                <w:color w:val="000000"/>
                <w:sz w:val="22"/>
              </w:rPr>
              <w:t>+2%</w:t>
            </w:r>
          </w:p>
        </w:tc>
      </w:tr>
      <w:tr w:rsidR="0011613A" w14:paraId="605C887D" w14:textId="77777777">
        <w:trPr>
          <w:cantSplit/>
          <w:trHeight w:hRule="exact" w:val="315"/>
        </w:trPr>
        <w:tc>
          <w:tcPr>
            <w:tcW w:w="2115" w:type="dxa"/>
            <w:tcBorders>
              <w:top w:val="nil"/>
              <w:left w:val="single" w:sz="8" w:space="0" w:color="000000"/>
              <w:bottom w:val="nil"/>
              <w:right w:val="nil"/>
            </w:tcBorders>
            <w:shd w:val="clear" w:color="auto" w:fill="FFFFFF"/>
            <w:tcMar>
              <w:top w:w="0" w:type="dxa"/>
              <w:left w:w="53" w:type="dxa"/>
              <w:bottom w:w="0" w:type="dxa"/>
              <w:right w:w="53" w:type="dxa"/>
            </w:tcMar>
            <w:vAlign w:val="center"/>
          </w:tcPr>
          <w:p w14:paraId="4244695C" w14:textId="77777777" w:rsidR="0011613A" w:rsidRDefault="001D7BB3">
            <w:pPr>
              <w:keepNext/>
              <w:spacing w:line="276" w:lineRule="auto"/>
            </w:pPr>
            <w:r>
              <w:rPr>
                <w:rFonts w:ascii="Calibri" w:eastAsia="Calibri" w:hAnsi="Calibri" w:cs="Calibri"/>
                <w:color w:val="000000"/>
                <w:sz w:val="22"/>
              </w:rPr>
              <w:t>International</w:t>
            </w:r>
          </w:p>
        </w:tc>
        <w:tc>
          <w:tcPr>
            <w:tcW w:w="960" w:type="dxa"/>
            <w:tcBorders>
              <w:top w:val="nil"/>
              <w:left w:val="single" w:sz="8" w:space="0" w:color="000000"/>
              <w:bottom w:val="single" w:sz="4" w:space="0" w:color="000000"/>
              <w:right w:val="nil"/>
            </w:tcBorders>
            <w:tcMar>
              <w:top w:w="0" w:type="dxa"/>
              <w:left w:w="53" w:type="dxa"/>
              <w:bottom w:w="0" w:type="dxa"/>
              <w:right w:w="15" w:type="dxa"/>
            </w:tcMar>
            <w:vAlign w:val="bottom"/>
          </w:tcPr>
          <w:p w14:paraId="558ABA40" w14:textId="77777777" w:rsidR="0011613A" w:rsidRDefault="001D7BB3">
            <w:pPr>
              <w:keepNext/>
              <w:spacing w:before="53" w:after="30"/>
              <w:jc w:val="center"/>
            </w:pPr>
            <w:r>
              <w:rPr>
                <w:rFonts w:ascii="Calibri" w:eastAsia="Calibri" w:hAnsi="Calibri" w:cs="Calibri"/>
                <w:color w:val="000000"/>
                <w:sz w:val="22"/>
              </w:rPr>
              <w:t>539</w:t>
            </w:r>
          </w:p>
        </w:tc>
        <w:tc>
          <w:tcPr>
            <w:tcW w:w="960" w:type="dxa"/>
            <w:tcBorders>
              <w:top w:val="nil"/>
              <w:left w:val="single" w:sz="8" w:space="0" w:color="000000"/>
              <w:bottom w:val="single" w:sz="4" w:space="0" w:color="000000"/>
              <w:right w:val="nil"/>
            </w:tcBorders>
            <w:shd w:val="clear" w:color="auto" w:fill="FFFFFF"/>
            <w:tcMar>
              <w:top w:w="0" w:type="dxa"/>
              <w:left w:w="53" w:type="dxa"/>
              <w:bottom w:w="0" w:type="dxa"/>
              <w:right w:w="15" w:type="dxa"/>
            </w:tcMar>
            <w:vAlign w:val="bottom"/>
          </w:tcPr>
          <w:p w14:paraId="4617FC32" w14:textId="77777777" w:rsidR="0011613A" w:rsidRDefault="001D7BB3">
            <w:pPr>
              <w:keepNext/>
              <w:spacing w:before="53" w:after="30"/>
              <w:jc w:val="center"/>
            </w:pPr>
            <w:r>
              <w:rPr>
                <w:rFonts w:ascii="Calibri" w:eastAsia="Calibri" w:hAnsi="Calibri" w:cs="Calibri"/>
                <w:color w:val="000000"/>
                <w:sz w:val="22"/>
              </w:rPr>
              <w:t>466</w:t>
            </w:r>
          </w:p>
        </w:tc>
        <w:tc>
          <w:tcPr>
            <w:tcW w:w="960" w:type="dxa"/>
            <w:tcBorders>
              <w:top w:val="nil"/>
              <w:left w:val="single" w:sz="8" w:space="0" w:color="000000"/>
              <w:bottom w:val="single" w:sz="4" w:space="0" w:color="000000"/>
              <w:right w:val="nil"/>
            </w:tcBorders>
            <w:tcMar>
              <w:top w:w="0" w:type="dxa"/>
              <w:left w:w="53" w:type="dxa"/>
              <w:bottom w:w="0" w:type="dxa"/>
              <w:right w:w="53" w:type="dxa"/>
            </w:tcMar>
            <w:vAlign w:val="bottom"/>
          </w:tcPr>
          <w:p w14:paraId="2132E6ED" w14:textId="77777777" w:rsidR="0011613A" w:rsidRDefault="001D7BB3">
            <w:pPr>
              <w:keepNext/>
              <w:spacing w:before="53" w:after="30"/>
              <w:jc w:val="center"/>
            </w:pPr>
            <w:r>
              <w:rPr>
                <w:rFonts w:ascii="Calibri" w:eastAsia="Calibri" w:hAnsi="Calibri" w:cs="Calibri"/>
                <w:b/>
                <w:i/>
                <w:color w:val="000000"/>
                <w:sz w:val="22"/>
              </w:rPr>
              <w:t>+16%</w:t>
            </w:r>
          </w:p>
        </w:tc>
        <w:tc>
          <w:tcPr>
            <w:tcW w:w="960" w:type="dxa"/>
            <w:tcBorders>
              <w:top w:val="nil"/>
              <w:left w:val="single" w:sz="8" w:space="0" w:color="000000"/>
              <w:bottom w:val="single" w:sz="4" w:space="0" w:color="000000"/>
              <w:right w:val="nil"/>
            </w:tcBorders>
            <w:tcMar>
              <w:top w:w="0" w:type="dxa"/>
              <w:left w:w="53" w:type="dxa"/>
              <w:bottom w:w="0" w:type="dxa"/>
              <w:right w:w="53" w:type="dxa"/>
            </w:tcMar>
            <w:vAlign w:val="bottom"/>
          </w:tcPr>
          <w:p w14:paraId="38D1E6FE" w14:textId="77777777" w:rsidR="0011613A" w:rsidRDefault="001D7BB3">
            <w:pPr>
              <w:keepNext/>
              <w:spacing w:before="53" w:after="30"/>
              <w:jc w:val="center"/>
            </w:pPr>
            <w:r>
              <w:rPr>
                <w:rFonts w:ascii="Calibri" w:eastAsia="Calibri" w:hAnsi="Calibri" w:cs="Calibri"/>
                <w:b/>
                <w:i/>
                <w:color w:val="000000"/>
                <w:sz w:val="22"/>
              </w:rPr>
              <w:t>+19%</w:t>
            </w:r>
          </w:p>
        </w:tc>
        <w:tc>
          <w:tcPr>
            <w:tcW w:w="960" w:type="dxa"/>
            <w:tcBorders>
              <w:top w:val="nil"/>
              <w:left w:val="single" w:sz="8" w:space="0" w:color="000000"/>
              <w:bottom w:val="single" w:sz="4" w:space="0" w:color="000000"/>
              <w:right w:val="nil"/>
            </w:tcBorders>
            <w:tcMar>
              <w:top w:w="0" w:type="dxa"/>
              <w:left w:w="53" w:type="dxa"/>
              <w:bottom w:w="0" w:type="dxa"/>
              <w:right w:w="53" w:type="dxa"/>
            </w:tcMar>
            <w:vAlign w:val="bottom"/>
          </w:tcPr>
          <w:p w14:paraId="67977065" w14:textId="77777777" w:rsidR="0011613A" w:rsidRDefault="001D7BB3">
            <w:pPr>
              <w:keepNext/>
              <w:spacing w:before="53" w:after="30"/>
              <w:jc w:val="center"/>
            </w:pPr>
            <w:r>
              <w:rPr>
                <w:rFonts w:ascii="Calibri" w:eastAsia="Calibri" w:hAnsi="Calibri" w:cs="Calibri"/>
                <w:i/>
                <w:color w:val="000000"/>
                <w:sz w:val="22"/>
              </w:rPr>
              <w:t>+10%</w:t>
            </w:r>
          </w:p>
        </w:tc>
        <w:tc>
          <w:tcPr>
            <w:tcW w:w="960" w:type="dxa"/>
            <w:tcBorders>
              <w:top w:val="nil"/>
              <w:left w:val="single" w:sz="8" w:space="0" w:color="000000"/>
              <w:bottom w:val="single" w:sz="4" w:space="0" w:color="000000"/>
              <w:right w:val="nil"/>
            </w:tcBorders>
            <w:tcMar>
              <w:top w:w="0" w:type="dxa"/>
              <w:left w:w="53" w:type="dxa"/>
              <w:bottom w:w="0" w:type="dxa"/>
              <w:right w:w="53" w:type="dxa"/>
            </w:tcMar>
            <w:vAlign w:val="bottom"/>
          </w:tcPr>
          <w:p w14:paraId="37BFAF87" w14:textId="77777777" w:rsidR="0011613A" w:rsidRDefault="001D7BB3">
            <w:pPr>
              <w:keepNext/>
              <w:spacing w:before="53" w:after="30"/>
              <w:jc w:val="center"/>
            </w:pPr>
            <w:r>
              <w:rPr>
                <w:rFonts w:ascii="Calibri" w:eastAsia="Calibri" w:hAnsi="Calibri" w:cs="Calibri"/>
                <w:i/>
                <w:color w:val="000000"/>
                <w:sz w:val="22"/>
              </w:rPr>
              <w:t>+22%</w:t>
            </w:r>
          </w:p>
        </w:tc>
        <w:tc>
          <w:tcPr>
            <w:tcW w:w="120" w:type="dxa"/>
            <w:tcBorders>
              <w:top w:val="nil"/>
              <w:left w:val="single" w:sz="8" w:space="0" w:color="000000"/>
              <w:bottom w:val="nil"/>
              <w:right w:val="nil"/>
            </w:tcBorders>
            <w:tcMar>
              <w:top w:w="0" w:type="dxa"/>
              <w:left w:w="0" w:type="dxa"/>
              <w:bottom w:w="0" w:type="dxa"/>
              <w:right w:w="0" w:type="dxa"/>
            </w:tcMar>
            <w:vAlign w:val="bottom"/>
          </w:tcPr>
          <w:p w14:paraId="4FBDA9E8" w14:textId="77777777" w:rsidR="0011613A" w:rsidRDefault="0011613A">
            <w:pPr>
              <w:keepNext/>
            </w:pPr>
          </w:p>
        </w:tc>
        <w:tc>
          <w:tcPr>
            <w:tcW w:w="960" w:type="dxa"/>
            <w:tcBorders>
              <w:top w:val="nil"/>
              <w:left w:val="single" w:sz="8" w:space="0" w:color="000000"/>
              <w:bottom w:val="single" w:sz="4" w:space="0" w:color="000000"/>
              <w:right w:val="nil"/>
            </w:tcBorders>
            <w:tcMar>
              <w:top w:w="0" w:type="dxa"/>
              <w:left w:w="53" w:type="dxa"/>
              <w:bottom w:w="0" w:type="dxa"/>
              <w:right w:w="15" w:type="dxa"/>
            </w:tcMar>
            <w:vAlign w:val="bottom"/>
          </w:tcPr>
          <w:p w14:paraId="3A2BF748" w14:textId="77777777" w:rsidR="0011613A" w:rsidRDefault="001D7BB3">
            <w:pPr>
              <w:keepNext/>
              <w:spacing w:before="53" w:after="30"/>
              <w:jc w:val="center"/>
            </w:pPr>
            <w:r>
              <w:rPr>
                <w:rFonts w:ascii="Calibri" w:eastAsia="Calibri" w:hAnsi="Calibri" w:cs="Calibri"/>
                <w:color w:val="000000"/>
                <w:sz w:val="22"/>
              </w:rPr>
              <w:t>3,827</w:t>
            </w:r>
          </w:p>
        </w:tc>
        <w:tc>
          <w:tcPr>
            <w:tcW w:w="960" w:type="dxa"/>
            <w:tcBorders>
              <w:top w:val="nil"/>
              <w:left w:val="single" w:sz="8" w:space="0" w:color="000000"/>
              <w:bottom w:val="single" w:sz="4" w:space="0" w:color="000000"/>
              <w:right w:val="single" w:sz="8" w:space="0" w:color="000000"/>
            </w:tcBorders>
            <w:tcMar>
              <w:top w:w="0" w:type="dxa"/>
              <w:left w:w="53" w:type="dxa"/>
              <w:bottom w:w="0" w:type="dxa"/>
              <w:right w:w="53" w:type="dxa"/>
            </w:tcMar>
            <w:vAlign w:val="bottom"/>
          </w:tcPr>
          <w:p w14:paraId="43BA625E" w14:textId="77777777" w:rsidR="0011613A" w:rsidRDefault="001D7BB3">
            <w:pPr>
              <w:keepNext/>
              <w:spacing w:before="53" w:after="30"/>
              <w:jc w:val="center"/>
            </w:pPr>
            <w:r>
              <w:rPr>
                <w:rFonts w:ascii="Calibri" w:eastAsia="Calibri" w:hAnsi="Calibri" w:cs="Calibri"/>
                <w:i/>
                <w:color w:val="000000"/>
                <w:sz w:val="22"/>
              </w:rPr>
              <w:t>+20%</w:t>
            </w:r>
          </w:p>
        </w:tc>
      </w:tr>
      <w:tr w:rsidR="0011613A" w14:paraId="06BEF1AF" w14:textId="77777777">
        <w:trPr>
          <w:cantSplit/>
          <w:trHeight w:hRule="exact" w:val="315"/>
        </w:trPr>
        <w:tc>
          <w:tcPr>
            <w:tcW w:w="2115" w:type="dxa"/>
            <w:tcBorders>
              <w:top w:val="nil"/>
              <w:left w:val="single" w:sz="8" w:space="0" w:color="000000"/>
              <w:bottom w:val="nil"/>
              <w:right w:val="nil"/>
            </w:tcBorders>
            <w:shd w:val="clear" w:color="auto" w:fill="FFFFFF"/>
            <w:tcMar>
              <w:top w:w="0" w:type="dxa"/>
              <w:left w:w="53" w:type="dxa"/>
              <w:bottom w:w="0" w:type="dxa"/>
              <w:right w:w="53" w:type="dxa"/>
            </w:tcMar>
            <w:vAlign w:val="center"/>
          </w:tcPr>
          <w:p w14:paraId="58ED032B" w14:textId="77777777" w:rsidR="0011613A" w:rsidRDefault="001D7BB3">
            <w:pPr>
              <w:keepNext/>
              <w:spacing w:line="276" w:lineRule="auto"/>
            </w:pPr>
            <w:r>
              <w:rPr>
                <w:rFonts w:ascii="Calibri" w:eastAsia="Calibri" w:hAnsi="Calibri" w:cs="Calibri"/>
                <w:b/>
                <w:color w:val="000000"/>
                <w:sz w:val="22"/>
              </w:rPr>
              <w:t>Group ex-US</w:t>
            </w:r>
          </w:p>
        </w:tc>
        <w:tc>
          <w:tcPr>
            <w:tcW w:w="960" w:type="dxa"/>
            <w:tcBorders>
              <w:top w:val="single" w:sz="4" w:space="0" w:color="000000"/>
              <w:left w:val="single" w:sz="8" w:space="0" w:color="000000"/>
              <w:bottom w:val="nil"/>
              <w:right w:val="nil"/>
            </w:tcBorders>
            <w:tcMar>
              <w:top w:w="0" w:type="dxa"/>
              <w:left w:w="53" w:type="dxa"/>
              <w:bottom w:w="0" w:type="dxa"/>
              <w:right w:w="15" w:type="dxa"/>
            </w:tcMar>
            <w:vAlign w:val="bottom"/>
          </w:tcPr>
          <w:p w14:paraId="179F67B5" w14:textId="77777777" w:rsidR="0011613A" w:rsidRDefault="001D7BB3">
            <w:pPr>
              <w:keepNext/>
              <w:spacing w:before="43" w:after="30"/>
              <w:jc w:val="center"/>
            </w:pPr>
            <w:r>
              <w:rPr>
                <w:rFonts w:ascii="Calibri" w:eastAsia="Calibri" w:hAnsi="Calibri" w:cs="Calibri"/>
                <w:b/>
                <w:color w:val="000000"/>
                <w:sz w:val="22"/>
              </w:rPr>
              <w:t>1,367</w:t>
            </w:r>
          </w:p>
        </w:tc>
        <w:tc>
          <w:tcPr>
            <w:tcW w:w="960" w:type="dxa"/>
            <w:tcBorders>
              <w:top w:val="single" w:sz="4" w:space="0" w:color="000000"/>
              <w:left w:val="single" w:sz="8" w:space="0" w:color="000000"/>
              <w:bottom w:val="nil"/>
              <w:right w:val="nil"/>
            </w:tcBorders>
            <w:shd w:val="clear" w:color="auto" w:fill="FFFFFF"/>
            <w:tcMar>
              <w:top w:w="0" w:type="dxa"/>
              <w:left w:w="53" w:type="dxa"/>
              <w:bottom w:w="0" w:type="dxa"/>
              <w:right w:w="15" w:type="dxa"/>
            </w:tcMar>
            <w:vAlign w:val="bottom"/>
          </w:tcPr>
          <w:p w14:paraId="595A517C" w14:textId="77777777" w:rsidR="0011613A" w:rsidRDefault="001D7BB3">
            <w:pPr>
              <w:keepNext/>
              <w:spacing w:before="43" w:after="30"/>
              <w:jc w:val="center"/>
            </w:pPr>
            <w:r>
              <w:rPr>
                <w:rFonts w:ascii="Calibri" w:eastAsia="Calibri" w:hAnsi="Calibri" w:cs="Calibri"/>
                <w:b/>
                <w:color w:val="000000"/>
                <w:sz w:val="22"/>
              </w:rPr>
              <w:t>1,293</w:t>
            </w:r>
          </w:p>
        </w:tc>
        <w:tc>
          <w:tcPr>
            <w:tcW w:w="960" w:type="dxa"/>
            <w:tcBorders>
              <w:top w:val="single" w:sz="4" w:space="0" w:color="000000"/>
              <w:left w:val="single" w:sz="8" w:space="0" w:color="000000"/>
              <w:bottom w:val="nil"/>
              <w:right w:val="nil"/>
            </w:tcBorders>
            <w:tcMar>
              <w:top w:w="0" w:type="dxa"/>
              <w:left w:w="53" w:type="dxa"/>
              <w:bottom w:w="0" w:type="dxa"/>
              <w:right w:w="53" w:type="dxa"/>
            </w:tcMar>
            <w:vAlign w:val="bottom"/>
          </w:tcPr>
          <w:p w14:paraId="78F4EDDE" w14:textId="77777777" w:rsidR="0011613A" w:rsidRDefault="001D7BB3">
            <w:pPr>
              <w:keepNext/>
              <w:spacing w:before="43" w:after="30"/>
              <w:jc w:val="center"/>
            </w:pPr>
            <w:r>
              <w:rPr>
                <w:rFonts w:ascii="Calibri" w:eastAsia="Calibri" w:hAnsi="Calibri" w:cs="Calibri"/>
                <w:b/>
                <w:i/>
                <w:color w:val="000000"/>
                <w:sz w:val="22"/>
              </w:rPr>
              <w:t>+6%</w:t>
            </w:r>
          </w:p>
        </w:tc>
        <w:tc>
          <w:tcPr>
            <w:tcW w:w="960" w:type="dxa"/>
            <w:tcBorders>
              <w:top w:val="single" w:sz="4" w:space="0" w:color="000000"/>
              <w:left w:val="single" w:sz="8" w:space="0" w:color="000000"/>
              <w:bottom w:val="nil"/>
              <w:right w:val="nil"/>
            </w:tcBorders>
            <w:tcMar>
              <w:top w:w="0" w:type="dxa"/>
              <w:left w:w="53" w:type="dxa"/>
              <w:bottom w:w="0" w:type="dxa"/>
              <w:right w:w="53" w:type="dxa"/>
            </w:tcMar>
            <w:vAlign w:val="bottom"/>
          </w:tcPr>
          <w:p w14:paraId="67564619" w14:textId="77777777" w:rsidR="0011613A" w:rsidRDefault="001D7BB3">
            <w:pPr>
              <w:keepNext/>
              <w:spacing w:before="43" w:after="30"/>
              <w:jc w:val="center"/>
            </w:pPr>
            <w:r>
              <w:rPr>
                <w:rFonts w:ascii="Calibri" w:eastAsia="Calibri" w:hAnsi="Calibri" w:cs="Calibri"/>
                <w:b/>
                <w:i/>
                <w:color w:val="000000"/>
                <w:sz w:val="22"/>
              </w:rPr>
              <w:t>+10%</w:t>
            </w:r>
          </w:p>
        </w:tc>
        <w:tc>
          <w:tcPr>
            <w:tcW w:w="960" w:type="dxa"/>
            <w:tcBorders>
              <w:top w:val="single" w:sz="4" w:space="0" w:color="000000"/>
              <w:left w:val="single" w:sz="8" w:space="0" w:color="000000"/>
              <w:bottom w:val="nil"/>
              <w:right w:val="nil"/>
            </w:tcBorders>
            <w:tcMar>
              <w:top w:w="0" w:type="dxa"/>
              <w:left w:w="53" w:type="dxa"/>
              <w:bottom w:w="0" w:type="dxa"/>
              <w:right w:w="53" w:type="dxa"/>
            </w:tcMar>
            <w:vAlign w:val="bottom"/>
          </w:tcPr>
          <w:p w14:paraId="73CC0F03" w14:textId="77777777" w:rsidR="0011613A" w:rsidRDefault="001D7BB3">
            <w:pPr>
              <w:keepNext/>
              <w:spacing w:before="43" w:after="30"/>
              <w:jc w:val="center"/>
            </w:pPr>
            <w:r>
              <w:rPr>
                <w:rFonts w:ascii="Calibri" w:eastAsia="Calibri" w:hAnsi="Calibri" w:cs="Calibri"/>
                <w:b/>
                <w:i/>
                <w:color w:val="000000"/>
                <w:sz w:val="22"/>
              </w:rPr>
              <w:t>+1%</w:t>
            </w:r>
          </w:p>
        </w:tc>
        <w:tc>
          <w:tcPr>
            <w:tcW w:w="960" w:type="dxa"/>
            <w:tcBorders>
              <w:top w:val="single" w:sz="4" w:space="0" w:color="000000"/>
              <w:left w:val="single" w:sz="8" w:space="0" w:color="000000"/>
              <w:bottom w:val="nil"/>
              <w:right w:val="nil"/>
            </w:tcBorders>
            <w:tcMar>
              <w:top w:w="0" w:type="dxa"/>
              <w:left w:w="53" w:type="dxa"/>
              <w:bottom w:w="0" w:type="dxa"/>
              <w:right w:w="53" w:type="dxa"/>
            </w:tcMar>
            <w:vAlign w:val="bottom"/>
          </w:tcPr>
          <w:p w14:paraId="7668CF70" w14:textId="77777777" w:rsidR="0011613A" w:rsidRDefault="001D7BB3">
            <w:pPr>
              <w:keepNext/>
              <w:spacing w:before="43" w:after="30"/>
              <w:jc w:val="center"/>
            </w:pPr>
            <w:r>
              <w:rPr>
                <w:rFonts w:ascii="Calibri" w:eastAsia="Calibri" w:hAnsi="Calibri" w:cs="Calibri"/>
                <w:b/>
                <w:i/>
                <w:color w:val="000000"/>
                <w:sz w:val="22"/>
              </w:rPr>
              <w:t>+20%</w:t>
            </w:r>
          </w:p>
        </w:tc>
        <w:tc>
          <w:tcPr>
            <w:tcW w:w="120" w:type="dxa"/>
            <w:tcBorders>
              <w:top w:val="nil"/>
              <w:left w:val="single" w:sz="8" w:space="0" w:color="000000"/>
              <w:bottom w:val="nil"/>
              <w:right w:val="nil"/>
            </w:tcBorders>
            <w:tcMar>
              <w:top w:w="0" w:type="dxa"/>
              <w:left w:w="0" w:type="dxa"/>
              <w:bottom w:w="0" w:type="dxa"/>
              <w:right w:w="0" w:type="dxa"/>
            </w:tcMar>
            <w:vAlign w:val="bottom"/>
          </w:tcPr>
          <w:p w14:paraId="2DEAE483" w14:textId="77777777" w:rsidR="0011613A" w:rsidRDefault="0011613A">
            <w:pPr>
              <w:keepNext/>
            </w:pPr>
          </w:p>
        </w:tc>
        <w:tc>
          <w:tcPr>
            <w:tcW w:w="960" w:type="dxa"/>
            <w:tcBorders>
              <w:top w:val="single" w:sz="4" w:space="0" w:color="000000"/>
              <w:left w:val="single" w:sz="8" w:space="0" w:color="000000"/>
              <w:bottom w:val="nil"/>
              <w:right w:val="nil"/>
            </w:tcBorders>
            <w:tcMar>
              <w:top w:w="0" w:type="dxa"/>
              <w:left w:w="53" w:type="dxa"/>
              <w:bottom w:w="0" w:type="dxa"/>
              <w:right w:w="15" w:type="dxa"/>
            </w:tcMar>
            <w:vAlign w:val="bottom"/>
          </w:tcPr>
          <w:p w14:paraId="274D53ED" w14:textId="77777777" w:rsidR="0011613A" w:rsidRDefault="001D7BB3">
            <w:pPr>
              <w:keepNext/>
              <w:spacing w:before="43" w:after="30"/>
              <w:jc w:val="center"/>
            </w:pPr>
            <w:r>
              <w:rPr>
                <w:rFonts w:ascii="Calibri" w:eastAsia="Calibri" w:hAnsi="Calibri" w:cs="Calibri"/>
                <w:b/>
                <w:color w:val="000000"/>
                <w:sz w:val="22"/>
              </w:rPr>
              <w:t>8,575</w:t>
            </w:r>
          </w:p>
        </w:tc>
        <w:tc>
          <w:tcPr>
            <w:tcW w:w="960" w:type="dxa"/>
            <w:tcBorders>
              <w:top w:val="single" w:sz="4" w:space="0" w:color="000000"/>
              <w:left w:val="single" w:sz="8" w:space="0" w:color="000000"/>
              <w:bottom w:val="nil"/>
              <w:right w:val="single" w:sz="8" w:space="0" w:color="000000"/>
            </w:tcBorders>
            <w:tcMar>
              <w:top w:w="0" w:type="dxa"/>
              <w:left w:w="53" w:type="dxa"/>
              <w:bottom w:w="0" w:type="dxa"/>
              <w:right w:w="53" w:type="dxa"/>
            </w:tcMar>
            <w:vAlign w:val="bottom"/>
          </w:tcPr>
          <w:p w14:paraId="5C9978DF" w14:textId="77777777" w:rsidR="0011613A" w:rsidRDefault="001D7BB3">
            <w:pPr>
              <w:keepNext/>
              <w:spacing w:before="43" w:after="30"/>
              <w:jc w:val="center"/>
            </w:pPr>
            <w:r>
              <w:rPr>
                <w:rFonts w:ascii="Calibri" w:eastAsia="Calibri" w:hAnsi="Calibri" w:cs="Calibri"/>
                <w:b/>
                <w:i/>
                <w:color w:val="000000"/>
                <w:sz w:val="22"/>
              </w:rPr>
              <w:t>+11%</w:t>
            </w:r>
          </w:p>
        </w:tc>
      </w:tr>
      <w:tr w:rsidR="0011613A" w14:paraId="79D71B0E" w14:textId="77777777">
        <w:trPr>
          <w:cantSplit/>
          <w:trHeight w:hRule="exact" w:val="105"/>
        </w:trPr>
        <w:tc>
          <w:tcPr>
            <w:tcW w:w="2115" w:type="dxa"/>
            <w:tcBorders>
              <w:top w:val="nil"/>
              <w:left w:val="single" w:sz="8" w:space="0" w:color="000000"/>
              <w:bottom w:val="nil"/>
              <w:right w:val="nil"/>
            </w:tcBorders>
            <w:shd w:val="clear" w:color="auto" w:fill="FFFFFF"/>
            <w:tcMar>
              <w:top w:w="0" w:type="dxa"/>
              <w:left w:w="0" w:type="dxa"/>
              <w:bottom w:w="0" w:type="dxa"/>
              <w:right w:w="0" w:type="dxa"/>
            </w:tcMar>
            <w:vAlign w:val="bottom"/>
          </w:tcPr>
          <w:p w14:paraId="664A84EA" w14:textId="77777777" w:rsidR="0011613A" w:rsidRDefault="0011613A">
            <w:pPr>
              <w:keepNext/>
            </w:pPr>
          </w:p>
        </w:tc>
        <w:tc>
          <w:tcPr>
            <w:tcW w:w="960" w:type="dxa"/>
            <w:tcBorders>
              <w:top w:val="nil"/>
              <w:left w:val="single" w:sz="8" w:space="0" w:color="000000"/>
              <w:bottom w:val="single" w:sz="4" w:space="0" w:color="000000"/>
              <w:right w:val="nil"/>
            </w:tcBorders>
            <w:tcMar>
              <w:top w:w="0" w:type="dxa"/>
              <w:left w:w="0" w:type="dxa"/>
              <w:bottom w:w="0" w:type="dxa"/>
              <w:right w:w="0" w:type="dxa"/>
            </w:tcMar>
            <w:vAlign w:val="bottom"/>
          </w:tcPr>
          <w:p w14:paraId="53D9E3A4" w14:textId="77777777" w:rsidR="0011613A" w:rsidRDefault="0011613A">
            <w:pPr>
              <w:keepNext/>
            </w:pPr>
          </w:p>
        </w:tc>
        <w:tc>
          <w:tcPr>
            <w:tcW w:w="960" w:type="dxa"/>
            <w:tcBorders>
              <w:top w:val="nil"/>
              <w:left w:val="single" w:sz="8" w:space="0" w:color="000000"/>
              <w:bottom w:val="single" w:sz="4" w:space="0" w:color="000000"/>
              <w:right w:val="nil"/>
            </w:tcBorders>
            <w:shd w:val="clear" w:color="auto" w:fill="FFFFFF"/>
            <w:tcMar>
              <w:top w:w="0" w:type="dxa"/>
              <w:left w:w="0" w:type="dxa"/>
              <w:bottom w:w="0" w:type="dxa"/>
              <w:right w:w="0" w:type="dxa"/>
            </w:tcMar>
            <w:vAlign w:val="bottom"/>
          </w:tcPr>
          <w:p w14:paraId="68FEF43A" w14:textId="77777777" w:rsidR="0011613A" w:rsidRDefault="0011613A">
            <w:pPr>
              <w:keepNext/>
            </w:pPr>
          </w:p>
        </w:tc>
        <w:tc>
          <w:tcPr>
            <w:tcW w:w="960" w:type="dxa"/>
            <w:tcBorders>
              <w:top w:val="nil"/>
              <w:left w:val="single" w:sz="8" w:space="0" w:color="000000"/>
              <w:bottom w:val="single" w:sz="4" w:space="0" w:color="000000"/>
              <w:right w:val="nil"/>
            </w:tcBorders>
            <w:tcMar>
              <w:top w:w="0" w:type="dxa"/>
              <w:left w:w="0" w:type="dxa"/>
              <w:bottom w:w="0" w:type="dxa"/>
              <w:right w:w="0" w:type="dxa"/>
            </w:tcMar>
            <w:vAlign w:val="bottom"/>
          </w:tcPr>
          <w:p w14:paraId="17EC3342" w14:textId="77777777" w:rsidR="0011613A" w:rsidRDefault="0011613A">
            <w:pPr>
              <w:keepNext/>
            </w:pPr>
          </w:p>
        </w:tc>
        <w:tc>
          <w:tcPr>
            <w:tcW w:w="960" w:type="dxa"/>
            <w:tcBorders>
              <w:top w:val="nil"/>
              <w:left w:val="single" w:sz="8" w:space="0" w:color="000000"/>
              <w:bottom w:val="single" w:sz="4" w:space="0" w:color="000000"/>
              <w:right w:val="nil"/>
            </w:tcBorders>
            <w:tcMar>
              <w:top w:w="0" w:type="dxa"/>
              <w:left w:w="0" w:type="dxa"/>
              <w:bottom w:w="0" w:type="dxa"/>
              <w:right w:w="0" w:type="dxa"/>
            </w:tcMar>
            <w:vAlign w:val="bottom"/>
          </w:tcPr>
          <w:p w14:paraId="5B772AD0" w14:textId="77777777" w:rsidR="0011613A" w:rsidRDefault="0011613A">
            <w:pPr>
              <w:keepNext/>
            </w:pPr>
          </w:p>
        </w:tc>
        <w:tc>
          <w:tcPr>
            <w:tcW w:w="960" w:type="dxa"/>
            <w:tcBorders>
              <w:top w:val="nil"/>
              <w:left w:val="single" w:sz="8" w:space="0" w:color="000000"/>
              <w:bottom w:val="single" w:sz="4" w:space="0" w:color="000000"/>
              <w:right w:val="nil"/>
            </w:tcBorders>
            <w:tcMar>
              <w:top w:w="0" w:type="dxa"/>
              <w:left w:w="0" w:type="dxa"/>
              <w:bottom w:w="0" w:type="dxa"/>
              <w:right w:w="0" w:type="dxa"/>
            </w:tcMar>
            <w:vAlign w:val="bottom"/>
          </w:tcPr>
          <w:p w14:paraId="05B2647A" w14:textId="77777777" w:rsidR="0011613A" w:rsidRDefault="0011613A">
            <w:pPr>
              <w:keepNext/>
            </w:pPr>
          </w:p>
        </w:tc>
        <w:tc>
          <w:tcPr>
            <w:tcW w:w="960" w:type="dxa"/>
            <w:tcBorders>
              <w:top w:val="nil"/>
              <w:left w:val="single" w:sz="8" w:space="0" w:color="000000"/>
              <w:bottom w:val="single" w:sz="4" w:space="0" w:color="000000"/>
              <w:right w:val="nil"/>
            </w:tcBorders>
            <w:tcMar>
              <w:top w:w="0" w:type="dxa"/>
              <w:left w:w="0" w:type="dxa"/>
              <w:bottom w:w="0" w:type="dxa"/>
              <w:right w:w="0" w:type="dxa"/>
            </w:tcMar>
            <w:vAlign w:val="bottom"/>
          </w:tcPr>
          <w:p w14:paraId="27C559EA" w14:textId="77777777" w:rsidR="0011613A" w:rsidRDefault="0011613A">
            <w:pPr>
              <w:keepNext/>
            </w:pPr>
          </w:p>
        </w:tc>
        <w:tc>
          <w:tcPr>
            <w:tcW w:w="120" w:type="dxa"/>
            <w:tcBorders>
              <w:top w:val="nil"/>
              <w:left w:val="single" w:sz="8" w:space="0" w:color="000000"/>
              <w:bottom w:val="nil"/>
              <w:right w:val="nil"/>
            </w:tcBorders>
            <w:tcMar>
              <w:top w:w="0" w:type="dxa"/>
              <w:left w:w="0" w:type="dxa"/>
              <w:bottom w:w="0" w:type="dxa"/>
              <w:right w:w="0" w:type="dxa"/>
            </w:tcMar>
            <w:vAlign w:val="bottom"/>
          </w:tcPr>
          <w:p w14:paraId="59172552" w14:textId="77777777" w:rsidR="0011613A" w:rsidRDefault="0011613A">
            <w:pPr>
              <w:keepNext/>
            </w:pPr>
          </w:p>
        </w:tc>
        <w:tc>
          <w:tcPr>
            <w:tcW w:w="960" w:type="dxa"/>
            <w:tcBorders>
              <w:top w:val="nil"/>
              <w:left w:val="single" w:sz="8" w:space="0" w:color="000000"/>
              <w:bottom w:val="single" w:sz="4" w:space="0" w:color="000000"/>
              <w:right w:val="nil"/>
            </w:tcBorders>
            <w:tcMar>
              <w:top w:w="0" w:type="dxa"/>
              <w:left w:w="0" w:type="dxa"/>
              <w:bottom w:w="0" w:type="dxa"/>
              <w:right w:w="0" w:type="dxa"/>
            </w:tcMar>
            <w:vAlign w:val="bottom"/>
          </w:tcPr>
          <w:p w14:paraId="67FFA748" w14:textId="77777777" w:rsidR="0011613A" w:rsidRDefault="0011613A">
            <w:pPr>
              <w:keepNext/>
            </w:pPr>
          </w:p>
        </w:tc>
        <w:tc>
          <w:tcPr>
            <w:tcW w:w="960" w:type="dxa"/>
            <w:tcBorders>
              <w:top w:val="nil"/>
              <w:left w:val="single" w:sz="8" w:space="0" w:color="000000"/>
              <w:bottom w:val="single" w:sz="4" w:space="0" w:color="000000"/>
              <w:right w:val="single" w:sz="8" w:space="0" w:color="000000"/>
            </w:tcBorders>
            <w:tcMar>
              <w:top w:w="0" w:type="dxa"/>
              <w:left w:w="0" w:type="dxa"/>
              <w:bottom w:w="0" w:type="dxa"/>
              <w:right w:w="0" w:type="dxa"/>
            </w:tcMar>
            <w:vAlign w:val="bottom"/>
          </w:tcPr>
          <w:p w14:paraId="55C175F5" w14:textId="77777777" w:rsidR="0011613A" w:rsidRDefault="0011613A">
            <w:pPr>
              <w:keepNext/>
            </w:pPr>
          </w:p>
        </w:tc>
      </w:tr>
      <w:tr w:rsidR="0011613A" w14:paraId="5B468E11" w14:textId="77777777">
        <w:trPr>
          <w:cantSplit/>
          <w:trHeight w:hRule="exact" w:val="315"/>
        </w:trPr>
        <w:tc>
          <w:tcPr>
            <w:tcW w:w="2115" w:type="dxa"/>
            <w:tcBorders>
              <w:top w:val="nil"/>
              <w:left w:val="single" w:sz="8" w:space="0" w:color="000000"/>
              <w:bottom w:val="single" w:sz="8" w:space="0" w:color="000000"/>
              <w:right w:val="nil"/>
            </w:tcBorders>
            <w:shd w:val="clear" w:color="auto" w:fill="FFFFFF"/>
            <w:tcMar>
              <w:top w:w="0" w:type="dxa"/>
              <w:left w:w="53" w:type="dxa"/>
              <w:bottom w:w="0" w:type="dxa"/>
              <w:right w:w="53" w:type="dxa"/>
            </w:tcMar>
            <w:vAlign w:val="center"/>
          </w:tcPr>
          <w:p w14:paraId="4C35ED3C" w14:textId="77777777" w:rsidR="0011613A" w:rsidRDefault="001D7BB3">
            <w:pPr>
              <w:spacing w:line="276" w:lineRule="auto"/>
            </w:pPr>
            <w:r>
              <w:rPr>
                <w:rFonts w:ascii="Calibri" w:eastAsia="Calibri" w:hAnsi="Calibri" w:cs="Calibri"/>
                <w:b/>
                <w:color w:val="000000"/>
                <w:sz w:val="22"/>
              </w:rPr>
              <w:t>Group</w:t>
            </w:r>
          </w:p>
        </w:tc>
        <w:tc>
          <w:tcPr>
            <w:tcW w:w="960" w:type="dxa"/>
            <w:tcBorders>
              <w:top w:val="single" w:sz="4" w:space="0" w:color="000000"/>
              <w:left w:val="single" w:sz="8" w:space="0" w:color="000000"/>
              <w:bottom w:val="single" w:sz="8" w:space="0" w:color="000000"/>
              <w:right w:val="nil"/>
            </w:tcBorders>
            <w:tcMar>
              <w:top w:w="0" w:type="dxa"/>
              <w:left w:w="53" w:type="dxa"/>
              <w:bottom w:w="0" w:type="dxa"/>
              <w:right w:w="15" w:type="dxa"/>
            </w:tcMar>
            <w:vAlign w:val="bottom"/>
          </w:tcPr>
          <w:p w14:paraId="4BDAE818" w14:textId="77777777" w:rsidR="0011613A" w:rsidRDefault="001D7BB3">
            <w:pPr>
              <w:spacing w:before="43" w:after="30"/>
              <w:jc w:val="center"/>
            </w:pPr>
            <w:r>
              <w:rPr>
                <w:rFonts w:ascii="Calibri" w:eastAsia="Calibri" w:hAnsi="Calibri" w:cs="Calibri"/>
                <w:b/>
                <w:color w:val="000000"/>
                <w:sz w:val="22"/>
              </w:rPr>
              <w:t>2,035</w:t>
            </w:r>
          </w:p>
        </w:tc>
        <w:tc>
          <w:tcPr>
            <w:tcW w:w="960" w:type="dxa"/>
            <w:tcBorders>
              <w:top w:val="single" w:sz="4" w:space="0" w:color="000000"/>
              <w:left w:val="single" w:sz="8" w:space="0" w:color="000000"/>
              <w:bottom w:val="single" w:sz="8" w:space="0" w:color="000000"/>
              <w:right w:val="nil"/>
            </w:tcBorders>
            <w:shd w:val="clear" w:color="auto" w:fill="FFFFFF"/>
            <w:tcMar>
              <w:top w:w="0" w:type="dxa"/>
              <w:left w:w="53" w:type="dxa"/>
              <w:bottom w:w="0" w:type="dxa"/>
              <w:right w:w="15" w:type="dxa"/>
            </w:tcMar>
            <w:vAlign w:val="bottom"/>
          </w:tcPr>
          <w:p w14:paraId="2806BDA2" w14:textId="77777777" w:rsidR="0011613A" w:rsidRDefault="001D7BB3">
            <w:pPr>
              <w:spacing w:before="43" w:after="30"/>
              <w:jc w:val="center"/>
            </w:pPr>
            <w:r>
              <w:rPr>
                <w:rFonts w:ascii="Calibri" w:eastAsia="Calibri" w:hAnsi="Calibri" w:cs="Calibri"/>
                <w:b/>
                <w:color w:val="000000"/>
                <w:sz w:val="22"/>
              </w:rPr>
              <w:t>1,891</w:t>
            </w:r>
          </w:p>
        </w:tc>
        <w:tc>
          <w:tcPr>
            <w:tcW w:w="960" w:type="dxa"/>
            <w:tcBorders>
              <w:top w:val="single" w:sz="4" w:space="0" w:color="000000"/>
              <w:left w:val="single" w:sz="8" w:space="0" w:color="000000"/>
              <w:bottom w:val="single" w:sz="8" w:space="0" w:color="000000"/>
              <w:right w:val="nil"/>
            </w:tcBorders>
            <w:tcMar>
              <w:top w:w="0" w:type="dxa"/>
              <w:left w:w="53" w:type="dxa"/>
              <w:bottom w:w="0" w:type="dxa"/>
              <w:right w:w="53" w:type="dxa"/>
            </w:tcMar>
            <w:vAlign w:val="bottom"/>
          </w:tcPr>
          <w:p w14:paraId="25A5AC52" w14:textId="77777777" w:rsidR="0011613A" w:rsidRDefault="001D7BB3">
            <w:pPr>
              <w:spacing w:before="43" w:after="30"/>
              <w:jc w:val="center"/>
            </w:pPr>
            <w:r>
              <w:rPr>
                <w:rFonts w:ascii="Calibri" w:eastAsia="Calibri" w:hAnsi="Calibri" w:cs="Calibri"/>
                <w:b/>
                <w:i/>
                <w:color w:val="000000"/>
                <w:sz w:val="22"/>
              </w:rPr>
              <w:t>+8%</w:t>
            </w:r>
          </w:p>
        </w:tc>
        <w:tc>
          <w:tcPr>
            <w:tcW w:w="960" w:type="dxa"/>
            <w:tcBorders>
              <w:top w:val="single" w:sz="4" w:space="0" w:color="000000"/>
              <w:left w:val="single" w:sz="8" w:space="0" w:color="000000"/>
              <w:bottom w:val="single" w:sz="8" w:space="0" w:color="000000"/>
              <w:right w:val="nil"/>
            </w:tcBorders>
            <w:tcMar>
              <w:top w:w="0" w:type="dxa"/>
              <w:left w:w="53" w:type="dxa"/>
              <w:bottom w:w="0" w:type="dxa"/>
              <w:right w:w="53" w:type="dxa"/>
            </w:tcMar>
            <w:vAlign w:val="bottom"/>
          </w:tcPr>
          <w:p w14:paraId="5FD08FAB" w14:textId="77777777" w:rsidR="0011613A" w:rsidRDefault="001D7BB3">
            <w:pPr>
              <w:spacing w:before="43" w:after="30"/>
              <w:jc w:val="center"/>
            </w:pPr>
            <w:r>
              <w:rPr>
                <w:rFonts w:ascii="Calibri" w:eastAsia="Calibri" w:hAnsi="Calibri" w:cs="Calibri"/>
                <w:b/>
                <w:i/>
                <w:color w:val="000000"/>
                <w:sz w:val="22"/>
              </w:rPr>
              <w:t>+13%</w:t>
            </w:r>
          </w:p>
        </w:tc>
        <w:tc>
          <w:tcPr>
            <w:tcW w:w="960" w:type="dxa"/>
            <w:tcBorders>
              <w:top w:val="single" w:sz="4" w:space="0" w:color="000000"/>
              <w:left w:val="single" w:sz="8" w:space="0" w:color="000000"/>
              <w:bottom w:val="single" w:sz="8" w:space="0" w:color="000000"/>
              <w:right w:val="nil"/>
            </w:tcBorders>
            <w:tcMar>
              <w:top w:w="0" w:type="dxa"/>
              <w:left w:w="53" w:type="dxa"/>
              <w:bottom w:w="0" w:type="dxa"/>
              <w:right w:w="53" w:type="dxa"/>
            </w:tcMar>
            <w:vAlign w:val="bottom"/>
          </w:tcPr>
          <w:p w14:paraId="5F2470B4" w14:textId="77777777" w:rsidR="0011613A" w:rsidRDefault="001D7BB3">
            <w:pPr>
              <w:spacing w:before="43" w:after="30"/>
              <w:jc w:val="center"/>
            </w:pPr>
            <w:r>
              <w:rPr>
                <w:rFonts w:ascii="Calibri" w:eastAsia="Calibri" w:hAnsi="Calibri" w:cs="Calibri"/>
                <w:b/>
                <w:i/>
                <w:color w:val="000000"/>
                <w:sz w:val="22"/>
              </w:rPr>
              <w:t>+4%</w:t>
            </w:r>
          </w:p>
        </w:tc>
        <w:tc>
          <w:tcPr>
            <w:tcW w:w="960" w:type="dxa"/>
            <w:tcBorders>
              <w:top w:val="single" w:sz="4" w:space="0" w:color="000000"/>
              <w:left w:val="single" w:sz="8" w:space="0" w:color="000000"/>
              <w:bottom w:val="single" w:sz="8" w:space="0" w:color="000000"/>
              <w:right w:val="nil"/>
            </w:tcBorders>
            <w:tcMar>
              <w:top w:w="0" w:type="dxa"/>
              <w:left w:w="53" w:type="dxa"/>
              <w:bottom w:w="0" w:type="dxa"/>
              <w:right w:w="53" w:type="dxa"/>
            </w:tcMar>
            <w:vAlign w:val="bottom"/>
          </w:tcPr>
          <w:p w14:paraId="1404A493" w14:textId="77777777" w:rsidR="0011613A" w:rsidRDefault="001D7BB3">
            <w:pPr>
              <w:spacing w:before="43" w:after="30"/>
              <w:jc w:val="center"/>
            </w:pPr>
            <w:r>
              <w:rPr>
                <w:rFonts w:ascii="Calibri" w:eastAsia="Calibri" w:hAnsi="Calibri" w:cs="Calibri"/>
                <w:b/>
                <w:i/>
                <w:color w:val="000000"/>
                <w:sz w:val="22"/>
              </w:rPr>
              <w:t>+26%</w:t>
            </w:r>
          </w:p>
        </w:tc>
        <w:tc>
          <w:tcPr>
            <w:tcW w:w="120" w:type="dxa"/>
            <w:tcBorders>
              <w:top w:val="nil"/>
              <w:left w:val="single" w:sz="8" w:space="0" w:color="000000"/>
              <w:bottom w:val="nil"/>
              <w:right w:val="nil"/>
            </w:tcBorders>
            <w:tcMar>
              <w:top w:w="0" w:type="dxa"/>
              <w:left w:w="0" w:type="dxa"/>
              <w:bottom w:w="0" w:type="dxa"/>
              <w:right w:w="0" w:type="dxa"/>
            </w:tcMar>
            <w:vAlign w:val="bottom"/>
          </w:tcPr>
          <w:p w14:paraId="112A668F" w14:textId="77777777" w:rsidR="0011613A" w:rsidRDefault="0011613A"/>
        </w:tc>
        <w:tc>
          <w:tcPr>
            <w:tcW w:w="960" w:type="dxa"/>
            <w:tcBorders>
              <w:top w:val="single" w:sz="4" w:space="0" w:color="000000"/>
              <w:left w:val="single" w:sz="8" w:space="0" w:color="000000"/>
              <w:bottom w:val="single" w:sz="8" w:space="0" w:color="000000"/>
              <w:right w:val="nil"/>
            </w:tcBorders>
            <w:tcMar>
              <w:top w:w="0" w:type="dxa"/>
              <w:left w:w="53" w:type="dxa"/>
              <w:bottom w:w="0" w:type="dxa"/>
              <w:right w:w="15" w:type="dxa"/>
            </w:tcMar>
            <w:vAlign w:val="bottom"/>
          </w:tcPr>
          <w:p w14:paraId="22AD368C" w14:textId="77777777" w:rsidR="0011613A" w:rsidRDefault="001D7BB3">
            <w:pPr>
              <w:spacing w:before="43" w:after="30"/>
              <w:jc w:val="center"/>
            </w:pPr>
            <w:r>
              <w:rPr>
                <w:rFonts w:ascii="Calibri" w:eastAsia="Calibri" w:hAnsi="Calibri" w:cs="Calibri"/>
                <w:b/>
                <w:color w:val="000000"/>
                <w:sz w:val="22"/>
              </w:rPr>
              <w:t>11,139</w:t>
            </w:r>
          </w:p>
        </w:tc>
        <w:tc>
          <w:tcPr>
            <w:tcW w:w="960" w:type="dxa"/>
            <w:tcBorders>
              <w:top w:val="single" w:sz="4" w:space="0" w:color="000000"/>
              <w:left w:val="single" w:sz="8" w:space="0" w:color="000000"/>
              <w:bottom w:val="single" w:sz="8" w:space="0" w:color="000000"/>
              <w:right w:val="single" w:sz="8" w:space="0" w:color="000000"/>
            </w:tcBorders>
            <w:tcMar>
              <w:top w:w="0" w:type="dxa"/>
              <w:left w:w="53" w:type="dxa"/>
              <w:bottom w:w="0" w:type="dxa"/>
              <w:right w:w="53" w:type="dxa"/>
            </w:tcMar>
            <w:vAlign w:val="bottom"/>
          </w:tcPr>
          <w:p w14:paraId="6A124DFB" w14:textId="77777777" w:rsidR="0011613A" w:rsidRDefault="001D7BB3">
            <w:pPr>
              <w:spacing w:before="43" w:after="30"/>
              <w:jc w:val="center"/>
            </w:pPr>
            <w:r>
              <w:rPr>
                <w:rFonts w:ascii="Calibri" w:eastAsia="Calibri" w:hAnsi="Calibri" w:cs="Calibri"/>
                <w:b/>
                <w:i/>
                <w:color w:val="000000"/>
                <w:sz w:val="22"/>
              </w:rPr>
              <w:t>+16%</w:t>
            </w:r>
          </w:p>
        </w:tc>
      </w:tr>
    </w:tbl>
    <w:p w14:paraId="3CC513FE" w14:textId="77777777" w:rsidR="0011613A" w:rsidRDefault="001D7BB3">
      <w:pPr>
        <w:spacing w:before="120" w:line="269" w:lineRule="auto"/>
        <w:jc w:val="both"/>
        <w:rPr>
          <w:rFonts w:ascii="Calibri" w:eastAsia="Calibri" w:hAnsi="Calibri" w:cs="Calibri"/>
          <w:i/>
          <w:sz w:val="18"/>
        </w:rPr>
      </w:pPr>
      <w:r>
        <w:rPr>
          <w:rFonts w:ascii="Calibri" w:eastAsia="Calibri" w:hAnsi="Calibri" w:cs="Calibri"/>
          <w:i/>
          <w:sz w:val="18"/>
        </w:rPr>
        <w:t>Sisal, acquired in August 2022, has been included on a reported basis within International. The pro forma references within the commentary below include Sisal for a full 3-month period in both 2022 and 2023.</w:t>
      </w:r>
    </w:p>
    <w:p w14:paraId="6D8DBD06" w14:textId="77777777" w:rsidR="0011613A" w:rsidRDefault="001D7BB3">
      <w:pPr>
        <w:spacing w:after="80" w:line="269" w:lineRule="auto"/>
        <w:jc w:val="both"/>
        <w:outlineLvl w:val="1"/>
        <w:rPr>
          <w:rFonts w:ascii="Calibri" w:eastAsia="Calibri" w:hAnsi="Calibri" w:cs="Calibri"/>
          <w:b/>
          <w:i/>
          <w:sz w:val="22"/>
        </w:rPr>
      </w:pPr>
      <w:bookmarkStart w:id="4" w:name="Section6"/>
      <w:bookmarkEnd w:id="4"/>
      <w:r>
        <w:rPr>
          <w:rFonts w:ascii="Calibri" w:eastAsia="Calibri" w:hAnsi="Calibri" w:cs="Calibri"/>
          <w:b/>
          <w:i/>
          <w:sz w:val="22"/>
        </w:rPr>
        <w:t>US</w:t>
      </w:r>
    </w:p>
    <w:p w14:paraId="719988A3" w14:textId="49BA9AD0" w:rsidR="0011613A" w:rsidRDefault="001D7BB3">
      <w:pPr>
        <w:spacing w:after="80" w:line="269" w:lineRule="auto"/>
        <w:jc w:val="both"/>
        <w:rPr>
          <w:rFonts w:ascii="Calibri" w:eastAsia="Calibri" w:hAnsi="Calibri" w:cs="Calibri"/>
          <w:sz w:val="22"/>
        </w:rPr>
      </w:pPr>
      <w:r>
        <w:rPr>
          <w:rFonts w:ascii="Calibri" w:eastAsia="Calibri" w:hAnsi="Calibri" w:cs="Calibri"/>
          <w:sz w:val="22"/>
        </w:rPr>
        <w:t xml:space="preserve">The combination of the </w:t>
      </w:r>
      <w:r>
        <w:rPr>
          <w:rFonts w:ascii="Calibri" w:eastAsia="Calibri" w:hAnsi="Calibri" w:cs="Calibri"/>
          <w:i/>
          <w:sz w:val="22"/>
        </w:rPr>
        <w:t>FanDuel Advantage</w:t>
      </w:r>
      <w:r>
        <w:rPr>
          <w:rFonts w:ascii="Calibri" w:eastAsia="Calibri" w:hAnsi="Calibri" w:cs="Calibri"/>
          <w:sz w:val="22"/>
        </w:rPr>
        <w:t xml:space="preserve"> and the </w:t>
      </w:r>
      <w:r>
        <w:rPr>
          <w:rFonts w:ascii="Calibri" w:eastAsia="Calibri" w:hAnsi="Calibri" w:cs="Calibri"/>
          <w:i/>
          <w:sz w:val="22"/>
        </w:rPr>
        <w:t>Flutter Edge</w:t>
      </w:r>
      <w:r>
        <w:rPr>
          <w:rFonts w:ascii="Calibri" w:eastAsia="Calibri" w:hAnsi="Calibri" w:cs="Calibri"/>
          <w:sz w:val="22"/>
        </w:rPr>
        <w:t xml:space="preserve"> delivered another strong quarter with AMP growth of 38%. The </w:t>
      </w:r>
      <w:r>
        <w:rPr>
          <w:rFonts w:ascii="Calibri" w:eastAsia="Calibri" w:hAnsi="Calibri" w:cs="Calibri"/>
          <w:i/>
          <w:sz w:val="22"/>
        </w:rPr>
        <w:t>FanDuel Advantage</w:t>
      </w:r>
      <w:r>
        <w:rPr>
          <w:rFonts w:ascii="Calibri" w:eastAsia="Calibri" w:hAnsi="Calibri" w:cs="Calibri"/>
          <w:sz w:val="22"/>
        </w:rPr>
        <w:t xml:space="preserve"> drive</w:t>
      </w:r>
      <w:r w:rsidR="0029243F">
        <w:rPr>
          <w:rFonts w:ascii="Calibri" w:eastAsia="Calibri" w:hAnsi="Calibri" w:cs="Calibri"/>
          <w:sz w:val="22"/>
        </w:rPr>
        <w:t>s</w:t>
      </w:r>
      <w:r>
        <w:rPr>
          <w:rFonts w:ascii="Calibri" w:eastAsia="Calibri" w:hAnsi="Calibri" w:cs="Calibri"/>
          <w:sz w:val="22"/>
        </w:rPr>
        <w:t xml:space="preserve"> our leadership in the market through:</w:t>
      </w:r>
    </w:p>
    <w:p w14:paraId="2A1BBFFD" w14:textId="17422D82" w:rsidR="0011613A" w:rsidRDefault="001D7BB3">
      <w:pPr>
        <w:numPr>
          <w:ilvl w:val="0"/>
          <w:numId w:val="30"/>
        </w:numPr>
        <w:spacing w:after="80" w:line="269" w:lineRule="auto"/>
        <w:jc w:val="both"/>
        <w:rPr>
          <w:rFonts w:ascii="Calibri" w:eastAsia="Calibri" w:hAnsi="Calibri" w:cs="Calibri"/>
          <w:sz w:val="22"/>
        </w:rPr>
      </w:pPr>
      <w:r>
        <w:rPr>
          <w:rFonts w:ascii="Calibri" w:eastAsia="Calibri" w:hAnsi="Calibri" w:cs="Calibri"/>
          <w:b/>
          <w:sz w:val="22"/>
        </w:rPr>
        <w:t>Efficient acquisition:</w:t>
      </w:r>
      <w:r>
        <w:rPr>
          <w:rFonts w:ascii="Calibri" w:eastAsia="Calibri" w:hAnsi="Calibri" w:cs="Calibri"/>
          <w:sz w:val="22"/>
        </w:rPr>
        <w:t xml:space="preserve"> The strength of the FanDuel brand is supported by material ongoing investment in compelling customer acquisition marketing campaigns. This delivered </w:t>
      </w:r>
      <w:r w:rsidR="00553B3F">
        <w:rPr>
          <w:rFonts w:ascii="Calibri" w:eastAsia="Calibri" w:hAnsi="Calibri" w:cs="Calibri"/>
          <w:sz w:val="22"/>
        </w:rPr>
        <w:t xml:space="preserve">an increase of </w:t>
      </w:r>
      <w:r>
        <w:rPr>
          <w:rFonts w:ascii="Calibri" w:eastAsia="Calibri" w:hAnsi="Calibri" w:cs="Calibri"/>
          <w:color w:val="000000"/>
          <w:sz w:val="22"/>
        </w:rPr>
        <w:t>37%</w:t>
      </w:r>
      <w:r>
        <w:rPr>
          <w:rFonts w:ascii="Calibri" w:eastAsia="Calibri" w:hAnsi="Calibri" w:cs="Calibri"/>
          <w:sz w:val="22"/>
        </w:rPr>
        <w:t xml:space="preserve"> </w:t>
      </w:r>
      <w:r w:rsidR="00553B3F">
        <w:rPr>
          <w:rFonts w:ascii="Calibri" w:eastAsia="Calibri" w:hAnsi="Calibri" w:cs="Calibri"/>
          <w:sz w:val="22"/>
        </w:rPr>
        <w:t xml:space="preserve">in </w:t>
      </w:r>
      <w:r>
        <w:rPr>
          <w:rFonts w:ascii="Calibri" w:eastAsia="Calibri" w:hAnsi="Calibri" w:cs="Calibri"/>
          <w:sz w:val="22"/>
        </w:rPr>
        <w:t xml:space="preserve">new sports betting and iGaming players in Q3 </w:t>
      </w:r>
      <w:r w:rsidR="00553B3F">
        <w:rPr>
          <w:rFonts w:ascii="Calibri" w:eastAsia="Calibri" w:hAnsi="Calibri" w:cs="Calibri"/>
          <w:sz w:val="22"/>
        </w:rPr>
        <w:t xml:space="preserve">when compared with </w:t>
      </w:r>
      <w:r>
        <w:rPr>
          <w:rFonts w:ascii="Calibri" w:eastAsia="Calibri" w:hAnsi="Calibri" w:cs="Calibri"/>
          <w:sz w:val="22"/>
        </w:rPr>
        <w:t xml:space="preserve">the prior </w:t>
      </w:r>
      <w:r w:rsidR="00553B3F">
        <w:rPr>
          <w:rFonts w:ascii="Calibri" w:eastAsia="Calibri" w:hAnsi="Calibri" w:cs="Calibri"/>
          <w:sz w:val="22"/>
        </w:rPr>
        <w:t>year</w:t>
      </w:r>
      <w:r w:rsidR="00C27972">
        <w:rPr>
          <w:rFonts w:ascii="Calibri" w:eastAsia="Calibri" w:hAnsi="Calibri" w:cs="Calibri"/>
          <w:sz w:val="22"/>
        </w:rPr>
        <w:t>.</w:t>
      </w:r>
      <w:r w:rsidR="00553B3F">
        <w:rPr>
          <w:rFonts w:ascii="Calibri" w:eastAsia="Calibri" w:hAnsi="Calibri" w:cs="Calibri"/>
          <w:sz w:val="22"/>
        </w:rPr>
        <w:t xml:space="preserve"> This</w:t>
      </w:r>
      <w:r>
        <w:rPr>
          <w:rFonts w:ascii="Calibri" w:eastAsia="Calibri" w:hAnsi="Calibri" w:cs="Calibri"/>
          <w:sz w:val="22"/>
        </w:rPr>
        <w:t xml:space="preserve"> </w:t>
      </w:r>
      <w:r w:rsidR="00553B3F">
        <w:rPr>
          <w:rFonts w:ascii="Calibri" w:eastAsia="Calibri" w:hAnsi="Calibri" w:cs="Calibri"/>
          <w:sz w:val="22"/>
        </w:rPr>
        <w:t xml:space="preserve">includes </w:t>
      </w:r>
      <w:r>
        <w:rPr>
          <w:rFonts w:ascii="Calibri" w:eastAsia="Calibri" w:hAnsi="Calibri" w:cs="Calibri"/>
          <w:sz w:val="22"/>
        </w:rPr>
        <w:t>a 1</w:t>
      </w:r>
      <w:r w:rsidR="00865C33">
        <w:rPr>
          <w:rFonts w:ascii="Calibri" w:eastAsia="Calibri" w:hAnsi="Calibri" w:cs="Calibri"/>
          <w:sz w:val="22"/>
        </w:rPr>
        <w:t>3</w:t>
      </w:r>
      <w:r>
        <w:rPr>
          <w:rFonts w:ascii="Calibri" w:eastAsia="Calibri" w:hAnsi="Calibri" w:cs="Calibri"/>
          <w:sz w:val="22"/>
        </w:rPr>
        <w:t xml:space="preserve">% increase in states launched pre-2022 driving </w:t>
      </w:r>
      <w:r w:rsidR="00235865">
        <w:rPr>
          <w:rFonts w:ascii="Calibri" w:eastAsia="Calibri" w:hAnsi="Calibri" w:cs="Calibri"/>
          <w:sz w:val="22"/>
        </w:rPr>
        <w:t>very good</w:t>
      </w:r>
      <w:r>
        <w:rPr>
          <w:rFonts w:ascii="Calibri" w:eastAsia="Calibri" w:hAnsi="Calibri" w:cs="Calibri"/>
          <w:sz w:val="22"/>
        </w:rPr>
        <w:t xml:space="preserve"> momentum in older states</w:t>
      </w:r>
    </w:p>
    <w:p w14:paraId="05A1209C" w14:textId="259900A5" w:rsidR="0011613A" w:rsidRDefault="001D7BB3">
      <w:pPr>
        <w:numPr>
          <w:ilvl w:val="0"/>
          <w:numId w:val="31"/>
        </w:numPr>
        <w:spacing w:after="80" w:line="269" w:lineRule="auto"/>
        <w:jc w:val="both"/>
        <w:rPr>
          <w:rFonts w:ascii="Calibri" w:eastAsia="Calibri" w:hAnsi="Calibri" w:cs="Calibri"/>
          <w:sz w:val="22"/>
        </w:rPr>
      </w:pPr>
      <w:r>
        <w:rPr>
          <w:rFonts w:ascii="Calibri" w:eastAsia="Calibri" w:hAnsi="Calibri" w:cs="Calibri"/>
          <w:b/>
          <w:sz w:val="22"/>
        </w:rPr>
        <w:t>Strong retention:</w:t>
      </w:r>
      <w:r>
        <w:rPr>
          <w:rFonts w:ascii="Calibri" w:eastAsia="Calibri" w:hAnsi="Calibri" w:cs="Calibri"/>
          <w:sz w:val="22"/>
        </w:rPr>
        <w:t xml:space="preserve"> </w:t>
      </w:r>
      <w:r w:rsidR="00DF48C0">
        <w:rPr>
          <w:rFonts w:ascii="Calibri" w:eastAsia="Calibri" w:hAnsi="Calibri" w:cs="Calibri"/>
          <w:sz w:val="22"/>
        </w:rPr>
        <w:t>C</w:t>
      </w:r>
      <w:r>
        <w:rPr>
          <w:rFonts w:ascii="Calibri" w:eastAsia="Calibri" w:hAnsi="Calibri" w:cs="Calibri"/>
          <w:sz w:val="22"/>
        </w:rPr>
        <w:t>ontinued innovat</w:t>
      </w:r>
      <w:r w:rsidR="00DF48C0">
        <w:rPr>
          <w:rFonts w:ascii="Calibri" w:eastAsia="Calibri" w:hAnsi="Calibri" w:cs="Calibri"/>
          <w:sz w:val="22"/>
        </w:rPr>
        <w:t>ion of FanDuel’s</w:t>
      </w:r>
      <w:r>
        <w:rPr>
          <w:rFonts w:ascii="Calibri" w:eastAsia="Calibri" w:hAnsi="Calibri" w:cs="Calibri"/>
          <w:sz w:val="22"/>
        </w:rPr>
        <w:t xml:space="preserve"> market leading sportsbook product for the new </w:t>
      </w:r>
      <w:r w:rsidR="00553B3F">
        <w:rPr>
          <w:rFonts w:ascii="Calibri" w:eastAsia="Calibri" w:hAnsi="Calibri" w:cs="Calibri"/>
          <w:sz w:val="22"/>
        </w:rPr>
        <w:t xml:space="preserve">NFL </w:t>
      </w:r>
      <w:r>
        <w:rPr>
          <w:rFonts w:ascii="Calibri" w:eastAsia="Calibri" w:hAnsi="Calibri" w:cs="Calibri"/>
          <w:sz w:val="22"/>
        </w:rPr>
        <w:t xml:space="preserve">season with the launch of (i) </w:t>
      </w:r>
      <w:r w:rsidRPr="004F1E8B">
        <w:rPr>
          <w:rFonts w:ascii="Calibri" w:eastAsia="Calibri" w:hAnsi="Calibri"/>
          <w:i/>
          <w:sz w:val="22"/>
        </w:rPr>
        <w:t>Parlay Hub</w:t>
      </w:r>
      <w:r>
        <w:rPr>
          <w:rFonts w:ascii="Calibri" w:eastAsia="Calibri" w:hAnsi="Calibri" w:cs="Calibri"/>
          <w:sz w:val="22"/>
        </w:rPr>
        <w:t>, a centralised hub for all things parlay, (ii)</w:t>
      </w:r>
      <w:r w:rsidRPr="004F1E8B">
        <w:rPr>
          <w:rFonts w:ascii="Calibri" w:eastAsia="Calibri" w:hAnsi="Calibri"/>
          <w:i/>
          <w:sz w:val="22"/>
        </w:rPr>
        <w:t xml:space="preserve"> The Pulse</w:t>
      </w:r>
      <w:r>
        <w:rPr>
          <w:rFonts w:ascii="Calibri" w:eastAsia="Calibri" w:hAnsi="Calibri" w:cs="Calibri"/>
          <w:sz w:val="22"/>
        </w:rPr>
        <w:t xml:space="preserve">, surfacing the most compelling in-play betting opportunities based on trending action, and (iii) expansion of in-play </w:t>
      </w:r>
      <w:r w:rsidRPr="004F1E8B">
        <w:rPr>
          <w:rFonts w:ascii="Calibri" w:eastAsia="Calibri" w:hAnsi="Calibri"/>
          <w:i/>
          <w:sz w:val="22"/>
        </w:rPr>
        <w:t>Same Game Parlay</w:t>
      </w:r>
      <w:r>
        <w:rPr>
          <w:rFonts w:ascii="Calibri" w:eastAsia="Calibri" w:hAnsi="Calibri" w:cs="Calibri"/>
          <w:sz w:val="22"/>
        </w:rPr>
        <w:t xml:space="preserve"> prop markets including the addition of </w:t>
      </w:r>
      <w:r w:rsidR="00F45816">
        <w:rPr>
          <w:rFonts w:ascii="Calibri" w:eastAsia="Calibri" w:hAnsi="Calibri" w:cs="Calibri"/>
          <w:sz w:val="22"/>
        </w:rPr>
        <w:t xml:space="preserve">in-quarter </w:t>
      </w:r>
      <w:r>
        <w:rPr>
          <w:rFonts w:ascii="Calibri" w:eastAsia="Calibri" w:hAnsi="Calibri" w:cs="Calibri"/>
          <w:sz w:val="22"/>
        </w:rPr>
        <w:t xml:space="preserve">player props. </w:t>
      </w:r>
      <w:r>
        <w:rPr>
          <w:rFonts w:ascii="Calibri" w:eastAsia="Calibri" w:hAnsi="Calibri" w:cs="Calibri"/>
          <w:color w:val="000000"/>
          <w:sz w:val="22"/>
        </w:rPr>
        <w:t xml:space="preserve">These product enhancements have ensured that we have maintained </w:t>
      </w:r>
      <w:r w:rsidR="00235865">
        <w:rPr>
          <w:rFonts w:ascii="Calibri" w:eastAsia="Calibri" w:hAnsi="Calibri" w:cs="Calibri"/>
          <w:color w:val="000000"/>
          <w:sz w:val="22"/>
        </w:rPr>
        <w:t xml:space="preserve">good </w:t>
      </w:r>
      <w:r>
        <w:rPr>
          <w:rFonts w:ascii="Calibri" w:eastAsia="Calibri" w:hAnsi="Calibri" w:cs="Calibri"/>
          <w:color w:val="000000"/>
          <w:sz w:val="22"/>
        </w:rPr>
        <w:t>retention rates year on year</w:t>
      </w:r>
    </w:p>
    <w:p w14:paraId="116CB008" w14:textId="08BD3A2A" w:rsidR="0011613A" w:rsidRDefault="001D7BB3">
      <w:pPr>
        <w:numPr>
          <w:ilvl w:val="0"/>
          <w:numId w:val="32"/>
        </w:numPr>
        <w:spacing w:after="80" w:line="269" w:lineRule="auto"/>
        <w:jc w:val="both"/>
        <w:rPr>
          <w:rFonts w:ascii="Calibri" w:eastAsia="Calibri" w:hAnsi="Calibri" w:cs="Calibri"/>
          <w:sz w:val="22"/>
        </w:rPr>
      </w:pPr>
      <w:r>
        <w:rPr>
          <w:rFonts w:ascii="Calibri" w:eastAsia="Calibri" w:hAnsi="Calibri" w:cs="Calibri"/>
          <w:b/>
          <w:sz w:val="22"/>
        </w:rPr>
        <w:t>Grow customer value:</w:t>
      </w:r>
      <w:r>
        <w:rPr>
          <w:rFonts w:ascii="Calibri" w:eastAsia="Calibri" w:hAnsi="Calibri" w:cs="Calibri"/>
          <w:sz w:val="22"/>
        </w:rPr>
        <w:t xml:space="preserve"> Product innovation drove higher parlay penetration in the quarter and when combined with </w:t>
      </w:r>
      <w:r w:rsidRPr="004F1E8B">
        <w:rPr>
          <w:rFonts w:ascii="Calibri" w:eastAsia="Calibri" w:hAnsi="Calibri"/>
          <w:i/>
          <w:sz w:val="22"/>
        </w:rPr>
        <w:t>Flutter Edge</w:t>
      </w:r>
      <w:r>
        <w:rPr>
          <w:rFonts w:ascii="Calibri" w:eastAsia="Calibri" w:hAnsi="Calibri" w:cs="Calibri"/>
          <w:sz w:val="22"/>
        </w:rPr>
        <w:t xml:space="preserve"> pricing and risk management capabilities</w:t>
      </w:r>
      <w:r w:rsidR="00F45816">
        <w:rPr>
          <w:rFonts w:ascii="Calibri" w:eastAsia="Calibri" w:hAnsi="Calibri" w:cs="Calibri"/>
          <w:sz w:val="22"/>
        </w:rPr>
        <w:t>,</w:t>
      </w:r>
      <w:r>
        <w:rPr>
          <w:rFonts w:ascii="Calibri" w:eastAsia="Calibri" w:hAnsi="Calibri" w:cs="Calibri"/>
          <w:sz w:val="22"/>
        </w:rPr>
        <w:t xml:space="preserve"> resulted in an 80 basis point increase </w:t>
      </w:r>
      <w:r w:rsidR="00F45816">
        <w:rPr>
          <w:rFonts w:ascii="Calibri" w:eastAsia="Calibri" w:hAnsi="Calibri" w:cs="Calibri"/>
          <w:sz w:val="22"/>
        </w:rPr>
        <w:t>in</w:t>
      </w:r>
      <w:r>
        <w:rPr>
          <w:rFonts w:ascii="Calibri" w:eastAsia="Calibri" w:hAnsi="Calibri" w:cs="Calibri"/>
          <w:sz w:val="22"/>
        </w:rPr>
        <w:t xml:space="preserve"> our</w:t>
      </w:r>
      <w:r w:rsidR="00F45816">
        <w:rPr>
          <w:rFonts w:ascii="Calibri" w:eastAsia="Calibri" w:hAnsi="Calibri" w:cs="Calibri"/>
          <w:sz w:val="22"/>
        </w:rPr>
        <w:t xml:space="preserve"> Q3</w:t>
      </w:r>
      <w:r>
        <w:rPr>
          <w:rFonts w:ascii="Calibri" w:eastAsia="Calibri" w:hAnsi="Calibri" w:cs="Calibri"/>
          <w:sz w:val="22"/>
        </w:rPr>
        <w:t xml:space="preserve"> expected gross win margin </w:t>
      </w:r>
      <w:r>
        <w:rPr>
          <w:rFonts w:ascii="Calibri" w:eastAsia="Calibri" w:hAnsi="Calibri" w:cs="Calibri"/>
          <w:color w:val="000000"/>
          <w:sz w:val="22"/>
        </w:rPr>
        <w:t>to 11.5%</w:t>
      </w:r>
    </w:p>
    <w:p w14:paraId="11A9CE98" w14:textId="5E6D02A5" w:rsidR="0011613A" w:rsidRDefault="001D7BB3">
      <w:pPr>
        <w:spacing w:after="80" w:line="269" w:lineRule="auto"/>
        <w:jc w:val="both"/>
        <w:rPr>
          <w:rFonts w:ascii="Calibri" w:eastAsia="Calibri" w:hAnsi="Calibri" w:cs="Calibri"/>
          <w:sz w:val="22"/>
        </w:rPr>
      </w:pPr>
      <w:r>
        <w:rPr>
          <w:rFonts w:ascii="Calibri" w:eastAsia="Calibri" w:hAnsi="Calibri" w:cs="Calibri"/>
          <w:sz w:val="22"/>
        </w:rPr>
        <w:t xml:space="preserve">These factors </w:t>
      </w:r>
      <w:r w:rsidR="00533326">
        <w:rPr>
          <w:rFonts w:ascii="Calibri" w:eastAsia="Calibri" w:hAnsi="Calibri" w:cs="Calibri"/>
          <w:sz w:val="22"/>
        </w:rPr>
        <w:t>helped drive</w:t>
      </w:r>
      <w:r>
        <w:rPr>
          <w:rFonts w:ascii="Calibri" w:eastAsia="Calibri" w:hAnsi="Calibri" w:cs="Calibri"/>
          <w:sz w:val="22"/>
        </w:rPr>
        <w:t xml:space="preserve"> a 40% market share of online sports betting gross revenue in Q3, two percentage points lower year on year. This is lower than recent quarters </w:t>
      </w:r>
      <w:r>
        <w:rPr>
          <w:rFonts w:ascii="Calibri" w:eastAsia="Calibri" w:hAnsi="Calibri" w:cs="Calibri"/>
          <w:color w:val="000000"/>
          <w:sz w:val="22"/>
        </w:rPr>
        <w:t>due to seasonality associated with customer acquisition investment in Q3</w:t>
      </w:r>
      <w:r>
        <w:rPr>
          <w:rFonts w:ascii="Calibri" w:eastAsia="Calibri" w:hAnsi="Calibri" w:cs="Calibri"/>
          <w:sz w:val="22"/>
        </w:rPr>
        <w:t xml:space="preserve"> for the launch of the NFL season and the launch of profit boost tokens</w:t>
      </w:r>
      <w:r>
        <w:rPr>
          <w:rFonts w:ascii="Calibri" w:eastAsia="Calibri" w:hAnsi="Calibri" w:cs="Calibri"/>
          <w:color w:val="000000"/>
          <w:sz w:val="22"/>
        </w:rPr>
        <w:t>. FanDuel continues to benefit from more efficient promotional spend with a 47% share of sports betting net gaming revenue (i.e. after deducting the cost of promotional spend from gross revenue) in Q3, five percentage points higher year on year.</w:t>
      </w:r>
    </w:p>
    <w:p w14:paraId="3A674CB9" w14:textId="071C00FF" w:rsidR="0011613A" w:rsidRDefault="001D7BB3">
      <w:pPr>
        <w:spacing w:after="80" w:line="269" w:lineRule="auto"/>
        <w:jc w:val="both"/>
        <w:rPr>
          <w:rFonts w:ascii="Calibri" w:eastAsia="Calibri" w:hAnsi="Calibri" w:cs="Calibri"/>
          <w:sz w:val="22"/>
        </w:rPr>
      </w:pPr>
      <w:r>
        <w:rPr>
          <w:rFonts w:ascii="Calibri" w:eastAsia="Calibri" w:hAnsi="Calibri" w:cs="Calibri"/>
          <w:sz w:val="22"/>
        </w:rPr>
        <w:t>Sports revenue grew 10%. In sportsbook, stakes</w:t>
      </w:r>
      <w:r w:rsidR="00C27972">
        <w:rPr>
          <w:rFonts w:ascii="Calibri" w:eastAsia="Calibri" w:hAnsi="Calibri" w:cs="Calibri"/>
          <w:sz w:val="22"/>
        </w:rPr>
        <w:t xml:space="preserve"> which</w:t>
      </w:r>
      <w:r>
        <w:rPr>
          <w:rFonts w:ascii="Calibri" w:eastAsia="Calibri" w:hAnsi="Calibri" w:cs="Calibri"/>
          <w:sz w:val="22"/>
        </w:rPr>
        <w:t xml:space="preserve"> increased </w:t>
      </w:r>
      <w:r w:rsidR="00E16898">
        <w:rPr>
          <w:rFonts w:ascii="Calibri" w:eastAsia="Calibri" w:hAnsi="Calibri" w:cs="Calibri"/>
          <w:sz w:val="22"/>
        </w:rPr>
        <w:t>40</w:t>
      </w:r>
      <w:r>
        <w:rPr>
          <w:rFonts w:ascii="Calibri" w:eastAsia="Calibri" w:hAnsi="Calibri" w:cs="Calibri"/>
          <w:sz w:val="22"/>
        </w:rPr>
        <w:t>%</w:t>
      </w:r>
      <w:r w:rsidR="002E0F28">
        <w:rPr>
          <w:rFonts w:ascii="Calibri" w:eastAsia="Calibri" w:hAnsi="Calibri" w:cs="Calibri"/>
          <w:sz w:val="22"/>
        </w:rPr>
        <w:t>,</w:t>
      </w:r>
      <w:r w:rsidR="00E52381">
        <w:rPr>
          <w:rFonts w:ascii="Calibri" w:eastAsia="Calibri" w:hAnsi="Calibri" w:cs="Calibri"/>
          <w:sz w:val="22"/>
        </w:rPr>
        <w:t xml:space="preserve"> </w:t>
      </w:r>
      <w:r w:rsidR="00C27972">
        <w:rPr>
          <w:rFonts w:ascii="Calibri" w:eastAsia="Calibri" w:hAnsi="Calibri" w:cs="Calibri"/>
          <w:sz w:val="22"/>
        </w:rPr>
        <w:t>were</w:t>
      </w:r>
      <w:r w:rsidR="00C33626">
        <w:rPr>
          <w:rFonts w:ascii="Calibri" w:eastAsia="Calibri" w:hAnsi="Calibri" w:cs="Calibri"/>
          <w:sz w:val="22"/>
        </w:rPr>
        <w:t xml:space="preserve"> offset by</w:t>
      </w:r>
      <w:r>
        <w:rPr>
          <w:rFonts w:ascii="Calibri" w:eastAsia="Calibri" w:hAnsi="Calibri" w:cs="Calibri"/>
          <w:sz w:val="22"/>
        </w:rPr>
        <w:t xml:space="preserve"> a 1</w:t>
      </w:r>
      <w:r w:rsidR="00865C33">
        <w:rPr>
          <w:rFonts w:ascii="Calibri" w:eastAsia="Calibri" w:hAnsi="Calibri" w:cs="Calibri"/>
          <w:sz w:val="22"/>
        </w:rPr>
        <w:t>7</w:t>
      </w:r>
      <w:r>
        <w:rPr>
          <w:rFonts w:ascii="Calibri" w:eastAsia="Calibri" w:hAnsi="Calibri" w:cs="Calibri"/>
          <w:sz w:val="22"/>
        </w:rPr>
        <w:t xml:space="preserve">0 basis point decline in net revenue margin </w:t>
      </w:r>
      <w:r w:rsidR="00C33626">
        <w:rPr>
          <w:rFonts w:ascii="Calibri" w:eastAsia="Calibri" w:hAnsi="Calibri" w:cs="Calibri"/>
          <w:sz w:val="22"/>
        </w:rPr>
        <w:t>delivering</w:t>
      </w:r>
      <w:r>
        <w:rPr>
          <w:rFonts w:ascii="Calibri" w:eastAsia="Calibri" w:hAnsi="Calibri" w:cs="Calibri"/>
          <w:sz w:val="22"/>
        </w:rPr>
        <w:t xml:space="preserve"> net revenue growth of 1</w:t>
      </w:r>
      <w:r w:rsidR="00E16898">
        <w:rPr>
          <w:rFonts w:ascii="Calibri" w:eastAsia="Calibri" w:hAnsi="Calibri" w:cs="Calibri"/>
          <w:sz w:val="22"/>
        </w:rPr>
        <w:t>2</w:t>
      </w:r>
      <w:r>
        <w:rPr>
          <w:rFonts w:ascii="Calibri" w:eastAsia="Calibri" w:hAnsi="Calibri" w:cs="Calibri"/>
          <w:sz w:val="22"/>
        </w:rPr>
        <w:t xml:space="preserve">%. The net revenue margin decline reflects </w:t>
      </w:r>
      <w:r w:rsidR="00F45816">
        <w:rPr>
          <w:rFonts w:ascii="Calibri" w:eastAsia="Calibri" w:hAnsi="Calibri" w:cs="Calibri"/>
          <w:sz w:val="22"/>
        </w:rPr>
        <w:t xml:space="preserve">a </w:t>
      </w:r>
      <w:r>
        <w:rPr>
          <w:rFonts w:ascii="Calibri" w:eastAsia="Calibri" w:hAnsi="Calibri" w:cs="Calibri"/>
          <w:sz w:val="22"/>
        </w:rPr>
        <w:t xml:space="preserve">swing in sports results from very favourable in the prior year to slightly unfavourable in the current year, which was partly offset by structural gross win margin improvements noted above. </w:t>
      </w:r>
      <w:r w:rsidR="00F45816">
        <w:rPr>
          <w:rFonts w:ascii="Calibri" w:eastAsia="Calibri" w:hAnsi="Calibri" w:cs="Calibri"/>
          <w:sz w:val="22"/>
        </w:rPr>
        <w:t>D</w:t>
      </w:r>
      <w:r>
        <w:rPr>
          <w:rFonts w:ascii="Calibri" w:eastAsia="Calibri" w:hAnsi="Calibri" w:cs="Calibri"/>
          <w:sz w:val="22"/>
        </w:rPr>
        <w:t>aily fantasy sports and TVG</w:t>
      </w:r>
      <w:r>
        <w:rPr>
          <w:rFonts w:ascii="Calibri" w:eastAsia="Calibri" w:hAnsi="Calibri" w:cs="Calibri"/>
          <w:color w:val="000000"/>
          <w:sz w:val="22"/>
        </w:rPr>
        <w:t xml:space="preserve"> </w:t>
      </w:r>
      <w:r>
        <w:rPr>
          <w:rFonts w:ascii="Calibri" w:eastAsia="Calibri" w:hAnsi="Calibri" w:cs="Calibri"/>
          <w:sz w:val="22"/>
        </w:rPr>
        <w:t xml:space="preserve">revenue declined </w:t>
      </w:r>
      <w:r w:rsidR="00865C33">
        <w:rPr>
          <w:rFonts w:ascii="Calibri" w:eastAsia="Calibri" w:hAnsi="Calibri" w:cs="Calibri"/>
          <w:sz w:val="22"/>
        </w:rPr>
        <w:t>6</w:t>
      </w:r>
      <w:r>
        <w:rPr>
          <w:rFonts w:ascii="Calibri" w:eastAsia="Calibri" w:hAnsi="Calibri" w:cs="Calibri"/>
          <w:sz w:val="22"/>
        </w:rPr>
        <w:t>%</w:t>
      </w:r>
      <w:r w:rsidR="00F45816">
        <w:rPr>
          <w:rFonts w:ascii="Calibri" w:eastAsia="Calibri" w:hAnsi="Calibri" w:cs="Calibri"/>
          <w:sz w:val="22"/>
        </w:rPr>
        <w:t xml:space="preserve"> on a combined basis</w:t>
      </w:r>
      <w:r>
        <w:rPr>
          <w:rFonts w:ascii="Calibri" w:eastAsia="Calibri" w:hAnsi="Calibri" w:cs="Calibri"/>
          <w:sz w:val="22"/>
        </w:rPr>
        <w:t xml:space="preserve">. </w:t>
      </w:r>
    </w:p>
    <w:p w14:paraId="27F73531" w14:textId="56F8F718" w:rsidR="0011613A" w:rsidRDefault="001D7BB3">
      <w:pPr>
        <w:spacing w:after="80" w:line="269" w:lineRule="auto"/>
        <w:jc w:val="both"/>
        <w:rPr>
          <w:rFonts w:ascii="Calibri" w:eastAsia="Calibri" w:hAnsi="Calibri" w:cs="Calibri"/>
          <w:sz w:val="22"/>
        </w:rPr>
      </w:pPr>
      <w:r>
        <w:rPr>
          <w:rFonts w:ascii="Calibri" w:eastAsia="Calibri" w:hAnsi="Calibri" w:cs="Calibri"/>
          <w:sz w:val="22"/>
        </w:rPr>
        <w:t xml:space="preserve">Our iGaming strategy is delivering very </w:t>
      </w:r>
      <w:r w:rsidR="00235865">
        <w:rPr>
          <w:rFonts w:ascii="Calibri" w:eastAsia="Calibri" w:hAnsi="Calibri" w:cs="Calibri"/>
          <w:sz w:val="22"/>
        </w:rPr>
        <w:t>encouraging</w:t>
      </w:r>
      <w:r>
        <w:rPr>
          <w:rFonts w:ascii="Calibri" w:eastAsia="Calibri" w:hAnsi="Calibri" w:cs="Calibri"/>
          <w:sz w:val="22"/>
        </w:rPr>
        <w:t xml:space="preserve"> results with FanDuel being the fastest growing brand in the market. Q3 market share increased four percentage points to 23%, with FanDuel now the #2 operator in the market</w:t>
      </w:r>
      <w:r>
        <w:rPr>
          <w:rFonts w:ascii="Calibri" w:eastAsia="Calibri" w:hAnsi="Calibri" w:cs="Calibri"/>
          <w:sz w:val="22"/>
          <w:vertAlign w:val="superscript"/>
        </w:rPr>
        <w:t>3</w:t>
      </w:r>
      <w:r>
        <w:rPr>
          <w:rFonts w:ascii="Calibri" w:eastAsia="Calibri" w:hAnsi="Calibri" w:cs="Calibri"/>
          <w:sz w:val="22"/>
        </w:rPr>
        <w:t xml:space="preserve">. This is driven by AMP growth of 42%, with revenue 52% higher. FanDuel continues to improve its product </w:t>
      </w:r>
      <w:r>
        <w:rPr>
          <w:rFonts w:ascii="Calibri" w:eastAsia="Calibri" w:hAnsi="Calibri" w:cs="Calibri"/>
          <w:sz w:val="22"/>
        </w:rPr>
        <w:lastRenderedPageBreak/>
        <w:t>proposition by adding more tier one suppliers, contributing to a 30% increase in the number of new gaming titles in key states. There remains a significant pipeline of product improvements for us to deliver for our players.</w:t>
      </w:r>
    </w:p>
    <w:p w14:paraId="51C0666D" w14:textId="77777777" w:rsidR="0011613A" w:rsidRDefault="001D7BB3">
      <w:pPr>
        <w:spacing w:after="80" w:line="269" w:lineRule="auto"/>
        <w:jc w:val="both"/>
        <w:rPr>
          <w:rFonts w:ascii="Calibri" w:eastAsia="Calibri" w:hAnsi="Calibri" w:cs="Calibri"/>
          <w:sz w:val="22"/>
        </w:rPr>
      </w:pPr>
      <w:r>
        <w:rPr>
          <w:rFonts w:ascii="Calibri" w:eastAsia="Calibri" w:hAnsi="Calibri" w:cs="Calibri"/>
          <w:sz w:val="22"/>
        </w:rPr>
        <w:t>FanDuel’s combined online sportsbook and iGaming revenue from states launched pre-2022 increased 12% with strong growth in iGaming being partly offset by lower sportsbook revenue from the significant swing in sportsbook net revenue margin noted above.</w:t>
      </w:r>
    </w:p>
    <w:p w14:paraId="5D264454" w14:textId="77777777" w:rsidR="0011613A" w:rsidRDefault="001D7BB3">
      <w:pPr>
        <w:spacing w:before="160" w:after="80" w:line="269" w:lineRule="auto"/>
        <w:jc w:val="both"/>
        <w:rPr>
          <w:rFonts w:ascii="Calibri" w:eastAsia="Calibri" w:hAnsi="Calibri" w:cs="Calibri"/>
          <w:b/>
          <w:i/>
          <w:sz w:val="22"/>
        </w:rPr>
      </w:pPr>
      <w:bookmarkStart w:id="5" w:name="_Hlk150167113"/>
      <w:r>
        <w:rPr>
          <w:rFonts w:ascii="Calibri" w:eastAsia="Calibri" w:hAnsi="Calibri" w:cs="Calibri"/>
          <w:b/>
          <w:i/>
          <w:sz w:val="22"/>
        </w:rPr>
        <w:t xml:space="preserve">UK &amp; Ireland </w:t>
      </w:r>
    </w:p>
    <w:p w14:paraId="20183777" w14:textId="77777777" w:rsidR="0011613A" w:rsidRDefault="001D7BB3">
      <w:pPr>
        <w:spacing w:after="80" w:line="269" w:lineRule="auto"/>
        <w:jc w:val="both"/>
        <w:rPr>
          <w:rFonts w:ascii="Calibri" w:eastAsia="Calibri" w:hAnsi="Calibri" w:cs="Calibri"/>
          <w:i/>
          <w:sz w:val="22"/>
        </w:rPr>
      </w:pPr>
      <w:r>
        <w:rPr>
          <w:rFonts w:ascii="Calibri" w:eastAsia="Calibri" w:hAnsi="Calibri" w:cs="Calibri"/>
          <w:i/>
          <w:sz w:val="22"/>
        </w:rPr>
        <w:t>Online</w:t>
      </w:r>
    </w:p>
    <w:p w14:paraId="5C1487C0" w14:textId="282C3ECB" w:rsidR="0011613A" w:rsidRDefault="001D7BB3">
      <w:pPr>
        <w:spacing w:after="80" w:line="269" w:lineRule="auto"/>
        <w:jc w:val="both"/>
        <w:rPr>
          <w:rFonts w:ascii="Calibri" w:eastAsia="Calibri" w:hAnsi="Calibri" w:cs="Calibri"/>
          <w:sz w:val="22"/>
        </w:rPr>
      </w:pPr>
      <w:r>
        <w:rPr>
          <w:rFonts w:ascii="Calibri" w:eastAsia="Calibri" w:hAnsi="Calibri" w:cs="Calibri"/>
          <w:sz w:val="22"/>
        </w:rPr>
        <w:t>Excellent momentum within our UK &amp; Ireland division continued during Q3. The business t</w:t>
      </w:r>
      <w:r w:rsidR="0029243F">
        <w:rPr>
          <w:rFonts w:ascii="Calibri" w:eastAsia="Calibri" w:hAnsi="Calibri" w:cs="Calibri"/>
          <w:sz w:val="22"/>
        </w:rPr>
        <w:t>ook</w:t>
      </w:r>
      <w:r>
        <w:rPr>
          <w:rFonts w:ascii="Calibri" w:eastAsia="Calibri" w:hAnsi="Calibri" w:cs="Calibri"/>
          <w:sz w:val="22"/>
        </w:rPr>
        <w:t xml:space="preserve"> share as we delivered a strong start to the new season of the Premier League with our recreational player base driving revenue and AMP growth of 11% and 5% respectively.</w:t>
      </w:r>
    </w:p>
    <w:p w14:paraId="1AA8C172" w14:textId="31174EBD" w:rsidR="0011613A" w:rsidRDefault="001D7BB3">
      <w:pPr>
        <w:spacing w:after="80" w:line="269" w:lineRule="auto"/>
        <w:jc w:val="both"/>
        <w:rPr>
          <w:rFonts w:ascii="Calibri" w:eastAsia="Calibri" w:hAnsi="Calibri" w:cs="Calibri"/>
          <w:sz w:val="22"/>
        </w:rPr>
      </w:pPr>
      <w:r>
        <w:rPr>
          <w:rFonts w:ascii="Calibri" w:eastAsia="Calibri" w:hAnsi="Calibri" w:cs="Calibri"/>
          <w:sz w:val="22"/>
        </w:rPr>
        <w:t xml:space="preserve">Sports revenue grew by 6% driven by increased </w:t>
      </w:r>
      <w:r>
        <w:rPr>
          <w:rFonts w:ascii="Calibri" w:eastAsia="Calibri" w:hAnsi="Calibri" w:cs="Calibri"/>
          <w:i/>
          <w:sz w:val="22"/>
        </w:rPr>
        <w:t>Betbuilder</w:t>
      </w:r>
      <w:r>
        <w:rPr>
          <w:rFonts w:ascii="Calibri" w:eastAsia="Calibri" w:hAnsi="Calibri" w:cs="Calibri"/>
          <w:sz w:val="22"/>
        </w:rPr>
        <w:t xml:space="preserve"> adoption</w:t>
      </w:r>
      <w:r w:rsidR="00F45816">
        <w:rPr>
          <w:rFonts w:ascii="Calibri" w:eastAsia="Calibri" w:hAnsi="Calibri" w:cs="Calibri"/>
          <w:sz w:val="22"/>
        </w:rPr>
        <w:t>,</w:t>
      </w:r>
      <w:r>
        <w:rPr>
          <w:rFonts w:ascii="Calibri" w:eastAsia="Calibri" w:hAnsi="Calibri" w:cs="Calibri"/>
          <w:sz w:val="22"/>
        </w:rPr>
        <w:t xml:space="preserve"> which </w:t>
      </w:r>
      <w:r w:rsidR="0029243F">
        <w:rPr>
          <w:rFonts w:ascii="Calibri" w:eastAsia="Calibri" w:hAnsi="Calibri" w:cs="Calibri"/>
          <w:sz w:val="22"/>
        </w:rPr>
        <w:t xml:space="preserve">is </w:t>
      </w:r>
      <w:r>
        <w:rPr>
          <w:rFonts w:ascii="Calibri" w:eastAsia="Calibri" w:hAnsi="Calibri" w:cs="Calibri"/>
          <w:sz w:val="22"/>
        </w:rPr>
        <w:t>expand</w:t>
      </w:r>
      <w:r w:rsidR="0029243F">
        <w:rPr>
          <w:rFonts w:ascii="Calibri" w:eastAsia="Calibri" w:hAnsi="Calibri" w:cs="Calibri"/>
          <w:sz w:val="22"/>
        </w:rPr>
        <w:t>ing</w:t>
      </w:r>
      <w:r>
        <w:rPr>
          <w:rFonts w:ascii="Calibri" w:eastAsia="Calibri" w:hAnsi="Calibri" w:cs="Calibri"/>
          <w:sz w:val="22"/>
        </w:rPr>
        <w:t xml:space="preserve"> our structural revenue margin to deliver </w:t>
      </w:r>
      <w:r w:rsidR="00990E26">
        <w:rPr>
          <w:rFonts w:ascii="Calibri" w:eastAsia="Calibri" w:hAnsi="Calibri" w:cs="Calibri"/>
          <w:sz w:val="22"/>
        </w:rPr>
        <w:t xml:space="preserve">a </w:t>
      </w:r>
      <w:r>
        <w:rPr>
          <w:rFonts w:ascii="Calibri" w:eastAsia="Calibri" w:hAnsi="Calibri" w:cs="Calibri"/>
          <w:sz w:val="22"/>
        </w:rPr>
        <w:t>net revenue margin of 10.</w:t>
      </w:r>
      <w:r w:rsidR="00E16898">
        <w:rPr>
          <w:rFonts w:ascii="Calibri" w:eastAsia="Calibri" w:hAnsi="Calibri" w:cs="Calibri"/>
          <w:sz w:val="22"/>
        </w:rPr>
        <w:t>9</w:t>
      </w:r>
      <w:r>
        <w:rPr>
          <w:rFonts w:ascii="Calibri" w:eastAsia="Calibri" w:hAnsi="Calibri" w:cs="Calibri"/>
          <w:sz w:val="22"/>
        </w:rPr>
        <w:t xml:space="preserve">%, </w:t>
      </w:r>
      <w:r w:rsidR="00E16898">
        <w:rPr>
          <w:rFonts w:ascii="Calibri" w:eastAsia="Calibri" w:hAnsi="Calibri" w:cs="Calibri"/>
          <w:sz w:val="22"/>
        </w:rPr>
        <w:t>6</w:t>
      </w:r>
      <w:r>
        <w:rPr>
          <w:rFonts w:ascii="Calibri" w:eastAsia="Calibri" w:hAnsi="Calibri" w:cs="Calibri"/>
          <w:sz w:val="22"/>
        </w:rPr>
        <w:t>0 basis points higher than the prior year. We also roll</w:t>
      </w:r>
      <w:r w:rsidR="0029243F">
        <w:rPr>
          <w:rFonts w:ascii="Calibri" w:eastAsia="Calibri" w:hAnsi="Calibri" w:cs="Calibri"/>
          <w:sz w:val="22"/>
        </w:rPr>
        <w:t>ed</w:t>
      </w:r>
      <w:r>
        <w:rPr>
          <w:rFonts w:ascii="Calibri" w:eastAsia="Calibri" w:hAnsi="Calibri" w:cs="Calibri"/>
          <w:sz w:val="22"/>
        </w:rPr>
        <w:t xml:space="preserve"> out innovative </w:t>
      </w:r>
      <w:r w:rsidR="00F45816">
        <w:rPr>
          <w:rFonts w:ascii="Calibri" w:eastAsia="Calibri" w:hAnsi="Calibri" w:cs="Calibri"/>
          <w:sz w:val="22"/>
        </w:rPr>
        <w:t xml:space="preserve">new </w:t>
      </w:r>
      <w:r>
        <w:rPr>
          <w:rFonts w:ascii="Calibri" w:eastAsia="Calibri" w:hAnsi="Calibri" w:cs="Calibri"/>
          <w:sz w:val="22"/>
        </w:rPr>
        <w:t xml:space="preserve">product and generosity features such as </w:t>
      </w:r>
      <w:r>
        <w:rPr>
          <w:rFonts w:ascii="Calibri" w:eastAsia="Calibri" w:hAnsi="Calibri" w:cs="Calibri"/>
          <w:i/>
          <w:sz w:val="22"/>
        </w:rPr>
        <w:t>Acca Freeze</w:t>
      </w:r>
      <w:r>
        <w:rPr>
          <w:rFonts w:ascii="Calibri" w:eastAsia="Calibri" w:hAnsi="Calibri" w:cs="Calibri"/>
          <w:sz w:val="22"/>
        </w:rPr>
        <w:t xml:space="preserve"> </w:t>
      </w:r>
      <w:r w:rsidR="00483D22">
        <w:rPr>
          <w:rFonts w:ascii="Calibri" w:eastAsia="Calibri" w:hAnsi="Calibri" w:cs="Calibri"/>
          <w:sz w:val="22"/>
        </w:rPr>
        <w:t xml:space="preserve">at Sky Bet </w:t>
      </w:r>
      <w:r>
        <w:rPr>
          <w:rFonts w:ascii="Calibri" w:eastAsia="Calibri" w:hAnsi="Calibri" w:cs="Calibri"/>
          <w:sz w:val="22"/>
        </w:rPr>
        <w:t>and</w:t>
      </w:r>
      <w:r>
        <w:rPr>
          <w:rFonts w:ascii="Calibri" w:eastAsia="Calibri" w:hAnsi="Calibri" w:cs="Calibri"/>
          <w:color w:val="000000"/>
          <w:sz w:val="22"/>
        </w:rPr>
        <w:t xml:space="preserve"> an increasingly personalised approach to </w:t>
      </w:r>
      <w:r>
        <w:rPr>
          <w:rFonts w:ascii="Calibri" w:eastAsia="Calibri" w:hAnsi="Calibri" w:cs="Calibri"/>
          <w:i/>
          <w:color w:val="000000"/>
          <w:sz w:val="22"/>
        </w:rPr>
        <w:t>Best Odds Guaranteed</w:t>
      </w:r>
      <w:r>
        <w:rPr>
          <w:rFonts w:ascii="Calibri" w:eastAsia="Calibri" w:hAnsi="Calibri" w:cs="Calibri"/>
          <w:color w:val="000000"/>
          <w:sz w:val="22"/>
        </w:rPr>
        <w:t xml:space="preserve"> </w:t>
      </w:r>
      <w:r>
        <w:rPr>
          <w:rFonts w:ascii="Calibri" w:eastAsia="Calibri" w:hAnsi="Calibri" w:cs="Calibri"/>
          <w:sz w:val="22"/>
        </w:rPr>
        <w:t>on rac</w:t>
      </w:r>
      <w:r w:rsidR="00800D7B">
        <w:rPr>
          <w:rFonts w:ascii="Calibri" w:eastAsia="Calibri" w:hAnsi="Calibri" w:cs="Calibri"/>
          <w:sz w:val="22"/>
        </w:rPr>
        <w:t>ing</w:t>
      </w:r>
      <w:r>
        <w:rPr>
          <w:rFonts w:ascii="Calibri" w:eastAsia="Calibri" w:hAnsi="Calibri" w:cs="Calibri"/>
          <w:sz w:val="22"/>
        </w:rPr>
        <w:t xml:space="preserve"> to drive efficient retention and player engagement.</w:t>
      </w:r>
    </w:p>
    <w:p w14:paraId="5711ED15" w14:textId="39C92B73" w:rsidR="0011613A" w:rsidRDefault="0029243F">
      <w:pPr>
        <w:spacing w:after="80" w:line="269" w:lineRule="auto"/>
        <w:jc w:val="both"/>
      </w:pPr>
      <w:r>
        <w:rPr>
          <w:rFonts w:ascii="Calibri" w:eastAsia="Calibri" w:hAnsi="Calibri" w:cs="Calibri"/>
          <w:sz w:val="22"/>
        </w:rPr>
        <w:t>G</w:t>
      </w:r>
      <w:r w:rsidR="001D7BB3">
        <w:rPr>
          <w:rFonts w:ascii="Calibri" w:eastAsia="Calibri" w:hAnsi="Calibri" w:cs="Calibri"/>
          <w:sz w:val="22"/>
        </w:rPr>
        <w:t xml:space="preserve">aming performance </w:t>
      </w:r>
      <w:r>
        <w:rPr>
          <w:rFonts w:ascii="Calibri" w:eastAsia="Calibri" w:hAnsi="Calibri" w:cs="Calibri"/>
          <w:sz w:val="22"/>
        </w:rPr>
        <w:t xml:space="preserve">remains strong with </w:t>
      </w:r>
      <w:r w:rsidR="001D7BB3">
        <w:rPr>
          <w:rFonts w:ascii="Calibri" w:eastAsia="Calibri" w:hAnsi="Calibri" w:cs="Calibri"/>
          <w:sz w:val="22"/>
        </w:rPr>
        <w:t>AMPs 13% higher and revenue up 1</w:t>
      </w:r>
      <w:r w:rsidR="00E16898">
        <w:rPr>
          <w:rFonts w:ascii="Calibri" w:eastAsia="Calibri" w:hAnsi="Calibri" w:cs="Calibri"/>
          <w:sz w:val="22"/>
        </w:rPr>
        <w:t>8</w:t>
      </w:r>
      <w:r w:rsidR="001D7BB3">
        <w:rPr>
          <w:rFonts w:ascii="Calibri" w:eastAsia="Calibri" w:hAnsi="Calibri" w:cs="Calibri"/>
          <w:sz w:val="22"/>
        </w:rPr>
        <w:t>%. This was driven by complementary</w:t>
      </w:r>
      <w:r w:rsidR="00800D7B">
        <w:rPr>
          <w:rFonts w:ascii="Calibri" w:eastAsia="Calibri" w:hAnsi="Calibri" w:cs="Calibri"/>
          <w:sz w:val="22"/>
        </w:rPr>
        <w:t>,</w:t>
      </w:r>
      <w:r w:rsidR="001D7BB3">
        <w:rPr>
          <w:rFonts w:ascii="Calibri" w:eastAsia="Calibri" w:hAnsi="Calibri" w:cs="Calibri"/>
          <w:sz w:val="22"/>
        </w:rPr>
        <w:t xml:space="preserve"> start of season gaming campaigns which drove </w:t>
      </w:r>
      <w:r w:rsidR="00235865">
        <w:rPr>
          <w:rFonts w:ascii="Calibri" w:eastAsia="Calibri" w:hAnsi="Calibri" w:cs="Calibri"/>
          <w:sz w:val="22"/>
        </w:rPr>
        <w:t xml:space="preserve">high </w:t>
      </w:r>
      <w:r w:rsidR="001D7BB3">
        <w:rPr>
          <w:rFonts w:ascii="Calibri" w:eastAsia="Calibri" w:hAnsi="Calibri" w:cs="Calibri"/>
          <w:sz w:val="22"/>
        </w:rPr>
        <w:t>conversion from our sports player base. In addition</w:t>
      </w:r>
      <w:r w:rsidR="002410AF">
        <w:rPr>
          <w:rFonts w:ascii="Calibri" w:eastAsia="Calibri" w:hAnsi="Calibri" w:cs="Calibri"/>
          <w:sz w:val="22"/>
        </w:rPr>
        <w:t>,</w:t>
      </w:r>
      <w:r w:rsidR="001D7BB3">
        <w:rPr>
          <w:rFonts w:ascii="Calibri" w:eastAsia="Calibri" w:hAnsi="Calibri" w:cs="Calibri"/>
          <w:sz w:val="22"/>
        </w:rPr>
        <w:t xml:space="preserve"> we </w:t>
      </w:r>
      <w:r w:rsidR="00483D22">
        <w:rPr>
          <w:rFonts w:ascii="Calibri" w:eastAsia="Calibri" w:hAnsi="Calibri" w:cs="Calibri"/>
          <w:sz w:val="22"/>
        </w:rPr>
        <w:t>continued to</w:t>
      </w:r>
      <w:r w:rsidR="001D7BB3">
        <w:rPr>
          <w:rFonts w:ascii="Calibri" w:eastAsia="Calibri" w:hAnsi="Calibri" w:cs="Calibri"/>
          <w:sz w:val="22"/>
        </w:rPr>
        <w:t xml:space="preserve"> expand our gaming content</w:t>
      </w:r>
      <w:r w:rsidR="00483D22">
        <w:rPr>
          <w:rFonts w:ascii="Calibri" w:eastAsia="Calibri" w:hAnsi="Calibri" w:cs="Calibri"/>
          <w:sz w:val="22"/>
        </w:rPr>
        <w:t xml:space="preserve"> and improve our promotional mechanics</w:t>
      </w:r>
      <w:r w:rsidR="001D7BB3">
        <w:rPr>
          <w:rFonts w:ascii="Calibri" w:eastAsia="Calibri" w:hAnsi="Calibri" w:cs="Calibri"/>
          <w:sz w:val="22"/>
        </w:rPr>
        <w:t xml:space="preserve"> </w:t>
      </w:r>
      <w:r w:rsidR="00483D22">
        <w:rPr>
          <w:rFonts w:ascii="Calibri" w:eastAsia="Calibri" w:hAnsi="Calibri" w:cs="Calibri"/>
          <w:sz w:val="22"/>
        </w:rPr>
        <w:t>across our brands</w:t>
      </w:r>
      <w:r w:rsidR="00483D22" w:rsidRPr="004F1E8B">
        <w:rPr>
          <w:rFonts w:ascii="Calibri" w:eastAsia="Calibri" w:hAnsi="Calibri"/>
          <w:sz w:val="22"/>
        </w:rPr>
        <w:t>.</w:t>
      </w:r>
    </w:p>
    <w:p w14:paraId="65C12115" w14:textId="77777777" w:rsidR="0011613A" w:rsidRDefault="001D7BB3">
      <w:pPr>
        <w:spacing w:after="80" w:line="269" w:lineRule="auto"/>
        <w:jc w:val="both"/>
        <w:rPr>
          <w:rFonts w:ascii="Calibri" w:eastAsia="Calibri" w:hAnsi="Calibri" w:cs="Calibri"/>
          <w:i/>
          <w:sz w:val="22"/>
        </w:rPr>
      </w:pPr>
      <w:r>
        <w:rPr>
          <w:rFonts w:ascii="Calibri" w:eastAsia="Calibri" w:hAnsi="Calibri" w:cs="Calibri"/>
          <w:i/>
          <w:sz w:val="22"/>
        </w:rPr>
        <w:t>Retail</w:t>
      </w:r>
    </w:p>
    <w:p w14:paraId="3D1F1665" w14:textId="06ACC9E9" w:rsidR="0011613A" w:rsidRDefault="001D7BB3">
      <w:pPr>
        <w:spacing w:after="80" w:line="269" w:lineRule="auto"/>
        <w:jc w:val="both"/>
        <w:rPr>
          <w:rFonts w:ascii="Calibri" w:eastAsia="Calibri" w:hAnsi="Calibri" w:cs="Calibri"/>
          <w:sz w:val="22"/>
        </w:rPr>
      </w:pPr>
      <w:r>
        <w:rPr>
          <w:rFonts w:ascii="Calibri" w:eastAsia="Calibri" w:hAnsi="Calibri" w:cs="Calibri"/>
          <w:color w:val="000000"/>
          <w:sz w:val="22"/>
        </w:rPr>
        <w:t xml:space="preserve">Retail revenue grew 9% also benefiting from a </w:t>
      </w:r>
      <w:r w:rsidR="00235865">
        <w:rPr>
          <w:rFonts w:ascii="Calibri" w:eastAsia="Calibri" w:hAnsi="Calibri" w:cs="Calibri"/>
          <w:color w:val="000000"/>
          <w:sz w:val="22"/>
        </w:rPr>
        <w:t>good</w:t>
      </w:r>
      <w:r>
        <w:rPr>
          <w:rFonts w:ascii="Calibri" w:eastAsia="Calibri" w:hAnsi="Calibri" w:cs="Calibri"/>
          <w:color w:val="000000"/>
          <w:sz w:val="22"/>
        </w:rPr>
        <w:t xml:space="preserve"> start </w:t>
      </w:r>
      <w:r w:rsidR="00235865">
        <w:rPr>
          <w:rFonts w:ascii="Calibri" w:eastAsia="Calibri" w:hAnsi="Calibri" w:cs="Calibri"/>
          <w:color w:val="000000"/>
          <w:sz w:val="22"/>
        </w:rPr>
        <w:t>to</w:t>
      </w:r>
      <w:r>
        <w:rPr>
          <w:rFonts w:ascii="Calibri" w:eastAsia="Calibri" w:hAnsi="Calibri" w:cs="Calibri"/>
          <w:color w:val="000000"/>
          <w:sz w:val="22"/>
        </w:rPr>
        <w:t xml:space="preserve"> the Premier League season as well as an enhanced product proposition across our UK and Irish estates. </w:t>
      </w:r>
    </w:p>
    <w:bookmarkEnd w:id="5"/>
    <w:p w14:paraId="6CAAEC84" w14:textId="77777777" w:rsidR="0011613A" w:rsidRDefault="001D7BB3">
      <w:pPr>
        <w:spacing w:before="160" w:after="80" w:line="269" w:lineRule="auto"/>
        <w:jc w:val="both"/>
        <w:rPr>
          <w:rFonts w:ascii="Calibri" w:eastAsia="Calibri" w:hAnsi="Calibri" w:cs="Calibri"/>
          <w:b/>
          <w:i/>
          <w:sz w:val="22"/>
        </w:rPr>
      </w:pPr>
      <w:r>
        <w:rPr>
          <w:rFonts w:ascii="Calibri" w:eastAsia="Calibri" w:hAnsi="Calibri" w:cs="Calibri"/>
          <w:b/>
          <w:i/>
          <w:color w:val="000000"/>
          <w:sz w:val="22"/>
        </w:rPr>
        <w:t>Australia</w:t>
      </w:r>
    </w:p>
    <w:p w14:paraId="74407D42" w14:textId="14295531" w:rsidR="0011613A" w:rsidRDefault="00800D7B">
      <w:pPr>
        <w:spacing w:after="80" w:line="269" w:lineRule="auto"/>
        <w:jc w:val="both"/>
        <w:rPr>
          <w:rFonts w:ascii="Calibri" w:eastAsia="Calibri" w:hAnsi="Calibri" w:cs="Calibri"/>
          <w:sz w:val="22"/>
        </w:rPr>
      </w:pPr>
      <w:r>
        <w:rPr>
          <w:rFonts w:ascii="Calibri" w:eastAsia="Calibri" w:hAnsi="Calibri" w:cs="Calibri"/>
          <w:sz w:val="22"/>
        </w:rPr>
        <w:t xml:space="preserve">Sportsbet grew </w:t>
      </w:r>
      <w:r w:rsidR="001D7BB3">
        <w:rPr>
          <w:rFonts w:ascii="Calibri" w:eastAsia="Calibri" w:hAnsi="Calibri" w:cs="Calibri"/>
          <w:sz w:val="22"/>
        </w:rPr>
        <w:t xml:space="preserve">AMPs </w:t>
      </w:r>
      <w:r>
        <w:rPr>
          <w:rFonts w:ascii="Calibri" w:eastAsia="Calibri" w:hAnsi="Calibri" w:cs="Calibri"/>
          <w:sz w:val="22"/>
        </w:rPr>
        <w:t>by</w:t>
      </w:r>
      <w:r w:rsidR="001D7BB3">
        <w:rPr>
          <w:rFonts w:ascii="Calibri" w:eastAsia="Calibri" w:hAnsi="Calibri" w:cs="Calibri"/>
          <w:sz w:val="22"/>
        </w:rPr>
        <w:t xml:space="preserve"> 2% in the quarter due to good retention of our recreational player base. This </w:t>
      </w:r>
      <w:r>
        <w:rPr>
          <w:rFonts w:ascii="Calibri" w:eastAsia="Calibri" w:hAnsi="Calibri" w:cs="Calibri"/>
          <w:sz w:val="22"/>
        </w:rPr>
        <w:t xml:space="preserve">was </w:t>
      </w:r>
      <w:r w:rsidR="001D7BB3">
        <w:rPr>
          <w:rFonts w:ascii="Calibri" w:eastAsia="Calibri" w:hAnsi="Calibri" w:cs="Calibri"/>
          <w:sz w:val="22"/>
        </w:rPr>
        <w:t>driven by our market leading product offering, where we signed a ten year extension for access to Sky Racing streaming</w:t>
      </w:r>
      <w:r w:rsidRPr="00800D7B">
        <w:rPr>
          <w:rFonts w:ascii="Calibri" w:eastAsia="Calibri" w:hAnsi="Calibri" w:cs="Calibri"/>
          <w:sz w:val="22"/>
        </w:rPr>
        <w:t xml:space="preserve"> </w:t>
      </w:r>
      <w:r>
        <w:rPr>
          <w:rFonts w:ascii="Calibri" w:eastAsia="Calibri" w:hAnsi="Calibri" w:cs="Calibri"/>
          <w:sz w:val="22"/>
        </w:rPr>
        <w:t>in the quarter which i</w:t>
      </w:r>
      <w:r w:rsidR="001D7BB3">
        <w:rPr>
          <w:rFonts w:ascii="Calibri" w:eastAsia="Calibri" w:hAnsi="Calibri" w:cs="Calibri"/>
          <w:sz w:val="22"/>
        </w:rPr>
        <w:t>nclud</w:t>
      </w:r>
      <w:r>
        <w:rPr>
          <w:rFonts w:ascii="Calibri" w:eastAsia="Calibri" w:hAnsi="Calibri" w:cs="Calibri"/>
          <w:sz w:val="22"/>
        </w:rPr>
        <w:t>ed</w:t>
      </w:r>
      <w:r w:rsidR="001D7BB3">
        <w:rPr>
          <w:rFonts w:ascii="Calibri" w:eastAsia="Calibri" w:hAnsi="Calibri" w:cs="Calibri"/>
          <w:sz w:val="22"/>
        </w:rPr>
        <w:t xml:space="preserve"> </w:t>
      </w:r>
      <w:r>
        <w:rPr>
          <w:rFonts w:ascii="Calibri" w:eastAsia="Calibri" w:hAnsi="Calibri" w:cs="Calibri"/>
          <w:sz w:val="22"/>
        </w:rPr>
        <w:t>the addition of</w:t>
      </w:r>
      <w:r w:rsidR="001D7BB3">
        <w:rPr>
          <w:rFonts w:ascii="Calibri" w:eastAsia="Calibri" w:hAnsi="Calibri" w:cs="Calibri"/>
          <w:sz w:val="22"/>
        </w:rPr>
        <w:t xml:space="preserve"> Sportsbet branded content.</w:t>
      </w:r>
    </w:p>
    <w:p w14:paraId="2C836751" w14:textId="110230F2" w:rsidR="00977EB7" w:rsidRDefault="00977EB7" w:rsidP="00977EB7">
      <w:pPr>
        <w:spacing w:after="80" w:line="269" w:lineRule="auto"/>
        <w:jc w:val="both"/>
        <w:rPr>
          <w:rFonts w:ascii="Calibri" w:eastAsia="Calibri" w:hAnsi="Calibri" w:cs="Calibri"/>
          <w:i/>
          <w:sz w:val="22"/>
        </w:rPr>
      </w:pPr>
      <w:r>
        <w:rPr>
          <w:rFonts w:ascii="Calibri" w:eastAsia="Calibri" w:hAnsi="Calibri" w:cs="Calibri"/>
          <w:sz w:val="22"/>
        </w:rPr>
        <w:t>The challenging racing market we saw in Q2, continued in Q3 and resulted in sportsbook stakes being 9% lower. Revenue declined 7% as sportsbook net revenue margin increased 20 basis points to 11.3%. The softer racing market is now expected to persist into 2024, resulting in an estimated mid-single digit decline in the overall Australian market in 2024. The market is also experiencing increased regulatory oversight, including a ban on credit card deposits. The combination of these items will now limit our ability in the near-term to offset the impact of the previously announced Victoria point of consumption tax increase from July 2024 (</w:t>
      </w:r>
      <w:r w:rsidR="005B4EE2">
        <w:rPr>
          <w:rFonts w:ascii="Calibri" w:eastAsia="Calibri" w:hAnsi="Calibri" w:cs="Calibri"/>
          <w:sz w:val="22"/>
        </w:rPr>
        <w:t>a</w:t>
      </w:r>
      <w:r>
        <w:rPr>
          <w:rFonts w:ascii="Calibri" w:eastAsia="Calibri" w:hAnsi="Calibri" w:cs="Calibri"/>
          <w:sz w:val="22"/>
        </w:rPr>
        <w:t>nnualised cost £27m).</w:t>
      </w:r>
    </w:p>
    <w:p w14:paraId="0E83877E" w14:textId="77777777" w:rsidR="0011613A" w:rsidRDefault="001D7BB3">
      <w:pPr>
        <w:spacing w:before="160" w:after="80" w:line="269" w:lineRule="auto"/>
        <w:jc w:val="both"/>
        <w:rPr>
          <w:rFonts w:ascii="Calibri" w:eastAsia="Calibri" w:hAnsi="Calibri" w:cs="Calibri"/>
          <w:b/>
          <w:i/>
          <w:sz w:val="22"/>
        </w:rPr>
      </w:pPr>
      <w:r>
        <w:rPr>
          <w:rFonts w:ascii="Calibri" w:eastAsia="Calibri" w:hAnsi="Calibri" w:cs="Calibri"/>
          <w:b/>
          <w:i/>
          <w:sz w:val="22"/>
        </w:rPr>
        <w:t>International</w:t>
      </w:r>
    </w:p>
    <w:tbl>
      <w:tblPr>
        <w:tblW w:w="9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70"/>
        <w:gridCol w:w="885"/>
        <w:gridCol w:w="885"/>
        <w:gridCol w:w="885"/>
        <w:gridCol w:w="885"/>
        <w:gridCol w:w="855"/>
        <w:gridCol w:w="855"/>
        <w:gridCol w:w="120"/>
        <w:gridCol w:w="960"/>
        <w:gridCol w:w="960"/>
      </w:tblGrid>
      <w:tr w:rsidR="0011613A" w14:paraId="63B8AB45" w14:textId="77777777">
        <w:trPr>
          <w:cantSplit/>
          <w:trHeight w:hRule="exact" w:val="540"/>
        </w:trPr>
        <w:tc>
          <w:tcPr>
            <w:tcW w:w="2670" w:type="dxa"/>
            <w:vMerge w:val="restart"/>
            <w:tcBorders>
              <w:top w:val="single" w:sz="8" w:space="0" w:color="000000"/>
              <w:left w:val="single" w:sz="8" w:space="0" w:color="000000"/>
              <w:bottom w:val="nil"/>
              <w:right w:val="nil"/>
            </w:tcBorders>
            <w:shd w:val="clear" w:color="auto" w:fill="FFFFFF"/>
            <w:tcMar>
              <w:top w:w="0" w:type="dxa"/>
              <w:left w:w="53" w:type="dxa"/>
              <w:bottom w:w="0" w:type="dxa"/>
              <w:right w:w="53" w:type="dxa"/>
            </w:tcMar>
            <w:vAlign w:val="bottom"/>
          </w:tcPr>
          <w:p w14:paraId="66F19FA6" w14:textId="77777777" w:rsidR="0011613A" w:rsidRDefault="001D7BB3">
            <w:pPr>
              <w:keepNext/>
              <w:spacing w:before="33" w:line="269" w:lineRule="auto"/>
              <w:rPr>
                <w:rFonts w:ascii="Calibri" w:eastAsia="Calibri" w:hAnsi="Calibri" w:cs="Calibri"/>
                <w:i/>
                <w:sz w:val="18"/>
              </w:rPr>
            </w:pPr>
            <w:r>
              <w:rPr>
                <w:rFonts w:ascii="Calibri" w:eastAsia="Calibri" w:hAnsi="Calibri" w:cs="Calibri"/>
                <w:i/>
                <w:sz w:val="18"/>
              </w:rPr>
              <w:t>Unaudited revenue</w:t>
            </w:r>
          </w:p>
          <w:p w14:paraId="5E8689F4" w14:textId="77777777" w:rsidR="0011613A" w:rsidRDefault="001D7BB3">
            <w:pPr>
              <w:spacing w:after="30" w:line="276" w:lineRule="auto"/>
              <w:rPr>
                <w:rFonts w:ascii="Calibri" w:eastAsia="Calibri" w:hAnsi="Calibri" w:cs="Calibri"/>
                <w:i/>
                <w:sz w:val="18"/>
              </w:rPr>
            </w:pPr>
            <w:r>
              <w:rPr>
                <w:rFonts w:ascii="Calibri" w:eastAsia="Calibri" w:hAnsi="Calibri" w:cs="Calibri"/>
                <w:i/>
                <w:sz w:val="18"/>
              </w:rPr>
              <w:t>£m</w:t>
            </w:r>
          </w:p>
        </w:tc>
        <w:tc>
          <w:tcPr>
            <w:tcW w:w="3540" w:type="dxa"/>
            <w:gridSpan w:val="4"/>
            <w:tcBorders>
              <w:top w:val="single" w:sz="8" w:space="0" w:color="000000"/>
              <w:left w:val="single" w:sz="8" w:space="0" w:color="000000"/>
              <w:bottom w:val="nil"/>
              <w:right w:val="nil"/>
            </w:tcBorders>
            <w:shd w:val="clear" w:color="auto" w:fill="FFFFFF"/>
            <w:tcMar>
              <w:top w:w="0" w:type="dxa"/>
              <w:left w:w="53" w:type="dxa"/>
              <w:bottom w:w="0" w:type="dxa"/>
              <w:right w:w="53" w:type="dxa"/>
            </w:tcMar>
            <w:vAlign w:val="center"/>
          </w:tcPr>
          <w:p w14:paraId="6A674FFF" w14:textId="77777777" w:rsidR="0011613A" w:rsidRDefault="001D7BB3">
            <w:pPr>
              <w:keepNext/>
              <w:jc w:val="center"/>
            </w:pPr>
            <w:r>
              <w:rPr>
                <w:rFonts w:ascii="Calibri" w:eastAsia="Calibri" w:hAnsi="Calibri" w:cs="Calibri"/>
                <w:b/>
                <w:color w:val="000000"/>
                <w:sz w:val="22"/>
              </w:rPr>
              <w:t xml:space="preserve">Total </w:t>
            </w:r>
          </w:p>
        </w:tc>
        <w:tc>
          <w:tcPr>
            <w:tcW w:w="855" w:type="dxa"/>
            <w:tcBorders>
              <w:top w:val="single" w:sz="8" w:space="0" w:color="000000"/>
              <w:left w:val="single" w:sz="8" w:space="0" w:color="000000"/>
              <w:bottom w:val="single" w:sz="8" w:space="0" w:color="000000"/>
              <w:right w:val="nil"/>
            </w:tcBorders>
            <w:shd w:val="clear" w:color="auto" w:fill="FFFFFF"/>
            <w:tcMar>
              <w:top w:w="0" w:type="dxa"/>
              <w:left w:w="53" w:type="dxa"/>
              <w:bottom w:w="0" w:type="dxa"/>
              <w:right w:w="53" w:type="dxa"/>
            </w:tcMar>
            <w:vAlign w:val="center"/>
          </w:tcPr>
          <w:p w14:paraId="1874DB3B" w14:textId="1ED4EF9A" w:rsidR="0011613A" w:rsidRDefault="001D7BB3">
            <w:pPr>
              <w:keepNext/>
              <w:jc w:val="center"/>
              <w:rPr>
                <w:rFonts w:ascii="Calibri" w:eastAsia="Calibri" w:hAnsi="Calibri" w:cs="Calibri"/>
                <w:b/>
                <w:sz w:val="22"/>
              </w:rPr>
            </w:pPr>
            <w:r>
              <w:rPr>
                <w:rFonts w:ascii="Calibri" w:eastAsia="Calibri" w:hAnsi="Calibri" w:cs="Calibri"/>
                <w:b/>
                <w:sz w:val="22"/>
              </w:rPr>
              <w:t>Sports</w:t>
            </w:r>
            <w:r w:rsidR="00990E26">
              <w:rPr>
                <w:rFonts w:ascii="Calibri" w:eastAsia="Calibri" w:hAnsi="Calibri" w:cs="Calibri"/>
                <w:b/>
                <w:sz w:val="22"/>
                <w:vertAlign w:val="superscript"/>
              </w:rPr>
              <w:t>4</w:t>
            </w:r>
            <w:r>
              <w:rPr>
                <w:rFonts w:ascii="Calibri" w:eastAsia="Calibri" w:hAnsi="Calibri" w:cs="Calibri"/>
                <w:b/>
                <w:sz w:val="22"/>
              </w:rPr>
              <w:t xml:space="preserve"> </w:t>
            </w:r>
          </w:p>
        </w:tc>
        <w:tc>
          <w:tcPr>
            <w:tcW w:w="855" w:type="dxa"/>
            <w:tcBorders>
              <w:top w:val="single" w:sz="8" w:space="0" w:color="000000"/>
              <w:left w:val="single" w:sz="8" w:space="0" w:color="000000"/>
              <w:bottom w:val="single" w:sz="8" w:space="0" w:color="000000"/>
              <w:right w:val="nil"/>
            </w:tcBorders>
            <w:shd w:val="clear" w:color="auto" w:fill="FFFFFF"/>
            <w:tcMar>
              <w:top w:w="0" w:type="dxa"/>
              <w:left w:w="53" w:type="dxa"/>
              <w:bottom w:w="0" w:type="dxa"/>
              <w:right w:w="53" w:type="dxa"/>
            </w:tcMar>
            <w:vAlign w:val="center"/>
          </w:tcPr>
          <w:p w14:paraId="560B27FF" w14:textId="77777777" w:rsidR="0011613A" w:rsidRDefault="001D7BB3">
            <w:pPr>
              <w:keepNext/>
              <w:jc w:val="center"/>
            </w:pPr>
            <w:r>
              <w:rPr>
                <w:rFonts w:ascii="Calibri" w:eastAsia="Calibri" w:hAnsi="Calibri" w:cs="Calibri"/>
                <w:b/>
                <w:color w:val="000000"/>
                <w:sz w:val="22"/>
              </w:rPr>
              <w:t xml:space="preserve">Gaming </w:t>
            </w:r>
          </w:p>
        </w:tc>
        <w:tc>
          <w:tcPr>
            <w:tcW w:w="120" w:type="dxa"/>
            <w:tcBorders>
              <w:top w:val="nil"/>
              <w:left w:val="single" w:sz="8" w:space="0" w:color="000000"/>
              <w:bottom w:val="nil"/>
              <w:right w:val="nil"/>
            </w:tcBorders>
            <w:shd w:val="clear" w:color="auto" w:fill="FFFFFF"/>
            <w:tcMar>
              <w:top w:w="0" w:type="dxa"/>
              <w:left w:w="0" w:type="dxa"/>
              <w:bottom w:w="0" w:type="dxa"/>
              <w:right w:w="0" w:type="dxa"/>
            </w:tcMar>
            <w:vAlign w:val="bottom"/>
          </w:tcPr>
          <w:p w14:paraId="050A3902" w14:textId="77777777" w:rsidR="0011613A" w:rsidRDefault="0011613A">
            <w:pPr>
              <w:keepNext/>
            </w:pPr>
          </w:p>
        </w:tc>
        <w:tc>
          <w:tcPr>
            <w:tcW w:w="1920" w:type="dxa"/>
            <w:gridSpan w:val="2"/>
            <w:tcBorders>
              <w:top w:val="single" w:sz="8" w:space="0" w:color="000000"/>
              <w:left w:val="single" w:sz="8" w:space="0" w:color="000000"/>
              <w:bottom w:val="nil"/>
              <w:right w:val="single" w:sz="8" w:space="0" w:color="000000"/>
            </w:tcBorders>
            <w:shd w:val="clear" w:color="auto" w:fill="FFFFFF"/>
            <w:tcMar>
              <w:top w:w="0" w:type="dxa"/>
              <w:left w:w="53" w:type="dxa"/>
              <w:bottom w:w="0" w:type="dxa"/>
              <w:right w:w="53" w:type="dxa"/>
            </w:tcMar>
            <w:vAlign w:val="center"/>
          </w:tcPr>
          <w:p w14:paraId="7439AD42" w14:textId="77777777" w:rsidR="0011613A" w:rsidRDefault="001D7BB3">
            <w:pPr>
              <w:keepNext/>
              <w:jc w:val="center"/>
              <w:rPr>
                <w:rFonts w:ascii="Calibri" w:eastAsia="Calibri" w:hAnsi="Calibri" w:cs="Calibri"/>
                <w:b/>
                <w:sz w:val="22"/>
              </w:rPr>
            </w:pPr>
            <w:r>
              <w:rPr>
                <w:rFonts w:ascii="Calibri" w:eastAsia="Calibri" w:hAnsi="Calibri" w:cs="Calibri"/>
                <w:b/>
                <w:sz w:val="22"/>
              </w:rPr>
              <w:t>Average monthly players</w:t>
            </w:r>
            <w:r>
              <w:rPr>
                <w:rFonts w:ascii="Calibri" w:eastAsia="Calibri" w:hAnsi="Calibri" w:cs="Calibri"/>
                <w:b/>
                <w:sz w:val="22"/>
                <w:vertAlign w:val="superscript"/>
              </w:rPr>
              <w:t>2</w:t>
            </w:r>
          </w:p>
        </w:tc>
      </w:tr>
      <w:tr w:rsidR="0011613A" w14:paraId="0E954520" w14:textId="77777777">
        <w:trPr>
          <w:cantSplit/>
          <w:trHeight w:hRule="exact" w:val="540"/>
        </w:trPr>
        <w:tc>
          <w:tcPr>
            <w:tcW w:w="2670" w:type="dxa"/>
            <w:vMerge/>
            <w:tcBorders>
              <w:top w:val="nil"/>
              <w:left w:val="single" w:sz="8" w:space="0" w:color="000000"/>
              <w:bottom w:val="single" w:sz="8" w:space="0" w:color="000000"/>
              <w:right w:val="nil"/>
            </w:tcBorders>
          </w:tcPr>
          <w:p w14:paraId="3E8F5E4B" w14:textId="77777777" w:rsidR="0011613A" w:rsidRDefault="0011613A">
            <w:pPr>
              <w:keepNext/>
            </w:pPr>
          </w:p>
        </w:tc>
        <w:tc>
          <w:tcPr>
            <w:tcW w:w="885" w:type="dxa"/>
            <w:tcBorders>
              <w:top w:val="single" w:sz="8" w:space="0" w:color="000000"/>
              <w:left w:val="single" w:sz="8" w:space="0" w:color="000000"/>
              <w:bottom w:val="single" w:sz="8" w:space="0" w:color="000000"/>
              <w:right w:val="nil"/>
            </w:tcBorders>
            <w:shd w:val="clear" w:color="auto" w:fill="FFFFFF"/>
            <w:tcMar>
              <w:top w:w="0" w:type="dxa"/>
              <w:left w:w="53" w:type="dxa"/>
              <w:bottom w:w="0" w:type="dxa"/>
              <w:right w:w="53" w:type="dxa"/>
            </w:tcMar>
            <w:vAlign w:val="center"/>
          </w:tcPr>
          <w:p w14:paraId="1D213020" w14:textId="77777777" w:rsidR="0011613A" w:rsidRDefault="001D7BB3">
            <w:pPr>
              <w:keepNext/>
              <w:jc w:val="center"/>
            </w:pPr>
            <w:r>
              <w:rPr>
                <w:rFonts w:ascii="Calibri" w:eastAsia="Calibri" w:hAnsi="Calibri" w:cs="Calibri"/>
                <w:b/>
                <w:color w:val="000000"/>
                <w:sz w:val="22"/>
              </w:rPr>
              <w:t>Q3 2023</w:t>
            </w:r>
          </w:p>
        </w:tc>
        <w:tc>
          <w:tcPr>
            <w:tcW w:w="885" w:type="dxa"/>
            <w:tcBorders>
              <w:top w:val="single" w:sz="8" w:space="0" w:color="000000"/>
              <w:left w:val="single" w:sz="8" w:space="0" w:color="000000"/>
              <w:bottom w:val="single" w:sz="8" w:space="0" w:color="000000"/>
              <w:right w:val="nil"/>
            </w:tcBorders>
            <w:shd w:val="clear" w:color="auto" w:fill="FFFFFF"/>
            <w:tcMar>
              <w:top w:w="0" w:type="dxa"/>
              <w:left w:w="53" w:type="dxa"/>
              <w:bottom w:w="0" w:type="dxa"/>
              <w:right w:w="53" w:type="dxa"/>
            </w:tcMar>
            <w:vAlign w:val="center"/>
          </w:tcPr>
          <w:p w14:paraId="1D3FFD0A" w14:textId="77777777" w:rsidR="0011613A" w:rsidRDefault="001D7BB3">
            <w:pPr>
              <w:keepNext/>
              <w:jc w:val="center"/>
            </w:pPr>
            <w:r>
              <w:rPr>
                <w:rFonts w:ascii="Calibri" w:eastAsia="Calibri" w:hAnsi="Calibri" w:cs="Calibri"/>
                <w:b/>
                <w:color w:val="000000"/>
                <w:sz w:val="22"/>
              </w:rPr>
              <w:t>Q3 2022</w:t>
            </w:r>
          </w:p>
        </w:tc>
        <w:tc>
          <w:tcPr>
            <w:tcW w:w="885" w:type="dxa"/>
            <w:tcBorders>
              <w:top w:val="single" w:sz="8" w:space="0" w:color="000000"/>
              <w:left w:val="single" w:sz="8" w:space="0" w:color="000000"/>
              <w:bottom w:val="single" w:sz="8" w:space="0" w:color="000000"/>
              <w:right w:val="nil"/>
            </w:tcBorders>
            <w:shd w:val="clear" w:color="auto" w:fill="FFFFFF"/>
            <w:tcMar>
              <w:top w:w="0" w:type="dxa"/>
              <w:left w:w="53" w:type="dxa"/>
              <w:bottom w:w="0" w:type="dxa"/>
              <w:right w:w="53" w:type="dxa"/>
            </w:tcMar>
            <w:vAlign w:val="center"/>
          </w:tcPr>
          <w:p w14:paraId="3ADB3210" w14:textId="77777777" w:rsidR="0011613A" w:rsidRDefault="001D7BB3">
            <w:pPr>
              <w:keepNext/>
              <w:jc w:val="center"/>
            </w:pPr>
            <w:r>
              <w:rPr>
                <w:rFonts w:ascii="Calibri" w:eastAsia="Calibri" w:hAnsi="Calibri" w:cs="Calibri"/>
                <w:b/>
                <w:color w:val="000000"/>
                <w:sz w:val="22"/>
              </w:rPr>
              <w:t>YoY %</w:t>
            </w:r>
          </w:p>
        </w:tc>
        <w:tc>
          <w:tcPr>
            <w:tcW w:w="885" w:type="dxa"/>
            <w:tcBorders>
              <w:top w:val="single" w:sz="8" w:space="0" w:color="000000"/>
              <w:left w:val="single" w:sz="8" w:space="0" w:color="000000"/>
              <w:bottom w:val="single" w:sz="8" w:space="0" w:color="000000"/>
              <w:right w:val="nil"/>
            </w:tcBorders>
            <w:shd w:val="clear" w:color="auto" w:fill="FFFFFF"/>
            <w:tcMar>
              <w:top w:w="0" w:type="dxa"/>
              <w:left w:w="53" w:type="dxa"/>
              <w:bottom w:w="0" w:type="dxa"/>
              <w:right w:w="53" w:type="dxa"/>
            </w:tcMar>
            <w:vAlign w:val="bottom"/>
          </w:tcPr>
          <w:p w14:paraId="061C69F5" w14:textId="77777777" w:rsidR="0011613A" w:rsidRPr="004F1E8B" w:rsidRDefault="001D7BB3" w:rsidP="004F1E8B">
            <w:pPr>
              <w:keepNext/>
              <w:jc w:val="center"/>
              <w:rPr>
                <w:rFonts w:ascii="Calibri" w:eastAsia="Calibri" w:hAnsi="Calibri"/>
                <w:b/>
                <w:color w:val="000000"/>
                <w:sz w:val="22"/>
              </w:rPr>
            </w:pPr>
            <w:r>
              <w:rPr>
                <w:rFonts w:ascii="Calibri" w:eastAsia="Calibri" w:hAnsi="Calibri" w:cs="Calibri"/>
                <w:b/>
                <w:color w:val="000000"/>
                <w:sz w:val="22"/>
              </w:rPr>
              <w:t>YoY %</w:t>
            </w:r>
          </w:p>
          <w:p w14:paraId="0B197CD3" w14:textId="77777777" w:rsidR="0011613A" w:rsidRDefault="001D7BB3" w:rsidP="004F1E8B">
            <w:pPr>
              <w:keepNext/>
              <w:jc w:val="center"/>
            </w:pPr>
            <w:r>
              <w:rPr>
                <w:rFonts w:ascii="Calibri" w:eastAsia="Calibri" w:hAnsi="Calibri" w:cs="Calibri"/>
                <w:b/>
                <w:color w:val="000000"/>
                <w:sz w:val="22"/>
              </w:rPr>
              <w:t>CC</w:t>
            </w:r>
          </w:p>
        </w:tc>
        <w:tc>
          <w:tcPr>
            <w:tcW w:w="855" w:type="dxa"/>
            <w:tcBorders>
              <w:top w:val="single" w:sz="8" w:space="0" w:color="000000"/>
              <w:left w:val="single" w:sz="8" w:space="0" w:color="000000"/>
              <w:bottom w:val="single" w:sz="8" w:space="0" w:color="000000"/>
              <w:right w:val="nil"/>
            </w:tcBorders>
            <w:shd w:val="clear" w:color="auto" w:fill="FFFFFF"/>
            <w:tcMar>
              <w:top w:w="0" w:type="dxa"/>
              <w:left w:w="53" w:type="dxa"/>
              <w:bottom w:w="0" w:type="dxa"/>
              <w:right w:w="53" w:type="dxa"/>
            </w:tcMar>
            <w:vAlign w:val="center"/>
          </w:tcPr>
          <w:p w14:paraId="6BD6738E" w14:textId="77777777" w:rsidR="0011613A" w:rsidRDefault="001D7BB3">
            <w:pPr>
              <w:keepNext/>
              <w:jc w:val="center"/>
            </w:pPr>
            <w:r>
              <w:rPr>
                <w:rFonts w:ascii="Calibri" w:eastAsia="Calibri" w:hAnsi="Calibri" w:cs="Calibri"/>
                <w:b/>
                <w:color w:val="000000"/>
                <w:sz w:val="22"/>
              </w:rPr>
              <w:t xml:space="preserve">YoY % </w:t>
            </w:r>
          </w:p>
          <w:p w14:paraId="1D1C04AD" w14:textId="77777777" w:rsidR="0011613A" w:rsidRDefault="001D7BB3">
            <w:pPr>
              <w:jc w:val="center"/>
            </w:pPr>
            <w:r>
              <w:rPr>
                <w:rFonts w:ascii="Calibri" w:eastAsia="Calibri" w:hAnsi="Calibri" w:cs="Calibri"/>
                <w:b/>
                <w:color w:val="000000"/>
                <w:sz w:val="22"/>
              </w:rPr>
              <w:t>CC</w:t>
            </w:r>
          </w:p>
        </w:tc>
        <w:tc>
          <w:tcPr>
            <w:tcW w:w="855" w:type="dxa"/>
            <w:tcBorders>
              <w:top w:val="single" w:sz="8" w:space="0" w:color="000000"/>
              <w:left w:val="single" w:sz="8" w:space="0" w:color="000000"/>
              <w:bottom w:val="single" w:sz="8" w:space="0" w:color="000000"/>
              <w:right w:val="nil"/>
            </w:tcBorders>
            <w:shd w:val="clear" w:color="auto" w:fill="FFFFFF"/>
            <w:tcMar>
              <w:top w:w="0" w:type="dxa"/>
              <w:left w:w="53" w:type="dxa"/>
              <w:bottom w:w="0" w:type="dxa"/>
              <w:right w:w="53" w:type="dxa"/>
            </w:tcMar>
            <w:vAlign w:val="center"/>
          </w:tcPr>
          <w:p w14:paraId="56EC1E83" w14:textId="77777777" w:rsidR="0011613A" w:rsidRDefault="001D7BB3">
            <w:pPr>
              <w:keepNext/>
              <w:jc w:val="center"/>
            </w:pPr>
            <w:r>
              <w:rPr>
                <w:rFonts w:ascii="Calibri" w:eastAsia="Calibri" w:hAnsi="Calibri" w:cs="Calibri"/>
                <w:b/>
                <w:color w:val="000000"/>
                <w:sz w:val="22"/>
              </w:rPr>
              <w:t xml:space="preserve">YoY % </w:t>
            </w:r>
          </w:p>
          <w:p w14:paraId="3B5B743D" w14:textId="77777777" w:rsidR="0011613A" w:rsidRDefault="001D7BB3">
            <w:pPr>
              <w:jc w:val="center"/>
            </w:pPr>
            <w:r>
              <w:rPr>
                <w:rFonts w:ascii="Calibri" w:eastAsia="Calibri" w:hAnsi="Calibri" w:cs="Calibri"/>
                <w:b/>
                <w:color w:val="000000"/>
                <w:sz w:val="22"/>
              </w:rPr>
              <w:t>CC</w:t>
            </w:r>
          </w:p>
        </w:tc>
        <w:tc>
          <w:tcPr>
            <w:tcW w:w="120" w:type="dxa"/>
            <w:tcBorders>
              <w:top w:val="nil"/>
              <w:left w:val="single" w:sz="8" w:space="0" w:color="000000"/>
              <w:bottom w:val="nil"/>
              <w:right w:val="nil"/>
            </w:tcBorders>
            <w:shd w:val="clear" w:color="auto" w:fill="FFFFFF"/>
            <w:tcMar>
              <w:top w:w="0" w:type="dxa"/>
              <w:left w:w="0" w:type="dxa"/>
              <w:bottom w:w="0" w:type="dxa"/>
              <w:right w:w="0" w:type="dxa"/>
            </w:tcMar>
            <w:vAlign w:val="bottom"/>
          </w:tcPr>
          <w:p w14:paraId="3E870A2C" w14:textId="77777777" w:rsidR="0011613A" w:rsidRDefault="0011613A">
            <w:pPr>
              <w:keepNext/>
            </w:pPr>
          </w:p>
        </w:tc>
        <w:tc>
          <w:tcPr>
            <w:tcW w:w="960" w:type="dxa"/>
            <w:tcBorders>
              <w:top w:val="single" w:sz="8" w:space="0" w:color="000000"/>
              <w:left w:val="single" w:sz="8" w:space="0" w:color="000000"/>
              <w:bottom w:val="single" w:sz="8" w:space="0" w:color="000000"/>
              <w:right w:val="nil"/>
            </w:tcBorders>
            <w:shd w:val="clear" w:color="auto" w:fill="FFFFFF"/>
            <w:tcMar>
              <w:top w:w="0" w:type="dxa"/>
              <w:left w:w="53" w:type="dxa"/>
              <w:bottom w:w="0" w:type="dxa"/>
              <w:right w:w="15" w:type="dxa"/>
            </w:tcMar>
            <w:vAlign w:val="center"/>
          </w:tcPr>
          <w:p w14:paraId="5D9E14CC" w14:textId="77777777" w:rsidR="0011613A" w:rsidRDefault="001D7BB3">
            <w:pPr>
              <w:keepNext/>
              <w:jc w:val="center"/>
            </w:pPr>
            <w:r>
              <w:rPr>
                <w:rFonts w:ascii="Calibri" w:eastAsia="Calibri" w:hAnsi="Calibri" w:cs="Calibri"/>
                <w:b/>
                <w:color w:val="000000"/>
                <w:sz w:val="22"/>
              </w:rPr>
              <w:t>Q3 2023 (000s)</w:t>
            </w:r>
          </w:p>
        </w:tc>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53" w:type="dxa"/>
              <w:bottom w:w="0" w:type="dxa"/>
              <w:right w:w="15" w:type="dxa"/>
            </w:tcMar>
            <w:vAlign w:val="center"/>
          </w:tcPr>
          <w:p w14:paraId="1490B5A5" w14:textId="77777777" w:rsidR="0011613A" w:rsidRDefault="001D7BB3">
            <w:pPr>
              <w:keepNext/>
              <w:jc w:val="center"/>
            </w:pPr>
            <w:r>
              <w:rPr>
                <w:rFonts w:ascii="Calibri" w:eastAsia="Calibri" w:hAnsi="Calibri" w:cs="Calibri"/>
                <w:b/>
                <w:color w:val="000000"/>
                <w:sz w:val="22"/>
              </w:rPr>
              <w:t>YoY %</w:t>
            </w:r>
          </w:p>
        </w:tc>
      </w:tr>
      <w:tr w:rsidR="0011613A" w14:paraId="75A10BED" w14:textId="77777777">
        <w:trPr>
          <w:cantSplit/>
          <w:trHeight w:hRule="exact" w:val="315"/>
        </w:trPr>
        <w:tc>
          <w:tcPr>
            <w:tcW w:w="2670" w:type="dxa"/>
            <w:tcBorders>
              <w:top w:val="single" w:sz="8" w:space="0" w:color="000000"/>
              <w:left w:val="single" w:sz="8" w:space="0" w:color="000000"/>
              <w:bottom w:val="nil"/>
              <w:right w:val="nil"/>
            </w:tcBorders>
            <w:shd w:val="clear" w:color="auto" w:fill="FFFFFF"/>
            <w:tcMar>
              <w:top w:w="0" w:type="dxa"/>
              <w:left w:w="53" w:type="dxa"/>
              <w:bottom w:w="0" w:type="dxa"/>
              <w:right w:w="53" w:type="dxa"/>
            </w:tcMar>
            <w:vAlign w:val="center"/>
          </w:tcPr>
          <w:p w14:paraId="0F89895C" w14:textId="77777777" w:rsidR="0011613A" w:rsidRDefault="001D7BB3">
            <w:pPr>
              <w:keepNext/>
            </w:pPr>
            <w:r>
              <w:rPr>
                <w:rFonts w:ascii="Calibri" w:eastAsia="Calibri" w:hAnsi="Calibri" w:cs="Calibri"/>
                <w:color w:val="000000"/>
                <w:sz w:val="22"/>
              </w:rPr>
              <w:t>International reported</w:t>
            </w:r>
          </w:p>
        </w:tc>
        <w:tc>
          <w:tcPr>
            <w:tcW w:w="885" w:type="dxa"/>
            <w:tcBorders>
              <w:top w:val="single" w:sz="8" w:space="0" w:color="000000"/>
              <w:left w:val="single" w:sz="8" w:space="0" w:color="000000"/>
              <w:bottom w:val="nil"/>
              <w:right w:val="nil"/>
            </w:tcBorders>
            <w:tcMar>
              <w:top w:w="0" w:type="dxa"/>
              <w:left w:w="53" w:type="dxa"/>
              <w:bottom w:w="0" w:type="dxa"/>
              <w:right w:w="15" w:type="dxa"/>
            </w:tcMar>
            <w:vAlign w:val="bottom"/>
          </w:tcPr>
          <w:p w14:paraId="2A6752C2" w14:textId="77777777" w:rsidR="0011613A" w:rsidRDefault="001D7BB3">
            <w:pPr>
              <w:keepNext/>
              <w:spacing w:before="33" w:after="30"/>
              <w:jc w:val="center"/>
            </w:pPr>
            <w:r>
              <w:rPr>
                <w:rFonts w:ascii="Calibri" w:eastAsia="Calibri" w:hAnsi="Calibri" w:cs="Calibri"/>
                <w:color w:val="000000"/>
                <w:sz w:val="22"/>
              </w:rPr>
              <w:t>539</w:t>
            </w:r>
          </w:p>
        </w:tc>
        <w:tc>
          <w:tcPr>
            <w:tcW w:w="885" w:type="dxa"/>
            <w:tcBorders>
              <w:top w:val="single" w:sz="8" w:space="0" w:color="000000"/>
              <w:left w:val="single" w:sz="8" w:space="0" w:color="000000"/>
              <w:bottom w:val="nil"/>
              <w:right w:val="nil"/>
            </w:tcBorders>
            <w:tcMar>
              <w:top w:w="0" w:type="dxa"/>
              <w:left w:w="53" w:type="dxa"/>
              <w:bottom w:w="0" w:type="dxa"/>
              <w:right w:w="15" w:type="dxa"/>
            </w:tcMar>
            <w:vAlign w:val="bottom"/>
          </w:tcPr>
          <w:p w14:paraId="58DEA921" w14:textId="77777777" w:rsidR="0011613A" w:rsidRDefault="001D7BB3">
            <w:pPr>
              <w:keepNext/>
              <w:spacing w:before="33" w:after="30"/>
              <w:jc w:val="center"/>
            </w:pPr>
            <w:r>
              <w:rPr>
                <w:rFonts w:ascii="Calibri" w:eastAsia="Calibri" w:hAnsi="Calibri" w:cs="Calibri"/>
                <w:color w:val="000000"/>
                <w:sz w:val="22"/>
              </w:rPr>
              <w:t>466</w:t>
            </w:r>
          </w:p>
        </w:tc>
        <w:tc>
          <w:tcPr>
            <w:tcW w:w="885" w:type="dxa"/>
            <w:tcBorders>
              <w:top w:val="single" w:sz="8" w:space="0" w:color="000000"/>
              <w:left w:val="single" w:sz="8" w:space="0" w:color="000000"/>
              <w:bottom w:val="nil"/>
              <w:right w:val="nil"/>
            </w:tcBorders>
            <w:tcMar>
              <w:top w:w="0" w:type="dxa"/>
              <w:left w:w="53" w:type="dxa"/>
              <w:bottom w:w="0" w:type="dxa"/>
              <w:right w:w="53" w:type="dxa"/>
            </w:tcMar>
            <w:vAlign w:val="bottom"/>
          </w:tcPr>
          <w:p w14:paraId="710B29DB" w14:textId="77777777" w:rsidR="0011613A" w:rsidRDefault="001D7BB3">
            <w:pPr>
              <w:keepNext/>
              <w:spacing w:before="33" w:after="30"/>
              <w:jc w:val="center"/>
            </w:pPr>
            <w:r>
              <w:rPr>
                <w:rFonts w:ascii="Calibri" w:eastAsia="Calibri" w:hAnsi="Calibri" w:cs="Calibri"/>
                <w:i/>
                <w:color w:val="000000"/>
                <w:sz w:val="22"/>
              </w:rPr>
              <w:t>+16%</w:t>
            </w:r>
          </w:p>
        </w:tc>
        <w:tc>
          <w:tcPr>
            <w:tcW w:w="885" w:type="dxa"/>
            <w:tcBorders>
              <w:top w:val="single" w:sz="8" w:space="0" w:color="000000"/>
              <w:left w:val="single" w:sz="8" w:space="0" w:color="000000"/>
              <w:bottom w:val="nil"/>
              <w:right w:val="nil"/>
            </w:tcBorders>
            <w:tcMar>
              <w:top w:w="0" w:type="dxa"/>
              <w:left w:w="53" w:type="dxa"/>
              <w:bottom w:w="0" w:type="dxa"/>
              <w:right w:w="53" w:type="dxa"/>
            </w:tcMar>
            <w:vAlign w:val="bottom"/>
          </w:tcPr>
          <w:p w14:paraId="5451B2B7" w14:textId="77777777" w:rsidR="0011613A" w:rsidRDefault="001D7BB3">
            <w:pPr>
              <w:keepNext/>
              <w:spacing w:before="33" w:after="30"/>
              <w:jc w:val="center"/>
            </w:pPr>
            <w:r>
              <w:rPr>
                <w:rFonts w:ascii="Calibri" w:eastAsia="Calibri" w:hAnsi="Calibri" w:cs="Calibri"/>
                <w:i/>
                <w:color w:val="000000"/>
                <w:sz w:val="22"/>
              </w:rPr>
              <w:t>+19%</w:t>
            </w:r>
          </w:p>
        </w:tc>
        <w:tc>
          <w:tcPr>
            <w:tcW w:w="855" w:type="dxa"/>
            <w:tcBorders>
              <w:top w:val="single" w:sz="8" w:space="0" w:color="000000"/>
              <w:left w:val="single" w:sz="8" w:space="0" w:color="000000"/>
              <w:bottom w:val="nil"/>
              <w:right w:val="nil"/>
            </w:tcBorders>
            <w:tcMar>
              <w:top w:w="0" w:type="dxa"/>
              <w:left w:w="53" w:type="dxa"/>
              <w:bottom w:w="0" w:type="dxa"/>
              <w:right w:w="53" w:type="dxa"/>
            </w:tcMar>
            <w:vAlign w:val="bottom"/>
          </w:tcPr>
          <w:p w14:paraId="5D41EF92" w14:textId="77777777" w:rsidR="0011613A" w:rsidRDefault="001D7BB3">
            <w:pPr>
              <w:keepNext/>
              <w:spacing w:before="33" w:after="30"/>
              <w:jc w:val="center"/>
            </w:pPr>
            <w:r>
              <w:rPr>
                <w:rFonts w:ascii="Calibri" w:eastAsia="Calibri" w:hAnsi="Calibri" w:cs="Calibri"/>
                <w:i/>
                <w:color w:val="000000"/>
                <w:sz w:val="22"/>
              </w:rPr>
              <w:t>+10%</w:t>
            </w:r>
          </w:p>
        </w:tc>
        <w:tc>
          <w:tcPr>
            <w:tcW w:w="855" w:type="dxa"/>
            <w:tcBorders>
              <w:top w:val="single" w:sz="8" w:space="0" w:color="000000"/>
              <w:left w:val="single" w:sz="8" w:space="0" w:color="000000"/>
              <w:bottom w:val="nil"/>
              <w:right w:val="nil"/>
            </w:tcBorders>
            <w:tcMar>
              <w:top w:w="0" w:type="dxa"/>
              <w:left w:w="53" w:type="dxa"/>
              <w:bottom w:w="0" w:type="dxa"/>
              <w:right w:w="53" w:type="dxa"/>
            </w:tcMar>
            <w:vAlign w:val="bottom"/>
          </w:tcPr>
          <w:p w14:paraId="45908CC1" w14:textId="77777777" w:rsidR="0011613A" w:rsidRDefault="001D7BB3">
            <w:pPr>
              <w:keepNext/>
              <w:spacing w:before="33" w:after="30"/>
              <w:jc w:val="center"/>
            </w:pPr>
            <w:r>
              <w:rPr>
                <w:rFonts w:ascii="Calibri" w:eastAsia="Calibri" w:hAnsi="Calibri" w:cs="Calibri"/>
                <w:i/>
                <w:color w:val="000000"/>
                <w:sz w:val="22"/>
              </w:rPr>
              <w:t>+22%</w:t>
            </w:r>
          </w:p>
        </w:tc>
        <w:tc>
          <w:tcPr>
            <w:tcW w:w="120" w:type="dxa"/>
            <w:tcBorders>
              <w:top w:val="nil"/>
              <w:left w:val="single" w:sz="8" w:space="0" w:color="000000"/>
              <w:bottom w:val="nil"/>
              <w:right w:val="nil"/>
            </w:tcBorders>
            <w:tcMar>
              <w:top w:w="0" w:type="dxa"/>
              <w:left w:w="0" w:type="dxa"/>
              <w:bottom w:w="0" w:type="dxa"/>
              <w:right w:w="0" w:type="dxa"/>
            </w:tcMar>
            <w:vAlign w:val="bottom"/>
          </w:tcPr>
          <w:p w14:paraId="5574A459" w14:textId="77777777" w:rsidR="0011613A" w:rsidRDefault="0011613A">
            <w:pPr>
              <w:keepNext/>
            </w:pPr>
          </w:p>
        </w:tc>
        <w:tc>
          <w:tcPr>
            <w:tcW w:w="960" w:type="dxa"/>
            <w:tcBorders>
              <w:top w:val="single" w:sz="8" w:space="0" w:color="000000"/>
              <w:left w:val="single" w:sz="8" w:space="0" w:color="000000"/>
              <w:bottom w:val="nil"/>
              <w:right w:val="nil"/>
            </w:tcBorders>
            <w:tcMar>
              <w:top w:w="0" w:type="dxa"/>
              <w:left w:w="53" w:type="dxa"/>
              <w:bottom w:w="0" w:type="dxa"/>
              <w:right w:w="15" w:type="dxa"/>
            </w:tcMar>
            <w:vAlign w:val="bottom"/>
          </w:tcPr>
          <w:p w14:paraId="76D1DB2C" w14:textId="77777777" w:rsidR="0011613A" w:rsidRDefault="001D7BB3">
            <w:pPr>
              <w:keepNext/>
              <w:spacing w:before="33" w:after="30"/>
              <w:jc w:val="center"/>
            </w:pPr>
            <w:r>
              <w:rPr>
                <w:rFonts w:ascii="Calibri" w:eastAsia="Calibri" w:hAnsi="Calibri" w:cs="Calibri"/>
                <w:color w:val="000000"/>
                <w:sz w:val="22"/>
              </w:rPr>
              <w:t>3,827</w:t>
            </w:r>
          </w:p>
        </w:tc>
        <w:tc>
          <w:tcPr>
            <w:tcW w:w="960" w:type="dxa"/>
            <w:tcBorders>
              <w:top w:val="single" w:sz="8" w:space="0" w:color="000000"/>
              <w:left w:val="single" w:sz="8" w:space="0" w:color="000000"/>
              <w:bottom w:val="nil"/>
              <w:right w:val="single" w:sz="8" w:space="0" w:color="000000"/>
            </w:tcBorders>
            <w:tcMar>
              <w:top w:w="0" w:type="dxa"/>
              <w:left w:w="53" w:type="dxa"/>
              <w:bottom w:w="0" w:type="dxa"/>
              <w:right w:w="53" w:type="dxa"/>
            </w:tcMar>
            <w:vAlign w:val="bottom"/>
          </w:tcPr>
          <w:p w14:paraId="6BD215F3" w14:textId="77777777" w:rsidR="0011613A" w:rsidRDefault="001D7BB3">
            <w:pPr>
              <w:keepNext/>
              <w:spacing w:before="33" w:after="30"/>
              <w:jc w:val="center"/>
            </w:pPr>
            <w:r>
              <w:rPr>
                <w:rFonts w:ascii="Calibri" w:eastAsia="Calibri" w:hAnsi="Calibri" w:cs="Calibri"/>
                <w:i/>
                <w:color w:val="000000"/>
                <w:sz w:val="22"/>
              </w:rPr>
              <w:t>+20%</w:t>
            </w:r>
          </w:p>
        </w:tc>
      </w:tr>
      <w:tr w:rsidR="0011613A" w14:paraId="58AA7A96" w14:textId="77777777">
        <w:trPr>
          <w:cantSplit/>
          <w:trHeight w:hRule="exact" w:val="315"/>
        </w:trPr>
        <w:tc>
          <w:tcPr>
            <w:tcW w:w="2670" w:type="dxa"/>
            <w:tcBorders>
              <w:top w:val="nil"/>
              <w:left w:val="single" w:sz="8" w:space="0" w:color="000000"/>
              <w:bottom w:val="single" w:sz="8" w:space="0" w:color="000000"/>
              <w:right w:val="nil"/>
            </w:tcBorders>
            <w:shd w:val="clear" w:color="auto" w:fill="FFFFFF"/>
            <w:tcMar>
              <w:top w:w="0" w:type="dxa"/>
              <w:left w:w="53" w:type="dxa"/>
              <w:bottom w:w="0" w:type="dxa"/>
              <w:right w:w="53" w:type="dxa"/>
            </w:tcMar>
            <w:vAlign w:val="center"/>
          </w:tcPr>
          <w:p w14:paraId="3E537EA8" w14:textId="77777777" w:rsidR="0011613A" w:rsidRDefault="001D7BB3">
            <w:pPr>
              <w:spacing w:line="276" w:lineRule="auto"/>
            </w:pPr>
            <w:r>
              <w:rPr>
                <w:rFonts w:ascii="Calibri" w:eastAsia="Calibri" w:hAnsi="Calibri" w:cs="Calibri"/>
                <w:color w:val="000000"/>
                <w:sz w:val="22"/>
              </w:rPr>
              <w:t>International pro forma</w:t>
            </w:r>
          </w:p>
        </w:tc>
        <w:tc>
          <w:tcPr>
            <w:tcW w:w="885" w:type="dxa"/>
            <w:tcBorders>
              <w:top w:val="nil"/>
              <w:left w:val="single" w:sz="8" w:space="0" w:color="000000"/>
              <w:bottom w:val="single" w:sz="8" w:space="0" w:color="000000"/>
              <w:right w:val="nil"/>
            </w:tcBorders>
            <w:tcMar>
              <w:top w:w="0" w:type="dxa"/>
              <w:left w:w="53" w:type="dxa"/>
              <w:bottom w:w="0" w:type="dxa"/>
              <w:right w:w="15" w:type="dxa"/>
            </w:tcMar>
            <w:vAlign w:val="bottom"/>
          </w:tcPr>
          <w:p w14:paraId="242EBABD" w14:textId="77777777" w:rsidR="0011613A" w:rsidRDefault="001D7BB3">
            <w:pPr>
              <w:spacing w:before="53" w:after="30"/>
              <w:jc w:val="center"/>
            </w:pPr>
            <w:r>
              <w:rPr>
                <w:rFonts w:ascii="Calibri" w:eastAsia="Calibri" w:hAnsi="Calibri" w:cs="Calibri"/>
                <w:color w:val="000000"/>
                <w:sz w:val="22"/>
              </w:rPr>
              <w:t>539</w:t>
            </w:r>
          </w:p>
        </w:tc>
        <w:tc>
          <w:tcPr>
            <w:tcW w:w="885" w:type="dxa"/>
            <w:tcBorders>
              <w:top w:val="nil"/>
              <w:left w:val="single" w:sz="8" w:space="0" w:color="000000"/>
              <w:bottom w:val="single" w:sz="8" w:space="0" w:color="000000"/>
              <w:right w:val="nil"/>
            </w:tcBorders>
            <w:tcMar>
              <w:top w:w="0" w:type="dxa"/>
              <w:left w:w="53" w:type="dxa"/>
              <w:bottom w:w="0" w:type="dxa"/>
              <w:right w:w="15" w:type="dxa"/>
            </w:tcMar>
            <w:vAlign w:val="bottom"/>
          </w:tcPr>
          <w:p w14:paraId="2FBEB7FB" w14:textId="77777777" w:rsidR="0011613A" w:rsidRDefault="001D7BB3">
            <w:pPr>
              <w:spacing w:before="53" w:after="30"/>
              <w:jc w:val="center"/>
            </w:pPr>
            <w:r>
              <w:rPr>
                <w:rFonts w:ascii="Calibri" w:eastAsia="Calibri" w:hAnsi="Calibri" w:cs="Calibri"/>
                <w:color w:val="000000"/>
                <w:sz w:val="22"/>
              </w:rPr>
              <w:t>529</w:t>
            </w:r>
          </w:p>
        </w:tc>
        <w:tc>
          <w:tcPr>
            <w:tcW w:w="885" w:type="dxa"/>
            <w:tcBorders>
              <w:top w:val="nil"/>
              <w:left w:val="single" w:sz="8" w:space="0" w:color="000000"/>
              <w:bottom w:val="single" w:sz="8" w:space="0" w:color="000000"/>
              <w:right w:val="nil"/>
            </w:tcBorders>
            <w:tcMar>
              <w:top w:w="0" w:type="dxa"/>
              <w:left w:w="53" w:type="dxa"/>
              <w:bottom w:w="0" w:type="dxa"/>
              <w:right w:w="53" w:type="dxa"/>
            </w:tcMar>
            <w:vAlign w:val="bottom"/>
          </w:tcPr>
          <w:p w14:paraId="42A4F16C" w14:textId="77777777" w:rsidR="0011613A" w:rsidRDefault="001D7BB3">
            <w:pPr>
              <w:spacing w:before="53" w:after="30"/>
              <w:jc w:val="center"/>
            </w:pPr>
            <w:r>
              <w:rPr>
                <w:rFonts w:ascii="Calibri" w:eastAsia="Calibri" w:hAnsi="Calibri" w:cs="Calibri"/>
                <w:i/>
                <w:color w:val="000000"/>
                <w:sz w:val="22"/>
              </w:rPr>
              <w:t>+2%</w:t>
            </w:r>
          </w:p>
        </w:tc>
        <w:tc>
          <w:tcPr>
            <w:tcW w:w="885" w:type="dxa"/>
            <w:tcBorders>
              <w:top w:val="nil"/>
              <w:left w:val="single" w:sz="8" w:space="0" w:color="000000"/>
              <w:bottom w:val="single" w:sz="8" w:space="0" w:color="000000"/>
              <w:right w:val="nil"/>
            </w:tcBorders>
            <w:tcMar>
              <w:top w:w="0" w:type="dxa"/>
              <w:left w:w="53" w:type="dxa"/>
              <w:bottom w:w="0" w:type="dxa"/>
              <w:right w:w="53" w:type="dxa"/>
            </w:tcMar>
            <w:vAlign w:val="bottom"/>
          </w:tcPr>
          <w:p w14:paraId="4CCEA2E3" w14:textId="77777777" w:rsidR="0011613A" w:rsidRDefault="001D7BB3">
            <w:pPr>
              <w:spacing w:before="53" w:after="30"/>
              <w:jc w:val="center"/>
            </w:pPr>
            <w:r>
              <w:rPr>
                <w:rFonts w:ascii="Calibri" w:eastAsia="Calibri" w:hAnsi="Calibri" w:cs="Calibri"/>
                <w:i/>
                <w:color w:val="000000"/>
                <w:sz w:val="22"/>
              </w:rPr>
              <w:t>+5%</w:t>
            </w:r>
          </w:p>
        </w:tc>
        <w:tc>
          <w:tcPr>
            <w:tcW w:w="855" w:type="dxa"/>
            <w:tcBorders>
              <w:top w:val="nil"/>
              <w:left w:val="single" w:sz="8" w:space="0" w:color="000000"/>
              <w:bottom w:val="single" w:sz="8" w:space="0" w:color="000000"/>
              <w:right w:val="nil"/>
            </w:tcBorders>
            <w:tcMar>
              <w:top w:w="0" w:type="dxa"/>
              <w:left w:w="53" w:type="dxa"/>
              <w:bottom w:w="0" w:type="dxa"/>
              <w:right w:w="53" w:type="dxa"/>
            </w:tcMar>
            <w:vAlign w:val="bottom"/>
          </w:tcPr>
          <w:p w14:paraId="2E4BB276" w14:textId="77777777" w:rsidR="0011613A" w:rsidRDefault="001D7BB3">
            <w:pPr>
              <w:spacing w:before="53" w:after="30"/>
              <w:jc w:val="center"/>
            </w:pPr>
            <w:r>
              <w:rPr>
                <w:rFonts w:ascii="Calibri" w:eastAsia="Calibri" w:hAnsi="Calibri" w:cs="Calibri"/>
                <w:i/>
                <w:color w:val="000000"/>
                <w:sz w:val="22"/>
              </w:rPr>
              <w:t>-7%</w:t>
            </w:r>
          </w:p>
        </w:tc>
        <w:tc>
          <w:tcPr>
            <w:tcW w:w="855" w:type="dxa"/>
            <w:tcBorders>
              <w:top w:val="nil"/>
              <w:left w:val="single" w:sz="8" w:space="0" w:color="000000"/>
              <w:bottom w:val="single" w:sz="8" w:space="0" w:color="000000"/>
              <w:right w:val="nil"/>
            </w:tcBorders>
            <w:tcMar>
              <w:top w:w="0" w:type="dxa"/>
              <w:left w:w="53" w:type="dxa"/>
              <w:bottom w:w="0" w:type="dxa"/>
              <w:right w:w="53" w:type="dxa"/>
            </w:tcMar>
            <w:vAlign w:val="bottom"/>
          </w:tcPr>
          <w:p w14:paraId="290A2419" w14:textId="77777777" w:rsidR="0011613A" w:rsidRDefault="001D7BB3">
            <w:pPr>
              <w:spacing w:before="53" w:after="30"/>
              <w:jc w:val="center"/>
            </w:pPr>
            <w:r>
              <w:rPr>
                <w:rFonts w:ascii="Calibri" w:eastAsia="Calibri" w:hAnsi="Calibri" w:cs="Calibri"/>
                <w:i/>
                <w:color w:val="000000"/>
                <w:sz w:val="22"/>
              </w:rPr>
              <w:t>+9%</w:t>
            </w:r>
          </w:p>
        </w:tc>
        <w:tc>
          <w:tcPr>
            <w:tcW w:w="120" w:type="dxa"/>
            <w:tcBorders>
              <w:top w:val="nil"/>
              <w:left w:val="single" w:sz="8" w:space="0" w:color="000000"/>
              <w:bottom w:val="nil"/>
              <w:right w:val="nil"/>
            </w:tcBorders>
            <w:tcMar>
              <w:top w:w="0" w:type="dxa"/>
              <w:left w:w="0" w:type="dxa"/>
              <w:bottom w:w="0" w:type="dxa"/>
              <w:right w:w="0" w:type="dxa"/>
            </w:tcMar>
            <w:vAlign w:val="bottom"/>
          </w:tcPr>
          <w:p w14:paraId="051794A6" w14:textId="77777777" w:rsidR="0011613A" w:rsidRDefault="0011613A"/>
        </w:tc>
        <w:tc>
          <w:tcPr>
            <w:tcW w:w="960" w:type="dxa"/>
            <w:tcBorders>
              <w:top w:val="nil"/>
              <w:left w:val="single" w:sz="8" w:space="0" w:color="000000"/>
              <w:bottom w:val="single" w:sz="8" w:space="0" w:color="000000"/>
              <w:right w:val="nil"/>
            </w:tcBorders>
            <w:tcMar>
              <w:top w:w="0" w:type="dxa"/>
              <w:left w:w="53" w:type="dxa"/>
              <w:bottom w:w="0" w:type="dxa"/>
              <w:right w:w="15" w:type="dxa"/>
            </w:tcMar>
            <w:vAlign w:val="bottom"/>
          </w:tcPr>
          <w:p w14:paraId="74AE554E" w14:textId="77777777" w:rsidR="0011613A" w:rsidRDefault="001D7BB3">
            <w:pPr>
              <w:spacing w:before="53" w:after="30"/>
              <w:jc w:val="center"/>
            </w:pPr>
            <w:r>
              <w:rPr>
                <w:rFonts w:ascii="Calibri" w:eastAsia="Calibri" w:hAnsi="Calibri" w:cs="Calibri"/>
                <w:color w:val="000000"/>
                <w:sz w:val="22"/>
              </w:rPr>
              <w:t>3,827</w:t>
            </w:r>
          </w:p>
        </w:tc>
        <w:tc>
          <w:tcPr>
            <w:tcW w:w="960" w:type="dxa"/>
            <w:tcBorders>
              <w:top w:val="nil"/>
              <w:left w:val="single" w:sz="8" w:space="0" w:color="000000"/>
              <w:bottom w:val="single" w:sz="8" w:space="0" w:color="000000"/>
              <w:right w:val="single" w:sz="8" w:space="0" w:color="000000"/>
            </w:tcBorders>
            <w:tcMar>
              <w:top w:w="0" w:type="dxa"/>
              <w:left w:w="53" w:type="dxa"/>
              <w:bottom w:w="0" w:type="dxa"/>
              <w:right w:w="53" w:type="dxa"/>
            </w:tcMar>
            <w:vAlign w:val="bottom"/>
          </w:tcPr>
          <w:p w14:paraId="5F0B8998" w14:textId="77777777" w:rsidR="0011613A" w:rsidRDefault="001D7BB3">
            <w:pPr>
              <w:spacing w:before="53" w:after="30"/>
              <w:jc w:val="center"/>
            </w:pPr>
            <w:r>
              <w:rPr>
                <w:rFonts w:ascii="Calibri" w:eastAsia="Calibri" w:hAnsi="Calibri" w:cs="Calibri"/>
                <w:i/>
                <w:color w:val="000000"/>
                <w:sz w:val="22"/>
              </w:rPr>
              <w:t>+12%</w:t>
            </w:r>
          </w:p>
        </w:tc>
      </w:tr>
    </w:tbl>
    <w:p w14:paraId="1F2DBBB0" w14:textId="69F8B192" w:rsidR="0011613A" w:rsidRDefault="001D7BB3">
      <w:pPr>
        <w:spacing w:before="80" w:after="80" w:line="269" w:lineRule="auto"/>
        <w:jc w:val="both"/>
        <w:rPr>
          <w:rFonts w:ascii="Calibri" w:eastAsia="Calibri" w:hAnsi="Calibri" w:cs="Calibri"/>
          <w:sz w:val="22"/>
        </w:rPr>
      </w:pPr>
      <w:r>
        <w:rPr>
          <w:rFonts w:ascii="Calibri" w:eastAsia="Calibri" w:hAnsi="Calibri" w:cs="Calibri"/>
          <w:sz w:val="22"/>
        </w:rPr>
        <w:t>In our International division, reported revenue growth of 19% reflects the benefit of Sisal, acquired in August 2022</w:t>
      </w:r>
      <w:r w:rsidR="0044565C">
        <w:rPr>
          <w:rFonts w:ascii="Calibri" w:eastAsia="Calibri" w:hAnsi="Calibri" w:cs="Calibri"/>
          <w:sz w:val="22"/>
        </w:rPr>
        <w:t>,</w:t>
      </w:r>
      <w:r w:rsidR="00800D7B">
        <w:rPr>
          <w:rFonts w:ascii="Calibri" w:eastAsia="Calibri" w:hAnsi="Calibri" w:cs="Calibri"/>
          <w:sz w:val="22"/>
        </w:rPr>
        <w:t xml:space="preserve"> as well as good organic growth within the business</w:t>
      </w:r>
      <w:r>
        <w:rPr>
          <w:rFonts w:ascii="Calibri" w:eastAsia="Calibri" w:hAnsi="Calibri" w:cs="Calibri"/>
          <w:sz w:val="22"/>
        </w:rPr>
        <w:t xml:space="preserve">. </w:t>
      </w:r>
    </w:p>
    <w:p w14:paraId="388617B2" w14:textId="019957E4" w:rsidR="0011613A" w:rsidRDefault="001D7BB3">
      <w:pPr>
        <w:spacing w:after="80" w:line="269" w:lineRule="auto"/>
        <w:jc w:val="both"/>
        <w:rPr>
          <w:rFonts w:ascii="Calibri" w:eastAsia="Calibri" w:hAnsi="Calibri" w:cs="Calibri"/>
          <w:sz w:val="22"/>
        </w:rPr>
      </w:pPr>
      <w:r>
        <w:rPr>
          <w:rFonts w:ascii="Calibri" w:eastAsia="Calibri" w:hAnsi="Calibri" w:cs="Calibri"/>
          <w:sz w:val="22"/>
        </w:rPr>
        <w:t xml:space="preserve">On a pro forma basis the division grew revenue by 5% and AMPs by 12%. Revenue from our </w:t>
      </w:r>
      <w:r>
        <w:rPr>
          <w:rFonts w:ascii="Calibri" w:eastAsia="Calibri" w:hAnsi="Calibri" w:cs="Calibri"/>
          <w:i/>
          <w:sz w:val="22"/>
        </w:rPr>
        <w:t>Consolidate and Invest</w:t>
      </w:r>
      <w:r>
        <w:rPr>
          <w:rFonts w:ascii="Calibri" w:eastAsia="Calibri" w:hAnsi="Calibri" w:cs="Calibri"/>
          <w:sz w:val="22"/>
        </w:rPr>
        <w:t xml:space="preserve"> markets</w:t>
      </w:r>
      <w:r w:rsidR="00800D7B">
        <w:rPr>
          <w:rFonts w:ascii="Calibri" w:eastAsia="Calibri" w:hAnsi="Calibri" w:cs="Calibri"/>
          <w:sz w:val="22"/>
        </w:rPr>
        <w:t xml:space="preserve"> which</w:t>
      </w:r>
      <w:r>
        <w:rPr>
          <w:rFonts w:ascii="Calibri" w:eastAsia="Calibri" w:hAnsi="Calibri" w:cs="Calibri"/>
          <w:sz w:val="22"/>
        </w:rPr>
        <w:t xml:space="preserve"> represented 78% of the division during the quarter</w:t>
      </w:r>
      <w:r w:rsidR="00800D7B">
        <w:rPr>
          <w:rFonts w:ascii="Calibri" w:eastAsia="Calibri" w:hAnsi="Calibri" w:cs="Calibri"/>
          <w:sz w:val="22"/>
        </w:rPr>
        <w:t>, delivered</w:t>
      </w:r>
      <w:r>
        <w:rPr>
          <w:rFonts w:ascii="Calibri" w:eastAsia="Calibri" w:hAnsi="Calibri" w:cs="Calibri"/>
          <w:sz w:val="22"/>
        </w:rPr>
        <w:t xml:space="preserve"> revenue growth of 1</w:t>
      </w:r>
      <w:r w:rsidR="00E16898">
        <w:rPr>
          <w:rFonts w:ascii="Calibri" w:eastAsia="Calibri" w:hAnsi="Calibri" w:cs="Calibri"/>
          <w:sz w:val="22"/>
        </w:rPr>
        <w:t>1</w:t>
      </w:r>
      <w:r>
        <w:rPr>
          <w:rFonts w:ascii="Calibri" w:eastAsia="Calibri" w:hAnsi="Calibri" w:cs="Calibri"/>
          <w:sz w:val="22"/>
        </w:rPr>
        <w:t>%.</w:t>
      </w:r>
    </w:p>
    <w:p w14:paraId="0B47C974" w14:textId="354398AB" w:rsidR="0011613A" w:rsidRDefault="001D7BB3">
      <w:pPr>
        <w:spacing w:after="80" w:line="269" w:lineRule="auto"/>
        <w:jc w:val="both"/>
        <w:rPr>
          <w:rFonts w:ascii="Calibri" w:eastAsia="Calibri" w:hAnsi="Calibri" w:cs="Calibri"/>
          <w:i/>
          <w:sz w:val="22"/>
        </w:rPr>
      </w:pPr>
      <w:r>
        <w:rPr>
          <w:rFonts w:ascii="Calibri" w:eastAsia="Calibri" w:hAnsi="Calibri" w:cs="Calibri"/>
          <w:sz w:val="22"/>
        </w:rPr>
        <w:lastRenderedPageBreak/>
        <w:t xml:space="preserve">Sports revenue was 7% lower due to the adverse impact of customer friendly sports results. </w:t>
      </w:r>
      <w:r w:rsidR="006E4976">
        <w:rPr>
          <w:rFonts w:ascii="Calibri" w:eastAsia="Calibri" w:hAnsi="Calibri" w:cs="Calibri"/>
          <w:sz w:val="22"/>
        </w:rPr>
        <w:t>G</w:t>
      </w:r>
      <w:r>
        <w:rPr>
          <w:rFonts w:ascii="Calibri" w:eastAsia="Calibri" w:hAnsi="Calibri" w:cs="Calibri"/>
          <w:sz w:val="22"/>
        </w:rPr>
        <w:t>aming growth of 9%</w:t>
      </w:r>
      <w:r w:rsidR="00800D7B">
        <w:rPr>
          <w:rFonts w:ascii="Calibri" w:eastAsia="Calibri" w:hAnsi="Calibri" w:cs="Calibri"/>
          <w:sz w:val="22"/>
        </w:rPr>
        <w:t xml:space="preserve"> was</w:t>
      </w:r>
      <w:r>
        <w:rPr>
          <w:rFonts w:ascii="Calibri" w:eastAsia="Calibri" w:hAnsi="Calibri" w:cs="Calibri"/>
          <w:sz w:val="22"/>
        </w:rPr>
        <w:t xml:space="preserve"> primarily driven by strong execution in India (+52%) and Turkey (+192%). </w:t>
      </w:r>
    </w:p>
    <w:p w14:paraId="5C082D0C" w14:textId="64E662D7" w:rsidR="0011613A" w:rsidRDefault="001D7BB3">
      <w:pPr>
        <w:spacing w:after="80" w:line="269" w:lineRule="auto"/>
        <w:jc w:val="both"/>
        <w:rPr>
          <w:rFonts w:ascii="Calibri" w:eastAsia="Calibri" w:hAnsi="Calibri" w:cs="Calibri"/>
          <w:sz w:val="22"/>
        </w:rPr>
      </w:pPr>
      <w:r>
        <w:rPr>
          <w:rFonts w:ascii="Calibri" w:eastAsia="Calibri" w:hAnsi="Calibri" w:cs="Calibri"/>
          <w:sz w:val="22"/>
        </w:rPr>
        <w:t>In Italy, revenue was 4% lower</w:t>
      </w:r>
      <w:r w:rsidR="007C373A">
        <w:rPr>
          <w:rFonts w:ascii="Calibri" w:eastAsia="Calibri" w:hAnsi="Calibri" w:cs="Calibri"/>
          <w:sz w:val="22"/>
        </w:rPr>
        <w:t xml:space="preserve">. This reflected </w:t>
      </w:r>
      <w:r>
        <w:rPr>
          <w:rFonts w:ascii="Calibri" w:eastAsia="Calibri" w:hAnsi="Calibri" w:cs="Calibri"/>
          <w:sz w:val="22"/>
        </w:rPr>
        <w:t xml:space="preserve">a higher mix of sportsbook revenue than in our other markets </w:t>
      </w:r>
      <w:r w:rsidR="007C373A">
        <w:rPr>
          <w:rFonts w:ascii="Calibri" w:eastAsia="Calibri" w:hAnsi="Calibri" w:cs="Calibri"/>
          <w:sz w:val="22"/>
        </w:rPr>
        <w:t xml:space="preserve">and therefore </w:t>
      </w:r>
      <w:r>
        <w:rPr>
          <w:rFonts w:ascii="Calibri" w:eastAsia="Calibri" w:hAnsi="Calibri" w:cs="Calibri"/>
          <w:sz w:val="22"/>
        </w:rPr>
        <w:t>a greater impact from customer friendly results</w:t>
      </w:r>
      <w:r w:rsidR="008A7DE3">
        <w:rPr>
          <w:rFonts w:ascii="Calibri" w:eastAsia="Calibri" w:hAnsi="Calibri" w:cs="Calibri"/>
          <w:sz w:val="22"/>
        </w:rPr>
        <w:t>. In addition</w:t>
      </w:r>
      <w:r w:rsidR="002410AF">
        <w:rPr>
          <w:rFonts w:ascii="Calibri" w:eastAsia="Calibri" w:hAnsi="Calibri" w:cs="Calibri"/>
          <w:sz w:val="22"/>
        </w:rPr>
        <w:t>,</w:t>
      </w:r>
      <w:r w:rsidR="008A7DE3">
        <w:rPr>
          <w:rFonts w:ascii="Calibri" w:eastAsia="Calibri" w:hAnsi="Calibri" w:cs="Calibri"/>
          <w:sz w:val="22"/>
        </w:rPr>
        <w:t xml:space="preserve"> it also includes</w:t>
      </w:r>
      <w:r w:rsidR="007C373A">
        <w:rPr>
          <w:rFonts w:ascii="Calibri" w:eastAsia="Calibri" w:hAnsi="Calibri" w:cs="Calibri"/>
          <w:sz w:val="22"/>
        </w:rPr>
        <w:t xml:space="preserve"> tougher</w:t>
      </w:r>
      <w:r>
        <w:rPr>
          <w:rFonts w:ascii="Calibri" w:eastAsia="Calibri" w:hAnsi="Calibri" w:cs="Calibri"/>
          <w:sz w:val="22"/>
        </w:rPr>
        <w:t xml:space="preserve"> </w:t>
      </w:r>
      <w:r w:rsidR="007C373A">
        <w:rPr>
          <w:rFonts w:ascii="Calibri" w:eastAsia="Calibri" w:hAnsi="Calibri" w:cs="Calibri"/>
          <w:sz w:val="22"/>
        </w:rPr>
        <w:t>c</w:t>
      </w:r>
      <w:r>
        <w:rPr>
          <w:rFonts w:ascii="Calibri" w:eastAsia="Calibri" w:hAnsi="Calibri" w:cs="Calibri"/>
          <w:sz w:val="22"/>
        </w:rPr>
        <w:t xml:space="preserve">omparatives </w:t>
      </w:r>
      <w:r w:rsidR="008A7DE3">
        <w:rPr>
          <w:rFonts w:ascii="Calibri" w:eastAsia="Calibri" w:hAnsi="Calibri" w:cs="Calibri"/>
          <w:sz w:val="22"/>
        </w:rPr>
        <w:t>as a result of</w:t>
      </w:r>
      <w:r>
        <w:rPr>
          <w:rFonts w:ascii="Calibri" w:eastAsia="Calibri" w:hAnsi="Calibri" w:cs="Calibri"/>
          <w:sz w:val="22"/>
        </w:rPr>
        <w:t xml:space="preserve"> heightened player engagement </w:t>
      </w:r>
      <w:r w:rsidR="008A7DE3">
        <w:rPr>
          <w:rFonts w:ascii="Calibri" w:eastAsia="Calibri" w:hAnsi="Calibri" w:cs="Calibri"/>
          <w:sz w:val="22"/>
        </w:rPr>
        <w:t>from</w:t>
      </w:r>
      <w:r>
        <w:rPr>
          <w:rFonts w:ascii="Calibri" w:eastAsia="Calibri" w:hAnsi="Calibri" w:cs="Calibri"/>
          <w:sz w:val="22"/>
        </w:rPr>
        <w:t xml:space="preserve"> the </w:t>
      </w:r>
      <w:r>
        <w:rPr>
          <w:rFonts w:ascii="Calibri" w:eastAsia="Calibri" w:hAnsi="Calibri" w:cs="Calibri"/>
          <w:i/>
          <w:sz w:val="22"/>
        </w:rPr>
        <w:t>Superenalotto</w:t>
      </w:r>
      <w:r>
        <w:rPr>
          <w:rFonts w:ascii="Calibri" w:eastAsia="Calibri" w:hAnsi="Calibri" w:cs="Calibri"/>
          <w:sz w:val="22"/>
        </w:rPr>
        <w:t xml:space="preserve"> jackpot</w:t>
      </w:r>
      <w:r w:rsidR="00800D7B">
        <w:rPr>
          <w:rFonts w:ascii="Calibri" w:eastAsia="Calibri" w:hAnsi="Calibri" w:cs="Calibri"/>
          <w:sz w:val="22"/>
        </w:rPr>
        <w:t xml:space="preserve"> in the prior year</w:t>
      </w:r>
      <w:r>
        <w:rPr>
          <w:rFonts w:ascii="Calibri" w:eastAsia="Calibri" w:hAnsi="Calibri" w:cs="Calibri"/>
          <w:sz w:val="22"/>
        </w:rPr>
        <w:t>, which reached record levels until it was won in Q1 2023</w:t>
      </w:r>
      <w:r w:rsidR="008A7DE3">
        <w:rPr>
          <w:rFonts w:ascii="Calibri" w:eastAsia="Calibri" w:hAnsi="Calibri" w:cs="Calibri"/>
          <w:sz w:val="22"/>
        </w:rPr>
        <w:t>.</w:t>
      </w:r>
    </w:p>
    <w:p w14:paraId="40B51142" w14:textId="77777777" w:rsidR="0011613A" w:rsidRDefault="001D7BB3">
      <w:pPr>
        <w:spacing w:before="160" w:after="80" w:line="269" w:lineRule="auto"/>
        <w:jc w:val="both"/>
        <w:rPr>
          <w:rFonts w:ascii="Calibri" w:eastAsia="Calibri" w:hAnsi="Calibri" w:cs="Calibri"/>
          <w:b/>
          <w:i/>
          <w:sz w:val="22"/>
        </w:rPr>
      </w:pPr>
      <w:r>
        <w:rPr>
          <w:rFonts w:ascii="Calibri" w:eastAsia="Calibri" w:hAnsi="Calibri" w:cs="Calibri"/>
          <w:b/>
          <w:i/>
          <w:sz w:val="22"/>
        </w:rPr>
        <w:t>Guidance and outlook</w:t>
      </w:r>
    </w:p>
    <w:p w14:paraId="7D63DA07" w14:textId="77777777" w:rsidR="0011613A" w:rsidRDefault="001D7BB3">
      <w:pPr>
        <w:spacing w:after="80" w:line="269" w:lineRule="auto"/>
        <w:jc w:val="both"/>
        <w:rPr>
          <w:rFonts w:ascii="Calibri" w:eastAsia="Calibri" w:hAnsi="Calibri" w:cs="Calibri"/>
          <w:i/>
          <w:sz w:val="22"/>
        </w:rPr>
      </w:pPr>
      <w:r>
        <w:rPr>
          <w:rFonts w:ascii="Calibri" w:eastAsia="Calibri" w:hAnsi="Calibri" w:cs="Calibri"/>
          <w:i/>
          <w:sz w:val="22"/>
        </w:rPr>
        <w:t>2023 guidance:</w:t>
      </w:r>
    </w:p>
    <w:p w14:paraId="7AB04290" w14:textId="0060A43B" w:rsidR="0011613A" w:rsidRDefault="001D7BB3">
      <w:pPr>
        <w:numPr>
          <w:ilvl w:val="0"/>
          <w:numId w:val="33"/>
        </w:numPr>
        <w:spacing w:after="80" w:line="269" w:lineRule="auto"/>
        <w:ind w:left="425"/>
        <w:jc w:val="both"/>
        <w:rPr>
          <w:rFonts w:ascii="Calibri" w:eastAsia="Calibri" w:hAnsi="Calibri" w:cs="Calibri"/>
          <w:b/>
          <w:sz w:val="22"/>
        </w:rPr>
      </w:pPr>
      <w:r>
        <w:rPr>
          <w:rFonts w:ascii="Calibri" w:eastAsia="Calibri" w:hAnsi="Calibri" w:cs="Calibri"/>
          <w:b/>
          <w:sz w:val="22"/>
        </w:rPr>
        <w:t>US:</w:t>
      </w:r>
      <w:r>
        <w:rPr>
          <w:rFonts w:ascii="Calibri" w:eastAsia="Calibri" w:hAnsi="Calibri" w:cs="Calibri"/>
          <w:sz w:val="22"/>
        </w:rPr>
        <w:t xml:space="preserve"> Revenue and Adjusted EBITDA </w:t>
      </w:r>
      <w:r w:rsidR="00BD45F9">
        <w:rPr>
          <w:rFonts w:ascii="Calibri" w:eastAsia="Calibri" w:hAnsi="Calibri" w:cs="Calibri"/>
          <w:sz w:val="22"/>
        </w:rPr>
        <w:t>both</w:t>
      </w:r>
      <w:r>
        <w:rPr>
          <w:rFonts w:ascii="Calibri" w:eastAsia="Calibri" w:hAnsi="Calibri" w:cs="Calibri"/>
          <w:sz w:val="22"/>
        </w:rPr>
        <w:t xml:space="preserve"> approximately £3.75bn ($4.7bn) and £140m ($180m), despite </w:t>
      </w:r>
      <w:r w:rsidR="00453DF2">
        <w:rPr>
          <w:rFonts w:ascii="Calibri" w:eastAsia="Calibri" w:hAnsi="Calibri" w:cs="Calibri"/>
          <w:sz w:val="22"/>
        </w:rPr>
        <w:t>ongoing</w:t>
      </w:r>
      <w:r w:rsidR="00274727">
        <w:rPr>
          <w:rFonts w:ascii="Calibri" w:eastAsia="Calibri" w:hAnsi="Calibri" w:cs="Calibri"/>
          <w:sz w:val="22"/>
        </w:rPr>
        <w:t xml:space="preserve"> investment in new customer acquisition</w:t>
      </w:r>
      <w:r w:rsidR="00024588">
        <w:rPr>
          <w:rFonts w:ascii="Calibri" w:eastAsia="Calibri" w:hAnsi="Calibri" w:cs="Calibri"/>
          <w:sz w:val="22"/>
        </w:rPr>
        <w:t xml:space="preserve"> </w:t>
      </w:r>
      <w:r w:rsidR="00F028B2">
        <w:rPr>
          <w:rFonts w:ascii="Calibri" w:eastAsia="Calibri" w:hAnsi="Calibri" w:cs="Calibri"/>
          <w:color w:val="000000"/>
          <w:sz w:val="22"/>
        </w:rPr>
        <w:t>to drive</w:t>
      </w:r>
      <w:r w:rsidR="00024588">
        <w:rPr>
          <w:rFonts w:ascii="Calibri" w:eastAsia="Calibri" w:hAnsi="Calibri" w:cs="Calibri"/>
          <w:sz w:val="22"/>
        </w:rPr>
        <w:t xml:space="preserve"> long term growth</w:t>
      </w:r>
      <w:r w:rsidR="00DB7DFD">
        <w:rPr>
          <w:rFonts w:ascii="Calibri" w:eastAsia="Calibri" w:hAnsi="Calibri" w:cs="Calibri"/>
          <w:sz w:val="22"/>
        </w:rPr>
        <w:t xml:space="preserve"> </w:t>
      </w:r>
      <w:r w:rsidR="001358EA">
        <w:rPr>
          <w:rFonts w:ascii="Calibri" w:eastAsia="Calibri" w:hAnsi="Calibri" w:cs="Calibri"/>
          <w:color w:val="000000"/>
          <w:sz w:val="22"/>
        </w:rPr>
        <w:t>(</w:t>
      </w:r>
      <w:r w:rsidR="00C27972">
        <w:rPr>
          <w:rFonts w:ascii="Calibri" w:eastAsia="Calibri" w:hAnsi="Calibri" w:cs="Calibri"/>
          <w:color w:val="000000"/>
          <w:sz w:val="22"/>
        </w:rPr>
        <w:t xml:space="preserve">previously </w:t>
      </w:r>
      <w:r w:rsidR="001358EA">
        <w:rPr>
          <w:rFonts w:ascii="Calibri" w:eastAsia="Calibri" w:hAnsi="Calibri" w:cs="Calibri"/>
          <w:color w:val="000000"/>
          <w:sz w:val="22"/>
        </w:rPr>
        <w:t>guided revenue range: £3.6bn - £3.9bn, EBITDA range £90m - £190m)</w:t>
      </w:r>
    </w:p>
    <w:p w14:paraId="2F8A5635" w14:textId="0C9C7136" w:rsidR="00320DEE" w:rsidRPr="0071434D" w:rsidRDefault="00320DEE" w:rsidP="004F1E8B">
      <w:pPr>
        <w:numPr>
          <w:ilvl w:val="0"/>
          <w:numId w:val="33"/>
        </w:numPr>
        <w:spacing w:after="80" w:line="269" w:lineRule="auto"/>
        <w:ind w:left="425"/>
        <w:jc w:val="both"/>
        <w:rPr>
          <w:rFonts w:ascii="Calibri" w:eastAsia="Calibri" w:hAnsi="Calibri"/>
          <w:b/>
          <w:sz w:val="22"/>
        </w:rPr>
      </w:pPr>
      <w:r w:rsidRPr="0071434D">
        <w:rPr>
          <w:rFonts w:ascii="Calibri" w:eastAsia="Calibri" w:hAnsi="Calibri"/>
          <w:b/>
          <w:sz w:val="22"/>
        </w:rPr>
        <w:t>Group ex-US:</w:t>
      </w:r>
      <w:r w:rsidRPr="004F1E8B">
        <w:rPr>
          <w:rFonts w:ascii="Calibri" w:eastAsia="Calibri" w:hAnsi="Calibri"/>
          <w:b/>
          <w:sz w:val="22"/>
        </w:rPr>
        <w:t xml:space="preserve"> </w:t>
      </w:r>
      <w:r w:rsidRPr="004F1E8B">
        <w:rPr>
          <w:rFonts w:ascii="Calibri" w:eastAsia="Calibri" w:hAnsi="Calibri"/>
          <w:sz w:val="22"/>
        </w:rPr>
        <w:t>Adjusted EBITDA now expected to be approximately £1.44bn</w:t>
      </w:r>
      <w:r w:rsidRPr="0071434D">
        <w:rPr>
          <w:rFonts w:ascii="Calibri" w:eastAsia="Calibri" w:hAnsi="Calibri"/>
          <w:sz w:val="22"/>
        </w:rPr>
        <w:t xml:space="preserve"> (</w:t>
      </w:r>
      <w:r w:rsidRPr="004F1E8B">
        <w:rPr>
          <w:rFonts w:ascii="Calibri" w:eastAsia="Calibri" w:hAnsi="Calibri"/>
          <w:sz w:val="22"/>
        </w:rPr>
        <w:t>previously guided range</w:t>
      </w:r>
      <w:r w:rsidRPr="0071434D">
        <w:rPr>
          <w:rFonts w:ascii="Calibri" w:eastAsia="Calibri" w:hAnsi="Calibri"/>
          <w:sz w:val="22"/>
        </w:rPr>
        <w:t xml:space="preserve"> £1.44bn - £1.6bn) despite very customer friendly </w:t>
      </w:r>
      <w:r w:rsidRPr="004F1E8B">
        <w:rPr>
          <w:rFonts w:ascii="Calibri" w:eastAsia="Calibri" w:hAnsi="Calibri"/>
          <w:sz w:val="22"/>
        </w:rPr>
        <w:t xml:space="preserve">sports results </w:t>
      </w:r>
      <w:r w:rsidR="00977EB7" w:rsidRPr="004F1E8B">
        <w:rPr>
          <w:rFonts w:ascii="Calibri" w:eastAsia="Calibri" w:hAnsi="Calibri"/>
          <w:sz w:val="22"/>
        </w:rPr>
        <w:t xml:space="preserve">in September and October </w:t>
      </w:r>
      <w:r w:rsidRPr="0071434D">
        <w:rPr>
          <w:rFonts w:ascii="Calibri" w:eastAsia="Calibri" w:hAnsi="Calibri"/>
          <w:sz w:val="22"/>
        </w:rPr>
        <w:t>(£</w:t>
      </w:r>
      <w:r w:rsidRPr="004F1E8B">
        <w:rPr>
          <w:rFonts w:ascii="Calibri" w:eastAsia="Calibri" w:hAnsi="Calibri"/>
          <w:sz w:val="22"/>
        </w:rPr>
        <w:t>50m</w:t>
      </w:r>
      <w:r w:rsidRPr="0071434D">
        <w:rPr>
          <w:rFonts w:ascii="Calibri" w:eastAsia="Calibri" w:hAnsi="Calibri"/>
          <w:sz w:val="22"/>
        </w:rPr>
        <w:t xml:space="preserve">) and </w:t>
      </w:r>
      <w:r w:rsidR="00B626E7" w:rsidRPr="0071434D">
        <w:rPr>
          <w:rFonts w:ascii="Calibri" w:eastAsia="Calibri" w:hAnsi="Calibri"/>
          <w:sz w:val="22"/>
        </w:rPr>
        <w:t xml:space="preserve">adverse </w:t>
      </w:r>
      <w:r w:rsidRPr="0071434D">
        <w:rPr>
          <w:rFonts w:ascii="Calibri" w:eastAsia="Calibri" w:hAnsi="Calibri"/>
          <w:sz w:val="22"/>
        </w:rPr>
        <w:t xml:space="preserve">movements in foreign exchange rates (£30m). Increased investment in the </w:t>
      </w:r>
      <w:r w:rsidRPr="005B4EE2">
        <w:rPr>
          <w:rFonts w:ascii="Calibri" w:eastAsia="Calibri" w:hAnsi="Calibri"/>
          <w:i/>
          <w:iCs/>
          <w:sz w:val="22"/>
        </w:rPr>
        <w:t>Flutter Edge</w:t>
      </w:r>
      <w:r w:rsidRPr="004F1E8B">
        <w:rPr>
          <w:rFonts w:ascii="Calibri" w:eastAsia="Calibri" w:hAnsi="Calibri"/>
          <w:sz w:val="22"/>
        </w:rPr>
        <w:t xml:space="preserve"> </w:t>
      </w:r>
      <w:r w:rsidRPr="0071434D">
        <w:rPr>
          <w:rFonts w:ascii="Calibri" w:eastAsia="Calibri" w:hAnsi="Calibri"/>
          <w:sz w:val="22"/>
        </w:rPr>
        <w:t>to drive</w:t>
      </w:r>
      <w:r w:rsidR="00F028B2">
        <w:rPr>
          <w:rFonts w:ascii="Calibri" w:eastAsia="Calibri" w:hAnsi="Calibri"/>
          <w:sz w:val="22"/>
        </w:rPr>
        <w:t xml:space="preserve"> Group-wide</w:t>
      </w:r>
      <w:r w:rsidRPr="0071434D">
        <w:rPr>
          <w:rFonts w:ascii="Calibri" w:eastAsia="Calibri" w:hAnsi="Calibri"/>
          <w:sz w:val="22"/>
        </w:rPr>
        <w:t xml:space="preserve"> growth and Australian racing market weakness is offset by underlying strength in UK &amp; Ireland and International</w:t>
      </w:r>
    </w:p>
    <w:p w14:paraId="4C16AC14" w14:textId="77777777" w:rsidR="0011613A" w:rsidRDefault="001D7BB3">
      <w:pPr>
        <w:spacing w:before="160" w:after="80" w:line="269" w:lineRule="auto"/>
        <w:jc w:val="both"/>
        <w:rPr>
          <w:rFonts w:ascii="Calibri" w:eastAsia="Calibri" w:hAnsi="Calibri" w:cs="Calibri"/>
          <w:i/>
          <w:sz w:val="22"/>
        </w:rPr>
      </w:pPr>
      <w:r>
        <w:rPr>
          <w:rFonts w:ascii="Calibri" w:eastAsia="Calibri" w:hAnsi="Calibri" w:cs="Calibri"/>
          <w:i/>
          <w:color w:val="000000"/>
          <w:sz w:val="22"/>
        </w:rPr>
        <w:t xml:space="preserve">2024 items: </w:t>
      </w:r>
    </w:p>
    <w:p w14:paraId="1CD45B53" w14:textId="6450C773" w:rsidR="0011613A" w:rsidRDefault="001D7BB3">
      <w:pPr>
        <w:numPr>
          <w:ilvl w:val="0"/>
          <w:numId w:val="35"/>
        </w:numPr>
        <w:spacing w:after="80" w:line="269" w:lineRule="auto"/>
        <w:ind w:left="425"/>
        <w:jc w:val="both"/>
        <w:rPr>
          <w:rFonts w:ascii="Calibri" w:eastAsia="Calibri" w:hAnsi="Calibri" w:cs="Calibri"/>
          <w:color w:val="000000"/>
          <w:sz w:val="22"/>
        </w:rPr>
      </w:pPr>
      <w:bookmarkStart w:id="6" w:name="_Hlk150329233"/>
      <w:r w:rsidRPr="00977EB7">
        <w:rPr>
          <w:rFonts w:ascii="Calibri" w:eastAsia="Calibri" w:hAnsi="Calibri" w:cs="Calibri"/>
          <w:sz w:val="22"/>
        </w:rPr>
        <w:t>Challenging Australian operating environment to continue into 2024</w:t>
      </w:r>
      <w:bookmarkEnd w:id="6"/>
    </w:p>
    <w:p w14:paraId="19C053C0" w14:textId="1AD4448D" w:rsidR="0011613A" w:rsidRPr="00B76706" w:rsidRDefault="0029243F">
      <w:pPr>
        <w:numPr>
          <w:ilvl w:val="0"/>
          <w:numId w:val="36"/>
        </w:numPr>
        <w:spacing w:after="80" w:line="269" w:lineRule="auto"/>
        <w:ind w:left="425"/>
        <w:jc w:val="both"/>
        <w:rPr>
          <w:rFonts w:ascii="Calibri" w:eastAsia="Calibri" w:hAnsi="Calibri" w:cs="Calibri"/>
          <w:sz w:val="22"/>
        </w:rPr>
      </w:pPr>
      <w:r>
        <w:rPr>
          <w:rFonts w:ascii="Calibri" w:eastAsia="Calibri" w:hAnsi="Calibri" w:cs="Calibri"/>
          <w:sz w:val="22"/>
        </w:rPr>
        <w:t xml:space="preserve">Previously announced </w:t>
      </w:r>
      <w:r w:rsidR="001D7BB3">
        <w:rPr>
          <w:rFonts w:ascii="Calibri" w:eastAsia="Calibri" w:hAnsi="Calibri" w:cs="Calibri"/>
          <w:sz w:val="22"/>
        </w:rPr>
        <w:t>India</w:t>
      </w:r>
      <w:r>
        <w:rPr>
          <w:rFonts w:ascii="Calibri" w:eastAsia="Calibri" w:hAnsi="Calibri" w:cs="Calibri"/>
          <w:sz w:val="22"/>
        </w:rPr>
        <w:t>n</w:t>
      </w:r>
      <w:r w:rsidR="001D7BB3">
        <w:rPr>
          <w:rFonts w:ascii="Calibri" w:eastAsia="Calibri" w:hAnsi="Calibri" w:cs="Calibri"/>
          <w:sz w:val="22"/>
        </w:rPr>
        <w:t xml:space="preserve"> </w:t>
      </w:r>
      <w:r>
        <w:rPr>
          <w:rFonts w:ascii="Calibri" w:eastAsia="Calibri" w:hAnsi="Calibri" w:cs="Calibri"/>
          <w:sz w:val="22"/>
        </w:rPr>
        <w:t xml:space="preserve">GST </w:t>
      </w:r>
      <w:r w:rsidR="001D7BB3">
        <w:rPr>
          <w:rFonts w:ascii="Calibri" w:eastAsia="Calibri" w:hAnsi="Calibri" w:cs="Calibri"/>
          <w:sz w:val="22"/>
        </w:rPr>
        <w:t xml:space="preserve">tax change </w:t>
      </w:r>
      <w:r>
        <w:rPr>
          <w:rFonts w:ascii="Calibri" w:eastAsia="Calibri" w:hAnsi="Calibri" w:cs="Calibri"/>
          <w:sz w:val="22"/>
        </w:rPr>
        <w:t xml:space="preserve">will </w:t>
      </w:r>
      <w:r w:rsidR="00416AED">
        <w:rPr>
          <w:rFonts w:ascii="Calibri" w:eastAsia="Calibri" w:hAnsi="Calibri" w:cs="Calibri"/>
          <w:sz w:val="22"/>
        </w:rPr>
        <w:t>delay profit inflection for Junglee</w:t>
      </w:r>
      <w:r w:rsidR="00DB7DFD">
        <w:rPr>
          <w:rFonts w:ascii="Calibri" w:eastAsia="Calibri" w:hAnsi="Calibri" w:cs="Calibri"/>
          <w:sz w:val="22"/>
        </w:rPr>
        <w:t xml:space="preserve"> </w:t>
      </w:r>
      <w:r w:rsidR="00416AED">
        <w:rPr>
          <w:rFonts w:ascii="Calibri" w:eastAsia="Calibri" w:hAnsi="Calibri" w:cs="Calibri"/>
          <w:sz w:val="22"/>
        </w:rPr>
        <w:t>and</w:t>
      </w:r>
      <w:r w:rsidR="001D7BB3">
        <w:rPr>
          <w:rFonts w:ascii="Calibri" w:eastAsia="Calibri" w:hAnsi="Calibri" w:cs="Calibri"/>
          <w:sz w:val="22"/>
        </w:rPr>
        <w:t xml:space="preserve"> </w:t>
      </w:r>
      <w:r>
        <w:rPr>
          <w:rFonts w:ascii="Calibri" w:eastAsia="Calibri" w:hAnsi="Calibri" w:cs="Calibri"/>
          <w:sz w:val="22"/>
        </w:rPr>
        <w:t xml:space="preserve">is now expected to </w:t>
      </w:r>
      <w:r w:rsidR="001D7BB3">
        <w:rPr>
          <w:rFonts w:ascii="Calibri" w:eastAsia="Calibri" w:hAnsi="Calibri" w:cs="Calibri"/>
          <w:sz w:val="22"/>
        </w:rPr>
        <w:t>re</w:t>
      </w:r>
      <w:r w:rsidR="001D7BB3">
        <w:rPr>
          <w:rFonts w:ascii="Calibri" w:eastAsia="Calibri" w:hAnsi="Calibri" w:cs="Calibri"/>
          <w:color w:val="000000"/>
          <w:sz w:val="22"/>
        </w:rPr>
        <w:t xml:space="preserve">duce </w:t>
      </w:r>
      <w:r w:rsidR="006255AB">
        <w:rPr>
          <w:rFonts w:ascii="Calibri" w:eastAsia="Calibri" w:hAnsi="Calibri" w:cs="Calibri"/>
          <w:color w:val="000000"/>
          <w:sz w:val="22"/>
        </w:rPr>
        <w:t xml:space="preserve">2024 </w:t>
      </w:r>
      <w:r w:rsidR="001D7BB3">
        <w:rPr>
          <w:rFonts w:ascii="Calibri" w:eastAsia="Calibri" w:hAnsi="Calibri" w:cs="Calibri"/>
          <w:color w:val="000000"/>
          <w:sz w:val="22"/>
        </w:rPr>
        <w:t>EBITDA</w:t>
      </w:r>
      <w:r w:rsidR="00416AED">
        <w:rPr>
          <w:rFonts w:ascii="Calibri" w:eastAsia="Calibri" w:hAnsi="Calibri" w:cs="Calibri"/>
          <w:color w:val="000000"/>
          <w:sz w:val="22"/>
        </w:rPr>
        <w:t xml:space="preserve"> </w:t>
      </w:r>
      <w:r w:rsidR="001D7BB3">
        <w:rPr>
          <w:rFonts w:ascii="Calibri" w:eastAsia="Calibri" w:hAnsi="Calibri" w:cs="Calibri"/>
          <w:color w:val="000000"/>
          <w:sz w:val="22"/>
        </w:rPr>
        <w:t>by around £30m</w:t>
      </w:r>
      <w:r w:rsidR="00DB7DFD" w:rsidRPr="00195CCE">
        <w:rPr>
          <w:rFonts w:ascii="Calibri" w:eastAsia="Calibri" w:hAnsi="Calibri" w:cs="Calibri"/>
          <w:color w:val="000000"/>
          <w:sz w:val="22"/>
          <w:vertAlign w:val="superscript"/>
        </w:rPr>
        <w:t>5</w:t>
      </w:r>
    </w:p>
    <w:p w14:paraId="0259A301" w14:textId="1EF8BA59" w:rsidR="0011613A" w:rsidRPr="004F1E8B" w:rsidRDefault="001D7BB3" w:rsidP="00416AED">
      <w:pPr>
        <w:spacing w:before="160" w:after="80" w:line="269" w:lineRule="auto"/>
        <w:jc w:val="both"/>
        <w:rPr>
          <w:rFonts w:ascii="Calibri" w:eastAsia="Calibri" w:hAnsi="Calibri"/>
          <w:b/>
          <w:i/>
          <w:sz w:val="22"/>
        </w:rPr>
      </w:pPr>
      <w:bookmarkStart w:id="7" w:name="_Hlk150336203"/>
      <w:r w:rsidRPr="004F1E8B">
        <w:rPr>
          <w:rFonts w:ascii="Calibri" w:eastAsia="Calibri" w:hAnsi="Calibri"/>
          <w:b/>
          <w:i/>
          <w:sz w:val="22"/>
        </w:rPr>
        <w:t>US listing</w:t>
      </w:r>
    </w:p>
    <w:p w14:paraId="28F05B3D" w14:textId="231EE59A" w:rsidR="0011613A" w:rsidRPr="0071434D" w:rsidRDefault="001D7BB3">
      <w:pPr>
        <w:spacing w:after="80" w:line="269" w:lineRule="auto"/>
        <w:jc w:val="both"/>
        <w:rPr>
          <w:rFonts w:ascii="Calibri" w:eastAsia="Calibri" w:hAnsi="Calibri"/>
          <w:sz w:val="22"/>
        </w:rPr>
      </w:pPr>
      <w:bookmarkStart w:id="8" w:name="_Hlk150173946"/>
      <w:r w:rsidRPr="004F1E8B">
        <w:rPr>
          <w:rFonts w:ascii="Calibri" w:eastAsia="Calibri" w:hAnsi="Calibri"/>
          <w:sz w:val="22"/>
        </w:rPr>
        <w:t>We have been pleased with the progress made on Flutter’s additional US listing</w:t>
      </w:r>
      <w:r>
        <w:rPr>
          <w:rFonts w:ascii="Calibri" w:eastAsia="Calibri" w:hAnsi="Calibri" w:cs="Calibri"/>
          <w:sz w:val="22"/>
        </w:rPr>
        <w:t xml:space="preserve">. The Group has submitted a draft registration statement to the Securities and Exchange Commission and we expect the listing to become effective in </w:t>
      </w:r>
      <w:r w:rsidRPr="0071434D">
        <w:rPr>
          <w:rFonts w:ascii="Calibri" w:eastAsia="Calibri" w:hAnsi="Calibri"/>
          <w:sz w:val="22"/>
        </w:rPr>
        <w:t>Q1 2024.</w:t>
      </w:r>
      <w:r w:rsidR="00DB7DFD" w:rsidRPr="0071434D">
        <w:rPr>
          <w:rFonts w:ascii="Calibri" w:eastAsia="Calibri" w:hAnsi="Calibri"/>
          <w:sz w:val="22"/>
        </w:rPr>
        <w:t xml:space="preserve"> In addition, f</w:t>
      </w:r>
      <w:r w:rsidRPr="0071434D">
        <w:rPr>
          <w:rFonts w:ascii="Calibri" w:eastAsia="Calibri" w:hAnsi="Calibri"/>
          <w:sz w:val="22"/>
        </w:rPr>
        <w:t xml:space="preserve">ollowing a competitive tender process, the Board is pleased to announce that it has chosen the New York Stock Exchange as the future trading venue for Flutter’s ordinary shares in the US. </w:t>
      </w:r>
    </w:p>
    <w:p w14:paraId="2D9A6887" w14:textId="6980C20C" w:rsidR="007E40E2" w:rsidRDefault="00C77ECD" w:rsidP="0071434D">
      <w:pPr>
        <w:spacing w:after="80" w:line="269" w:lineRule="auto"/>
        <w:jc w:val="both"/>
        <w:rPr>
          <w:rFonts w:ascii="Calibri" w:eastAsia="Calibri" w:hAnsi="Calibri" w:cs="Calibri"/>
          <w:sz w:val="22"/>
        </w:rPr>
      </w:pPr>
      <w:r w:rsidRPr="00C27972">
        <w:rPr>
          <w:rFonts w:ascii="Calibri" w:eastAsia="Calibri" w:hAnsi="Calibri" w:cs="Calibri"/>
          <w:sz w:val="22"/>
        </w:rPr>
        <w:t xml:space="preserve">The </w:t>
      </w:r>
      <w:r w:rsidR="00EB3847">
        <w:rPr>
          <w:rFonts w:ascii="Calibri" w:eastAsia="Calibri" w:hAnsi="Calibri" w:cs="Calibri"/>
          <w:sz w:val="22"/>
        </w:rPr>
        <w:t>Board</w:t>
      </w:r>
      <w:r w:rsidRPr="00C27972">
        <w:rPr>
          <w:rFonts w:ascii="Calibri" w:eastAsia="Calibri" w:hAnsi="Calibri" w:cs="Calibri"/>
          <w:sz w:val="22"/>
        </w:rPr>
        <w:t xml:space="preserve"> now believes that it is appropriate to maintain just two listings to minimise regulatory complexities and consequently has taken the decision to cancel </w:t>
      </w:r>
      <w:r w:rsidR="004C5593" w:rsidRPr="00C27972">
        <w:rPr>
          <w:rFonts w:ascii="Calibri" w:eastAsia="Calibri" w:hAnsi="Calibri" w:cs="Calibri"/>
          <w:sz w:val="22"/>
        </w:rPr>
        <w:t>its</w:t>
      </w:r>
      <w:r w:rsidRPr="00C27972">
        <w:rPr>
          <w:rFonts w:ascii="Calibri" w:eastAsia="Calibri" w:hAnsi="Calibri" w:cs="Calibri"/>
          <w:sz w:val="22"/>
        </w:rPr>
        <w:t xml:space="preserve"> listing on Euronext Dublin</w:t>
      </w:r>
      <w:r w:rsidR="004C5593" w:rsidRPr="00C27972">
        <w:rPr>
          <w:rFonts w:ascii="Calibri" w:eastAsia="Calibri" w:hAnsi="Calibri" w:cs="Calibri"/>
          <w:sz w:val="22"/>
        </w:rPr>
        <w:t xml:space="preserve">. </w:t>
      </w:r>
      <w:r w:rsidRPr="00C27972">
        <w:rPr>
          <w:rFonts w:ascii="Calibri" w:eastAsia="Calibri" w:hAnsi="Calibri" w:cs="Calibri"/>
          <w:sz w:val="22"/>
        </w:rPr>
        <w:t>The Euronext d</w:t>
      </w:r>
      <w:r w:rsidR="005B4EE2">
        <w:rPr>
          <w:rFonts w:ascii="Calibri" w:eastAsia="Calibri" w:hAnsi="Calibri" w:cs="Calibri"/>
          <w:sz w:val="22"/>
        </w:rPr>
        <w:t>el</w:t>
      </w:r>
      <w:r w:rsidRPr="00C27972">
        <w:rPr>
          <w:rFonts w:ascii="Calibri" w:eastAsia="Calibri" w:hAnsi="Calibri" w:cs="Calibri"/>
          <w:sz w:val="22"/>
        </w:rPr>
        <w:t xml:space="preserve">isting is expected to take effect </w:t>
      </w:r>
      <w:r w:rsidR="004C5593" w:rsidRPr="007E40E2">
        <w:rPr>
          <w:rFonts w:ascii="Calibri" w:eastAsia="Calibri" w:hAnsi="Calibri" w:cs="Calibri"/>
          <w:sz w:val="22"/>
        </w:rPr>
        <w:t xml:space="preserve">simultaneously with, or shortly prior to, implementation of the additional US listing. </w:t>
      </w:r>
      <w:r w:rsidR="001D7BB3">
        <w:rPr>
          <w:rFonts w:ascii="Calibri" w:eastAsia="Calibri" w:hAnsi="Calibri" w:cs="Calibri"/>
          <w:sz w:val="22"/>
        </w:rPr>
        <w:t xml:space="preserve">The exact date of the cancellation will be the subject of a separate announcement in due course. That announcement will be made at least 20 business days prior to the cancellation date and will contain details of the steps shareholders should take if they wish to re-position their holdings ahead of the cancellation date. </w:t>
      </w:r>
    </w:p>
    <w:p w14:paraId="5765BD30" w14:textId="7E2DE6C7" w:rsidR="002410AF" w:rsidRDefault="007E40E2" w:rsidP="0071434D">
      <w:pPr>
        <w:spacing w:after="80" w:line="269" w:lineRule="auto"/>
        <w:jc w:val="both"/>
        <w:rPr>
          <w:rFonts w:ascii="Calibri" w:eastAsia="Calibri" w:hAnsi="Calibri"/>
          <w:sz w:val="22"/>
        </w:rPr>
      </w:pPr>
      <w:r w:rsidRPr="00C27972">
        <w:rPr>
          <w:rFonts w:ascii="Calibri" w:eastAsia="Calibri" w:hAnsi="Calibri" w:cs="Calibri"/>
          <w:sz w:val="22"/>
        </w:rPr>
        <w:t>The Group’s premium listing on the London Stock Exchange, and its membership of the FTSE 100, will not be affect</w:t>
      </w:r>
      <w:r>
        <w:rPr>
          <w:rFonts w:ascii="Calibri" w:eastAsia="Calibri" w:hAnsi="Calibri" w:cs="Calibri"/>
          <w:sz w:val="22"/>
        </w:rPr>
        <w:t>ed</w:t>
      </w:r>
      <w:r w:rsidRPr="00C27972">
        <w:rPr>
          <w:rFonts w:ascii="Calibri" w:eastAsia="Calibri" w:hAnsi="Calibri" w:cs="Calibri"/>
          <w:sz w:val="22"/>
        </w:rPr>
        <w:t xml:space="preserve"> by</w:t>
      </w:r>
      <w:r w:rsidRPr="004F1E8B">
        <w:rPr>
          <w:rFonts w:ascii="Calibri" w:eastAsia="Calibri" w:hAnsi="Calibri"/>
          <w:sz w:val="22"/>
        </w:rPr>
        <w:t xml:space="preserve"> the </w:t>
      </w:r>
      <w:r w:rsidRPr="00C27972">
        <w:rPr>
          <w:rFonts w:ascii="Calibri" w:eastAsia="Calibri" w:hAnsi="Calibri" w:cs="Calibri"/>
          <w:sz w:val="22"/>
        </w:rPr>
        <w:t xml:space="preserve">Euronext listing cancellation. The </w:t>
      </w:r>
      <w:r w:rsidRPr="004F1E8B">
        <w:rPr>
          <w:rFonts w:ascii="Calibri" w:eastAsia="Calibri" w:hAnsi="Calibri"/>
          <w:sz w:val="22"/>
        </w:rPr>
        <w:t xml:space="preserve">Group </w:t>
      </w:r>
      <w:r w:rsidRPr="00C27972">
        <w:rPr>
          <w:rFonts w:ascii="Calibri" w:eastAsia="Calibri" w:hAnsi="Calibri" w:cs="Calibri"/>
          <w:sz w:val="22"/>
        </w:rPr>
        <w:t>may</w:t>
      </w:r>
      <w:r w:rsidRPr="004F1E8B">
        <w:rPr>
          <w:rFonts w:ascii="Calibri" w:eastAsia="Calibri" w:hAnsi="Calibri"/>
          <w:sz w:val="22"/>
        </w:rPr>
        <w:t xml:space="preserve"> pursue a primary US listing</w:t>
      </w:r>
      <w:r w:rsidRPr="00C27972">
        <w:rPr>
          <w:rFonts w:ascii="Calibri" w:eastAsia="Calibri" w:hAnsi="Calibri" w:cs="Calibri"/>
          <w:sz w:val="22"/>
        </w:rPr>
        <w:t xml:space="preserve"> in due course, which would be subject to a shareholder consultation.</w:t>
      </w:r>
      <w:r w:rsidRPr="004F1E8B">
        <w:rPr>
          <w:rFonts w:ascii="Calibri" w:eastAsia="Calibri" w:hAnsi="Calibri"/>
          <w:sz w:val="22"/>
        </w:rPr>
        <w:t xml:space="preserve"> A shareholder FAQ has been made available on the Flutter website </w:t>
      </w:r>
      <w:r w:rsidR="002410AF">
        <w:rPr>
          <w:rFonts w:ascii="Calibri" w:eastAsia="Calibri" w:hAnsi="Calibri"/>
          <w:sz w:val="22"/>
        </w:rPr>
        <w:t>(</w:t>
      </w:r>
      <w:hyperlink r:id="rId11" w:history="1">
        <w:r w:rsidR="002410AF" w:rsidRPr="00F77BE8">
          <w:rPr>
            <w:rStyle w:val="Hyperlink"/>
            <w:rFonts w:ascii="Calibri" w:eastAsia="Calibri" w:hAnsi="Calibri"/>
            <w:sz w:val="22"/>
          </w:rPr>
          <w:t>www.flutter.com</w:t>
        </w:r>
      </w:hyperlink>
      <w:r w:rsidR="002410AF">
        <w:rPr>
          <w:rFonts w:ascii="Calibri" w:eastAsia="Calibri" w:hAnsi="Calibri"/>
          <w:sz w:val="22"/>
        </w:rPr>
        <w:t>).</w:t>
      </w:r>
    </w:p>
    <w:bookmarkEnd w:id="7"/>
    <w:bookmarkEnd w:id="8"/>
    <w:p w14:paraId="6D68C1DF" w14:textId="77777777" w:rsidR="0011613A" w:rsidRDefault="0011613A" w:rsidP="004F1E8B">
      <w:pPr>
        <w:pStyle w:val="BodyText"/>
        <w:kinsoku w:val="0"/>
        <w:overflowPunct w:val="0"/>
        <w:spacing w:before="88" w:line="276" w:lineRule="auto"/>
        <w:ind w:left="0" w:right="113"/>
        <w:jc w:val="left"/>
        <w:rPr>
          <w:rFonts w:ascii="Calibri" w:eastAsia="Calibri" w:hAnsi="Calibri" w:cs="Calibri"/>
          <w:i/>
          <w:sz w:val="22"/>
        </w:rPr>
      </w:pPr>
    </w:p>
    <w:p w14:paraId="66E27C99" w14:textId="77777777" w:rsidR="0011613A" w:rsidRDefault="0011613A">
      <w:pPr>
        <w:spacing w:line="276" w:lineRule="auto"/>
        <w:rPr>
          <w:rFonts w:ascii="Arial" w:eastAsia="Arial" w:hAnsi="Arial" w:cs="Arial"/>
        </w:rPr>
      </w:pPr>
    </w:p>
    <w:p w14:paraId="19D2EBB3" w14:textId="77777777" w:rsidR="0011613A" w:rsidRDefault="0011613A">
      <w:pPr>
        <w:spacing w:line="276" w:lineRule="auto"/>
        <w:rPr>
          <w:rFonts w:ascii="Arial" w:eastAsia="Arial" w:hAnsi="Arial" w:cs="Arial"/>
        </w:rPr>
      </w:pPr>
    </w:p>
    <w:p w14:paraId="4BA8FE01" w14:textId="77777777" w:rsidR="0011613A" w:rsidRDefault="001D7BB3">
      <w:pPr>
        <w:pageBreakBefore/>
        <w:spacing w:after="120" w:line="269" w:lineRule="auto"/>
        <w:jc w:val="both"/>
        <w:rPr>
          <w:rFonts w:ascii="Calibri" w:eastAsia="Calibri" w:hAnsi="Calibri" w:cs="Calibri"/>
          <w:sz w:val="22"/>
        </w:rPr>
      </w:pPr>
      <w:r>
        <w:rPr>
          <w:rFonts w:ascii="Calibri" w:eastAsia="Calibri" w:hAnsi="Calibri" w:cs="Calibri"/>
          <w:i/>
          <w:sz w:val="18"/>
          <w:vertAlign w:val="superscript"/>
        </w:rPr>
        <w:lastRenderedPageBreak/>
        <w:t xml:space="preserve">1 </w:t>
      </w:r>
      <w:r>
        <w:rPr>
          <w:rFonts w:ascii="Calibri" w:eastAsia="Calibri" w:hAnsi="Calibri" w:cs="Calibri"/>
          <w:i/>
          <w:color w:val="000000"/>
          <w:sz w:val="18"/>
        </w:rPr>
        <w:t>Constant currency (“cc”) growth is calculated by retranslating the non-sterling denominated components of Q3 2022 at Q3 2023 exchange rates. Growth rates in the commentary are in local or constant currency.</w:t>
      </w:r>
    </w:p>
    <w:p w14:paraId="2D254D3F" w14:textId="77777777" w:rsidR="0011613A" w:rsidRDefault="001D7BB3">
      <w:pPr>
        <w:spacing w:after="80" w:line="269" w:lineRule="auto"/>
        <w:jc w:val="both"/>
        <w:rPr>
          <w:rFonts w:ascii="Calibri" w:eastAsia="Calibri" w:hAnsi="Calibri" w:cs="Calibri"/>
          <w:sz w:val="20"/>
        </w:rPr>
      </w:pPr>
      <w:r>
        <w:rPr>
          <w:rFonts w:ascii="Calibri" w:eastAsia="Calibri" w:hAnsi="Calibri" w:cs="Calibri"/>
          <w:i/>
          <w:sz w:val="18"/>
          <w:vertAlign w:val="superscript"/>
        </w:rPr>
        <w:t>2</w:t>
      </w:r>
      <w:r>
        <w:rPr>
          <w:rFonts w:ascii="Calibri" w:eastAsia="Calibri" w:hAnsi="Calibri" w:cs="Calibri"/>
          <w:i/>
          <w:color w:val="000000"/>
          <w:sz w:val="18"/>
          <w:vertAlign w:val="superscript"/>
        </w:rPr>
        <w:t xml:space="preserve"> </w:t>
      </w:r>
      <w:r>
        <w:rPr>
          <w:rFonts w:ascii="Calibri" w:eastAsia="Calibri" w:hAnsi="Calibri" w:cs="Calibri"/>
          <w:i/>
          <w:color w:val="000000"/>
          <w:sz w:val="18"/>
        </w:rPr>
        <w:t>Average Monthly Players represent the average number of players who have placed and/or wagered a stake and/or contributed to rake or tournament fees during the month in the reporting period.</w:t>
      </w:r>
    </w:p>
    <w:p w14:paraId="0B113E69" w14:textId="333D84AD" w:rsidR="0011613A" w:rsidRDefault="001D7BB3">
      <w:pPr>
        <w:spacing w:after="80" w:line="269" w:lineRule="auto"/>
        <w:jc w:val="both"/>
        <w:rPr>
          <w:rFonts w:ascii="Calibri" w:eastAsia="Calibri" w:hAnsi="Calibri" w:cs="Calibri"/>
          <w:i/>
          <w:color w:val="000000"/>
          <w:sz w:val="18"/>
          <w:vertAlign w:val="superscript"/>
        </w:rPr>
      </w:pPr>
      <w:r>
        <w:rPr>
          <w:rFonts w:ascii="Calibri" w:eastAsia="Calibri" w:hAnsi="Calibri" w:cs="Calibri"/>
          <w:i/>
          <w:color w:val="000000"/>
          <w:sz w:val="18"/>
          <w:vertAlign w:val="superscript"/>
        </w:rPr>
        <w:t xml:space="preserve">3 </w:t>
      </w:r>
      <w:r>
        <w:rPr>
          <w:rFonts w:ascii="Calibri" w:eastAsia="Calibri" w:hAnsi="Calibri" w:cs="Calibri"/>
          <w:i/>
          <w:color w:val="000000"/>
          <w:sz w:val="18"/>
        </w:rPr>
        <w:t>Online sportsbook and gaming market share is the gross gaming revenue (“GGR”), unless otherwise stated, market share of our sportsbook and gaming brands for Q3 2023 in the states in which FanDuel was live</w:t>
      </w:r>
      <w:r w:rsidR="00990E26">
        <w:rPr>
          <w:rFonts w:ascii="Calibri" w:eastAsia="Calibri" w:hAnsi="Calibri" w:cs="Calibri"/>
          <w:i/>
          <w:color w:val="000000"/>
          <w:sz w:val="18"/>
        </w:rPr>
        <w:t xml:space="preserve"> (excluding TN as they no longer report this data)</w:t>
      </w:r>
      <w:r>
        <w:rPr>
          <w:rFonts w:ascii="Calibri" w:eastAsia="Calibri" w:hAnsi="Calibri" w:cs="Calibri"/>
          <w:i/>
          <w:color w:val="000000"/>
          <w:sz w:val="18"/>
        </w:rPr>
        <w:t>, based on published gaming regulator reports in those states as of 3 November 202</w:t>
      </w:r>
      <w:r w:rsidR="00191BD4">
        <w:rPr>
          <w:rFonts w:ascii="Calibri" w:eastAsia="Calibri" w:hAnsi="Calibri" w:cs="Calibri"/>
          <w:i/>
          <w:color w:val="000000"/>
          <w:sz w:val="18"/>
        </w:rPr>
        <w:t>3</w:t>
      </w:r>
      <w:r>
        <w:rPr>
          <w:rFonts w:ascii="Calibri" w:eastAsia="Calibri" w:hAnsi="Calibri" w:cs="Calibri"/>
          <w:i/>
          <w:color w:val="000000"/>
          <w:sz w:val="18"/>
        </w:rPr>
        <w:t>. Online sportsbook net revenue market share is the net gaming revenue (GGR less promotional spend), for Q3 2023 in the nine states in which report this data.</w:t>
      </w:r>
    </w:p>
    <w:p w14:paraId="09AFA23C" w14:textId="72733001" w:rsidR="00DB7DFD" w:rsidRPr="004F1E8B" w:rsidRDefault="00DB7DFD">
      <w:pPr>
        <w:spacing w:after="80" w:line="269" w:lineRule="auto"/>
        <w:rPr>
          <w:rFonts w:ascii="Calibri" w:eastAsia="Calibri" w:hAnsi="Calibri"/>
          <w:i/>
          <w:sz w:val="18"/>
        </w:rPr>
      </w:pPr>
      <w:r>
        <w:rPr>
          <w:rFonts w:ascii="Calibri" w:eastAsia="Calibri" w:hAnsi="Calibri" w:cs="Calibri"/>
          <w:i/>
          <w:color w:val="000000"/>
          <w:sz w:val="18"/>
          <w:vertAlign w:val="superscript"/>
        </w:rPr>
        <w:t>4</w:t>
      </w:r>
      <w:r w:rsidRPr="004F1E8B">
        <w:rPr>
          <w:rFonts w:ascii="Calibri" w:eastAsia="Calibri" w:hAnsi="Calibri"/>
          <w:i/>
          <w:color w:val="000000"/>
          <w:sz w:val="18"/>
          <w:vertAlign w:val="superscript"/>
        </w:rPr>
        <w:t xml:space="preserve"> </w:t>
      </w:r>
      <w:r w:rsidR="001D7BB3">
        <w:rPr>
          <w:rFonts w:ascii="Calibri" w:eastAsia="Calibri" w:hAnsi="Calibri" w:cs="Calibri"/>
          <w:i/>
          <w:sz w:val="18"/>
        </w:rPr>
        <w:t>Sports revenue includes revenue from sportsbook, exchange, daily fantasy sports, advance deposit wagering and B2B product verticals.</w:t>
      </w:r>
    </w:p>
    <w:p w14:paraId="2A909FD7" w14:textId="480598BD" w:rsidR="0011613A" w:rsidRDefault="00DB7DFD">
      <w:pPr>
        <w:spacing w:after="80" w:line="269" w:lineRule="auto"/>
        <w:rPr>
          <w:rFonts w:ascii="Calibri" w:eastAsia="Calibri" w:hAnsi="Calibri" w:cs="Calibri"/>
          <w:i/>
          <w:sz w:val="18"/>
        </w:rPr>
      </w:pPr>
      <w:r>
        <w:rPr>
          <w:rFonts w:ascii="Calibri" w:eastAsia="Calibri" w:hAnsi="Calibri" w:cs="Calibri"/>
          <w:i/>
          <w:sz w:val="18"/>
          <w:vertAlign w:val="superscript"/>
        </w:rPr>
        <w:t>5</w:t>
      </w:r>
      <w:r w:rsidR="001D7BB3">
        <w:rPr>
          <w:rFonts w:ascii="Calibri" w:eastAsia="Calibri" w:hAnsi="Calibri" w:cs="Calibri"/>
          <w:i/>
          <w:sz w:val="18"/>
        </w:rPr>
        <w:t xml:space="preserve"> Goods and services tax change now confirmed as applicable to deposits and introduced from 1 October 2023.</w:t>
      </w:r>
    </w:p>
    <w:tbl>
      <w:tblPr>
        <w:tblW w:w="9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65"/>
        <w:gridCol w:w="4395"/>
      </w:tblGrid>
      <w:tr w:rsidR="0011613A" w14:paraId="0C6A7A72" w14:textId="77777777">
        <w:trPr>
          <w:cantSplit/>
          <w:trHeight w:hRule="exact" w:val="1305"/>
        </w:trPr>
        <w:tc>
          <w:tcPr>
            <w:tcW w:w="9960" w:type="dxa"/>
            <w:gridSpan w:val="2"/>
            <w:tcBorders>
              <w:top w:val="single" w:sz="8" w:space="0" w:color="000000"/>
              <w:left w:val="single" w:sz="8" w:space="0" w:color="000000"/>
              <w:bottom w:val="nil"/>
              <w:right w:val="single" w:sz="8" w:space="0" w:color="000000"/>
            </w:tcBorders>
            <w:tcMar>
              <w:top w:w="0" w:type="dxa"/>
              <w:left w:w="53" w:type="dxa"/>
              <w:bottom w:w="0" w:type="dxa"/>
              <w:right w:w="53" w:type="dxa"/>
            </w:tcMar>
            <w:vAlign w:val="bottom"/>
          </w:tcPr>
          <w:p w14:paraId="0950B45B" w14:textId="77777777" w:rsidR="0011613A" w:rsidRDefault="001D7BB3">
            <w:pPr>
              <w:keepNext/>
              <w:spacing w:before="33" w:line="288" w:lineRule="auto"/>
              <w:jc w:val="both"/>
              <w:rPr>
                <w:rFonts w:ascii="Calibri" w:eastAsia="Calibri" w:hAnsi="Calibri" w:cs="Calibri"/>
                <w:sz w:val="20"/>
              </w:rPr>
            </w:pPr>
            <w:r>
              <w:rPr>
                <w:rFonts w:ascii="Calibri" w:eastAsia="Calibri" w:hAnsi="Calibri" w:cs="Calibri"/>
                <w:b/>
                <w:sz w:val="20"/>
              </w:rPr>
              <w:t>Analyst briefing:</w:t>
            </w:r>
            <w:r>
              <w:rPr>
                <w:rFonts w:ascii="Calibri" w:eastAsia="Calibri" w:hAnsi="Calibri" w:cs="Calibri"/>
                <w:sz w:val="20"/>
              </w:rPr>
              <w:t> </w:t>
            </w:r>
          </w:p>
          <w:p w14:paraId="7823B1D7" w14:textId="77777777" w:rsidR="0011613A" w:rsidRDefault="001D7BB3">
            <w:pPr>
              <w:spacing w:after="30" w:line="288" w:lineRule="auto"/>
              <w:jc w:val="both"/>
              <w:rPr>
                <w:rFonts w:ascii="Calibri" w:eastAsia="Calibri" w:hAnsi="Calibri" w:cs="Calibri"/>
                <w:sz w:val="20"/>
              </w:rPr>
            </w:pPr>
            <w:r>
              <w:rPr>
                <w:rFonts w:ascii="Calibri" w:eastAsia="Calibri" w:hAnsi="Calibri" w:cs="Calibri"/>
                <w:sz w:val="20"/>
              </w:rPr>
              <w:t xml:space="preserve">The Group will host a questions and answers call for institutional investors and analysts this morning at 9:00am (GMT). To dial into the conference call, participants need to register </w:t>
            </w:r>
            <w:hyperlink r:id="rId12" w:history="1">
              <w:r>
                <w:rPr>
                  <w:rFonts w:ascii="Calibri" w:eastAsia="Calibri" w:hAnsi="Calibri" w:cs="Calibri"/>
                  <w:color w:val="000000"/>
                  <w:sz w:val="20"/>
                  <w:u w:val="single"/>
                </w:rPr>
                <w:t>here</w:t>
              </w:r>
            </w:hyperlink>
            <w:r>
              <w:rPr>
                <w:rFonts w:ascii="Calibri" w:eastAsia="Calibri" w:hAnsi="Calibri" w:cs="Calibri"/>
                <w:sz w:val="20"/>
              </w:rPr>
              <w:t xml:space="preserve"> where they will be provided with the dial in details to access the call.</w:t>
            </w:r>
          </w:p>
        </w:tc>
      </w:tr>
      <w:tr w:rsidR="0011613A" w14:paraId="5ED7F4AC" w14:textId="77777777">
        <w:trPr>
          <w:cantSplit/>
          <w:trHeight w:hRule="exact" w:val="120"/>
        </w:trPr>
        <w:tc>
          <w:tcPr>
            <w:tcW w:w="5565" w:type="dxa"/>
            <w:tcBorders>
              <w:top w:val="nil"/>
              <w:left w:val="single" w:sz="8" w:space="0" w:color="000000"/>
              <w:bottom w:val="nil"/>
              <w:right w:val="nil"/>
            </w:tcBorders>
            <w:tcMar>
              <w:top w:w="0" w:type="dxa"/>
              <w:left w:w="0" w:type="dxa"/>
              <w:bottom w:w="0" w:type="dxa"/>
              <w:right w:w="0" w:type="dxa"/>
            </w:tcMar>
            <w:vAlign w:val="bottom"/>
          </w:tcPr>
          <w:p w14:paraId="6BE82C45" w14:textId="77777777" w:rsidR="0011613A" w:rsidRDefault="0011613A">
            <w:pPr>
              <w:keepNext/>
            </w:pPr>
          </w:p>
        </w:tc>
        <w:tc>
          <w:tcPr>
            <w:tcW w:w="4395" w:type="dxa"/>
            <w:tcBorders>
              <w:top w:val="nil"/>
              <w:left w:val="nil"/>
              <w:bottom w:val="nil"/>
              <w:right w:val="single" w:sz="8" w:space="0" w:color="000000"/>
            </w:tcBorders>
            <w:tcMar>
              <w:top w:w="0" w:type="dxa"/>
              <w:left w:w="0" w:type="dxa"/>
              <w:bottom w:w="0" w:type="dxa"/>
              <w:right w:w="0" w:type="dxa"/>
            </w:tcMar>
            <w:vAlign w:val="bottom"/>
          </w:tcPr>
          <w:p w14:paraId="44F7507F" w14:textId="77777777" w:rsidR="0011613A" w:rsidRDefault="0011613A">
            <w:pPr>
              <w:keepNext/>
            </w:pPr>
          </w:p>
        </w:tc>
      </w:tr>
      <w:tr w:rsidR="0011613A" w14:paraId="05398CC9" w14:textId="77777777">
        <w:trPr>
          <w:cantSplit/>
          <w:trHeight w:hRule="exact" w:val="315"/>
        </w:trPr>
        <w:tc>
          <w:tcPr>
            <w:tcW w:w="5565" w:type="dxa"/>
            <w:tcBorders>
              <w:top w:val="nil"/>
              <w:left w:val="single" w:sz="8" w:space="0" w:color="000000"/>
              <w:bottom w:val="nil"/>
              <w:right w:val="nil"/>
            </w:tcBorders>
            <w:tcMar>
              <w:top w:w="0" w:type="dxa"/>
              <w:left w:w="53" w:type="dxa"/>
              <w:bottom w:w="0" w:type="dxa"/>
              <w:right w:w="53" w:type="dxa"/>
            </w:tcMar>
            <w:vAlign w:val="bottom"/>
          </w:tcPr>
          <w:p w14:paraId="1DD250D7" w14:textId="77777777" w:rsidR="0011613A" w:rsidRDefault="001D7BB3">
            <w:pPr>
              <w:keepNext/>
              <w:spacing w:before="53" w:after="30"/>
            </w:pPr>
            <w:r>
              <w:rPr>
                <w:rFonts w:ascii="Calibri" w:eastAsia="Calibri" w:hAnsi="Calibri" w:cs="Calibri"/>
                <w:b/>
                <w:color w:val="000000"/>
                <w:sz w:val="20"/>
              </w:rPr>
              <w:t>Contacts:</w:t>
            </w:r>
          </w:p>
        </w:tc>
        <w:tc>
          <w:tcPr>
            <w:tcW w:w="4395" w:type="dxa"/>
            <w:tcBorders>
              <w:top w:val="nil"/>
              <w:left w:val="nil"/>
              <w:bottom w:val="nil"/>
              <w:right w:val="single" w:sz="8" w:space="0" w:color="000000"/>
            </w:tcBorders>
            <w:tcMar>
              <w:top w:w="0" w:type="dxa"/>
              <w:left w:w="0" w:type="dxa"/>
              <w:bottom w:w="0" w:type="dxa"/>
              <w:right w:w="0" w:type="dxa"/>
            </w:tcMar>
            <w:vAlign w:val="bottom"/>
          </w:tcPr>
          <w:p w14:paraId="2874003B" w14:textId="77777777" w:rsidR="0011613A" w:rsidRDefault="0011613A">
            <w:pPr>
              <w:keepNext/>
            </w:pPr>
          </w:p>
        </w:tc>
      </w:tr>
      <w:tr w:rsidR="0011613A" w14:paraId="2151CF39" w14:textId="77777777">
        <w:trPr>
          <w:cantSplit/>
          <w:trHeight w:hRule="exact" w:val="105"/>
        </w:trPr>
        <w:tc>
          <w:tcPr>
            <w:tcW w:w="5565" w:type="dxa"/>
            <w:tcBorders>
              <w:top w:val="nil"/>
              <w:left w:val="single" w:sz="8" w:space="0" w:color="000000"/>
              <w:bottom w:val="nil"/>
              <w:right w:val="nil"/>
            </w:tcBorders>
            <w:tcMar>
              <w:top w:w="0" w:type="dxa"/>
              <w:left w:w="0" w:type="dxa"/>
              <w:bottom w:w="0" w:type="dxa"/>
              <w:right w:w="0" w:type="dxa"/>
            </w:tcMar>
            <w:vAlign w:val="bottom"/>
          </w:tcPr>
          <w:p w14:paraId="0BDABB16" w14:textId="77777777" w:rsidR="0011613A" w:rsidRDefault="0011613A">
            <w:pPr>
              <w:keepNext/>
            </w:pPr>
          </w:p>
        </w:tc>
        <w:tc>
          <w:tcPr>
            <w:tcW w:w="4395" w:type="dxa"/>
            <w:tcBorders>
              <w:top w:val="nil"/>
              <w:left w:val="nil"/>
              <w:bottom w:val="nil"/>
              <w:right w:val="single" w:sz="8" w:space="0" w:color="000000"/>
            </w:tcBorders>
            <w:tcMar>
              <w:top w:w="0" w:type="dxa"/>
              <w:left w:w="0" w:type="dxa"/>
              <w:bottom w:w="0" w:type="dxa"/>
              <w:right w:w="0" w:type="dxa"/>
            </w:tcMar>
            <w:vAlign w:val="bottom"/>
          </w:tcPr>
          <w:p w14:paraId="6147FA15" w14:textId="77777777" w:rsidR="0011613A" w:rsidRDefault="0011613A">
            <w:pPr>
              <w:keepNext/>
            </w:pPr>
          </w:p>
        </w:tc>
      </w:tr>
      <w:tr w:rsidR="0011613A" w14:paraId="4B62ACDC" w14:textId="77777777">
        <w:trPr>
          <w:cantSplit/>
          <w:trHeight w:hRule="exact" w:val="300"/>
        </w:trPr>
        <w:tc>
          <w:tcPr>
            <w:tcW w:w="5565" w:type="dxa"/>
            <w:tcBorders>
              <w:top w:val="nil"/>
              <w:left w:val="single" w:sz="8" w:space="0" w:color="000000"/>
              <w:bottom w:val="nil"/>
              <w:right w:val="nil"/>
            </w:tcBorders>
            <w:tcMar>
              <w:top w:w="0" w:type="dxa"/>
              <w:left w:w="53" w:type="dxa"/>
              <w:bottom w:w="0" w:type="dxa"/>
              <w:right w:w="53" w:type="dxa"/>
            </w:tcMar>
          </w:tcPr>
          <w:p w14:paraId="5A877E25" w14:textId="77777777" w:rsidR="0011613A" w:rsidRDefault="001D7BB3">
            <w:pPr>
              <w:keepNext/>
              <w:spacing w:before="53" w:after="30"/>
              <w:ind w:left="55"/>
            </w:pPr>
            <w:r>
              <w:rPr>
                <w:rFonts w:ascii="Calibri" w:eastAsia="Calibri" w:hAnsi="Calibri" w:cs="Calibri"/>
                <w:i/>
                <w:color w:val="000000"/>
                <w:sz w:val="20"/>
              </w:rPr>
              <w:t>Investor Relations:</w:t>
            </w:r>
          </w:p>
        </w:tc>
        <w:tc>
          <w:tcPr>
            <w:tcW w:w="4395" w:type="dxa"/>
            <w:tcBorders>
              <w:top w:val="nil"/>
              <w:left w:val="nil"/>
              <w:bottom w:val="nil"/>
              <w:right w:val="single" w:sz="8" w:space="0" w:color="000000"/>
            </w:tcBorders>
            <w:tcMar>
              <w:top w:w="0" w:type="dxa"/>
              <w:left w:w="0" w:type="dxa"/>
              <w:bottom w:w="0" w:type="dxa"/>
              <w:right w:w="0" w:type="dxa"/>
            </w:tcMar>
            <w:vAlign w:val="bottom"/>
          </w:tcPr>
          <w:p w14:paraId="1AFF3360" w14:textId="77777777" w:rsidR="0011613A" w:rsidRDefault="0011613A">
            <w:pPr>
              <w:keepNext/>
            </w:pPr>
          </w:p>
        </w:tc>
      </w:tr>
      <w:tr w:rsidR="0011613A" w14:paraId="6DEB7854" w14:textId="77777777">
        <w:trPr>
          <w:cantSplit/>
          <w:trHeight w:hRule="exact" w:val="300"/>
        </w:trPr>
        <w:tc>
          <w:tcPr>
            <w:tcW w:w="5565" w:type="dxa"/>
            <w:tcBorders>
              <w:top w:val="nil"/>
              <w:left w:val="single" w:sz="8" w:space="0" w:color="000000"/>
              <w:bottom w:val="nil"/>
              <w:right w:val="nil"/>
            </w:tcBorders>
            <w:tcMar>
              <w:top w:w="0" w:type="dxa"/>
              <w:left w:w="53" w:type="dxa"/>
              <w:bottom w:w="0" w:type="dxa"/>
              <w:right w:w="53" w:type="dxa"/>
            </w:tcMar>
          </w:tcPr>
          <w:p w14:paraId="238E5C99" w14:textId="77777777" w:rsidR="0011613A" w:rsidRDefault="001D7BB3">
            <w:pPr>
              <w:keepNext/>
              <w:spacing w:before="53" w:after="30"/>
              <w:ind w:left="55"/>
            </w:pPr>
            <w:r>
              <w:rPr>
                <w:rFonts w:ascii="Calibri" w:eastAsia="Calibri" w:hAnsi="Calibri" w:cs="Calibri"/>
                <w:color w:val="000000"/>
                <w:sz w:val="20"/>
              </w:rPr>
              <w:t>Paul Tymms, Investor Relations</w:t>
            </w:r>
          </w:p>
        </w:tc>
        <w:tc>
          <w:tcPr>
            <w:tcW w:w="4395" w:type="dxa"/>
            <w:tcBorders>
              <w:top w:val="nil"/>
              <w:left w:val="nil"/>
              <w:bottom w:val="nil"/>
              <w:right w:val="single" w:sz="8" w:space="0" w:color="000000"/>
            </w:tcBorders>
            <w:tcMar>
              <w:top w:w="0" w:type="dxa"/>
              <w:left w:w="53" w:type="dxa"/>
              <w:bottom w:w="0" w:type="dxa"/>
              <w:right w:w="53" w:type="dxa"/>
            </w:tcMar>
          </w:tcPr>
          <w:p w14:paraId="278329E8" w14:textId="39C53FE8" w:rsidR="0011613A" w:rsidRDefault="001D7BB3">
            <w:pPr>
              <w:keepNext/>
              <w:spacing w:before="53" w:after="30"/>
              <w:ind w:left="55"/>
              <w:rPr>
                <w:rFonts w:ascii="Calibri" w:eastAsia="Calibri" w:hAnsi="Calibri" w:cs="Calibri"/>
                <w:sz w:val="20"/>
              </w:rPr>
            </w:pPr>
            <w:r>
              <w:rPr>
                <w:rFonts w:ascii="Calibri" w:eastAsia="Calibri" w:hAnsi="Calibri" w:cs="Calibri"/>
                <w:sz w:val="20"/>
              </w:rPr>
              <w:t>+ 44 75 5715 5768</w:t>
            </w:r>
          </w:p>
        </w:tc>
      </w:tr>
      <w:tr w:rsidR="0011613A" w14:paraId="25DCA5D3" w14:textId="77777777">
        <w:trPr>
          <w:cantSplit/>
          <w:trHeight w:hRule="exact" w:val="300"/>
        </w:trPr>
        <w:tc>
          <w:tcPr>
            <w:tcW w:w="5565" w:type="dxa"/>
            <w:tcBorders>
              <w:top w:val="nil"/>
              <w:left w:val="single" w:sz="8" w:space="0" w:color="000000"/>
              <w:bottom w:val="nil"/>
              <w:right w:val="nil"/>
            </w:tcBorders>
            <w:tcMar>
              <w:top w:w="0" w:type="dxa"/>
              <w:left w:w="53" w:type="dxa"/>
              <w:bottom w:w="0" w:type="dxa"/>
              <w:right w:w="53" w:type="dxa"/>
            </w:tcMar>
          </w:tcPr>
          <w:p w14:paraId="7D74208E" w14:textId="77777777" w:rsidR="0011613A" w:rsidRDefault="001D7BB3">
            <w:pPr>
              <w:keepNext/>
              <w:spacing w:before="53" w:after="30"/>
              <w:ind w:left="55"/>
            </w:pPr>
            <w:r>
              <w:rPr>
                <w:rFonts w:ascii="Calibri" w:eastAsia="Calibri" w:hAnsi="Calibri" w:cs="Calibri"/>
                <w:color w:val="000000"/>
                <w:sz w:val="20"/>
              </w:rPr>
              <w:t>Ciara O’Mullane, Investor Relations</w:t>
            </w:r>
          </w:p>
        </w:tc>
        <w:tc>
          <w:tcPr>
            <w:tcW w:w="4395" w:type="dxa"/>
            <w:tcBorders>
              <w:top w:val="nil"/>
              <w:left w:val="nil"/>
              <w:bottom w:val="nil"/>
              <w:right w:val="single" w:sz="8" w:space="0" w:color="000000"/>
            </w:tcBorders>
            <w:tcMar>
              <w:top w:w="0" w:type="dxa"/>
              <w:left w:w="53" w:type="dxa"/>
              <w:bottom w:w="0" w:type="dxa"/>
              <w:right w:w="53" w:type="dxa"/>
            </w:tcMar>
          </w:tcPr>
          <w:p w14:paraId="6B11D31B" w14:textId="5F3182B1" w:rsidR="0011613A" w:rsidRDefault="001D7BB3">
            <w:pPr>
              <w:keepNext/>
              <w:spacing w:before="53" w:after="30"/>
              <w:ind w:left="55"/>
              <w:rPr>
                <w:rFonts w:ascii="Calibri" w:eastAsia="Calibri" w:hAnsi="Calibri" w:cs="Calibri"/>
                <w:sz w:val="20"/>
              </w:rPr>
            </w:pPr>
            <w:r>
              <w:rPr>
                <w:rFonts w:ascii="Calibri" w:eastAsia="Calibri" w:hAnsi="Calibri" w:cs="Calibri"/>
                <w:sz w:val="20"/>
              </w:rPr>
              <w:t>+ 353 87 947 7862</w:t>
            </w:r>
          </w:p>
        </w:tc>
      </w:tr>
      <w:tr w:rsidR="0011613A" w14:paraId="589F58DD" w14:textId="77777777">
        <w:trPr>
          <w:cantSplit/>
          <w:trHeight w:hRule="exact" w:val="300"/>
        </w:trPr>
        <w:tc>
          <w:tcPr>
            <w:tcW w:w="5565" w:type="dxa"/>
            <w:tcBorders>
              <w:top w:val="nil"/>
              <w:left w:val="single" w:sz="8" w:space="0" w:color="000000"/>
              <w:bottom w:val="nil"/>
              <w:right w:val="nil"/>
            </w:tcBorders>
            <w:tcMar>
              <w:top w:w="0" w:type="dxa"/>
              <w:left w:w="53" w:type="dxa"/>
              <w:bottom w:w="0" w:type="dxa"/>
              <w:right w:w="53" w:type="dxa"/>
            </w:tcMar>
          </w:tcPr>
          <w:p w14:paraId="1CD2629A" w14:textId="77777777" w:rsidR="0011613A" w:rsidRDefault="001D7BB3">
            <w:pPr>
              <w:keepNext/>
              <w:spacing w:before="53" w:after="30"/>
              <w:ind w:left="55"/>
            </w:pPr>
            <w:r>
              <w:rPr>
                <w:rFonts w:ascii="Calibri" w:eastAsia="Calibri" w:hAnsi="Calibri" w:cs="Calibri"/>
                <w:color w:val="000000"/>
                <w:sz w:val="20"/>
              </w:rPr>
              <w:t>Liam Kealy, Investor Relations</w:t>
            </w:r>
          </w:p>
        </w:tc>
        <w:tc>
          <w:tcPr>
            <w:tcW w:w="4395" w:type="dxa"/>
            <w:tcBorders>
              <w:top w:val="nil"/>
              <w:left w:val="nil"/>
              <w:bottom w:val="nil"/>
              <w:right w:val="single" w:sz="8" w:space="0" w:color="000000"/>
            </w:tcBorders>
            <w:tcMar>
              <w:top w:w="0" w:type="dxa"/>
              <w:left w:w="53" w:type="dxa"/>
              <w:bottom w:w="0" w:type="dxa"/>
              <w:right w:w="53" w:type="dxa"/>
            </w:tcMar>
          </w:tcPr>
          <w:p w14:paraId="4E1D6458" w14:textId="505332D6" w:rsidR="0011613A" w:rsidRDefault="001D7BB3">
            <w:pPr>
              <w:keepNext/>
              <w:spacing w:before="53" w:after="30"/>
              <w:ind w:left="55"/>
              <w:rPr>
                <w:rFonts w:ascii="Calibri" w:eastAsia="Calibri" w:hAnsi="Calibri" w:cs="Calibri"/>
                <w:sz w:val="20"/>
              </w:rPr>
            </w:pPr>
            <w:r>
              <w:rPr>
                <w:rFonts w:ascii="Calibri" w:eastAsia="Calibri" w:hAnsi="Calibri" w:cs="Calibri"/>
                <w:sz w:val="20"/>
              </w:rPr>
              <w:t>+ 353 87 665 2014</w:t>
            </w:r>
          </w:p>
        </w:tc>
      </w:tr>
      <w:tr w:rsidR="0011613A" w14:paraId="3E841B56" w14:textId="77777777">
        <w:trPr>
          <w:cantSplit/>
          <w:trHeight w:hRule="exact" w:val="75"/>
        </w:trPr>
        <w:tc>
          <w:tcPr>
            <w:tcW w:w="5565" w:type="dxa"/>
            <w:tcBorders>
              <w:top w:val="nil"/>
              <w:left w:val="single" w:sz="8" w:space="0" w:color="000000"/>
              <w:bottom w:val="nil"/>
              <w:right w:val="nil"/>
            </w:tcBorders>
            <w:tcMar>
              <w:top w:w="0" w:type="dxa"/>
              <w:left w:w="0" w:type="dxa"/>
              <w:bottom w:w="0" w:type="dxa"/>
              <w:right w:w="0" w:type="dxa"/>
            </w:tcMar>
            <w:vAlign w:val="bottom"/>
          </w:tcPr>
          <w:p w14:paraId="7420E867" w14:textId="77777777" w:rsidR="0011613A" w:rsidRDefault="0011613A">
            <w:pPr>
              <w:keepNext/>
            </w:pPr>
          </w:p>
        </w:tc>
        <w:tc>
          <w:tcPr>
            <w:tcW w:w="4395" w:type="dxa"/>
            <w:tcBorders>
              <w:top w:val="nil"/>
              <w:left w:val="nil"/>
              <w:bottom w:val="nil"/>
              <w:right w:val="single" w:sz="8" w:space="0" w:color="000000"/>
            </w:tcBorders>
            <w:tcMar>
              <w:top w:w="0" w:type="dxa"/>
              <w:left w:w="0" w:type="dxa"/>
              <w:bottom w:w="0" w:type="dxa"/>
              <w:right w:w="0" w:type="dxa"/>
            </w:tcMar>
            <w:vAlign w:val="bottom"/>
          </w:tcPr>
          <w:p w14:paraId="2D80BA9E" w14:textId="77777777" w:rsidR="0011613A" w:rsidRDefault="0011613A">
            <w:pPr>
              <w:keepNext/>
            </w:pPr>
          </w:p>
        </w:tc>
      </w:tr>
      <w:tr w:rsidR="0011613A" w14:paraId="4819278B" w14:textId="77777777">
        <w:trPr>
          <w:cantSplit/>
          <w:trHeight w:hRule="exact" w:val="300"/>
        </w:trPr>
        <w:tc>
          <w:tcPr>
            <w:tcW w:w="5565" w:type="dxa"/>
            <w:tcBorders>
              <w:top w:val="nil"/>
              <w:left w:val="single" w:sz="8" w:space="0" w:color="000000"/>
              <w:bottom w:val="nil"/>
              <w:right w:val="nil"/>
            </w:tcBorders>
            <w:tcMar>
              <w:top w:w="0" w:type="dxa"/>
              <w:left w:w="53" w:type="dxa"/>
              <w:bottom w:w="0" w:type="dxa"/>
              <w:right w:w="53" w:type="dxa"/>
            </w:tcMar>
          </w:tcPr>
          <w:p w14:paraId="6D198735" w14:textId="77777777" w:rsidR="0011613A" w:rsidRDefault="001D7BB3">
            <w:pPr>
              <w:keepNext/>
              <w:spacing w:before="53" w:after="30"/>
              <w:ind w:left="55"/>
            </w:pPr>
            <w:r>
              <w:rPr>
                <w:rFonts w:ascii="Calibri" w:eastAsia="Calibri" w:hAnsi="Calibri" w:cs="Calibri"/>
                <w:i/>
                <w:color w:val="000000"/>
                <w:sz w:val="20"/>
              </w:rPr>
              <w:t>Press:</w:t>
            </w:r>
          </w:p>
        </w:tc>
        <w:tc>
          <w:tcPr>
            <w:tcW w:w="4395" w:type="dxa"/>
            <w:tcBorders>
              <w:top w:val="nil"/>
              <w:left w:val="nil"/>
              <w:bottom w:val="nil"/>
              <w:right w:val="single" w:sz="8" w:space="0" w:color="000000"/>
            </w:tcBorders>
            <w:tcMar>
              <w:top w:w="0" w:type="dxa"/>
              <w:left w:w="0" w:type="dxa"/>
              <w:bottom w:w="0" w:type="dxa"/>
              <w:right w:w="0" w:type="dxa"/>
            </w:tcMar>
            <w:vAlign w:val="bottom"/>
          </w:tcPr>
          <w:p w14:paraId="0764FBB6" w14:textId="77777777" w:rsidR="0011613A" w:rsidRDefault="0011613A">
            <w:pPr>
              <w:keepNext/>
            </w:pPr>
          </w:p>
        </w:tc>
      </w:tr>
      <w:tr w:rsidR="0011613A" w14:paraId="4D7D63BB" w14:textId="77777777">
        <w:trPr>
          <w:cantSplit/>
          <w:trHeight w:hRule="exact" w:val="300"/>
        </w:trPr>
        <w:tc>
          <w:tcPr>
            <w:tcW w:w="5565" w:type="dxa"/>
            <w:tcBorders>
              <w:top w:val="nil"/>
              <w:left w:val="single" w:sz="8" w:space="0" w:color="000000"/>
              <w:bottom w:val="nil"/>
              <w:right w:val="nil"/>
            </w:tcBorders>
            <w:tcMar>
              <w:top w:w="0" w:type="dxa"/>
              <w:left w:w="53" w:type="dxa"/>
              <w:bottom w:w="0" w:type="dxa"/>
              <w:right w:w="53" w:type="dxa"/>
            </w:tcMar>
          </w:tcPr>
          <w:p w14:paraId="080EE2B4" w14:textId="77777777" w:rsidR="0011613A" w:rsidRDefault="001D7BB3">
            <w:pPr>
              <w:keepNext/>
              <w:spacing w:before="53" w:after="30"/>
              <w:ind w:left="55"/>
            </w:pPr>
            <w:r>
              <w:rPr>
                <w:rFonts w:ascii="Calibri" w:eastAsia="Calibri" w:hAnsi="Calibri" w:cs="Calibri"/>
                <w:color w:val="000000"/>
                <w:sz w:val="20"/>
              </w:rPr>
              <w:t>Kate Delahunty, Corporate Communications</w:t>
            </w:r>
          </w:p>
        </w:tc>
        <w:tc>
          <w:tcPr>
            <w:tcW w:w="4395" w:type="dxa"/>
            <w:tcBorders>
              <w:top w:val="nil"/>
              <w:left w:val="nil"/>
              <w:bottom w:val="nil"/>
              <w:right w:val="single" w:sz="8" w:space="0" w:color="000000"/>
            </w:tcBorders>
            <w:tcMar>
              <w:top w:w="0" w:type="dxa"/>
              <w:left w:w="53" w:type="dxa"/>
              <w:bottom w:w="0" w:type="dxa"/>
              <w:right w:w="53" w:type="dxa"/>
            </w:tcMar>
          </w:tcPr>
          <w:p w14:paraId="3E1BD9C0" w14:textId="22D22B3D" w:rsidR="0011613A" w:rsidRDefault="001D7BB3">
            <w:pPr>
              <w:keepNext/>
              <w:spacing w:before="53" w:after="30"/>
              <w:ind w:left="55"/>
              <w:rPr>
                <w:rFonts w:ascii="Calibri" w:eastAsia="Calibri" w:hAnsi="Calibri" w:cs="Calibri"/>
                <w:sz w:val="20"/>
              </w:rPr>
            </w:pPr>
            <w:r>
              <w:rPr>
                <w:rFonts w:ascii="Calibri" w:eastAsia="Calibri" w:hAnsi="Calibri" w:cs="Calibri"/>
                <w:sz w:val="20"/>
              </w:rPr>
              <w:t>+ 44 78 1077 0165</w:t>
            </w:r>
          </w:p>
        </w:tc>
      </w:tr>
      <w:tr w:rsidR="0011613A" w14:paraId="2318FCEE" w14:textId="77777777">
        <w:trPr>
          <w:cantSplit/>
          <w:trHeight w:hRule="exact" w:val="300"/>
        </w:trPr>
        <w:tc>
          <w:tcPr>
            <w:tcW w:w="5565" w:type="dxa"/>
            <w:tcBorders>
              <w:top w:val="nil"/>
              <w:left w:val="single" w:sz="8" w:space="0" w:color="000000"/>
              <w:bottom w:val="nil"/>
              <w:right w:val="nil"/>
            </w:tcBorders>
            <w:tcMar>
              <w:top w:w="0" w:type="dxa"/>
              <w:left w:w="53" w:type="dxa"/>
              <w:bottom w:w="0" w:type="dxa"/>
              <w:right w:w="53" w:type="dxa"/>
            </w:tcMar>
          </w:tcPr>
          <w:p w14:paraId="5E67D3A0" w14:textId="77777777" w:rsidR="0011613A" w:rsidRDefault="001D7BB3">
            <w:pPr>
              <w:keepNext/>
              <w:spacing w:before="53" w:after="30"/>
              <w:ind w:left="55"/>
            </w:pPr>
            <w:r>
              <w:rPr>
                <w:rFonts w:ascii="Calibri" w:eastAsia="Calibri" w:hAnsi="Calibri" w:cs="Calibri"/>
                <w:color w:val="000000"/>
                <w:sz w:val="20"/>
              </w:rPr>
              <w:t>Lindsay Dunford, Corporate Communications</w:t>
            </w:r>
          </w:p>
        </w:tc>
        <w:tc>
          <w:tcPr>
            <w:tcW w:w="4395" w:type="dxa"/>
            <w:tcBorders>
              <w:top w:val="nil"/>
              <w:left w:val="nil"/>
              <w:bottom w:val="nil"/>
              <w:right w:val="single" w:sz="8" w:space="0" w:color="000000"/>
            </w:tcBorders>
            <w:tcMar>
              <w:top w:w="0" w:type="dxa"/>
              <w:left w:w="53" w:type="dxa"/>
              <w:bottom w:w="0" w:type="dxa"/>
              <w:right w:w="53" w:type="dxa"/>
            </w:tcMar>
          </w:tcPr>
          <w:p w14:paraId="502E8108" w14:textId="73D1816C" w:rsidR="0011613A" w:rsidRDefault="001D7BB3">
            <w:pPr>
              <w:keepNext/>
              <w:spacing w:before="53" w:after="30"/>
              <w:ind w:left="55"/>
              <w:rPr>
                <w:rFonts w:ascii="Calibri" w:eastAsia="Calibri" w:hAnsi="Calibri" w:cs="Calibri"/>
                <w:sz w:val="20"/>
              </w:rPr>
            </w:pPr>
            <w:r>
              <w:rPr>
                <w:rFonts w:ascii="Calibri" w:eastAsia="Calibri" w:hAnsi="Calibri" w:cs="Calibri"/>
                <w:sz w:val="20"/>
              </w:rPr>
              <w:t>+ 44 79 3197 2959</w:t>
            </w:r>
          </w:p>
        </w:tc>
      </w:tr>
      <w:tr w:rsidR="0011613A" w14:paraId="6504383D" w14:textId="77777777">
        <w:trPr>
          <w:cantSplit/>
          <w:trHeight w:hRule="exact" w:val="300"/>
        </w:trPr>
        <w:tc>
          <w:tcPr>
            <w:tcW w:w="5565" w:type="dxa"/>
            <w:tcBorders>
              <w:top w:val="nil"/>
              <w:left w:val="single" w:sz="8" w:space="0" w:color="000000"/>
              <w:bottom w:val="nil"/>
              <w:right w:val="nil"/>
            </w:tcBorders>
            <w:tcMar>
              <w:top w:w="0" w:type="dxa"/>
              <w:left w:w="53" w:type="dxa"/>
              <w:bottom w:w="0" w:type="dxa"/>
              <w:right w:w="53" w:type="dxa"/>
            </w:tcMar>
          </w:tcPr>
          <w:p w14:paraId="10ABF4F4" w14:textId="77777777" w:rsidR="0011613A" w:rsidRDefault="001D7BB3">
            <w:pPr>
              <w:keepNext/>
              <w:spacing w:before="53" w:after="30"/>
              <w:ind w:left="55"/>
            </w:pPr>
            <w:r>
              <w:rPr>
                <w:rFonts w:ascii="Calibri" w:eastAsia="Calibri" w:hAnsi="Calibri" w:cs="Calibri"/>
                <w:color w:val="000000"/>
                <w:sz w:val="20"/>
              </w:rPr>
              <w:t>Rob Allen, Corporate Communications</w:t>
            </w:r>
          </w:p>
        </w:tc>
        <w:tc>
          <w:tcPr>
            <w:tcW w:w="4395" w:type="dxa"/>
            <w:tcBorders>
              <w:top w:val="nil"/>
              <w:left w:val="nil"/>
              <w:bottom w:val="nil"/>
              <w:right w:val="single" w:sz="8" w:space="0" w:color="000000"/>
            </w:tcBorders>
            <w:tcMar>
              <w:top w:w="0" w:type="dxa"/>
              <w:left w:w="53" w:type="dxa"/>
              <w:bottom w:w="0" w:type="dxa"/>
              <w:right w:w="53" w:type="dxa"/>
            </w:tcMar>
          </w:tcPr>
          <w:p w14:paraId="2FE0FADA" w14:textId="475F0A43" w:rsidR="0011613A" w:rsidRDefault="001D7BB3">
            <w:pPr>
              <w:keepNext/>
              <w:spacing w:before="53" w:after="30"/>
              <w:ind w:left="55"/>
              <w:rPr>
                <w:rFonts w:ascii="Calibri" w:eastAsia="Calibri" w:hAnsi="Calibri" w:cs="Calibri"/>
                <w:sz w:val="20"/>
              </w:rPr>
            </w:pPr>
            <w:r>
              <w:rPr>
                <w:rFonts w:ascii="Calibri" w:eastAsia="Calibri" w:hAnsi="Calibri" w:cs="Calibri"/>
                <w:sz w:val="20"/>
              </w:rPr>
              <w:t>+ 44 75 5444 1363</w:t>
            </w:r>
          </w:p>
        </w:tc>
      </w:tr>
      <w:tr w:rsidR="0011613A" w14:paraId="10283398" w14:textId="77777777">
        <w:trPr>
          <w:cantSplit/>
          <w:trHeight w:hRule="exact" w:val="300"/>
        </w:trPr>
        <w:tc>
          <w:tcPr>
            <w:tcW w:w="5565" w:type="dxa"/>
            <w:tcBorders>
              <w:top w:val="nil"/>
              <w:left w:val="single" w:sz="8" w:space="0" w:color="000000"/>
              <w:bottom w:val="nil"/>
              <w:right w:val="nil"/>
            </w:tcBorders>
            <w:tcMar>
              <w:top w:w="0" w:type="dxa"/>
              <w:left w:w="53" w:type="dxa"/>
              <w:bottom w:w="0" w:type="dxa"/>
              <w:right w:w="53" w:type="dxa"/>
            </w:tcMar>
          </w:tcPr>
          <w:p w14:paraId="6DEE5B18" w14:textId="77777777" w:rsidR="0011613A" w:rsidRDefault="001D7BB3">
            <w:pPr>
              <w:keepNext/>
              <w:spacing w:before="53" w:after="30"/>
              <w:ind w:left="55"/>
            </w:pPr>
            <w:r>
              <w:rPr>
                <w:rFonts w:ascii="Calibri" w:eastAsia="Calibri" w:hAnsi="Calibri" w:cs="Calibri"/>
                <w:color w:val="000000"/>
                <w:sz w:val="20"/>
              </w:rPr>
              <w:t>Billy Murphy, Drury Communications</w:t>
            </w:r>
          </w:p>
        </w:tc>
        <w:tc>
          <w:tcPr>
            <w:tcW w:w="4395" w:type="dxa"/>
            <w:tcBorders>
              <w:top w:val="nil"/>
              <w:left w:val="nil"/>
              <w:bottom w:val="nil"/>
              <w:right w:val="single" w:sz="8" w:space="0" w:color="000000"/>
            </w:tcBorders>
            <w:tcMar>
              <w:top w:w="0" w:type="dxa"/>
              <w:left w:w="53" w:type="dxa"/>
              <w:bottom w:w="0" w:type="dxa"/>
              <w:right w:w="53" w:type="dxa"/>
            </w:tcMar>
          </w:tcPr>
          <w:p w14:paraId="6C2986E0" w14:textId="24199A43" w:rsidR="0011613A" w:rsidRDefault="001D7BB3">
            <w:pPr>
              <w:keepNext/>
              <w:spacing w:before="53" w:after="30"/>
              <w:ind w:left="55"/>
              <w:rPr>
                <w:rFonts w:ascii="Calibri" w:eastAsia="Calibri" w:hAnsi="Calibri" w:cs="Calibri"/>
                <w:sz w:val="20"/>
              </w:rPr>
            </w:pPr>
            <w:r>
              <w:rPr>
                <w:rFonts w:ascii="Calibri" w:eastAsia="Calibri" w:hAnsi="Calibri" w:cs="Calibri"/>
                <w:sz w:val="20"/>
              </w:rPr>
              <w:t>+ 353 1 260 5000</w:t>
            </w:r>
          </w:p>
        </w:tc>
      </w:tr>
      <w:tr w:rsidR="0011613A" w14:paraId="4E326317" w14:textId="77777777">
        <w:trPr>
          <w:cantSplit/>
          <w:trHeight w:hRule="exact" w:val="300"/>
        </w:trPr>
        <w:tc>
          <w:tcPr>
            <w:tcW w:w="5565" w:type="dxa"/>
            <w:tcBorders>
              <w:top w:val="nil"/>
              <w:left w:val="single" w:sz="8" w:space="0" w:color="000000"/>
              <w:bottom w:val="single" w:sz="8" w:space="0" w:color="000000"/>
              <w:right w:val="nil"/>
            </w:tcBorders>
            <w:tcMar>
              <w:top w:w="0" w:type="dxa"/>
              <w:left w:w="53" w:type="dxa"/>
              <w:bottom w:w="0" w:type="dxa"/>
              <w:right w:w="53" w:type="dxa"/>
            </w:tcMar>
          </w:tcPr>
          <w:p w14:paraId="714FF734" w14:textId="77777777" w:rsidR="0011613A" w:rsidRDefault="001D7BB3">
            <w:pPr>
              <w:spacing w:before="53" w:after="30"/>
              <w:ind w:left="55"/>
            </w:pPr>
            <w:r>
              <w:rPr>
                <w:rFonts w:ascii="Calibri" w:eastAsia="Calibri" w:hAnsi="Calibri" w:cs="Calibri"/>
                <w:color w:val="000000"/>
                <w:sz w:val="20"/>
              </w:rPr>
              <w:t>James Murgatroyd, FGS Global</w:t>
            </w:r>
          </w:p>
        </w:tc>
        <w:tc>
          <w:tcPr>
            <w:tcW w:w="4395" w:type="dxa"/>
            <w:tcBorders>
              <w:top w:val="nil"/>
              <w:left w:val="nil"/>
              <w:bottom w:val="single" w:sz="8" w:space="0" w:color="000000"/>
              <w:right w:val="single" w:sz="8" w:space="0" w:color="000000"/>
            </w:tcBorders>
            <w:tcMar>
              <w:top w:w="0" w:type="dxa"/>
              <w:left w:w="53" w:type="dxa"/>
              <w:bottom w:w="0" w:type="dxa"/>
              <w:right w:w="53" w:type="dxa"/>
            </w:tcMar>
          </w:tcPr>
          <w:p w14:paraId="23CB6D72" w14:textId="053FC1BA" w:rsidR="0011613A" w:rsidRDefault="001D7BB3">
            <w:pPr>
              <w:spacing w:before="53" w:after="30"/>
              <w:ind w:left="55"/>
              <w:rPr>
                <w:rFonts w:ascii="Calibri" w:eastAsia="Calibri" w:hAnsi="Calibri" w:cs="Calibri"/>
                <w:sz w:val="20"/>
              </w:rPr>
            </w:pPr>
            <w:r>
              <w:rPr>
                <w:rFonts w:ascii="Calibri" w:eastAsia="Calibri" w:hAnsi="Calibri" w:cs="Calibri"/>
                <w:sz w:val="20"/>
              </w:rPr>
              <w:t>+ 44 20 7251 3801</w:t>
            </w:r>
          </w:p>
        </w:tc>
      </w:tr>
    </w:tbl>
    <w:p w14:paraId="7E10376D" w14:textId="77777777" w:rsidR="0011613A" w:rsidRDefault="0011613A">
      <w:pPr>
        <w:spacing w:before="80" w:after="80" w:line="269" w:lineRule="auto"/>
        <w:jc w:val="both"/>
        <w:rPr>
          <w:rFonts w:ascii="Calibri" w:eastAsia="Calibri" w:hAnsi="Calibri" w:cs="Calibri"/>
          <w:sz w:val="20"/>
        </w:rPr>
      </w:pPr>
    </w:p>
    <w:p w14:paraId="4F2B5B24" w14:textId="77777777" w:rsidR="0011613A" w:rsidRDefault="001D7BB3">
      <w:pPr>
        <w:spacing w:after="80" w:line="269" w:lineRule="auto"/>
        <w:jc w:val="both"/>
        <w:rPr>
          <w:rFonts w:ascii="Calibri" w:eastAsia="Calibri" w:hAnsi="Calibri" w:cs="Calibri"/>
          <w:sz w:val="22"/>
        </w:rPr>
      </w:pPr>
      <w:r>
        <w:rPr>
          <w:rFonts w:ascii="Calibri" w:eastAsia="Calibri" w:hAnsi="Calibri" w:cs="Calibri"/>
          <w:b/>
          <w:sz w:val="22"/>
        </w:rPr>
        <w:t xml:space="preserve">About Flutter Entertainment plc: </w:t>
      </w:r>
    </w:p>
    <w:p w14:paraId="4D54485F" w14:textId="77777777" w:rsidR="0011613A" w:rsidRDefault="001D7BB3">
      <w:pPr>
        <w:spacing w:after="80" w:line="269" w:lineRule="auto"/>
        <w:jc w:val="both"/>
        <w:rPr>
          <w:rFonts w:ascii="Calibri" w:eastAsia="Calibri" w:hAnsi="Calibri" w:cs="Calibri"/>
          <w:sz w:val="22"/>
        </w:rPr>
      </w:pPr>
      <w:r>
        <w:rPr>
          <w:rFonts w:ascii="Calibri" w:eastAsia="Calibri" w:hAnsi="Calibri" w:cs="Calibri"/>
          <w:sz w:val="22"/>
        </w:rPr>
        <w:t xml:space="preserve">We are a global betting and gaming group with an ambition to drive positive and sustainable change in our industry. Through our world class brands we excite and entertain customers, while leading the way in responsible play. Our strength is the </w:t>
      </w:r>
      <w:r>
        <w:rPr>
          <w:rFonts w:ascii="Calibri" w:eastAsia="Calibri" w:hAnsi="Calibri" w:cs="Calibri"/>
          <w:i/>
          <w:sz w:val="22"/>
        </w:rPr>
        <w:t>Flutter Edge</w:t>
      </w:r>
      <w:r>
        <w:rPr>
          <w:rFonts w:ascii="Calibri" w:eastAsia="Calibri" w:hAnsi="Calibri" w:cs="Calibri"/>
          <w:sz w:val="22"/>
        </w:rPr>
        <w:t xml:space="preserve">, optimising the advantages of our global scale to drive business performance and positive impact for our customers, colleagues and communities. </w:t>
      </w:r>
    </w:p>
    <w:p w14:paraId="35694B9D" w14:textId="77777777" w:rsidR="0011613A" w:rsidRDefault="001D7BB3">
      <w:pPr>
        <w:spacing w:after="80" w:line="269" w:lineRule="auto"/>
        <w:jc w:val="both"/>
        <w:rPr>
          <w:rFonts w:ascii="Calibri" w:eastAsia="Calibri" w:hAnsi="Calibri" w:cs="Calibri"/>
          <w:sz w:val="22"/>
        </w:rPr>
      </w:pPr>
      <w:r>
        <w:rPr>
          <w:rFonts w:ascii="Calibri" w:eastAsia="Calibri" w:hAnsi="Calibri" w:cs="Calibri"/>
          <w:sz w:val="22"/>
        </w:rPr>
        <w:t xml:space="preserve">We report as four divisions: </w:t>
      </w:r>
    </w:p>
    <w:p w14:paraId="23869D7B" w14:textId="77777777" w:rsidR="0011613A" w:rsidRDefault="001D7BB3">
      <w:pPr>
        <w:numPr>
          <w:ilvl w:val="0"/>
          <w:numId w:val="37"/>
        </w:numPr>
        <w:spacing w:after="80" w:line="269" w:lineRule="auto"/>
        <w:ind w:left="425" w:hanging="425"/>
        <w:jc w:val="both"/>
        <w:rPr>
          <w:rFonts w:ascii="Calibri" w:eastAsia="Calibri" w:hAnsi="Calibri" w:cs="Calibri"/>
          <w:sz w:val="22"/>
        </w:rPr>
      </w:pPr>
      <w:r>
        <w:rPr>
          <w:rFonts w:ascii="Calibri" w:eastAsia="Calibri" w:hAnsi="Calibri" w:cs="Calibri"/>
          <w:b/>
          <w:sz w:val="22"/>
        </w:rPr>
        <w:t xml:space="preserve">US: </w:t>
      </w:r>
      <w:r>
        <w:rPr>
          <w:rFonts w:ascii="Calibri" w:eastAsia="Calibri" w:hAnsi="Calibri" w:cs="Calibri"/>
          <w:sz w:val="22"/>
        </w:rPr>
        <w:t>includes FanDuel, TVG and PokerStars brands, offering regulated real money and free-to-play sports betting, online gaming, daily fantasy sports and online racing wagering products to customers across various states in the US and Canada.</w:t>
      </w:r>
    </w:p>
    <w:p w14:paraId="7E542A2F" w14:textId="19C1669A" w:rsidR="0011613A" w:rsidRDefault="001D7BB3">
      <w:pPr>
        <w:numPr>
          <w:ilvl w:val="0"/>
          <w:numId w:val="38"/>
        </w:numPr>
        <w:spacing w:after="80" w:line="269" w:lineRule="auto"/>
        <w:ind w:left="425" w:hanging="425"/>
        <w:jc w:val="both"/>
        <w:rPr>
          <w:rFonts w:ascii="Calibri" w:eastAsia="Calibri" w:hAnsi="Calibri" w:cs="Calibri"/>
          <w:b/>
          <w:sz w:val="22"/>
        </w:rPr>
      </w:pPr>
      <w:r>
        <w:rPr>
          <w:rFonts w:ascii="Calibri" w:eastAsia="Calibri" w:hAnsi="Calibri" w:cs="Calibri"/>
          <w:b/>
          <w:sz w:val="22"/>
        </w:rPr>
        <w:t>UK &amp; Ireland:</w:t>
      </w:r>
      <w:r>
        <w:rPr>
          <w:rFonts w:ascii="Calibri" w:eastAsia="Calibri" w:hAnsi="Calibri" w:cs="Calibri"/>
          <w:sz w:val="22"/>
        </w:rPr>
        <w:t xml:space="preserve"> includes the Sky Betting and Gaming, Paddy Power, Betfair and tombola brands offering a diverse range of sportsbook, exchange and gaming services across the UK and Ireland, along with Paddy Power betting shops.</w:t>
      </w:r>
    </w:p>
    <w:p w14:paraId="7DE3373F" w14:textId="77777777" w:rsidR="0011613A" w:rsidRDefault="001D7BB3">
      <w:pPr>
        <w:numPr>
          <w:ilvl w:val="0"/>
          <w:numId w:val="39"/>
        </w:numPr>
        <w:spacing w:after="80" w:line="269" w:lineRule="auto"/>
        <w:ind w:left="425" w:hanging="425"/>
        <w:jc w:val="both"/>
        <w:rPr>
          <w:rFonts w:ascii="Calibri" w:eastAsia="Calibri" w:hAnsi="Calibri" w:cs="Calibri"/>
          <w:sz w:val="22"/>
        </w:rPr>
      </w:pPr>
      <w:r>
        <w:rPr>
          <w:rFonts w:ascii="Calibri" w:eastAsia="Calibri" w:hAnsi="Calibri" w:cs="Calibri"/>
          <w:b/>
          <w:sz w:val="22"/>
        </w:rPr>
        <w:t xml:space="preserve">Australia: </w:t>
      </w:r>
      <w:r>
        <w:rPr>
          <w:rFonts w:ascii="Calibri" w:eastAsia="Calibri" w:hAnsi="Calibri" w:cs="Calibri"/>
          <w:sz w:val="22"/>
        </w:rPr>
        <w:t>the Sportsbet brand offers online sport betting.</w:t>
      </w:r>
    </w:p>
    <w:p w14:paraId="10CB5491" w14:textId="77777777" w:rsidR="0011613A" w:rsidRDefault="001D7BB3">
      <w:pPr>
        <w:numPr>
          <w:ilvl w:val="0"/>
          <w:numId w:val="40"/>
        </w:numPr>
        <w:spacing w:after="80" w:line="269" w:lineRule="auto"/>
        <w:ind w:left="425" w:hanging="425"/>
        <w:jc w:val="both"/>
        <w:rPr>
          <w:rFonts w:ascii="Calibri" w:eastAsia="Calibri" w:hAnsi="Calibri" w:cs="Calibri"/>
          <w:sz w:val="22"/>
        </w:rPr>
      </w:pPr>
      <w:r>
        <w:rPr>
          <w:rFonts w:ascii="Calibri" w:eastAsia="Calibri" w:hAnsi="Calibri" w:cs="Calibri"/>
          <w:b/>
          <w:sz w:val="22"/>
        </w:rPr>
        <w:t xml:space="preserve">International: </w:t>
      </w:r>
      <w:r>
        <w:rPr>
          <w:rFonts w:ascii="Calibri" w:eastAsia="Calibri" w:hAnsi="Calibri" w:cs="Calibri"/>
          <w:sz w:val="22"/>
        </w:rPr>
        <w:t xml:space="preserve">includes Sisal, PokerStars, Adjarabet, Betfair and Junglee brands operating in multiple jurisdictions around the world offering a diverse range of sportsbook, exchange and gaming services. </w:t>
      </w:r>
    </w:p>
    <w:p w14:paraId="0A276423" w14:textId="77777777" w:rsidR="0011613A" w:rsidRDefault="0011613A">
      <w:pPr>
        <w:spacing w:after="120" w:line="276" w:lineRule="auto"/>
        <w:jc w:val="both"/>
        <w:rPr>
          <w:rFonts w:ascii="Calibri" w:eastAsia="Calibri" w:hAnsi="Calibri" w:cs="Calibri"/>
          <w:sz w:val="20"/>
        </w:rPr>
      </w:pPr>
    </w:p>
    <w:sectPr w:rsidR="0011613A">
      <w:type w:val="continuous"/>
      <w:pgSz w:w="11900" w:h="16838"/>
      <w:pgMar w:top="1304" w:right="1020" w:bottom="1247" w:left="907" w:header="0" w:footer="27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573438" w14:textId="77777777" w:rsidR="002F20DB" w:rsidRDefault="002F20DB">
      <w:r>
        <w:separator/>
      </w:r>
    </w:p>
  </w:endnote>
  <w:endnote w:type="continuationSeparator" w:id="0">
    <w:p w14:paraId="72F877FB" w14:textId="77777777" w:rsidR="002F20DB" w:rsidRDefault="002F20DB">
      <w:r>
        <w:continuationSeparator/>
      </w:r>
    </w:p>
  </w:endnote>
  <w:endnote w:type="continuationNotice" w:id="1">
    <w:p w14:paraId="7B6A1A67" w14:textId="77777777" w:rsidR="002F20DB" w:rsidRDefault="002F20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AAC88" w14:textId="77777777" w:rsidR="0011613A" w:rsidRDefault="001D7BB3">
    <w:pPr>
      <w:spacing w:after="120" w:line="269" w:lineRule="auto"/>
      <w:jc w:val="center"/>
      <w:rPr>
        <w:rFonts w:ascii="Calibri" w:eastAsia="Calibri" w:hAnsi="Calibri" w:cs="Calibri"/>
        <w:sz w:val="22"/>
      </w:rPr>
    </w:pPr>
    <w:r>
      <w:rPr>
        <w:rFonts w:ascii="Calibri" w:eastAsia="Calibri" w:hAnsi="Calibri" w:cs="Calibri"/>
        <w:sz w:val="22"/>
      </w:rPr>
      <w:fldChar w:fldCharType="begin"/>
    </w:r>
    <w:r>
      <w:rPr>
        <w:rFonts w:ascii="Calibri" w:eastAsia="Calibri" w:hAnsi="Calibri" w:cs="Calibri"/>
        <w:sz w:val="22"/>
      </w:rPr>
      <w:instrText xml:space="preserve"> PAGE </w:instrText>
    </w:r>
    <w:r>
      <w:rPr>
        <w:rFonts w:ascii="Calibri" w:eastAsia="Calibri" w:hAnsi="Calibri" w:cs="Calibri"/>
        <w:sz w:val="22"/>
      </w:rPr>
      <w:fldChar w:fldCharType="separate"/>
    </w:r>
    <w:r>
      <w:rPr>
        <w:rFonts w:ascii="Calibri" w:eastAsia="Calibri" w:hAnsi="Calibri" w:cs="Calibri"/>
        <w:sz w:val="22"/>
      </w:rPr>
      <w:t>6</w:t>
    </w:r>
    <w:r>
      <w:rPr>
        <w:rFonts w:ascii="Calibri" w:eastAsia="Calibri" w:hAnsi="Calibri" w:cs="Calibri"/>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3F5AF5" w14:textId="77777777" w:rsidR="002F20DB" w:rsidRDefault="002F20DB">
      <w:r>
        <w:separator/>
      </w:r>
    </w:p>
  </w:footnote>
  <w:footnote w:type="continuationSeparator" w:id="0">
    <w:p w14:paraId="23BB4A46" w14:textId="77777777" w:rsidR="002F20DB" w:rsidRDefault="002F20DB">
      <w:r>
        <w:continuationSeparator/>
      </w:r>
    </w:p>
  </w:footnote>
  <w:footnote w:type="continuationNotice" w:id="1">
    <w:p w14:paraId="6DF7F99D" w14:textId="77777777" w:rsidR="002F20DB" w:rsidRDefault="002F20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7C202" w14:textId="77777777" w:rsidR="0011613A" w:rsidRDefault="0011613A">
    <w:pPr>
      <w:spacing w:after="120" w:line="269" w:lineRule="auto"/>
      <w:jc w:val="both"/>
      <w:rPr>
        <w:rFonts w:ascii="Calibri" w:eastAsia="Calibri" w:hAnsi="Calibri" w:cs="Calibri"/>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styleLink w:val="bulletasterisk"/>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18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18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180"/>
      </w:pPr>
    </w:lvl>
  </w:abstractNum>
  <w:abstractNum w:abstractNumId="1" w15:restartNumberingAfterBreak="0">
    <w:nsid w:val="00000002"/>
    <w:multiLevelType w:val="multilevel"/>
    <w:tmpl w:val="00000002"/>
    <w:styleLink w:val="bulletcircle"/>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18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18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180"/>
      </w:pPr>
    </w:lvl>
  </w:abstractNum>
  <w:abstractNum w:abstractNumId="2" w15:restartNumberingAfterBreak="0">
    <w:nsid w:val="00000003"/>
    <w:multiLevelType w:val="multilevel"/>
    <w:tmpl w:val="00000003"/>
    <w:styleLink w:val="bulletdagger"/>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18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18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180"/>
      </w:pPr>
    </w:lvl>
  </w:abstractNum>
  <w:abstractNum w:abstractNumId="3" w15:restartNumberingAfterBreak="0">
    <w:nsid w:val="00000004"/>
    <w:multiLevelType w:val="multilevel"/>
    <w:tmpl w:val="00000004"/>
    <w:styleLink w:val="bulletdash"/>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18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18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180"/>
      </w:pPr>
    </w:lvl>
  </w:abstractNum>
  <w:abstractNum w:abstractNumId="4" w15:restartNumberingAfterBreak="0">
    <w:nsid w:val="00000005"/>
    <w:multiLevelType w:val="multilevel"/>
    <w:tmpl w:val="00000005"/>
    <w:styleLink w:val="bulletlargebox"/>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18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18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180"/>
      </w:pPr>
    </w:lvl>
  </w:abstractNum>
  <w:abstractNum w:abstractNumId="5" w15:restartNumberingAfterBreak="0">
    <w:nsid w:val="00000006"/>
    <w:multiLevelType w:val="multilevel"/>
    <w:tmpl w:val="00000006"/>
    <w:styleLink w:val="bulletround"/>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18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18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180"/>
      </w:pPr>
    </w:lvl>
  </w:abstractNum>
  <w:abstractNum w:abstractNumId="6" w15:restartNumberingAfterBreak="0">
    <w:nsid w:val="00000007"/>
    <w:multiLevelType w:val="multilevel"/>
    <w:tmpl w:val="00000007"/>
    <w:styleLink w:val="bulletsquare"/>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18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18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180"/>
      </w:pPr>
    </w:lvl>
  </w:abstractNum>
  <w:abstractNum w:abstractNumId="7" w15:restartNumberingAfterBreak="0">
    <w:nsid w:val="00000008"/>
    <w:multiLevelType w:val="multilevel"/>
    <w:tmpl w:val="00000008"/>
    <w:styleLink w:val="listarabi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0000009"/>
    <w:multiLevelType w:val="multilevel"/>
    <w:tmpl w:val="00000009"/>
    <w:styleLink w:val="listlatinlowercase"/>
    <w:lvl w:ilvl="0">
      <w:start w:val="1"/>
      <w:numFmt w:val="lowerLetter"/>
      <w:lvlText w:val="%1."/>
      <w:lvlJc w:val="left"/>
      <w:pPr>
        <w:tabs>
          <w:tab w:val="num" w:pos="720"/>
        </w:tabs>
        <w:ind w:left="720" w:hanging="360"/>
      </w:pPr>
    </w:lvl>
    <w:lvl w:ilvl="1">
      <w:start w:val="1"/>
      <w:numFmt w:val="lowerRoman"/>
      <w:lvlText w:val="%2."/>
      <w:lvlJc w:val="right"/>
      <w:pPr>
        <w:tabs>
          <w:tab w:val="num" w:pos="1440"/>
        </w:tabs>
        <w:ind w:left="1440" w:hanging="360"/>
      </w:pPr>
    </w:lvl>
    <w:lvl w:ilvl="2">
      <w:start w:val="1"/>
      <w:numFmt w:val="decimal"/>
      <w:lvlText w:val="%3."/>
      <w:lvlJc w:val="left"/>
      <w:pPr>
        <w:tabs>
          <w:tab w:val="num" w:pos="2160"/>
        </w:tabs>
        <w:ind w:left="2160" w:hanging="180"/>
      </w:pPr>
    </w:lvl>
    <w:lvl w:ilvl="3">
      <w:start w:val="1"/>
      <w:numFmt w:val="lowerLetter"/>
      <w:lvlText w:val="%4."/>
      <w:lvlJc w:val="left"/>
      <w:pPr>
        <w:tabs>
          <w:tab w:val="num" w:pos="2880"/>
        </w:tabs>
        <w:ind w:left="2880" w:hanging="360"/>
      </w:pPr>
    </w:lvl>
    <w:lvl w:ilvl="4">
      <w:start w:val="1"/>
      <w:numFmt w:val="lowerRoman"/>
      <w:lvlText w:val="%5."/>
      <w:lvlJc w:val="right"/>
      <w:pPr>
        <w:tabs>
          <w:tab w:val="num" w:pos="3600"/>
        </w:tabs>
        <w:ind w:left="3600" w:hanging="360"/>
      </w:pPr>
    </w:lvl>
    <w:lvl w:ilvl="5">
      <w:start w:val="1"/>
      <w:numFmt w:val="decimal"/>
      <w:lvlText w:val="%6."/>
      <w:lvlJc w:val="left"/>
      <w:pPr>
        <w:tabs>
          <w:tab w:val="num" w:pos="4320"/>
        </w:tabs>
        <w:ind w:left="4320" w:hanging="180"/>
      </w:pPr>
    </w:lvl>
    <w:lvl w:ilvl="6">
      <w:start w:val="1"/>
      <w:numFmt w:val="lowerLetter"/>
      <w:lvlText w:val="%7."/>
      <w:lvlJc w:val="left"/>
      <w:pPr>
        <w:tabs>
          <w:tab w:val="num" w:pos="5040"/>
        </w:tabs>
        <w:ind w:left="5040" w:hanging="360"/>
      </w:pPr>
    </w:lvl>
    <w:lvl w:ilvl="7">
      <w:start w:val="1"/>
      <w:numFmt w:val="lowerRoman"/>
      <w:lvlText w:val="%8."/>
      <w:lvlJc w:val="right"/>
      <w:pPr>
        <w:tabs>
          <w:tab w:val="num" w:pos="5760"/>
        </w:tabs>
        <w:ind w:left="5760" w:hanging="360"/>
      </w:pPr>
    </w:lvl>
    <w:lvl w:ilvl="8">
      <w:start w:val="1"/>
      <w:numFmt w:val="decimal"/>
      <w:lvlText w:val="%9."/>
      <w:lvlJc w:val="left"/>
      <w:pPr>
        <w:tabs>
          <w:tab w:val="num" w:pos="6480"/>
        </w:tabs>
        <w:ind w:left="6480" w:hanging="180"/>
      </w:pPr>
    </w:lvl>
  </w:abstractNum>
  <w:abstractNum w:abstractNumId="9" w15:restartNumberingAfterBreak="0">
    <w:nsid w:val="0000000A"/>
    <w:multiLevelType w:val="multilevel"/>
    <w:tmpl w:val="0000000A"/>
    <w:styleLink w:val="listlatinuppercase"/>
    <w:lvl w:ilvl="0">
      <w:start w:val="1"/>
      <w:numFmt w:val="upp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000000B"/>
    <w:multiLevelType w:val="multilevel"/>
    <w:tmpl w:val="0000000B"/>
    <w:styleLink w:val="listromanlowercase"/>
    <w:lvl w:ilvl="0">
      <w:start w:val="1"/>
      <w:numFmt w:val="lowerRoman"/>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180"/>
      </w:pPr>
    </w:lvl>
    <w:lvl w:ilvl="3">
      <w:start w:val="1"/>
      <w:numFmt w:val="lowerRoman"/>
      <w:lvlText w:val="%4."/>
      <w:lvlJc w:val="right"/>
      <w:pPr>
        <w:tabs>
          <w:tab w:val="num" w:pos="2880"/>
        </w:tabs>
        <w:ind w:left="2880" w:hanging="360"/>
      </w:pPr>
    </w:lvl>
    <w:lvl w:ilvl="4">
      <w:start w:val="1"/>
      <w:numFmt w:val="decimal"/>
      <w:lvlText w:val="%5."/>
      <w:lvlJc w:val="left"/>
      <w:pPr>
        <w:tabs>
          <w:tab w:val="num" w:pos="3600"/>
        </w:tabs>
        <w:ind w:left="3600" w:hanging="360"/>
      </w:pPr>
    </w:lvl>
    <w:lvl w:ilvl="5">
      <w:start w:val="1"/>
      <w:numFmt w:val="lowerLetter"/>
      <w:lvlText w:val="%6."/>
      <w:lvlJc w:val="left"/>
      <w:pPr>
        <w:tabs>
          <w:tab w:val="num" w:pos="4320"/>
        </w:tabs>
        <w:ind w:left="4320" w:hanging="180"/>
      </w:pPr>
    </w:lvl>
    <w:lvl w:ilvl="6">
      <w:start w:val="1"/>
      <w:numFmt w:val="lowerRoman"/>
      <w:lvlText w:val="%7."/>
      <w:lvlJc w:val="right"/>
      <w:pPr>
        <w:tabs>
          <w:tab w:val="num" w:pos="5040"/>
        </w:tabs>
        <w:ind w:left="5040" w:hanging="360"/>
      </w:pPr>
    </w:lvl>
    <w:lvl w:ilvl="7">
      <w:start w:val="1"/>
      <w:numFmt w:val="decimal"/>
      <w:lvlText w:val="%8."/>
      <w:lvlJc w:val="left"/>
      <w:pPr>
        <w:tabs>
          <w:tab w:val="num" w:pos="5760"/>
        </w:tabs>
        <w:ind w:left="5760" w:hanging="360"/>
      </w:pPr>
    </w:lvl>
    <w:lvl w:ilvl="8">
      <w:start w:val="1"/>
      <w:numFmt w:val="lowerLetter"/>
      <w:lvlText w:val="%9."/>
      <w:lvlJc w:val="left"/>
      <w:pPr>
        <w:tabs>
          <w:tab w:val="num" w:pos="6480"/>
        </w:tabs>
        <w:ind w:left="6480" w:hanging="180"/>
      </w:pPr>
    </w:lvl>
  </w:abstractNum>
  <w:abstractNum w:abstractNumId="11" w15:restartNumberingAfterBreak="0">
    <w:nsid w:val="0000000C"/>
    <w:multiLevelType w:val="multilevel"/>
    <w:tmpl w:val="0000000C"/>
    <w:styleLink w:val="listromanuppercase"/>
    <w:lvl w:ilvl="0">
      <w:start w:val="1"/>
      <w:numFmt w:val="upperRoman"/>
      <w:lvlText w:val="%1."/>
      <w:lvlJc w:val="left"/>
      <w:pPr>
        <w:tabs>
          <w:tab w:val="num" w:pos="720"/>
        </w:tabs>
        <w:ind w:left="720" w:hanging="360"/>
      </w:pPr>
    </w:lvl>
    <w:lvl w:ilvl="1">
      <w:start w:val="1"/>
      <w:numFmt w:val="lowerRoman"/>
      <w:lvlText w:val="%2."/>
      <w:lvlJc w:val="right"/>
      <w:pPr>
        <w:tabs>
          <w:tab w:val="num" w:pos="1440"/>
        </w:tabs>
        <w:ind w:left="1440" w:hanging="360"/>
      </w:pPr>
    </w:lvl>
    <w:lvl w:ilvl="2">
      <w:start w:val="1"/>
      <w:numFmt w:val="decimal"/>
      <w:lvlText w:val="%3."/>
      <w:lvlJc w:val="left"/>
      <w:pPr>
        <w:tabs>
          <w:tab w:val="num" w:pos="2160"/>
        </w:tabs>
        <w:ind w:left="2160" w:hanging="180"/>
      </w:pPr>
    </w:lvl>
    <w:lvl w:ilvl="3">
      <w:start w:val="1"/>
      <w:numFmt w:val="lowerLetter"/>
      <w:lvlText w:val="%4."/>
      <w:lvlJc w:val="left"/>
      <w:pPr>
        <w:tabs>
          <w:tab w:val="num" w:pos="2880"/>
        </w:tabs>
        <w:ind w:left="2880" w:hanging="360"/>
      </w:pPr>
    </w:lvl>
    <w:lvl w:ilvl="4">
      <w:start w:val="1"/>
      <w:numFmt w:val="lowerRoman"/>
      <w:lvlText w:val="%5."/>
      <w:lvlJc w:val="right"/>
      <w:pPr>
        <w:tabs>
          <w:tab w:val="num" w:pos="3600"/>
        </w:tabs>
        <w:ind w:left="3600" w:hanging="360"/>
      </w:pPr>
    </w:lvl>
    <w:lvl w:ilvl="5">
      <w:start w:val="1"/>
      <w:numFmt w:val="decimal"/>
      <w:lvlText w:val="%6."/>
      <w:lvlJc w:val="left"/>
      <w:pPr>
        <w:tabs>
          <w:tab w:val="num" w:pos="4320"/>
        </w:tabs>
        <w:ind w:left="4320" w:hanging="180"/>
      </w:pPr>
    </w:lvl>
    <w:lvl w:ilvl="6">
      <w:start w:val="1"/>
      <w:numFmt w:val="lowerLetter"/>
      <w:lvlText w:val="%7."/>
      <w:lvlJc w:val="left"/>
      <w:pPr>
        <w:tabs>
          <w:tab w:val="num" w:pos="5040"/>
        </w:tabs>
        <w:ind w:left="5040" w:hanging="360"/>
      </w:pPr>
    </w:lvl>
    <w:lvl w:ilvl="7">
      <w:start w:val="1"/>
      <w:numFmt w:val="lowerRoman"/>
      <w:lvlText w:val="%8."/>
      <w:lvlJc w:val="right"/>
      <w:pPr>
        <w:tabs>
          <w:tab w:val="num" w:pos="5760"/>
        </w:tabs>
        <w:ind w:left="5760" w:hanging="360"/>
      </w:pPr>
    </w:lvl>
    <w:lvl w:ilvl="8">
      <w:start w:val="1"/>
      <w:numFmt w:val="decimal"/>
      <w:lvlText w:val="%9."/>
      <w:lvlJc w:val="left"/>
      <w:pPr>
        <w:tabs>
          <w:tab w:val="num" w:pos="6480"/>
        </w:tabs>
        <w:ind w:left="6480" w:hanging="180"/>
      </w:pPr>
    </w:lvl>
  </w:abstractNum>
  <w:abstractNum w:abstractNumId="12" w15:restartNumberingAfterBreak="0">
    <w:nsid w:val="0000000D"/>
    <w:multiLevelType w:val="hybridMultilevel"/>
    <w:tmpl w:val="0000000D"/>
    <w:lvl w:ilvl="0" w:tplc="1B889E3E">
      <w:start w:val="1"/>
      <w:numFmt w:val="bullet"/>
      <w:lvlText w:val="•"/>
      <w:lvlJc w:val="left"/>
      <w:pPr>
        <w:tabs>
          <w:tab w:val="num" w:pos="425"/>
        </w:tabs>
        <w:ind w:left="720" w:hanging="360"/>
      </w:pPr>
      <w:rPr>
        <w:rFonts w:ascii="Calibri" w:eastAsia="Calibri" w:hAnsi="Calibri" w:cs="Calibri"/>
        <w:b w:val="0"/>
        <w:i w:val="0"/>
        <w:strike w:val="0"/>
        <w:sz w:val="22"/>
      </w:rPr>
    </w:lvl>
    <w:lvl w:ilvl="1" w:tplc="44421B40">
      <w:start w:val="1"/>
      <w:numFmt w:val="bullet"/>
      <w:lvlText w:val="o"/>
      <w:lvlJc w:val="left"/>
      <w:pPr>
        <w:tabs>
          <w:tab w:val="num" w:pos="1440"/>
        </w:tabs>
        <w:ind w:left="1440" w:hanging="360"/>
      </w:pPr>
      <w:rPr>
        <w:rFonts w:ascii="Courier New" w:hAnsi="Courier New"/>
      </w:rPr>
    </w:lvl>
    <w:lvl w:ilvl="2" w:tplc="AB88211C">
      <w:start w:val="1"/>
      <w:numFmt w:val="bullet"/>
      <w:lvlText w:val=""/>
      <w:lvlJc w:val="left"/>
      <w:pPr>
        <w:tabs>
          <w:tab w:val="num" w:pos="2160"/>
        </w:tabs>
        <w:ind w:left="2160" w:hanging="360"/>
      </w:pPr>
      <w:rPr>
        <w:rFonts w:ascii="Wingdings" w:hAnsi="Wingdings"/>
      </w:rPr>
    </w:lvl>
    <w:lvl w:ilvl="3" w:tplc="9D568D66">
      <w:start w:val="1"/>
      <w:numFmt w:val="bullet"/>
      <w:lvlText w:val=""/>
      <w:lvlJc w:val="left"/>
      <w:pPr>
        <w:tabs>
          <w:tab w:val="num" w:pos="2880"/>
        </w:tabs>
        <w:ind w:left="2880" w:hanging="360"/>
      </w:pPr>
      <w:rPr>
        <w:rFonts w:ascii="Symbol" w:hAnsi="Symbol"/>
      </w:rPr>
    </w:lvl>
    <w:lvl w:ilvl="4" w:tplc="1EBC9474">
      <w:start w:val="1"/>
      <w:numFmt w:val="bullet"/>
      <w:lvlText w:val="o"/>
      <w:lvlJc w:val="left"/>
      <w:pPr>
        <w:tabs>
          <w:tab w:val="num" w:pos="3600"/>
        </w:tabs>
        <w:ind w:left="3600" w:hanging="360"/>
      </w:pPr>
      <w:rPr>
        <w:rFonts w:ascii="Courier New" w:hAnsi="Courier New"/>
      </w:rPr>
    </w:lvl>
    <w:lvl w:ilvl="5" w:tplc="B8F088B6">
      <w:start w:val="1"/>
      <w:numFmt w:val="bullet"/>
      <w:lvlText w:val=""/>
      <w:lvlJc w:val="left"/>
      <w:pPr>
        <w:tabs>
          <w:tab w:val="num" w:pos="4320"/>
        </w:tabs>
        <w:ind w:left="4320" w:hanging="360"/>
      </w:pPr>
      <w:rPr>
        <w:rFonts w:ascii="Wingdings" w:hAnsi="Wingdings"/>
      </w:rPr>
    </w:lvl>
    <w:lvl w:ilvl="6" w:tplc="3860195E">
      <w:start w:val="1"/>
      <w:numFmt w:val="bullet"/>
      <w:lvlText w:val=""/>
      <w:lvlJc w:val="left"/>
      <w:pPr>
        <w:tabs>
          <w:tab w:val="num" w:pos="5040"/>
        </w:tabs>
        <w:ind w:left="5040" w:hanging="360"/>
      </w:pPr>
      <w:rPr>
        <w:rFonts w:ascii="Symbol" w:hAnsi="Symbol"/>
      </w:rPr>
    </w:lvl>
    <w:lvl w:ilvl="7" w:tplc="8086055A">
      <w:start w:val="1"/>
      <w:numFmt w:val="bullet"/>
      <w:lvlText w:val="o"/>
      <w:lvlJc w:val="left"/>
      <w:pPr>
        <w:tabs>
          <w:tab w:val="num" w:pos="5760"/>
        </w:tabs>
        <w:ind w:left="5760" w:hanging="360"/>
      </w:pPr>
      <w:rPr>
        <w:rFonts w:ascii="Courier New" w:hAnsi="Courier New"/>
      </w:rPr>
    </w:lvl>
    <w:lvl w:ilvl="8" w:tplc="D15AF2BE">
      <w:start w:val="1"/>
      <w:numFmt w:val="bullet"/>
      <w:lvlText w:val=""/>
      <w:lvlJc w:val="left"/>
      <w:pPr>
        <w:tabs>
          <w:tab w:val="num" w:pos="6480"/>
        </w:tabs>
        <w:ind w:left="6480" w:hanging="360"/>
      </w:pPr>
      <w:rPr>
        <w:rFonts w:ascii="Wingdings" w:hAnsi="Wingdings"/>
      </w:rPr>
    </w:lvl>
  </w:abstractNum>
  <w:abstractNum w:abstractNumId="13" w15:restartNumberingAfterBreak="0">
    <w:nsid w:val="0000000E"/>
    <w:multiLevelType w:val="hybridMultilevel"/>
    <w:tmpl w:val="0000000E"/>
    <w:lvl w:ilvl="0" w:tplc="3DF40A3A">
      <w:start w:val="1"/>
      <w:numFmt w:val="bullet"/>
      <w:lvlText w:val="–"/>
      <w:lvlJc w:val="left"/>
      <w:pPr>
        <w:tabs>
          <w:tab w:val="num" w:pos="850"/>
        </w:tabs>
        <w:ind w:left="720" w:hanging="360"/>
      </w:pPr>
      <w:rPr>
        <w:rFonts w:ascii="Calibri" w:eastAsia="Calibri" w:hAnsi="Calibri" w:cs="Calibri"/>
        <w:b w:val="0"/>
        <w:i w:val="0"/>
        <w:strike w:val="0"/>
        <w:color w:val="000000"/>
        <w:sz w:val="22"/>
        <w:u w:val="none"/>
      </w:rPr>
    </w:lvl>
    <w:lvl w:ilvl="1" w:tplc="BB86850A">
      <w:start w:val="1"/>
      <w:numFmt w:val="bullet"/>
      <w:lvlText w:val="o"/>
      <w:lvlJc w:val="left"/>
      <w:pPr>
        <w:tabs>
          <w:tab w:val="num" w:pos="1440"/>
        </w:tabs>
        <w:ind w:left="1440" w:hanging="360"/>
      </w:pPr>
      <w:rPr>
        <w:rFonts w:ascii="Courier New" w:hAnsi="Courier New"/>
      </w:rPr>
    </w:lvl>
    <w:lvl w:ilvl="2" w:tplc="37120160">
      <w:start w:val="1"/>
      <w:numFmt w:val="bullet"/>
      <w:lvlText w:val=""/>
      <w:lvlJc w:val="left"/>
      <w:pPr>
        <w:tabs>
          <w:tab w:val="num" w:pos="2160"/>
        </w:tabs>
        <w:ind w:left="2160" w:hanging="360"/>
      </w:pPr>
      <w:rPr>
        <w:rFonts w:ascii="Wingdings" w:hAnsi="Wingdings"/>
      </w:rPr>
    </w:lvl>
    <w:lvl w:ilvl="3" w:tplc="2C8416A6">
      <w:start w:val="1"/>
      <w:numFmt w:val="bullet"/>
      <w:lvlText w:val=""/>
      <w:lvlJc w:val="left"/>
      <w:pPr>
        <w:tabs>
          <w:tab w:val="num" w:pos="2880"/>
        </w:tabs>
        <w:ind w:left="2880" w:hanging="360"/>
      </w:pPr>
      <w:rPr>
        <w:rFonts w:ascii="Symbol" w:hAnsi="Symbol"/>
      </w:rPr>
    </w:lvl>
    <w:lvl w:ilvl="4" w:tplc="64AC7D68">
      <w:start w:val="1"/>
      <w:numFmt w:val="bullet"/>
      <w:lvlText w:val="o"/>
      <w:lvlJc w:val="left"/>
      <w:pPr>
        <w:tabs>
          <w:tab w:val="num" w:pos="3600"/>
        </w:tabs>
        <w:ind w:left="3600" w:hanging="360"/>
      </w:pPr>
      <w:rPr>
        <w:rFonts w:ascii="Courier New" w:hAnsi="Courier New"/>
      </w:rPr>
    </w:lvl>
    <w:lvl w:ilvl="5" w:tplc="84C06082">
      <w:start w:val="1"/>
      <w:numFmt w:val="bullet"/>
      <w:lvlText w:val=""/>
      <w:lvlJc w:val="left"/>
      <w:pPr>
        <w:tabs>
          <w:tab w:val="num" w:pos="4320"/>
        </w:tabs>
        <w:ind w:left="4320" w:hanging="360"/>
      </w:pPr>
      <w:rPr>
        <w:rFonts w:ascii="Wingdings" w:hAnsi="Wingdings"/>
      </w:rPr>
    </w:lvl>
    <w:lvl w:ilvl="6" w:tplc="CE02E0A2">
      <w:start w:val="1"/>
      <w:numFmt w:val="bullet"/>
      <w:lvlText w:val=""/>
      <w:lvlJc w:val="left"/>
      <w:pPr>
        <w:tabs>
          <w:tab w:val="num" w:pos="5040"/>
        </w:tabs>
        <w:ind w:left="5040" w:hanging="360"/>
      </w:pPr>
      <w:rPr>
        <w:rFonts w:ascii="Symbol" w:hAnsi="Symbol"/>
      </w:rPr>
    </w:lvl>
    <w:lvl w:ilvl="7" w:tplc="3D04269A">
      <w:start w:val="1"/>
      <w:numFmt w:val="bullet"/>
      <w:lvlText w:val="o"/>
      <w:lvlJc w:val="left"/>
      <w:pPr>
        <w:tabs>
          <w:tab w:val="num" w:pos="5760"/>
        </w:tabs>
        <w:ind w:left="5760" w:hanging="360"/>
      </w:pPr>
      <w:rPr>
        <w:rFonts w:ascii="Courier New" w:hAnsi="Courier New"/>
      </w:rPr>
    </w:lvl>
    <w:lvl w:ilvl="8" w:tplc="63E8227A">
      <w:start w:val="1"/>
      <w:numFmt w:val="bullet"/>
      <w:lvlText w:val=""/>
      <w:lvlJc w:val="left"/>
      <w:pPr>
        <w:tabs>
          <w:tab w:val="num" w:pos="6480"/>
        </w:tabs>
        <w:ind w:left="6480" w:hanging="360"/>
      </w:pPr>
      <w:rPr>
        <w:rFonts w:ascii="Wingdings" w:hAnsi="Wingdings"/>
      </w:rPr>
    </w:lvl>
  </w:abstractNum>
  <w:abstractNum w:abstractNumId="14" w15:restartNumberingAfterBreak="0">
    <w:nsid w:val="0000000F"/>
    <w:multiLevelType w:val="hybridMultilevel"/>
    <w:tmpl w:val="0000000F"/>
    <w:lvl w:ilvl="0" w:tplc="1950926A">
      <w:start w:val="1"/>
      <w:numFmt w:val="bullet"/>
      <w:lvlText w:val="–"/>
      <w:lvlJc w:val="left"/>
      <w:pPr>
        <w:tabs>
          <w:tab w:val="num" w:pos="850"/>
        </w:tabs>
        <w:ind w:left="720" w:hanging="360"/>
      </w:pPr>
      <w:rPr>
        <w:rFonts w:ascii="Calibri" w:eastAsia="Calibri" w:hAnsi="Calibri" w:cs="Calibri"/>
        <w:b w:val="0"/>
        <w:i w:val="0"/>
        <w:strike w:val="0"/>
        <w:color w:val="000000"/>
        <w:sz w:val="22"/>
        <w:u w:val="none"/>
      </w:rPr>
    </w:lvl>
    <w:lvl w:ilvl="1" w:tplc="8EEEE526">
      <w:start w:val="1"/>
      <w:numFmt w:val="bullet"/>
      <w:lvlText w:val="o"/>
      <w:lvlJc w:val="left"/>
      <w:pPr>
        <w:tabs>
          <w:tab w:val="num" w:pos="1440"/>
        </w:tabs>
        <w:ind w:left="1440" w:hanging="360"/>
      </w:pPr>
      <w:rPr>
        <w:rFonts w:ascii="Courier New" w:hAnsi="Courier New"/>
      </w:rPr>
    </w:lvl>
    <w:lvl w:ilvl="2" w:tplc="882477EC">
      <w:start w:val="1"/>
      <w:numFmt w:val="bullet"/>
      <w:lvlText w:val=""/>
      <w:lvlJc w:val="left"/>
      <w:pPr>
        <w:tabs>
          <w:tab w:val="num" w:pos="2160"/>
        </w:tabs>
        <w:ind w:left="2160" w:hanging="360"/>
      </w:pPr>
      <w:rPr>
        <w:rFonts w:ascii="Wingdings" w:hAnsi="Wingdings"/>
      </w:rPr>
    </w:lvl>
    <w:lvl w:ilvl="3" w:tplc="2FEE10C4">
      <w:start w:val="1"/>
      <w:numFmt w:val="bullet"/>
      <w:lvlText w:val=""/>
      <w:lvlJc w:val="left"/>
      <w:pPr>
        <w:tabs>
          <w:tab w:val="num" w:pos="2880"/>
        </w:tabs>
        <w:ind w:left="2880" w:hanging="360"/>
      </w:pPr>
      <w:rPr>
        <w:rFonts w:ascii="Symbol" w:hAnsi="Symbol"/>
      </w:rPr>
    </w:lvl>
    <w:lvl w:ilvl="4" w:tplc="84D6A5F0">
      <w:start w:val="1"/>
      <w:numFmt w:val="bullet"/>
      <w:lvlText w:val="o"/>
      <w:lvlJc w:val="left"/>
      <w:pPr>
        <w:tabs>
          <w:tab w:val="num" w:pos="3600"/>
        </w:tabs>
        <w:ind w:left="3600" w:hanging="360"/>
      </w:pPr>
      <w:rPr>
        <w:rFonts w:ascii="Courier New" w:hAnsi="Courier New"/>
      </w:rPr>
    </w:lvl>
    <w:lvl w:ilvl="5" w:tplc="69C898A8">
      <w:start w:val="1"/>
      <w:numFmt w:val="bullet"/>
      <w:lvlText w:val=""/>
      <w:lvlJc w:val="left"/>
      <w:pPr>
        <w:tabs>
          <w:tab w:val="num" w:pos="4320"/>
        </w:tabs>
        <w:ind w:left="4320" w:hanging="360"/>
      </w:pPr>
      <w:rPr>
        <w:rFonts w:ascii="Wingdings" w:hAnsi="Wingdings"/>
      </w:rPr>
    </w:lvl>
    <w:lvl w:ilvl="6" w:tplc="062ACE3A">
      <w:start w:val="1"/>
      <w:numFmt w:val="bullet"/>
      <w:lvlText w:val=""/>
      <w:lvlJc w:val="left"/>
      <w:pPr>
        <w:tabs>
          <w:tab w:val="num" w:pos="5040"/>
        </w:tabs>
        <w:ind w:left="5040" w:hanging="360"/>
      </w:pPr>
      <w:rPr>
        <w:rFonts w:ascii="Symbol" w:hAnsi="Symbol"/>
      </w:rPr>
    </w:lvl>
    <w:lvl w:ilvl="7" w:tplc="15FA8434">
      <w:start w:val="1"/>
      <w:numFmt w:val="bullet"/>
      <w:lvlText w:val="o"/>
      <w:lvlJc w:val="left"/>
      <w:pPr>
        <w:tabs>
          <w:tab w:val="num" w:pos="5760"/>
        </w:tabs>
        <w:ind w:left="5760" w:hanging="360"/>
      </w:pPr>
      <w:rPr>
        <w:rFonts w:ascii="Courier New" w:hAnsi="Courier New"/>
      </w:rPr>
    </w:lvl>
    <w:lvl w:ilvl="8" w:tplc="526A3C6C">
      <w:start w:val="1"/>
      <w:numFmt w:val="bullet"/>
      <w:lvlText w:val=""/>
      <w:lvlJc w:val="left"/>
      <w:pPr>
        <w:tabs>
          <w:tab w:val="num" w:pos="6480"/>
        </w:tabs>
        <w:ind w:left="6480" w:hanging="360"/>
      </w:pPr>
      <w:rPr>
        <w:rFonts w:ascii="Wingdings" w:hAnsi="Wingdings"/>
      </w:rPr>
    </w:lvl>
  </w:abstractNum>
  <w:abstractNum w:abstractNumId="15" w15:restartNumberingAfterBreak="0">
    <w:nsid w:val="00000010"/>
    <w:multiLevelType w:val="hybridMultilevel"/>
    <w:tmpl w:val="00000010"/>
    <w:lvl w:ilvl="0" w:tplc="487C39FE">
      <w:start w:val="1"/>
      <w:numFmt w:val="bullet"/>
      <w:lvlText w:val="–"/>
      <w:lvlJc w:val="left"/>
      <w:pPr>
        <w:tabs>
          <w:tab w:val="num" w:pos="850"/>
        </w:tabs>
        <w:ind w:left="720" w:hanging="360"/>
      </w:pPr>
      <w:rPr>
        <w:rFonts w:ascii="Calibri" w:eastAsia="Calibri" w:hAnsi="Calibri" w:cs="Calibri"/>
        <w:b w:val="0"/>
        <w:i w:val="0"/>
        <w:strike w:val="0"/>
        <w:color w:val="000000"/>
        <w:sz w:val="22"/>
        <w:u w:val="none"/>
      </w:rPr>
    </w:lvl>
    <w:lvl w:ilvl="1" w:tplc="34841BBC">
      <w:start w:val="1"/>
      <w:numFmt w:val="bullet"/>
      <w:lvlText w:val="o"/>
      <w:lvlJc w:val="left"/>
      <w:pPr>
        <w:tabs>
          <w:tab w:val="num" w:pos="1440"/>
        </w:tabs>
        <w:ind w:left="1440" w:hanging="360"/>
      </w:pPr>
      <w:rPr>
        <w:rFonts w:ascii="Courier New" w:hAnsi="Courier New"/>
      </w:rPr>
    </w:lvl>
    <w:lvl w:ilvl="2" w:tplc="6BBEC9B8">
      <w:start w:val="1"/>
      <w:numFmt w:val="bullet"/>
      <w:lvlText w:val=""/>
      <w:lvlJc w:val="left"/>
      <w:pPr>
        <w:tabs>
          <w:tab w:val="num" w:pos="2160"/>
        </w:tabs>
        <w:ind w:left="2160" w:hanging="360"/>
      </w:pPr>
      <w:rPr>
        <w:rFonts w:ascii="Wingdings" w:hAnsi="Wingdings"/>
      </w:rPr>
    </w:lvl>
    <w:lvl w:ilvl="3" w:tplc="4D9CE40E">
      <w:start w:val="1"/>
      <w:numFmt w:val="bullet"/>
      <w:lvlText w:val=""/>
      <w:lvlJc w:val="left"/>
      <w:pPr>
        <w:tabs>
          <w:tab w:val="num" w:pos="2880"/>
        </w:tabs>
        <w:ind w:left="2880" w:hanging="360"/>
      </w:pPr>
      <w:rPr>
        <w:rFonts w:ascii="Symbol" w:hAnsi="Symbol"/>
      </w:rPr>
    </w:lvl>
    <w:lvl w:ilvl="4" w:tplc="77C2B732">
      <w:start w:val="1"/>
      <w:numFmt w:val="bullet"/>
      <w:lvlText w:val="o"/>
      <w:lvlJc w:val="left"/>
      <w:pPr>
        <w:tabs>
          <w:tab w:val="num" w:pos="3600"/>
        </w:tabs>
        <w:ind w:left="3600" w:hanging="360"/>
      </w:pPr>
      <w:rPr>
        <w:rFonts w:ascii="Courier New" w:hAnsi="Courier New"/>
      </w:rPr>
    </w:lvl>
    <w:lvl w:ilvl="5" w:tplc="89A062DC">
      <w:start w:val="1"/>
      <w:numFmt w:val="bullet"/>
      <w:lvlText w:val=""/>
      <w:lvlJc w:val="left"/>
      <w:pPr>
        <w:tabs>
          <w:tab w:val="num" w:pos="4320"/>
        </w:tabs>
        <w:ind w:left="4320" w:hanging="360"/>
      </w:pPr>
      <w:rPr>
        <w:rFonts w:ascii="Wingdings" w:hAnsi="Wingdings"/>
      </w:rPr>
    </w:lvl>
    <w:lvl w:ilvl="6" w:tplc="E774E42A">
      <w:start w:val="1"/>
      <w:numFmt w:val="bullet"/>
      <w:lvlText w:val=""/>
      <w:lvlJc w:val="left"/>
      <w:pPr>
        <w:tabs>
          <w:tab w:val="num" w:pos="5040"/>
        </w:tabs>
        <w:ind w:left="5040" w:hanging="360"/>
      </w:pPr>
      <w:rPr>
        <w:rFonts w:ascii="Symbol" w:hAnsi="Symbol"/>
      </w:rPr>
    </w:lvl>
    <w:lvl w:ilvl="7" w:tplc="D2465250">
      <w:start w:val="1"/>
      <w:numFmt w:val="bullet"/>
      <w:lvlText w:val="o"/>
      <w:lvlJc w:val="left"/>
      <w:pPr>
        <w:tabs>
          <w:tab w:val="num" w:pos="5760"/>
        </w:tabs>
        <w:ind w:left="5760" w:hanging="360"/>
      </w:pPr>
      <w:rPr>
        <w:rFonts w:ascii="Courier New" w:hAnsi="Courier New"/>
      </w:rPr>
    </w:lvl>
    <w:lvl w:ilvl="8" w:tplc="5E58D312">
      <w:start w:val="1"/>
      <w:numFmt w:val="bullet"/>
      <w:lvlText w:val=""/>
      <w:lvlJc w:val="left"/>
      <w:pPr>
        <w:tabs>
          <w:tab w:val="num" w:pos="6480"/>
        </w:tabs>
        <w:ind w:left="6480" w:hanging="360"/>
      </w:pPr>
      <w:rPr>
        <w:rFonts w:ascii="Wingdings" w:hAnsi="Wingdings"/>
      </w:rPr>
    </w:lvl>
  </w:abstractNum>
  <w:abstractNum w:abstractNumId="16" w15:restartNumberingAfterBreak="0">
    <w:nsid w:val="00000011"/>
    <w:multiLevelType w:val="hybridMultilevel"/>
    <w:tmpl w:val="00000011"/>
    <w:lvl w:ilvl="0" w:tplc="DB562436">
      <w:start w:val="1"/>
      <w:numFmt w:val="bullet"/>
      <w:lvlText w:val="•"/>
      <w:lvlJc w:val="left"/>
      <w:pPr>
        <w:tabs>
          <w:tab w:val="num" w:pos="425"/>
        </w:tabs>
        <w:ind w:left="720" w:hanging="360"/>
      </w:pPr>
      <w:rPr>
        <w:rFonts w:ascii="Calibri" w:eastAsia="Calibri" w:hAnsi="Calibri" w:cs="Calibri"/>
        <w:b w:val="0"/>
        <w:i w:val="0"/>
        <w:strike w:val="0"/>
        <w:sz w:val="22"/>
      </w:rPr>
    </w:lvl>
    <w:lvl w:ilvl="1" w:tplc="B90CA05E">
      <w:start w:val="1"/>
      <w:numFmt w:val="bullet"/>
      <w:lvlText w:val="o"/>
      <w:lvlJc w:val="left"/>
      <w:pPr>
        <w:tabs>
          <w:tab w:val="num" w:pos="1440"/>
        </w:tabs>
        <w:ind w:left="1440" w:hanging="360"/>
      </w:pPr>
      <w:rPr>
        <w:rFonts w:ascii="Courier New" w:hAnsi="Courier New"/>
      </w:rPr>
    </w:lvl>
    <w:lvl w:ilvl="2" w:tplc="E53E1942">
      <w:start w:val="1"/>
      <w:numFmt w:val="bullet"/>
      <w:lvlText w:val=""/>
      <w:lvlJc w:val="left"/>
      <w:pPr>
        <w:tabs>
          <w:tab w:val="num" w:pos="2160"/>
        </w:tabs>
        <w:ind w:left="2160" w:hanging="360"/>
      </w:pPr>
      <w:rPr>
        <w:rFonts w:ascii="Wingdings" w:hAnsi="Wingdings"/>
      </w:rPr>
    </w:lvl>
    <w:lvl w:ilvl="3" w:tplc="7F045B04">
      <w:start w:val="1"/>
      <w:numFmt w:val="bullet"/>
      <w:lvlText w:val=""/>
      <w:lvlJc w:val="left"/>
      <w:pPr>
        <w:tabs>
          <w:tab w:val="num" w:pos="2880"/>
        </w:tabs>
        <w:ind w:left="2880" w:hanging="360"/>
      </w:pPr>
      <w:rPr>
        <w:rFonts w:ascii="Symbol" w:hAnsi="Symbol"/>
      </w:rPr>
    </w:lvl>
    <w:lvl w:ilvl="4" w:tplc="21FACB80">
      <w:start w:val="1"/>
      <w:numFmt w:val="bullet"/>
      <w:lvlText w:val="o"/>
      <w:lvlJc w:val="left"/>
      <w:pPr>
        <w:tabs>
          <w:tab w:val="num" w:pos="3600"/>
        </w:tabs>
        <w:ind w:left="3600" w:hanging="360"/>
      </w:pPr>
      <w:rPr>
        <w:rFonts w:ascii="Courier New" w:hAnsi="Courier New"/>
      </w:rPr>
    </w:lvl>
    <w:lvl w:ilvl="5" w:tplc="84DC92F4">
      <w:start w:val="1"/>
      <w:numFmt w:val="bullet"/>
      <w:lvlText w:val=""/>
      <w:lvlJc w:val="left"/>
      <w:pPr>
        <w:tabs>
          <w:tab w:val="num" w:pos="4320"/>
        </w:tabs>
        <w:ind w:left="4320" w:hanging="360"/>
      </w:pPr>
      <w:rPr>
        <w:rFonts w:ascii="Wingdings" w:hAnsi="Wingdings"/>
      </w:rPr>
    </w:lvl>
    <w:lvl w:ilvl="6" w:tplc="032032FA">
      <w:start w:val="1"/>
      <w:numFmt w:val="bullet"/>
      <w:lvlText w:val=""/>
      <w:lvlJc w:val="left"/>
      <w:pPr>
        <w:tabs>
          <w:tab w:val="num" w:pos="5040"/>
        </w:tabs>
        <w:ind w:left="5040" w:hanging="360"/>
      </w:pPr>
      <w:rPr>
        <w:rFonts w:ascii="Symbol" w:hAnsi="Symbol"/>
      </w:rPr>
    </w:lvl>
    <w:lvl w:ilvl="7" w:tplc="F01E5DF6">
      <w:start w:val="1"/>
      <w:numFmt w:val="bullet"/>
      <w:lvlText w:val="o"/>
      <w:lvlJc w:val="left"/>
      <w:pPr>
        <w:tabs>
          <w:tab w:val="num" w:pos="5760"/>
        </w:tabs>
        <w:ind w:left="5760" w:hanging="360"/>
      </w:pPr>
      <w:rPr>
        <w:rFonts w:ascii="Courier New" w:hAnsi="Courier New"/>
      </w:rPr>
    </w:lvl>
    <w:lvl w:ilvl="8" w:tplc="0AA26606">
      <w:start w:val="1"/>
      <w:numFmt w:val="bullet"/>
      <w:lvlText w:val=""/>
      <w:lvlJc w:val="left"/>
      <w:pPr>
        <w:tabs>
          <w:tab w:val="num" w:pos="6480"/>
        </w:tabs>
        <w:ind w:left="6480" w:hanging="360"/>
      </w:pPr>
      <w:rPr>
        <w:rFonts w:ascii="Wingdings" w:hAnsi="Wingdings"/>
      </w:rPr>
    </w:lvl>
  </w:abstractNum>
  <w:abstractNum w:abstractNumId="17" w15:restartNumberingAfterBreak="0">
    <w:nsid w:val="00000012"/>
    <w:multiLevelType w:val="hybridMultilevel"/>
    <w:tmpl w:val="00000012"/>
    <w:lvl w:ilvl="0" w:tplc="D1BA7710">
      <w:start w:val="1"/>
      <w:numFmt w:val="bullet"/>
      <w:lvlText w:val="–"/>
      <w:lvlJc w:val="left"/>
      <w:pPr>
        <w:tabs>
          <w:tab w:val="num" w:pos="850"/>
        </w:tabs>
        <w:ind w:left="720" w:hanging="360"/>
      </w:pPr>
      <w:rPr>
        <w:rFonts w:ascii="Calibri" w:eastAsia="Calibri" w:hAnsi="Calibri" w:cs="Calibri"/>
        <w:b w:val="0"/>
        <w:i w:val="0"/>
        <w:strike w:val="0"/>
        <w:color w:val="000000"/>
        <w:sz w:val="22"/>
        <w:u w:val="none"/>
      </w:rPr>
    </w:lvl>
    <w:lvl w:ilvl="1" w:tplc="420638D0">
      <w:start w:val="1"/>
      <w:numFmt w:val="bullet"/>
      <w:lvlText w:val="o"/>
      <w:lvlJc w:val="left"/>
      <w:pPr>
        <w:tabs>
          <w:tab w:val="num" w:pos="1440"/>
        </w:tabs>
        <w:ind w:left="1440" w:hanging="360"/>
      </w:pPr>
      <w:rPr>
        <w:rFonts w:ascii="Courier New" w:hAnsi="Courier New"/>
      </w:rPr>
    </w:lvl>
    <w:lvl w:ilvl="2" w:tplc="EE9C77FA">
      <w:start w:val="1"/>
      <w:numFmt w:val="bullet"/>
      <w:lvlText w:val=""/>
      <w:lvlJc w:val="left"/>
      <w:pPr>
        <w:tabs>
          <w:tab w:val="num" w:pos="2160"/>
        </w:tabs>
        <w:ind w:left="2160" w:hanging="360"/>
      </w:pPr>
      <w:rPr>
        <w:rFonts w:ascii="Wingdings" w:hAnsi="Wingdings"/>
      </w:rPr>
    </w:lvl>
    <w:lvl w:ilvl="3" w:tplc="3EAE29C2">
      <w:start w:val="1"/>
      <w:numFmt w:val="bullet"/>
      <w:lvlText w:val=""/>
      <w:lvlJc w:val="left"/>
      <w:pPr>
        <w:tabs>
          <w:tab w:val="num" w:pos="2880"/>
        </w:tabs>
        <w:ind w:left="2880" w:hanging="360"/>
      </w:pPr>
      <w:rPr>
        <w:rFonts w:ascii="Symbol" w:hAnsi="Symbol"/>
      </w:rPr>
    </w:lvl>
    <w:lvl w:ilvl="4" w:tplc="72A24D7E">
      <w:start w:val="1"/>
      <w:numFmt w:val="bullet"/>
      <w:lvlText w:val="o"/>
      <w:lvlJc w:val="left"/>
      <w:pPr>
        <w:tabs>
          <w:tab w:val="num" w:pos="3600"/>
        </w:tabs>
        <w:ind w:left="3600" w:hanging="360"/>
      </w:pPr>
      <w:rPr>
        <w:rFonts w:ascii="Courier New" w:hAnsi="Courier New"/>
      </w:rPr>
    </w:lvl>
    <w:lvl w:ilvl="5" w:tplc="35F8EB36">
      <w:start w:val="1"/>
      <w:numFmt w:val="bullet"/>
      <w:lvlText w:val=""/>
      <w:lvlJc w:val="left"/>
      <w:pPr>
        <w:tabs>
          <w:tab w:val="num" w:pos="4320"/>
        </w:tabs>
        <w:ind w:left="4320" w:hanging="360"/>
      </w:pPr>
      <w:rPr>
        <w:rFonts w:ascii="Wingdings" w:hAnsi="Wingdings"/>
      </w:rPr>
    </w:lvl>
    <w:lvl w:ilvl="6" w:tplc="F3720ABE">
      <w:start w:val="1"/>
      <w:numFmt w:val="bullet"/>
      <w:lvlText w:val=""/>
      <w:lvlJc w:val="left"/>
      <w:pPr>
        <w:tabs>
          <w:tab w:val="num" w:pos="5040"/>
        </w:tabs>
        <w:ind w:left="5040" w:hanging="360"/>
      </w:pPr>
      <w:rPr>
        <w:rFonts w:ascii="Symbol" w:hAnsi="Symbol"/>
      </w:rPr>
    </w:lvl>
    <w:lvl w:ilvl="7" w:tplc="623AD85A">
      <w:start w:val="1"/>
      <w:numFmt w:val="bullet"/>
      <w:lvlText w:val="o"/>
      <w:lvlJc w:val="left"/>
      <w:pPr>
        <w:tabs>
          <w:tab w:val="num" w:pos="5760"/>
        </w:tabs>
        <w:ind w:left="5760" w:hanging="360"/>
      </w:pPr>
      <w:rPr>
        <w:rFonts w:ascii="Courier New" w:hAnsi="Courier New"/>
      </w:rPr>
    </w:lvl>
    <w:lvl w:ilvl="8" w:tplc="86B2BA18">
      <w:start w:val="1"/>
      <w:numFmt w:val="bullet"/>
      <w:lvlText w:val=""/>
      <w:lvlJc w:val="left"/>
      <w:pPr>
        <w:tabs>
          <w:tab w:val="num" w:pos="6480"/>
        </w:tabs>
        <w:ind w:left="6480" w:hanging="360"/>
      </w:pPr>
      <w:rPr>
        <w:rFonts w:ascii="Wingdings" w:hAnsi="Wingdings"/>
      </w:rPr>
    </w:lvl>
  </w:abstractNum>
  <w:abstractNum w:abstractNumId="18" w15:restartNumberingAfterBreak="0">
    <w:nsid w:val="00000013"/>
    <w:multiLevelType w:val="hybridMultilevel"/>
    <w:tmpl w:val="00000013"/>
    <w:lvl w:ilvl="0" w:tplc="6DFE2524">
      <w:start w:val="1"/>
      <w:numFmt w:val="bullet"/>
      <w:lvlText w:val="–"/>
      <w:lvlJc w:val="left"/>
      <w:pPr>
        <w:tabs>
          <w:tab w:val="num" w:pos="850"/>
        </w:tabs>
        <w:ind w:left="720" w:hanging="360"/>
      </w:pPr>
      <w:rPr>
        <w:rFonts w:ascii="Calibri" w:eastAsia="Calibri" w:hAnsi="Calibri" w:cs="Calibri"/>
        <w:b w:val="0"/>
        <w:i w:val="0"/>
        <w:strike w:val="0"/>
        <w:color w:val="000000"/>
        <w:sz w:val="22"/>
        <w:u w:val="none"/>
      </w:rPr>
    </w:lvl>
    <w:lvl w:ilvl="1" w:tplc="482C12DC">
      <w:start w:val="1"/>
      <w:numFmt w:val="bullet"/>
      <w:lvlText w:val="o"/>
      <w:lvlJc w:val="left"/>
      <w:pPr>
        <w:tabs>
          <w:tab w:val="num" w:pos="1440"/>
        </w:tabs>
        <w:ind w:left="1440" w:hanging="360"/>
      </w:pPr>
      <w:rPr>
        <w:rFonts w:ascii="Courier New" w:hAnsi="Courier New"/>
      </w:rPr>
    </w:lvl>
    <w:lvl w:ilvl="2" w:tplc="FECA1C06">
      <w:start w:val="1"/>
      <w:numFmt w:val="bullet"/>
      <w:lvlText w:val=""/>
      <w:lvlJc w:val="left"/>
      <w:pPr>
        <w:tabs>
          <w:tab w:val="num" w:pos="2160"/>
        </w:tabs>
        <w:ind w:left="2160" w:hanging="360"/>
      </w:pPr>
      <w:rPr>
        <w:rFonts w:ascii="Wingdings" w:hAnsi="Wingdings"/>
      </w:rPr>
    </w:lvl>
    <w:lvl w:ilvl="3" w:tplc="52AE3F00">
      <w:start w:val="1"/>
      <w:numFmt w:val="bullet"/>
      <w:lvlText w:val=""/>
      <w:lvlJc w:val="left"/>
      <w:pPr>
        <w:tabs>
          <w:tab w:val="num" w:pos="2880"/>
        </w:tabs>
        <w:ind w:left="2880" w:hanging="360"/>
      </w:pPr>
      <w:rPr>
        <w:rFonts w:ascii="Symbol" w:hAnsi="Symbol"/>
      </w:rPr>
    </w:lvl>
    <w:lvl w:ilvl="4" w:tplc="459E2BC8">
      <w:start w:val="1"/>
      <w:numFmt w:val="bullet"/>
      <w:lvlText w:val="o"/>
      <w:lvlJc w:val="left"/>
      <w:pPr>
        <w:tabs>
          <w:tab w:val="num" w:pos="3600"/>
        </w:tabs>
        <w:ind w:left="3600" w:hanging="360"/>
      </w:pPr>
      <w:rPr>
        <w:rFonts w:ascii="Courier New" w:hAnsi="Courier New"/>
      </w:rPr>
    </w:lvl>
    <w:lvl w:ilvl="5" w:tplc="FF74D2E8">
      <w:start w:val="1"/>
      <w:numFmt w:val="bullet"/>
      <w:lvlText w:val=""/>
      <w:lvlJc w:val="left"/>
      <w:pPr>
        <w:tabs>
          <w:tab w:val="num" w:pos="4320"/>
        </w:tabs>
        <w:ind w:left="4320" w:hanging="360"/>
      </w:pPr>
      <w:rPr>
        <w:rFonts w:ascii="Wingdings" w:hAnsi="Wingdings"/>
      </w:rPr>
    </w:lvl>
    <w:lvl w:ilvl="6" w:tplc="89086370">
      <w:start w:val="1"/>
      <w:numFmt w:val="bullet"/>
      <w:lvlText w:val=""/>
      <w:lvlJc w:val="left"/>
      <w:pPr>
        <w:tabs>
          <w:tab w:val="num" w:pos="5040"/>
        </w:tabs>
        <w:ind w:left="5040" w:hanging="360"/>
      </w:pPr>
      <w:rPr>
        <w:rFonts w:ascii="Symbol" w:hAnsi="Symbol"/>
      </w:rPr>
    </w:lvl>
    <w:lvl w:ilvl="7" w:tplc="230E371A">
      <w:start w:val="1"/>
      <w:numFmt w:val="bullet"/>
      <w:lvlText w:val="o"/>
      <w:lvlJc w:val="left"/>
      <w:pPr>
        <w:tabs>
          <w:tab w:val="num" w:pos="5760"/>
        </w:tabs>
        <w:ind w:left="5760" w:hanging="360"/>
      </w:pPr>
      <w:rPr>
        <w:rFonts w:ascii="Courier New" w:hAnsi="Courier New"/>
      </w:rPr>
    </w:lvl>
    <w:lvl w:ilvl="8" w:tplc="31108A42">
      <w:start w:val="1"/>
      <w:numFmt w:val="bullet"/>
      <w:lvlText w:val=""/>
      <w:lvlJc w:val="left"/>
      <w:pPr>
        <w:tabs>
          <w:tab w:val="num" w:pos="6480"/>
        </w:tabs>
        <w:ind w:left="6480" w:hanging="360"/>
      </w:pPr>
      <w:rPr>
        <w:rFonts w:ascii="Wingdings" w:hAnsi="Wingdings"/>
      </w:rPr>
    </w:lvl>
  </w:abstractNum>
  <w:abstractNum w:abstractNumId="19" w15:restartNumberingAfterBreak="0">
    <w:nsid w:val="00000014"/>
    <w:multiLevelType w:val="hybridMultilevel"/>
    <w:tmpl w:val="00000014"/>
    <w:lvl w:ilvl="0" w:tplc="2B803078">
      <w:start w:val="1"/>
      <w:numFmt w:val="bullet"/>
      <w:lvlText w:val="–"/>
      <w:lvlJc w:val="left"/>
      <w:pPr>
        <w:tabs>
          <w:tab w:val="num" w:pos="850"/>
        </w:tabs>
        <w:ind w:left="720" w:hanging="360"/>
      </w:pPr>
      <w:rPr>
        <w:rFonts w:ascii="Calibri" w:eastAsia="Calibri" w:hAnsi="Calibri" w:cs="Calibri"/>
        <w:b w:val="0"/>
        <w:i w:val="0"/>
        <w:strike w:val="0"/>
        <w:color w:val="000000"/>
        <w:sz w:val="22"/>
        <w:u w:val="none"/>
      </w:rPr>
    </w:lvl>
    <w:lvl w:ilvl="1" w:tplc="BA68CA7E">
      <w:start w:val="1"/>
      <w:numFmt w:val="bullet"/>
      <w:lvlText w:val="o"/>
      <w:lvlJc w:val="left"/>
      <w:pPr>
        <w:tabs>
          <w:tab w:val="num" w:pos="1440"/>
        </w:tabs>
        <w:ind w:left="1440" w:hanging="360"/>
      </w:pPr>
      <w:rPr>
        <w:rFonts w:ascii="Courier New" w:hAnsi="Courier New"/>
      </w:rPr>
    </w:lvl>
    <w:lvl w:ilvl="2" w:tplc="D7928F98">
      <w:start w:val="1"/>
      <w:numFmt w:val="bullet"/>
      <w:lvlText w:val=""/>
      <w:lvlJc w:val="left"/>
      <w:pPr>
        <w:tabs>
          <w:tab w:val="num" w:pos="2160"/>
        </w:tabs>
        <w:ind w:left="2160" w:hanging="360"/>
      </w:pPr>
      <w:rPr>
        <w:rFonts w:ascii="Wingdings" w:hAnsi="Wingdings"/>
      </w:rPr>
    </w:lvl>
    <w:lvl w:ilvl="3" w:tplc="2BAEF57C">
      <w:start w:val="1"/>
      <w:numFmt w:val="bullet"/>
      <w:lvlText w:val=""/>
      <w:lvlJc w:val="left"/>
      <w:pPr>
        <w:tabs>
          <w:tab w:val="num" w:pos="2880"/>
        </w:tabs>
        <w:ind w:left="2880" w:hanging="360"/>
      </w:pPr>
      <w:rPr>
        <w:rFonts w:ascii="Symbol" w:hAnsi="Symbol"/>
      </w:rPr>
    </w:lvl>
    <w:lvl w:ilvl="4" w:tplc="620E1642">
      <w:start w:val="1"/>
      <w:numFmt w:val="bullet"/>
      <w:lvlText w:val="o"/>
      <w:lvlJc w:val="left"/>
      <w:pPr>
        <w:tabs>
          <w:tab w:val="num" w:pos="3600"/>
        </w:tabs>
        <w:ind w:left="3600" w:hanging="360"/>
      </w:pPr>
      <w:rPr>
        <w:rFonts w:ascii="Courier New" w:hAnsi="Courier New"/>
      </w:rPr>
    </w:lvl>
    <w:lvl w:ilvl="5" w:tplc="4DDC7E2C">
      <w:start w:val="1"/>
      <w:numFmt w:val="bullet"/>
      <w:lvlText w:val=""/>
      <w:lvlJc w:val="left"/>
      <w:pPr>
        <w:tabs>
          <w:tab w:val="num" w:pos="4320"/>
        </w:tabs>
        <w:ind w:left="4320" w:hanging="360"/>
      </w:pPr>
      <w:rPr>
        <w:rFonts w:ascii="Wingdings" w:hAnsi="Wingdings"/>
      </w:rPr>
    </w:lvl>
    <w:lvl w:ilvl="6" w:tplc="BC6862EA">
      <w:start w:val="1"/>
      <w:numFmt w:val="bullet"/>
      <w:lvlText w:val=""/>
      <w:lvlJc w:val="left"/>
      <w:pPr>
        <w:tabs>
          <w:tab w:val="num" w:pos="5040"/>
        </w:tabs>
        <w:ind w:left="5040" w:hanging="360"/>
      </w:pPr>
      <w:rPr>
        <w:rFonts w:ascii="Symbol" w:hAnsi="Symbol"/>
      </w:rPr>
    </w:lvl>
    <w:lvl w:ilvl="7" w:tplc="02B8C7D0">
      <w:start w:val="1"/>
      <w:numFmt w:val="bullet"/>
      <w:lvlText w:val="o"/>
      <w:lvlJc w:val="left"/>
      <w:pPr>
        <w:tabs>
          <w:tab w:val="num" w:pos="5760"/>
        </w:tabs>
        <w:ind w:left="5760" w:hanging="360"/>
      </w:pPr>
      <w:rPr>
        <w:rFonts w:ascii="Courier New" w:hAnsi="Courier New"/>
      </w:rPr>
    </w:lvl>
    <w:lvl w:ilvl="8" w:tplc="F60E251A">
      <w:start w:val="1"/>
      <w:numFmt w:val="bullet"/>
      <w:lvlText w:val=""/>
      <w:lvlJc w:val="left"/>
      <w:pPr>
        <w:tabs>
          <w:tab w:val="num" w:pos="6480"/>
        </w:tabs>
        <w:ind w:left="6480" w:hanging="360"/>
      </w:pPr>
      <w:rPr>
        <w:rFonts w:ascii="Wingdings" w:hAnsi="Wingdings"/>
      </w:rPr>
    </w:lvl>
  </w:abstractNum>
  <w:abstractNum w:abstractNumId="20" w15:restartNumberingAfterBreak="0">
    <w:nsid w:val="00000015"/>
    <w:multiLevelType w:val="hybridMultilevel"/>
    <w:tmpl w:val="00000015"/>
    <w:lvl w:ilvl="0" w:tplc="6FEE79E0">
      <w:start w:val="1"/>
      <w:numFmt w:val="bullet"/>
      <w:lvlText w:val="•"/>
      <w:lvlJc w:val="left"/>
      <w:pPr>
        <w:tabs>
          <w:tab w:val="num" w:pos="425"/>
        </w:tabs>
        <w:ind w:left="720" w:hanging="360"/>
      </w:pPr>
      <w:rPr>
        <w:rFonts w:ascii="Calibri" w:eastAsia="Calibri" w:hAnsi="Calibri" w:cs="Calibri"/>
        <w:b w:val="0"/>
        <w:i w:val="0"/>
        <w:strike w:val="0"/>
        <w:sz w:val="22"/>
      </w:rPr>
    </w:lvl>
    <w:lvl w:ilvl="1" w:tplc="EA72D0C0">
      <w:start w:val="1"/>
      <w:numFmt w:val="bullet"/>
      <w:lvlText w:val="o"/>
      <w:lvlJc w:val="left"/>
      <w:pPr>
        <w:tabs>
          <w:tab w:val="num" w:pos="1440"/>
        </w:tabs>
        <w:ind w:left="1440" w:hanging="360"/>
      </w:pPr>
      <w:rPr>
        <w:rFonts w:ascii="Courier New" w:hAnsi="Courier New"/>
      </w:rPr>
    </w:lvl>
    <w:lvl w:ilvl="2" w:tplc="E464648A">
      <w:start w:val="1"/>
      <w:numFmt w:val="bullet"/>
      <w:lvlText w:val=""/>
      <w:lvlJc w:val="left"/>
      <w:pPr>
        <w:tabs>
          <w:tab w:val="num" w:pos="2160"/>
        </w:tabs>
        <w:ind w:left="2160" w:hanging="360"/>
      </w:pPr>
      <w:rPr>
        <w:rFonts w:ascii="Wingdings" w:hAnsi="Wingdings"/>
      </w:rPr>
    </w:lvl>
    <w:lvl w:ilvl="3" w:tplc="74E84758">
      <w:start w:val="1"/>
      <w:numFmt w:val="bullet"/>
      <w:lvlText w:val=""/>
      <w:lvlJc w:val="left"/>
      <w:pPr>
        <w:tabs>
          <w:tab w:val="num" w:pos="2880"/>
        </w:tabs>
        <w:ind w:left="2880" w:hanging="360"/>
      </w:pPr>
      <w:rPr>
        <w:rFonts w:ascii="Symbol" w:hAnsi="Symbol"/>
      </w:rPr>
    </w:lvl>
    <w:lvl w:ilvl="4" w:tplc="865ACE2E">
      <w:start w:val="1"/>
      <w:numFmt w:val="bullet"/>
      <w:lvlText w:val="o"/>
      <w:lvlJc w:val="left"/>
      <w:pPr>
        <w:tabs>
          <w:tab w:val="num" w:pos="3600"/>
        </w:tabs>
        <w:ind w:left="3600" w:hanging="360"/>
      </w:pPr>
      <w:rPr>
        <w:rFonts w:ascii="Courier New" w:hAnsi="Courier New"/>
      </w:rPr>
    </w:lvl>
    <w:lvl w:ilvl="5" w:tplc="5F12D2FA">
      <w:start w:val="1"/>
      <w:numFmt w:val="bullet"/>
      <w:lvlText w:val=""/>
      <w:lvlJc w:val="left"/>
      <w:pPr>
        <w:tabs>
          <w:tab w:val="num" w:pos="4320"/>
        </w:tabs>
        <w:ind w:left="4320" w:hanging="360"/>
      </w:pPr>
      <w:rPr>
        <w:rFonts w:ascii="Wingdings" w:hAnsi="Wingdings"/>
      </w:rPr>
    </w:lvl>
    <w:lvl w:ilvl="6" w:tplc="5BE61ABA">
      <w:start w:val="1"/>
      <w:numFmt w:val="bullet"/>
      <w:lvlText w:val=""/>
      <w:lvlJc w:val="left"/>
      <w:pPr>
        <w:tabs>
          <w:tab w:val="num" w:pos="5040"/>
        </w:tabs>
        <w:ind w:left="5040" w:hanging="360"/>
      </w:pPr>
      <w:rPr>
        <w:rFonts w:ascii="Symbol" w:hAnsi="Symbol"/>
      </w:rPr>
    </w:lvl>
    <w:lvl w:ilvl="7" w:tplc="C1C2B01A">
      <w:start w:val="1"/>
      <w:numFmt w:val="bullet"/>
      <w:lvlText w:val="o"/>
      <w:lvlJc w:val="left"/>
      <w:pPr>
        <w:tabs>
          <w:tab w:val="num" w:pos="5760"/>
        </w:tabs>
        <w:ind w:left="5760" w:hanging="360"/>
      </w:pPr>
      <w:rPr>
        <w:rFonts w:ascii="Courier New" w:hAnsi="Courier New"/>
      </w:rPr>
    </w:lvl>
    <w:lvl w:ilvl="8" w:tplc="8AFC49D0">
      <w:start w:val="1"/>
      <w:numFmt w:val="bullet"/>
      <w:lvlText w:val=""/>
      <w:lvlJc w:val="left"/>
      <w:pPr>
        <w:tabs>
          <w:tab w:val="num" w:pos="6480"/>
        </w:tabs>
        <w:ind w:left="6480" w:hanging="360"/>
      </w:pPr>
      <w:rPr>
        <w:rFonts w:ascii="Wingdings" w:hAnsi="Wingdings"/>
      </w:rPr>
    </w:lvl>
  </w:abstractNum>
  <w:abstractNum w:abstractNumId="21" w15:restartNumberingAfterBreak="0">
    <w:nsid w:val="00000016"/>
    <w:multiLevelType w:val="hybridMultilevel"/>
    <w:tmpl w:val="00000016"/>
    <w:lvl w:ilvl="0" w:tplc="E180724E">
      <w:start w:val="1"/>
      <w:numFmt w:val="bullet"/>
      <w:lvlText w:val="–"/>
      <w:lvlJc w:val="left"/>
      <w:pPr>
        <w:tabs>
          <w:tab w:val="num" w:pos="850"/>
        </w:tabs>
        <w:ind w:left="720" w:hanging="360"/>
      </w:pPr>
      <w:rPr>
        <w:rFonts w:ascii="Calibri" w:eastAsia="Calibri" w:hAnsi="Calibri" w:cs="Calibri"/>
        <w:b w:val="0"/>
        <w:i w:val="0"/>
        <w:strike w:val="0"/>
        <w:sz w:val="22"/>
      </w:rPr>
    </w:lvl>
    <w:lvl w:ilvl="1" w:tplc="81E80E84">
      <w:start w:val="1"/>
      <w:numFmt w:val="bullet"/>
      <w:lvlText w:val="o"/>
      <w:lvlJc w:val="left"/>
      <w:pPr>
        <w:tabs>
          <w:tab w:val="num" w:pos="1440"/>
        </w:tabs>
        <w:ind w:left="1440" w:hanging="360"/>
      </w:pPr>
      <w:rPr>
        <w:rFonts w:ascii="Courier New" w:hAnsi="Courier New"/>
      </w:rPr>
    </w:lvl>
    <w:lvl w:ilvl="2" w:tplc="43A225EE">
      <w:start w:val="1"/>
      <w:numFmt w:val="bullet"/>
      <w:lvlText w:val=""/>
      <w:lvlJc w:val="left"/>
      <w:pPr>
        <w:tabs>
          <w:tab w:val="num" w:pos="2160"/>
        </w:tabs>
        <w:ind w:left="2160" w:hanging="360"/>
      </w:pPr>
      <w:rPr>
        <w:rFonts w:ascii="Wingdings" w:hAnsi="Wingdings"/>
      </w:rPr>
    </w:lvl>
    <w:lvl w:ilvl="3" w:tplc="74A41A2A">
      <w:start w:val="1"/>
      <w:numFmt w:val="bullet"/>
      <w:lvlText w:val=""/>
      <w:lvlJc w:val="left"/>
      <w:pPr>
        <w:tabs>
          <w:tab w:val="num" w:pos="2880"/>
        </w:tabs>
        <w:ind w:left="2880" w:hanging="360"/>
      </w:pPr>
      <w:rPr>
        <w:rFonts w:ascii="Symbol" w:hAnsi="Symbol"/>
      </w:rPr>
    </w:lvl>
    <w:lvl w:ilvl="4" w:tplc="24B24822">
      <w:start w:val="1"/>
      <w:numFmt w:val="bullet"/>
      <w:lvlText w:val="o"/>
      <w:lvlJc w:val="left"/>
      <w:pPr>
        <w:tabs>
          <w:tab w:val="num" w:pos="3600"/>
        </w:tabs>
        <w:ind w:left="3600" w:hanging="360"/>
      </w:pPr>
      <w:rPr>
        <w:rFonts w:ascii="Courier New" w:hAnsi="Courier New"/>
      </w:rPr>
    </w:lvl>
    <w:lvl w:ilvl="5" w:tplc="A62A3C8C">
      <w:start w:val="1"/>
      <w:numFmt w:val="bullet"/>
      <w:lvlText w:val=""/>
      <w:lvlJc w:val="left"/>
      <w:pPr>
        <w:tabs>
          <w:tab w:val="num" w:pos="4320"/>
        </w:tabs>
        <w:ind w:left="4320" w:hanging="360"/>
      </w:pPr>
      <w:rPr>
        <w:rFonts w:ascii="Wingdings" w:hAnsi="Wingdings"/>
      </w:rPr>
    </w:lvl>
    <w:lvl w:ilvl="6" w:tplc="36BE8118">
      <w:start w:val="1"/>
      <w:numFmt w:val="bullet"/>
      <w:lvlText w:val=""/>
      <w:lvlJc w:val="left"/>
      <w:pPr>
        <w:tabs>
          <w:tab w:val="num" w:pos="5040"/>
        </w:tabs>
        <w:ind w:left="5040" w:hanging="360"/>
      </w:pPr>
      <w:rPr>
        <w:rFonts w:ascii="Symbol" w:hAnsi="Symbol"/>
      </w:rPr>
    </w:lvl>
    <w:lvl w:ilvl="7" w:tplc="F72E338A">
      <w:start w:val="1"/>
      <w:numFmt w:val="bullet"/>
      <w:lvlText w:val="o"/>
      <w:lvlJc w:val="left"/>
      <w:pPr>
        <w:tabs>
          <w:tab w:val="num" w:pos="5760"/>
        </w:tabs>
        <w:ind w:left="5760" w:hanging="360"/>
      </w:pPr>
      <w:rPr>
        <w:rFonts w:ascii="Courier New" w:hAnsi="Courier New"/>
      </w:rPr>
    </w:lvl>
    <w:lvl w:ilvl="8" w:tplc="8286BA54">
      <w:start w:val="1"/>
      <w:numFmt w:val="bullet"/>
      <w:lvlText w:val=""/>
      <w:lvlJc w:val="left"/>
      <w:pPr>
        <w:tabs>
          <w:tab w:val="num" w:pos="6480"/>
        </w:tabs>
        <w:ind w:left="6480" w:hanging="360"/>
      </w:pPr>
      <w:rPr>
        <w:rFonts w:ascii="Wingdings" w:hAnsi="Wingdings"/>
      </w:rPr>
    </w:lvl>
  </w:abstractNum>
  <w:abstractNum w:abstractNumId="22" w15:restartNumberingAfterBreak="0">
    <w:nsid w:val="00000017"/>
    <w:multiLevelType w:val="hybridMultilevel"/>
    <w:tmpl w:val="00000017"/>
    <w:lvl w:ilvl="0" w:tplc="AA889494">
      <w:start w:val="1"/>
      <w:numFmt w:val="bullet"/>
      <w:lvlText w:val="–"/>
      <w:lvlJc w:val="left"/>
      <w:pPr>
        <w:tabs>
          <w:tab w:val="num" w:pos="850"/>
        </w:tabs>
        <w:ind w:left="720" w:hanging="360"/>
      </w:pPr>
      <w:rPr>
        <w:rFonts w:ascii="Calibri" w:eastAsia="Calibri" w:hAnsi="Calibri" w:cs="Calibri"/>
        <w:b w:val="0"/>
        <w:i w:val="0"/>
        <w:strike w:val="0"/>
        <w:color w:val="000000"/>
        <w:sz w:val="22"/>
        <w:u w:val="none"/>
      </w:rPr>
    </w:lvl>
    <w:lvl w:ilvl="1" w:tplc="6E344F98">
      <w:start w:val="1"/>
      <w:numFmt w:val="bullet"/>
      <w:lvlText w:val="o"/>
      <w:lvlJc w:val="left"/>
      <w:pPr>
        <w:tabs>
          <w:tab w:val="num" w:pos="1440"/>
        </w:tabs>
        <w:ind w:left="1440" w:hanging="360"/>
      </w:pPr>
      <w:rPr>
        <w:rFonts w:ascii="Courier New" w:hAnsi="Courier New"/>
      </w:rPr>
    </w:lvl>
    <w:lvl w:ilvl="2" w:tplc="FBCA1FA4">
      <w:start w:val="1"/>
      <w:numFmt w:val="bullet"/>
      <w:lvlText w:val=""/>
      <w:lvlJc w:val="left"/>
      <w:pPr>
        <w:tabs>
          <w:tab w:val="num" w:pos="2160"/>
        </w:tabs>
        <w:ind w:left="2160" w:hanging="360"/>
      </w:pPr>
      <w:rPr>
        <w:rFonts w:ascii="Wingdings" w:hAnsi="Wingdings"/>
      </w:rPr>
    </w:lvl>
    <w:lvl w:ilvl="3" w:tplc="62082C98">
      <w:start w:val="1"/>
      <w:numFmt w:val="bullet"/>
      <w:lvlText w:val=""/>
      <w:lvlJc w:val="left"/>
      <w:pPr>
        <w:tabs>
          <w:tab w:val="num" w:pos="2880"/>
        </w:tabs>
        <w:ind w:left="2880" w:hanging="360"/>
      </w:pPr>
      <w:rPr>
        <w:rFonts w:ascii="Symbol" w:hAnsi="Symbol"/>
      </w:rPr>
    </w:lvl>
    <w:lvl w:ilvl="4" w:tplc="07047D96">
      <w:start w:val="1"/>
      <w:numFmt w:val="bullet"/>
      <w:lvlText w:val="o"/>
      <w:lvlJc w:val="left"/>
      <w:pPr>
        <w:tabs>
          <w:tab w:val="num" w:pos="3600"/>
        </w:tabs>
        <w:ind w:left="3600" w:hanging="360"/>
      </w:pPr>
      <w:rPr>
        <w:rFonts w:ascii="Courier New" w:hAnsi="Courier New"/>
      </w:rPr>
    </w:lvl>
    <w:lvl w:ilvl="5" w:tplc="5F04A41C">
      <w:start w:val="1"/>
      <w:numFmt w:val="bullet"/>
      <w:lvlText w:val=""/>
      <w:lvlJc w:val="left"/>
      <w:pPr>
        <w:tabs>
          <w:tab w:val="num" w:pos="4320"/>
        </w:tabs>
        <w:ind w:left="4320" w:hanging="360"/>
      </w:pPr>
      <w:rPr>
        <w:rFonts w:ascii="Wingdings" w:hAnsi="Wingdings"/>
      </w:rPr>
    </w:lvl>
    <w:lvl w:ilvl="6" w:tplc="4F6A27DA">
      <w:start w:val="1"/>
      <w:numFmt w:val="bullet"/>
      <w:lvlText w:val=""/>
      <w:lvlJc w:val="left"/>
      <w:pPr>
        <w:tabs>
          <w:tab w:val="num" w:pos="5040"/>
        </w:tabs>
        <w:ind w:left="5040" w:hanging="360"/>
      </w:pPr>
      <w:rPr>
        <w:rFonts w:ascii="Symbol" w:hAnsi="Symbol"/>
      </w:rPr>
    </w:lvl>
    <w:lvl w:ilvl="7" w:tplc="45809250">
      <w:start w:val="1"/>
      <w:numFmt w:val="bullet"/>
      <w:lvlText w:val="o"/>
      <w:lvlJc w:val="left"/>
      <w:pPr>
        <w:tabs>
          <w:tab w:val="num" w:pos="5760"/>
        </w:tabs>
        <w:ind w:left="5760" w:hanging="360"/>
      </w:pPr>
      <w:rPr>
        <w:rFonts w:ascii="Courier New" w:hAnsi="Courier New"/>
      </w:rPr>
    </w:lvl>
    <w:lvl w:ilvl="8" w:tplc="9B76871C">
      <w:start w:val="1"/>
      <w:numFmt w:val="bullet"/>
      <w:lvlText w:val=""/>
      <w:lvlJc w:val="left"/>
      <w:pPr>
        <w:tabs>
          <w:tab w:val="num" w:pos="6480"/>
        </w:tabs>
        <w:ind w:left="6480" w:hanging="360"/>
      </w:pPr>
      <w:rPr>
        <w:rFonts w:ascii="Wingdings" w:hAnsi="Wingdings"/>
      </w:rPr>
    </w:lvl>
  </w:abstractNum>
  <w:abstractNum w:abstractNumId="23" w15:restartNumberingAfterBreak="0">
    <w:nsid w:val="00000018"/>
    <w:multiLevelType w:val="hybridMultilevel"/>
    <w:tmpl w:val="00000018"/>
    <w:lvl w:ilvl="0" w:tplc="330CDF72">
      <w:start w:val="1"/>
      <w:numFmt w:val="bullet"/>
      <w:lvlText w:val="–"/>
      <w:lvlJc w:val="left"/>
      <w:pPr>
        <w:tabs>
          <w:tab w:val="num" w:pos="850"/>
        </w:tabs>
        <w:ind w:left="720" w:hanging="360"/>
      </w:pPr>
      <w:rPr>
        <w:rFonts w:ascii="Calibri" w:eastAsia="Calibri" w:hAnsi="Calibri" w:cs="Calibri"/>
        <w:b w:val="0"/>
        <w:i w:val="0"/>
        <w:strike w:val="0"/>
        <w:color w:val="000000"/>
        <w:sz w:val="22"/>
        <w:u w:val="none"/>
      </w:rPr>
    </w:lvl>
    <w:lvl w:ilvl="1" w:tplc="98545CAE">
      <w:start w:val="1"/>
      <w:numFmt w:val="bullet"/>
      <w:lvlText w:val="o"/>
      <w:lvlJc w:val="left"/>
      <w:pPr>
        <w:tabs>
          <w:tab w:val="num" w:pos="1440"/>
        </w:tabs>
        <w:ind w:left="1440" w:hanging="360"/>
      </w:pPr>
      <w:rPr>
        <w:rFonts w:ascii="Courier New" w:hAnsi="Courier New"/>
      </w:rPr>
    </w:lvl>
    <w:lvl w:ilvl="2" w:tplc="DFC890C0">
      <w:start w:val="1"/>
      <w:numFmt w:val="bullet"/>
      <w:lvlText w:val=""/>
      <w:lvlJc w:val="left"/>
      <w:pPr>
        <w:tabs>
          <w:tab w:val="num" w:pos="2160"/>
        </w:tabs>
        <w:ind w:left="2160" w:hanging="360"/>
      </w:pPr>
      <w:rPr>
        <w:rFonts w:ascii="Wingdings" w:hAnsi="Wingdings"/>
      </w:rPr>
    </w:lvl>
    <w:lvl w:ilvl="3" w:tplc="7924DA60">
      <w:start w:val="1"/>
      <w:numFmt w:val="bullet"/>
      <w:lvlText w:val=""/>
      <w:lvlJc w:val="left"/>
      <w:pPr>
        <w:tabs>
          <w:tab w:val="num" w:pos="2880"/>
        </w:tabs>
        <w:ind w:left="2880" w:hanging="360"/>
      </w:pPr>
      <w:rPr>
        <w:rFonts w:ascii="Symbol" w:hAnsi="Symbol"/>
      </w:rPr>
    </w:lvl>
    <w:lvl w:ilvl="4" w:tplc="45A2D6EA">
      <w:start w:val="1"/>
      <w:numFmt w:val="bullet"/>
      <w:lvlText w:val="o"/>
      <w:lvlJc w:val="left"/>
      <w:pPr>
        <w:tabs>
          <w:tab w:val="num" w:pos="3600"/>
        </w:tabs>
        <w:ind w:left="3600" w:hanging="360"/>
      </w:pPr>
      <w:rPr>
        <w:rFonts w:ascii="Courier New" w:hAnsi="Courier New"/>
      </w:rPr>
    </w:lvl>
    <w:lvl w:ilvl="5" w:tplc="45F6513E">
      <w:start w:val="1"/>
      <w:numFmt w:val="bullet"/>
      <w:lvlText w:val=""/>
      <w:lvlJc w:val="left"/>
      <w:pPr>
        <w:tabs>
          <w:tab w:val="num" w:pos="4320"/>
        </w:tabs>
        <w:ind w:left="4320" w:hanging="360"/>
      </w:pPr>
      <w:rPr>
        <w:rFonts w:ascii="Wingdings" w:hAnsi="Wingdings"/>
      </w:rPr>
    </w:lvl>
    <w:lvl w:ilvl="6" w:tplc="4D10D144">
      <w:start w:val="1"/>
      <w:numFmt w:val="bullet"/>
      <w:lvlText w:val=""/>
      <w:lvlJc w:val="left"/>
      <w:pPr>
        <w:tabs>
          <w:tab w:val="num" w:pos="5040"/>
        </w:tabs>
        <w:ind w:left="5040" w:hanging="360"/>
      </w:pPr>
      <w:rPr>
        <w:rFonts w:ascii="Symbol" w:hAnsi="Symbol"/>
      </w:rPr>
    </w:lvl>
    <w:lvl w:ilvl="7" w:tplc="A9D4B590">
      <w:start w:val="1"/>
      <w:numFmt w:val="bullet"/>
      <w:lvlText w:val="o"/>
      <w:lvlJc w:val="left"/>
      <w:pPr>
        <w:tabs>
          <w:tab w:val="num" w:pos="5760"/>
        </w:tabs>
        <w:ind w:left="5760" w:hanging="360"/>
      </w:pPr>
      <w:rPr>
        <w:rFonts w:ascii="Courier New" w:hAnsi="Courier New"/>
      </w:rPr>
    </w:lvl>
    <w:lvl w:ilvl="8" w:tplc="E2321722">
      <w:start w:val="1"/>
      <w:numFmt w:val="bullet"/>
      <w:lvlText w:val=""/>
      <w:lvlJc w:val="left"/>
      <w:pPr>
        <w:tabs>
          <w:tab w:val="num" w:pos="6480"/>
        </w:tabs>
        <w:ind w:left="6480" w:hanging="360"/>
      </w:pPr>
      <w:rPr>
        <w:rFonts w:ascii="Wingdings" w:hAnsi="Wingdings"/>
      </w:rPr>
    </w:lvl>
  </w:abstractNum>
  <w:abstractNum w:abstractNumId="24" w15:restartNumberingAfterBreak="0">
    <w:nsid w:val="00000019"/>
    <w:multiLevelType w:val="hybridMultilevel"/>
    <w:tmpl w:val="00000019"/>
    <w:lvl w:ilvl="0" w:tplc="88C45CCC">
      <w:start w:val="1"/>
      <w:numFmt w:val="bullet"/>
      <w:lvlText w:val="•"/>
      <w:lvlJc w:val="left"/>
      <w:pPr>
        <w:tabs>
          <w:tab w:val="num" w:pos="425"/>
        </w:tabs>
        <w:ind w:left="720" w:hanging="360"/>
      </w:pPr>
      <w:rPr>
        <w:rFonts w:ascii="Calibri" w:eastAsia="Calibri" w:hAnsi="Calibri" w:cs="Calibri"/>
        <w:b/>
        <w:i w:val="0"/>
        <w:strike w:val="0"/>
        <w:sz w:val="22"/>
      </w:rPr>
    </w:lvl>
    <w:lvl w:ilvl="1" w:tplc="68006634">
      <w:start w:val="1"/>
      <w:numFmt w:val="bullet"/>
      <w:lvlText w:val="o"/>
      <w:lvlJc w:val="left"/>
      <w:pPr>
        <w:tabs>
          <w:tab w:val="num" w:pos="1440"/>
        </w:tabs>
        <w:ind w:left="1440" w:hanging="360"/>
      </w:pPr>
      <w:rPr>
        <w:rFonts w:ascii="Courier New" w:hAnsi="Courier New"/>
      </w:rPr>
    </w:lvl>
    <w:lvl w:ilvl="2" w:tplc="5D7A6AB0">
      <w:start w:val="1"/>
      <w:numFmt w:val="bullet"/>
      <w:lvlText w:val=""/>
      <w:lvlJc w:val="left"/>
      <w:pPr>
        <w:tabs>
          <w:tab w:val="num" w:pos="2160"/>
        </w:tabs>
        <w:ind w:left="2160" w:hanging="360"/>
      </w:pPr>
      <w:rPr>
        <w:rFonts w:ascii="Wingdings" w:hAnsi="Wingdings"/>
      </w:rPr>
    </w:lvl>
    <w:lvl w:ilvl="3" w:tplc="45BA5BC6">
      <w:start w:val="1"/>
      <w:numFmt w:val="bullet"/>
      <w:lvlText w:val=""/>
      <w:lvlJc w:val="left"/>
      <w:pPr>
        <w:tabs>
          <w:tab w:val="num" w:pos="2880"/>
        </w:tabs>
        <w:ind w:left="2880" w:hanging="360"/>
      </w:pPr>
      <w:rPr>
        <w:rFonts w:ascii="Symbol" w:hAnsi="Symbol"/>
      </w:rPr>
    </w:lvl>
    <w:lvl w:ilvl="4" w:tplc="24A2D310">
      <w:start w:val="1"/>
      <w:numFmt w:val="bullet"/>
      <w:lvlText w:val="o"/>
      <w:lvlJc w:val="left"/>
      <w:pPr>
        <w:tabs>
          <w:tab w:val="num" w:pos="3600"/>
        </w:tabs>
        <w:ind w:left="3600" w:hanging="360"/>
      </w:pPr>
      <w:rPr>
        <w:rFonts w:ascii="Courier New" w:hAnsi="Courier New"/>
      </w:rPr>
    </w:lvl>
    <w:lvl w:ilvl="5" w:tplc="B9F0C702">
      <w:start w:val="1"/>
      <w:numFmt w:val="bullet"/>
      <w:lvlText w:val=""/>
      <w:lvlJc w:val="left"/>
      <w:pPr>
        <w:tabs>
          <w:tab w:val="num" w:pos="4320"/>
        </w:tabs>
        <w:ind w:left="4320" w:hanging="360"/>
      </w:pPr>
      <w:rPr>
        <w:rFonts w:ascii="Wingdings" w:hAnsi="Wingdings"/>
      </w:rPr>
    </w:lvl>
    <w:lvl w:ilvl="6" w:tplc="289E94D6">
      <w:start w:val="1"/>
      <w:numFmt w:val="bullet"/>
      <w:lvlText w:val=""/>
      <w:lvlJc w:val="left"/>
      <w:pPr>
        <w:tabs>
          <w:tab w:val="num" w:pos="5040"/>
        </w:tabs>
        <w:ind w:left="5040" w:hanging="360"/>
      </w:pPr>
      <w:rPr>
        <w:rFonts w:ascii="Symbol" w:hAnsi="Symbol"/>
      </w:rPr>
    </w:lvl>
    <w:lvl w:ilvl="7" w:tplc="59D0F938">
      <w:start w:val="1"/>
      <w:numFmt w:val="bullet"/>
      <w:lvlText w:val="o"/>
      <w:lvlJc w:val="left"/>
      <w:pPr>
        <w:tabs>
          <w:tab w:val="num" w:pos="5760"/>
        </w:tabs>
        <w:ind w:left="5760" w:hanging="360"/>
      </w:pPr>
      <w:rPr>
        <w:rFonts w:ascii="Courier New" w:hAnsi="Courier New"/>
      </w:rPr>
    </w:lvl>
    <w:lvl w:ilvl="8" w:tplc="86EA4EF4">
      <w:start w:val="1"/>
      <w:numFmt w:val="bullet"/>
      <w:lvlText w:val=""/>
      <w:lvlJc w:val="left"/>
      <w:pPr>
        <w:tabs>
          <w:tab w:val="num" w:pos="6480"/>
        </w:tabs>
        <w:ind w:left="6480" w:hanging="360"/>
      </w:pPr>
      <w:rPr>
        <w:rFonts w:ascii="Wingdings" w:hAnsi="Wingdings"/>
      </w:rPr>
    </w:lvl>
  </w:abstractNum>
  <w:abstractNum w:abstractNumId="25" w15:restartNumberingAfterBreak="0">
    <w:nsid w:val="0000001A"/>
    <w:multiLevelType w:val="hybridMultilevel"/>
    <w:tmpl w:val="0000001A"/>
    <w:lvl w:ilvl="0" w:tplc="CA664CAC">
      <w:start w:val="1"/>
      <w:numFmt w:val="bullet"/>
      <w:lvlText w:val="•"/>
      <w:lvlJc w:val="left"/>
      <w:pPr>
        <w:tabs>
          <w:tab w:val="num" w:pos="425"/>
        </w:tabs>
        <w:ind w:left="720" w:hanging="360"/>
      </w:pPr>
      <w:rPr>
        <w:rFonts w:ascii="Calibri" w:eastAsia="Calibri" w:hAnsi="Calibri" w:cs="Calibri"/>
        <w:b/>
        <w:i w:val="0"/>
        <w:strike w:val="0"/>
        <w:sz w:val="22"/>
      </w:rPr>
    </w:lvl>
    <w:lvl w:ilvl="1" w:tplc="EA288D58">
      <w:start w:val="1"/>
      <w:numFmt w:val="bullet"/>
      <w:lvlText w:val="o"/>
      <w:lvlJc w:val="left"/>
      <w:pPr>
        <w:tabs>
          <w:tab w:val="num" w:pos="1440"/>
        </w:tabs>
        <w:ind w:left="1440" w:hanging="360"/>
      </w:pPr>
      <w:rPr>
        <w:rFonts w:ascii="Courier New" w:hAnsi="Courier New"/>
      </w:rPr>
    </w:lvl>
    <w:lvl w:ilvl="2" w:tplc="D27A0C4A">
      <w:start w:val="1"/>
      <w:numFmt w:val="bullet"/>
      <w:lvlText w:val=""/>
      <w:lvlJc w:val="left"/>
      <w:pPr>
        <w:tabs>
          <w:tab w:val="num" w:pos="2160"/>
        </w:tabs>
        <w:ind w:left="2160" w:hanging="360"/>
      </w:pPr>
      <w:rPr>
        <w:rFonts w:ascii="Wingdings" w:hAnsi="Wingdings"/>
      </w:rPr>
    </w:lvl>
    <w:lvl w:ilvl="3" w:tplc="E55A297E">
      <w:start w:val="1"/>
      <w:numFmt w:val="bullet"/>
      <w:lvlText w:val=""/>
      <w:lvlJc w:val="left"/>
      <w:pPr>
        <w:tabs>
          <w:tab w:val="num" w:pos="2880"/>
        </w:tabs>
        <w:ind w:left="2880" w:hanging="360"/>
      </w:pPr>
      <w:rPr>
        <w:rFonts w:ascii="Symbol" w:hAnsi="Symbol"/>
      </w:rPr>
    </w:lvl>
    <w:lvl w:ilvl="4" w:tplc="38A6AAF8">
      <w:start w:val="1"/>
      <w:numFmt w:val="bullet"/>
      <w:lvlText w:val="o"/>
      <w:lvlJc w:val="left"/>
      <w:pPr>
        <w:tabs>
          <w:tab w:val="num" w:pos="3600"/>
        </w:tabs>
        <w:ind w:left="3600" w:hanging="360"/>
      </w:pPr>
      <w:rPr>
        <w:rFonts w:ascii="Courier New" w:hAnsi="Courier New"/>
      </w:rPr>
    </w:lvl>
    <w:lvl w:ilvl="5" w:tplc="A18E6A78">
      <w:start w:val="1"/>
      <w:numFmt w:val="bullet"/>
      <w:lvlText w:val=""/>
      <w:lvlJc w:val="left"/>
      <w:pPr>
        <w:tabs>
          <w:tab w:val="num" w:pos="4320"/>
        </w:tabs>
        <w:ind w:left="4320" w:hanging="360"/>
      </w:pPr>
      <w:rPr>
        <w:rFonts w:ascii="Wingdings" w:hAnsi="Wingdings"/>
      </w:rPr>
    </w:lvl>
    <w:lvl w:ilvl="6" w:tplc="E74A9AA6">
      <w:start w:val="1"/>
      <w:numFmt w:val="bullet"/>
      <w:lvlText w:val=""/>
      <w:lvlJc w:val="left"/>
      <w:pPr>
        <w:tabs>
          <w:tab w:val="num" w:pos="5040"/>
        </w:tabs>
        <w:ind w:left="5040" w:hanging="360"/>
      </w:pPr>
      <w:rPr>
        <w:rFonts w:ascii="Symbol" w:hAnsi="Symbol"/>
      </w:rPr>
    </w:lvl>
    <w:lvl w:ilvl="7" w:tplc="755CB5A6">
      <w:start w:val="1"/>
      <w:numFmt w:val="bullet"/>
      <w:lvlText w:val="o"/>
      <w:lvlJc w:val="left"/>
      <w:pPr>
        <w:tabs>
          <w:tab w:val="num" w:pos="5760"/>
        </w:tabs>
        <w:ind w:left="5760" w:hanging="360"/>
      </w:pPr>
      <w:rPr>
        <w:rFonts w:ascii="Courier New" w:hAnsi="Courier New"/>
      </w:rPr>
    </w:lvl>
    <w:lvl w:ilvl="8" w:tplc="58D41DF2">
      <w:start w:val="1"/>
      <w:numFmt w:val="bullet"/>
      <w:lvlText w:val=""/>
      <w:lvlJc w:val="left"/>
      <w:pPr>
        <w:tabs>
          <w:tab w:val="num" w:pos="6480"/>
        </w:tabs>
        <w:ind w:left="6480" w:hanging="360"/>
      </w:pPr>
      <w:rPr>
        <w:rFonts w:ascii="Wingdings" w:hAnsi="Wingdings"/>
      </w:rPr>
    </w:lvl>
  </w:abstractNum>
  <w:abstractNum w:abstractNumId="26" w15:restartNumberingAfterBreak="0">
    <w:nsid w:val="0000001B"/>
    <w:multiLevelType w:val="hybridMultilevel"/>
    <w:tmpl w:val="0000001B"/>
    <w:lvl w:ilvl="0" w:tplc="B04CDD28">
      <w:start w:val="1"/>
      <w:numFmt w:val="bullet"/>
      <w:lvlText w:val="–"/>
      <w:lvlJc w:val="left"/>
      <w:pPr>
        <w:tabs>
          <w:tab w:val="num" w:pos="850"/>
        </w:tabs>
        <w:ind w:left="720" w:hanging="360"/>
      </w:pPr>
      <w:rPr>
        <w:rFonts w:ascii="Calibri" w:eastAsia="Calibri" w:hAnsi="Calibri" w:cs="Calibri"/>
        <w:b w:val="0"/>
        <w:i w:val="0"/>
        <w:strike w:val="0"/>
        <w:color w:val="000000"/>
        <w:sz w:val="22"/>
        <w:u w:val="none"/>
      </w:rPr>
    </w:lvl>
    <w:lvl w:ilvl="1" w:tplc="07745F32">
      <w:start w:val="1"/>
      <w:numFmt w:val="bullet"/>
      <w:lvlText w:val="o"/>
      <w:lvlJc w:val="left"/>
      <w:pPr>
        <w:tabs>
          <w:tab w:val="num" w:pos="1440"/>
        </w:tabs>
        <w:ind w:left="1440" w:hanging="360"/>
      </w:pPr>
      <w:rPr>
        <w:rFonts w:ascii="Courier New" w:hAnsi="Courier New"/>
      </w:rPr>
    </w:lvl>
    <w:lvl w:ilvl="2" w:tplc="6F581DD0">
      <w:start w:val="1"/>
      <w:numFmt w:val="bullet"/>
      <w:lvlText w:val=""/>
      <w:lvlJc w:val="left"/>
      <w:pPr>
        <w:tabs>
          <w:tab w:val="num" w:pos="2160"/>
        </w:tabs>
        <w:ind w:left="2160" w:hanging="360"/>
      </w:pPr>
      <w:rPr>
        <w:rFonts w:ascii="Wingdings" w:hAnsi="Wingdings"/>
      </w:rPr>
    </w:lvl>
    <w:lvl w:ilvl="3" w:tplc="3976F0B2">
      <w:start w:val="1"/>
      <w:numFmt w:val="bullet"/>
      <w:lvlText w:val=""/>
      <w:lvlJc w:val="left"/>
      <w:pPr>
        <w:tabs>
          <w:tab w:val="num" w:pos="2880"/>
        </w:tabs>
        <w:ind w:left="2880" w:hanging="360"/>
      </w:pPr>
      <w:rPr>
        <w:rFonts w:ascii="Symbol" w:hAnsi="Symbol"/>
      </w:rPr>
    </w:lvl>
    <w:lvl w:ilvl="4" w:tplc="A4606B5E">
      <w:start w:val="1"/>
      <w:numFmt w:val="bullet"/>
      <w:lvlText w:val="o"/>
      <w:lvlJc w:val="left"/>
      <w:pPr>
        <w:tabs>
          <w:tab w:val="num" w:pos="3600"/>
        </w:tabs>
        <w:ind w:left="3600" w:hanging="360"/>
      </w:pPr>
      <w:rPr>
        <w:rFonts w:ascii="Courier New" w:hAnsi="Courier New"/>
      </w:rPr>
    </w:lvl>
    <w:lvl w:ilvl="5" w:tplc="505AE796">
      <w:start w:val="1"/>
      <w:numFmt w:val="bullet"/>
      <w:lvlText w:val=""/>
      <w:lvlJc w:val="left"/>
      <w:pPr>
        <w:tabs>
          <w:tab w:val="num" w:pos="4320"/>
        </w:tabs>
        <w:ind w:left="4320" w:hanging="360"/>
      </w:pPr>
      <w:rPr>
        <w:rFonts w:ascii="Wingdings" w:hAnsi="Wingdings"/>
      </w:rPr>
    </w:lvl>
    <w:lvl w:ilvl="6" w:tplc="F476E152">
      <w:start w:val="1"/>
      <w:numFmt w:val="bullet"/>
      <w:lvlText w:val=""/>
      <w:lvlJc w:val="left"/>
      <w:pPr>
        <w:tabs>
          <w:tab w:val="num" w:pos="5040"/>
        </w:tabs>
        <w:ind w:left="5040" w:hanging="360"/>
      </w:pPr>
      <w:rPr>
        <w:rFonts w:ascii="Symbol" w:hAnsi="Symbol"/>
      </w:rPr>
    </w:lvl>
    <w:lvl w:ilvl="7" w:tplc="A0E4D3F8">
      <w:start w:val="1"/>
      <w:numFmt w:val="bullet"/>
      <w:lvlText w:val="o"/>
      <w:lvlJc w:val="left"/>
      <w:pPr>
        <w:tabs>
          <w:tab w:val="num" w:pos="5760"/>
        </w:tabs>
        <w:ind w:left="5760" w:hanging="360"/>
      </w:pPr>
      <w:rPr>
        <w:rFonts w:ascii="Courier New" w:hAnsi="Courier New"/>
      </w:rPr>
    </w:lvl>
    <w:lvl w:ilvl="8" w:tplc="7AA6D4AE">
      <w:start w:val="1"/>
      <w:numFmt w:val="bullet"/>
      <w:lvlText w:val=""/>
      <w:lvlJc w:val="left"/>
      <w:pPr>
        <w:tabs>
          <w:tab w:val="num" w:pos="6480"/>
        </w:tabs>
        <w:ind w:left="6480" w:hanging="360"/>
      </w:pPr>
      <w:rPr>
        <w:rFonts w:ascii="Wingdings" w:hAnsi="Wingdings"/>
      </w:rPr>
    </w:lvl>
  </w:abstractNum>
  <w:abstractNum w:abstractNumId="27" w15:restartNumberingAfterBreak="0">
    <w:nsid w:val="0000001C"/>
    <w:multiLevelType w:val="hybridMultilevel"/>
    <w:tmpl w:val="0000001C"/>
    <w:lvl w:ilvl="0" w:tplc="29C01F60">
      <w:start w:val="1"/>
      <w:numFmt w:val="bullet"/>
      <w:lvlText w:val="–"/>
      <w:lvlJc w:val="left"/>
      <w:pPr>
        <w:tabs>
          <w:tab w:val="num" w:pos="850"/>
        </w:tabs>
        <w:ind w:left="720" w:hanging="360"/>
      </w:pPr>
      <w:rPr>
        <w:rFonts w:ascii="Calibri" w:eastAsia="Calibri" w:hAnsi="Calibri" w:cs="Calibri"/>
        <w:b w:val="0"/>
        <w:i w:val="0"/>
        <w:strike w:val="0"/>
        <w:color w:val="000000"/>
        <w:sz w:val="22"/>
        <w:u w:val="none"/>
      </w:rPr>
    </w:lvl>
    <w:lvl w:ilvl="1" w:tplc="15E42BB4">
      <w:start w:val="1"/>
      <w:numFmt w:val="bullet"/>
      <w:lvlText w:val="o"/>
      <w:lvlJc w:val="left"/>
      <w:pPr>
        <w:tabs>
          <w:tab w:val="num" w:pos="1440"/>
        </w:tabs>
        <w:ind w:left="1440" w:hanging="360"/>
      </w:pPr>
      <w:rPr>
        <w:rFonts w:ascii="Courier New" w:hAnsi="Courier New"/>
      </w:rPr>
    </w:lvl>
    <w:lvl w:ilvl="2" w:tplc="EADC8C4A">
      <w:start w:val="1"/>
      <w:numFmt w:val="bullet"/>
      <w:lvlText w:val=""/>
      <w:lvlJc w:val="left"/>
      <w:pPr>
        <w:tabs>
          <w:tab w:val="num" w:pos="2160"/>
        </w:tabs>
        <w:ind w:left="2160" w:hanging="360"/>
      </w:pPr>
      <w:rPr>
        <w:rFonts w:ascii="Wingdings" w:hAnsi="Wingdings"/>
      </w:rPr>
    </w:lvl>
    <w:lvl w:ilvl="3" w:tplc="5E8CB904">
      <w:start w:val="1"/>
      <w:numFmt w:val="bullet"/>
      <w:lvlText w:val=""/>
      <w:lvlJc w:val="left"/>
      <w:pPr>
        <w:tabs>
          <w:tab w:val="num" w:pos="2880"/>
        </w:tabs>
        <w:ind w:left="2880" w:hanging="360"/>
      </w:pPr>
      <w:rPr>
        <w:rFonts w:ascii="Symbol" w:hAnsi="Symbol"/>
      </w:rPr>
    </w:lvl>
    <w:lvl w:ilvl="4" w:tplc="4FFA8BF4">
      <w:start w:val="1"/>
      <w:numFmt w:val="bullet"/>
      <w:lvlText w:val="o"/>
      <w:lvlJc w:val="left"/>
      <w:pPr>
        <w:tabs>
          <w:tab w:val="num" w:pos="3600"/>
        </w:tabs>
        <w:ind w:left="3600" w:hanging="360"/>
      </w:pPr>
      <w:rPr>
        <w:rFonts w:ascii="Courier New" w:hAnsi="Courier New"/>
      </w:rPr>
    </w:lvl>
    <w:lvl w:ilvl="5" w:tplc="74CE967E">
      <w:start w:val="1"/>
      <w:numFmt w:val="bullet"/>
      <w:lvlText w:val=""/>
      <w:lvlJc w:val="left"/>
      <w:pPr>
        <w:tabs>
          <w:tab w:val="num" w:pos="4320"/>
        </w:tabs>
        <w:ind w:left="4320" w:hanging="360"/>
      </w:pPr>
      <w:rPr>
        <w:rFonts w:ascii="Wingdings" w:hAnsi="Wingdings"/>
      </w:rPr>
    </w:lvl>
    <w:lvl w:ilvl="6" w:tplc="C4DCA610">
      <w:start w:val="1"/>
      <w:numFmt w:val="bullet"/>
      <w:lvlText w:val=""/>
      <w:lvlJc w:val="left"/>
      <w:pPr>
        <w:tabs>
          <w:tab w:val="num" w:pos="5040"/>
        </w:tabs>
        <w:ind w:left="5040" w:hanging="360"/>
      </w:pPr>
      <w:rPr>
        <w:rFonts w:ascii="Symbol" w:hAnsi="Symbol"/>
      </w:rPr>
    </w:lvl>
    <w:lvl w:ilvl="7" w:tplc="45B22BC4">
      <w:start w:val="1"/>
      <w:numFmt w:val="bullet"/>
      <w:lvlText w:val="o"/>
      <w:lvlJc w:val="left"/>
      <w:pPr>
        <w:tabs>
          <w:tab w:val="num" w:pos="5760"/>
        </w:tabs>
        <w:ind w:left="5760" w:hanging="360"/>
      </w:pPr>
      <w:rPr>
        <w:rFonts w:ascii="Courier New" w:hAnsi="Courier New"/>
      </w:rPr>
    </w:lvl>
    <w:lvl w:ilvl="8" w:tplc="4FEEC7E0">
      <w:start w:val="1"/>
      <w:numFmt w:val="bullet"/>
      <w:lvlText w:val=""/>
      <w:lvlJc w:val="left"/>
      <w:pPr>
        <w:tabs>
          <w:tab w:val="num" w:pos="6480"/>
        </w:tabs>
        <w:ind w:left="6480" w:hanging="360"/>
      </w:pPr>
      <w:rPr>
        <w:rFonts w:ascii="Wingdings" w:hAnsi="Wingdings"/>
      </w:rPr>
    </w:lvl>
  </w:abstractNum>
  <w:abstractNum w:abstractNumId="28" w15:restartNumberingAfterBreak="0">
    <w:nsid w:val="0000001D"/>
    <w:multiLevelType w:val="hybridMultilevel"/>
    <w:tmpl w:val="0000001D"/>
    <w:lvl w:ilvl="0" w:tplc="0338C976">
      <w:start w:val="1"/>
      <w:numFmt w:val="bullet"/>
      <w:lvlText w:val="•"/>
      <w:lvlJc w:val="left"/>
      <w:pPr>
        <w:tabs>
          <w:tab w:val="num" w:pos="425"/>
        </w:tabs>
        <w:ind w:left="720" w:hanging="360"/>
      </w:pPr>
      <w:rPr>
        <w:rFonts w:ascii="Calibri" w:eastAsia="Calibri" w:hAnsi="Calibri" w:cs="Calibri"/>
        <w:b/>
        <w:i w:val="0"/>
        <w:strike w:val="0"/>
        <w:sz w:val="22"/>
      </w:rPr>
    </w:lvl>
    <w:lvl w:ilvl="1" w:tplc="539AC96A">
      <w:start w:val="1"/>
      <w:numFmt w:val="bullet"/>
      <w:lvlText w:val="o"/>
      <w:lvlJc w:val="left"/>
      <w:pPr>
        <w:tabs>
          <w:tab w:val="num" w:pos="1440"/>
        </w:tabs>
        <w:ind w:left="1440" w:hanging="360"/>
      </w:pPr>
      <w:rPr>
        <w:rFonts w:ascii="Courier New" w:hAnsi="Courier New"/>
      </w:rPr>
    </w:lvl>
    <w:lvl w:ilvl="2" w:tplc="7C8209AA">
      <w:start w:val="1"/>
      <w:numFmt w:val="bullet"/>
      <w:lvlText w:val=""/>
      <w:lvlJc w:val="left"/>
      <w:pPr>
        <w:tabs>
          <w:tab w:val="num" w:pos="2160"/>
        </w:tabs>
        <w:ind w:left="2160" w:hanging="360"/>
      </w:pPr>
      <w:rPr>
        <w:rFonts w:ascii="Wingdings" w:hAnsi="Wingdings"/>
      </w:rPr>
    </w:lvl>
    <w:lvl w:ilvl="3" w:tplc="FCF28AC8">
      <w:start w:val="1"/>
      <w:numFmt w:val="bullet"/>
      <w:lvlText w:val=""/>
      <w:lvlJc w:val="left"/>
      <w:pPr>
        <w:tabs>
          <w:tab w:val="num" w:pos="2880"/>
        </w:tabs>
        <w:ind w:left="2880" w:hanging="360"/>
      </w:pPr>
      <w:rPr>
        <w:rFonts w:ascii="Symbol" w:hAnsi="Symbol"/>
      </w:rPr>
    </w:lvl>
    <w:lvl w:ilvl="4" w:tplc="91A876D6">
      <w:start w:val="1"/>
      <w:numFmt w:val="bullet"/>
      <w:lvlText w:val="o"/>
      <w:lvlJc w:val="left"/>
      <w:pPr>
        <w:tabs>
          <w:tab w:val="num" w:pos="3600"/>
        </w:tabs>
        <w:ind w:left="3600" w:hanging="360"/>
      </w:pPr>
      <w:rPr>
        <w:rFonts w:ascii="Courier New" w:hAnsi="Courier New"/>
      </w:rPr>
    </w:lvl>
    <w:lvl w:ilvl="5" w:tplc="5C42EC0C">
      <w:start w:val="1"/>
      <w:numFmt w:val="bullet"/>
      <w:lvlText w:val=""/>
      <w:lvlJc w:val="left"/>
      <w:pPr>
        <w:tabs>
          <w:tab w:val="num" w:pos="4320"/>
        </w:tabs>
        <w:ind w:left="4320" w:hanging="360"/>
      </w:pPr>
      <w:rPr>
        <w:rFonts w:ascii="Wingdings" w:hAnsi="Wingdings"/>
      </w:rPr>
    </w:lvl>
    <w:lvl w:ilvl="6" w:tplc="459A81EE">
      <w:start w:val="1"/>
      <w:numFmt w:val="bullet"/>
      <w:lvlText w:val=""/>
      <w:lvlJc w:val="left"/>
      <w:pPr>
        <w:tabs>
          <w:tab w:val="num" w:pos="5040"/>
        </w:tabs>
        <w:ind w:left="5040" w:hanging="360"/>
      </w:pPr>
      <w:rPr>
        <w:rFonts w:ascii="Symbol" w:hAnsi="Symbol"/>
      </w:rPr>
    </w:lvl>
    <w:lvl w:ilvl="7" w:tplc="1B445A56">
      <w:start w:val="1"/>
      <w:numFmt w:val="bullet"/>
      <w:lvlText w:val="o"/>
      <w:lvlJc w:val="left"/>
      <w:pPr>
        <w:tabs>
          <w:tab w:val="num" w:pos="5760"/>
        </w:tabs>
        <w:ind w:left="5760" w:hanging="360"/>
      </w:pPr>
      <w:rPr>
        <w:rFonts w:ascii="Courier New" w:hAnsi="Courier New"/>
      </w:rPr>
    </w:lvl>
    <w:lvl w:ilvl="8" w:tplc="1E0E81C0">
      <w:start w:val="1"/>
      <w:numFmt w:val="bullet"/>
      <w:lvlText w:val=""/>
      <w:lvlJc w:val="left"/>
      <w:pPr>
        <w:tabs>
          <w:tab w:val="num" w:pos="6480"/>
        </w:tabs>
        <w:ind w:left="6480" w:hanging="360"/>
      </w:pPr>
      <w:rPr>
        <w:rFonts w:ascii="Wingdings" w:hAnsi="Wingdings"/>
      </w:rPr>
    </w:lvl>
  </w:abstractNum>
  <w:abstractNum w:abstractNumId="29" w15:restartNumberingAfterBreak="0">
    <w:nsid w:val="0000001E"/>
    <w:multiLevelType w:val="hybridMultilevel"/>
    <w:tmpl w:val="0000001E"/>
    <w:lvl w:ilvl="0" w:tplc="B1801C24">
      <w:start w:val="1"/>
      <w:numFmt w:val="bullet"/>
      <w:lvlText w:val="•"/>
      <w:lvlJc w:val="left"/>
      <w:pPr>
        <w:tabs>
          <w:tab w:val="num" w:pos="720"/>
        </w:tabs>
        <w:ind w:left="720" w:hanging="360"/>
      </w:pPr>
      <w:rPr>
        <w:rFonts w:ascii="Calibri" w:eastAsia="Calibri" w:hAnsi="Calibri" w:cs="Calibri"/>
        <w:b w:val="0"/>
        <w:i w:val="0"/>
        <w:strike w:val="0"/>
        <w:sz w:val="22"/>
      </w:rPr>
    </w:lvl>
    <w:lvl w:ilvl="1" w:tplc="1BF26A38">
      <w:start w:val="1"/>
      <w:numFmt w:val="bullet"/>
      <w:lvlText w:val="o"/>
      <w:lvlJc w:val="left"/>
      <w:pPr>
        <w:tabs>
          <w:tab w:val="num" w:pos="1440"/>
        </w:tabs>
        <w:ind w:left="1440" w:hanging="360"/>
      </w:pPr>
      <w:rPr>
        <w:rFonts w:ascii="Courier New" w:hAnsi="Courier New"/>
      </w:rPr>
    </w:lvl>
    <w:lvl w:ilvl="2" w:tplc="6E46030E">
      <w:start w:val="1"/>
      <w:numFmt w:val="bullet"/>
      <w:lvlText w:val=""/>
      <w:lvlJc w:val="left"/>
      <w:pPr>
        <w:tabs>
          <w:tab w:val="num" w:pos="2160"/>
        </w:tabs>
        <w:ind w:left="2160" w:hanging="360"/>
      </w:pPr>
      <w:rPr>
        <w:rFonts w:ascii="Wingdings" w:hAnsi="Wingdings"/>
      </w:rPr>
    </w:lvl>
    <w:lvl w:ilvl="3" w:tplc="8E62D42C">
      <w:start w:val="1"/>
      <w:numFmt w:val="bullet"/>
      <w:lvlText w:val=""/>
      <w:lvlJc w:val="left"/>
      <w:pPr>
        <w:tabs>
          <w:tab w:val="num" w:pos="2880"/>
        </w:tabs>
        <w:ind w:left="2880" w:hanging="360"/>
      </w:pPr>
      <w:rPr>
        <w:rFonts w:ascii="Symbol" w:hAnsi="Symbol"/>
      </w:rPr>
    </w:lvl>
    <w:lvl w:ilvl="4" w:tplc="28861924">
      <w:start w:val="1"/>
      <w:numFmt w:val="bullet"/>
      <w:lvlText w:val="o"/>
      <w:lvlJc w:val="left"/>
      <w:pPr>
        <w:tabs>
          <w:tab w:val="num" w:pos="3600"/>
        </w:tabs>
        <w:ind w:left="3600" w:hanging="360"/>
      </w:pPr>
      <w:rPr>
        <w:rFonts w:ascii="Courier New" w:hAnsi="Courier New"/>
      </w:rPr>
    </w:lvl>
    <w:lvl w:ilvl="5" w:tplc="FC58455A">
      <w:start w:val="1"/>
      <w:numFmt w:val="bullet"/>
      <w:lvlText w:val=""/>
      <w:lvlJc w:val="left"/>
      <w:pPr>
        <w:tabs>
          <w:tab w:val="num" w:pos="4320"/>
        </w:tabs>
        <w:ind w:left="4320" w:hanging="360"/>
      </w:pPr>
      <w:rPr>
        <w:rFonts w:ascii="Wingdings" w:hAnsi="Wingdings"/>
      </w:rPr>
    </w:lvl>
    <w:lvl w:ilvl="6" w:tplc="1AF228D2">
      <w:start w:val="1"/>
      <w:numFmt w:val="bullet"/>
      <w:lvlText w:val=""/>
      <w:lvlJc w:val="left"/>
      <w:pPr>
        <w:tabs>
          <w:tab w:val="num" w:pos="5040"/>
        </w:tabs>
        <w:ind w:left="5040" w:hanging="360"/>
      </w:pPr>
      <w:rPr>
        <w:rFonts w:ascii="Symbol" w:hAnsi="Symbol"/>
      </w:rPr>
    </w:lvl>
    <w:lvl w:ilvl="7" w:tplc="5E124252">
      <w:start w:val="1"/>
      <w:numFmt w:val="bullet"/>
      <w:lvlText w:val="o"/>
      <w:lvlJc w:val="left"/>
      <w:pPr>
        <w:tabs>
          <w:tab w:val="num" w:pos="5760"/>
        </w:tabs>
        <w:ind w:left="5760" w:hanging="360"/>
      </w:pPr>
      <w:rPr>
        <w:rFonts w:ascii="Courier New" w:hAnsi="Courier New"/>
      </w:rPr>
    </w:lvl>
    <w:lvl w:ilvl="8" w:tplc="A97459FA">
      <w:start w:val="1"/>
      <w:numFmt w:val="bullet"/>
      <w:lvlText w:val=""/>
      <w:lvlJc w:val="left"/>
      <w:pPr>
        <w:tabs>
          <w:tab w:val="num" w:pos="6480"/>
        </w:tabs>
        <w:ind w:left="6480" w:hanging="360"/>
      </w:pPr>
      <w:rPr>
        <w:rFonts w:ascii="Wingdings" w:hAnsi="Wingdings"/>
      </w:rPr>
    </w:lvl>
  </w:abstractNum>
  <w:abstractNum w:abstractNumId="30" w15:restartNumberingAfterBreak="0">
    <w:nsid w:val="0000001F"/>
    <w:multiLevelType w:val="hybridMultilevel"/>
    <w:tmpl w:val="0000001F"/>
    <w:lvl w:ilvl="0" w:tplc="A5FE8AF6">
      <w:start w:val="1"/>
      <w:numFmt w:val="bullet"/>
      <w:lvlText w:val="•"/>
      <w:lvlJc w:val="left"/>
      <w:pPr>
        <w:tabs>
          <w:tab w:val="num" w:pos="720"/>
        </w:tabs>
        <w:ind w:left="720" w:hanging="360"/>
      </w:pPr>
      <w:rPr>
        <w:rFonts w:ascii="Calibri" w:eastAsia="Calibri" w:hAnsi="Calibri" w:cs="Calibri"/>
        <w:b w:val="0"/>
        <w:i w:val="0"/>
        <w:strike w:val="0"/>
        <w:sz w:val="22"/>
      </w:rPr>
    </w:lvl>
    <w:lvl w:ilvl="1" w:tplc="6ED43FA4">
      <w:start w:val="1"/>
      <w:numFmt w:val="bullet"/>
      <w:lvlText w:val="o"/>
      <w:lvlJc w:val="left"/>
      <w:pPr>
        <w:tabs>
          <w:tab w:val="num" w:pos="1440"/>
        </w:tabs>
        <w:ind w:left="1440" w:hanging="360"/>
      </w:pPr>
      <w:rPr>
        <w:rFonts w:ascii="Courier New" w:hAnsi="Courier New"/>
      </w:rPr>
    </w:lvl>
    <w:lvl w:ilvl="2" w:tplc="ED0686B4">
      <w:start w:val="1"/>
      <w:numFmt w:val="bullet"/>
      <w:lvlText w:val=""/>
      <w:lvlJc w:val="left"/>
      <w:pPr>
        <w:tabs>
          <w:tab w:val="num" w:pos="2160"/>
        </w:tabs>
        <w:ind w:left="2160" w:hanging="360"/>
      </w:pPr>
      <w:rPr>
        <w:rFonts w:ascii="Wingdings" w:hAnsi="Wingdings"/>
      </w:rPr>
    </w:lvl>
    <w:lvl w:ilvl="3" w:tplc="4F524E18">
      <w:start w:val="1"/>
      <w:numFmt w:val="bullet"/>
      <w:lvlText w:val=""/>
      <w:lvlJc w:val="left"/>
      <w:pPr>
        <w:tabs>
          <w:tab w:val="num" w:pos="2880"/>
        </w:tabs>
        <w:ind w:left="2880" w:hanging="360"/>
      </w:pPr>
      <w:rPr>
        <w:rFonts w:ascii="Symbol" w:hAnsi="Symbol"/>
      </w:rPr>
    </w:lvl>
    <w:lvl w:ilvl="4" w:tplc="5E4A9B96">
      <w:start w:val="1"/>
      <w:numFmt w:val="bullet"/>
      <w:lvlText w:val="o"/>
      <w:lvlJc w:val="left"/>
      <w:pPr>
        <w:tabs>
          <w:tab w:val="num" w:pos="3600"/>
        </w:tabs>
        <w:ind w:left="3600" w:hanging="360"/>
      </w:pPr>
      <w:rPr>
        <w:rFonts w:ascii="Courier New" w:hAnsi="Courier New"/>
      </w:rPr>
    </w:lvl>
    <w:lvl w:ilvl="5" w:tplc="74CE7A68">
      <w:start w:val="1"/>
      <w:numFmt w:val="bullet"/>
      <w:lvlText w:val=""/>
      <w:lvlJc w:val="left"/>
      <w:pPr>
        <w:tabs>
          <w:tab w:val="num" w:pos="4320"/>
        </w:tabs>
        <w:ind w:left="4320" w:hanging="360"/>
      </w:pPr>
      <w:rPr>
        <w:rFonts w:ascii="Wingdings" w:hAnsi="Wingdings"/>
      </w:rPr>
    </w:lvl>
    <w:lvl w:ilvl="6" w:tplc="6D14FD94">
      <w:start w:val="1"/>
      <w:numFmt w:val="bullet"/>
      <w:lvlText w:val=""/>
      <w:lvlJc w:val="left"/>
      <w:pPr>
        <w:tabs>
          <w:tab w:val="num" w:pos="5040"/>
        </w:tabs>
        <w:ind w:left="5040" w:hanging="360"/>
      </w:pPr>
      <w:rPr>
        <w:rFonts w:ascii="Symbol" w:hAnsi="Symbol"/>
      </w:rPr>
    </w:lvl>
    <w:lvl w:ilvl="7" w:tplc="DD9089CA">
      <w:start w:val="1"/>
      <w:numFmt w:val="bullet"/>
      <w:lvlText w:val="o"/>
      <w:lvlJc w:val="left"/>
      <w:pPr>
        <w:tabs>
          <w:tab w:val="num" w:pos="5760"/>
        </w:tabs>
        <w:ind w:left="5760" w:hanging="360"/>
      </w:pPr>
      <w:rPr>
        <w:rFonts w:ascii="Courier New" w:hAnsi="Courier New"/>
      </w:rPr>
    </w:lvl>
    <w:lvl w:ilvl="8" w:tplc="A38489C4">
      <w:start w:val="1"/>
      <w:numFmt w:val="bullet"/>
      <w:lvlText w:val=""/>
      <w:lvlJc w:val="left"/>
      <w:pPr>
        <w:tabs>
          <w:tab w:val="num" w:pos="6480"/>
        </w:tabs>
        <w:ind w:left="6480" w:hanging="360"/>
      </w:pPr>
      <w:rPr>
        <w:rFonts w:ascii="Wingdings" w:hAnsi="Wingdings"/>
      </w:rPr>
    </w:lvl>
  </w:abstractNum>
  <w:abstractNum w:abstractNumId="31" w15:restartNumberingAfterBreak="0">
    <w:nsid w:val="00000020"/>
    <w:multiLevelType w:val="hybridMultilevel"/>
    <w:tmpl w:val="00000020"/>
    <w:lvl w:ilvl="0" w:tplc="40241E00">
      <w:start w:val="1"/>
      <w:numFmt w:val="bullet"/>
      <w:lvlText w:val="•"/>
      <w:lvlJc w:val="left"/>
      <w:pPr>
        <w:tabs>
          <w:tab w:val="num" w:pos="720"/>
        </w:tabs>
        <w:ind w:left="720" w:hanging="360"/>
      </w:pPr>
      <w:rPr>
        <w:rFonts w:ascii="Calibri" w:eastAsia="Calibri" w:hAnsi="Calibri" w:cs="Calibri"/>
        <w:b w:val="0"/>
        <w:i w:val="0"/>
        <w:strike w:val="0"/>
        <w:sz w:val="22"/>
      </w:rPr>
    </w:lvl>
    <w:lvl w:ilvl="1" w:tplc="3F9255FC">
      <w:start w:val="1"/>
      <w:numFmt w:val="bullet"/>
      <w:lvlText w:val="o"/>
      <w:lvlJc w:val="left"/>
      <w:pPr>
        <w:tabs>
          <w:tab w:val="num" w:pos="1440"/>
        </w:tabs>
        <w:ind w:left="1440" w:hanging="360"/>
      </w:pPr>
      <w:rPr>
        <w:rFonts w:ascii="Courier New" w:hAnsi="Courier New"/>
      </w:rPr>
    </w:lvl>
    <w:lvl w:ilvl="2" w:tplc="1FEC10A4">
      <w:start w:val="1"/>
      <w:numFmt w:val="bullet"/>
      <w:lvlText w:val=""/>
      <w:lvlJc w:val="left"/>
      <w:pPr>
        <w:tabs>
          <w:tab w:val="num" w:pos="2160"/>
        </w:tabs>
        <w:ind w:left="2160" w:hanging="360"/>
      </w:pPr>
      <w:rPr>
        <w:rFonts w:ascii="Wingdings" w:hAnsi="Wingdings"/>
      </w:rPr>
    </w:lvl>
    <w:lvl w:ilvl="3" w:tplc="E93AFA2C">
      <w:start w:val="1"/>
      <w:numFmt w:val="bullet"/>
      <w:lvlText w:val=""/>
      <w:lvlJc w:val="left"/>
      <w:pPr>
        <w:tabs>
          <w:tab w:val="num" w:pos="2880"/>
        </w:tabs>
        <w:ind w:left="2880" w:hanging="360"/>
      </w:pPr>
      <w:rPr>
        <w:rFonts w:ascii="Symbol" w:hAnsi="Symbol"/>
      </w:rPr>
    </w:lvl>
    <w:lvl w:ilvl="4" w:tplc="3412E15A">
      <w:start w:val="1"/>
      <w:numFmt w:val="bullet"/>
      <w:lvlText w:val="o"/>
      <w:lvlJc w:val="left"/>
      <w:pPr>
        <w:tabs>
          <w:tab w:val="num" w:pos="3600"/>
        </w:tabs>
        <w:ind w:left="3600" w:hanging="360"/>
      </w:pPr>
      <w:rPr>
        <w:rFonts w:ascii="Courier New" w:hAnsi="Courier New"/>
      </w:rPr>
    </w:lvl>
    <w:lvl w:ilvl="5" w:tplc="FD3EF508">
      <w:start w:val="1"/>
      <w:numFmt w:val="bullet"/>
      <w:lvlText w:val=""/>
      <w:lvlJc w:val="left"/>
      <w:pPr>
        <w:tabs>
          <w:tab w:val="num" w:pos="4320"/>
        </w:tabs>
        <w:ind w:left="4320" w:hanging="360"/>
      </w:pPr>
      <w:rPr>
        <w:rFonts w:ascii="Wingdings" w:hAnsi="Wingdings"/>
      </w:rPr>
    </w:lvl>
    <w:lvl w:ilvl="6" w:tplc="00283A64">
      <w:start w:val="1"/>
      <w:numFmt w:val="bullet"/>
      <w:lvlText w:val=""/>
      <w:lvlJc w:val="left"/>
      <w:pPr>
        <w:tabs>
          <w:tab w:val="num" w:pos="5040"/>
        </w:tabs>
        <w:ind w:left="5040" w:hanging="360"/>
      </w:pPr>
      <w:rPr>
        <w:rFonts w:ascii="Symbol" w:hAnsi="Symbol"/>
      </w:rPr>
    </w:lvl>
    <w:lvl w:ilvl="7" w:tplc="70E461CA">
      <w:start w:val="1"/>
      <w:numFmt w:val="bullet"/>
      <w:lvlText w:val="o"/>
      <w:lvlJc w:val="left"/>
      <w:pPr>
        <w:tabs>
          <w:tab w:val="num" w:pos="5760"/>
        </w:tabs>
        <w:ind w:left="5760" w:hanging="360"/>
      </w:pPr>
      <w:rPr>
        <w:rFonts w:ascii="Courier New" w:hAnsi="Courier New"/>
      </w:rPr>
    </w:lvl>
    <w:lvl w:ilvl="8" w:tplc="1EBA3614">
      <w:start w:val="1"/>
      <w:numFmt w:val="bullet"/>
      <w:lvlText w:val=""/>
      <w:lvlJc w:val="left"/>
      <w:pPr>
        <w:tabs>
          <w:tab w:val="num" w:pos="6480"/>
        </w:tabs>
        <w:ind w:left="6480" w:hanging="360"/>
      </w:pPr>
      <w:rPr>
        <w:rFonts w:ascii="Wingdings" w:hAnsi="Wingdings"/>
      </w:rPr>
    </w:lvl>
  </w:abstractNum>
  <w:abstractNum w:abstractNumId="32" w15:restartNumberingAfterBreak="0">
    <w:nsid w:val="00000021"/>
    <w:multiLevelType w:val="hybridMultilevel"/>
    <w:tmpl w:val="00000021"/>
    <w:lvl w:ilvl="0" w:tplc="A5065EDA">
      <w:start w:val="1"/>
      <w:numFmt w:val="bullet"/>
      <w:lvlText w:val="•"/>
      <w:lvlJc w:val="left"/>
      <w:pPr>
        <w:tabs>
          <w:tab w:val="num" w:pos="655"/>
        </w:tabs>
        <w:ind w:left="950" w:hanging="360"/>
      </w:pPr>
      <w:rPr>
        <w:rFonts w:ascii="Calibri" w:eastAsia="Calibri" w:hAnsi="Calibri" w:cs="Calibri"/>
        <w:b/>
        <w:i w:val="0"/>
        <w:strike w:val="0"/>
        <w:sz w:val="22"/>
      </w:rPr>
    </w:lvl>
    <w:lvl w:ilvl="1" w:tplc="3162032C">
      <w:start w:val="1"/>
      <w:numFmt w:val="bullet"/>
      <w:lvlText w:val="o"/>
      <w:lvlJc w:val="left"/>
      <w:pPr>
        <w:tabs>
          <w:tab w:val="num" w:pos="1670"/>
        </w:tabs>
        <w:ind w:left="1670" w:hanging="360"/>
      </w:pPr>
      <w:rPr>
        <w:rFonts w:ascii="Courier New" w:hAnsi="Courier New"/>
      </w:rPr>
    </w:lvl>
    <w:lvl w:ilvl="2" w:tplc="311A0750">
      <w:start w:val="1"/>
      <w:numFmt w:val="bullet"/>
      <w:lvlText w:val=""/>
      <w:lvlJc w:val="left"/>
      <w:pPr>
        <w:tabs>
          <w:tab w:val="num" w:pos="2390"/>
        </w:tabs>
        <w:ind w:left="2390" w:hanging="360"/>
      </w:pPr>
      <w:rPr>
        <w:rFonts w:ascii="Wingdings" w:hAnsi="Wingdings"/>
      </w:rPr>
    </w:lvl>
    <w:lvl w:ilvl="3" w:tplc="003E901A">
      <w:start w:val="1"/>
      <w:numFmt w:val="bullet"/>
      <w:lvlText w:val=""/>
      <w:lvlJc w:val="left"/>
      <w:pPr>
        <w:tabs>
          <w:tab w:val="num" w:pos="3110"/>
        </w:tabs>
        <w:ind w:left="3110" w:hanging="360"/>
      </w:pPr>
      <w:rPr>
        <w:rFonts w:ascii="Symbol" w:hAnsi="Symbol"/>
      </w:rPr>
    </w:lvl>
    <w:lvl w:ilvl="4" w:tplc="A3D6C8AA">
      <w:start w:val="1"/>
      <w:numFmt w:val="bullet"/>
      <w:lvlText w:val="o"/>
      <w:lvlJc w:val="left"/>
      <w:pPr>
        <w:tabs>
          <w:tab w:val="num" w:pos="3830"/>
        </w:tabs>
        <w:ind w:left="3830" w:hanging="360"/>
      </w:pPr>
      <w:rPr>
        <w:rFonts w:ascii="Courier New" w:hAnsi="Courier New"/>
      </w:rPr>
    </w:lvl>
    <w:lvl w:ilvl="5" w:tplc="C338B5F2">
      <w:start w:val="1"/>
      <w:numFmt w:val="bullet"/>
      <w:lvlText w:val=""/>
      <w:lvlJc w:val="left"/>
      <w:pPr>
        <w:tabs>
          <w:tab w:val="num" w:pos="4550"/>
        </w:tabs>
        <w:ind w:left="4550" w:hanging="360"/>
      </w:pPr>
      <w:rPr>
        <w:rFonts w:ascii="Wingdings" w:hAnsi="Wingdings"/>
      </w:rPr>
    </w:lvl>
    <w:lvl w:ilvl="6" w:tplc="96A019A2">
      <w:start w:val="1"/>
      <w:numFmt w:val="bullet"/>
      <w:lvlText w:val=""/>
      <w:lvlJc w:val="left"/>
      <w:pPr>
        <w:tabs>
          <w:tab w:val="num" w:pos="5270"/>
        </w:tabs>
        <w:ind w:left="5270" w:hanging="360"/>
      </w:pPr>
      <w:rPr>
        <w:rFonts w:ascii="Symbol" w:hAnsi="Symbol"/>
      </w:rPr>
    </w:lvl>
    <w:lvl w:ilvl="7" w:tplc="C5C6ECE2">
      <w:start w:val="1"/>
      <w:numFmt w:val="bullet"/>
      <w:lvlText w:val="o"/>
      <w:lvlJc w:val="left"/>
      <w:pPr>
        <w:tabs>
          <w:tab w:val="num" w:pos="5990"/>
        </w:tabs>
        <w:ind w:left="5990" w:hanging="360"/>
      </w:pPr>
      <w:rPr>
        <w:rFonts w:ascii="Courier New" w:hAnsi="Courier New"/>
      </w:rPr>
    </w:lvl>
    <w:lvl w:ilvl="8" w:tplc="4A8C30A0">
      <w:start w:val="1"/>
      <w:numFmt w:val="bullet"/>
      <w:lvlText w:val=""/>
      <w:lvlJc w:val="left"/>
      <w:pPr>
        <w:tabs>
          <w:tab w:val="num" w:pos="6710"/>
        </w:tabs>
        <w:ind w:left="6710" w:hanging="360"/>
      </w:pPr>
      <w:rPr>
        <w:rFonts w:ascii="Wingdings" w:hAnsi="Wingdings"/>
      </w:rPr>
    </w:lvl>
  </w:abstractNum>
  <w:abstractNum w:abstractNumId="33" w15:restartNumberingAfterBreak="0">
    <w:nsid w:val="00000022"/>
    <w:multiLevelType w:val="hybridMultilevel"/>
    <w:tmpl w:val="00000022"/>
    <w:lvl w:ilvl="0" w:tplc="182468C8">
      <w:start w:val="1"/>
      <w:numFmt w:val="bullet"/>
      <w:lvlText w:val="•"/>
      <w:lvlJc w:val="left"/>
      <w:pPr>
        <w:tabs>
          <w:tab w:val="num" w:pos="425"/>
        </w:tabs>
        <w:ind w:left="720" w:hanging="360"/>
      </w:pPr>
      <w:rPr>
        <w:rFonts w:ascii="Calibri" w:eastAsia="Calibri" w:hAnsi="Calibri" w:cs="Calibri"/>
        <w:b/>
        <w:i w:val="0"/>
        <w:strike w:val="0"/>
        <w:sz w:val="22"/>
      </w:rPr>
    </w:lvl>
    <w:lvl w:ilvl="1" w:tplc="1E68DCBC">
      <w:start w:val="1"/>
      <w:numFmt w:val="bullet"/>
      <w:lvlText w:val="o"/>
      <w:lvlJc w:val="left"/>
      <w:pPr>
        <w:tabs>
          <w:tab w:val="num" w:pos="1440"/>
        </w:tabs>
        <w:ind w:left="1440" w:hanging="360"/>
      </w:pPr>
      <w:rPr>
        <w:rFonts w:ascii="Courier New" w:hAnsi="Courier New"/>
      </w:rPr>
    </w:lvl>
    <w:lvl w:ilvl="2" w:tplc="D3BEC69C">
      <w:start w:val="1"/>
      <w:numFmt w:val="bullet"/>
      <w:lvlText w:val=""/>
      <w:lvlJc w:val="left"/>
      <w:pPr>
        <w:tabs>
          <w:tab w:val="num" w:pos="2160"/>
        </w:tabs>
        <w:ind w:left="2160" w:hanging="360"/>
      </w:pPr>
      <w:rPr>
        <w:rFonts w:ascii="Wingdings" w:hAnsi="Wingdings"/>
      </w:rPr>
    </w:lvl>
    <w:lvl w:ilvl="3" w:tplc="0014588A">
      <w:start w:val="1"/>
      <w:numFmt w:val="bullet"/>
      <w:lvlText w:val=""/>
      <w:lvlJc w:val="left"/>
      <w:pPr>
        <w:tabs>
          <w:tab w:val="num" w:pos="2880"/>
        </w:tabs>
        <w:ind w:left="2880" w:hanging="360"/>
      </w:pPr>
      <w:rPr>
        <w:rFonts w:ascii="Symbol" w:hAnsi="Symbol"/>
      </w:rPr>
    </w:lvl>
    <w:lvl w:ilvl="4" w:tplc="0764E0CC">
      <w:start w:val="1"/>
      <w:numFmt w:val="bullet"/>
      <w:lvlText w:val="o"/>
      <w:lvlJc w:val="left"/>
      <w:pPr>
        <w:tabs>
          <w:tab w:val="num" w:pos="3600"/>
        </w:tabs>
        <w:ind w:left="3600" w:hanging="360"/>
      </w:pPr>
      <w:rPr>
        <w:rFonts w:ascii="Courier New" w:hAnsi="Courier New"/>
      </w:rPr>
    </w:lvl>
    <w:lvl w:ilvl="5" w:tplc="8F92538C">
      <w:start w:val="1"/>
      <w:numFmt w:val="bullet"/>
      <w:lvlText w:val=""/>
      <w:lvlJc w:val="left"/>
      <w:pPr>
        <w:tabs>
          <w:tab w:val="num" w:pos="4320"/>
        </w:tabs>
        <w:ind w:left="4320" w:hanging="360"/>
      </w:pPr>
      <w:rPr>
        <w:rFonts w:ascii="Wingdings" w:hAnsi="Wingdings"/>
      </w:rPr>
    </w:lvl>
    <w:lvl w:ilvl="6" w:tplc="9E6AF780">
      <w:start w:val="1"/>
      <w:numFmt w:val="bullet"/>
      <w:lvlText w:val=""/>
      <w:lvlJc w:val="left"/>
      <w:pPr>
        <w:tabs>
          <w:tab w:val="num" w:pos="5040"/>
        </w:tabs>
        <w:ind w:left="5040" w:hanging="360"/>
      </w:pPr>
      <w:rPr>
        <w:rFonts w:ascii="Symbol" w:hAnsi="Symbol"/>
      </w:rPr>
    </w:lvl>
    <w:lvl w:ilvl="7" w:tplc="921A5DFA">
      <w:start w:val="1"/>
      <w:numFmt w:val="bullet"/>
      <w:lvlText w:val="o"/>
      <w:lvlJc w:val="left"/>
      <w:pPr>
        <w:tabs>
          <w:tab w:val="num" w:pos="5760"/>
        </w:tabs>
        <w:ind w:left="5760" w:hanging="360"/>
      </w:pPr>
      <w:rPr>
        <w:rFonts w:ascii="Courier New" w:hAnsi="Courier New"/>
      </w:rPr>
    </w:lvl>
    <w:lvl w:ilvl="8" w:tplc="9EA82F56">
      <w:start w:val="1"/>
      <w:numFmt w:val="bullet"/>
      <w:lvlText w:val=""/>
      <w:lvlJc w:val="left"/>
      <w:pPr>
        <w:tabs>
          <w:tab w:val="num" w:pos="6480"/>
        </w:tabs>
        <w:ind w:left="6480" w:hanging="360"/>
      </w:pPr>
      <w:rPr>
        <w:rFonts w:ascii="Wingdings" w:hAnsi="Wingdings"/>
      </w:rPr>
    </w:lvl>
  </w:abstractNum>
  <w:abstractNum w:abstractNumId="34" w15:restartNumberingAfterBreak="0">
    <w:nsid w:val="00000023"/>
    <w:multiLevelType w:val="hybridMultilevel"/>
    <w:tmpl w:val="00000023"/>
    <w:lvl w:ilvl="0" w:tplc="72D86C5E">
      <w:start w:val="1"/>
      <w:numFmt w:val="bullet"/>
      <w:lvlText w:val="•"/>
      <w:lvlJc w:val="left"/>
      <w:pPr>
        <w:tabs>
          <w:tab w:val="num" w:pos="425"/>
        </w:tabs>
        <w:ind w:left="720" w:hanging="360"/>
      </w:pPr>
      <w:rPr>
        <w:rFonts w:ascii="Calibri" w:eastAsia="Calibri" w:hAnsi="Calibri" w:cs="Calibri"/>
        <w:b w:val="0"/>
        <w:i w:val="0"/>
        <w:strike w:val="0"/>
        <w:color w:val="000000"/>
        <w:sz w:val="22"/>
        <w:u w:val="none"/>
      </w:rPr>
    </w:lvl>
    <w:lvl w:ilvl="1" w:tplc="EB141ABA">
      <w:start w:val="1"/>
      <w:numFmt w:val="bullet"/>
      <w:lvlText w:val="o"/>
      <w:lvlJc w:val="left"/>
      <w:pPr>
        <w:tabs>
          <w:tab w:val="num" w:pos="1440"/>
        </w:tabs>
        <w:ind w:left="1440" w:hanging="360"/>
      </w:pPr>
      <w:rPr>
        <w:rFonts w:ascii="Courier New" w:hAnsi="Courier New"/>
      </w:rPr>
    </w:lvl>
    <w:lvl w:ilvl="2" w:tplc="CAC22BF6">
      <w:start w:val="1"/>
      <w:numFmt w:val="bullet"/>
      <w:lvlText w:val=""/>
      <w:lvlJc w:val="left"/>
      <w:pPr>
        <w:tabs>
          <w:tab w:val="num" w:pos="2160"/>
        </w:tabs>
        <w:ind w:left="2160" w:hanging="360"/>
      </w:pPr>
      <w:rPr>
        <w:rFonts w:ascii="Wingdings" w:hAnsi="Wingdings"/>
      </w:rPr>
    </w:lvl>
    <w:lvl w:ilvl="3" w:tplc="CBD2CA24">
      <w:start w:val="1"/>
      <w:numFmt w:val="bullet"/>
      <w:lvlText w:val=""/>
      <w:lvlJc w:val="left"/>
      <w:pPr>
        <w:tabs>
          <w:tab w:val="num" w:pos="2880"/>
        </w:tabs>
        <w:ind w:left="2880" w:hanging="360"/>
      </w:pPr>
      <w:rPr>
        <w:rFonts w:ascii="Symbol" w:hAnsi="Symbol"/>
      </w:rPr>
    </w:lvl>
    <w:lvl w:ilvl="4" w:tplc="570E1FDC">
      <w:start w:val="1"/>
      <w:numFmt w:val="bullet"/>
      <w:lvlText w:val="o"/>
      <w:lvlJc w:val="left"/>
      <w:pPr>
        <w:tabs>
          <w:tab w:val="num" w:pos="3600"/>
        </w:tabs>
        <w:ind w:left="3600" w:hanging="360"/>
      </w:pPr>
      <w:rPr>
        <w:rFonts w:ascii="Courier New" w:hAnsi="Courier New"/>
      </w:rPr>
    </w:lvl>
    <w:lvl w:ilvl="5" w:tplc="AECC7214">
      <w:start w:val="1"/>
      <w:numFmt w:val="bullet"/>
      <w:lvlText w:val=""/>
      <w:lvlJc w:val="left"/>
      <w:pPr>
        <w:tabs>
          <w:tab w:val="num" w:pos="4320"/>
        </w:tabs>
        <w:ind w:left="4320" w:hanging="360"/>
      </w:pPr>
      <w:rPr>
        <w:rFonts w:ascii="Wingdings" w:hAnsi="Wingdings"/>
      </w:rPr>
    </w:lvl>
    <w:lvl w:ilvl="6" w:tplc="CA6E6346">
      <w:start w:val="1"/>
      <w:numFmt w:val="bullet"/>
      <w:lvlText w:val=""/>
      <w:lvlJc w:val="left"/>
      <w:pPr>
        <w:tabs>
          <w:tab w:val="num" w:pos="5040"/>
        </w:tabs>
        <w:ind w:left="5040" w:hanging="360"/>
      </w:pPr>
      <w:rPr>
        <w:rFonts w:ascii="Symbol" w:hAnsi="Symbol"/>
      </w:rPr>
    </w:lvl>
    <w:lvl w:ilvl="7" w:tplc="EF2ACD5C">
      <w:start w:val="1"/>
      <w:numFmt w:val="bullet"/>
      <w:lvlText w:val="o"/>
      <w:lvlJc w:val="left"/>
      <w:pPr>
        <w:tabs>
          <w:tab w:val="num" w:pos="5760"/>
        </w:tabs>
        <w:ind w:left="5760" w:hanging="360"/>
      </w:pPr>
      <w:rPr>
        <w:rFonts w:ascii="Courier New" w:hAnsi="Courier New"/>
      </w:rPr>
    </w:lvl>
    <w:lvl w:ilvl="8" w:tplc="ED465E06">
      <w:start w:val="1"/>
      <w:numFmt w:val="bullet"/>
      <w:lvlText w:val=""/>
      <w:lvlJc w:val="left"/>
      <w:pPr>
        <w:tabs>
          <w:tab w:val="num" w:pos="6480"/>
        </w:tabs>
        <w:ind w:left="6480" w:hanging="360"/>
      </w:pPr>
      <w:rPr>
        <w:rFonts w:ascii="Wingdings" w:hAnsi="Wingdings"/>
      </w:rPr>
    </w:lvl>
  </w:abstractNum>
  <w:abstractNum w:abstractNumId="35" w15:restartNumberingAfterBreak="0">
    <w:nsid w:val="00000024"/>
    <w:multiLevelType w:val="hybridMultilevel"/>
    <w:tmpl w:val="00000024"/>
    <w:lvl w:ilvl="0" w:tplc="8810725A">
      <w:start w:val="1"/>
      <w:numFmt w:val="bullet"/>
      <w:lvlText w:val="•"/>
      <w:lvlJc w:val="left"/>
      <w:pPr>
        <w:tabs>
          <w:tab w:val="num" w:pos="425"/>
        </w:tabs>
        <w:ind w:left="720" w:hanging="360"/>
      </w:pPr>
      <w:rPr>
        <w:rFonts w:ascii="Calibri" w:eastAsia="Calibri" w:hAnsi="Calibri" w:cs="Calibri"/>
        <w:b w:val="0"/>
        <w:i w:val="0"/>
        <w:strike w:val="0"/>
        <w:sz w:val="22"/>
      </w:rPr>
    </w:lvl>
    <w:lvl w:ilvl="1" w:tplc="52DAC64C">
      <w:start w:val="1"/>
      <w:numFmt w:val="bullet"/>
      <w:lvlText w:val="o"/>
      <w:lvlJc w:val="left"/>
      <w:pPr>
        <w:tabs>
          <w:tab w:val="num" w:pos="1440"/>
        </w:tabs>
        <w:ind w:left="1440" w:hanging="360"/>
      </w:pPr>
      <w:rPr>
        <w:rFonts w:ascii="Courier New" w:hAnsi="Courier New"/>
      </w:rPr>
    </w:lvl>
    <w:lvl w:ilvl="2" w:tplc="01FC65CA">
      <w:start w:val="1"/>
      <w:numFmt w:val="bullet"/>
      <w:lvlText w:val=""/>
      <w:lvlJc w:val="left"/>
      <w:pPr>
        <w:tabs>
          <w:tab w:val="num" w:pos="2160"/>
        </w:tabs>
        <w:ind w:left="2160" w:hanging="360"/>
      </w:pPr>
      <w:rPr>
        <w:rFonts w:ascii="Wingdings" w:hAnsi="Wingdings"/>
      </w:rPr>
    </w:lvl>
    <w:lvl w:ilvl="3" w:tplc="8A0A09EE">
      <w:start w:val="1"/>
      <w:numFmt w:val="bullet"/>
      <w:lvlText w:val=""/>
      <w:lvlJc w:val="left"/>
      <w:pPr>
        <w:tabs>
          <w:tab w:val="num" w:pos="2880"/>
        </w:tabs>
        <w:ind w:left="2880" w:hanging="360"/>
      </w:pPr>
      <w:rPr>
        <w:rFonts w:ascii="Symbol" w:hAnsi="Symbol"/>
      </w:rPr>
    </w:lvl>
    <w:lvl w:ilvl="4" w:tplc="711A551E">
      <w:start w:val="1"/>
      <w:numFmt w:val="bullet"/>
      <w:lvlText w:val="o"/>
      <w:lvlJc w:val="left"/>
      <w:pPr>
        <w:tabs>
          <w:tab w:val="num" w:pos="3600"/>
        </w:tabs>
        <w:ind w:left="3600" w:hanging="360"/>
      </w:pPr>
      <w:rPr>
        <w:rFonts w:ascii="Courier New" w:hAnsi="Courier New"/>
      </w:rPr>
    </w:lvl>
    <w:lvl w:ilvl="5" w:tplc="C2FCEA5E">
      <w:start w:val="1"/>
      <w:numFmt w:val="bullet"/>
      <w:lvlText w:val=""/>
      <w:lvlJc w:val="left"/>
      <w:pPr>
        <w:tabs>
          <w:tab w:val="num" w:pos="4320"/>
        </w:tabs>
        <w:ind w:left="4320" w:hanging="360"/>
      </w:pPr>
      <w:rPr>
        <w:rFonts w:ascii="Wingdings" w:hAnsi="Wingdings"/>
      </w:rPr>
    </w:lvl>
    <w:lvl w:ilvl="6" w:tplc="9DBCBFC6">
      <w:start w:val="1"/>
      <w:numFmt w:val="bullet"/>
      <w:lvlText w:val=""/>
      <w:lvlJc w:val="left"/>
      <w:pPr>
        <w:tabs>
          <w:tab w:val="num" w:pos="5040"/>
        </w:tabs>
        <w:ind w:left="5040" w:hanging="360"/>
      </w:pPr>
      <w:rPr>
        <w:rFonts w:ascii="Symbol" w:hAnsi="Symbol"/>
      </w:rPr>
    </w:lvl>
    <w:lvl w:ilvl="7" w:tplc="BD028528">
      <w:start w:val="1"/>
      <w:numFmt w:val="bullet"/>
      <w:lvlText w:val="o"/>
      <w:lvlJc w:val="left"/>
      <w:pPr>
        <w:tabs>
          <w:tab w:val="num" w:pos="5760"/>
        </w:tabs>
        <w:ind w:left="5760" w:hanging="360"/>
      </w:pPr>
      <w:rPr>
        <w:rFonts w:ascii="Courier New" w:hAnsi="Courier New"/>
      </w:rPr>
    </w:lvl>
    <w:lvl w:ilvl="8" w:tplc="DB6A1338">
      <w:start w:val="1"/>
      <w:numFmt w:val="bullet"/>
      <w:lvlText w:val=""/>
      <w:lvlJc w:val="left"/>
      <w:pPr>
        <w:tabs>
          <w:tab w:val="num" w:pos="6480"/>
        </w:tabs>
        <w:ind w:left="6480" w:hanging="360"/>
      </w:pPr>
      <w:rPr>
        <w:rFonts w:ascii="Wingdings" w:hAnsi="Wingdings"/>
      </w:rPr>
    </w:lvl>
  </w:abstractNum>
  <w:abstractNum w:abstractNumId="36" w15:restartNumberingAfterBreak="0">
    <w:nsid w:val="00000025"/>
    <w:multiLevelType w:val="hybridMultilevel"/>
    <w:tmpl w:val="00000025"/>
    <w:lvl w:ilvl="0" w:tplc="16762B6C">
      <w:start w:val="1"/>
      <w:numFmt w:val="bullet"/>
      <w:lvlText w:val="•"/>
      <w:lvlJc w:val="left"/>
      <w:pPr>
        <w:tabs>
          <w:tab w:val="num" w:pos="425"/>
        </w:tabs>
        <w:ind w:left="720" w:hanging="360"/>
      </w:pPr>
      <w:rPr>
        <w:rFonts w:ascii="Calibri" w:eastAsia="Calibri" w:hAnsi="Calibri" w:cs="Calibri"/>
        <w:b w:val="0"/>
        <w:i w:val="0"/>
        <w:strike w:val="0"/>
        <w:sz w:val="22"/>
      </w:rPr>
    </w:lvl>
    <w:lvl w:ilvl="1" w:tplc="2F22A612">
      <w:start w:val="1"/>
      <w:numFmt w:val="bullet"/>
      <w:lvlText w:val="o"/>
      <w:lvlJc w:val="left"/>
      <w:pPr>
        <w:tabs>
          <w:tab w:val="num" w:pos="1440"/>
        </w:tabs>
        <w:ind w:left="1440" w:hanging="360"/>
      </w:pPr>
      <w:rPr>
        <w:rFonts w:ascii="Courier New" w:hAnsi="Courier New"/>
      </w:rPr>
    </w:lvl>
    <w:lvl w:ilvl="2" w:tplc="9BAA3C1C">
      <w:start w:val="1"/>
      <w:numFmt w:val="bullet"/>
      <w:lvlText w:val=""/>
      <w:lvlJc w:val="left"/>
      <w:pPr>
        <w:tabs>
          <w:tab w:val="num" w:pos="2160"/>
        </w:tabs>
        <w:ind w:left="2160" w:hanging="360"/>
      </w:pPr>
      <w:rPr>
        <w:rFonts w:ascii="Wingdings" w:hAnsi="Wingdings"/>
      </w:rPr>
    </w:lvl>
    <w:lvl w:ilvl="3" w:tplc="5228391C">
      <w:start w:val="1"/>
      <w:numFmt w:val="bullet"/>
      <w:lvlText w:val=""/>
      <w:lvlJc w:val="left"/>
      <w:pPr>
        <w:tabs>
          <w:tab w:val="num" w:pos="2880"/>
        </w:tabs>
        <w:ind w:left="2880" w:hanging="360"/>
      </w:pPr>
      <w:rPr>
        <w:rFonts w:ascii="Symbol" w:hAnsi="Symbol"/>
      </w:rPr>
    </w:lvl>
    <w:lvl w:ilvl="4" w:tplc="72D4B0EE">
      <w:start w:val="1"/>
      <w:numFmt w:val="bullet"/>
      <w:lvlText w:val="o"/>
      <w:lvlJc w:val="left"/>
      <w:pPr>
        <w:tabs>
          <w:tab w:val="num" w:pos="3600"/>
        </w:tabs>
        <w:ind w:left="3600" w:hanging="360"/>
      </w:pPr>
      <w:rPr>
        <w:rFonts w:ascii="Courier New" w:hAnsi="Courier New"/>
      </w:rPr>
    </w:lvl>
    <w:lvl w:ilvl="5" w:tplc="1FC8B696">
      <w:start w:val="1"/>
      <w:numFmt w:val="bullet"/>
      <w:lvlText w:val=""/>
      <w:lvlJc w:val="left"/>
      <w:pPr>
        <w:tabs>
          <w:tab w:val="num" w:pos="4320"/>
        </w:tabs>
        <w:ind w:left="4320" w:hanging="360"/>
      </w:pPr>
      <w:rPr>
        <w:rFonts w:ascii="Wingdings" w:hAnsi="Wingdings"/>
      </w:rPr>
    </w:lvl>
    <w:lvl w:ilvl="6" w:tplc="05FCDBC2">
      <w:start w:val="1"/>
      <w:numFmt w:val="bullet"/>
      <w:lvlText w:val=""/>
      <w:lvlJc w:val="left"/>
      <w:pPr>
        <w:tabs>
          <w:tab w:val="num" w:pos="5040"/>
        </w:tabs>
        <w:ind w:left="5040" w:hanging="360"/>
      </w:pPr>
      <w:rPr>
        <w:rFonts w:ascii="Symbol" w:hAnsi="Symbol"/>
      </w:rPr>
    </w:lvl>
    <w:lvl w:ilvl="7" w:tplc="1E3E9DBC">
      <w:start w:val="1"/>
      <w:numFmt w:val="bullet"/>
      <w:lvlText w:val="o"/>
      <w:lvlJc w:val="left"/>
      <w:pPr>
        <w:tabs>
          <w:tab w:val="num" w:pos="5760"/>
        </w:tabs>
        <w:ind w:left="5760" w:hanging="360"/>
      </w:pPr>
      <w:rPr>
        <w:rFonts w:ascii="Courier New" w:hAnsi="Courier New"/>
      </w:rPr>
    </w:lvl>
    <w:lvl w:ilvl="8" w:tplc="E50236B8">
      <w:start w:val="1"/>
      <w:numFmt w:val="bullet"/>
      <w:lvlText w:val=""/>
      <w:lvlJc w:val="left"/>
      <w:pPr>
        <w:tabs>
          <w:tab w:val="num" w:pos="6480"/>
        </w:tabs>
        <w:ind w:left="6480" w:hanging="360"/>
      </w:pPr>
      <w:rPr>
        <w:rFonts w:ascii="Wingdings" w:hAnsi="Wingdings"/>
      </w:rPr>
    </w:lvl>
  </w:abstractNum>
  <w:abstractNum w:abstractNumId="37" w15:restartNumberingAfterBreak="0">
    <w:nsid w:val="00000026"/>
    <w:multiLevelType w:val="hybridMultilevel"/>
    <w:tmpl w:val="00000026"/>
    <w:lvl w:ilvl="0" w:tplc="3C0AA9A8">
      <w:start w:val="1"/>
      <w:numFmt w:val="bullet"/>
      <w:lvlText w:val="•"/>
      <w:lvlJc w:val="left"/>
      <w:pPr>
        <w:tabs>
          <w:tab w:val="num" w:pos="425"/>
        </w:tabs>
        <w:ind w:left="720" w:hanging="360"/>
      </w:pPr>
      <w:rPr>
        <w:rFonts w:ascii="Calibri" w:eastAsia="Calibri" w:hAnsi="Calibri" w:cs="Calibri"/>
        <w:b/>
        <w:i w:val="0"/>
        <w:strike w:val="0"/>
        <w:sz w:val="22"/>
      </w:rPr>
    </w:lvl>
    <w:lvl w:ilvl="1" w:tplc="1B4814C8">
      <w:start w:val="1"/>
      <w:numFmt w:val="bullet"/>
      <w:lvlText w:val="o"/>
      <w:lvlJc w:val="left"/>
      <w:pPr>
        <w:tabs>
          <w:tab w:val="num" w:pos="1440"/>
        </w:tabs>
        <w:ind w:left="1440" w:hanging="360"/>
      </w:pPr>
      <w:rPr>
        <w:rFonts w:ascii="Courier New" w:hAnsi="Courier New"/>
      </w:rPr>
    </w:lvl>
    <w:lvl w:ilvl="2" w:tplc="B83C6578">
      <w:start w:val="1"/>
      <w:numFmt w:val="bullet"/>
      <w:lvlText w:val=""/>
      <w:lvlJc w:val="left"/>
      <w:pPr>
        <w:tabs>
          <w:tab w:val="num" w:pos="2160"/>
        </w:tabs>
        <w:ind w:left="2160" w:hanging="360"/>
      </w:pPr>
      <w:rPr>
        <w:rFonts w:ascii="Wingdings" w:hAnsi="Wingdings"/>
      </w:rPr>
    </w:lvl>
    <w:lvl w:ilvl="3" w:tplc="1822232E">
      <w:start w:val="1"/>
      <w:numFmt w:val="bullet"/>
      <w:lvlText w:val=""/>
      <w:lvlJc w:val="left"/>
      <w:pPr>
        <w:tabs>
          <w:tab w:val="num" w:pos="2880"/>
        </w:tabs>
        <w:ind w:left="2880" w:hanging="360"/>
      </w:pPr>
      <w:rPr>
        <w:rFonts w:ascii="Symbol" w:hAnsi="Symbol"/>
      </w:rPr>
    </w:lvl>
    <w:lvl w:ilvl="4" w:tplc="E790464E">
      <w:start w:val="1"/>
      <w:numFmt w:val="bullet"/>
      <w:lvlText w:val="o"/>
      <w:lvlJc w:val="left"/>
      <w:pPr>
        <w:tabs>
          <w:tab w:val="num" w:pos="3600"/>
        </w:tabs>
        <w:ind w:left="3600" w:hanging="360"/>
      </w:pPr>
      <w:rPr>
        <w:rFonts w:ascii="Courier New" w:hAnsi="Courier New"/>
      </w:rPr>
    </w:lvl>
    <w:lvl w:ilvl="5" w:tplc="A58EE028">
      <w:start w:val="1"/>
      <w:numFmt w:val="bullet"/>
      <w:lvlText w:val=""/>
      <w:lvlJc w:val="left"/>
      <w:pPr>
        <w:tabs>
          <w:tab w:val="num" w:pos="4320"/>
        </w:tabs>
        <w:ind w:left="4320" w:hanging="360"/>
      </w:pPr>
      <w:rPr>
        <w:rFonts w:ascii="Wingdings" w:hAnsi="Wingdings"/>
      </w:rPr>
    </w:lvl>
    <w:lvl w:ilvl="6" w:tplc="0B9CCBE2">
      <w:start w:val="1"/>
      <w:numFmt w:val="bullet"/>
      <w:lvlText w:val=""/>
      <w:lvlJc w:val="left"/>
      <w:pPr>
        <w:tabs>
          <w:tab w:val="num" w:pos="5040"/>
        </w:tabs>
        <w:ind w:left="5040" w:hanging="360"/>
      </w:pPr>
      <w:rPr>
        <w:rFonts w:ascii="Symbol" w:hAnsi="Symbol"/>
      </w:rPr>
    </w:lvl>
    <w:lvl w:ilvl="7" w:tplc="43741CD2">
      <w:start w:val="1"/>
      <w:numFmt w:val="bullet"/>
      <w:lvlText w:val="o"/>
      <w:lvlJc w:val="left"/>
      <w:pPr>
        <w:tabs>
          <w:tab w:val="num" w:pos="5760"/>
        </w:tabs>
        <w:ind w:left="5760" w:hanging="360"/>
      </w:pPr>
      <w:rPr>
        <w:rFonts w:ascii="Courier New" w:hAnsi="Courier New"/>
      </w:rPr>
    </w:lvl>
    <w:lvl w:ilvl="8" w:tplc="1C82EA46">
      <w:start w:val="1"/>
      <w:numFmt w:val="bullet"/>
      <w:lvlText w:val=""/>
      <w:lvlJc w:val="left"/>
      <w:pPr>
        <w:tabs>
          <w:tab w:val="num" w:pos="6480"/>
        </w:tabs>
        <w:ind w:left="6480" w:hanging="360"/>
      </w:pPr>
      <w:rPr>
        <w:rFonts w:ascii="Wingdings" w:hAnsi="Wingdings"/>
      </w:rPr>
    </w:lvl>
  </w:abstractNum>
  <w:abstractNum w:abstractNumId="38" w15:restartNumberingAfterBreak="0">
    <w:nsid w:val="00000027"/>
    <w:multiLevelType w:val="hybridMultilevel"/>
    <w:tmpl w:val="00000027"/>
    <w:lvl w:ilvl="0" w:tplc="5F48AB10">
      <w:start w:val="1"/>
      <w:numFmt w:val="bullet"/>
      <w:lvlText w:val="•"/>
      <w:lvlJc w:val="left"/>
      <w:pPr>
        <w:tabs>
          <w:tab w:val="num" w:pos="425"/>
        </w:tabs>
        <w:ind w:left="720" w:hanging="360"/>
      </w:pPr>
      <w:rPr>
        <w:rFonts w:ascii="Calibri" w:eastAsia="Calibri" w:hAnsi="Calibri" w:cs="Calibri"/>
        <w:b w:val="0"/>
        <w:i w:val="0"/>
        <w:strike w:val="0"/>
        <w:sz w:val="22"/>
      </w:rPr>
    </w:lvl>
    <w:lvl w:ilvl="1" w:tplc="1660BC1E">
      <w:start w:val="1"/>
      <w:numFmt w:val="bullet"/>
      <w:lvlText w:val="o"/>
      <w:lvlJc w:val="left"/>
      <w:pPr>
        <w:tabs>
          <w:tab w:val="num" w:pos="1440"/>
        </w:tabs>
        <w:ind w:left="1440" w:hanging="360"/>
      </w:pPr>
      <w:rPr>
        <w:rFonts w:ascii="Courier New" w:hAnsi="Courier New"/>
      </w:rPr>
    </w:lvl>
    <w:lvl w:ilvl="2" w:tplc="77EADCB6">
      <w:start w:val="1"/>
      <w:numFmt w:val="bullet"/>
      <w:lvlText w:val=""/>
      <w:lvlJc w:val="left"/>
      <w:pPr>
        <w:tabs>
          <w:tab w:val="num" w:pos="2160"/>
        </w:tabs>
        <w:ind w:left="2160" w:hanging="360"/>
      </w:pPr>
      <w:rPr>
        <w:rFonts w:ascii="Wingdings" w:hAnsi="Wingdings"/>
      </w:rPr>
    </w:lvl>
    <w:lvl w:ilvl="3" w:tplc="B118670E">
      <w:start w:val="1"/>
      <w:numFmt w:val="bullet"/>
      <w:lvlText w:val=""/>
      <w:lvlJc w:val="left"/>
      <w:pPr>
        <w:tabs>
          <w:tab w:val="num" w:pos="2880"/>
        </w:tabs>
        <w:ind w:left="2880" w:hanging="360"/>
      </w:pPr>
      <w:rPr>
        <w:rFonts w:ascii="Symbol" w:hAnsi="Symbol"/>
      </w:rPr>
    </w:lvl>
    <w:lvl w:ilvl="4" w:tplc="20B41A0A">
      <w:start w:val="1"/>
      <w:numFmt w:val="bullet"/>
      <w:lvlText w:val="o"/>
      <w:lvlJc w:val="left"/>
      <w:pPr>
        <w:tabs>
          <w:tab w:val="num" w:pos="3600"/>
        </w:tabs>
        <w:ind w:left="3600" w:hanging="360"/>
      </w:pPr>
      <w:rPr>
        <w:rFonts w:ascii="Courier New" w:hAnsi="Courier New"/>
      </w:rPr>
    </w:lvl>
    <w:lvl w:ilvl="5" w:tplc="784ED30E">
      <w:start w:val="1"/>
      <w:numFmt w:val="bullet"/>
      <w:lvlText w:val=""/>
      <w:lvlJc w:val="left"/>
      <w:pPr>
        <w:tabs>
          <w:tab w:val="num" w:pos="4320"/>
        </w:tabs>
        <w:ind w:left="4320" w:hanging="360"/>
      </w:pPr>
      <w:rPr>
        <w:rFonts w:ascii="Wingdings" w:hAnsi="Wingdings"/>
      </w:rPr>
    </w:lvl>
    <w:lvl w:ilvl="6" w:tplc="3AD2D872">
      <w:start w:val="1"/>
      <w:numFmt w:val="bullet"/>
      <w:lvlText w:val=""/>
      <w:lvlJc w:val="left"/>
      <w:pPr>
        <w:tabs>
          <w:tab w:val="num" w:pos="5040"/>
        </w:tabs>
        <w:ind w:left="5040" w:hanging="360"/>
      </w:pPr>
      <w:rPr>
        <w:rFonts w:ascii="Symbol" w:hAnsi="Symbol"/>
      </w:rPr>
    </w:lvl>
    <w:lvl w:ilvl="7" w:tplc="2962DC78">
      <w:start w:val="1"/>
      <w:numFmt w:val="bullet"/>
      <w:lvlText w:val="o"/>
      <w:lvlJc w:val="left"/>
      <w:pPr>
        <w:tabs>
          <w:tab w:val="num" w:pos="5760"/>
        </w:tabs>
        <w:ind w:left="5760" w:hanging="360"/>
      </w:pPr>
      <w:rPr>
        <w:rFonts w:ascii="Courier New" w:hAnsi="Courier New"/>
      </w:rPr>
    </w:lvl>
    <w:lvl w:ilvl="8" w:tplc="AA7AB5FC">
      <w:start w:val="1"/>
      <w:numFmt w:val="bullet"/>
      <w:lvlText w:val=""/>
      <w:lvlJc w:val="left"/>
      <w:pPr>
        <w:tabs>
          <w:tab w:val="num" w:pos="6480"/>
        </w:tabs>
        <w:ind w:left="6480" w:hanging="360"/>
      </w:pPr>
      <w:rPr>
        <w:rFonts w:ascii="Wingdings" w:hAnsi="Wingdings"/>
      </w:rPr>
    </w:lvl>
  </w:abstractNum>
  <w:abstractNum w:abstractNumId="39" w15:restartNumberingAfterBreak="0">
    <w:nsid w:val="00000028"/>
    <w:multiLevelType w:val="hybridMultilevel"/>
    <w:tmpl w:val="00000028"/>
    <w:lvl w:ilvl="0" w:tplc="8CCCD582">
      <w:start w:val="1"/>
      <w:numFmt w:val="bullet"/>
      <w:lvlText w:val="•"/>
      <w:lvlJc w:val="left"/>
      <w:pPr>
        <w:tabs>
          <w:tab w:val="num" w:pos="425"/>
        </w:tabs>
        <w:ind w:left="720" w:hanging="360"/>
      </w:pPr>
      <w:rPr>
        <w:rFonts w:ascii="Calibri" w:eastAsia="Calibri" w:hAnsi="Calibri" w:cs="Calibri"/>
        <w:b w:val="0"/>
        <w:i w:val="0"/>
        <w:strike w:val="0"/>
        <w:sz w:val="22"/>
      </w:rPr>
    </w:lvl>
    <w:lvl w:ilvl="1" w:tplc="8EA62238">
      <w:start w:val="1"/>
      <w:numFmt w:val="bullet"/>
      <w:lvlText w:val="o"/>
      <w:lvlJc w:val="left"/>
      <w:pPr>
        <w:tabs>
          <w:tab w:val="num" w:pos="1440"/>
        </w:tabs>
        <w:ind w:left="1440" w:hanging="360"/>
      </w:pPr>
      <w:rPr>
        <w:rFonts w:ascii="Courier New" w:hAnsi="Courier New"/>
      </w:rPr>
    </w:lvl>
    <w:lvl w:ilvl="2" w:tplc="207CC082">
      <w:start w:val="1"/>
      <w:numFmt w:val="bullet"/>
      <w:lvlText w:val=""/>
      <w:lvlJc w:val="left"/>
      <w:pPr>
        <w:tabs>
          <w:tab w:val="num" w:pos="2160"/>
        </w:tabs>
        <w:ind w:left="2160" w:hanging="360"/>
      </w:pPr>
      <w:rPr>
        <w:rFonts w:ascii="Wingdings" w:hAnsi="Wingdings"/>
      </w:rPr>
    </w:lvl>
    <w:lvl w:ilvl="3" w:tplc="DB585534">
      <w:start w:val="1"/>
      <w:numFmt w:val="bullet"/>
      <w:lvlText w:val=""/>
      <w:lvlJc w:val="left"/>
      <w:pPr>
        <w:tabs>
          <w:tab w:val="num" w:pos="2880"/>
        </w:tabs>
        <w:ind w:left="2880" w:hanging="360"/>
      </w:pPr>
      <w:rPr>
        <w:rFonts w:ascii="Symbol" w:hAnsi="Symbol"/>
      </w:rPr>
    </w:lvl>
    <w:lvl w:ilvl="4" w:tplc="0DA249D2">
      <w:start w:val="1"/>
      <w:numFmt w:val="bullet"/>
      <w:lvlText w:val="o"/>
      <w:lvlJc w:val="left"/>
      <w:pPr>
        <w:tabs>
          <w:tab w:val="num" w:pos="3600"/>
        </w:tabs>
        <w:ind w:left="3600" w:hanging="360"/>
      </w:pPr>
      <w:rPr>
        <w:rFonts w:ascii="Courier New" w:hAnsi="Courier New"/>
      </w:rPr>
    </w:lvl>
    <w:lvl w:ilvl="5" w:tplc="93BE7EC8">
      <w:start w:val="1"/>
      <w:numFmt w:val="bullet"/>
      <w:lvlText w:val=""/>
      <w:lvlJc w:val="left"/>
      <w:pPr>
        <w:tabs>
          <w:tab w:val="num" w:pos="4320"/>
        </w:tabs>
        <w:ind w:left="4320" w:hanging="360"/>
      </w:pPr>
      <w:rPr>
        <w:rFonts w:ascii="Wingdings" w:hAnsi="Wingdings"/>
      </w:rPr>
    </w:lvl>
    <w:lvl w:ilvl="6" w:tplc="32C4F1E8">
      <w:start w:val="1"/>
      <w:numFmt w:val="bullet"/>
      <w:lvlText w:val=""/>
      <w:lvlJc w:val="left"/>
      <w:pPr>
        <w:tabs>
          <w:tab w:val="num" w:pos="5040"/>
        </w:tabs>
        <w:ind w:left="5040" w:hanging="360"/>
      </w:pPr>
      <w:rPr>
        <w:rFonts w:ascii="Symbol" w:hAnsi="Symbol"/>
      </w:rPr>
    </w:lvl>
    <w:lvl w:ilvl="7" w:tplc="E73EF674">
      <w:start w:val="1"/>
      <w:numFmt w:val="bullet"/>
      <w:lvlText w:val="o"/>
      <w:lvlJc w:val="left"/>
      <w:pPr>
        <w:tabs>
          <w:tab w:val="num" w:pos="5760"/>
        </w:tabs>
        <w:ind w:left="5760" w:hanging="360"/>
      </w:pPr>
      <w:rPr>
        <w:rFonts w:ascii="Courier New" w:hAnsi="Courier New"/>
      </w:rPr>
    </w:lvl>
    <w:lvl w:ilvl="8" w:tplc="5840FCB4">
      <w:start w:val="1"/>
      <w:numFmt w:val="bullet"/>
      <w:lvlText w:val=""/>
      <w:lvlJc w:val="left"/>
      <w:pPr>
        <w:tabs>
          <w:tab w:val="num" w:pos="6480"/>
        </w:tabs>
        <w:ind w:left="6480" w:hanging="360"/>
      </w:pPr>
      <w:rPr>
        <w:rFonts w:ascii="Wingdings" w:hAnsi="Wingdings"/>
      </w:rPr>
    </w:lvl>
  </w:abstractNum>
  <w:abstractNum w:abstractNumId="40" w15:restartNumberingAfterBreak="0">
    <w:nsid w:val="00000406"/>
    <w:multiLevelType w:val="multilevel"/>
    <w:tmpl w:val="FFFFFFFF"/>
    <w:lvl w:ilvl="0">
      <w:start w:val="1"/>
      <w:numFmt w:val="decimal"/>
      <w:lvlText w:val="%1."/>
      <w:lvlJc w:val="left"/>
      <w:pPr>
        <w:ind w:left="460" w:hanging="344"/>
      </w:pPr>
      <w:rPr>
        <w:rFonts w:ascii="Trebuchet MS" w:hAnsi="Trebuchet MS" w:cs="Trebuchet MS"/>
        <w:b/>
        <w:bCs/>
        <w:color w:val="2F64AF"/>
        <w:w w:val="65"/>
        <w:sz w:val="20"/>
        <w:szCs w:val="20"/>
      </w:rPr>
    </w:lvl>
    <w:lvl w:ilvl="1">
      <w:numFmt w:val="bullet"/>
      <w:lvlText w:val="•"/>
      <w:lvlJc w:val="left"/>
      <w:pPr>
        <w:ind w:left="1338" w:hanging="344"/>
      </w:pPr>
    </w:lvl>
    <w:lvl w:ilvl="2">
      <w:numFmt w:val="bullet"/>
      <w:lvlText w:val="•"/>
      <w:lvlJc w:val="left"/>
      <w:pPr>
        <w:ind w:left="2217" w:hanging="344"/>
      </w:pPr>
    </w:lvl>
    <w:lvl w:ilvl="3">
      <w:numFmt w:val="bullet"/>
      <w:lvlText w:val="•"/>
      <w:lvlJc w:val="left"/>
      <w:pPr>
        <w:ind w:left="3095" w:hanging="344"/>
      </w:pPr>
    </w:lvl>
    <w:lvl w:ilvl="4">
      <w:numFmt w:val="bullet"/>
      <w:lvlText w:val="•"/>
      <w:lvlJc w:val="left"/>
      <w:pPr>
        <w:ind w:left="3974" w:hanging="344"/>
      </w:pPr>
    </w:lvl>
    <w:lvl w:ilvl="5">
      <w:numFmt w:val="bullet"/>
      <w:lvlText w:val="•"/>
      <w:lvlJc w:val="left"/>
      <w:pPr>
        <w:ind w:left="4853" w:hanging="344"/>
      </w:pPr>
    </w:lvl>
    <w:lvl w:ilvl="6">
      <w:numFmt w:val="bullet"/>
      <w:lvlText w:val="•"/>
      <w:lvlJc w:val="left"/>
      <w:pPr>
        <w:ind w:left="5731" w:hanging="344"/>
      </w:pPr>
    </w:lvl>
    <w:lvl w:ilvl="7">
      <w:numFmt w:val="bullet"/>
      <w:lvlText w:val="•"/>
      <w:lvlJc w:val="left"/>
      <w:pPr>
        <w:ind w:left="6610" w:hanging="344"/>
      </w:pPr>
    </w:lvl>
    <w:lvl w:ilvl="8">
      <w:numFmt w:val="bullet"/>
      <w:lvlText w:val="•"/>
      <w:lvlJc w:val="left"/>
      <w:pPr>
        <w:ind w:left="7489" w:hanging="344"/>
      </w:pPr>
    </w:lvl>
  </w:abstractNum>
  <w:abstractNum w:abstractNumId="41" w15:restartNumberingAfterBreak="0">
    <w:nsid w:val="053D3339"/>
    <w:multiLevelType w:val="hybridMultilevel"/>
    <w:tmpl w:val="9B488212"/>
    <w:lvl w:ilvl="0" w:tplc="3DF40A3A">
      <w:start w:val="1"/>
      <w:numFmt w:val="bullet"/>
      <w:lvlText w:val="–"/>
      <w:lvlJc w:val="left"/>
      <w:pPr>
        <w:ind w:left="785" w:hanging="360"/>
      </w:pPr>
      <w:rPr>
        <w:rFonts w:ascii="Calibri" w:eastAsia="Calibri" w:hAnsi="Calibri" w:cs="Calibri"/>
        <w:b w:val="0"/>
        <w:i w:val="0"/>
        <w:strike w:val="0"/>
        <w:color w:val="000000"/>
        <w:sz w:val="22"/>
        <w:u w:val="none"/>
      </w:rPr>
    </w:lvl>
    <w:lvl w:ilvl="1" w:tplc="08090003">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num w:numId="1" w16cid:durableId="1753311813">
    <w:abstractNumId w:val="0"/>
  </w:num>
  <w:num w:numId="2" w16cid:durableId="1811247261">
    <w:abstractNumId w:val="1"/>
  </w:num>
  <w:num w:numId="3" w16cid:durableId="116721151">
    <w:abstractNumId w:val="2"/>
  </w:num>
  <w:num w:numId="4" w16cid:durableId="614555992">
    <w:abstractNumId w:val="3"/>
  </w:num>
  <w:num w:numId="5" w16cid:durableId="543560678">
    <w:abstractNumId w:val="4"/>
  </w:num>
  <w:num w:numId="6" w16cid:durableId="243955700">
    <w:abstractNumId w:val="5"/>
  </w:num>
  <w:num w:numId="7" w16cid:durableId="1355107793">
    <w:abstractNumId w:val="6"/>
  </w:num>
  <w:num w:numId="8" w16cid:durableId="1399212013">
    <w:abstractNumId w:val="7"/>
  </w:num>
  <w:num w:numId="9" w16cid:durableId="606695948">
    <w:abstractNumId w:val="8"/>
  </w:num>
  <w:num w:numId="10" w16cid:durableId="951789093">
    <w:abstractNumId w:val="9"/>
  </w:num>
  <w:num w:numId="11" w16cid:durableId="1440642362">
    <w:abstractNumId w:val="10"/>
  </w:num>
  <w:num w:numId="12" w16cid:durableId="269748137">
    <w:abstractNumId w:val="11"/>
  </w:num>
  <w:num w:numId="13" w16cid:durableId="12727335">
    <w:abstractNumId w:val="12"/>
  </w:num>
  <w:num w:numId="14" w16cid:durableId="870067392">
    <w:abstractNumId w:val="13"/>
  </w:num>
  <w:num w:numId="15" w16cid:durableId="257565066">
    <w:abstractNumId w:val="14"/>
  </w:num>
  <w:num w:numId="16" w16cid:durableId="991757306">
    <w:abstractNumId w:val="15"/>
  </w:num>
  <w:num w:numId="17" w16cid:durableId="742529227">
    <w:abstractNumId w:val="16"/>
  </w:num>
  <w:num w:numId="18" w16cid:durableId="1193419324">
    <w:abstractNumId w:val="17"/>
  </w:num>
  <w:num w:numId="19" w16cid:durableId="777605691">
    <w:abstractNumId w:val="18"/>
  </w:num>
  <w:num w:numId="20" w16cid:durableId="1239096242">
    <w:abstractNumId w:val="19"/>
  </w:num>
  <w:num w:numId="21" w16cid:durableId="1492217438">
    <w:abstractNumId w:val="20"/>
  </w:num>
  <w:num w:numId="22" w16cid:durableId="43532584">
    <w:abstractNumId w:val="21"/>
  </w:num>
  <w:num w:numId="23" w16cid:durableId="857237170">
    <w:abstractNumId w:val="22"/>
  </w:num>
  <w:num w:numId="24" w16cid:durableId="2095658855">
    <w:abstractNumId w:val="23"/>
  </w:num>
  <w:num w:numId="25" w16cid:durableId="1266037415">
    <w:abstractNumId w:val="24"/>
  </w:num>
  <w:num w:numId="26" w16cid:durableId="165948671">
    <w:abstractNumId w:val="25"/>
  </w:num>
  <w:num w:numId="27" w16cid:durableId="421537444">
    <w:abstractNumId w:val="26"/>
  </w:num>
  <w:num w:numId="28" w16cid:durableId="1187905594">
    <w:abstractNumId w:val="27"/>
  </w:num>
  <w:num w:numId="29" w16cid:durableId="745880134">
    <w:abstractNumId w:val="28"/>
  </w:num>
  <w:num w:numId="30" w16cid:durableId="1176580632">
    <w:abstractNumId w:val="29"/>
  </w:num>
  <w:num w:numId="31" w16cid:durableId="1700356734">
    <w:abstractNumId w:val="30"/>
  </w:num>
  <w:num w:numId="32" w16cid:durableId="1479807071">
    <w:abstractNumId w:val="31"/>
  </w:num>
  <w:num w:numId="33" w16cid:durableId="1583292542">
    <w:abstractNumId w:val="32"/>
  </w:num>
  <w:num w:numId="34" w16cid:durableId="854616127">
    <w:abstractNumId w:val="33"/>
  </w:num>
  <w:num w:numId="35" w16cid:durableId="59914503">
    <w:abstractNumId w:val="34"/>
  </w:num>
  <w:num w:numId="36" w16cid:durableId="507329003">
    <w:abstractNumId w:val="35"/>
  </w:num>
  <w:num w:numId="37" w16cid:durableId="549998239">
    <w:abstractNumId w:val="36"/>
  </w:num>
  <w:num w:numId="38" w16cid:durableId="1419592734">
    <w:abstractNumId w:val="37"/>
  </w:num>
  <w:num w:numId="39" w16cid:durableId="1906061474">
    <w:abstractNumId w:val="38"/>
  </w:num>
  <w:num w:numId="40" w16cid:durableId="1441295246">
    <w:abstractNumId w:val="39"/>
  </w:num>
  <w:num w:numId="41" w16cid:durableId="836458288">
    <w:abstractNumId w:val="41"/>
  </w:num>
  <w:num w:numId="42" w16cid:durableId="1147434584">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22FF6"/>
    <w:rsid w:val="00024588"/>
    <w:rsid w:val="00046458"/>
    <w:rsid w:val="00060FC8"/>
    <w:rsid w:val="000752CF"/>
    <w:rsid w:val="00086A6B"/>
    <w:rsid w:val="000A3919"/>
    <w:rsid w:val="000C2D64"/>
    <w:rsid w:val="00107453"/>
    <w:rsid w:val="0011613A"/>
    <w:rsid w:val="001358EA"/>
    <w:rsid w:val="00165446"/>
    <w:rsid w:val="00170112"/>
    <w:rsid w:val="00190E26"/>
    <w:rsid w:val="00191BD4"/>
    <w:rsid w:val="00195CCE"/>
    <w:rsid w:val="001B15BC"/>
    <w:rsid w:val="001D3D0F"/>
    <w:rsid w:val="001D7BB3"/>
    <w:rsid w:val="00203389"/>
    <w:rsid w:val="00235865"/>
    <w:rsid w:val="002410AF"/>
    <w:rsid w:val="002507FE"/>
    <w:rsid w:val="0026551B"/>
    <w:rsid w:val="002658A8"/>
    <w:rsid w:val="00271BD3"/>
    <w:rsid w:val="00274727"/>
    <w:rsid w:val="002864E5"/>
    <w:rsid w:val="00287498"/>
    <w:rsid w:val="0029243F"/>
    <w:rsid w:val="002959DA"/>
    <w:rsid w:val="002B1AC0"/>
    <w:rsid w:val="002B4CE1"/>
    <w:rsid w:val="002C180F"/>
    <w:rsid w:val="002E0F28"/>
    <w:rsid w:val="002F20DB"/>
    <w:rsid w:val="0032015F"/>
    <w:rsid w:val="00320DEE"/>
    <w:rsid w:val="00347EE9"/>
    <w:rsid w:val="00360602"/>
    <w:rsid w:val="00364FFA"/>
    <w:rsid w:val="003866D6"/>
    <w:rsid w:val="003876E3"/>
    <w:rsid w:val="0039670E"/>
    <w:rsid w:val="003A2925"/>
    <w:rsid w:val="003D645C"/>
    <w:rsid w:val="003E0F47"/>
    <w:rsid w:val="003F7C6E"/>
    <w:rsid w:val="00400CB2"/>
    <w:rsid w:val="00414FE3"/>
    <w:rsid w:val="00416AED"/>
    <w:rsid w:val="0044565C"/>
    <w:rsid w:val="00452188"/>
    <w:rsid w:val="00453DF2"/>
    <w:rsid w:val="0047744E"/>
    <w:rsid w:val="00483D22"/>
    <w:rsid w:val="00495122"/>
    <w:rsid w:val="004A0F8A"/>
    <w:rsid w:val="004C5593"/>
    <w:rsid w:val="004D3ACB"/>
    <w:rsid w:val="004E115B"/>
    <w:rsid w:val="004F1E8B"/>
    <w:rsid w:val="005313B5"/>
    <w:rsid w:val="00533326"/>
    <w:rsid w:val="005335B0"/>
    <w:rsid w:val="005418B5"/>
    <w:rsid w:val="005524D0"/>
    <w:rsid w:val="005525B0"/>
    <w:rsid w:val="00553B3F"/>
    <w:rsid w:val="00567B80"/>
    <w:rsid w:val="00585884"/>
    <w:rsid w:val="005A12AD"/>
    <w:rsid w:val="005A202A"/>
    <w:rsid w:val="005B1489"/>
    <w:rsid w:val="005B4EE2"/>
    <w:rsid w:val="005B6954"/>
    <w:rsid w:val="005C4BED"/>
    <w:rsid w:val="005C7583"/>
    <w:rsid w:val="005D252F"/>
    <w:rsid w:val="006255AB"/>
    <w:rsid w:val="00643B39"/>
    <w:rsid w:val="00654AE6"/>
    <w:rsid w:val="0067511F"/>
    <w:rsid w:val="006B6016"/>
    <w:rsid w:val="006C7259"/>
    <w:rsid w:val="006E0B05"/>
    <w:rsid w:val="006E4976"/>
    <w:rsid w:val="0070330C"/>
    <w:rsid w:val="0071434D"/>
    <w:rsid w:val="00757F22"/>
    <w:rsid w:val="00776253"/>
    <w:rsid w:val="007B2ECA"/>
    <w:rsid w:val="007B565A"/>
    <w:rsid w:val="007C373A"/>
    <w:rsid w:val="007C7FAF"/>
    <w:rsid w:val="007E31E5"/>
    <w:rsid w:val="007E40E2"/>
    <w:rsid w:val="007F2308"/>
    <w:rsid w:val="007F72C5"/>
    <w:rsid w:val="00800D7B"/>
    <w:rsid w:val="00804E5C"/>
    <w:rsid w:val="00851311"/>
    <w:rsid w:val="0086304B"/>
    <w:rsid w:val="00865C33"/>
    <w:rsid w:val="00896111"/>
    <w:rsid w:val="008A24A1"/>
    <w:rsid w:val="008A638F"/>
    <w:rsid w:val="008A7DE3"/>
    <w:rsid w:val="008B3A8E"/>
    <w:rsid w:val="008D7251"/>
    <w:rsid w:val="00914A10"/>
    <w:rsid w:val="009306B1"/>
    <w:rsid w:val="00933A47"/>
    <w:rsid w:val="00961923"/>
    <w:rsid w:val="009651E3"/>
    <w:rsid w:val="00975A2A"/>
    <w:rsid w:val="00977EB7"/>
    <w:rsid w:val="0098379C"/>
    <w:rsid w:val="00990E26"/>
    <w:rsid w:val="00992562"/>
    <w:rsid w:val="009A4369"/>
    <w:rsid w:val="009A474F"/>
    <w:rsid w:val="009B28A5"/>
    <w:rsid w:val="009D56C3"/>
    <w:rsid w:val="009F398F"/>
    <w:rsid w:val="00A341F3"/>
    <w:rsid w:val="00A60155"/>
    <w:rsid w:val="00A77B3E"/>
    <w:rsid w:val="00AB43F8"/>
    <w:rsid w:val="00AC77A3"/>
    <w:rsid w:val="00B225D6"/>
    <w:rsid w:val="00B56089"/>
    <w:rsid w:val="00B626E7"/>
    <w:rsid w:val="00B742A9"/>
    <w:rsid w:val="00B76706"/>
    <w:rsid w:val="00B86CA1"/>
    <w:rsid w:val="00B876AF"/>
    <w:rsid w:val="00BB6A1A"/>
    <w:rsid w:val="00BD45F9"/>
    <w:rsid w:val="00BE1550"/>
    <w:rsid w:val="00C27972"/>
    <w:rsid w:val="00C33626"/>
    <w:rsid w:val="00C47352"/>
    <w:rsid w:val="00C65FC8"/>
    <w:rsid w:val="00C77ECD"/>
    <w:rsid w:val="00CA16EE"/>
    <w:rsid w:val="00CA2A55"/>
    <w:rsid w:val="00CB0AE8"/>
    <w:rsid w:val="00CC6AD5"/>
    <w:rsid w:val="00D05DDA"/>
    <w:rsid w:val="00D16C4F"/>
    <w:rsid w:val="00D518B6"/>
    <w:rsid w:val="00D976C7"/>
    <w:rsid w:val="00DB7DFD"/>
    <w:rsid w:val="00DC3911"/>
    <w:rsid w:val="00DE12DD"/>
    <w:rsid w:val="00DF48C0"/>
    <w:rsid w:val="00E04067"/>
    <w:rsid w:val="00E056FB"/>
    <w:rsid w:val="00E16898"/>
    <w:rsid w:val="00E2449C"/>
    <w:rsid w:val="00E4725E"/>
    <w:rsid w:val="00E52381"/>
    <w:rsid w:val="00E80B5F"/>
    <w:rsid w:val="00EB3847"/>
    <w:rsid w:val="00EC0913"/>
    <w:rsid w:val="00EC223C"/>
    <w:rsid w:val="00F0240B"/>
    <w:rsid w:val="00F028B2"/>
    <w:rsid w:val="00F14FF9"/>
    <w:rsid w:val="00F22630"/>
    <w:rsid w:val="00F33D5D"/>
    <w:rsid w:val="00F4168E"/>
    <w:rsid w:val="00F44E33"/>
    <w:rsid w:val="00F45816"/>
    <w:rsid w:val="00F63138"/>
    <w:rsid w:val="00F77DFA"/>
    <w:rsid w:val="00FE29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F10A66"/>
  <w15:docId w15:val="{4B5C8A8E-A8EF-42AB-9726-D5BCB517C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16"/>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bulletasterisk">
    <w:name w:val="bullet.asterisk"/>
    <w:pPr>
      <w:numPr>
        <w:numId w:val="1"/>
      </w:numPr>
    </w:pPr>
  </w:style>
  <w:style w:type="numbering" w:customStyle="1" w:styleId="bulletcircle">
    <w:name w:val="bullet.circle"/>
    <w:pPr>
      <w:numPr>
        <w:numId w:val="2"/>
      </w:numPr>
    </w:pPr>
  </w:style>
  <w:style w:type="numbering" w:customStyle="1" w:styleId="bulletdagger">
    <w:name w:val="bullet.dagger"/>
    <w:pPr>
      <w:numPr>
        <w:numId w:val="3"/>
      </w:numPr>
    </w:pPr>
  </w:style>
  <w:style w:type="numbering" w:customStyle="1" w:styleId="bulletdash">
    <w:name w:val="bullet.dash"/>
    <w:pPr>
      <w:numPr>
        <w:numId w:val="4"/>
      </w:numPr>
    </w:pPr>
  </w:style>
  <w:style w:type="numbering" w:customStyle="1" w:styleId="bulletlargebox">
    <w:name w:val="bullet.largebox"/>
    <w:pPr>
      <w:numPr>
        <w:numId w:val="5"/>
      </w:numPr>
    </w:pPr>
  </w:style>
  <w:style w:type="numbering" w:customStyle="1" w:styleId="bulletround">
    <w:name w:val="bullet.round"/>
    <w:pPr>
      <w:numPr>
        <w:numId w:val="6"/>
      </w:numPr>
    </w:pPr>
  </w:style>
  <w:style w:type="numbering" w:customStyle="1" w:styleId="bulletsquare">
    <w:name w:val="bullet.square"/>
    <w:pPr>
      <w:numPr>
        <w:numId w:val="7"/>
      </w:numPr>
    </w:pPr>
  </w:style>
  <w:style w:type="numbering" w:customStyle="1" w:styleId="listarabic">
    <w:name w:val="list.arabic"/>
    <w:pPr>
      <w:numPr>
        <w:numId w:val="8"/>
      </w:numPr>
    </w:pPr>
  </w:style>
  <w:style w:type="numbering" w:customStyle="1" w:styleId="listlatinlowercase">
    <w:name w:val="list.latin.lowercase"/>
    <w:pPr>
      <w:numPr>
        <w:numId w:val="9"/>
      </w:numPr>
    </w:pPr>
  </w:style>
  <w:style w:type="numbering" w:customStyle="1" w:styleId="listlatinuppercase">
    <w:name w:val="list.latin.uppercase"/>
    <w:pPr>
      <w:numPr>
        <w:numId w:val="10"/>
      </w:numPr>
    </w:pPr>
  </w:style>
  <w:style w:type="numbering" w:customStyle="1" w:styleId="listromanlowercase">
    <w:name w:val="list.roman.lowercase"/>
    <w:pPr>
      <w:numPr>
        <w:numId w:val="11"/>
      </w:numPr>
    </w:pPr>
  </w:style>
  <w:style w:type="numbering" w:customStyle="1" w:styleId="listromanuppercase">
    <w:name w:val="list.roman.uppercase"/>
    <w:pPr>
      <w:numPr>
        <w:numId w:val="12"/>
      </w:numPr>
    </w:pPr>
  </w:style>
  <w:style w:type="paragraph" w:styleId="Revision">
    <w:name w:val="Revision"/>
    <w:hidden/>
    <w:uiPriority w:val="99"/>
    <w:semiHidden/>
    <w:rsid w:val="000C2D64"/>
    <w:rPr>
      <w:sz w:val="24"/>
      <w:szCs w:val="24"/>
    </w:rPr>
  </w:style>
  <w:style w:type="paragraph" w:styleId="ListParagraph">
    <w:name w:val="List Paragraph"/>
    <w:basedOn w:val="Normal"/>
    <w:uiPriority w:val="34"/>
    <w:qFormat/>
    <w:rsid w:val="00274727"/>
    <w:pPr>
      <w:ind w:left="720"/>
      <w:contextualSpacing/>
    </w:pPr>
  </w:style>
  <w:style w:type="character" w:styleId="CommentReference">
    <w:name w:val="annotation reference"/>
    <w:basedOn w:val="DefaultParagraphFont"/>
    <w:semiHidden/>
    <w:unhideWhenUsed/>
    <w:rsid w:val="00D16C4F"/>
    <w:rPr>
      <w:sz w:val="16"/>
      <w:szCs w:val="16"/>
    </w:rPr>
  </w:style>
  <w:style w:type="paragraph" w:styleId="CommentText">
    <w:name w:val="annotation text"/>
    <w:basedOn w:val="Normal"/>
    <w:link w:val="CommentTextChar"/>
    <w:unhideWhenUsed/>
    <w:rsid w:val="00D16C4F"/>
    <w:rPr>
      <w:sz w:val="20"/>
      <w:szCs w:val="20"/>
    </w:rPr>
  </w:style>
  <w:style w:type="character" w:customStyle="1" w:styleId="CommentTextChar">
    <w:name w:val="Comment Text Char"/>
    <w:basedOn w:val="DefaultParagraphFont"/>
    <w:link w:val="CommentText"/>
    <w:rsid w:val="00D16C4F"/>
  </w:style>
  <w:style w:type="paragraph" w:styleId="CommentSubject">
    <w:name w:val="annotation subject"/>
    <w:basedOn w:val="CommentText"/>
    <w:next w:val="CommentText"/>
    <w:link w:val="CommentSubjectChar"/>
    <w:semiHidden/>
    <w:unhideWhenUsed/>
    <w:rsid w:val="00D16C4F"/>
    <w:rPr>
      <w:b/>
      <w:bCs/>
    </w:rPr>
  </w:style>
  <w:style w:type="character" w:customStyle="1" w:styleId="CommentSubjectChar">
    <w:name w:val="Comment Subject Char"/>
    <w:basedOn w:val="CommentTextChar"/>
    <w:link w:val="CommentSubject"/>
    <w:semiHidden/>
    <w:rsid w:val="00D16C4F"/>
    <w:rPr>
      <w:b/>
      <w:bCs/>
    </w:rPr>
  </w:style>
  <w:style w:type="character" w:styleId="Hyperlink">
    <w:name w:val="Hyperlink"/>
    <w:basedOn w:val="DefaultParagraphFont"/>
    <w:unhideWhenUsed/>
    <w:rsid w:val="00B225D6"/>
    <w:rPr>
      <w:color w:val="0000FF" w:themeColor="hyperlink"/>
      <w:u w:val="single"/>
    </w:rPr>
  </w:style>
  <w:style w:type="character" w:styleId="UnresolvedMention">
    <w:name w:val="Unresolved Mention"/>
    <w:basedOn w:val="DefaultParagraphFont"/>
    <w:uiPriority w:val="99"/>
    <w:semiHidden/>
    <w:unhideWhenUsed/>
    <w:rsid w:val="00B225D6"/>
    <w:rPr>
      <w:color w:val="605E5C"/>
      <w:shd w:val="clear" w:color="auto" w:fill="E1DFDD"/>
    </w:rPr>
  </w:style>
  <w:style w:type="paragraph" w:styleId="BodyText">
    <w:name w:val="Body Text"/>
    <w:basedOn w:val="Normal"/>
    <w:link w:val="BodyTextChar"/>
    <w:uiPriority w:val="1"/>
    <w:qFormat/>
    <w:rsid w:val="00C77ECD"/>
    <w:pPr>
      <w:widowControl w:val="0"/>
      <w:autoSpaceDE w:val="0"/>
      <w:autoSpaceDN w:val="0"/>
      <w:adjustRightInd w:val="0"/>
      <w:ind w:left="100"/>
      <w:jc w:val="both"/>
    </w:pPr>
    <w:rPr>
      <w:rFonts w:ascii="Trebuchet MS" w:eastAsiaTheme="minorEastAsia" w:hAnsi="Trebuchet MS" w:cs="Trebuchet MS"/>
      <w:kern w:val="0"/>
      <w:sz w:val="18"/>
      <w:szCs w:val="18"/>
      <w:lang w:val="en-IE" w:eastAsia="en-IE"/>
      <w14:ligatures w14:val="standardContextual"/>
    </w:rPr>
  </w:style>
  <w:style w:type="character" w:customStyle="1" w:styleId="BodyTextChar">
    <w:name w:val="Body Text Char"/>
    <w:basedOn w:val="DefaultParagraphFont"/>
    <w:link w:val="BodyText"/>
    <w:uiPriority w:val="1"/>
    <w:rsid w:val="00C77ECD"/>
    <w:rPr>
      <w:rFonts w:ascii="Trebuchet MS" w:eastAsiaTheme="minorEastAsia" w:hAnsi="Trebuchet MS" w:cs="Trebuchet MS"/>
      <w:kern w:val="0"/>
      <w:sz w:val="18"/>
      <w:szCs w:val="18"/>
      <w:lang w:val="en-IE" w:eastAsia="en-I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97322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vent.loopup.com/SelfRegistration/registration.aspx?booking=mM2QYcMmHNYaZbKIp1BNES6RH9ixpumZV0DU7SX0tyo=&amp;b=2389e96d-457b-46a8-bebb-fec356d5b031" TargetMode="Externa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lutter.com" TargetMode="Externa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d78b5f7-9d3a-4547-a77a-85adc8bf2297">
      <Terms xmlns="http://schemas.microsoft.com/office/infopath/2007/PartnerControls"/>
    </lcf76f155ced4ddcb4097134ff3c332f>
    <JobId xmlns="http://schemas.microsoft.com/sharepoint/v3/fields" xsi:nil="true"/>
    <DocType_AnnouncementDocument xmlns="http://schemas.microsoft.com/sharepoint/v3/fields">Announcement</DocType_AnnouncementDocument>
    <SendToFR xmlns="http://schemas.microsoft.com/sharepoint/v3/fields">false</SendToFR>
    <DateReceived xmlns="http://schemas.microsoft.com/sharepoint/v3/fields">2023-11-09T10:07:33+00:00</DateReceived>
    <TaxCatchAll xmlns="801a3cf6-255d-4ff5-98fe-b4415afa84b5" xsi:nil="true"/>
  </documentManagement>
</p:properties>
</file>

<file path=customXml/itemProps1.xml><?xml version="1.0" encoding="utf-8"?>
<ds:datastoreItem xmlns:ds="http://schemas.openxmlformats.org/officeDocument/2006/customXml" ds:itemID="{380A75A2-DEFA-4DB2-98C0-C245653EAE64}">
  <ds:schemaRefs>
    <ds:schemaRef ds:uri="http://schemas.openxmlformats.org/officeDocument/2006/bibliography"/>
  </ds:schemaRefs>
</ds:datastoreItem>
</file>

<file path=customXml/itemProps2.xml><?xml version="1.0" encoding="utf-8"?>
<ds:datastoreItem xmlns:ds="http://schemas.openxmlformats.org/officeDocument/2006/customXml" ds:itemID="{534B4B83-7223-4FC8-AC97-DE03E60995A5}"/>
</file>

<file path=customXml/itemProps3.xml><?xml version="1.0" encoding="utf-8"?>
<ds:datastoreItem xmlns:ds="http://schemas.openxmlformats.org/officeDocument/2006/customXml" ds:itemID="{163DBAB7-CA0A-4E76-BCC3-A75BDA7BABFF}"/>
</file>

<file path=customXml/itemProps4.xml><?xml version="1.0" encoding="utf-8"?>
<ds:datastoreItem xmlns:ds="http://schemas.openxmlformats.org/officeDocument/2006/customXml" ds:itemID="{426FA7FD-E5F7-40D6-9680-6056C09B55B4}"/>
</file>

<file path=docProps/app.xml><?xml version="1.0" encoding="utf-8"?>
<Properties xmlns="http://schemas.openxmlformats.org/officeDocument/2006/extended-properties" xmlns:vt="http://schemas.openxmlformats.org/officeDocument/2006/docPropsVTypes">
  <Template>Normal</Template>
  <TotalTime>2</TotalTime>
  <Pages>6</Pages>
  <Words>2929</Words>
  <Characters>15828</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Flutter Financial Statement (Investor Relations) (1) (1)</vt:lpstr>
    </vt:vector>
  </TitlesOfParts>
  <Company/>
  <LinksUpToDate>false</LinksUpToDate>
  <CharactersWithSpaces>18720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Flutter Financial Statement (Investor Relations) (1) (1)</dc:title>
  <dc:creator>Ciara O'Mullane</dc:creator>
  <cp:lastModifiedBy>Barry ODowd</cp:lastModifiedBy>
  <cp:revision>5</cp:revision>
  <cp:lastPrinted>2023-11-08T17:26:00Z</cp:lastPrinted>
  <dcterms:created xsi:type="dcterms:W3CDTF">2023-11-08T18:44:00Z</dcterms:created>
  <dcterms:modified xsi:type="dcterms:W3CDTF">2023-11-08T19:40:00Z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6f6832b-0c40-4b9e-9ae0-ae73bcd49636_Enabled">
    <vt:lpwstr>true</vt:lpwstr>
  </property>
  <property fmtid="{D5CDD505-2E9C-101B-9397-08002B2CF9AE}" pid="3" name="MSIP_Label_e6f6832b-0c40-4b9e-9ae0-ae73bcd49636_SetDate">
    <vt:lpwstr>2023-11-03T16:45:00Z</vt:lpwstr>
  </property>
  <property fmtid="{D5CDD505-2E9C-101B-9397-08002B2CF9AE}" pid="4" name="MSIP_Label_e6f6832b-0c40-4b9e-9ae0-ae73bcd49636_Method">
    <vt:lpwstr>Standard</vt:lpwstr>
  </property>
  <property fmtid="{D5CDD505-2E9C-101B-9397-08002B2CF9AE}" pid="5" name="MSIP_Label_e6f6832b-0c40-4b9e-9ae0-ae73bcd49636_Name">
    <vt:lpwstr>Internal</vt:lpwstr>
  </property>
  <property fmtid="{D5CDD505-2E9C-101B-9397-08002B2CF9AE}" pid="6" name="MSIP_Label_e6f6832b-0c40-4b9e-9ae0-ae73bcd49636_SiteId">
    <vt:lpwstr>7acc61c5-e4a5-49d2-a52a-3ce24c726371</vt:lpwstr>
  </property>
  <property fmtid="{D5CDD505-2E9C-101B-9397-08002B2CF9AE}" pid="7" name="MSIP_Label_e6f6832b-0c40-4b9e-9ae0-ae73bcd49636_ActionId">
    <vt:lpwstr>b395e28d-2d3d-48c1-826d-64d23a40beb3</vt:lpwstr>
  </property>
  <property fmtid="{D5CDD505-2E9C-101B-9397-08002B2CF9AE}" pid="8" name="MSIP_Label_e6f6832b-0c40-4b9e-9ae0-ae73bcd49636_ContentBits">
    <vt:lpwstr>0</vt:lpwstr>
  </property>
  <property fmtid="{D5CDD505-2E9C-101B-9397-08002B2CF9AE}" pid="9" name="ContentTypeId">
    <vt:lpwstr>0x010100BE156B1CF39149A8843C57AB06C49AFE0011B886BEF4CCD94F85F46E94360FD412</vt:lpwstr>
  </property>
</Properties>
</file>