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D48" w:rsidRDefault="00076C26" w:rsidP="00E56950">
      <w:pPr>
        <w:jc w:val="both"/>
        <w:rPr>
          <w:rFonts w:cstheme="minorHAnsi"/>
        </w:rPr>
      </w:pPr>
      <w:r w:rsidRPr="00D756AF">
        <w:rPr>
          <w:rFonts w:cstheme="minorHAnsi"/>
        </w:rPr>
        <w:t>8</w:t>
      </w:r>
      <w:r w:rsidR="0046292C" w:rsidRPr="00D756AF">
        <w:rPr>
          <w:rFonts w:cstheme="minorHAnsi"/>
        </w:rPr>
        <w:t xml:space="preserve"> May </w:t>
      </w:r>
      <w:r w:rsidR="00887F1C" w:rsidRPr="00D756AF">
        <w:rPr>
          <w:rFonts w:cstheme="minorHAnsi"/>
        </w:rPr>
        <w:t>2018</w:t>
      </w:r>
    </w:p>
    <w:p w:rsidR="00516408" w:rsidRPr="00DE7948" w:rsidRDefault="00516408" w:rsidP="0046292C">
      <w:pPr>
        <w:jc w:val="both"/>
        <w:rPr>
          <w:rFonts w:cstheme="minorHAnsi"/>
          <w:b/>
        </w:rPr>
      </w:pPr>
    </w:p>
    <w:p w:rsidR="006C059A" w:rsidRPr="00627510" w:rsidRDefault="00B45DA1" w:rsidP="00804EE5">
      <w:pPr>
        <w:rPr>
          <w:rFonts w:cstheme="minorHAnsi"/>
          <w:b/>
          <w:sz w:val="24"/>
          <w:szCs w:val="24"/>
        </w:rPr>
      </w:pPr>
      <w:r w:rsidRPr="00627510">
        <w:rPr>
          <w:rFonts w:cstheme="minorHAnsi"/>
          <w:b/>
          <w:sz w:val="24"/>
          <w:szCs w:val="24"/>
        </w:rPr>
        <w:t>Irish Residential Properties REIT plc –</w:t>
      </w:r>
      <w:r w:rsidR="0067199F" w:rsidRPr="00627510">
        <w:rPr>
          <w:rFonts w:cstheme="minorHAnsi"/>
          <w:b/>
          <w:sz w:val="24"/>
          <w:szCs w:val="24"/>
        </w:rPr>
        <w:t xml:space="preserve"> </w:t>
      </w:r>
      <w:r w:rsidR="00DF2C29" w:rsidRPr="00627510">
        <w:rPr>
          <w:rFonts w:cstheme="minorHAnsi"/>
          <w:b/>
          <w:sz w:val="24"/>
          <w:szCs w:val="24"/>
        </w:rPr>
        <w:t>Update</w:t>
      </w:r>
    </w:p>
    <w:p w:rsidR="00043D0D" w:rsidRPr="00DE7948" w:rsidRDefault="00043D0D" w:rsidP="00804EE5">
      <w:pPr>
        <w:rPr>
          <w:rFonts w:cstheme="minorHAnsi"/>
          <w:b/>
        </w:rPr>
      </w:pPr>
    </w:p>
    <w:p w:rsidR="00804EE5" w:rsidRPr="00DE7948" w:rsidRDefault="00804EE5" w:rsidP="00394AEE">
      <w:pPr>
        <w:spacing w:line="120" w:lineRule="auto"/>
        <w:jc w:val="both"/>
        <w:rPr>
          <w:rFonts w:cstheme="minorHAnsi"/>
        </w:rPr>
      </w:pPr>
    </w:p>
    <w:p w:rsidR="00CB6FC7" w:rsidRPr="00DE7948" w:rsidRDefault="00CE1397" w:rsidP="004120E1">
      <w:pPr>
        <w:jc w:val="both"/>
        <w:rPr>
          <w:rFonts w:cstheme="minorHAnsi"/>
        </w:rPr>
      </w:pPr>
      <w:r w:rsidRPr="00DE7948">
        <w:rPr>
          <w:rFonts w:cstheme="minorHAnsi"/>
        </w:rPr>
        <w:t>Irish Residential Properties REIT</w:t>
      </w:r>
      <w:r w:rsidR="00270215" w:rsidRPr="00DE7948">
        <w:rPr>
          <w:rFonts w:cstheme="minorHAnsi"/>
        </w:rPr>
        <w:t xml:space="preserve"> plc (“</w:t>
      </w:r>
      <w:r w:rsidR="00270215" w:rsidRPr="008E7842">
        <w:rPr>
          <w:rFonts w:cstheme="minorHAnsi"/>
          <w:b/>
        </w:rPr>
        <w:t>I•RES</w:t>
      </w:r>
      <w:r w:rsidR="00270215" w:rsidRPr="00DE7948">
        <w:rPr>
          <w:rFonts w:cstheme="minorHAnsi"/>
        </w:rPr>
        <w:t>” or the “</w:t>
      </w:r>
      <w:r w:rsidR="00270215" w:rsidRPr="008E7842">
        <w:rPr>
          <w:rFonts w:cstheme="minorHAnsi"/>
          <w:b/>
        </w:rPr>
        <w:t>Company</w:t>
      </w:r>
      <w:r w:rsidR="00270215" w:rsidRPr="00DE7948">
        <w:rPr>
          <w:rFonts w:cstheme="minorHAnsi"/>
        </w:rPr>
        <w:t>”)</w:t>
      </w:r>
      <w:r w:rsidR="0089334E" w:rsidRPr="00DE7948">
        <w:rPr>
          <w:rFonts w:cstheme="minorHAnsi"/>
        </w:rPr>
        <w:t xml:space="preserve"> </w:t>
      </w:r>
      <w:r w:rsidR="00270215" w:rsidRPr="00DE7948">
        <w:rPr>
          <w:rFonts w:cstheme="minorHAnsi"/>
        </w:rPr>
        <w:t xml:space="preserve">today issues </w:t>
      </w:r>
      <w:r w:rsidR="00E0289D" w:rsidRPr="00DE7948">
        <w:rPr>
          <w:rFonts w:cstheme="minorHAnsi"/>
        </w:rPr>
        <w:t xml:space="preserve">a </w:t>
      </w:r>
      <w:r w:rsidR="000312AD" w:rsidRPr="00DE7948">
        <w:rPr>
          <w:rFonts w:cstheme="minorHAnsi"/>
        </w:rPr>
        <w:t>t</w:t>
      </w:r>
      <w:r w:rsidR="00B9182D" w:rsidRPr="00DE7948">
        <w:rPr>
          <w:rFonts w:cstheme="minorHAnsi"/>
        </w:rPr>
        <w:t>rading</w:t>
      </w:r>
      <w:r w:rsidR="00DF2C29" w:rsidRPr="00DE7948">
        <w:rPr>
          <w:rFonts w:cstheme="minorHAnsi"/>
        </w:rPr>
        <w:t xml:space="preserve"> </w:t>
      </w:r>
      <w:r w:rsidR="000312AD" w:rsidRPr="00DE7948">
        <w:rPr>
          <w:rFonts w:cstheme="minorHAnsi"/>
        </w:rPr>
        <w:t>u</w:t>
      </w:r>
      <w:r w:rsidR="00DF2C29" w:rsidRPr="00DE7948">
        <w:rPr>
          <w:rFonts w:cstheme="minorHAnsi"/>
        </w:rPr>
        <w:t>pdate</w:t>
      </w:r>
      <w:r w:rsidR="0015303F" w:rsidRPr="00DE7948">
        <w:rPr>
          <w:rFonts w:cstheme="minorHAnsi"/>
        </w:rPr>
        <w:t xml:space="preserve"> </w:t>
      </w:r>
      <w:r w:rsidR="00270215" w:rsidRPr="00DE7948">
        <w:rPr>
          <w:rFonts w:cstheme="minorHAnsi"/>
        </w:rPr>
        <w:t xml:space="preserve">for the </w:t>
      </w:r>
      <w:r w:rsidR="004C313A" w:rsidRPr="00DE7948">
        <w:rPr>
          <w:rFonts w:cstheme="minorHAnsi"/>
        </w:rPr>
        <w:t>Group</w:t>
      </w:r>
      <w:r w:rsidR="00BB5CA0" w:rsidRPr="00DE7948">
        <w:rPr>
          <w:rStyle w:val="FootnoteReference"/>
          <w:rFonts w:cstheme="minorHAnsi"/>
        </w:rPr>
        <w:footnoteReference w:id="2"/>
      </w:r>
      <w:r w:rsidR="004C313A" w:rsidRPr="00DE7948">
        <w:rPr>
          <w:rFonts w:cstheme="minorHAnsi"/>
        </w:rPr>
        <w:t xml:space="preserve"> for the </w:t>
      </w:r>
      <w:r w:rsidR="00270215" w:rsidRPr="00DE7948">
        <w:rPr>
          <w:rFonts w:cstheme="minorHAnsi"/>
        </w:rPr>
        <w:t>period</w:t>
      </w:r>
      <w:r w:rsidR="00CB6FC7" w:rsidRPr="00DE7948">
        <w:rPr>
          <w:rFonts w:cstheme="minorHAnsi"/>
        </w:rPr>
        <w:t xml:space="preserve"> from</w:t>
      </w:r>
      <w:r w:rsidR="001628D0" w:rsidRPr="00DE7948">
        <w:rPr>
          <w:rFonts w:cstheme="minorHAnsi"/>
        </w:rPr>
        <w:t xml:space="preserve"> </w:t>
      </w:r>
      <w:r w:rsidR="001628D0" w:rsidRPr="00B03A49">
        <w:rPr>
          <w:rFonts w:cstheme="minorHAnsi"/>
        </w:rPr>
        <w:t xml:space="preserve">1 </w:t>
      </w:r>
      <w:r w:rsidR="00736387" w:rsidRPr="00B03A49">
        <w:rPr>
          <w:rFonts w:cstheme="minorHAnsi"/>
        </w:rPr>
        <w:t>J</w:t>
      </w:r>
      <w:r w:rsidR="00502417" w:rsidRPr="00B03A49">
        <w:rPr>
          <w:rFonts w:cstheme="minorHAnsi"/>
        </w:rPr>
        <w:t>anuary</w:t>
      </w:r>
      <w:r w:rsidR="00736387" w:rsidRPr="00B03A49">
        <w:rPr>
          <w:rFonts w:cstheme="minorHAnsi"/>
        </w:rPr>
        <w:t xml:space="preserve"> </w:t>
      </w:r>
      <w:r w:rsidR="001628D0" w:rsidRPr="00B03A49">
        <w:rPr>
          <w:rFonts w:cstheme="minorHAnsi"/>
        </w:rPr>
        <w:t>201</w:t>
      </w:r>
      <w:r w:rsidR="00887F1C" w:rsidRPr="00B03A49">
        <w:rPr>
          <w:rFonts w:cstheme="minorHAnsi"/>
        </w:rPr>
        <w:t>8</w:t>
      </w:r>
      <w:r w:rsidR="001628D0" w:rsidRPr="00B03A49">
        <w:rPr>
          <w:rFonts w:cstheme="minorHAnsi"/>
        </w:rPr>
        <w:t xml:space="preserve"> to</w:t>
      </w:r>
      <w:r w:rsidR="00BC63B9" w:rsidRPr="00B03A49">
        <w:rPr>
          <w:rFonts w:cstheme="minorHAnsi"/>
        </w:rPr>
        <w:t xml:space="preserve"> </w:t>
      </w:r>
      <w:r w:rsidR="002E0680" w:rsidRPr="00B03A49">
        <w:rPr>
          <w:rFonts w:cstheme="minorHAnsi"/>
        </w:rPr>
        <w:t>31 March</w:t>
      </w:r>
      <w:r w:rsidR="00887F1C" w:rsidRPr="00B03A49">
        <w:rPr>
          <w:rFonts w:cstheme="minorHAnsi"/>
        </w:rPr>
        <w:t xml:space="preserve"> 2018</w:t>
      </w:r>
      <w:r w:rsidR="00B531C3" w:rsidRPr="00DE7948">
        <w:rPr>
          <w:rFonts w:cstheme="minorHAnsi"/>
        </w:rPr>
        <w:t xml:space="preserve"> (“</w:t>
      </w:r>
      <w:r w:rsidR="00B531C3" w:rsidRPr="008E7842">
        <w:rPr>
          <w:rFonts w:cstheme="minorHAnsi"/>
          <w:b/>
        </w:rPr>
        <w:t>Period</w:t>
      </w:r>
      <w:r w:rsidR="00B531C3" w:rsidRPr="00DE7948">
        <w:rPr>
          <w:rFonts w:cstheme="minorHAnsi"/>
        </w:rPr>
        <w:t>”)</w:t>
      </w:r>
      <w:r w:rsidR="00A145BE">
        <w:rPr>
          <w:rFonts w:cstheme="minorHAnsi"/>
        </w:rPr>
        <w:t xml:space="preserve"> as well as an update on the Group’s acquisitions and development activity</w:t>
      </w:r>
      <w:r w:rsidR="00446572" w:rsidRPr="00DE7948">
        <w:rPr>
          <w:rFonts w:cstheme="minorHAnsi"/>
        </w:rPr>
        <w:t>.</w:t>
      </w:r>
      <w:r w:rsidR="00BC63B9" w:rsidRPr="00DE7948">
        <w:rPr>
          <w:rFonts w:cstheme="minorHAnsi"/>
        </w:rPr>
        <w:t xml:space="preserve"> </w:t>
      </w:r>
      <w:r w:rsidR="00B03A49">
        <w:rPr>
          <w:rFonts w:cstheme="minorHAnsi"/>
        </w:rPr>
        <w:t xml:space="preserve"> </w:t>
      </w:r>
    </w:p>
    <w:p w:rsidR="00725832" w:rsidRPr="00DE7948" w:rsidRDefault="00725832" w:rsidP="00725832">
      <w:pPr>
        <w:jc w:val="both"/>
        <w:rPr>
          <w:rFonts w:cstheme="minorHAnsi"/>
        </w:rPr>
      </w:pPr>
    </w:p>
    <w:p w:rsidR="00A145BE" w:rsidRPr="005F6445" w:rsidRDefault="00A145BE" w:rsidP="00725832">
      <w:pPr>
        <w:jc w:val="both"/>
        <w:rPr>
          <w:rFonts w:cstheme="minorHAnsi"/>
          <w:b/>
        </w:rPr>
      </w:pPr>
      <w:r w:rsidRPr="005F6445">
        <w:rPr>
          <w:rFonts w:cstheme="minorHAnsi"/>
          <w:b/>
        </w:rPr>
        <w:t>Trading Update</w:t>
      </w:r>
    </w:p>
    <w:p w:rsidR="00A145BE" w:rsidRDefault="00A145BE" w:rsidP="00725832">
      <w:pPr>
        <w:jc w:val="both"/>
        <w:rPr>
          <w:rFonts w:cstheme="minorHAnsi"/>
        </w:rPr>
      </w:pPr>
      <w:bookmarkStart w:id="0" w:name="_GoBack"/>
      <w:bookmarkEnd w:id="0"/>
    </w:p>
    <w:p w:rsidR="00435EDC" w:rsidRDefault="0067199F" w:rsidP="005F6445">
      <w:pPr>
        <w:jc w:val="both"/>
        <w:rPr>
          <w:rFonts w:cstheme="minorHAnsi"/>
        </w:rPr>
      </w:pPr>
      <w:r>
        <w:rPr>
          <w:rFonts w:cstheme="minorHAnsi"/>
        </w:rPr>
        <w:t>Following a very successful year in 2017, trading performance in the first 3 months of 2018 has been in line with expectations. T</w:t>
      </w:r>
      <w:r w:rsidR="00725832" w:rsidRPr="00DE7948">
        <w:rPr>
          <w:rFonts w:cstheme="minorHAnsi"/>
        </w:rPr>
        <w:t xml:space="preserve">he Group </w:t>
      </w:r>
      <w:r>
        <w:rPr>
          <w:rFonts w:cstheme="minorHAnsi"/>
        </w:rPr>
        <w:t xml:space="preserve">generated a net </w:t>
      </w:r>
      <w:r w:rsidR="00725832" w:rsidRPr="00DE7948">
        <w:rPr>
          <w:rFonts w:cstheme="minorHAnsi"/>
        </w:rPr>
        <w:t>income for the</w:t>
      </w:r>
      <w:r>
        <w:rPr>
          <w:rFonts w:cstheme="minorHAnsi"/>
        </w:rPr>
        <w:t xml:space="preserve"> </w:t>
      </w:r>
      <w:r w:rsidR="00531BC6">
        <w:rPr>
          <w:rFonts w:cstheme="minorHAnsi"/>
        </w:rPr>
        <w:t>Period</w:t>
      </w:r>
      <w:r w:rsidR="00725832" w:rsidRPr="00D16933">
        <w:rPr>
          <w:rFonts w:cstheme="minorHAnsi"/>
        </w:rPr>
        <w:t xml:space="preserve"> of </w:t>
      </w:r>
      <w:r w:rsidR="00725832">
        <w:rPr>
          <w:rFonts w:cstheme="minorHAnsi"/>
        </w:rPr>
        <w:t xml:space="preserve">c. </w:t>
      </w:r>
      <w:r w:rsidR="00725832" w:rsidRPr="00D16933">
        <w:rPr>
          <w:rFonts w:cstheme="minorHAnsi"/>
        </w:rPr>
        <w:t>€</w:t>
      </w:r>
      <w:r w:rsidR="00725832">
        <w:rPr>
          <w:rFonts w:cstheme="minorHAnsi"/>
        </w:rPr>
        <w:t>6</w:t>
      </w:r>
      <w:r w:rsidR="00725832" w:rsidRPr="00D16933">
        <w:rPr>
          <w:rFonts w:cstheme="minorHAnsi"/>
        </w:rPr>
        <w:t>.</w:t>
      </w:r>
      <w:r w:rsidR="00725832">
        <w:rPr>
          <w:rFonts w:cstheme="minorHAnsi"/>
        </w:rPr>
        <w:t>3</w:t>
      </w:r>
      <w:r w:rsidR="00725832" w:rsidRPr="00DE7948">
        <w:rPr>
          <w:rFonts w:cstheme="minorHAnsi"/>
        </w:rPr>
        <w:t xml:space="preserve"> million</w:t>
      </w:r>
      <w:r>
        <w:rPr>
          <w:rFonts w:cstheme="minorHAnsi"/>
        </w:rPr>
        <w:t xml:space="preserve"> (</w:t>
      </w:r>
      <w:r w:rsidR="00725832">
        <w:rPr>
          <w:rFonts w:cstheme="minorHAnsi"/>
        </w:rPr>
        <w:t>based on unaudited management accounts</w:t>
      </w:r>
      <w:r>
        <w:rPr>
          <w:rFonts w:cstheme="minorHAnsi"/>
        </w:rPr>
        <w:t>), an increase of</w:t>
      </w:r>
      <w:r w:rsidR="00A77439">
        <w:rPr>
          <w:rFonts w:cstheme="minorHAnsi"/>
        </w:rPr>
        <w:t xml:space="preserve"> 7%</w:t>
      </w:r>
      <w:r w:rsidR="00725832">
        <w:rPr>
          <w:rFonts w:cstheme="minorHAnsi"/>
        </w:rPr>
        <w:t xml:space="preserve"> </w:t>
      </w:r>
      <w:r w:rsidR="00725832" w:rsidRPr="00DE7948">
        <w:rPr>
          <w:rFonts w:cstheme="minorHAnsi"/>
        </w:rPr>
        <w:t xml:space="preserve">compared to </w:t>
      </w:r>
      <w:r w:rsidR="00A77439">
        <w:rPr>
          <w:rFonts w:cstheme="minorHAnsi"/>
        </w:rPr>
        <w:t>the same</w:t>
      </w:r>
      <w:r w:rsidR="00531BC6">
        <w:rPr>
          <w:rFonts w:cstheme="minorHAnsi"/>
        </w:rPr>
        <w:t xml:space="preserve"> three month</w:t>
      </w:r>
      <w:r w:rsidR="00A77439">
        <w:rPr>
          <w:rFonts w:cstheme="minorHAnsi"/>
        </w:rPr>
        <w:t xml:space="preserve"> period </w:t>
      </w:r>
      <w:r w:rsidR="00725832" w:rsidRPr="00DE7948">
        <w:rPr>
          <w:rFonts w:cstheme="minorHAnsi"/>
        </w:rPr>
        <w:t>last year</w:t>
      </w:r>
      <w:r w:rsidR="00A77439">
        <w:rPr>
          <w:rFonts w:cstheme="minorHAnsi"/>
        </w:rPr>
        <w:t>.</w:t>
      </w:r>
      <w:r w:rsidR="00725832" w:rsidRPr="00DE7948">
        <w:rPr>
          <w:rFonts w:cstheme="minorHAnsi"/>
        </w:rPr>
        <w:t xml:space="preserve"> The Group </w:t>
      </w:r>
      <w:r w:rsidR="00A77439">
        <w:rPr>
          <w:rFonts w:cstheme="minorHAnsi"/>
        </w:rPr>
        <w:t xml:space="preserve">continues to maintain </w:t>
      </w:r>
      <w:r w:rsidR="00725832" w:rsidRPr="00DE7948">
        <w:rPr>
          <w:rFonts w:cstheme="minorHAnsi"/>
        </w:rPr>
        <w:t xml:space="preserve">high residential occupancy levels at </w:t>
      </w:r>
      <w:r w:rsidR="00725832" w:rsidRPr="00BC7B76">
        <w:rPr>
          <w:rFonts w:cstheme="minorHAnsi"/>
        </w:rPr>
        <w:t>approximately 99%</w:t>
      </w:r>
      <w:r w:rsidR="00725832" w:rsidRPr="00DE7948">
        <w:rPr>
          <w:rFonts w:cstheme="minorHAnsi"/>
        </w:rPr>
        <w:t xml:space="preserve">. </w:t>
      </w:r>
    </w:p>
    <w:p w:rsidR="00435EDC" w:rsidRDefault="00435EDC" w:rsidP="00725832">
      <w:pPr>
        <w:jc w:val="both"/>
        <w:rPr>
          <w:rFonts w:cstheme="minorHAnsi"/>
        </w:rPr>
      </w:pPr>
    </w:p>
    <w:p w:rsidR="00435EDC" w:rsidRDefault="00435EDC" w:rsidP="00725832">
      <w:pPr>
        <w:jc w:val="both"/>
        <w:rPr>
          <w:rFonts w:cstheme="minorHAnsi"/>
        </w:rPr>
      </w:pPr>
      <w:r>
        <w:rPr>
          <w:rFonts w:cstheme="minorHAnsi"/>
        </w:rPr>
        <w:t>A</w:t>
      </w:r>
      <w:r w:rsidR="003C4D27">
        <w:rPr>
          <w:rFonts w:cstheme="minorHAnsi"/>
        </w:rPr>
        <w:t>t</w:t>
      </w:r>
      <w:r>
        <w:rPr>
          <w:rFonts w:cstheme="minorHAnsi"/>
        </w:rPr>
        <w:t xml:space="preserve"> 31 March 2018 the Group’s loan to value ratio was 34.7% and following completion of the Hampton Wood acquisition</w:t>
      </w:r>
      <w:r w:rsidR="00A145BE">
        <w:rPr>
          <w:rFonts w:cstheme="minorHAnsi"/>
        </w:rPr>
        <w:t xml:space="preserve"> (detailed below)</w:t>
      </w:r>
      <w:r>
        <w:rPr>
          <w:rFonts w:cstheme="minorHAnsi"/>
        </w:rPr>
        <w:t xml:space="preserve"> the Group’s loan to value</w:t>
      </w:r>
      <w:r w:rsidR="00531BC6">
        <w:rPr>
          <w:rFonts w:cstheme="minorHAnsi"/>
        </w:rPr>
        <w:t xml:space="preserve"> ratio</w:t>
      </w:r>
      <w:r>
        <w:rPr>
          <w:rFonts w:cstheme="minorHAnsi"/>
        </w:rPr>
        <w:t xml:space="preserve"> will be c. 37.4%. </w:t>
      </w:r>
      <w:r w:rsidRPr="00DE7948">
        <w:rPr>
          <w:rFonts w:cstheme="minorHAnsi"/>
        </w:rPr>
        <w:t>Investment properties were not revalued for the reported period</w:t>
      </w:r>
      <w:r>
        <w:rPr>
          <w:rFonts w:cstheme="minorHAnsi"/>
        </w:rPr>
        <w:t>.</w:t>
      </w:r>
    </w:p>
    <w:p w:rsidR="00725832" w:rsidRPr="00DE7948" w:rsidRDefault="00725832" w:rsidP="001628D0">
      <w:pPr>
        <w:jc w:val="both"/>
        <w:rPr>
          <w:rFonts w:cstheme="minorHAnsi"/>
        </w:rPr>
      </w:pPr>
    </w:p>
    <w:p w:rsidR="006D14A2" w:rsidRPr="00DE7948" w:rsidRDefault="00725832" w:rsidP="006D14A2">
      <w:pPr>
        <w:jc w:val="both"/>
        <w:rPr>
          <w:rFonts w:cstheme="minorHAnsi"/>
          <w:b/>
        </w:rPr>
      </w:pPr>
      <w:r>
        <w:rPr>
          <w:rFonts w:cstheme="minorHAnsi"/>
          <w:b/>
        </w:rPr>
        <w:t>Acquisitions and Development Update</w:t>
      </w:r>
    </w:p>
    <w:p w:rsidR="006D14A2" w:rsidRPr="00DE7948" w:rsidRDefault="006D14A2" w:rsidP="006D14A2">
      <w:pPr>
        <w:jc w:val="both"/>
        <w:rPr>
          <w:rFonts w:cstheme="minorHAnsi"/>
          <w:b/>
        </w:rPr>
      </w:pPr>
    </w:p>
    <w:p w:rsidR="00381BD4" w:rsidRDefault="005F6445" w:rsidP="0066594E">
      <w:pPr>
        <w:pStyle w:val="ListParagraph"/>
        <w:numPr>
          <w:ilvl w:val="0"/>
          <w:numId w:val="8"/>
        </w:numPr>
        <w:jc w:val="both"/>
        <w:rPr>
          <w:rFonts w:cstheme="minorHAnsi"/>
        </w:rPr>
      </w:pPr>
      <w:r>
        <w:t>As announced today, t</w:t>
      </w:r>
      <w:r w:rsidR="00531BC6">
        <w:t>he Company has e</w:t>
      </w:r>
      <w:r w:rsidR="002E0680">
        <w:t>ntered into an agreement to acquire 128</w:t>
      </w:r>
      <w:r w:rsidR="002E0680" w:rsidRPr="00DB2718">
        <w:rPr>
          <w:b/>
        </w:rPr>
        <w:t xml:space="preserve"> </w:t>
      </w:r>
      <w:r w:rsidR="002E0680">
        <w:t xml:space="preserve">apartments with 128 car parking spaces located at The Square, Hampton </w:t>
      </w:r>
      <w:r w:rsidR="00552F8F">
        <w:t xml:space="preserve">Wood, </w:t>
      </w:r>
      <w:proofErr w:type="spellStart"/>
      <w:r w:rsidR="00552F8F">
        <w:t>Finglas</w:t>
      </w:r>
      <w:proofErr w:type="spellEnd"/>
      <w:r w:rsidR="00552F8F">
        <w:t xml:space="preserve">, Dublin 11 for a </w:t>
      </w:r>
      <w:r w:rsidR="002E0680">
        <w:t>total purchase price of</w:t>
      </w:r>
      <w:r w:rsidR="002E0680" w:rsidRPr="00893D8B">
        <w:t xml:space="preserve"> </w:t>
      </w:r>
      <w:r w:rsidR="002E0680">
        <w:t>€39.995</w:t>
      </w:r>
      <w:r w:rsidR="002E0680" w:rsidRPr="008E6BC9">
        <w:t xml:space="preserve"> million</w:t>
      </w:r>
      <w:r w:rsidR="002E0680" w:rsidRPr="00B96DB4">
        <w:rPr>
          <w:b/>
        </w:rPr>
        <w:t xml:space="preserve"> </w:t>
      </w:r>
      <w:r w:rsidR="002E0680" w:rsidRPr="001A4F39">
        <w:t>(including VAT, but excluding other transaction costs)</w:t>
      </w:r>
      <w:r w:rsidR="00076C26">
        <w:t>, generating an expected gross yield of c. 6.25%</w:t>
      </w:r>
      <w:r w:rsidR="00531BC6">
        <w:t xml:space="preserve">. This acquisition </w:t>
      </w:r>
      <w:r w:rsidR="002E0680">
        <w:t xml:space="preserve">will be funded by the </w:t>
      </w:r>
      <w:r w:rsidR="002128D3">
        <w:t xml:space="preserve">Company’s existing </w:t>
      </w:r>
      <w:r w:rsidR="002E0680">
        <w:t>credit facility</w:t>
      </w:r>
      <w:r w:rsidR="00531BC6">
        <w:rPr>
          <w:rFonts w:cstheme="minorHAnsi"/>
        </w:rPr>
        <w:t xml:space="preserve"> and</w:t>
      </w:r>
      <w:r w:rsidR="002E0680">
        <w:rPr>
          <w:rFonts w:cstheme="minorHAnsi"/>
        </w:rPr>
        <w:t xml:space="preserve"> </w:t>
      </w:r>
      <w:r w:rsidR="002E0680" w:rsidRPr="0053092C">
        <w:t xml:space="preserve">is expected to </w:t>
      </w:r>
      <w:r w:rsidR="00E076C6">
        <w:t>complete</w:t>
      </w:r>
      <w:r w:rsidR="002E0680" w:rsidRPr="0053092C">
        <w:t xml:space="preserve"> </w:t>
      </w:r>
      <w:r w:rsidR="002E0680">
        <w:t>by the end of May 2018</w:t>
      </w:r>
      <w:r w:rsidR="0046292C">
        <w:rPr>
          <w:rFonts w:cstheme="minorHAnsi"/>
        </w:rPr>
        <w:t>.</w:t>
      </w:r>
    </w:p>
    <w:p w:rsidR="00381BD4" w:rsidRDefault="005A3357" w:rsidP="0066594E">
      <w:pPr>
        <w:pStyle w:val="ListParagraph"/>
        <w:numPr>
          <w:ilvl w:val="0"/>
          <w:numId w:val="8"/>
        </w:numPr>
        <w:jc w:val="both"/>
        <w:rPr>
          <w:rFonts w:cstheme="minorHAnsi"/>
        </w:rPr>
      </w:pPr>
      <w:r>
        <w:rPr>
          <w:rFonts w:cstheme="minorHAnsi"/>
        </w:rPr>
        <w:t>A full grant of p</w:t>
      </w:r>
      <w:r w:rsidR="00381BD4">
        <w:rPr>
          <w:rFonts w:cstheme="minorHAnsi"/>
        </w:rPr>
        <w:t xml:space="preserve">lanning permission was </w:t>
      </w:r>
      <w:r w:rsidR="00C7038B">
        <w:rPr>
          <w:rFonts w:cstheme="minorHAnsi"/>
        </w:rPr>
        <w:t>received</w:t>
      </w:r>
      <w:r w:rsidR="00381BD4">
        <w:rPr>
          <w:rFonts w:cstheme="minorHAnsi"/>
        </w:rPr>
        <w:t xml:space="preserve"> (March 2018) for the conversion of commercial spaces at </w:t>
      </w:r>
      <w:proofErr w:type="spellStart"/>
      <w:r w:rsidR="00381BD4">
        <w:rPr>
          <w:rFonts w:cstheme="minorHAnsi"/>
        </w:rPr>
        <w:t>Tallaght</w:t>
      </w:r>
      <w:proofErr w:type="spellEnd"/>
      <w:r w:rsidR="00381BD4">
        <w:rPr>
          <w:rFonts w:cstheme="minorHAnsi"/>
        </w:rPr>
        <w:t xml:space="preserve"> Cross West to 19 residential apartments. </w:t>
      </w:r>
      <w:r>
        <w:rPr>
          <w:rFonts w:cstheme="minorHAnsi"/>
        </w:rPr>
        <w:t>A full grant of p</w:t>
      </w:r>
      <w:r w:rsidR="00381BD4">
        <w:rPr>
          <w:rFonts w:cstheme="minorHAnsi"/>
        </w:rPr>
        <w:t>lanning permission was further granted for the change of use of vacant retail/</w:t>
      </w:r>
      <w:proofErr w:type="spellStart"/>
      <w:r w:rsidR="00381BD4">
        <w:rPr>
          <w:rFonts w:cstheme="minorHAnsi"/>
        </w:rPr>
        <w:t>foodcourt</w:t>
      </w:r>
      <w:proofErr w:type="spellEnd"/>
      <w:r w:rsidR="00C7038B">
        <w:rPr>
          <w:rFonts w:cstheme="minorHAnsi"/>
        </w:rPr>
        <w:t xml:space="preserve"> elements to educational, </w:t>
      </w:r>
      <w:r w:rsidR="00381BD4">
        <w:rPr>
          <w:rFonts w:cstheme="minorHAnsi"/>
        </w:rPr>
        <w:t xml:space="preserve">gym and medical uses. </w:t>
      </w:r>
    </w:p>
    <w:p w:rsidR="00076C26" w:rsidRDefault="00C7038B" w:rsidP="00076C26">
      <w:pPr>
        <w:pStyle w:val="ListParagraph"/>
        <w:numPr>
          <w:ilvl w:val="0"/>
          <w:numId w:val="8"/>
        </w:numPr>
        <w:jc w:val="both"/>
        <w:rPr>
          <w:rFonts w:cstheme="minorHAnsi"/>
        </w:rPr>
      </w:pPr>
      <w:r>
        <w:rPr>
          <w:rFonts w:cstheme="minorHAnsi"/>
        </w:rPr>
        <w:t>The planning and d</w:t>
      </w:r>
      <w:r w:rsidR="00076C26">
        <w:rPr>
          <w:rFonts w:cstheme="minorHAnsi"/>
        </w:rPr>
        <w:t xml:space="preserve">esign team are progressing with the detailed design and preparation of planning applications for the </w:t>
      </w:r>
      <w:proofErr w:type="spellStart"/>
      <w:r w:rsidR="00076C26">
        <w:rPr>
          <w:rFonts w:cstheme="minorHAnsi"/>
        </w:rPr>
        <w:t>Rockbrook</w:t>
      </w:r>
      <w:proofErr w:type="spellEnd"/>
      <w:r w:rsidR="00076C26">
        <w:rPr>
          <w:rFonts w:cstheme="minorHAnsi"/>
        </w:rPr>
        <w:t xml:space="preserve"> and B4 BSQ development sites in Sandyford including consultation with the planning authority with a view to submission of applications in the second half of 2018.  </w:t>
      </w:r>
    </w:p>
    <w:p w:rsidR="00C465AB" w:rsidRPr="00076C26" w:rsidRDefault="00076C26" w:rsidP="00076C26">
      <w:pPr>
        <w:pStyle w:val="ListParagraph"/>
        <w:numPr>
          <w:ilvl w:val="0"/>
          <w:numId w:val="8"/>
        </w:numPr>
        <w:jc w:val="both"/>
        <w:rPr>
          <w:rFonts w:cstheme="minorHAnsi"/>
        </w:rPr>
      </w:pPr>
      <w:r>
        <w:rPr>
          <w:rFonts w:cstheme="minorHAnsi"/>
        </w:rPr>
        <w:t>The planning application for 61 apartments at Bakers Yard site is in discussions and final submission stage to the planning authority for decision.</w:t>
      </w:r>
    </w:p>
    <w:p w:rsidR="00D76CBC" w:rsidRDefault="00DF1BF0">
      <w:pPr>
        <w:pStyle w:val="ListParagraph"/>
        <w:numPr>
          <w:ilvl w:val="0"/>
          <w:numId w:val="8"/>
        </w:numPr>
        <w:jc w:val="both"/>
        <w:rPr>
          <w:rFonts w:cstheme="minorHAnsi"/>
        </w:rPr>
      </w:pPr>
      <w:r>
        <w:rPr>
          <w:rFonts w:cstheme="minorHAnsi"/>
        </w:rPr>
        <w:t>Following consul</w:t>
      </w:r>
      <w:r w:rsidR="00435EDC">
        <w:rPr>
          <w:rFonts w:cstheme="minorHAnsi"/>
        </w:rPr>
        <w:t>tation with the local planning authority</w:t>
      </w:r>
      <w:r>
        <w:rPr>
          <w:rFonts w:cstheme="minorHAnsi"/>
        </w:rPr>
        <w:t>, a</w:t>
      </w:r>
      <w:r w:rsidR="00C465AB" w:rsidRPr="0046292C">
        <w:rPr>
          <w:rFonts w:cstheme="minorHAnsi"/>
        </w:rPr>
        <w:t xml:space="preserve"> planning application </w:t>
      </w:r>
      <w:r w:rsidR="00435EDC">
        <w:rPr>
          <w:rFonts w:cstheme="minorHAnsi"/>
        </w:rPr>
        <w:t>i</w:t>
      </w:r>
      <w:r w:rsidR="00C465AB" w:rsidRPr="0046292C">
        <w:rPr>
          <w:rFonts w:cstheme="minorHAnsi"/>
        </w:rPr>
        <w:t>s be</w:t>
      </w:r>
      <w:r w:rsidR="00435EDC">
        <w:rPr>
          <w:rFonts w:cstheme="minorHAnsi"/>
        </w:rPr>
        <w:t>ing</w:t>
      </w:r>
      <w:r w:rsidR="00C465AB" w:rsidRPr="0046292C">
        <w:rPr>
          <w:rFonts w:cstheme="minorHAnsi"/>
        </w:rPr>
        <w:t xml:space="preserve"> prepared for the development of an infill site at the </w:t>
      </w:r>
      <w:proofErr w:type="spellStart"/>
      <w:r w:rsidR="00C465AB" w:rsidRPr="0046292C">
        <w:rPr>
          <w:rFonts w:cstheme="minorHAnsi"/>
        </w:rPr>
        <w:t>Prio</w:t>
      </w:r>
      <w:r>
        <w:rPr>
          <w:rFonts w:cstheme="minorHAnsi"/>
        </w:rPr>
        <w:t>r</w:t>
      </w:r>
      <w:r w:rsidR="00C465AB" w:rsidRPr="0046292C">
        <w:rPr>
          <w:rFonts w:cstheme="minorHAnsi"/>
        </w:rPr>
        <w:t>sgate</w:t>
      </w:r>
      <w:proofErr w:type="spellEnd"/>
      <w:r w:rsidR="00C465AB" w:rsidRPr="0046292C">
        <w:rPr>
          <w:rFonts w:cstheme="minorHAnsi"/>
        </w:rPr>
        <w:t xml:space="preserve"> scheme in </w:t>
      </w:r>
      <w:proofErr w:type="spellStart"/>
      <w:r w:rsidR="00C465AB" w:rsidRPr="0046292C">
        <w:rPr>
          <w:rFonts w:cstheme="minorHAnsi"/>
        </w:rPr>
        <w:t>Tallaght</w:t>
      </w:r>
      <w:proofErr w:type="spellEnd"/>
      <w:r w:rsidR="00D76CBC" w:rsidRPr="0046292C">
        <w:rPr>
          <w:rFonts w:cstheme="minorHAnsi"/>
        </w:rPr>
        <w:t xml:space="preserve"> (Bruce House)</w:t>
      </w:r>
      <w:r w:rsidR="00435EDC">
        <w:rPr>
          <w:rFonts w:cstheme="minorHAnsi"/>
        </w:rPr>
        <w:t xml:space="preserve"> </w:t>
      </w:r>
      <w:r w:rsidR="00D76CBC" w:rsidRPr="0046292C">
        <w:rPr>
          <w:rFonts w:cstheme="minorHAnsi"/>
        </w:rPr>
        <w:t>for 31 apartments</w:t>
      </w:r>
      <w:r w:rsidR="00435EDC">
        <w:rPr>
          <w:rFonts w:cstheme="minorHAnsi"/>
        </w:rPr>
        <w:t xml:space="preserve">. </w:t>
      </w:r>
      <w:r w:rsidR="00725832">
        <w:rPr>
          <w:rFonts w:cstheme="minorHAnsi"/>
        </w:rPr>
        <w:t>In addition, a</w:t>
      </w:r>
      <w:r w:rsidR="00435EDC">
        <w:rPr>
          <w:rFonts w:cstheme="minorHAnsi"/>
        </w:rPr>
        <w:t xml:space="preserve"> separate planning </w:t>
      </w:r>
      <w:r w:rsidR="00D76CBC" w:rsidRPr="0046292C">
        <w:rPr>
          <w:rFonts w:cstheme="minorHAnsi"/>
        </w:rPr>
        <w:t xml:space="preserve">application </w:t>
      </w:r>
      <w:r w:rsidR="00435EDC">
        <w:rPr>
          <w:rFonts w:cstheme="minorHAnsi"/>
        </w:rPr>
        <w:t>will be made</w:t>
      </w:r>
      <w:r w:rsidR="00D76CBC" w:rsidRPr="0046292C">
        <w:rPr>
          <w:rFonts w:cstheme="minorHAnsi"/>
        </w:rPr>
        <w:t xml:space="preserve"> for the conversion of vacant commercial spaces to </w:t>
      </w:r>
      <w:r w:rsidRPr="0046292C">
        <w:rPr>
          <w:rFonts w:cstheme="minorHAnsi"/>
        </w:rPr>
        <w:t xml:space="preserve">5 </w:t>
      </w:r>
      <w:r w:rsidR="00D76CBC" w:rsidRPr="0046292C">
        <w:rPr>
          <w:rFonts w:cstheme="minorHAnsi"/>
        </w:rPr>
        <w:t>residential apartments.</w:t>
      </w:r>
    </w:p>
    <w:p w:rsidR="00C10451" w:rsidRDefault="00C10451" w:rsidP="00C10451">
      <w:pPr>
        <w:jc w:val="both"/>
        <w:rPr>
          <w:rFonts w:cstheme="minorHAnsi"/>
        </w:rPr>
      </w:pPr>
    </w:p>
    <w:p w:rsidR="00C10451" w:rsidRPr="00C10451" w:rsidRDefault="00C10451" w:rsidP="00C10451">
      <w:pPr>
        <w:jc w:val="both"/>
        <w:rPr>
          <w:rFonts w:cstheme="minorHAnsi"/>
        </w:rPr>
      </w:pPr>
    </w:p>
    <w:p w:rsidR="0060429B" w:rsidRPr="00B03A49" w:rsidRDefault="00725832" w:rsidP="00B03A49">
      <w:pPr>
        <w:pStyle w:val="ListParagraph"/>
        <w:jc w:val="both"/>
        <w:rPr>
          <w:rFonts w:cstheme="minorHAnsi"/>
        </w:rPr>
      </w:pPr>
      <w:r w:rsidRPr="006C317B" w:rsidDel="00381BD4">
        <w:rPr>
          <w:rFonts w:cstheme="minorHAnsi"/>
        </w:rPr>
        <w:t xml:space="preserve"> </w:t>
      </w:r>
    </w:p>
    <w:p w:rsidR="002C6A6B" w:rsidRPr="00DE7948" w:rsidRDefault="002C6A6B" w:rsidP="002C6A6B">
      <w:pPr>
        <w:jc w:val="both"/>
        <w:rPr>
          <w:rFonts w:cstheme="minorHAnsi"/>
          <w:b/>
        </w:rPr>
      </w:pPr>
      <w:r w:rsidRPr="00DE7948">
        <w:rPr>
          <w:rFonts w:cstheme="minorHAnsi"/>
          <w:b/>
        </w:rPr>
        <w:lastRenderedPageBreak/>
        <w:t>For further information please contact:</w:t>
      </w:r>
    </w:p>
    <w:p w:rsidR="002C6A6B" w:rsidRPr="00DE7948" w:rsidRDefault="002C6A6B" w:rsidP="002C6A6B">
      <w:pPr>
        <w:jc w:val="both"/>
        <w:rPr>
          <w:rFonts w:cstheme="minorHAnsi"/>
          <w:lang w:val="en-CA"/>
        </w:rPr>
      </w:pPr>
    </w:p>
    <w:p w:rsidR="007C612D" w:rsidRDefault="007C612D" w:rsidP="007C612D">
      <w:pPr>
        <w:jc w:val="both"/>
        <w:rPr>
          <w:rFonts w:cstheme="minorHAnsi"/>
        </w:rPr>
      </w:pPr>
      <w:r w:rsidRPr="007C612D">
        <w:rPr>
          <w:rFonts w:cstheme="minorHAnsi"/>
        </w:rPr>
        <w:t xml:space="preserve">For Investor Relations: </w:t>
      </w:r>
    </w:p>
    <w:p w:rsidR="007C612D" w:rsidRDefault="007C612D" w:rsidP="007C612D">
      <w:pPr>
        <w:jc w:val="both"/>
        <w:rPr>
          <w:rFonts w:cstheme="minorHAnsi"/>
        </w:rPr>
      </w:pPr>
      <w:r w:rsidRPr="007C612D">
        <w:rPr>
          <w:rFonts w:cstheme="minorHAnsi"/>
        </w:rPr>
        <w:t xml:space="preserve">Irish Residential Properties REIT plc </w:t>
      </w:r>
    </w:p>
    <w:p w:rsidR="007C612D" w:rsidRDefault="007C612D" w:rsidP="007C612D">
      <w:pPr>
        <w:jc w:val="both"/>
        <w:rPr>
          <w:rFonts w:cstheme="minorHAnsi"/>
        </w:rPr>
      </w:pPr>
      <w:r w:rsidRPr="007C612D">
        <w:rPr>
          <w:rFonts w:cstheme="minorHAnsi"/>
        </w:rPr>
        <w:t xml:space="preserve">Margaret Sweeney, CEO </w:t>
      </w:r>
    </w:p>
    <w:p w:rsidR="007C612D" w:rsidRPr="007C612D" w:rsidRDefault="001B797A" w:rsidP="007C612D">
      <w:pPr>
        <w:jc w:val="both"/>
        <w:rPr>
          <w:rFonts w:cstheme="minorHAnsi"/>
        </w:rPr>
      </w:pPr>
      <w:r>
        <w:rPr>
          <w:rFonts w:eastAsia="Times New Roman"/>
        </w:rPr>
        <w:t>+353 (0) 1 4456386</w:t>
      </w:r>
    </w:p>
    <w:p w:rsidR="007C612D" w:rsidRPr="007C612D" w:rsidRDefault="007C612D" w:rsidP="007C612D">
      <w:pPr>
        <w:jc w:val="both"/>
        <w:rPr>
          <w:rFonts w:cstheme="minorHAnsi"/>
        </w:rPr>
      </w:pPr>
      <w:r w:rsidRPr="007C612D">
        <w:rPr>
          <w:rFonts w:cstheme="minorHAnsi"/>
        </w:rPr>
        <w:t xml:space="preserve"> </w:t>
      </w:r>
    </w:p>
    <w:p w:rsidR="007C612D" w:rsidRDefault="007C612D" w:rsidP="007C612D">
      <w:pPr>
        <w:jc w:val="both"/>
        <w:rPr>
          <w:rFonts w:cstheme="minorHAnsi"/>
        </w:rPr>
      </w:pPr>
      <w:r w:rsidRPr="007C612D">
        <w:rPr>
          <w:rFonts w:cstheme="minorHAnsi"/>
        </w:rPr>
        <w:t xml:space="preserve">For Media Requests: </w:t>
      </w:r>
    </w:p>
    <w:p w:rsidR="007C612D" w:rsidRDefault="007C612D" w:rsidP="007C612D">
      <w:pPr>
        <w:jc w:val="both"/>
        <w:rPr>
          <w:rFonts w:cstheme="minorHAnsi"/>
        </w:rPr>
      </w:pPr>
      <w:r w:rsidRPr="007C612D">
        <w:rPr>
          <w:rFonts w:cstheme="minorHAnsi"/>
        </w:rPr>
        <w:t xml:space="preserve">Q4PR </w:t>
      </w:r>
    </w:p>
    <w:p w:rsidR="007C612D" w:rsidRDefault="007C612D" w:rsidP="007C612D">
      <w:pPr>
        <w:jc w:val="both"/>
        <w:rPr>
          <w:rFonts w:cstheme="minorHAnsi"/>
        </w:rPr>
      </w:pPr>
      <w:r w:rsidRPr="007C612D">
        <w:rPr>
          <w:rFonts w:cstheme="minorHAnsi"/>
        </w:rPr>
        <w:t xml:space="preserve">Gerry O’Sullivan </w:t>
      </w:r>
    </w:p>
    <w:p w:rsidR="00B86FD5" w:rsidRPr="00DE7948" w:rsidRDefault="007C612D" w:rsidP="007C612D">
      <w:pPr>
        <w:jc w:val="both"/>
        <w:rPr>
          <w:rFonts w:cstheme="minorHAnsi"/>
        </w:rPr>
      </w:pPr>
      <w:r w:rsidRPr="007C612D">
        <w:rPr>
          <w:rFonts w:cstheme="minorHAnsi"/>
        </w:rPr>
        <w:t>+ 353 87 2597644</w:t>
      </w:r>
    </w:p>
    <w:p w:rsidR="00BB0B05" w:rsidRPr="00DE7948" w:rsidRDefault="00BB0B05" w:rsidP="002C6A6B">
      <w:pPr>
        <w:jc w:val="both"/>
        <w:rPr>
          <w:rFonts w:cstheme="minorHAnsi"/>
          <w:b/>
        </w:rPr>
      </w:pPr>
    </w:p>
    <w:p w:rsidR="00607991" w:rsidRPr="00DE7948" w:rsidRDefault="00607991" w:rsidP="002C6A6B">
      <w:pPr>
        <w:jc w:val="both"/>
        <w:rPr>
          <w:rFonts w:cstheme="minorHAnsi"/>
        </w:rPr>
      </w:pPr>
    </w:p>
    <w:p w:rsidR="00F306F2" w:rsidRDefault="00F306F2" w:rsidP="00F306F2">
      <w:pPr>
        <w:jc w:val="both"/>
        <w:rPr>
          <w:b/>
        </w:rPr>
      </w:pPr>
      <w:r>
        <w:rPr>
          <w:b/>
        </w:rPr>
        <w:t>About Irish Residential Properties REIT plc</w:t>
      </w:r>
    </w:p>
    <w:p w:rsidR="00F306F2" w:rsidRDefault="00F306F2" w:rsidP="00F306F2">
      <w:pPr>
        <w:jc w:val="both"/>
      </w:pPr>
    </w:p>
    <w:p w:rsidR="00F306F2" w:rsidRDefault="00F306F2" w:rsidP="00F306F2">
      <w:pPr>
        <w:jc w:val="both"/>
        <w:rPr>
          <w:lang w:val="en-GB"/>
        </w:rPr>
      </w:pPr>
      <w:r>
        <w:t>Irish Residential Properties REIT plc is an Irish Real Estate Investment Trust (“</w:t>
      </w:r>
      <w:r>
        <w:rPr>
          <w:b/>
        </w:rPr>
        <w:t>REIT</w:t>
      </w:r>
      <w:r>
        <w:t xml:space="preserve">”) listed on </w:t>
      </w:r>
      <w:r w:rsidR="00D756AF">
        <w:t>Euronext Dublin</w:t>
      </w:r>
      <w:r>
        <w:t xml:space="preserve">. The Company is the first REIT established in Ireland primarily focused on residential rental accommodations. The Company will continue to seek to acquire, hold, manage and develop investments primarily focused on residential rental accommodations in Ireland.  I•RES currently owns 2,451 residential units.  </w:t>
      </w:r>
      <w:r>
        <w:rPr>
          <w:lang w:val="en-GB"/>
        </w:rPr>
        <w:t xml:space="preserve">Further information in respect of I•RES can be obtained from </w:t>
      </w:r>
      <w:r>
        <w:t>I•RES’</w:t>
      </w:r>
      <w:r>
        <w:rPr>
          <w:lang w:val="en-GB"/>
        </w:rPr>
        <w:t xml:space="preserve"> website at </w:t>
      </w:r>
      <w:hyperlink r:id="rId8" w:history="1">
        <w:r>
          <w:rPr>
            <w:rStyle w:val="Hyperlink"/>
            <w:lang w:val="en-GB"/>
          </w:rPr>
          <w:t>www.iresreit.ie</w:t>
        </w:r>
      </w:hyperlink>
      <w:r>
        <w:rPr>
          <w:lang w:val="en-GB"/>
        </w:rPr>
        <w:t>.</w:t>
      </w:r>
    </w:p>
    <w:p w:rsidR="00F306F2" w:rsidRDefault="00F306F2" w:rsidP="00F306F2">
      <w:pPr>
        <w:jc w:val="both"/>
        <w:rPr>
          <w:lang w:val="en-GB"/>
        </w:rPr>
      </w:pPr>
    </w:p>
    <w:p w:rsidR="00F306F2" w:rsidRDefault="00F306F2" w:rsidP="00F306F2">
      <w:pPr>
        <w:jc w:val="both"/>
        <w:rPr>
          <w:rFonts w:cstheme="minorHAnsi"/>
        </w:rPr>
      </w:pPr>
      <w:r w:rsidRPr="00DE7948">
        <w:rPr>
          <w:rFonts w:cstheme="minorHAnsi"/>
        </w:rPr>
        <w:t>The details of the analysts that cover I•RES can also be found on the Compan</w:t>
      </w:r>
      <w:r>
        <w:rPr>
          <w:rFonts w:cstheme="minorHAnsi"/>
        </w:rPr>
        <w:t xml:space="preserve">y’s website at </w:t>
      </w:r>
      <w:hyperlink r:id="rId9" w:history="1">
        <w:r w:rsidRPr="009028E1">
          <w:rPr>
            <w:rStyle w:val="Hyperlink"/>
            <w:rFonts w:cstheme="minorHAnsi"/>
          </w:rPr>
          <w:t>www.iresreit.ie</w:t>
        </w:r>
      </w:hyperlink>
      <w:r>
        <w:rPr>
          <w:rFonts w:cstheme="minorHAnsi"/>
        </w:rPr>
        <w:t>.</w:t>
      </w:r>
    </w:p>
    <w:p w:rsidR="00F306F2" w:rsidRDefault="00F306F2" w:rsidP="00F306F2">
      <w:pPr>
        <w:jc w:val="both"/>
      </w:pPr>
    </w:p>
    <w:p w:rsidR="00F306F2" w:rsidRDefault="00F306F2" w:rsidP="00F306F2">
      <w:pPr>
        <w:jc w:val="both"/>
        <w:rPr>
          <w:b/>
        </w:rPr>
      </w:pPr>
      <w:r>
        <w:rPr>
          <w:b/>
        </w:rPr>
        <w:t xml:space="preserve">Note on forward-looking information </w:t>
      </w:r>
    </w:p>
    <w:p w:rsidR="00F306F2" w:rsidRDefault="00F306F2" w:rsidP="00F306F2">
      <w:pPr>
        <w:jc w:val="both"/>
        <w:rPr>
          <w:b/>
        </w:rPr>
      </w:pPr>
    </w:p>
    <w:p w:rsidR="00F306F2" w:rsidRDefault="00F306F2" w:rsidP="00F306F2">
      <w:pPr>
        <w:jc w:val="both"/>
        <w:rPr>
          <w:b/>
        </w:rPr>
      </w:pPr>
      <w:r>
        <w:rPr>
          <w:b/>
        </w:rPr>
        <w:t>This note applies if and to the extent that there are forward-looking statements in this Announcement.</w:t>
      </w:r>
    </w:p>
    <w:p w:rsidR="00F306F2" w:rsidRDefault="00F306F2" w:rsidP="00F306F2">
      <w:pPr>
        <w:jc w:val="both"/>
      </w:pPr>
    </w:p>
    <w:p w:rsidR="00F306F2" w:rsidRPr="00F306F2" w:rsidRDefault="00F306F2" w:rsidP="00607991">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rsidR="00F306F2" w:rsidRPr="00DE7948" w:rsidRDefault="00F306F2" w:rsidP="00607991">
      <w:pPr>
        <w:jc w:val="both"/>
        <w:rPr>
          <w:rFonts w:cstheme="minorHAnsi"/>
        </w:rPr>
      </w:pPr>
    </w:p>
    <w:p w:rsidR="00DE7948" w:rsidRPr="00DE7948" w:rsidRDefault="00DE7948" w:rsidP="00B96B49">
      <w:pPr>
        <w:jc w:val="both"/>
        <w:rPr>
          <w:rFonts w:cstheme="minorHAnsi"/>
          <w:b/>
        </w:rPr>
      </w:pPr>
    </w:p>
    <w:p w:rsidR="006803D9" w:rsidRPr="00DE7948" w:rsidRDefault="006803D9" w:rsidP="006803D9">
      <w:pPr>
        <w:jc w:val="both"/>
        <w:rPr>
          <w:rFonts w:cstheme="minorHAnsi"/>
        </w:rPr>
      </w:pPr>
    </w:p>
    <w:sectPr w:rsidR="006803D9" w:rsidRPr="00DE7948" w:rsidSect="00154C1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720" w:left="1440" w:header="431"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276" w:rsidRDefault="00093276" w:rsidP="006C059A">
      <w:r>
        <w:separator/>
      </w:r>
    </w:p>
  </w:endnote>
  <w:endnote w:type="continuationSeparator" w:id="0">
    <w:p w:rsidR="00093276" w:rsidRDefault="00093276" w:rsidP="006C059A">
      <w:r>
        <w:continuationSeparator/>
      </w:r>
    </w:p>
  </w:endnote>
  <w:endnote w:type="continuationNotice" w:id="1">
    <w:p w:rsidR="00093276" w:rsidRDefault="00093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92C" w:rsidRDefault="00081E1C" w:rsidP="00081E1C">
    <w:pPr>
      <w:pStyle w:val="Footer"/>
      <w:jc w:val="left"/>
    </w:pPr>
    <w:r w:rsidRPr="00081E1C">
      <w:rPr>
        <w:rStyle w:val="EasyID"/>
        <w:rFonts w:eastAsiaTheme="minorHAnsi"/>
      </w:rPr>
      <w:t>5035 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B1" w:rsidRPr="0026378F" w:rsidRDefault="00282DB1" w:rsidP="00263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063" w:rsidRPr="003D4063" w:rsidRDefault="003D4063" w:rsidP="003D4063">
    <w:pPr>
      <w:jc w:val="both"/>
      <w:rPr>
        <w:sz w:val="18"/>
        <w:szCs w:val="18"/>
      </w:rPr>
    </w:pPr>
  </w:p>
  <w:p w:rsidR="003D4063" w:rsidRPr="003D4063" w:rsidRDefault="003D4063">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276" w:rsidRDefault="00093276" w:rsidP="006C059A">
      <w:r>
        <w:separator/>
      </w:r>
    </w:p>
  </w:footnote>
  <w:footnote w:type="continuationSeparator" w:id="0">
    <w:p w:rsidR="00093276" w:rsidRDefault="00093276" w:rsidP="006C059A">
      <w:r>
        <w:continuationSeparator/>
      </w:r>
    </w:p>
  </w:footnote>
  <w:footnote w:type="continuationNotice" w:id="1">
    <w:p w:rsidR="00093276" w:rsidRDefault="00093276"/>
  </w:footnote>
  <w:footnote w:id="2">
    <w:p w:rsidR="00BB5CA0" w:rsidRPr="00BB5CA0" w:rsidRDefault="00BB5CA0" w:rsidP="00BB5CA0">
      <w:pPr>
        <w:pStyle w:val="FootnoteText"/>
        <w:jc w:val="both"/>
        <w:rPr>
          <w:lang w:val="en-CA"/>
        </w:rPr>
      </w:pPr>
      <w:r>
        <w:rPr>
          <w:rStyle w:val="FootnoteReference"/>
        </w:rPr>
        <w:footnoteRef/>
      </w:r>
      <w:r>
        <w:t xml:space="preserve"> </w:t>
      </w:r>
      <w:r w:rsidRPr="00247DD4">
        <w:rPr>
          <w:rFonts w:ascii="Tw Cen MT" w:hAnsi="Tw Cen MT"/>
          <w:lang w:val="en-IE"/>
        </w:rPr>
        <w:t xml:space="preserve">The Company and its wholly-owned subsidiary, IRES Residential Properties Limited, </w:t>
      </w:r>
      <w:r w:rsidR="00665DE9" w:rsidRPr="00247DD4">
        <w:rPr>
          <w:rFonts w:ascii="Tw Cen MT" w:hAnsi="Tw Cen MT"/>
          <w:lang w:val="en-IE"/>
        </w:rPr>
        <w:t>are</w:t>
      </w:r>
      <w:r w:rsidRPr="00247DD4">
        <w:rPr>
          <w:rFonts w:ascii="Tw Cen MT" w:hAnsi="Tw Cen MT"/>
          <w:lang w:val="en-IE"/>
        </w:rPr>
        <w:t xml:space="preserve"> together referred to as the “</w:t>
      </w:r>
      <w:r w:rsidRPr="00247DD4">
        <w:rPr>
          <w:rFonts w:ascii="Tw Cen MT" w:hAnsi="Tw Cen MT"/>
          <w:b/>
          <w:lang w:val="en-IE"/>
        </w:rPr>
        <w:t>Group</w:t>
      </w:r>
      <w:r w:rsidRPr="00247DD4">
        <w:rPr>
          <w:rFonts w:ascii="Tw Cen MT" w:hAnsi="Tw Cen MT"/>
          <w:lang w:val="en-I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69" w:rsidRDefault="001C2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69" w:rsidRDefault="001C2E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3F" w:rsidRPr="006C059A" w:rsidRDefault="00CB243F" w:rsidP="00CB243F">
    <w:pPr>
      <w:pStyle w:val="Header"/>
      <w:tabs>
        <w:tab w:val="clear" w:pos="4680"/>
      </w:tabs>
      <w:jc w:val="both"/>
      <w:rPr>
        <w:lang w:val="en-CA"/>
      </w:rPr>
    </w:pPr>
    <w:r>
      <w:rPr>
        <w:lang w:val="en-CA"/>
      </w:rPr>
      <w:tab/>
    </w:r>
    <w:r>
      <w:rPr>
        <w:noProof/>
        <w:lang w:val="en-IE" w:eastAsia="en-IE"/>
      </w:rPr>
      <w:drawing>
        <wp:inline distT="0" distB="0" distL="0" distR="0" wp14:anchorId="42C867B7" wp14:editId="1D3FB392">
          <wp:extent cx="856034" cy="850932"/>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rsidR="00CB243F" w:rsidRDefault="00CB2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57EE64E"/>
    <w:lvl w:ilvl="0" w:tplc="7C8C9D4E">
      <w:start w:val="1"/>
      <w:numFmt w:val="bullet"/>
      <w:lvlText w:val=""/>
      <w:lvlJc w:val="left"/>
      <w:pPr>
        <w:ind w:left="460" w:hanging="360"/>
      </w:pPr>
      <w:rPr>
        <w:rFonts w:ascii="Symbol" w:hAnsi="Symbol" w:hint="default"/>
      </w:rPr>
    </w:lvl>
    <w:lvl w:ilvl="1" w:tplc="58226938" w:tentative="1">
      <w:start w:val="1"/>
      <w:numFmt w:val="bullet"/>
      <w:lvlText w:val="o"/>
      <w:lvlJc w:val="left"/>
      <w:pPr>
        <w:ind w:left="1180" w:hanging="360"/>
      </w:pPr>
      <w:rPr>
        <w:rFonts w:ascii="Courier New" w:hAnsi="Courier New" w:cs="Courier New" w:hint="default"/>
      </w:rPr>
    </w:lvl>
    <w:lvl w:ilvl="2" w:tplc="03EA8F78" w:tentative="1">
      <w:start w:val="1"/>
      <w:numFmt w:val="bullet"/>
      <w:lvlText w:val=""/>
      <w:lvlJc w:val="left"/>
      <w:pPr>
        <w:ind w:left="1900" w:hanging="360"/>
      </w:pPr>
      <w:rPr>
        <w:rFonts w:ascii="Wingdings" w:hAnsi="Wingdings" w:hint="default"/>
      </w:rPr>
    </w:lvl>
    <w:lvl w:ilvl="3" w:tplc="5E94AE18" w:tentative="1">
      <w:start w:val="1"/>
      <w:numFmt w:val="bullet"/>
      <w:lvlText w:val=""/>
      <w:lvlJc w:val="left"/>
      <w:pPr>
        <w:ind w:left="2620" w:hanging="360"/>
      </w:pPr>
      <w:rPr>
        <w:rFonts w:ascii="Symbol" w:hAnsi="Symbol" w:hint="default"/>
      </w:rPr>
    </w:lvl>
    <w:lvl w:ilvl="4" w:tplc="8098B7DE" w:tentative="1">
      <w:start w:val="1"/>
      <w:numFmt w:val="bullet"/>
      <w:lvlText w:val="o"/>
      <w:lvlJc w:val="left"/>
      <w:pPr>
        <w:ind w:left="3340" w:hanging="360"/>
      </w:pPr>
      <w:rPr>
        <w:rFonts w:ascii="Courier New" w:hAnsi="Courier New" w:cs="Courier New" w:hint="default"/>
      </w:rPr>
    </w:lvl>
    <w:lvl w:ilvl="5" w:tplc="371C95CC" w:tentative="1">
      <w:start w:val="1"/>
      <w:numFmt w:val="bullet"/>
      <w:lvlText w:val=""/>
      <w:lvlJc w:val="left"/>
      <w:pPr>
        <w:ind w:left="4060" w:hanging="360"/>
      </w:pPr>
      <w:rPr>
        <w:rFonts w:ascii="Wingdings" w:hAnsi="Wingdings" w:hint="default"/>
      </w:rPr>
    </w:lvl>
    <w:lvl w:ilvl="6" w:tplc="39B8B0F6" w:tentative="1">
      <w:start w:val="1"/>
      <w:numFmt w:val="bullet"/>
      <w:lvlText w:val=""/>
      <w:lvlJc w:val="left"/>
      <w:pPr>
        <w:ind w:left="4780" w:hanging="360"/>
      </w:pPr>
      <w:rPr>
        <w:rFonts w:ascii="Symbol" w:hAnsi="Symbol" w:hint="default"/>
      </w:rPr>
    </w:lvl>
    <w:lvl w:ilvl="7" w:tplc="56961E0E" w:tentative="1">
      <w:start w:val="1"/>
      <w:numFmt w:val="bullet"/>
      <w:lvlText w:val="o"/>
      <w:lvlJc w:val="left"/>
      <w:pPr>
        <w:ind w:left="5500" w:hanging="360"/>
      </w:pPr>
      <w:rPr>
        <w:rFonts w:ascii="Courier New" w:hAnsi="Courier New" w:cs="Courier New" w:hint="default"/>
      </w:rPr>
    </w:lvl>
    <w:lvl w:ilvl="8" w:tplc="56404A72" w:tentative="1">
      <w:start w:val="1"/>
      <w:numFmt w:val="bullet"/>
      <w:lvlText w:val=""/>
      <w:lvlJc w:val="left"/>
      <w:pPr>
        <w:ind w:left="6220" w:hanging="360"/>
      </w:pPr>
      <w:rPr>
        <w:rFonts w:ascii="Wingdings" w:hAnsi="Wingdings" w:hint="default"/>
      </w:rPr>
    </w:lvl>
  </w:abstractNum>
  <w:abstractNum w:abstractNumId="1" w15:restartNumberingAfterBreak="0">
    <w:nsid w:val="0A940FD2"/>
    <w:multiLevelType w:val="hybridMultilevel"/>
    <w:tmpl w:val="32C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75168"/>
    <w:multiLevelType w:val="hybridMultilevel"/>
    <w:tmpl w:val="ECD435BE"/>
    <w:lvl w:ilvl="0" w:tplc="FBAEDF3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866708"/>
    <w:multiLevelType w:val="hybridMultilevel"/>
    <w:tmpl w:val="E9EA5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126D17"/>
    <w:multiLevelType w:val="hybridMultilevel"/>
    <w:tmpl w:val="013EFA2C"/>
    <w:lvl w:ilvl="0" w:tplc="047C7DDA">
      <w:start w:val="1"/>
      <w:numFmt w:val="lowerRoman"/>
      <w:lvlText w:val="%1."/>
      <w:lvlJc w:val="right"/>
      <w:pPr>
        <w:ind w:left="2520" w:hanging="360"/>
      </w:pPr>
      <w:rPr>
        <w:i w:val="0"/>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5"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E33E2"/>
    <w:multiLevelType w:val="hybridMultilevel"/>
    <w:tmpl w:val="057807A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6161CFD"/>
    <w:multiLevelType w:val="hybridMultilevel"/>
    <w:tmpl w:val="051097F0"/>
    <w:lvl w:ilvl="0" w:tplc="3B00C758">
      <w:start w:val="1"/>
      <w:numFmt w:val="decimal"/>
      <w:lvlText w:val="%1."/>
      <w:lvlJc w:val="left"/>
      <w:pPr>
        <w:ind w:left="495" w:hanging="360"/>
      </w:pPr>
      <w:rPr>
        <w:rFonts w:asciiTheme="minorHAnsi" w:eastAsiaTheme="minorHAnsi" w:hAnsiTheme="minorHAnsi" w:cstheme="minorBidi" w:hint="default"/>
        <w:b w:val="0"/>
        <w:i w:val="0"/>
        <w:sz w:val="22"/>
      </w:rPr>
    </w:lvl>
    <w:lvl w:ilvl="1" w:tplc="10090019" w:tentative="1">
      <w:start w:val="1"/>
      <w:numFmt w:val="lowerLetter"/>
      <w:lvlText w:val="%2."/>
      <w:lvlJc w:val="left"/>
      <w:pPr>
        <w:ind w:left="1215" w:hanging="360"/>
      </w:pPr>
    </w:lvl>
    <w:lvl w:ilvl="2" w:tplc="1009001B" w:tentative="1">
      <w:start w:val="1"/>
      <w:numFmt w:val="lowerRoman"/>
      <w:lvlText w:val="%3."/>
      <w:lvlJc w:val="right"/>
      <w:pPr>
        <w:ind w:left="1935" w:hanging="180"/>
      </w:pPr>
    </w:lvl>
    <w:lvl w:ilvl="3" w:tplc="1009000F" w:tentative="1">
      <w:start w:val="1"/>
      <w:numFmt w:val="decimal"/>
      <w:lvlText w:val="%4."/>
      <w:lvlJc w:val="left"/>
      <w:pPr>
        <w:ind w:left="2655" w:hanging="360"/>
      </w:pPr>
    </w:lvl>
    <w:lvl w:ilvl="4" w:tplc="10090019" w:tentative="1">
      <w:start w:val="1"/>
      <w:numFmt w:val="lowerLetter"/>
      <w:lvlText w:val="%5."/>
      <w:lvlJc w:val="left"/>
      <w:pPr>
        <w:ind w:left="3375" w:hanging="360"/>
      </w:pPr>
    </w:lvl>
    <w:lvl w:ilvl="5" w:tplc="1009001B" w:tentative="1">
      <w:start w:val="1"/>
      <w:numFmt w:val="lowerRoman"/>
      <w:lvlText w:val="%6."/>
      <w:lvlJc w:val="right"/>
      <w:pPr>
        <w:ind w:left="4095" w:hanging="180"/>
      </w:pPr>
    </w:lvl>
    <w:lvl w:ilvl="6" w:tplc="1009000F" w:tentative="1">
      <w:start w:val="1"/>
      <w:numFmt w:val="decimal"/>
      <w:lvlText w:val="%7."/>
      <w:lvlJc w:val="left"/>
      <w:pPr>
        <w:ind w:left="4815" w:hanging="360"/>
      </w:pPr>
    </w:lvl>
    <w:lvl w:ilvl="7" w:tplc="10090019" w:tentative="1">
      <w:start w:val="1"/>
      <w:numFmt w:val="lowerLetter"/>
      <w:lvlText w:val="%8."/>
      <w:lvlJc w:val="left"/>
      <w:pPr>
        <w:ind w:left="5535" w:hanging="360"/>
      </w:pPr>
    </w:lvl>
    <w:lvl w:ilvl="8" w:tplc="1009001B" w:tentative="1">
      <w:start w:val="1"/>
      <w:numFmt w:val="lowerRoman"/>
      <w:lvlText w:val="%9."/>
      <w:lvlJc w:val="right"/>
      <w:pPr>
        <w:ind w:left="6255" w:hanging="180"/>
      </w:pPr>
    </w:lvl>
  </w:abstractNum>
  <w:abstractNum w:abstractNumId="9" w15:restartNumberingAfterBreak="0">
    <w:nsid w:val="7E7C1E5C"/>
    <w:multiLevelType w:val="hybridMultilevel"/>
    <w:tmpl w:val="D34E11A4"/>
    <w:lvl w:ilvl="0" w:tplc="8C1476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6"/>
  </w:num>
  <w:num w:numId="6">
    <w:abstractNumId w:val="9"/>
  </w:num>
  <w:num w:numId="7">
    <w:abstractNumId w:val="2"/>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inkAnnotation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5035 V3"/>
  </w:docVars>
  <w:rsids>
    <w:rsidRoot w:val="006C059A"/>
    <w:rsid w:val="00001707"/>
    <w:rsid w:val="0000305B"/>
    <w:rsid w:val="00003374"/>
    <w:rsid w:val="00003D9A"/>
    <w:rsid w:val="000045A3"/>
    <w:rsid w:val="00007D6A"/>
    <w:rsid w:val="00011FDD"/>
    <w:rsid w:val="00012D38"/>
    <w:rsid w:val="00012ED5"/>
    <w:rsid w:val="00013D68"/>
    <w:rsid w:val="00016D84"/>
    <w:rsid w:val="000175A0"/>
    <w:rsid w:val="000312AD"/>
    <w:rsid w:val="000370D5"/>
    <w:rsid w:val="00040389"/>
    <w:rsid w:val="00043718"/>
    <w:rsid w:val="00043D0D"/>
    <w:rsid w:val="0004468C"/>
    <w:rsid w:val="000458C6"/>
    <w:rsid w:val="00051B46"/>
    <w:rsid w:val="0005477B"/>
    <w:rsid w:val="000565E7"/>
    <w:rsid w:val="00056E9B"/>
    <w:rsid w:val="0005765E"/>
    <w:rsid w:val="00063925"/>
    <w:rsid w:val="00063C09"/>
    <w:rsid w:val="0006501B"/>
    <w:rsid w:val="00076C26"/>
    <w:rsid w:val="00081E1C"/>
    <w:rsid w:val="0009206E"/>
    <w:rsid w:val="00093276"/>
    <w:rsid w:val="0009797B"/>
    <w:rsid w:val="000A6848"/>
    <w:rsid w:val="000A729D"/>
    <w:rsid w:val="000B3B88"/>
    <w:rsid w:val="000C1415"/>
    <w:rsid w:val="000C271B"/>
    <w:rsid w:val="000C299B"/>
    <w:rsid w:val="000C348B"/>
    <w:rsid w:val="000C6701"/>
    <w:rsid w:val="000E39B2"/>
    <w:rsid w:val="000E49B1"/>
    <w:rsid w:val="000E7FF0"/>
    <w:rsid w:val="000F0436"/>
    <w:rsid w:val="000F12D6"/>
    <w:rsid w:val="000F42D8"/>
    <w:rsid w:val="0010043A"/>
    <w:rsid w:val="001005ED"/>
    <w:rsid w:val="00101FAE"/>
    <w:rsid w:val="0010258A"/>
    <w:rsid w:val="0010408B"/>
    <w:rsid w:val="0010557D"/>
    <w:rsid w:val="0010736E"/>
    <w:rsid w:val="00111B65"/>
    <w:rsid w:val="00112337"/>
    <w:rsid w:val="00117534"/>
    <w:rsid w:val="0012048F"/>
    <w:rsid w:val="00121246"/>
    <w:rsid w:val="00122224"/>
    <w:rsid w:val="00125EE8"/>
    <w:rsid w:val="0013035E"/>
    <w:rsid w:val="001307D6"/>
    <w:rsid w:val="001374C0"/>
    <w:rsid w:val="001378E2"/>
    <w:rsid w:val="001405A9"/>
    <w:rsid w:val="00140759"/>
    <w:rsid w:val="001449C3"/>
    <w:rsid w:val="00145F43"/>
    <w:rsid w:val="00147A72"/>
    <w:rsid w:val="00147FDC"/>
    <w:rsid w:val="00152480"/>
    <w:rsid w:val="001525E7"/>
    <w:rsid w:val="0015303F"/>
    <w:rsid w:val="00153A96"/>
    <w:rsid w:val="00154C18"/>
    <w:rsid w:val="001628D0"/>
    <w:rsid w:val="00163F80"/>
    <w:rsid w:val="00172A03"/>
    <w:rsid w:val="00174EE9"/>
    <w:rsid w:val="0018616A"/>
    <w:rsid w:val="001904B7"/>
    <w:rsid w:val="001A641E"/>
    <w:rsid w:val="001B07A3"/>
    <w:rsid w:val="001B26B2"/>
    <w:rsid w:val="001B3A87"/>
    <w:rsid w:val="001B777C"/>
    <w:rsid w:val="001B797A"/>
    <w:rsid w:val="001C1853"/>
    <w:rsid w:val="001C1DE3"/>
    <w:rsid w:val="001C2E69"/>
    <w:rsid w:val="001C7200"/>
    <w:rsid w:val="001D218B"/>
    <w:rsid w:val="001E1232"/>
    <w:rsid w:val="001E248E"/>
    <w:rsid w:val="001E3D43"/>
    <w:rsid w:val="001E5915"/>
    <w:rsid w:val="001E62CC"/>
    <w:rsid w:val="001F0A8B"/>
    <w:rsid w:val="001F1D46"/>
    <w:rsid w:val="00200071"/>
    <w:rsid w:val="002015A9"/>
    <w:rsid w:val="00202421"/>
    <w:rsid w:val="00204BB0"/>
    <w:rsid w:val="002128D3"/>
    <w:rsid w:val="002141BD"/>
    <w:rsid w:val="002167CA"/>
    <w:rsid w:val="00216EE8"/>
    <w:rsid w:val="002173B7"/>
    <w:rsid w:val="00221DCB"/>
    <w:rsid w:val="00223E33"/>
    <w:rsid w:val="00227971"/>
    <w:rsid w:val="002340AA"/>
    <w:rsid w:val="00237C4F"/>
    <w:rsid w:val="00254BD3"/>
    <w:rsid w:val="00256953"/>
    <w:rsid w:val="002614F1"/>
    <w:rsid w:val="002628BD"/>
    <w:rsid w:val="0026378F"/>
    <w:rsid w:val="00264891"/>
    <w:rsid w:val="00264BAD"/>
    <w:rsid w:val="00270215"/>
    <w:rsid w:val="00270C88"/>
    <w:rsid w:val="00270D4D"/>
    <w:rsid w:val="00273FB4"/>
    <w:rsid w:val="00280223"/>
    <w:rsid w:val="00282DB1"/>
    <w:rsid w:val="002A115F"/>
    <w:rsid w:val="002A1B05"/>
    <w:rsid w:val="002A5B36"/>
    <w:rsid w:val="002B7E92"/>
    <w:rsid w:val="002C0085"/>
    <w:rsid w:val="002C046A"/>
    <w:rsid w:val="002C6A6B"/>
    <w:rsid w:val="002C7D2B"/>
    <w:rsid w:val="002D5E15"/>
    <w:rsid w:val="002D7083"/>
    <w:rsid w:val="002E0680"/>
    <w:rsid w:val="002E5B04"/>
    <w:rsid w:val="002E71A3"/>
    <w:rsid w:val="002F1E7F"/>
    <w:rsid w:val="00302425"/>
    <w:rsid w:val="00307169"/>
    <w:rsid w:val="003106BF"/>
    <w:rsid w:val="003158CF"/>
    <w:rsid w:val="00315948"/>
    <w:rsid w:val="0031694E"/>
    <w:rsid w:val="0032480D"/>
    <w:rsid w:val="0033094D"/>
    <w:rsid w:val="003329BB"/>
    <w:rsid w:val="00333DFE"/>
    <w:rsid w:val="00335BEF"/>
    <w:rsid w:val="00336598"/>
    <w:rsid w:val="00345745"/>
    <w:rsid w:val="00345EC4"/>
    <w:rsid w:val="00363FF3"/>
    <w:rsid w:val="00376A39"/>
    <w:rsid w:val="00377F58"/>
    <w:rsid w:val="00381BD4"/>
    <w:rsid w:val="00382CC9"/>
    <w:rsid w:val="003850B5"/>
    <w:rsid w:val="0038572C"/>
    <w:rsid w:val="00386640"/>
    <w:rsid w:val="00390949"/>
    <w:rsid w:val="0039425E"/>
    <w:rsid w:val="00394AEE"/>
    <w:rsid w:val="003972C0"/>
    <w:rsid w:val="003A2705"/>
    <w:rsid w:val="003A3B00"/>
    <w:rsid w:val="003A72E2"/>
    <w:rsid w:val="003B15C9"/>
    <w:rsid w:val="003B3555"/>
    <w:rsid w:val="003B3BFA"/>
    <w:rsid w:val="003B6972"/>
    <w:rsid w:val="003B6BEF"/>
    <w:rsid w:val="003B7E5D"/>
    <w:rsid w:val="003C351F"/>
    <w:rsid w:val="003C4D27"/>
    <w:rsid w:val="003D4063"/>
    <w:rsid w:val="003D4D88"/>
    <w:rsid w:val="003E0207"/>
    <w:rsid w:val="003E40FB"/>
    <w:rsid w:val="003F3B46"/>
    <w:rsid w:val="003F67EA"/>
    <w:rsid w:val="00400F24"/>
    <w:rsid w:val="004120E1"/>
    <w:rsid w:val="00417E26"/>
    <w:rsid w:val="00421463"/>
    <w:rsid w:val="00425D48"/>
    <w:rsid w:val="00427113"/>
    <w:rsid w:val="00434D91"/>
    <w:rsid w:val="00435EDC"/>
    <w:rsid w:val="00443594"/>
    <w:rsid w:val="004459D0"/>
    <w:rsid w:val="00446572"/>
    <w:rsid w:val="0045033F"/>
    <w:rsid w:val="00455F57"/>
    <w:rsid w:val="00456388"/>
    <w:rsid w:val="004613E6"/>
    <w:rsid w:val="0046292C"/>
    <w:rsid w:val="00463B11"/>
    <w:rsid w:val="004642FF"/>
    <w:rsid w:val="00465569"/>
    <w:rsid w:val="0046745F"/>
    <w:rsid w:val="0047434E"/>
    <w:rsid w:val="004747BF"/>
    <w:rsid w:val="00475C62"/>
    <w:rsid w:val="00476406"/>
    <w:rsid w:val="00480B26"/>
    <w:rsid w:val="0048425B"/>
    <w:rsid w:val="00486104"/>
    <w:rsid w:val="00487BF3"/>
    <w:rsid w:val="004976E2"/>
    <w:rsid w:val="004B268C"/>
    <w:rsid w:val="004B4DAB"/>
    <w:rsid w:val="004C1488"/>
    <w:rsid w:val="004C313A"/>
    <w:rsid w:val="004C3EFC"/>
    <w:rsid w:val="004C7159"/>
    <w:rsid w:val="004D48B7"/>
    <w:rsid w:val="004D5ECF"/>
    <w:rsid w:val="004E0CDF"/>
    <w:rsid w:val="004E35FB"/>
    <w:rsid w:val="004F0C3E"/>
    <w:rsid w:val="004F6180"/>
    <w:rsid w:val="004F76BC"/>
    <w:rsid w:val="00502417"/>
    <w:rsid w:val="005053F5"/>
    <w:rsid w:val="00506FAB"/>
    <w:rsid w:val="00516408"/>
    <w:rsid w:val="0052362B"/>
    <w:rsid w:val="005251C3"/>
    <w:rsid w:val="00525B8F"/>
    <w:rsid w:val="005265CE"/>
    <w:rsid w:val="005279BE"/>
    <w:rsid w:val="00531BC6"/>
    <w:rsid w:val="00542AE8"/>
    <w:rsid w:val="00545022"/>
    <w:rsid w:val="005450DE"/>
    <w:rsid w:val="00545FAE"/>
    <w:rsid w:val="00547787"/>
    <w:rsid w:val="00552F8F"/>
    <w:rsid w:val="00554140"/>
    <w:rsid w:val="00557266"/>
    <w:rsid w:val="0055733B"/>
    <w:rsid w:val="00560F6C"/>
    <w:rsid w:val="005655EF"/>
    <w:rsid w:val="00581DCC"/>
    <w:rsid w:val="00582EF7"/>
    <w:rsid w:val="0058413F"/>
    <w:rsid w:val="0058433F"/>
    <w:rsid w:val="00585366"/>
    <w:rsid w:val="00591986"/>
    <w:rsid w:val="005A04BA"/>
    <w:rsid w:val="005A1F0E"/>
    <w:rsid w:val="005A3357"/>
    <w:rsid w:val="005A41F6"/>
    <w:rsid w:val="005A4EDE"/>
    <w:rsid w:val="005B1180"/>
    <w:rsid w:val="005B676B"/>
    <w:rsid w:val="005C1C02"/>
    <w:rsid w:val="005C2870"/>
    <w:rsid w:val="005C3236"/>
    <w:rsid w:val="005C4824"/>
    <w:rsid w:val="005E08AF"/>
    <w:rsid w:val="005E0923"/>
    <w:rsid w:val="005E137D"/>
    <w:rsid w:val="005E6623"/>
    <w:rsid w:val="005E77A0"/>
    <w:rsid w:val="005F0D5B"/>
    <w:rsid w:val="005F3F52"/>
    <w:rsid w:val="005F4DF6"/>
    <w:rsid w:val="005F4F1A"/>
    <w:rsid w:val="005F6445"/>
    <w:rsid w:val="005F77F8"/>
    <w:rsid w:val="0060081F"/>
    <w:rsid w:val="00601472"/>
    <w:rsid w:val="0060429B"/>
    <w:rsid w:val="006043CE"/>
    <w:rsid w:val="00607991"/>
    <w:rsid w:val="00610A27"/>
    <w:rsid w:val="00610CB0"/>
    <w:rsid w:val="00611CA7"/>
    <w:rsid w:val="0061268B"/>
    <w:rsid w:val="00621618"/>
    <w:rsid w:val="00623220"/>
    <w:rsid w:val="00623B7E"/>
    <w:rsid w:val="00625F6D"/>
    <w:rsid w:val="00626ACD"/>
    <w:rsid w:val="00627510"/>
    <w:rsid w:val="00632B54"/>
    <w:rsid w:val="006336EC"/>
    <w:rsid w:val="00634270"/>
    <w:rsid w:val="00637907"/>
    <w:rsid w:val="00640F6E"/>
    <w:rsid w:val="00641BF5"/>
    <w:rsid w:val="0064601D"/>
    <w:rsid w:val="006530E4"/>
    <w:rsid w:val="00653871"/>
    <w:rsid w:val="00663145"/>
    <w:rsid w:val="0066594E"/>
    <w:rsid w:val="00665DE9"/>
    <w:rsid w:val="0066763C"/>
    <w:rsid w:val="00667FBC"/>
    <w:rsid w:val="0067199F"/>
    <w:rsid w:val="00675D10"/>
    <w:rsid w:val="006803D9"/>
    <w:rsid w:val="006833AC"/>
    <w:rsid w:val="00685457"/>
    <w:rsid w:val="00685A38"/>
    <w:rsid w:val="00685FEF"/>
    <w:rsid w:val="00687772"/>
    <w:rsid w:val="00694A41"/>
    <w:rsid w:val="00697217"/>
    <w:rsid w:val="006B4931"/>
    <w:rsid w:val="006B53ED"/>
    <w:rsid w:val="006B58BD"/>
    <w:rsid w:val="006B6157"/>
    <w:rsid w:val="006C059A"/>
    <w:rsid w:val="006C0EA8"/>
    <w:rsid w:val="006C317B"/>
    <w:rsid w:val="006C465F"/>
    <w:rsid w:val="006C6E77"/>
    <w:rsid w:val="006C7491"/>
    <w:rsid w:val="006D07E1"/>
    <w:rsid w:val="006D14A2"/>
    <w:rsid w:val="006D2253"/>
    <w:rsid w:val="006D6BE8"/>
    <w:rsid w:val="006E55E7"/>
    <w:rsid w:val="006E7462"/>
    <w:rsid w:val="006F623F"/>
    <w:rsid w:val="00703908"/>
    <w:rsid w:val="00716B16"/>
    <w:rsid w:val="00720382"/>
    <w:rsid w:val="00725832"/>
    <w:rsid w:val="00731207"/>
    <w:rsid w:val="00731BAD"/>
    <w:rsid w:val="0073479B"/>
    <w:rsid w:val="007354D1"/>
    <w:rsid w:val="00736066"/>
    <w:rsid w:val="00736387"/>
    <w:rsid w:val="007417D8"/>
    <w:rsid w:val="0075262A"/>
    <w:rsid w:val="00754145"/>
    <w:rsid w:val="00755CA9"/>
    <w:rsid w:val="00760373"/>
    <w:rsid w:val="00763FC8"/>
    <w:rsid w:val="00775BDA"/>
    <w:rsid w:val="007802A4"/>
    <w:rsid w:val="00783591"/>
    <w:rsid w:val="0079111C"/>
    <w:rsid w:val="00794D7B"/>
    <w:rsid w:val="007A2F32"/>
    <w:rsid w:val="007A5E97"/>
    <w:rsid w:val="007A7BF6"/>
    <w:rsid w:val="007A7FCF"/>
    <w:rsid w:val="007B320B"/>
    <w:rsid w:val="007B3B87"/>
    <w:rsid w:val="007B483F"/>
    <w:rsid w:val="007B6642"/>
    <w:rsid w:val="007C02BB"/>
    <w:rsid w:val="007C07AE"/>
    <w:rsid w:val="007C1C67"/>
    <w:rsid w:val="007C3E0C"/>
    <w:rsid w:val="007C612D"/>
    <w:rsid w:val="007D4D25"/>
    <w:rsid w:val="007D7584"/>
    <w:rsid w:val="007E13AE"/>
    <w:rsid w:val="007E3E71"/>
    <w:rsid w:val="007E6848"/>
    <w:rsid w:val="007E6866"/>
    <w:rsid w:val="007F553E"/>
    <w:rsid w:val="007F6125"/>
    <w:rsid w:val="008020D1"/>
    <w:rsid w:val="00804EE5"/>
    <w:rsid w:val="00805480"/>
    <w:rsid w:val="00810C70"/>
    <w:rsid w:val="0081181F"/>
    <w:rsid w:val="00815B02"/>
    <w:rsid w:val="0081627A"/>
    <w:rsid w:val="008172A4"/>
    <w:rsid w:val="008207F1"/>
    <w:rsid w:val="00826C19"/>
    <w:rsid w:val="00826EFA"/>
    <w:rsid w:val="00837F60"/>
    <w:rsid w:val="00843375"/>
    <w:rsid w:val="00847837"/>
    <w:rsid w:val="00853667"/>
    <w:rsid w:val="00866456"/>
    <w:rsid w:val="0087217C"/>
    <w:rsid w:val="008849AC"/>
    <w:rsid w:val="00884E4C"/>
    <w:rsid w:val="00887F1C"/>
    <w:rsid w:val="008913F8"/>
    <w:rsid w:val="00892AB8"/>
    <w:rsid w:val="0089334E"/>
    <w:rsid w:val="008947D3"/>
    <w:rsid w:val="00895352"/>
    <w:rsid w:val="0089560C"/>
    <w:rsid w:val="008977D5"/>
    <w:rsid w:val="008A0911"/>
    <w:rsid w:val="008A7A8E"/>
    <w:rsid w:val="008A7A96"/>
    <w:rsid w:val="008B5722"/>
    <w:rsid w:val="008C343B"/>
    <w:rsid w:val="008C77C1"/>
    <w:rsid w:val="008D00F7"/>
    <w:rsid w:val="008D29E6"/>
    <w:rsid w:val="008D38D3"/>
    <w:rsid w:val="008D3FE4"/>
    <w:rsid w:val="008D42E6"/>
    <w:rsid w:val="008D6769"/>
    <w:rsid w:val="008E2734"/>
    <w:rsid w:val="008E5E41"/>
    <w:rsid w:val="008E7842"/>
    <w:rsid w:val="008F3A68"/>
    <w:rsid w:val="008F637F"/>
    <w:rsid w:val="009006EA"/>
    <w:rsid w:val="00900EA0"/>
    <w:rsid w:val="00904C43"/>
    <w:rsid w:val="009150D1"/>
    <w:rsid w:val="00917B7F"/>
    <w:rsid w:val="00920E14"/>
    <w:rsid w:val="0092720F"/>
    <w:rsid w:val="00930359"/>
    <w:rsid w:val="00932024"/>
    <w:rsid w:val="00934F52"/>
    <w:rsid w:val="00954BF8"/>
    <w:rsid w:val="00955703"/>
    <w:rsid w:val="00971366"/>
    <w:rsid w:val="00976267"/>
    <w:rsid w:val="00976E6A"/>
    <w:rsid w:val="00980BC6"/>
    <w:rsid w:val="00981C85"/>
    <w:rsid w:val="00996F0D"/>
    <w:rsid w:val="009A0489"/>
    <w:rsid w:val="009A06C4"/>
    <w:rsid w:val="009A0B01"/>
    <w:rsid w:val="009B2595"/>
    <w:rsid w:val="009B37A5"/>
    <w:rsid w:val="009B4901"/>
    <w:rsid w:val="009C3205"/>
    <w:rsid w:val="009C424E"/>
    <w:rsid w:val="009C4B5C"/>
    <w:rsid w:val="009D0FE3"/>
    <w:rsid w:val="009D137A"/>
    <w:rsid w:val="009D725A"/>
    <w:rsid w:val="009E1E95"/>
    <w:rsid w:val="009E62D0"/>
    <w:rsid w:val="009F0EA1"/>
    <w:rsid w:val="009F0F47"/>
    <w:rsid w:val="009F28B0"/>
    <w:rsid w:val="009F3704"/>
    <w:rsid w:val="009F3AFD"/>
    <w:rsid w:val="009F5993"/>
    <w:rsid w:val="00A0480C"/>
    <w:rsid w:val="00A106E1"/>
    <w:rsid w:val="00A113C6"/>
    <w:rsid w:val="00A145BE"/>
    <w:rsid w:val="00A2241F"/>
    <w:rsid w:val="00A31967"/>
    <w:rsid w:val="00A3215C"/>
    <w:rsid w:val="00A34578"/>
    <w:rsid w:val="00A36CD7"/>
    <w:rsid w:val="00A447A5"/>
    <w:rsid w:val="00A45F2F"/>
    <w:rsid w:val="00A47BEA"/>
    <w:rsid w:val="00A55687"/>
    <w:rsid w:val="00A55E7B"/>
    <w:rsid w:val="00A57550"/>
    <w:rsid w:val="00A60DB5"/>
    <w:rsid w:val="00A74163"/>
    <w:rsid w:val="00A756E4"/>
    <w:rsid w:val="00A75B95"/>
    <w:rsid w:val="00A77439"/>
    <w:rsid w:val="00A817CF"/>
    <w:rsid w:val="00A8655F"/>
    <w:rsid w:val="00A91A13"/>
    <w:rsid w:val="00A91A9D"/>
    <w:rsid w:val="00A939A1"/>
    <w:rsid w:val="00A97266"/>
    <w:rsid w:val="00AB200E"/>
    <w:rsid w:val="00AB2B38"/>
    <w:rsid w:val="00AB350B"/>
    <w:rsid w:val="00AC0FC7"/>
    <w:rsid w:val="00AC74BC"/>
    <w:rsid w:val="00AC76D7"/>
    <w:rsid w:val="00AD6925"/>
    <w:rsid w:val="00AE22FC"/>
    <w:rsid w:val="00AE264B"/>
    <w:rsid w:val="00AE2E2C"/>
    <w:rsid w:val="00AE73E1"/>
    <w:rsid w:val="00AF47C2"/>
    <w:rsid w:val="00AF47E5"/>
    <w:rsid w:val="00AF6176"/>
    <w:rsid w:val="00AF6AE2"/>
    <w:rsid w:val="00B0136D"/>
    <w:rsid w:val="00B03A49"/>
    <w:rsid w:val="00B1361E"/>
    <w:rsid w:val="00B22F38"/>
    <w:rsid w:val="00B23F23"/>
    <w:rsid w:val="00B259BE"/>
    <w:rsid w:val="00B25B1E"/>
    <w:rsid w:val="00B26A1A"/>
    <w:rsid w:val="00B30A5D"/>
    <w:rsid w:val="00B314F7"/>
    <w:rsid w:val="00B33202"/>
    <w:rsid w:val="00B41D9E"/>
    <w:rsid w:val="00B4208D"/>
    <w:rsid w:val="00B42D20"/>
    <w:rsid w:val="00B42D55"/>
    <w:rsid w:val="00B44DC6"/>
    <w:rsid w:val="00B45DA1"/>
    <w:rsid w:val="00B510F9"/>
    <w:rsid w:val="00B515E9"/>
    <w:rsid w:val="00B531C3"/>
    <w:rsid w:val="00B539F5"/>
    <w:rsid w:val="00B54728"/>
    <w:rsid w:val="00B603A1"/>
    <w:rsid w:val="00B62F08"/>
    <w:rsid w:val="00B63983"/>
    <w:rsid w:val="00B650FF"/>
    <w:rsid w:val="00B65C62"/>
    <w:rsid w:val="00B70C86"/>
    <w:rsid w:val="00B74AAA"/>
    <w:rsid w:val="00B74C03"/>
    <w:rsid w:val="00B75A95"/>
    <w:rsid w:val="00B80076"/>
    <w:rsid w:val="00B80254"/>
    <w:rsid w:val="00B8099A"/>
    <w:rsid w:val="00B8136E"/>
    <w:rsid w:val="00B82853"/>
    <w:rsid w:val="00B86A6E"/>
    <w:rsid w:val="00B86F7A"/>
    <w:rsid w:val="00B86FD5"/>
    <w:rsid w:val="00B87A4B"/>
    <w:rsid w:val="00B9182D"/>
    <w:rsid w:val="00B957F7"/>
    <w:rsid w:val="00B96B49"/>
    <w:rsid w:val="00BA21BA"/>
    <w:rsid w:val="00BA4A0A"/>
    <w:rsid w:val="00BB0B05"/>
    <w:rsid w:val="00BB185D"/>
    <w:rsid w:val="00BB1F58"/>
    <w:rsid w:val="00BB5CA0"/>
    <w:rsid w:val="00BB7032"/>
    <w:rsid w:val="00BC0B27"/>
    <w:rsid w:val="00BC43FB"/>
    <w:rsid w:val="00BC63B9"/>
    <w:rsid w:val="00BC7142"/>
    <w:rsid w:val="00BC7B76"/>
    <w:rsid w:val="00BC7D32"/>
    <w:rsid w:val="00BD23D0"/>
    <w:rsid w:val="00BD27D0"/>
    <w:rsid w:val="00BD5F5B"/>
    <w:rsid w:val="00BD7361"/>
    <w:rsid w:val="00BE3328"/>
    <w:rsid w:val="00BE52C3"/>
    <w:rsid w:val="00BF45C0"/>
    <w:rsid w:val="00BF45D3"/>
    <w:rsid w:val="00BF494C"/>
    <w:rsid w:val="00BF57A1"/>
    <w:rsid w:val="00C01830"/>
    <w:rsid w:val="00C03979"/>
    <w:rsid w:val="00C10451"/>
    <w:rsid w:val="00C12959"/>
    <w:rsid w:val="00C13838"/>
    <w:rsid w:val="00C154D2"/>
    <w:rsid w:val="00C15B0E"/>
    <w:rsid w:val="00C23490"/>
    <w:rsid w:val="00C23A52"/>
    <w:rsid w:val="00C2424B"/>
    <w:rsid w:val="00C24871"/>
    <w:rsid w:val="00C26086"/>
    <w:rsid w:val="00C31ED1"/>
    <w:rsid w:val="00C328EE"/>
    <w:rsid w:val="00C41C55"/>
    <w:rsid w:val="00C43838"/>
    <w:rsid w:val="00C4566E"/>
    <w:rsid w:val="00C465AB"/>
    <w:rsid w:val="00C52C81"/>
    <w:rsid w:val="00C57D62"/>
    <w:rsid w:val="00C7016A"/>
    <w:rsid w:val="00C7038B"/>
    <w:rsid w:val="00C70FE3"/>
    <w:rsid w:val="00C739C3"/>
    <w:rsid w:val="00C75BE7"/>
    <w:rsid w:val="00C76927"/>
    <w:rsid w:val="00C776FE"/>
    <w:rsid w:val="00C8123D"/>
    <w:rsid w:val="00C8239C"/>
    <w:rsid w:val="00C82F72"/>
    <w:rsid w:val="00C8398A"/>
    <w:rsid w:val="00C927F1"/>
    <w:rsid w:val="00C95994"/>
    <w:rsid w:val="00CB0CB3"/>
    <w:rsid w:val="00CB14E9"/>
    <w:rsid w:val="00CB243F"/>
    <w:rsid w:val="00CB6FC7"/>
    <w:rsid w:val="00CC3591"/>
    <w:rsid w:val="00CC4A96"/>
    <w:rsid w:val="00CD0F94"/>
    <w:rsid w:val="00CD3F48"/>
    <w:rsid w:val="00CD3FC3"/>
    <w:rsid w:val="00CD4FB0"/>
    <w:rsid w:val="00CE1397"/>
    <w:rsid w:val="00CE226A"/>
    <w:rsid w:val="00CE24CC"/>
    <w:rsid w:val="00CE25BE"/>
    <w:rsid w:val="00CE5323"/>
    <w:rsid w:val="00CE62BD"/>
    <w:rsid w:val="00CF12D5"/>
    <w:rsid w:val="00CF3B86"/>
    <w:rsid w:val="00D0095A"/>
    <w:rsid w:val="00D056EF"/>
    <w:rsid w:val="00D12EA5"/>
    <w:rsid w:val="00D16933"/>
    <w:rsid w:val="00D206EF"/>
    <w:rsid w:val="00D21EB9"/>
    <w:rsid w:val="00D230CA"/>
    <w:rsid w:val="00D23232"/>
    <w:rsid w:val="00D27DEB"/>
    <w:rsid w:val="00D32581"/>
    <w:rsid w:val="00D32979"/>
    <w:rsid w:val="00D34382"/>
    <w:rsid w:val="00D44DA1"/>
    <w:rsid w:val="00D45043"/>
    <w:rsid w:val="00D458A9"/>
    <w:rsid w:val="00D50756"/>
    <w:rsid w:val="00D544F4"/>
    <w:rsid w:val="00D5795F"/>
    <w:rsid w:val="00D6614B"/>
    <w:rsid w:val="00D70BD4"/>
    <w:rsid w:val="00D756AF"/>
    <w:rsid w:val="00D76CBC"/>
    <w:rsid w:val="00D805ED"/>
    <w:rsid w:val="00D80BB7"/>
    <w:rsid w:val="00D8383A"/>
    <w:rsid w:val="00D857B6"/>
    <w:rsid w:val="00D87504"/>
    <w:rsid w:val="00D93E2F"/>
    <w:rsid w:val="00DB2B28"/>
    <w:rsid w:val="00DB39F9"/>
    <w:rsid w:val="00DB4890"/>
    <w:rsid w:val="00DB7CE6"/>
    <w:rsid w:val="00DC1F34"/>
    <w:rsid w:val="00DC7FEF"/>
    <w:rsid w:val="00DD22EF"/>
    <w:rsid w:val="00DE4444"/>
    <w:rsid w:val="00DE6D76"/>
    <w:rsid w:val="00DE76AD"/>
    <w:rsid w:val="00DE7948"/>
    <w:rsid w:val="00DF1BF0"/>
    <w:rsid w:val="00DF2C29"/>
    <w:rsid w:val="00DF3276"/>
    <w:rsid w:val="00DF5D3B"/>
    <w:rsid w:val="00DF62C4"/>
    <w:rsid w:val="00DF6E8B"/>
    <w:rsid w:val="00DF7704"/>
    <w:rsid w:val="00DF79B6"/>
    <w:rsid w:val="00DF7A83"/>
    <w:rsid w:val="00E0289D"/>
    <w:rsid w:val="00E02A3E"/>
    <w:rsid w:val="00E0368E"/>
    <w:rsid w:val="00E05AED"/>
    <w:rsid w:val="00E0609F"/>
    <w:rsid w:val="00E076C6"/>
    <w:rsid w:val="00E1295B"/>
    <w:rsid w:val="00E17BBB"/>
    <w:rsid w:val="00E31222"/>
    <w:rsid w:val="00E31E54"/>
    <w:rsid w:val="00E34FC7"/>
    <w:rsid w:val="00E35E01"/>
    <w:rsid w:val="00E4135E"/>
    <w:rsid w:val="00E41C8E"/>
    <w:rsid w:val="00E43223"/>
    <w:rsid w:val="00E43D02"/>
    <w:rsid w:val="00E45E98"/>
    <w:rsid w:val="00E55C6C"/>
    <w:rsid w:val="00E56950"/>
    <w:rsid w:val="00E61415"/>
    <w:rsid w:val="00E70499"/>
    <w:rsid w:val="00E80DCE"/>
    <w:rsid w:val="00E81358"/>
    <w:rsid w:val="00E9008A"/>
    <w:rsid w:val="00E970B2"/>
    <w:rsid w:val="00E9790A"/>
    <w:rsid w:val="00EA0709"/>
    <w:rsid w:val="00EA257B"/>
    <w:rsid w:val="00EA523C"/>
    <w:rsid w:val="00EB349C"/>
    <w:rsid w:val="00EB3539"/>
    <w:rsid w:val="00EB560B"/>
    <w:rsid w:val="00EB6788"/>
    <w:rsid w:val="00EB7103"/>
    <w:rsid w:val="00EB7C0A"/>
    <w:rsid w:val="00EC28C9"/>
    <w:rsid w:val="00EC4FC0"/>
    <w:rsid w:val="00EC5B46"/>
    <w:rsid w:val="00ED2DD7"/>
    <w:rsid w:val="00ED2E54"/>
    <w:rsid w:val="00ED63E1"/>
    <w:rsid w:val="00ED646A"/>
    <w:rsid w:val="00EE012F"/>
    <w:rsid w:val="00EE0D9D"/>
    <w:rsid w:val="00EE446D"/>
    <w:rsid w:val="00EE5522"/>
    <w:rsid w:val="00EF1110"/>
    <w:rsid w:val="00EF6EAC"/>
    <w:rsid w:val="00EF7F3C"/>
    <w:rsid w:val="00F10E0C"/>
    <w:rsid w:val="00F20653"/>
    <w:rsid w:val="00F249AC"/>
    <w:rsid w:val="00F259B2"/>
    <w:rsid w:val="00F306F2"/>
    <w:rsid w:val="00F31F6C"/>
    <w:rsid w:val="00F41FE9"/>
    <w:rsid w:val="00F42A9A"/>
    <w:rsid w:val="00F5155C"/>
    <w:rsid w:val="00F51B92"/>
    <w:rsid w:val="00F526EC"/>
    <w:rsid w:val="00F649BE"/>
    <w:rsid w:val="00F66B08"/>
    <w:rsid w:val="00F675DD"/>
    <w:rsid w:val="00F70A02"/>
    <w:rsid w:val="00F735EC"/>
    <w:rsid w:val="00F74F61"/>
    <w:rsid w:val="00F77134"/>
    <w:rsid w:val="00F81795"/>
    <w:rsid w:val="00F846FC"/>
    <w:rsid w:val="00F9162F"/>
    <w:rsid w:val="00F91866"/>
    <w:rsid w:val="00F95145"/>
    <w:rsid w:val="00F97B1B"/>
    <w:rsid w:val="00FB0204"/>
    <w:rsid w:val="00FB1B26"/>
    <w:rsid w:val="00FB2467"/>
    <w:rsid w:val="00FB2EE2"/>
    <w:rsid w:val="00FB35ED"/>
    <w:rsid w:val="00FB4876"/>
    <w:rsid w:val="00FB7812"/>
    <w:rsid w:val="00FC22DD"/>
    <w:rsid w:val="00FC45F3"/>
    <w:rsid w:val="00FC769D"/>
    <w:rsid w:val="00FD1782"/>
    <w:rsid w:val="00FD1BED"/>
    <w:rsid w:val="00FD2CB8"/>
    <w:rsid w:val="00FD3602"/>
    <w:rsid w:val="00FD3887"/>
    <w:rsid w:val="00FD3CF5"/>
    <w:rsid w:val="00FD5B68"/>
    <w:rsid w:val="00FE5294"/>
    <w:rsid w:val="00FF1DC6"/>
    <w:rsid w:val="00FF1FF4"/>
    <w:rsid w:val="00FF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3146F68-48D2-462D-9808-79AC140E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59A"/>
    <w:rPr>
      <w:rFonts w:ascii="Tahoma" w:hAnsi="Tahoma" w:cs="Tahoma"/>
      <w:sz w:val="16"/>
      <w:szCs w:val="16"/>
    </w:rPr>
  </w:style>
  <w:style w:type="character" w:customStyle="1" w:styleId="BalloonTextChar">
    <w:name w:val="Balloon Text Char"/>
    <w:basedOn w:val="DefaultParagraphFont"/>
    <w:link w:val="BalloonText"/>
    <w:uiPriority w:val="99"/>
    <w:semiHidden/>
    <w:rsid w:val="006C059A"/>
    <w:rPr>
      <w:rFonts w:ascii="Tahoma" w:hAnsi="Tahoma" w:cs="Tahoma"/>
      <w:sz w:val="16"/>
      <w:szCs w:val="16"/>
    </w:rPr>
  </w:style>
  <w:style w:type="paragraph" w:styleId="Header">
    <w:name w:val="header"/>
    <w:basedOn w:val="Normal"/>
    <w:link w:val="HeaderChar"/>
    <w:uiPriority w:val="99"/>
    <w:unhideWhenUsed/>
    <w:rsid w:val="006C059A"/>
    <w:pPr>
      <w:tabs>
        <w:tab w:val="center" w:pos="4680"/>
        <w:tab w:val="right" w:pos="9360"/>
      </w:tabs>
    </w:pPr>
  </w:style>
  <w:style w:type="character" w:customStyle="1" w:styleId="HeaderChar">
    <w:name w:val="Header Char"/>
    <w:basedOn w:val="DefaultParagraphFont"/>
    <w:link w:val="Header"/>
    <w:uiPriority w:val="99"/>
    <w:rsid w:val="006C059A"/>
  </w:style>
  <w:style w:type="paragraph" w:styleId="Footer">
    <w:name w:val="footer"/>
    <w:basedOn w:val="Normal"/>
    <w:link w:val="FooterChar"/>
    <w:uiPriority w:val="99"/>
    <w:unhideWhenUsed/>
    <w:rsid w:val="006C059A"/>
    <w:pPr>
      <w:tabs>
        <w:tab w:val="center" w:pos="4680"/>
        <w:tab w:val="right" w:pos="9360"/>
      </w:tabs>
    </w:pPr>
  </w:style>
  <w:style w:type="character" w:customStyle="1" w:styleId="FooterChar">
    <w:name w:val="Footer Char"/>
    <w:basedOn w:val="DefaultParagraphFont"/>
    <w:link w:val="Footer"/>
    <w:uiPriority w:val="99"/>
    <w:rsid w:val="006C059A"/>
  </w:style>
  <w:style w:type="paragraph" w:styleId="ListParagraph">
    <w:name w:val="List Paragraph"/>
    <w:basedOn w:val="Normal"/>
    <w:uiPriority w:val="99"/>
    <w:qFormat/>
    <w:rsid w:val="006C059A"/>
    <w:pPr>
      <w:ind w:left="720"/>
      <w:contextualSpacing/>
    </w:pPr>
  </w:style>
  <w:style w:type="character" w:styleId="CommentReference">
    <w:name w:val="annotation reference"/>
    <w:basedOn w:val="DefaultParagraphFont"/>
    <w:uiPriority w:val="99"/>
    <w:semiHidden/>
    <w:unhideWhenUsed/>
    <w:rsid w:val="009B37A5"/>
    <w:rPr>
      <w:sz w:val="16"/>
      <w:szCs w:val="16"/>
    </w:rPr>
  </w:style>
  <w:style w:type="paragraph" w:styleId="CommentText">
    <w:name w:val="annotation text"/>
    <w:basedOn w:val="Normal"/>
    <w:link w:val="CommentTextChar"/>
    <w:uiPriority w:val="99"/>
    <w:semiHidden/>
    <w:unhideWhenUsed/>
    <w:rsid w:val="009B37A5"/>
    <w:rPr>
      <w:sz w:val="20"/>
      <w:szCs w:val="20"/>
    </w:rPr>
  </w:style>
  <w:style w:type="character" w:customStyle="1" w:styleId="CommentTextChar">
    <w:name w:val="Comment Text Char"/>
    <w:basedOn w:val="DefaultParagraphFont"/>
    <w:link w:val="CommentText"/>
    <w:uiPriority w:val="99"/>
    <w:semiHidden/>
    <w:rsid w:val="009B37A5"/>
    <w:rPr>
      <w:sz w:val="20"/>
      <w:szCs w:val="20"/>
    </w:rPr>
  </w:style>
  <w:style w:type="paragraph" w:styleId="CommentSubject">
    <w:name w:val="annotation subject"/>
    <w:basedOn w:val="CommentText"/>
    <w:next w:val="CommentText"/>
    <w:link w:val="CommentSubjectChar"/>
    <w:uiPriority w:val="99"/>
    <w:semiHidden/>
    <w:unhideWhenUsed/>
    <w:rsid w:val="009B37A5"/>
    <w:rPr>
      <w:b/>
      <w:bCs/>
    </w:rPr>
  </w:style>
  <w:style w:type="character" w:customStyle="1" w:styleId="CommentSubjectChar">
    <w:name w:val="Comment Subject Char"/>
    <w:basedOn w:val="CommentTextChar"/>
    <w:link w:val="CommentSubject"/>
    <w:uiPriority w:val="99"/>
    <w:semiHidden/>
    <w:rsid w:val="009B37A5"/>
    <w:rPr>
      <w:b/>
      <w:bCs/>
      <w:sz w:val="20"/>
      <w:szCs w:val="20"/>
    </w:rPr>
  </w:style>
  <w:style w:type="character" w:customStyle="1" w:styleId="ax">
    <w:name w:val="ax"/>
    <w:basedOn w:val="DefaultParagraphFont"/>
    <w:rsid w:val="005B676B"/>
  </w:style>
  <w:style w:type="paragraph" w:customStyle="1" w:styleId="BodyText22">
    <w:name w:val="Body Text 2_2"/>
    <w:basedOn w:val="Normal"/>
    <w:link w:val="BodyText2Char"/>
    <w:rsid w:val="00545FAE"/>
    <w:pPr>
      <w:jc w:val="left"/>
    </w:pPr>
    <w:rPr>
      <w:rFonts w:ascii="Times New Roman" w:eastAsia="Times New Roman" w:hAnsi="Times New Roman" w:cs="Times New Roman"/>
      <w:sz w:val="20"/>
      <w:szCs w:val="20"/>
      <w:lang w:val="en-CA"/>
    </w:rPr>
  </w:style>
  <w:style w:type="character" w:customStyle="1" w:styleId="BodyText2Char">
    <w:name w:val="Body Text 2 Char"/>
    <w:link w:val="BodyText22"/>
    <w:rsid w:val="00545FAE"/>
    <w:rPr>
      <w:rFonts w:ascii="Times New Roman" w:eastAsia="Times New Roman" w:hAnsi="Times New Roman" w:cs="Times New Roman"/>
      <w:sz w:val="20"/>
      <w:szCs w:val="20"/>
      <w:lang w:val="en-CA"/>
    </w:rPr>
  </w:style>
  <w:style w:type="table" w:styleId="TableGrid">
    <w:name w:val="Table Grid"/>
    <w:basedOn w:val="TableNormal"/>
    <w:uiPriority w:val="59"/>
    <w:rsid w:val="0020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Numbi">
    <w:name w:val="MPr Numb (i)"/>
    <w:basedOn w:val="Normal"/>
    <w:link w:val="MPrNumbiChar"/>
    <w:uiPriority w:val="49"/>
    <w:qFormat/>
    <w:rsid w:val="00B42D20"/>
    <w:pPr>
      <w:widowControl w:val="0"/>
      <w:tabs>
        <w:tab w:val="left" w:pos="567"/>
        <w:tab w:val="left" w:pos="710"/>
      </w:tabs>
      <w:spacing w:after="240" w:line="288" w:lineRule="auto"/>
      <w:jc w:val="both"/>
    </w:pPr>
    <w:rPr>
      <w:rFonts w:eastAsia="Times New Roman" w:cs="Arial"/>
      <w:sz w:val="18"/>
      <w:szCs w:val="18"/>
      <w:lang w:val="x-none" w:eastAsia="x-none"/>
    </w:rPr>
  </w:style>
  <w:style w:type="character" w:customStyle="1" w:styleId="MPrNumbiChar">
    <w:name w:val="MPr Numb (i) Char"/>
    <w:link w:val="MPrNumbi"/>
    <w:uiPriority w:val="49"/>
    <w:rsid w:val="00B42D20"/>
    <w:rPr>
      <w:rFonts w:eastAsia="Times New Roman" w:cs="Arial"/>
      <w:sz w:val="18"/>
      <w:szCs w:val="18"/>
      <w:lang w:val="x-none" w:eastAsia="x-none"/>
    </w:rPr>
  </w:style>
  <w:style w:type="character" w:customStyle="1" w:styleId="CharacterStyle4">
    <w:name w:val="Character Style 4"/>
    <w:uiPriority w:val="99"/>
    <w:rsid w:val="003F67EA"/>
    <w:rPr>
      <w:color w:val="000000"/>
      <w:sz w:val="22"/>
      <w:szCs w:val="22"/>
    </w:rPr>
  </w:style>
  <w:style w:type="paragraph" w:styleId="FootnoteText">
    <w:name w:val="footnote text"/>
    <w:basedOn w:val="Normal"/>
    <w:link w:val="FootnoteTextChar"/>
    <w:uiPriority w:val="99"/>
    <w:semiHidden/>
    <w:unhideWhenUsed/>
    <w:rsid w:val="00C2424B"/>
    <w:rPr>
      <w:sz w:val="20"/>
      <w:szCs w:val="20"/>
    </w:rPr>
  </w:style>
  <w:style w:type="character" w:customStyle="1" w:styleId="FootnoteTextChar">
    <w:name w:val="Footnote Text Char"/>
    <w:basedOn w:val="DefaultParagraphFont"/>
    <w:link w:val="FootnoteText"/>
    <w:uiPriority w:val="99"/>
    <w:semiHidden/>
    <w:rsid w:val="00C2424B"/>
    <w:rPr>
      <w:sz w:val="20"/>
      <w:szCs w:val="20"/>
    </w:rPr>
  </w:style>
  <w:style w:type="character" w:styleId="FootnoteReference">
    <w:name w:val="footnote reference"/>
    <w:basedOn w:val="DefaultParagraphFont"/>
    <w:uiPriority w:val="99"/>
    <w:semiHidden/>
    <w:unhideWhenUsed/>
    <w:rsid w:val="00C2424B"/>
    <w:rPr>
      <w:vertAlign w:val="superscript"/>
    </w:rPr>
  </w:style>
  <w:style w:type="character" w:customStyle="1" w:styleId="CharacterStyle3">
    <w:name w:val="Character Style 3"/>
    <w:uiPriority w:val="29"/>
    <w:qFormat/>
    <w:rsid w:val="0038572C"/>
    <w:rPr>
      <w:sz w:val="22"/>
      <w:szCs w:val="22"/>
    </w:rPr>
  </w:style>
  <w:style w:type="paragraph" w:customStyle="1" w:styleId="TableParagraph">
    <w:name w:val="Table Paragraph"/>
    <w:basedOn w:val="Normal"/>
    <w:uiPriority w:val="1"/>
    <w:qFormat/>
    <w:rsid w:val="00EC28C9"/>
    <w:pPr>
      <w:widowControl w:val="0"/>
      <w:jc w:val="left"/>
    </w:pPr>
  </w:style>
  <w:style w:type="character" w:styleId="Hyperlink">
    <w:name w:val="Hyperlink"/>
    <w:basedOn w:val="DefaultParagraphFont"/>
    <w:uiPriority w:val="99"/>
    <w:unhideWhenUsed/>
    <w:rsid w:val="00607991"/>
    <w:rPr>
      <w:color w:val="0000FF" w:themeColor="hyperlink"/>
      <w:u w:val="single"/>
    </w:rPr>
  </w:style>
  <w:style w:type="paragraph" w:customStyle="1" w:styleId="hp">
    <w:name w:val="hp"/>
    <w:basedOn w:val="Normal"/>
    <w:rsid w:val="00B86FD5"/>
    <w:pPr>
      <w:spacing w:before="100" w:beforeAutospacing="1" w:after="100" w:afterAutospacing="1"/>
      <w:jc w:val="left"/>
    </w:pPr>
    <w:rPr>
      <w:rFonts w:ascii="Times New Roman" w:eastAsia="Times New Roman" w:hAnsi="Times New Roman" w:cs="Times New Roman"/>
      <w:sz w:val="24"/>
      <w:szCs w:val="24"/>
      <w:lang w:val="en-CA" w:eastAsia="en-CA"/>
    </w:rPr>
  </w:style>
  <w:style w:type="paragraph" w:customStyle="1" w:styleId="Normal7">
    <w:name w:val="Normal_7"/>
    <w:qFormat/>
    <w:rsid w:val="004C313A"/>
    <w:pPr>
      <w:jc w:val="left"/>
    </w:pPr>
    <w:rPr>
      <w:rFonts w:ascii="Times New Roman" w:eastAsia="Times New Roman" w:hAnsi="Times New Roman" w:cs="Times New Roman"/>
      <w:sz w:val="24"/>
      <w:szCs w:val="20"/>
    </w:rPr>
  </w:style>
  <w:style w:type="paragraph" w:customStyle="1" w:styleId="Normal91">
    <w:name w:val="Normal_9_1"/>
    <w:qFormat/>
    <w:rsid w:val="007354D1"/>
    <w:pPr>
      <w:jc w:val="left"/>
    </w:pPr>
    <w:rPr>
      <w:rFonts w:ascii="Times New Roman" w:eastAsia="Times New Roman" w:hAnsi="Times New Roman" w:cs="Times New Roman"/>
      <w:sz w:val="24"/>
      <w:szCs w:val="20"/>
    </w:rPr>
  </w:style>
  <w:style w:type="paragraph" w:customStyle="1" w:styleId="Normal10">
    <w:name w:val="Normal_10"/>
    <w:qFormat/>
    <w:rsid w:val="00B531C3"/>
    <w:pPr>
      <w:jc w:val="left"/>
    </w:pPr>
    <w:rPr>
      <w:rFonts w:ascii="Times New Roman" w:eastAsia="Times New Roman" w:hAnsi="Times New Roman" w:cs="Times New Roman"/>
      <w:sz w:val="24"/>
      <w:szCs w:val="20"/>
    </w:rPr>
  </w:style>
  <w:style w:type="paragraph" w:customStyle="1" w:styleId="Normal4">
    <w:name w:val="Normal_4"/>
    <w:qFormat/>
    <w:rsid w:val="00A47BEA"/>
    <w:pPr>
      <w:jc w:val="left"/>
    </w:pPr>
    <w:rPr>
      <w:rFonts w:ascii="Times New Roman" w:eastAsia="Times New Roman" w:hAnsi="Times New Roman" w:cs="Times New Roman"/>
      <w:sz w:val="24"/>
      <w:szCs w:val="20"/>
    </w:rPr>
  </w:style>
  <w:style w:type="paragraph" w:customStyle="1" w:styleId="Normal5">
    <w:name w:val="Normal_5"/>
    <w:qFormat/>
    <w:rsid w:val="00A47BEA"/>
    <w:pPr>
      <w:jc w:val="left"/>
    </w:pPr>
    <w:rPr>
      <w:rFonts w:ascii="Times New Roman" w:eastAsia="Times New Roman" w:hAnsi="Times New Roman" w:cs="Times New Roman"/>
      <w:sz w:val="24"/>
      <w:szCs w:val="20"/>
    </w:rPr>
  </w:style>
  <w:style w:type="paragraph" w:customStyle="1" w:styleId="Normal9">
    <w:name w:val="Normal_9"/>
    <w:qFormat/>
    <w:rsid w:val="00A47BEA"/>
    <w:pPr>
      <w:jc w:val="left"/>
    </w:pPr>
    <w:rPr>
      <w:rFonts w:ascii="Times New Roman" w:eastAsia="Times New Roman" w:hAnsi="Times New Roman" w:cs="Times New Roman"/>
      <w:sz w:val="24"/>
      <w:szCs w:val="20"/>
    </w:rPr>
  </w:style>
  <w:style w:type="character" w:customStyle="1" w:styleId="EasyID">
    <w:name w:val="EasyID"/>
    <w:basedOn w:val="DefaultParagraphFont"/>
    <w:rsid w:val="0046292C"/>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56">
      <w:bodyDiv w:val="1"/>
      <w:marLeft w:val="0"/>
      <w:marRight w:val="0"/>
      <w:marTop w:val="0"/>
      <w:marBottom w:val="0"/>
      <w:divBdr>
        <w:top w:val="none" w:sz="0" w:space="0" w:color="auto"/>
        <w:left w:val="none" w:sz="0" w:space="0" w:color="auto"/>
        <w:bottom w:val="none" w:sz="0" w:space="0" w:color="auto"/>
        <w:right w:val="none" w:sz="0" w:space="0" w:color="auto"/>
      </w:divBdr>
    </w:div>
    <w:div w:id="139151805">
      <w:bodyDiv w:val="1"/>
      <w:marLeft w:val="0"/>
      <w:marRight w:val="0"/>
      <w:marTop w:val="0"/>
      <w:marBottom w:val="0"/>
      <w:divBdr>
        <w:top w:val="none" w:sz="0" w:space="0" w:color="auto"/>
        <w:left w:val="none" w:sz="0" w:space="0" w:color="auto"/>
        <w:bottom w:val="none" w:sz="0" w:space="0" w:color="auto"/>
        <w:right w:val="none" w:sz="0" w:space="0" w:color="auto"/>
      </w:divBdr>
    </w:div>
    <w:div w:id="379943318">
      <w:bodyDiv w:val="1"/>
      <w:marLeft w:val="0"/>
      <w:marRight w:val="0"/>
      <w:marTop w:val="0"/>
      <w:marBottom w:val="0"/>
      <w:divBdr>
        <w:top w:val="none" w:sz="0" w:space="0" w:color="auto"/>
        <w:left w:val="none" w:sz="0" w:space="0" w:color="auto"/>
        <w:bottom w:val="none" w:sz="0" w:space="0" w:color="auto"/>
        <w:right w:val="none" w:sz="0" w:space="0" w:color="auto"/>
      </w:divBdr>
      <w:divsChild>
        <w:div w:id="1467773702">
          <w:marLeft w:val="0"/>
          <w:marRight w:val="0"/>
          <w:marTop w:val="0"/>
          <w:marBottom w:val="0"/>
          <w:divBdr>
            <w:top w:val="none" w:sz="0" w:space="0" w:color="auto"/>
            <w:left w:val="none" w:sz="0" w:space="0" w:color="auto"/>
            <w:bottom w:val="none" w:sz="0" w:space="0" w:color="auto"/>
            <w:right w:val="none" w:sz="0" w:space="0" w:color="auto"/>
          </w:divBdr>
        </w:div>
        <w:div w:id="1701662158">
          <w:marLeft w:val="0"/>
          <w:marRight w:val="0"/>
          <w:marTop w:val="0"/>
          <w:marBottom w:val="0"/>
          <w:divBdr>
            <w:top w:val="none" w:sz="0" w:space="0" w:color="auto"/>
            <w:left w:val="none" w:sz="0" w:space="0" w:color="auto"/>
            <w:bottom w:val="none" w:sz="0" w:space="0" w:color="auto"/>
            <w:right w:val="none" w:sz="0" w:space="0" w:color="auto"/>
          </w:divBdr>
        </w:div>
        <w:div w:id="45298095">
          <w:marLeft w:val="0"/>
          <w:marRight w:val="0"/>
          <w:marTop w:val="0"/>
          <w:marBottom w:val="0"/>
          <w:divBdr>
            <w:top w:val="none" w:sz="0" w:space="0" w:color="auto"/>
            <w:left w:val="none" w:sz="0" w:space="0" w:color="auto"/>
            <w:bottom w:val="none" w:sz="0" w:space="0" w:color="auto"/>
            <w:right w:val="none" w:sz="0" w:space="0" w:color="auto"/>
          </w:divBdr>
        </w:div>
        <w:div w:id="549079018">
          <w:marLeft w:val="0"/>
          <w:marRight w:val="0"/>
          <w:marTop w:val="0"/>
          <w:marBottom w:val="0"/>
          <w:divBdr>
            <w:top w:val="none" w:sz="0" w:space="0" w:color="auto"/>
            <w:left w:val="none" w:sz="0" w:space="0" w:color="auto"/>
            <w:bottom w:val="none" w:sz="0" w:space="0" w:color="auto"/>
            <w:right w:val="none" w:sz="0" w:space="0" w:color="auto"/>
          </w:divBdr>
        </w:div>
        <w:div w:id="2009558271">
          <w:marLeft w:val="0"/>
          <w:marRight w:val="0"/>
          <w:marTop w:val="0"/>
          <w:marBottom w:val="0"/>
          <w:divBdr>
            <w:top w:val="none" w:sz="0" w:space="0" w:color="auto"/>
            <w:left w:val="none" w:sz="0" w:space="0" w:color="auto"/>
            <w:bottom w:val="none" w:sz="0" w:space="0" w:color="auto"/>
            <w:right w:val="none" w:sz="0" w:space="0" w:color="auto"/>
          </w:divBdr>
        </w:div>
        <w:div w:id="352537976">
          <w:marLeft w:val="0"/>
          <w:marRight w:val="0"/>
          <w:marTop w:val="0"/>
          <w:marBottom w:val="0"/>
          <w:divBdr>
            <w:top w:val="none" w:sz="0" w:space="0" w:color="auto"/>
            <w:left w:val="none" w:sz="0" w:space="0" w:color="auto"/>
            <w:bottom w:val="none" w:sz="0" w:space="0" w:color="auto"/>
            <w:right w:val="none" w:sz="0" w:space="0" w:color="auto"/>
          </w:divBdr>
        </w:div>
        <w:div w:id="267274914">
          <w:marLeft w:val="0"/>
          <w:marRight w:val="0"/>
          <w:marTop w:val="0"/>
          <w:marBottom w:val="0"/>
          <w:divBdr>
            <w:top w:val="none" w:sz="0" w:space="0" w:color="auto"/>
            <w:left w:val="none" w:sz="0" w:space="0" w:color="auto"/>
            <w:bottom w:val="none" w:sz="0" w:space="0" w:color="auto"/>
            <w:right w:val="none" w:sz="0" w:space="0" w:color="auto"/>
          </w:divBdr>
        </w:div>
        <w:div w:id="1090855443">
          <w:marLeft w:val="0"/>
          <w:marRight w:val="0"/>
          <w:marTop w:val="0"/>
          <w:marBottom w:val="0"/>
          <w:divBdr>
            <w:top w:val="none" w:sz="0" w:space="0" w:color="auto"/>
            <w:left w:val="none" w:sz="0" w:space="0" w:color="auto"/>
            <w:bottom w:val="none" w:sz="0" w:space="0" w:color="auto"/>
            <w:right w:val="none" w:sz="0" w:space="0" w:color="auto"/>
          </w:divBdr>
        </w:div>
        <w:div w:id="904611291">
          <w:marLeft w:val="0"/>
          <w:marRight w:val="0"/>
          <w:marTop w:val="0"/>
          <w:marBottom w:val="0"/>
          <w:divBdr>
            <w:top w:val="none" w:sz="0" w:space="0" w:color="auto"/>
            <w:left w:val="none" w:sz="0" w:space="0" w:color="auto"/>
            <w:bottom w:val="none" w:sz="0" w:space="0" w:color="auto"/>
            <w:right w:val="none" w:sz="0" w:space="0" w:color="auto"/>
          </w:divBdr>
        </w:div>
        <w:div w:id="2118937411">
          <w:marLeft w:val="0"/>
          <w:marRight w:val="0"/>
          <w:marTop w:val="0"/>
          <w:marBottom w:val="0"/>
          <w:divBdr>
            <w:top w:val="none" w:sz="0" w:space="0" w:color="auto"/>
            <w:left w:val="none" w:sz="0" w:space="0" w:color="auto"/>
            <w:bottom w:val="none" w:sz="0" w:space="0" w:color="auto"/>
            <w:right w:val="none" w:sz="0" w:space="0" w:color="auto"/>
          </w:divBdr>
        </w:div>
      </w:divsChild>
    </w:div>
    <w:div w:id="573127643">
      <w:bodyDiv w:val="1"/>
      <w:marLeft w:val="0"/>
      <w:marRight w:val="0"/>
      <w:marTop w:val="0"/>
      <w:marBottom w:val="0"/>
      <w:divBdr>
        <w:top w:val="none" w:sz="0" w:space="0" w:color="auto"/>
        <w:left w:val="none" w:sz="0" w:space="0" w:color="auto"/>
        <w:bottom w:val="none" w:sz="0" w:space="0" w:color="auto"/>
        <w:right w:val="none" w:sz="0" w:space="0" w:color="auto"/>
      </w:divBdr>
      <w:divsChild>
        <w:div w:id="1007900085">
          <w:marLeft w:val="0"/>
          <w:marRight w:val="0"/>
          <w:marTop w:val="0"/>
          <w:marBottom w:val="0"/>
          <w:divBdr>
            <w:top w:val="none" w:sz="0" w:space="0" w:color="auto"/>
            <w:left w:val="none" w:sz="0" w:space="0" w:color="auto"/>
            <w:bottom w:val="none" w:sz="0" w:space="0" w:color="auto"/>
            <w:right w:val="none" w:sz="0" w:space="0" w:color="auto"/>
          </w:divBdr>
          <w:divsChild>
            <w:div w:id="20134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2348">
      <w:bodyDiv w:val="1"/>
      <w:marLeft w:val="0"/>
      <w:marRight w:val="0"/>
      <w:marTop w:val="0"/>
      <w:marBottom w:val="0"/>
      <w:divBdr>
        <w:top w:val="none" w:sz="0" w:space="0" w:color="auto"/>
        <w:left w:val="none" w:sz="0" w:space="0" w:color="auto"/>
        <w:bottom w:val="none" w:sz="0" w:space="0" w:color="auto"/>
        <w:right w:val="none" w:sz="0" w:space="0" w:color="auto"/>
      </w:divBdr>
    </w:div>
    <w:div w:id="1050543340">
      <w:bodyDiv w:val="1"/>
      <w:marLeft w:val="0"/>
      <w:marRight w:val="0"/>
      <w:marTop w:val="0"/>
      <w:marBottom w:val="0"/>
      <w:divBdr>
        <w:top w:val="none" w:sz="0" w:space="0" w:color="auto"/>
        <w:left w:val="none" w:sz="0" w:space="0" w:color="auto"/>
        <w:bottom w:val="none" w:sz="0" w:space="0" w:color="auto"/>
        <w:right w:val="none" w:sz="0" w:space="0" w:color="auto"/>
      </w:divBdr>
    </w:div>
    <w:div w:id="1093163316">
      <w:bodyDiv w:val="1"/>
      <w:marLeft w:val="0"/>
      <w:marRight w:val="0"/>
      <w:marTop w:val="0"/>
      <w:marBottom w:val="0"/>
      <w:divBdr>
        <w:top w:val="none" w:sz="0" w:space="0" w:color="auto"/>
        <w:left w:val="none" w:sz="0" w:space="0" w:color="auto"/>
        <w:bottom w:val="none" w:sz="0" w:space="0" w:color="auto"/>
        <w:right w:val="none" w:sz="0" w:space="0" w:color="auto"/>
      </w:divBdr>
    </w:div>
    <w:div w:id="1268804780">
      <w:bodyDiv w:val="1"/>
      <w:marLeft w:val="0"/>
      <w:marRight w:val="0"/>
      <w:marTop w:val="0"/>
      <w:marBottom w:val="0"/>
      <w:divBdr>
        <w:top w:val="none" w:sz="0" w:space="0" w:color="auto"/>
        <w:left w:val="none" w:sz="0" w:space="0" w:color="auto"/>
        <w:bottom w:val="none" w:sz="0" w:space="0" w:color="auto"/>
        <w:right w:val="none" w:sz="0" w:space="0" w:color="auto"/>
      </w:divBdr>
    </w:div>
    <w:div w:id="1299216749">
      <w:bodyDiv w:val="1"/>
      <w:marLeft w:val="0"/>
      <w:marRight w:val="0"/>
      <w:marTop w:val="0"/>
      <w:marBottom w:val="0"/>
      <w:divBdr>
        <w:top w:val="none" w:sz="0" w:space="0" w:color="auto"/>
        <w:left w:val="none" w:sz="0" w:space="0" w:color="auto"/>
        <w:bottom w:val="none" w:sz="0" w:space="0" w:color="auto"/>
        <w:right w:val="none" w:sz="0" w:space="0" w:color="auto"/>
      </w:divBdr>
    </w:div>
    <w:div w:id="1535382955">
      <w:bodyDiv w:val="1"/>
      <w:marLeft w:val="0"/>
      <w:marRight w:val="0"/>
      <w:marTop w:val="0"/>
      <w:marBottom w:val="0"/>
      <w:divBdr>
        <w:top w:val="none" w:sz="0" w:space="0" w:color="auto"/>
        <w:left w:val="none" w:sz="0" w:space="0" w:color="auto"/>
        <w:bottom w:val="none" w:sz="0" w:space="0" w:color="auto"/>
        <w:right w:val="none" w:sz="0" w:space="0" w:color="auto"/>
      </w:divBdr>
    </w:div>
    <w:div w:id="1904481435">
      <w:bodyDiv w:val="1"/>
      <w:marLeft w:val="0"/>
      <w:marRight w:val="0"/>
      <w:marTop w:val="0"/>
      <w:marBottom w:val="0"/>
      <w:divBdr>
        <w:top w:val="none" w:sz="0" w:space="0" w:color="auto"/>
        <w:left w:val="none" w:sz="0" w:space="0" w:color="auto"/>
        <w:bottom w:val="none" w:sz="0" w:space="0" w:color="auto"/>
        <w:right w:val="none" w:sz="0" w:space="0" w:color="auto"/>
      </w:divBdr>
    </w:div>
    <w:div w:id="1948197765">
      <w:bodyDiv w:val="1"/>
      <w:marLeft w:val="0"/>
      <w:marRight w:val="0"/>
      <w:marTop w:val="0"/>
      <w:marBottom w:val="0"/>
      <w:divBdr>
        <w:top w:val="none" w:sz="0" w:space="0" w:color="auto"/>
        <w:left w:val="none" w:sz="0" w:space="0" w:color="auto"/>
        <w:bottom w:val="none" w:sz="0" w:space="0" w:color="auto"/>
        <w:right w:val="none" w:sz="0" w:space="0" w:color="auto"/>
      </w:divBdr>
    </w:div>
    <w:div w:id="20516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sreit.ie"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iresreit.i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2018-05-08T15:46:40+00:00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2E9A521-D240-4EC1-A352-8735CE60C582}"/>
</file>

<file path=customXml/itemProps2.xml><?xml version="1.0" encoding="utf-8"?>
<ds:datastoreItem xmlns:ds="http://schemas.openxmlformats.org/officeDocument/2006/customXml" ds:itemID="{CB465901-1EC6-4D27-8610-FD0691A4B53D}"/>
</file>

<file path=customXml/itemProps3.xml><?xml version="1.0" encoding="utf-8"?>
<ds:datastoreItem xmlns:ds="http://schemas.openxmlformats.org/officeDocument/2006/customXml" ds:itemID="{00309DD8-045D-4AE4-9F7C-3CD4081C466C}"/>
</file>

<file path=customXml/itemProps4.xml><?xml version="1.0" encoding="utf-8"?>
<ds:datastoreItem xmlns:ds="http://schemas.openxmlformats.org/officeDocument/2006/customXml" ds:itemID="{B9E3C94C-3D08-470A-9DF0-D2589054F1A0}"/>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4012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Elise Lenser</dc:creator>
  <cp:lastModifiedBy>Jennifer Porter</cp:lastModifiedBy>
  <cp:revision>2</cp:revision>
  <dcterms:created xsi:type="dcterms:W3CDTF">2018-05-08T15:45:00Z</dcterms:created>
  <dcterms:modified xsi:type="dcterms:W3CDTF">2018-05-08T15:45:00Z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BRO_EasyID_ID">
    <vt:lpwstr>%1% V%2%</vt:lpwstr>
  </property>
  <property fmtid="{D5CDD505-2E9C-101B-9397-08002B2CF9AE}" pid="4" name="RBRO_EasyID_Location">
    <vt:lpwstr>Footer|wdAlignParagraphLeft|All</vt:lpwstr>
  </property>
  <property fmtid="{D5CDD505-2E9C-101B-9397-08002B2CF9AE}" pid="5" name="RBRO_EasyID_Font">
    <vt:lpwstr>Book Antiqua|8</vt:lpwstr>
  </property>
  <property fmtid="{D5CDD505-2E9C-101B-9397-08002B2CF9AE}" pid="6" name="RBRO_EASYID_VALUE">
    <vt:lpwstr>5035 V3</vt:lpwstr>
  </property>
  <property fmtid="{D5CDD505-2E9C-101B-9397-08002B2CF9AE}" pid="7" name="ContentTypeId">
    <vt:lpwstr>0x010100BE156B1CF39149A8843C57AB06C49AFE0011B886BEF4CCD94F85F46E94360FD412</vt:lpwstr>
  </property>
  <property fmtid="{D5CDD505-2E9C-101B-9397-08002B2CF9AE}" pid="8" name="DocType_AnnouncementDocument">
    <vt:lpwstr>RNS 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