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6A141" w14:textId="77777777" w:rsidR="00D8722B" w:rsidRDefault="00D8722B">
      <w:pPr>
        <w:jc w:val="both"/>
      </w:pPr>
      <w:bookmarkStart w:id="0" w:name="_GoBack"/>
      <w:bookmarkEnd w:id="0"/>
    </w:p>
    <w:p w14:paraId="4A54F116" w14:textId="28EC7B3F" w:rsidR="00D8722B" w:rsidRDefault="006379A9">
      <w:pPr>
        <w:jc w:val="both"/>
      </w:pPr>
      <w:r w:rsidRPr="00C60E29">
        <w:t>9</w:t>
      </w:r>
      <w:r w:rsidR="001C3F19" w:rsidRPr="00C60E29">
        <w:t xml:space="preserve"> J</w:t>
      </w:r>
      <w:r w:rsidR="001C3F19">
        <w:t>uly</w:t>
      </w:r>
      <w:r w:rsidR="002C792F" w:rsidRPr="000F3CF2">
        <w:t xml:space="preserve"> 201</w:t>
      </w:r>
      <w:r w:rsidR="000F3078">
        <w:t>9</w:t>
      </w:r>
    </w:p>
    <w:p w14:paraId="37B1B4DB" w14:textId="77777777" w:rsidR="00D8722B" w:rsidRDefault="00D8722B">
      <w:pPr>
        <w:jc w:val="both"/>
      </w:pPr>
    </w:p>
    <w:p w14:paraId="3774038F" w14:textId="77777777" w:rsidR="00D8722B" w:rsidRDefault="00A253D2">
      <w:pPr>
        <w:rPr>
          <w:b/>
          <w:sz w:val="32"/>
        </w:rPr>
      </w:pPr>
      <w:r>
        <w:rPr>
          <w:b/>
          <w:sz w:val="32"/>
        </w:rPr>
        <w:t xml:space="preserve">Result of </w:t>
      </w:r>
      <w:r w:rsidR="001C3F19">
        <w:rPr>
          <w:b/>
          <w:sz w:val="32"/>
        </w:rPr>
        <w:t>Extraordinary</w:t>
      </w:r>
      <w:r>
        <w:rPr>
          <w:b/>
          <w:sz w:val="32"/>
        </w:rPr>
        <w:t xml:space="preserve"> General Meeting</w:t>
      </w:r>
    </w:p>
    <w:p w14:paraId="78B96228" w14:textId="77777777" w:rsidR="00D8722B" w:rsidRDefault="00D8722B">
      <w:pPr>
        <w:jc w:val="both"/>
      </w:pPr>
    </w:p>
    <w:p w14:paraId="7AF7973B" w14:textId="24A8378D" w:rsidR="003F49C0" w:rsidRDefault="004E7FDC" w:rsidP="00EB1154">
      <w:pPr>
        <w:shd w:val="clear" w:color="auto" w:fill="FFFFFF"/>
        <w:spacing w:before="200" w:line="264" w:lineRule="auto"/>
        <w:ind w:right="-46"/>
        <w:jc w:val="both"/>
      </w:pPr>
      <w:r>
        <w:t>Irish Residential Properties REIT plc (“</w:t>
      </w:r>
      <w:r w:rsidRPr="004E7FDC">
        <w:rPr>
          <w:b/>
        </w:rPr>
        <w:t>I•RES</w:t>
      </w:r>
      <w:r>
        <w:t>” or the “</w:t>
      </w:r>
      <w:r w:rsidRPr="004E7FDC">
        <w:rPr>
          <w:b/>
        </w:rPr>
        <w:t>Company</w:t>
      </w:r>
      <w:r>
        <w:t>”</w:t>
      </w:r>
      <w:r w:rsidR="00621654">
        <w:t>)</w:t>
      </w:r>
      <w:r w:rsidR="00587841">
        <w:t xml:space="preserve"> </w:t>
      </w:r>
      <w:r w:rsidR="003F78A1">
        <w:t>announces that</w:t>
      </w:r>
      <w:r w:rsidR="009550E1">
        <w:t>,</w:t>
      </w:r>
      <w:r w:rsidR="003F78A1">
        <w:t xml:space="preserve"> at its</w:t>
      </w:r>
      <w:r w:rsidR="00A253D2">
        <w:t xml:space="preserve"> </w:t>
      </w:r>
      <w:r w:rsidR="001C3F19">
        <w:t>Extraordinary</w:t>
      </w:r>
      <w:r w:rsidR="003F78A1">
        <w:t xml:space="preserve"> General Meeting held today</w:t>
      </w:r>
      <w:r w:rsidR="003F78A1" w:rsidRPr="003974DD">
        <w:t>,</w:t>
      </w:r>
      <w:r w:rsidR="001C3F19" w:rsidRPr="003974DD">
        <w:t xml:space="preserve"> </w:t>
      </w:r>
      <w:r w:rsidR="00D36A7D" w:rsidRPr="003974DD">
        <w:t>9</w:t>
      </w:r>
      <w:r w:rsidR="001C3F19" w:rsidRPr="003974DD">
        <w:t xml:space="preserve"> July</w:t>
      </w:r>
      <w:r w:rsidR="000F3078" w:rsidRPr="003974DD">
        <w:t xml:space="preserve"> 2019</w:t>
      </w:r>
      <w:r w:rsidR="00B45B16">
        <w:t xml:space="preserve"> at </w:t>
      </w:r>
      <w:r w:rsidR="001C3F19">
        <w:t>McCann FitzGerald, Riverside One, Sir John Rogerson’s Quay, Dublin 2, Ireland</w:t>
      </w:r>
      <w:r w:rsidR="009550E1">
        <w:t>,</w:t>
      </w:r>
      <w:r w:rsidR="00A253D2">
        <w:t xml:space="preserve"> </w:t>
      </w:r>
      <w:r w:rsidR="001C3F19">
        <w:t xml:space="preserve">the </w:t>
      </w:r>
      <w:r w:rsidR="0050723B">
        <w:t>Resolution (</w:t>
      </w:r>
      <w:r w:rsidR="001C3F19">
        <w:t xml:space="preserve">to </w:t>
      </w:r>
      <w:proofErr w:type="spellStart"/>
      <w:r w:rsidR="001C3F19">
        <w:t>authori</w:t>
      </w:r>
      <w:r w:rsidR="009550E1">
        <w:t>s</w:t>
      </w:r>
      <w:r w:rsidR="001C3F19">
        <w:t>e</w:t>
      </w:r>
      <w:proofErr w:type="spellEnd"/>
      <w:r w:rsidR="001C3F19">
        <w:t xml:space="preserve"> the disapplication of statutory pre-emption rights </w:t>
      </w:r>
      <w:r w:rsidR="00D36A7D">
        <w:t>up to a specified amount</w:t>
      </w:r>
      <w:r w:rsidR="00755210">
        <w:t xml:space="preserve"> in connection with the Second Tranche of the Placing</w:t>
      </w:r>
      <w:r w:rsidR="0050723B">
        <w:t>)</w:t>
      </w:r>
      <w:r w:rsidR="00D36A7D">
        <w:t xml:space="preserve"> </w:t>
      </w:r>
      <w:r w:rsidR="001C3F19">
        <w:t>was</w:t>
      </w:r>
      <w:r w:rsidR="00A253D2" w:rsidRPr="004B5638">
        <w:t xml:space="preserve"> </w:t>
      </w:r>
      <w:r w:rsidR="0050723B">
        <w:t xml:space="preserve">duly </w:t>
      </w:r>
      <w:r w:rsidR="00A253D2" w:rsidRPr="004B5638">
        <w:t>passed</w:t>
      </w:r>
      <w:r w:rsidR="009550E1" w:rsidRPr="009550E1">
        <w:t xml:space="preserve"> </w:t>
      </w:r>
      <w:r w:rsidR="009550E1">
        <w:t xml:space="preserve">by </w:t>
      </w:r>
      <w:r w:rsidR="009550E1" w:rsidRPr="0050723B">
        <w:t xml:space="preserve">I•RES </w:t>
      </w:r>
      <w:r w:rsidR="009550E1">
        <w:t>shareholders</w:t>
      </w:r>
      <w:r w:rsidR="00A253D2" w:rsidRPr="004B5638">
        <w:t>.</w:t>
      </w:r>
      <w:r w:rsidR="00A253D2">
        <w:t xml:space="preserve"> </w:t>
      </w:r>
    </w:p>
    <w:p w14:paraId="0771B8A2" w14:textId="5EBAB8A9" w:rsidR="00B45B16" w:rsidRDefault="00B45B16" w:rsidP="00EB1154">
      <w:pPr>
        <w:shd w:val="clear" w:color="auto" w:fill="FFFFFF"/>
        <w:spacing w:before="200" w:line="264" w:lineRule="auto"/>
        <w:ind w:right="-46"/>
        <w:jc w:val="both"/>
      </w:pPr>
      <w:r>
        <w:t xml:space="preserve">The full text of </w:t>
      </w:r>
      <w:r w:rsidR="001C3F19">
        <w:t>the</w:t>
      </w:r>
      <w:r>
        <w:t xml:space="preserve"> </w:t>
      </w:r>
      <w:r w:rsidR="0050723B">
        <w:t>Resolution</w:t>
      </w:r>
      <w:r w:rsidR="003F78A1">
        <w:t xml:space="preserve">, together with </w:t>
      </w:r>
      <w:r w:rsidR="006B25EF">
        <w:t>an explanatory letter from the Chairman of the Company</w:t>
      </w:r>
      <w:r w:rsidR="003F78A1">
        <w:t>,</w:t>
      </w:r>
      <w:r>
        <w:t xml:space="preserve"> was included in the </w:t>
      </w:r>
      <w:r w:rsidR="006B25EF">
        <w:t xml:space="preserve">Circular and </w:t>
      </w:r>
      <w:r>
        <w:t xml:space="preserve">Notice of </w:t>
      </w:r>
      <w:r w:rsidR="001C3F19">
        <w:t xml:space="preserve">Extraordinary </w:t>
      </w:r>
      <w:r>
        <w:t xml:space="preserve">General Meeting </w:t>
      </w:r>
      <w:r w:rsidR="0050723B">
        <w:t>published by the Company</w:t>
      </w:r>
      <w:r w:rsidR="001C3F19">
        <w:t xml:space="preserve"> on </w:t>
      </w:r>
      <w:r w:rsidR="00D36A7D" w:rsidRPr="00D36A7D">
        <w:t>14 J</w:t>
      </w:r>
      <w:r w:rsidR="001C3F19" w:rsidRPr="00D36A7D">
        <w:t>une</w:t>
      </w:r>
      <w:r w:rsidR="000F3078">
        <w:t xml:space="preserve"> 2019</w:t>
      </w:r>
      <w:r w:rsidR="003F78A1">
        <w:t xml:space="preserve"> </w:t>
      </w:r>
      <w:r w:rsidR="0050723B">
        <w:t>(the “</w:t>
      </w:r>
      <w:r w:rsidR="0050723B" w:rsidRPr="0050723B">
        <w:rPr>
          <w:b/>
        </w:rPr>
        <w:t>Circular</w:t>
      </w:r>
      <w:r w:rsidR="0050723B">
        <w:t xml:space="preserve">”) </w:t>
      </w:r>
      <w:r w:rsidR="003F78A1">
        <w:t xml:space="preserve">and made available on the Company’s website at </w:t>
      </w:r>
      <w:r w:rsidR="003F78A1" w:rsidRPr="00142177">
        <w:t>www.iresreit.ie</w:t>
      </w:r>
      <w:r w:rsidR="003F78A1">
        <w:t>.</w:t>
      </w:r>
    </w:p>
    <w:p w14:paraId="2EE6B82B" w14:textId="2638BAF6" w:rsidR="008C7D2F" w:rsidRDefault="003F49C0" w:rsidP="001C3F19">
      <w:pPr>
        <w:shd w:val="clear" w:color="auto" w:fill="FFFFFF"/>
        <w:spacing w:before="200" w:line="264" w:lineRule="auto"/>
        <w:ind w:right="-46"/>
        <w:jc w:val="both"/>
      </w:pPr>
      <w:r>
        <w:t xml:space="preserve">The results of the proxy votes received </w:t>
      </w:r>
      <w:r w:rsidR="00D36A7D">
        <w:t xml:space="preserve">by the Chairman </w:t>
      </w:r>
      <w:r>
        <w:t xml:space="preserve">in advance of the </w:t>
      </w:r>
      <w:r w:rsidR="0050723B">
        <w:t>EGM</w:t>
      </w:r>
      <w:r>
        <w:t xml:space="preserve"> </w:t>
      </w:r>
      <w:r w:rsidR="007A3201">
        <w:t>are shown below:</w:t>
      </w:r>
    </w:p>
    <w:p w14:paraId="6135559F" w14:textId="77777777" w:rsidR="00772D97" w:rsidRDefault="00772D97" w:rsidP="00772D97">
      <w:pPr>
        <w:shd w:val="clear" w:color="auto" w:fill="FFFFFF"/>
        <w:ind w:right="-45"/>
        <w:jc w:val="both"/>
      </w:pPr>
    </w:p>
    <w:tbl>
      <w:tblPr>
        <w:tblStyle w:val="TableGrid"/>
        <w:tblW w:w="0" w:type="auto"/>
        <w:tblCellMar>
          <w:left w:w="57" w:type="dxa"/>
          <w:right w:w="57" w:type="dxa"/>
        </w:tblCellMar>
        <w:tblLook w:val="04A0" w:firstRow="1" w:lastRow="0" w:firstColumn="1" w:lastColumn="0" w:noHBand="0" w:noVBand="1"/>
      </w:tblPr>
      <w:tblGrid>
        <w:gridCol w:w="2677"/>
        <w:gridCol w:w="1679"/>
        <w:gridCol w:w="773"/>
        <w:gridCol w:w="1640"/>
        <w:gridCol w:w="698"/>
        <w:gridCol w:w="1883"/>
      </w:tblGrid>
      <w:tr w:rsidR="007A3201" w14:paraId="79C58AE9" w14:textId="77777777" w:rsidTr="0073218C">
        <w:tc>
          <w:tcPr>
            <w:tcW w:w="2751" w:type="dxa"/>
            <w:vAlign w:val="center"/>
          </w:tcPr>
          <w:p w14:paraId="5359A84A" w14:textId="68C1FF68" w:rsidR="007A3201" w:rsidRPr="0073218C" w:rsidRDefault="007A3201" w:rsidP="0073218C">
            <w:pPr>
              <w:spacing w:before="200" w:line="264" w:lineRule="auto"/>
              <w:ind w:right="-46"/>
              <w:jc w:val="left"/>
              <w:rPr>
                <w:b/>
              </w:rPr>
            </w:pPr>
            <w:r>
              <w:rPr>
                <w:b/>
              </w:rPr>
              <w:t>Resolution</w:t>
            </w:r>
          </w:p>
        </w:tc>
        <w:tc>
          <w:tcPr>
            <w:tcW w:w="1705" w:type="dxa"/>
            <w:vAlign w:val="center"/>
          </w:tcPr>
          <w:p w14:paraId="319A0AA2" w14:textId="646E5442" w:rsidR="007A3201" w:rsidRPr="0073218C" w:rsidRDefault="007A3201" w:rsidP="00C60E29">
            <w:pPr>
              <w:spacing w:before="200" w:line="264" w:lineRule="auto"/>
              <w:ind w:right="-46"/>
              <w:rPr>
                <w:b/>
              </w:rPr>
            </w:pPr>
            <w:r>
              <w:rPr>
                <w:b/>
              </w:rPr>
              <w:t>For Number</w:t>
            </w:r>
          </w:p>
        </w:tc>
        <w:tc>
          <w:tcPr>
            <w:tcW w:w="699" w:type="dxa"/>
            <w:vAlign w:val="center"/>
          </w:tcPr>
          <w:p w14:paraId="7D96A3F7" w14:textId="026DAE6B" w:rsidR="007A3201" w:rsidRPr="0073218C" w:rsidRDefault="007A3201" w:rsidP="00C60E29">
            <w:pPr>
              <w:spacing w:before="200" w:line="264" w:lineRule="auto"/>
              <w:ind w:right="-46"/>
              <w:rPr>
                <w:b/>
              </w:rPr>
            </w:pPr>
            <w:r>
              <w:rPr>
                <w:b/>
              </w:rPr>
              <w:t>%</w:t>
            </w:r>
          </w:p>
        </w:tc>
        <w:tc>
          <w:tcPr>
            <w:tcW w:w="1684" w:type="dxa"/>
            <w:vAlign w:val="center"/>
          </w:tcPr>
          <w:p w14:paraId="171D4700" w14:textId="2E25FD28" w:rsidR="007A3201" w:rsidRPr="0073218C" w:rsidRDefault="007A3201" w:rsidP="00C60E29">
            <w:pPr>
              <w:spacing w:before="200" w:line="264" w:lineRule="auto"/>
              <w:ind w:right="-46"/>
              <w:rPr>
                <w:b/>
              </w:rPr>
            </w:pPr>
            <w:r>
              <w:rPr>
                <w:b/>
              </w:rPr>
              <w:t>Against Number</w:t>
            </w:r>
          </w:p>
        </w:tc>
        <w:tc>
          <w:tcPr>
            <w:tcW w:w="700" w:type="dxa"/>
            <w:vAlign w:val="center"/>
          </w:tcPr>
          <w:p w14:paraId="59397FAC" w14:textId="1980CECA" w:rsidR="007A3201" w:rsidRPr="0073218C" w:rsidRDefault="007A3201" w:rsidP="00C60E29">
            <w:pPr>
              <w:spacing w:before="200" w:line="264" w:lineRule="auto"/>
              <w:ind w:right="-46"/>
              <w:rPr>
                <w:b/>
              </w:rPr>
            </w:pPr>
            <w:r w:rsidRPr="0073218C">
              <w:rPr>
                <w:b/>
              </w:rPr>
              <w:t>%</w:t>
            </w:r>
          </w:p>
        </w:tc>
        <w:tc>
          <w:tcPr>
            <w:tcW w:w="1935" w:type="dxa"/>
            <w:vAlign w:val="center"/>
          </w:tcPr>
          <w:p w14:paraId="0DE3DDED" w14:textId="6DD7023F" w:rsidR="007A3201" w:rsidRPr="0073218C" w:rsidRDefault="007A3201" w:rsidP="00C60E29">
            <w:pPr>
              <w:spacing w:before="200" w:line="264" w:lineRule="auto"/>
              <w:ind w:right="-46"/>
              <w:rPr>
                <w:b/>
              </w:rPr>
            </w:pPr>
            <w:r>
              <w:rPr>
                <w:b/>
              </w:rPr>
              <w:t>Withheld Number</w:t>
            </w:r>
          </w:p>
        </w:tc>
      </w:tr>
      <w:tr w:rsidR="007A3201" w14:paraId="33FB5C23" w14:textId="77777777" w:rsidTr="0073218C">
        <w:tc>
          <w:tcPr>
            <w:tcW w:w="2751" w:type="dxa"/>
            <w:vAlign w:val="center"/>
          </w:tcPr>
          <w:p w14:paraId="2A6F073B" w14:textId="6AA47763" w:rsidR="007A3201" w:rsidRPr="00755210" w:rsidRDefault="007A3201" w:rsidP="008C7D2F">
            <w:pPr>
              <w:spacing w:before="200" w:line="264" w:lineRule="auto"/>
              <w:ind w:right="-46"/>
              <w:jc w:val="left"/>
            </w:pPr>
            <w:r w:rsidRPr="00755210">
              <w:t xml:space="preserve">Disapplication of statutory pre-emption rights up to a specified </w:t>
            </w:r>
            <w:r w:rsidR="008C7D2F">
              <w:t>amount</w:t>
            </w:r>
          </w:p>
        </w:tc>
        <w:tc>
          <w:tcPr>
            <w:tcW w:w="1705" w:type="dxa"/>
            <w:vAlign w:val="center"/>
          </w:tcPr>
          <w:p w14:paraId="00751C35" w14:textId="63B426A5" w:rsidR="007A3201" w:rsidRPr="00C60E29" w:rsidRDefault="00C60E29" w:rsidP="00C60E29">
            <w:pPr>
              <w:spacing w:before="200" w:line="264" w:lineRule="auto"/>
              <w:ind w:right="-46"/>
            </w:pPr>
            <w:r w:rsidRPr="00C60E29">
              <w:t>299,844,031</w:t>
            </w:r>
          </w:p>
        </w:tc>
        <w:tc>
          <w:tcPr>
            <w:tcW w:w="699" w:type="dxa"/>
            <w:vAlign w:val="center"/>
          </w:tcPr>
          <w:p w14:paraId="27C7D274" w14:textId="3170214F" w:rsidR="007A3201" w:rsidRPr="00C60E29" w:rsidRDefault="00C60E29" w:rsidP="00C60E29">
            <w:pPr>
              <w:spacing w:before="200" w:line="264" w:lineRule="auto"/>
              <w:ind w:right="-46"/>
            </w:pPr>
            <w:r w:rsidRPr="00C60E29">
              <w:t>99.77</w:t>
            </w:r>
            <w:r w:rsidR="007A3201" w:rsidRPr="00C60E29">
              <w:t>%</w:t>
            </w:r>
          </w:p>
        </w:tc>
        <w:tc>
          <w:tcPr>
            <w:tcW w:w="1684" w:type="dxa"/>
            <w:vAlign w:val="center"/>
          </w:tcPr>
          <w:p w14:paraId="37E184A2" w14:textId="5236801E" w:rsidR="007A3201" w:rsidRPr="00C60E29" w:rsidRDefault="00C60E29" w:rsidP="00C60E29">
            <w:pPr>
              <w:spacing w:before="200" w:line="264" w:lineRule="auto"/>
              <w:ind w:right="-46"/>
            </w:pPr>
            <w:r w:rsidRPr="00C60E29">
              <w:t>682,033</w:t>
            </w:r>
          </w:p>
        </w:tc>
        <w:tc>
          <w:tcPr>
            <w:tcW w:w="700" w:type="dxa"/>
            <w:vAlign w:val="center"/>
          </w:tcPr>
          <w:p w14:paraId="61AA0DAF" w14:textId="508531A7" w:rsidR="007A3201" w:rsidRPr="00C60E29" w:rsidRDefault="00C60E29" w:rsidP="00C60E29">
            <w:pPr>
              <w:spacing w:before="200" w:line="264" w:lineRule="auto"/>
              <w:ind w:right="-46"/>
            </w:pPr>
            <w:r w:rsidRPr="00C60E29">
              <w:t>0.23</w:t>
            </w:r>
            <w:r w:rsidR="007A3201" w:rsidRPr="00C60E29">
              <w:t>%</w:t>
            </w:r>
          </w:p>
        </w:tc>
        <w:tc>
          <w:tcPr>
            <w:tcW w:w="1935" w:type="dxa"/>
            <w:vAlign w:val="center"/>
          </w:tcPr>
          <w:p w14:paraId="53DBD807" w14:textId="36FC8235" w:rsidR="007A3201" w:rsidRPr="00C60E29" w:rsidRDefault="00C60E29" w:rsidP="00C60E29">
            <w:pPr>
              <w:spacing w:before="200" w:line="264" w:lineRule="auto"/>
              <w:ind w:right="-46"/>
            </w:pPr>
            <w:r w:rsidRPr="00C60E29">
              <w:t>0</w:t>
            </w:r>
          </w:p>
        </w:tc>
      </w:tr>
    </w:tbl>
    <w:p w14:paraId="5578C780" w14:textId="1A58736F" w:rsidR="007A3201" w:rsidRDefault="007A3201" w:rsidP="00755210">
      <w:pPr>
        <w:shd w:val="clear" w:color="auto" w:fill="FFFFFF"/>
        <w:ind w:right="-45"/>
        <w:jc w:val="both"/>
        <w:rPr>
          <w:b/>
          <w:sz w:val="18"/>
          <w:szCs w:val="18"/>
        </w:rPr>
      </w:pPr>
      <w:r>
        <w:rPr>
          <w:b/>
          <w:sz w:val="18"/>
          <w:szCs w:val="18"/>
        </w:rPr>
        <w:t xml:space="preserve">Notes: </w:t>
      </w:r>
    </w:p>
    <w:p w14:paraId="4E512BA3" w14:textId="0AEA3667" w:rsidR="007A3201" w:rsidRDefault="00772D97" w:rsidP="00772D97">
      <w:pPr>
        <w:shd w:val="clear" w:color="auto" w:fill="FFFFFF"/>
        <w:tabs>
          <w:tab w:val="left" w:pos="284"/>
        </w:tabs>
        <w:ind w:left="284" w:right="-45" w:hanging="284"/>
        <w:jc w:val="both"/>
        <w:rPr>
          <w:sz w:val="18"/>
          <w:szCs w:val="18"/>
        </w:rPr>
      </w:pPr>
      <w:r>
        <w:rPr>
          <w:sz w:val="18"/>
          <w:szCs w:val="18"/>
        </w:rPr>
        <w:t>1.</w:t>
      </w:r>
      <w:r>
        <w:rPr>
          <w:sz w:val="18"/>
          <w:szCs w:val="18"/>
        </w:rPr>
        <w:tab/>
      </w:r>
      <w:r w:rsidR="007A3201">
        <w:rPr>
          <w:sz w:val="18"/>
          <w:szCs w:val="18"/>
        </w:rPr>
        <w:t>Percentages are expressed as a proportion of the total votes cast (which does not include votes withheld) and have been rounded to two decimal places.</w:t>
      </w:r>
    </w:p>
    <w:p w14:paraId="0081C2E1" w14:textId="5635D007" w:rsidR="007A3201" w:rsidRPr="0073218C" w:rsidRDefault="007A3201" w:rsidP="00772D97">
      <w:pPr>
        <w:shd w:val="clear" w:color="auto" w:fill="FFFFFF"/>
        <w:tabs>
          <w:tab w:val="left" w:pos="284"/>
        </w:tabs>
        <w:ind w:left="284" w:right="-45" w:hanging="284"/>
        <w:jc w:val="both"/>
        <w:rPr>
          <w:sz w:val="18"/>
          <w:szCs w:val="18"/>
        </w:rPr>
      </w:pPr>
      <w:r>
        <w:rPr>
          <w:sz w:val="18"/>
          <w:szCs w:val="18"/>
        </w:rPr>
        <w:t xml:space="preserve">2. </w:t>
      </w:r>
      <w:r w:rsidR="00772D97">
        <w:rPr>
          <w:sz w:val="18"/>
          <w:szCs w:val="18"/>
        </w:rPr>
        <w:tab/>
      </w:r>
      <w:proofErr w:type="gramStart"/>
      <w:r w:rsidRPr="007A3201">
        <w:rPr>
          <w:sz w:val="18"/>
          <w:szCs w:val="18"/>
        </w:rPr>
        <w:t>A</w:t>
      </w:r>
      <w:proofErr w:type="gramEnd"/>
      <w:r w:rsidRPr="007A3201">
        <w:rPr>
          <w:sz w:val="18"/>
          <w:szCs w:val="18"/>
        </w:rPr>
        <w:t xml:space="preserve"> "vote withheld" is not a vote in law and is not counted in the calculation of the proportion of the votes "For" and "Against" </w:t>
      </w:r>
      <w:r>
        <w:rPr>
          <w:sz w:val="18"/>
          <w:szCs w:val="18"/>
        </w:rPr>
        <w:t>the</w:t>
      </w:r>
      <w:r w:rsidRPr="007A3201">
        <w:rPr>
          <w:sz w:val="18"/>
          <w:szCs w:val="18"/>
        </w:rPr>
        <w:t xml:space="preserve"> Resolution.</w:t>
      </w:r>
    </w:p>
    <w:p w14:paraId="0771022A" w14:textId="0D920B5D" w:rsidR="006B25EF" w:rsidRDefault="00EB7416" w:rsidP="006B25EF">
      <w:pPr>
        <w:shd w:val="clear" w:color="auto" w:fill="FFFFFF"/>
        <w:spacing w:before="200" w:line="264" w:lineRule="auto"/>
        <w:ind w:right="-46"/>
        <w:jc w:val="both"/>
      </w:pPr>
      <w:r>
        <w:t>In accordance with the Listing R</w:t>
      </w:r>
      <w:r w:rsidR="00D043AB" w:rsidRPr="004B5638">
        <w:t>ules</w:t>
      </w:r>
      <w:r w:rsidR="000F3078">
        <w:t xml:space="preserve"> of Euronext Dublin</w:t>
      </w:r>
      <w:r w:rsidR="001C3F19">
        <w:t xml:space="preserve">, a copy of the </w:t>
      </w:r>
      <w:r w:rsidR="0050723B">
        <w:t>Resolution</w:t>
      </w:r>
      <w:r w:rsidR="0050723B" w:rsidRPr="004B5638">
        <w:t xml:space="preserve"> </w:t>
      </w:r>
      <w:r w:rsidR="001C3F19">
        <w:t>has</w:t>
      </w:r>
      <w:r>
        <w:t xml:space="preserve"> been forwarded to </w:t>
      </w:r>
      <w:r w:rsidR="005B667B" w:rsidRPr="004B5638">
        <w:t>Euronext Dublin</w:t>
      </w:r>
      <w:r w:rsidR="00D043AB" w:rsidRPr="004B5638">
        <w:t xml:space="preserve"> </w:t>
      </w:r>
      <w:r w:rsidR="002671F4" w:rsidRPr="004B5638">
        <w:t>and will shortly be available for inspection at the following address</w:t>
      </w:r>
      <w:r w:rsidR="00D043AB" w:rsidRPr="004B5638">
        <w:t>:</w:t>
      </w:r>
    </w:p>
    <w:p w14:paraId="3C102436" w14:textId="77777777" w:rsidR="006B25EF" w:rsidRDefault="006B25EF" w:rsidP="006B25EF">
      <w:pPr>
        <w:shd w:val="clear" w:color="auto" w:fill="FFFFFF"/>
        <w:spacing w:line="264" w:lineRule="auto"/>
        <w:ind w:right="-45"/>
        <w:jc w:val="both"/>
      </w:pPr>
    </w:p>
    <w:p w14:paraId="3FBC0A11" w14:textId="58F14C7C" w:rsidR="006B25EF" w:rsidRPr="00C61AC4" w:rsidRDefault="006B25EF" w:rsidP="006B25EF">
      <w:pPr>
        <w:shd w:val="clear" w:color="auto" w:fill="FFFFFF"/>
        <w:spacing w:line="264" w:lineRule="auto"/>
        <w:ind w:right="-45"/>
        <w:jc w:val="both"/>
      </w:pPr>
      <w:r w:rsidRPr="00C61AC4">
        <w:t>Companies Announcement Office</w:t>
      </w:r>
    </w:p>
    <w:p w14:paraId="2BDB1115" w14:textId="77777777" w:rsidR="006B25EF" w:rsidRPr="00C61AC4" w:rsidRDefault="006B25EF" w:rsidP="006B25EF">
      <w:pPr>
        <w:shd w:val="clear" w:color="auto" w:fill="FFFFFF"/>
        <w:spacing w:line="264" w:lineRule="auto"/>
        <w:ind w:right="-45"/>
        <w:jc w:val="both"/>
      </w:pPr>
      <w:r>
        <w:t>Euronext Dublin</w:t>
      </w:r>
    </w:p>
    <w:p w14:paraId="0E2B237B" w14:textId="77777777" w:rsidR="006B25EF" w:rsidRPr="00C61AC4" w:rsidRDefault="006B25EF" w:rsidP="006B25EF">
      <w:pPr>
        <w:shd w:val="clear" w:color="auto" w:fill="FFFFFF"/>
        <w:spacing w:line="264" w:lineRule="auto"/>
        <w:ind w:right="-45"/>
        <w:jc w:val="both"/>
      </w:pPr>
      <w:r w:rsidRPr="00C61AC4">
        <w:t xml:space="preserve">28 </w:t>
      </w:r>
      <w:proofErr w:type="spellStart"/>
      <w:r w:rsidRPr="00C61AC4">
        <w:t>Anglesea</w:t>
      </w:r>
      <w:proofErr w:type="spellEnd"/>
      <w:r w:rsidRPr="00C61AC4">
        <w:t xml:space="preserve"> Street</w:t>
      </w:r>
    </w:p>
    <w:p w14:paraId="27FCD8C9" w14:textId="77777777" w:rsidR="006B25EF" w:rsidRPr="00C61AC4" w:rsidRDefault="006B25EF" w:rsidP="006B25EF">
      <w:pPr>
        <w:shd w:val="clear" w:color="auto" w:fill="FFFFFF"/>
        <w:spacing w:line="264" w:lineRule="auto"/>
        <w:ind w:right="-45"/>
        <w:jc w:val="both"/>
      </w:pPr>
      <w:r w:rsidRPr="00C61AC4">
        <w:t>Dublin 2</w:t>
      </w:r>
    </w:p>
    <w:p w14:paraId="2A156C37" w14:textId="77777777" w:rsidR="006B25EF" w:rsidRPr="00C61AC4" w:rsidRDefault="006B25EF" w:rsidP="006B25EF">
      <w:pPr>
        <w:shd w:val="clear" w:color="auto" w:fill="FFFFFF"/>
        <w:spacing w:line="264" w:lineRule="auto"/>
        <w:ind w:right="-45"/>
        <w:jc w:val="both"/>
      </w:pPr>
      <w:r w:rsidRPr="00C61AC4">
        <w:t>Ireland</w:t>
      </w:r>
    </w:p>
    <w:p w14:paraId="12E5419D" w14:textId="77777777" w:rsidR="006B25EF" w:rsidRDefault="006B25EF" w:rsidP="006B25EF">
      <w:pPr>
        <w:shd w:val="clear" w:color="auto" w:fill="FFFFFF"/>
        <w:spacing w:line="264" w:lineRule="auto"/>
        <w:ind w:right="-45"/>
        <w:jc w:val="both"/>
      </w:pPr>
      <w:r w:rsidRPr="002671F4">
        <w:t>Tel: +353 (1) 6174200</w:t>
      </w:r>
    </w:p>
    <w:p w14:paraId="28EF8700" w14:textId="25068D8C" w:rsidR="006B25EF" w:rsidRPr="006B25EF" w:rsidRDefault="006B25EF" w:rsidP="006B25EF">
      <w:pPr>
        <w:shd w:val="clear" w:color="auto" w:fill="FFFFFF"/>
        <w:spacing w:before="200" w:line="264" w:lineRule="auto"/>
        <w:ind w:right="-46"/>
        <w:jc w:val="both"/>
        <w:rPr>
          <w:b/>
        </w:rPr>
      </w:pPr>
      <w:r w:rsidRPr="006B25EF">
        <w:rPr>
          <w:b/>
        </w:rPr>
        <w:t>Admission</w:t>
      </w:r>
    </w:p>
    <w:p w14:paraId="05904EEF" w14:textId="04509930" w:rsidR="006B25EF" w:rsidRDefault="006B25EF" w:rsidP="00F55A60">
      <w:pPr>
        <w:shd w:val="clear" w:color="auto" w:fill="FFFFFF"/>
        <w:spacing w:before="200" w:line="264" w:lineRule="auto"/>
        <w:ind w:right="-46"/>
        <w:jc w:val="both"/>
      </w:pPr>
      <w:r>
        <w:t xml:space="preserve">Following approval of the </w:t>
      </w:r>
      <w:r w:rsidR="0050723B">
        <w:t>Resolution</w:t>
      </w:r>
      <w:r>
        <w:t xml:space="preserve">, </w:t>
      </w:r>
      <w:r w:rsidR="009E50A5">
        <w:t xml:space="preserve">application </w:t>
      </w:r>
      <w:r>
        <w:t xml:space="preserve">has been made for the Second Tranche Shares </w:t>
      </w:r>
      <w:r w:rsidR="009E50A5">
        <w:t>(</w:t>
      </w:r>
      <w:r>
        <w:t xml:space="preserve">which will rank </w:t>
      </w:r>
      <w:proofErr w:type="spellStart"/>
      <w:r>
        <w:t>pari</w:t>
      </w:r>
      <w:proofErr w:type="spellEnd"/>
      <w:r>
        <w:t xml:space="preserve"> </w:t>
      </w:r>
      <w:proofErr w:type="spellStart"/>
      <w:r>
        <w:t>passu</w:t>
      </w:r>
      <w:proofErr w:type="spellEnd"/>
      <w:r>
        <w:t xml:space="preserve"> in all respects with the existing Ordinary Shares</w:t>
      </w:r>
      <w:r w:rsidR="009E50A5">
        <w:t>)</w:t>
      </w:r>
      <w:r>
        <w:t xml:space="preserve"> to be admitted to trading on Euronext Dublin. </w:t>
      </w:r>
      <w:r w:rsidR="009E50A5">
        <w:t xml:space="preserve">It is expected that </w:t>
      </w:r>
      <w:r>
        <w:t xml:space="preserve">Admission </w:t>
      </w:r>
      <w:r w:rsidR="009E50A5">
        <w:t xml:space="preserve">of the Second Tranche Shares will become effective </w:t>
      </w:r>
      <w:r>
        <w:t xml:space="preserve">and dealings in the Second Tranche Shares </w:t>
      </w:r>
      <w:r w:rsidR="009E50A5">
        <w:t>will</w:t>
      </w:r>
      <w:r>
        <w:t xml:space="preserve"> commence at 8.00 a.m. on 10 July 2019.</w:t>
      </w:r>
      <w:r w:rsidR="00F55A60">
        <w:t xml:space="preserve"> </w:t>
      </w:r>
    </w:p>
    <w:p w14:paraId="50B25A46" w14:textId="6D3898B6" w:rsidR="006B25EF" w:rsidRPr="006B25EF" w:rsidRDefault="006B25EF" w:rsidP="009E50A5">
      <w:pPr>
        <w:shd w:val="clear" w:color="auto" w:fill="FFFFFF"/>
        <w:tabs>
          <w:tab w:val="left" w:pos="5610"/>
        </w:tabs>
        <w:spacing w:before="200" w:line="264" w:lineRule="auto"/>
        <w:ind w:right="-46"/>
        <w:jc w:val="both"/>
        <w:rPr>
          <w:b/>
        </w:rPr>
      </w:pPr>
      <w:r w:rsidRPr="006B25EF">
        <w:rPr>
          <w:b/>
        </w:rPr>
        <w:t xml:space="preserve">Total Voting Rights </w:t>
      </w:r>
      <w:r w:rsidR="009E50A5">
        <w:rPr>
          <w:b/>
        </w:rPr>
        <w:tab/>
      </w:r>
    </w:p>
    <w:p w14:paraId="16DF9A49" w14:textId="6B6F51C7" w:rsidR="006B25EF" w:rsidRDefault="00363998" w:rsidP="006B25EF">
      <w:pPr>
        <w:shd w:val="clear" w:color="auto" w:fill="FFFFFF"/>
        <w:spacing w:before="200" w:line="264" w:lineRule="auto"/>
        <w:ind w:right="-46"/>
        <w:jc w:val="both"/>
      </w:pPr>
      <w:r>
        <w:lastRenderedPageBreak/>
        <w:t>Upon</w:t>
      </w:r>
      <w:r w:rsidR="006B25EF">
        <w:t xml:space="preserve"> Admission of the Second Tranche Shares </w:t>
      </w:r>
      <w:r w:rsidR="00F55A60">
        <w:t xml:space="preserve">(expected </w:t>
      </w:r>
      <w:r w:rsidR="006B25EF">
        <w:t>on 10 July 2019</w:t>
      </w:r>
      <w:r w:rsidR="00F55A60">
        <w:t>)</w:t>
      </w:r>
      <w:r w:rsidR="006B25EF">
        <w:t xml:space="preserve">, the Company will have a total </w:t>
      </w:r>
      <w:r>
        <w:t xml:space="preserve">of </w:t>
      </w:r>
      <w:r w:rsidR="00C14687" w:rsidRPr="000C640B">
        <w:t>520,703,946</w:t>
      </w:r>
      <w:r w:rsidRPr="000C640B">
        <w:t xml:space="preserve"> Ordinary</w:t>
      </w:r>
      <w:r>
        <w:t xml:space="preserve"> Shares in issue. T</w:t>
      </w:r>
      <w:r w:rsidR="006B25EF">
        <w:t xml:space="preserve">his figure may be used by Shareholders as the denominator for the calculations by which they will determine if they are required to notify their interest in, or a change to their interest in, </w:t>
      </w:r>
      <w:r w:rsidR="001450C1">
        <w:t xml:space="preserve">the share capital of </w:t>
      </w:r>
      <w:r w:rsidR="00F55A60">
        <w:t>the Company as a result of the Second Tranche of the Placing</w:t>
      </w:r>
      <w:r w:rsidR="006B25EF">
        <w:t>.</w:t>
      </w:r>
    </w:p>
    <w:p w14:paraId="7DE799AF" w14:textId="77777777" w:rsidR="0050723B" w:rsidRPr="0050723B" w:rsidRDefault="0050723B" w:rsidP="0050723B">
      <w:pPr>
        <w:keepNext/>
        <w:shd w:val="clear" w:color="auto" w:fill="FFFFFF"/>
        <w:spacing w:before="200" w:line="264" w:lineRule="auto"/>
        <w:ind w:right="-46"/>
        <w:jc w:val="both"/>
        <w:rPr>
          <w:b/>
          <w:lang w:val="en-GB"/>
        </w:rPr>
      </w:pPr>
      <w:r w:rsidRPr="0050723B">
        <w:rPr>
          <w:b/>
          <w:lang w:val="en-GB"/>
        </w:rPr>
        <w:t>Note</w:t>
      </w:r>
    </w:p>
    <w:p w14:paraId="256D8AE6" w14:textId="4C78EFF1" w:rsidR="00D043AB" w:rsidRPr="00C61AC4" w:rsidRDefault="0050723B" w:rsidP="0050723B">
      <w:pPr>
        <w:shd w:val="clear" w:color="auto" w:fill="FFFFFF"/>
        <w:spacing w:before="200" w:line="264" w:lineRule="auto"/>
        <w:ind w:right="-46"/>
        <w:jc w:val="both"/>
      </w:pPr>
      <w:r w:rsidRPr="0050723B">
        <w:rPr>
          <w:lang w:val="en-GB"/>
        </w:rPr>
        <w:t xml:space="preserve">Capitalised terms used but not defined in this announcement have the same meanings as set out </w:t>
      </w:r>
      <w:r w:rsidR="006B25EF">
        <w:t xml:space="preserve">in the </w:t>
      </w:r>
      <w:r>
        <w:t>Circular</w:t>
      </w:r>
      <w:r w:rsidR="006B25EF">
        <w:t>.</w:t>
      </w:r>
    </w:p>
    <w:p w14:paraId="5726BD07" w14:textId="77777777" w:rsidR="002671F4" w:rsidRDefault="002671F4" w:rsidP="00185352">
      <w:pPr>
        <w:shd w:val="clear" w:color="auto" w:fill="FFFFFF"/>
        <w:spacing w:line="264" w:lineRule="auto"/>
        <w:ind w:right="-45"/>
        <w:jc w:val="both"/>
      </w:pPr>
    </w:p>
    <w:p w14:paraId="042E9335" w14:textId="77777777" w:rsidR="000F3078" w:rsidRDefault="000F3078" w:rsidP="000F3078">
      <w:pPr>
        <w:jc w:val="both"/>
        <w:rPr>
          <w:b/>
        </w:rPr>
      </w:pPr>
      <w:r>
        <w:rPr>
          <w:b/>
        </w:rPr>
        <w:t>For further information please contact:</w:t>
      </w:r>
    </w:p>
    <w:p w14:paraId="09D20DAE" w14:textId="77777777" w:rsidR="000F3078" w:rsidRDefault="000F3078" w:rsidP="000F3078">
      <w:pPr>
        <w:jc w:val="both"/>
      </w:pPr>
      <w:r>
        <w:t>For Investor Relations:</w:t>
      </w:r>
    </w:p>
    <w:p w14:paraId="5A63933E" w14:textId="77777777" w:rsidR="000F3078" w:rsidRDefault="000F3078" w:rsidP="000F3078">
      <w:pPr>
        <w:jc w:val="both"/>
      </w:pPr>
      <w:r>
        <w:t>Irish Residential Properties REIT plc</w:t>
      </w:r>
    </w:p>
    <w:p w14:paraId="391492DB" w14:textId="77777777" w:rsidR="000F3078" w:rsidRDefault="000F3078" w:rsidP="000F3078">
      <w:pPr>
        <w:jc w:val="both"/>
      </w:pPr>
      <w:r>
        <w:t>Margaret Sweeney, Chief Executive Officer</w:t>
      </w:r>
    </w:p>
    <w:p w14:paraId="6552B386" w14:textId="77777777" w:rsidR="000F3078" w:rsidRDefault="000F3078" w:rsidP="000F3078">
      <w:pPr>
        <w:jc w:val="both"/>
      </w:pPr>
      <w:r>
        <w:t>+ 353 (0) 1 557 0974</w:t>
      </w:r>
    </w:p>
    <w:p w14:paraId="30BDFEF6" w14:textId="77777777" w:rsidR="000F3078" w:rsidRDefault="000F3078" w:rsidP="000F3078">
      <w:pPr>
        <w:jc w:val="both"/>
      </w:pPr>
    </w:p>
    <w:p w14:paraId="03EAF0B2" w14:textId="77777777" w:rsidR="000F3078" w:rsidRDefault="000F3078" w:rsidP="000F3078">
      <w:pPr>
        <w:jc w:val="both"/>
      </w:pPr>
      <w:r>
        <w:t>For Media Requests:</w:t>
      </w:r>
    </w:p>
    <w:p w14:paraId="6720A185" w14:textId="77777777" w:rsidR="000F3078" w:rsidRDefault="000F3078" w:rsidP="000F3078">
      <w:pPr>
        <w:jc w:val="both"/>
      </w:pPr>
      <w:r>
        <w:t>Q4PR</w:t>
      </w:r>
    </w:p>
    <w:p w14:paraId="69E168BE" w14:textId="77777777" w:rsidR="000F3078" w:rsidRDefault="000F3078" w:rsidP="000F3078">
      <w:pPr>
        <w:jc w:val="both"/>
      </w:pPr>
      <w:r>
        <w:t>Gerry O’Sullivan</w:t>
      </w:r>
    </w:p>
    <w:p w14:paraId="4540DB58" w14:textId="6BC943CD" w:rsidR="000F3078" w:rsidRDefault="000F3078" w:rsidP="000F3078">
      <w:pPr>
        <w:jc w:val="both"/>
      </w:pPr>
      <w:r>
        <w:t>+ 353 87 2597644</w:t>
      </w:r>
    </w:p>
    <w:p w14:paraId="20DEB9CF" w14:textId="77777777" w:rsidR="00DB0CF3" w:rsidRDefault="00DB0CF3" w:rsidP="000F3078">
      <w:pPr>
        <w:jc w:val="both"/>
      </w:pPr>
    </w:p>
    <w:p w14:paraId="642BA5B2" w14:textId="77777777" w:rsidR="000F3078" w:rsidRDefault="000F3078" w:rsidP="000F3078">
      <w:pPr>
        <w:jc w:val="both"/>
        <w:rPr>
          <w:b/>
        </w:rPr>
      </w:pPr>
      <w:r>
        <w:rPr>
          <w:b/>
        </w:rPr>
        <w:t>About Irish Residential Properties REIT plc</w:t>
      </w:r>
    </w:p>
    <w:p w14:paraId="798078A0" w14:textId="77777777" w:rsidR="000F3078" w:rsidRDefault="000F3078" w:rsidP="000F3078">
      <w:pPr>
        <w:jc w:val="both"/>
      </w:pPr>
    </w:p>
    <w:p w14:paraId="50A07F98" w14:textId="114DFF7C" w:rsidR="000F3078" w:rsidRDefault="000F3078" w:rsidP="007A51CE">
      <w:pPr>
        <w:jc w:val="both"/>
      </w:pPr>
      <w:r>
        <w:t xml:space="preserve">Irish Residential Properties REIT plc is a leading Irish </w:t>
      </w:r>
      <w:r w:rsidR="0050723B">
        <w:t xml:space="preserve">real estate investment trust </w:t>
      </w:r>
      <w:r>
        <w:t>(“</w:t>
      </w:r>
      <w:r>
        <w:rPr>
          <w:b/>
        </w:rPr>
        <w:t>REIT</w:t>
      </w:r>
      <w:r>
        <w:t xml:space="preserve">”) listed on Euronext Dublin. The Company is the first REIT established in Ireland primarily focused on residential rental accommodations. The Company will continue to seek to acquire, hold, manage and develop investments primarily focused on residential rental accommodations in Ireland.  </w:t>
      </w:r>
      <w:r w:rsidR="001C3F19" w:rsidRPr="00B034E8">
        <w:rPr>
          <w:bCs/>
        </w:rPr>
        <w:t xml:space="preserve">The Company currently </w:t>
      </w:r>
      <w:r w:rsidR="001C3F19" w:rsidRPr="000C640B">
        <w:rPr>
          <w:bCs/>
        </w:rPr>
        <w:t xml:space="preserve">owns </w:t>
      </w:r>
      <w:r w:rsidR="00DB0CF3" w:rsidRPr="000C640B">
        <w:rPr>
          <w:bCs/>
        </w:rPr>
        <w:t>2,771</w:t>
      </w:r>
      <w:r w:rsidR="001C3F19" w:rsidRPr="000C640B">
        <w:rPr>
          <w:bCs/>
        </w:rPr>
        <w:t xml:space="preserve"> residential units with an additional </w:t>
      </w:r>
      <w:r w:rsidR="00DB0CF3" w:rsidRPr="000C640B">
        <w:rPr>
          <w:bCs/>
        </w:rPr>
        <w:t>298</w:t>
      </w:r>
      <w:r w:rsidR="001C3F19" w:rsidRPr="000C640B">
        <w:rPr>
          <w:bCs/>
        </w:rPr>
        <w:t xml:space="preserve"> </w:t>
      </w:r>
      <w:r w:rsidR="00AD50A5" w:rsidRPr="000C640B">
        <w:rPr>
          <w:bCs/>
        </w:rPr>
        <w:t>units due</w:t>
      </w:r>
      <w:r w:rsidR="00AD50A5">
        <w:rPr>
          <w:bCs/>
        </w:rPr>
        <w:t xml:space="preserve"> for delivery between now and</w:t>
      </w:r>
      <w:r w:rsidR="001C3F19" w:rsidRPr="00B034E8">
        <w:rPr>
          <w:bCs/>
        </w:rPr>
        <w:t xml:space="preserve"> 2021 under pre-purchase contracts</w:t>
      </w:r>
      <w:r w:rsidR="001C3F19" w:rsidRPr="00B034E8">
        <w:t>.</w:t>
      </w:r>
      <w:r w:rsidR="001C3F19">
        <w:t xml:space="preserve"> </w:t>
      </w:r>
      <w:r w:rsidRPr="00077A0B">
        <w:rPr>
          <w:lang w:val="en-GB"/>
        </w:rPr>
        <w:t>Further</w:t>
      </w:r>
      <w:r>
        <w:rPr>
          <w:lang w:val="en-GB"/>
        </w:rPr>
        <w:t xml:space="preserve"> information in respect of the Company can be obtained from </w:t>
      </w:r>
      <w:r>
        <w:t>the Company’s</w:t>
      </w:r>
      <w:r>
        <w:rPr>
          <w:lang w:val="en-GB"/>
        </w:rPr>
        <w:t xml:space="preserve"> website at </w:t>
      </w:r>
      <w:hyperlink r:id="rId8" w:history="1">
        <w:r>
          <w:rPr>
            <w:rStyle w:val="Hyperlink"/>
            <w:lang w:val="en-GB"/>
          </w:rPr>
          <w:t>www.iresreit.ie</w:t>
        </w:r>
      </w:hyperlink>
      <w:r>
        <w:rPr>
          <w:lang w:val="en-GB"/>
        </w:rPr>
        <w:t>.</w:t>
      </w:r>
    </w:p>
    <w:p w14:paraId="384BD298" w14:textId="77777777" w:rsidR="000F3078" w:rsidRDefault="000F3078" w:rsidP="007A51CE">
      <w:pPr>
        <w:jc w:val="both"/>
      </w:pPr>
    </w:p>
    <w:p w14:paraId="4FDAEC08" w14:textId="77777777" w:rsidR="007A51CE" w:rsidRDefault="007A51CE" w:rsidP="007A51CE">
      <w:pPr>
        <w:jc w:val="both"/>
        <w:rPr>
          <w:b/>
        </w:rPr>
      </w:pPr>
      <w:r>
        <w:rPr>
          <w:b/>
        </w:rPr>
        <w:t xml:space="preserve">Note on forward-looking information </w:t>
      </w:r>
    </w:p>
    <w:p w14:paraId="1C9DCE71" w14:textId="77777777" w:rsidR="007A51CE" w:rsidRDefault="007A51CE" w:rsidP="007A51CE">
      <w:pPr>
        <w:jc w:val="both"/>
        <w:rPr>
          <w:b/>
        </w:rPr>
      </w:pPr>
    </w:p>
    <w:p w14:paraId="6D058F3A" w14:textId="77777777" w:rsidR="007A51CE" w:rsidRDefault="007A51CE" w:rsidP="007A51CE">
      <w:pPr>
        <w:jc w:val="both"/>
        <w:rPr>
          <w:b/>
        </w:rPr>
      </w:pPr>
      <w:r>
        <w:rPr>
          <w:b/>
        </w:rPr>
        <w:t>This note applies if and to the extent that there are forward-looking statements in this Announcement.</w:t>
      </w:r>
    </w:p>
    <w:p w14:paraId="09549D88" w14:textId="77777777" w:rsidR="007A51CE" w:rsidRDefault="007A51CE" w:rsidP="007A51CE">
      <w:pPr>
        <w:jc w:val="both"/>
      </w:pPr>
    </w:p>
    <w:p w14:paraId="0E2C2ED2" w14:textId="77777777" w:rsidR="007A51CE" w:rsidRDefault="007A51CE" w:rsidP="007A51CE">
      <w:pPr>
        <w:jc w:val="both"/>
      </w:pPr>
      <w:r>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500CDB8C" w14:textId="77777777" w:rsidR="007A51CE" w:rsidRDefault="007A51CE" w:rsidP="007A51CE">
      <w:pPr>
        <w:jc w:val="both"/>
      </w:pPr>
    </w:p>
    <w:p w14:paraId="184F589D" w14:textId="77777777" w:rsidR="007A51CE" w:rsidRPr="00C61AC4" w:rsidRDefault="007A51CE" w:rsidP="00185352">
      <w:pPr>
        <w:shd w:val="clear" w:color="auto" w:fill="FFFFFF"/>
        <w:spacing w:line="264" w:lineRule="auto"/>
        <w:ind w:right="-45"/>
        <w:jc w:val="both"/>
      </w:pPr>
    </w:p>
    <w:sectPr w:rsidR="007A51CE" w:rsidRPr="00C61AC4">
      <w:headerReference w:type="default" r:id="rId9"/>
      <w:footerReference w:type="default" r:id="rId10"/>
      <w:headerReference w:type="first" r:id="rId11"/>
      <w:pgSz w:w="12240" w:h="15840" w:code="1"/>
      <w:pgMar w:top="1440" w:right="1440" w:bottom="1440" w:left="1440" w:header="432"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BC7E3" w14:textId="77777777" w:rsidR="00534510" w:rsidRDefault="00534510">
      <w:r>
        <w:separator/>
      </w:r>
    </w:p>
  </w:endnote>
  <w:endnote w:type="continuationSeparator" w:id="0">
    <w:p w14:paraId="19299EF0" w14:textId="77777777" w:rsidR="00534510" w:rsidRDefault="00534510">
      <w:r>
        <w:continuationSeparator/>
      </w:r>
    </w:p>
  </w:endnote>
  <w:endnote w:type="continuationNotice" w:id="1">
    <w:p w14:paraId="1197049D" w14:textId="77777777" w:rsidR="00534510" w:rsidRDefault="00534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896240"/>
      <w:docPartObj>
        <w:docPartGallery w:val="Page Numbers (Bottom of Page)"/>
        <w:docPartUnique/>
      </w:docPartObj>
    </w:sdtPr>
    <w:sdtEndPr>
      <w:rPr>
        <w:noProof/>
      </w:rPr>
    </w:sdtEndPr>
    <w:sdtContent>
      <w:p w14:paraId="3B9F45A3" w14:textId="40E1831B" w:rsidR="00587841" w:rsidRDefault="00587841">
        <w:pPr>
          <w:pStyle w:val="Footer"/>
        </w:pPr>
        <w:r>
          <w:fldChar w:fldCharType="begin"/>
        </w:r>
        <w:r>
          <w:instrText xml:space="preserve"> PAGE   \* MERGEFORMAT </w:instrText>
        </w:r>
        <w:r>
          <w:fldChar w:fldCharType="separate"/>
        </w:r>
        <w:r w:rsidR="00E31A3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CD38E" w14:textId="77777777" w:rsidR="00534510" w:rsidRDefault="00534510">
      <w:r>
        <w:separator/>
      </w:r>
    </w:p>
  </w:footnote>
  <w:footnote w:type="continuationSeparator" w:id="0">
    <w:p w14:paraId="0C18414E" w14:textId="77777777" w:rsidR="00534510" w:rsidRDefault="00534510">
      <w:r>
        <w:continuationSeparator/>
      </w:r>
    </w:p>
  </w:footnote>
  <w:footnote w:type="continuationNotice" w:id="1">
    <w:p w14:paraId="79FB23A0" w14:textId="77777777" w:rsidR="00534510" w:rsidRDefault="005345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1DE0E" w14:textId="77777777" w:rsidR="00D8722B" w:rsidRDefault="002C792F">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10F5B" w14:textId="77777777" w:rsidR="00D8722B" w:rsidRDefault="002C792F">
    <w:pPr>
      <w:pStyle w:val="Header"/>
      <w:tabs>
        <w:tab w:val="clear" w:pos="4680"/>
      </w:tabs>
      <w:jc w:val="both"/>
      <w:rPr>
        <w:lang w:val="en-CA"/>
      </w:rPr>
    </w:pPr>
    <w:r>
      <w:rPr>
        <w:lang w:val="en-CA"/>
      </w:rPr>
      <w:tab/>
    </w:r>
    <w:r>
      <w:rPr>
        <w:noProof/>
        <w:lang w:val="en-GB" w:eastAsia="en-GB"/>
      </w:rPr>
      <w:drawing>
        <wp:inline distT="0" distB="0" distL="0" distR="0" wp14:anchorId="3819F5EF" wp14:editId="56FC98C8">
          <wp:extent cx="856034" cy="850932"/>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09471178" w14:textId="77777777" w:rsidR="00D8722B" w:rsidRDefault="00D87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9443C6"/>
    <w:multiLevelType w:val="hybridMultilevel"/>
    <w:tmpl w:val="014277BE"/>
    <w:lvl w:ilvl="0" w:tplc="46D6CBFC">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18421F7"/>
    <w:multiLevelType w:val="hybridMultilevel"/>
    <w:tmpl w:val="047A3522"/>
    <w:lvl w:ilvl="0" w:tplc="355C651A">
      <w:start w:val="1"/>
      <w:numFmt w:val="bullet"/>
      <w:lvlText w:val=""/>
      <w:lvlJc w:val="left"/>
      <w:pPr>
        <w:ind w:left="420" w:hanging="360"/>
      </w:pPr>
      <w:rPr>
        <w:rFonts w:ascii="Symbol" w:eastAsia="Times New Roman" w:hAnsi="Symbo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3" w15:restartNumberingAfterBreak="0">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4" w15:restartNumberingAfterBreak="0">
    <w:nsid w:val="25A154D5"/>
    <w:multiLevelType w:val="hybridMultilevel"/>
    <w:tmpl w:val="53402F58"/>
    <w:lvl w:ilvl="0" w:tplc="AFBC4220">
      <w:start w:val="1"/>
      <w:numFmt w:val="bullet"/>
      <w:lvlText w:val=""/>
      <w:lvlJc w:val="left"/>
      <w:pPr>
        <w:ind w:left="420" w:hanging="360"/>
      </w:pPr>
      <w:rPr>
        <w:rFonts w:ascii="Symbol" w:eastAsia="Times New Roman" w:hAnsi="Symbo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5" w15:restartNumberingAfterBreak="0">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35414"/>
    <w:multiLevelType w:val="hybridMultilevel"/>
    <w:tmpl w:val="92C06268"/>
    <w:lvl w:ilvl="0" w:tplc="4AEE1964">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7E53889"/>
    <w:multiLevelType w:val="hybridMultilevel"/>
    <w:tmpl w:val="6AB408C0"/>
    <w:lvl w:ilvl="0" w:tplc="028E7F92">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2" w15:restartNumberingAfterBreak="0">
    <w:nsid w:val="5CD23A81"/>
    <w:multiLevelType w:val="hybridMultilevel"/>
    <w:tmpl w:val="F454F1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4" w15:restartNumberingAfterBreak="0">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5" w15:restartNumberingAfterBreak="0">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4"/>
  </w:num>
  <w:num w:numId="4">
    <w:abstractNumId w:val="23"/>
  </w:num>
  <w:num w:numId="5">
    <w:abstractNumId w:val="17"/>
  </w:num>
  <w:num w:numId="6">
    <w:abstractNumId w:val="18"/>
  </w:num>
  <w:num w:numId="7">
    <w:abstractNumId w:val="21"/>
  </w:num>
  <w:num w:numId="8">
    <w:abstractNumId w:val="15"/>
  </w:num>
  <w:num w:numId="9">
    <w:abstractNumId w:val="10"/>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19"/>
  </w:num>
  <w:num w:numId="24">
    <w:abstractNumId w:val="20"/>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2B"/>
    <w:rsid w:val="000235C1"/>
    <w:rsid w:val="00036131"/>
    <w:rsid w:val="00046BAB"/>
    <w:rsid w:val="000564BD"/>
    <w:rsid w:val="000616F3"/>
    <w:rsid w:val="0007714C"/>
    <w:rsid w:val="00084970"/>
    <w:rsid w:val="00085EFD"/>
    <w:rsid w:val="000A2F12"/>
    <w:rsid w:val="000B00A7"/>
    <w:rsid w:val="000B4263"/>
    <w:rsid w:val="000B76F7"/>
    <w:rsid w:val="000C640B"/>
    <w:rsid w:val="000C7405"/>
    <w:rsid w:val="000D28D9"/>
    <w:rsid w:val="000E4A9D"/>
    <w:rsid w:val="000F3078"/>
    <w:rsid w:val="000F37F6"/>
    <w:rsid w:val="000F3CF2"/>
    <w:rsid w:val="0010379D"/>
    <w:rsid w:val="00117955"/>
    <w:rsid w:val="00142177"/>
    <w:rsid w:val="001450C1"/>
    <w:rsid w:val="00175247"/>
    <w:rsid w:val="001831AD"/>
    <w:rsid w:val="00185352"/>
    <w:rsid w:val="00186F9B"/>
    <w:rsid w:val="00191060"/>
    <w:rsid w:val="001A6E31"/>
    <w:rsid w:val="001B4C18"/>
    <w:rsid w:val="001C3F19"/>
    <w:rsid w:val="001D0A50"/>
    <w:rsid w:val="001D5610"/>
    <w:rsid w:val="001E244A"/>
    <w:rsid w:val="001E31DC"/>
    <w:rsid w:val="001E6544"/>
    <w:rsid w:val="00211C5F"/>
    <w:rsid w:val="00231184"/>
    <w:rsid w:val="002433EC"/>
    <w:rsid w:val="00265EF4"/>
    <w:rsid w:val="002671F4"/>
    <w:rsid w:val="00284F80"/>
    <w:rsid w:val="00297F71"/>
    <w:rsid w:val="002B42FB"/>
    <w:rsid w:val="002B4FD4"/>
    <w:rsid w:val="002C4E36"/>
    <w:rsid w:val="002C792F"/>
    <w:rsid w:val="002F4DA2"/>
    <w:rsid w:val="003067D2"/>
    <w:rsid w:val="0031084C"/>
    <w:rsid w:val="00337811"/>
    <w:rsid w:val="0034703F"/>
    <w:rsid w:val="00347BEB"/>
    <w:rsid w:val="00363998"/>
    <w:rsid w:val="00371844"/>
    <w:rsid w:val="00392ED8"/>
    <w:rsid w:val="003974DD"/>
    <w:rsid w:val="003A06EB"/>
    <w:rsid w:val="003A311B"/>
    <w:rsid w:val="003D0E32"/>
    <w:rsid w:val="003D2026"/>
    <w:rsid w:val="003E49E6"/>
    <w:rsid w:val="003F49C0"/>
    <w:rsid w:val="003F78A1"/>
    <w:rsid w:val="00403F5D"/>
    <w:rsid w:val="0041375D"/>
    <w:rsid w:val="00414A0A"/>
    <w:rsid w:val="0042167C"/>
    <w:rsid w:val="00422DDA"/>
    <w:rsid w:val="00423622"/>
    <w:rsid w:val="00444864"/>
    <w:rsid w:val="00465818"/>
    <w:rsid w:val="004672E3"/>
    <w:rsid w:val="00475865"/>
    <w:rsid w:val="00484B75"/>
    <w:rsid w:val="00492A9F"/>
    <w:rsid w:val="004B5638"/>
    <w:rsid w:val="004C2430"/>
    <w:rsid w:val="004E7FDC"/>
    <w:rsid w:val="004F4719"/>
    <w:rsid w:val="00501509"/>
    <w:rsid w:val="0050723B"/>
    <w:rsid w:val="00507A11"/>
    <w:rsid w:val="00522A05"/>
    <w:rsid w:val="00522DF8"/>
    <w:rsid w:val="00534510"/>
    <w:rsid w:val="00557D63"/>
    <w:rsid w:val="00567801"/>
    <w:rsid w:val="00570190"/>
    <w:rsid w:val="00587841"/>
    <w:rsid w:val="005A27FE"/>
    <w:rsid w:val="005B667B"/>
    <w:rsid w:val="005C46F5"/>
    <w:rsid w:val="005E3CC2"/>
    <w:rsid w:val="005F2E64"/>
    <w:rsid w:val="005F3584"/>
    <w:rsid w:val="005F773F"/>
    <w:rsid w:val="00600F0F"/>
    <w:rsid w:val="00606095"/>
    <w:rsid w:val="006159B4"/>
    <w:rsid w:val="00620094"/>
    <w:rsid w:val="00621654"/>
    <w:rsid w:val="00622A07"/>
    <w:rsid w:val="00623306"/>
    <w:rsid w:val="00631616"/>
    <w:rsid w:val="006331D8"/>
    <w:rsid w:val="006379A9"/>
    <w:rsid w:val="00642772"/>
    <w:rsid w:val="00653F15"/>
    <w:rsid w:val="00656AB4"/>
    <w:rsid w:val="006772CC"/>
    <w:rsid w:val="0068098C"/>
    <w:rsid w:val="00694BF4"/>
    <w:rsid w:val="006A2F0F"/>
    <w:rsid w:val="006B0541"/>
    <w:rsid w:val="006B25EF"/>
    <w:rsid w:val="006D6A07"/>
    <w:rsid w:val="00716B06"/>
    <w:rsid w:val="007202F5"/>
    <w:rsid w:val="00722931"/>
    <w:rsid w:val="0073218C"/>
    <w:rsid w:val="00753CDA"/>
    <w:rsid w:val="00755210"/>
    <w:rsid w:val="00772921"/>
    <w:rsid w:val="00772D97"/>
    <w:rsid w:val="00787501"/>
    <w:rsid w:val="007A3201"/>
    <w:rsid w:val="007A51CE"/>
    <w:rsid w:val="007A51CF"/>
    <w:rsid w:val="007B0821"/>
    <w:rsid w:val="007C3AA8"/>
    <w:rsid w:val="007C7F60"/>
    <w:rsid w:val="007D5236"/>
    <w:rsid w:val="007D5858"/>
    <w:rsid w:val="007E05BD"/>
    <w:rsid w:val="007E0830"/>
    <w:rsid w:val="00800609"/>
    <w:rsid w:val="00801AF3"/>
    <w:rsid w:val="00806920"/>
    <w:rsid w:val="0082118A"/>
    <w:rsid w:val="0082357B"/>
    <w:rsid w:val="008450F6"/>
    <w:rsid w:val="00847754"/>
    <w:rsid w:val="0085091C"/>
    <w:rsid w:val="00850A10"/>
    <w:rsid w:val="00852D60"/>
    <w:rsid w:val="008569F6"/>
    <w:rsid w:val="00864C08"/>
    <w:rsid w:val="00867E95"/>
    <w:rsid w:val="00895C1D"/>
    <w:rsid w:val="008A1F92"/>
    <w:rsid w:val="008C0D16"/>
    <w:rsid w:val="008C7D2F"/>
    <w:rsid w:val="008D15D7"/>
    <w:rsid w:val="008E6817"/>
    <w:rsid w:val="008F6872"/>
    <w:rsid w:val="00901DFC"/>
    <w:rsid w:val="00911CC6"/>
    <w:rsid w:val="00930396"/>
    <w:rsid w:val="009326CC"/>
    <w:rsid w:val="009430C0"/>
    <w:rsid w:val="00954C37"/>
    <w:rsid w:val="009550E1"/>
    <w:rsid w:val="00967C07"/>
    <w:rsid w:val="00975DA0"/>
    <w:rsid w:val="00983184"/>
    <w:rsid w:val="00984A5E"/>
    <w:rsid w:val="00984F2D"/>
    <w:rsid w:val="00993AA7"/>
    <w:rsid w:val="009A0806"/>
    <w:rsid w:val="009B765D"/>
    <w:rsid w:val="009D3A5C"/>
    <w:rsid w:val="009E4B4C"/>
    <w:rsid w:val="009E50A5"/>
    <w:rsid w:val="00A0143C"/>
    <w:rsid w:val="00A02809"/>
    <w:rsid w:val="00A03CEA"/>
    <w:rsid w:val="00A04811"/>
    <w:rsid w:val="00A13642"/>
    <w:rsid w:val="00A22AA9"/>
    <w:rsid w:val="00A253D2"/>
    <w:rsid w:val="00A36967"/>
    <w:rsid w:val="00A36CFC"/>
    <w:rsid w:val="00A449DD"/>
    <w:rsid w:val="00A46F17"/>
    <w:rsid w:val="00A478DB"/>
    <w:rsid w:val="00A7036B"/>
    <w:rsid w:val="00A71B8E"/>
    <w:rsid w:val="00A91057"/>
    <w:rsid w:val="00A956E0"/>
    <w:rsid w:val="00AB050C"/>
    <w:rsid w:val="00AB3AF1"/>
    <w:rsid w:val="00AC0338"/>
    <w:rsid w:val="00AC1BD8"/>
    <w:rsid w:val="00AD50A5"/>
    <w:rsid w:val="00AF0063"/>
    <w:rsid w:val="00B033E1"/>
    <w:rsid w:val="00B05F62"/>
    <w:rsid w:val="00B1150A"/>
    <w:rsid w:val="00B118F7"/>
    <w:rsid w:val="00B160B6"/>
    <w:rsid w:val="00B340CA"/>
    <w:rsid w:val="00B441A2"/>
    <w:rsid w:val="00B45B16"/>
    <w:rsid w:val="00B64C48"/>
    <w:rsid w:val="00B72765"/>
    <w:rsid w:val="00B80F83"/>
    <w:rsid w:val="00B87077"/>
    <w:rsid w:val="00B87AB2"/>
    <w:rsid w:val="00B904E6"/>
    <w:rsid w:val="00BC5DB8"/>
    <w:rsid w:val="00BE311F"/>
    <w:rsid w:val="00BF3F0E"/>
    <w:rsid w:val="00C14687"/>
    <w:rsid w:val="00C21C12"/>
    <w:rsid w:val="00C25D20"/>
    <w:rsid w:val="00C26FF8"/>
    <w:rsid w:val="00C60E29"/>
    <w:rsid w:val="00C61AC4"/>
    <w:rsid w:val="00C65F40"/>
    <w:rsid w:val="00C67B15"/>
    <w:rsid w:val="00C74F40"/>
    <w:rsid w:val="00C84ED1"/>
    <w:rsid w:val="00C85C85"/>
    <w:rsid w:val="00C91B08"/>
    <w:rsid w:val="00CD6FA1"/>
    <w:rsid w:val="00CE676A"/>
    <w:rsid w:val="00D043AB"/>
    <w:rsid w:val="00D04785"/>
    <w:rsid w:val="00D179B1"/>
    <w:rsid w:val="00D21396"/>
    <w:rsid w:val="00D21F30"/>
    <w:rsid w:val="00D26842"/>
    <w:rsid w:val="00D27DC8"/>
    <w:rsid w:val="00D30D0B"/>
    <w:rsid w:val="00D33558"/>
    <w:rsid w:val="00D33F29"/>
    <w:rsid w:val="00D36A7D"/>
    <w:rsid w:val="00D373AF"/>
    <w:rsid w:val="00D411BF"/>
    <w:rsid w:val="00D52C55"/>
    <w:rsid w:val="00D63B46"/>
    <w:rsid w:val="00D7399B"/>
    <w:rsid w:val="00D8722B"/>
    <w:rsid w:val="00D875A8"/>
    <w:rsid w:val="00D91B9A"/>
    <w:rsid w:val="00D92E41"/>
    <w:rsid w:val="00DA73C7"/>
    <w:rsid w:val="00DB0CF3"/>
    <w:rsid w:val="00DB0E66"/>
    <w:rsid w:val="00DB0F76"/>
    <w:rsid w:val="00DD4890"/>
    <w:rsid w:val="00DD5B24"/>
    <w:rsid w:val="00E00E46"/>
    <w:rsid w:val="00E021ED"/>
    <w:rsid w:val="00E06B13"/>
    <w:rsid w:val="00E26B91"/>
    <w:rsid w:val="00E31A36"/>
    <w:rsid w:val="00E31FA4"/>
    <w:rsid w:val="00E375DE"/>
    <w:rsid w:val="00E52286"/>
    <w:rsid w:val="00E53347"/>
    <w:rsid w:val="00E5342E"/>
    <w:rsid w:val="00E6005A"/>
    <w:rsid w:val="00E875C3"/>
    <w:rsid w:val="00E87F2C"/>
    <w:rsid w:val="00EB1154"/>
    <w:rsid w:val="00EB21D2"/>
    <w:rsid w:val="00EB29A0"/>
    <w:rsid w:val="00EB59D7"/>
    <w:rsid w:val="00EB7416"/>
    <w:rsid w:val="00EE7A4F"/>
    <w:rsid w:val="00F033A3"/>
    <w:rsid w:val="00F340DF"/>
    <w:rsid w:val="00F37A4C"/>
    <w:rsid w:val="00F415D4"/>
    <w:rsid w:val="00F435CE"/>
    <w:rsid w:val="00F43671"/>
    <w:rsid w:val="00F55A60"/>
    <w:rsid w:val="00FA0B0C"/>
    <w:rsid w:val="00FA1605"/>
    <w:rsid w:val="00FB1A9F"/>
    <w:rsid w:val="00FB720C"/>
    <w:rsid w:val="00FE4F76"/>
    <w:rsid w:val="00FF0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79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99"/>
    <w:unhideWhenUsed/>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character" w:customStyle="1" w:styleId="EasyID">
    <w:name w:val="EasyID"/>
    <w:basedOn w:val="DefaultParagraphFont"/>
    <w:rsid w:val="001E244A"/>
    <w:rPr>
      <w:rFonts w:ascii="Book Antiqua" w:eastAsia="Times New Roman" w:hAnsi="Book Antiqua"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5906">
      <w:bodyDiv w:val="1"/>
      <w:marLeft w:val="0"/>
      <w:marRight w:val="0"/>
      <w:marTop w:val="0"/>
      <w:marBottom w:val="0"/>
      <w:divBdr>
        <w:top w:val="none" w:sz="0" w:space="0" w:color="auto"/>
        <w:left w:val="none" w:sz="0" w:space="0" w:color="auto"/>
        <w:bottom w:val="none" w:sz="0" w:space="0" w:color="auto"/>
        <w:right w:val="none" w:sz="0" w:space="0" w:color="auto"/>
      </w:divBdr>
    </w:div>
    <w:div w:id="70395899">
      <w:bodyDiv w:val="1"/>
      <w:marLeft w:val="0"/>
      <w:marRight w:val="0"/>
      <w:marTop w:val="0"/>
      <w:marBottom w:val="0"/>
      <w:divBdr>
        <w:top w:val="none" w:sz="0" w:space="0" w:color="auto"/>
        <w:left w:val="none" w:sz="0" w:space="0" w:color="auto"/>
        <w:bottom w:val="none" w:sz="0" w:space="0" w:color="auto"/>
        <w:right w:val="none" w:sz="0" w:space="0" w:color="auto"/>
      </w:divBdr>
    </w:div>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202989200">
      <w:bodyDiv w:val="1"/>
      <w:marLeft w:val="0"/>
      <w:marRight w:val="0"/>
      <w:marTop w:val="0"/>
      <w:marBottom w:val="0"/>
      <w:divBdr>
        <w:top w:val="none" w:sz="0" w:space="0" w:color="auto"/>
        <w:left w:val="none" w:sz="0" w:space="0" w:color="auto"/>
        <w:bottom w:val="none" w:sz="0" w:space="0" w:color="auto"/>
        <w:right w:val="none" w:sz="0" w:space="0" w:color="auto"/>
      </w:divBdr>
    </w:div>
    <w:div w:id="214439721">
      <w:bodyDiv w:val="1"/>
      <w:marLeft w:val="0"/>
      <w:marRight w:val="0"/>
      <w:marTop w:val="0"/>
      <w:marBottom w:val="0"/>
      <w:divBdr>
        <w:top w:val="none" w:sz="0" w:space="0" w:color="auto"/>
        <w:left w:val="none" w:sz="0" w:space="0" w:color="auto"/>
        <w:bottom w:val="none" w:sz="0" w:space="0" w:color="auto"/>
        <w:right w:val="none" w:sz="0" w:space="0" w:color="auto"/>
      </w:divBdr>
    </w:div>
    <w:div w:id="220219556">
      <w:bodyDiv w:val="1"/>
      <w:marLeft w:val="0"/>
      <w:marRight w:val="0"/>
      <w:marTop w:val="0"/>
      <w:marBottom w:val="0"/>
      <w:divBdr>
        <w:top w:val="none" w:sz="0" w:space="0" w:color="auto"/>
        <w:left w:val="none" w:sz="0" w:space="0" w:color="auto"/>
        <w:bottom w:val="none" w:sz="0" w:space="0" w:color="auto"/>
        <w:right w:val="none" w:sz="0" w:space="0" w:color="auto"/>
      </w:divBdr>
    </w:div>
    <w:div w:id="231425720">
      <w:bodyDiv w:val="1"/>
      <w:marLeft w:val="0"/>
      <w:marRight w:val="0"/>
      <w:marTop w:val="0"/>
      <w:marBottom w:val="0"/>
      <w:divBdr>
        <w:top w:val="none" w:sz="0" w:space="0" w:color="auto"/>
        <w:left w:val="none" w:sz="0" w:space="0" w:color="auto"/>
        <w:bottom w:val="none" w:sz="0" w:space="0" w:color="auto"/>
        <w:right w:val="none" w:sz="0" w:space="0" w:color="auto"/>
      </w:divBdr>
    </w:div>
    <w:div w:id="339161722">
      <w:bodyDiv w:val="1"/>
      <w:marLeft w:val="0"/>
      <w:marRight w:val="0"/>
      <w:marTop w:val="0"/>
      <w:marBottom w:val="0"/>
      <w:divBdr>
        <w:top w:val="none" w:sz="0" w:space="0" w:color="auto"/>
        <w:left w:val="none" w:sz="0" w:space="0" w:color="auto"/>
        <w:bottom w:val="none" w:sz="0" w:space="0" w:color="auto"/>
        <w:right w:val="none" w:sz="0" w:space="0" w:color="auto"/>
      </w:divBdr>
    </w:div>
    <w:div w:id="351959066">
      <w:bodyDiv w:val="1"/>
      <w:marLeft w:val="0"/>
      <w:marRight w:val="0"/>
      <w:marTop w:val="0"/>
      <w:marBottom w:val="0"/>
      <w:divBdr>
        <w:top w:val="none" w:sz="0" w:space="0" w:color="auto"/>
        <w:left w:val="none" w:sz="0" w:space="0" w:color="auto"/>
        <w:bottom w:val="none" w:sz="0" w:space="0" w:color="auto"/>
        <w:right w:val="none" w:sz="0" w:space="0" w:color="auto"/>
      </w:divBdr>
    </w:div>
    <w:div w:id="354961894">
      <w:bodyDiv w:val="1"/>
      <w:marLeft w:val="0"/>
      <w:marRight w:val="0"/>
      <w:marTop w:val="0"/>
      <w:marBottom w:val="0"/>
      <w:divBdr>
        <w:top w:val="none" w:sz="0" w:space="0" w:color="auto"/>
        <w:left w:val="none" w:sz="0" w:space="0" w:color="auto"/>
        <w:bottom w:val="none" w:sz="0" w:space="0" w:color="auto"/>
        <w:right w:val="none" w:sz="0" w:space="0" w:color="auto"/>
      </w:divBdr>
    </w:div>
    <w:div w:id="366220862">
      <w:bodyDiv w:val="1"/>
      <w:marLeft w:val="0"/>
      <w:marRight w:val="0"/>
      <w:marTop w:val="0"/>
      <w:marBottom w:val="0"/>
      <w:divBdr>
        <w:top w:val="none" w:sz="0" w:space="0" w:color="auto"/>
        <w:left w:val="none" w:sz="0" w:space="0" w:color="auto"/>
        <w:bottom w:val="none" w:sz="0" w:space="0" w:color="auto"/>
        <w:right w:val="none" w:sz="0" w:space="0" w:color="auto"/>
      </w:divBdr>
    </w:div>
    <w:div w:id="426266885">
      <w:bodyDiv w:val="1"/>
      <w:marLeft w:val="0"/>
      <w:marRight w:val="0"/>
      <w:marTop w:val="0"/>
      <w:marBottom w:val="0"/>
      <w:divBdr>
        <w:top w:val="none" w:sz="0" w:space="0" w:color="auto"/>
        <w:left w:val="none" w:sz="0" w:space="0" w:color="auto"/>
        <w:bottom w:val="none" w:sz="0" w:space="0" w:color="auto"/>
        <w:right w:val="none" w:sz="0" w:space="0" w:color="auto"/>
      </w:divBdr>
    </w:div>
    <w:div w:id="493421370">
      <w:bodyDiv w:val="1"/>
      <w:marLeft w:val="0"/>
      <w:marRight w:val="0"/>
      <w:marTop w:val="0"/>
      <w:marBottom w:val="0"/>
      <w:divBdr>
        <w:top w:val="none" w:sz="0" w:space="0" w:color="auto"/>
        <w:left w:val="none" w:sz="0" w:space="0" w:color="auto"/>
        <w:bottom w:val="none" w:sz="0" w:space="0" w:color="auto"/>
        <w:right w:val="none" w:sz="0" w:space="0" w:color="auto"/>
      </w:divBdr>
    </w:div>
    <w:div w:id="562788009">
      <w:bodyDiv w:val="1"/>
      <w:marLeft w:val="0"/>
      <w:marRight w:val="0"/>
      <w:marTop w:val="0"/>
      <w:marBottom w:val="0"/>
      <w:divBdr>
        <w:top w:val="none" w:sz="0" w:space="0" w:color="auto"/>
        <w:left w:val="none" w:sz="0" w:space="0" w:color="auto"/>
        <w:bottom w:val="none" w:sz="0" w:space="0" w:color="auto"/>
        <w:right w:val="none" w:sz="0" w:space="0" w:color="auto"/>
      </w:divBdr>
    </w:div>
    <w:div w:id="643391670">
      <w:bodyDiv w:val="1"/>
      <w:marLeft w:val="0"/>
      <w:marRight w:val="0"/>
      <w:marTop w:val="0"/>
      <w:marBottom w:val="0"/>
      <w:divBdr>
        <w:top w:val="none" w:sz="0" w:space="0" w:color="auto"/>
        <w:left w:val="none" w:sz="0" w:space="0" w:color="auto"/>
        <w:bottom w:val="none" w:sz="0" w:space="0" w:color="auto"/>
        <w:right w:val="none" w:sz="0" w:space="0" w:color="auto"/>
      </w:divBdr>
    </w:div>
    <w:div w:id="643437079">
      <w:bodyDiv w:val="1"/>
      <w:marLeft w:val="0"/>
      <w:marRight w:val="0"/>
      <w:marTop w:val="0"/>
      <w:marBottom w:val="0"/>
      <w:divBdr>
        <w:top w:val="none" w:sz="0" w:space="0" w:color="auto"/>
        <w:left w:val="none" w:sz="0" w:space="0" w:color="auto"/>
        <w:bottom w:val="none" w:sz="0" w:space="0" w:color="auto"/>
        <w:right w:val="none" w:sz="0" w:space="0" w:color="auto"/>
      </w:divBdr>
    </w:div>
    <w:div w:id="70120151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726537952">
      <w:bodyDiv w:val="1"/>
      <w:marLeft w:val="0"/>
      <w:marRight w:val="0"/>
      <w:marTop w:val="0"/>
      <w:marBottom w:val="0"/>
      <w:divBdr>
        <w:top w:val="none" w:sz="0" w:space="0" w:color="auto"/>
        <w:left w:val="none" w:sz="0" w:space="0" w:color="auto"/>
        <w:bottom w:val="none" w:sz="0" w:space="0" w:color="auto"/>
        <w:right w:val="none" w:sz="0" w:space="0" w:color="auto"/>
      </w:divBdr>
    </w:div>
    <w:div w:id="800463608">
      <w:bodyDiv w:val="1"/>
      <w:marLeft w:val="0"/>
      <w:marRight w:val="0"/>
      <w:marTop w:val="0"/>
      <w:marBottom w:val="0"/>
      <w:divBdr>
        <w:top w:val="none" w:sz="0" w:space="0" w:color="auto"/>
        <w:left w:val="none" w:sz="0" w:space="0" w:color="auto"/>
        <w:bottom w:val="none" w:sz="0" w:space="0" w:color="auto"/>
        <w:right w:val="none" w:sz="0" w:space="0" w:color="auto"/>
      </w:divBdr>
    </w:div>
    <w:div w:id="816997265">
      <w:bodyDiv w:val="1"/>
      <w:marLeft w:val="0"/>
      <w:marRight w:val="0"/>
      <w:marTop w:val="0"/>
      <w:marBottom w:val="0"/>
      <w:divBdr>
        <w:top w:val="none" w:sz="0" w:space="0" w:color="auto"/>
        <w:left w:val="none" w:sz="0" w:space="0" w:color="auto"/>
        <w:bottom w:val="none" w:sz="0" w:space="0" w:color="auto"/>
        <w:right w:val="none" w:sz="0" w:space="0" w:color="auto"/>
      </w:divBdr>
    </w:div>
    <w:div w:id="830830462">
      <w:bodyDiv w:val="1"/>
      <w:marLeft w:val="0"/>
      <w:marRight w:val="0"/>
      <w:marTop w:val="0"/>
      <w:marBottom w:val="0"/>
      <w:divBdr>
        <w:top w:val="none" w:sz="0" w:space="0" w:color="auto"/>
        <w:left w:val="none" w:sz="0" w:space="0" w:color="auto"/>
        <w:bottom w:val="none" w:sz="0" w:space="0" w:color="auto"/>
        <w:right w:val="none" w:sz="0" w:space="0" w:color="auto"/>
      </w:divBdr>
    </w:div>
    <w:div w:id="873156602">
      <w:bodyDiv w:val="1"/>
      <w:marLeft w:val="0"/>
      <w:marRight w:val="0"/>
      <w:marTop w:val="0"/>
      <w:marBottom w:val="0"/>
      <w:divBdr>
        <w:top w:val="none" w:sz="0" w:space="0" w:color="auto"/>
        <w:left w:val="none" w:sz="0" w:space="0" w:color="auto"/>
        <w:bottom w:val="none" w:sz="0" w:space="0" w:color="auto"/>
        <w:right w:val="none" w:sz="0" w:space="0" w:color="auto"/>
      </w:divBdr>
    </w:div>
    <w:div w:id="877471418">
      <w:bodyDiv w:val="1"/>
      <w:marLeft w:val="0"/>
      <w:marRight w:val="0"/>
      <w:marTop w:val="0"/>
      <w:marBottom w:val="0"/>
      <w:divBdr>
        <w:top w:val="none" w:sz="0" w:space="0" w:color="auto"/>
        <w:left w:val="none" w:sz="0" w:space="0" w:color="auto"/>
        <w:bottom w:val="none" w:sz="0" w:space="0" w:color="auto"/>
        <w:right w:val="none" w:sz="0" w:space="0" w:color="auto"/>
      </w:divBdr>
    </w:div>
    <w:div w:id="909534514">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943002914">
      <w:bodyDiv w:val="1"/>
      <w:marLeft w:val="0"/>
      <w:marRight w:val="0"/>
      <w:marTop w:val="0"/>
      <w:marBottom w:val="0"/>
      <w:divBdr>
        <w:top w:val="none" w:sz="0" w:space="0" w:color="auto"/>
        <w:left w:val="none" w:sz="0" w:space="0" w:color="auto"/>
        <w:bottom w:val="none" w:sz="0" w:space="0" w:color="auto"/>
        <w:right w:val="none" w:sz="0" w:space="0" w:color="auto"/>
      </w:divBdr>
    </w:div>
    <w:div w:id="968826502">
      <w:bodyDiv w:val="1"/>
      <w:marLeft w:val="0"/>
      <w:marRight w:val="0"/>
      <w:marTop w:val="0"/>
      <w:marBottom w:val="0"/>
      <w:divBdr>
        <w:top w:val="none" w:sz="0" w:space="0" w:color="auto"/>
        <w:left w:val="none" w:sz="0" w:space="0" w:color="auto"/>
        <w:bottom w:val="none" w:sz="0" w:space="0" w:color="auto"/>
        <w:right w:val="none" w:sz="0" w:space="0" w:color="auto"/>
      </w:divBdr>
    </w:div>
    <w:div w:id="1008826326">
      <w:bodyDiv w:val="1"/>
      <w:marLeft w:val="0"/>
      <w:marRight w:val="0"/>
      <w:marTop w:val="0"/>
      <w:marBottom w:val="0"/>
      <w:divBdr>
        <w:top w:val="none" w:sz="0" w:space="0" w:color="auto"/>
        <w:left w:val="none" w:sz="0" w:space="0" w:color="auto"/>
        <w:bottom w:val="none" w:sz="0" w:space="0" w:color="auto"/>
        <w:right w:val="none" w:sz="0" w:space="0" w:color="auto"/>
      </w:divBdr>
    </w:div>
    <w:div w:id="1017467502">
      <w:bodyDiv w:val="1"/>
      <w:marLeft w:val="0"/>
      <w:marRight w:val="0"/>
      <w:marTop w:val="0"/>
      <w:marBottom w:val="0"/>
      <w:divBdr>
        <w:top w:val="none" w:sz="0" w:space="0" w:color="auto"/>
        <w:left w:val="none" w:sz="0" w:space="0" w:color="auto"/>
        <w:bottom w:val="none" w:sz="0" w:space="0" w:color="auto"/>
        <w:right w:val="none" w:sz="0" w:space="0" w:color="auto"/>
      </w:divBdr>
    </w:div>
    <w:div w:id="1261913736">
      <w:bodyDiv w:val="1"/>
      <w:marLeft w:val="0"/>
      <w:marRight w:val="0"/>
      <w:marTop w:val="0"/>
      <w:marBottom w:val="0"/>
      <w:divBdr>
        <w:top w:val="none" w:sz="0" w:space="0" w:color="auto"/>
        <w:left w:val="none" w:sz="0" w:space="0" w:color="auto"/>
        <w:bottom w:val="none" w:sz="0" w:space="0" w:color="auto"/>
        <w:right w:val="none" w:sz="0" w:space="0" w:color="auto"/>
      </w:divBdr>
    </w:div>
    <w:div w:id="1451122618">
      <w:bodyDiv w:val="1"/>
      <w:marLeft w:val="0"/>
      <w:marRight w:val="0"/>
      <w:marTop w:val="0"/>
      <w:marBottom w:val="0"/>
      <w:divBdr>
        <w:top w:val="none" w:sz="0" w:space="0" w:color="auto"/>
        <w:left w:val="none" w:sz="0" w:space="0" w:color="auto"/>
        <w:bottom w:val="none" w:sz="0" w:space="0" w:color="auto"/>
        <w:right w:val="none" w:sz="0" w:space="0" w:color="auto"/>
      </w:divBdr>
    </w:div>
    <w:div w:id="1486891882">
      <w:bodyDiv w:val="1"/>
      <w:marLeft w:val="0"/>
      <w:marRight w:val="0"/>
      <w:marTop w:val="0"/>
      <w:marBottom w:val="0"/>
      <w:divBdr>
        <w:top w:val="none" w:sz="0" w:space="0" w:color="auto"/>
        <w:left w:val="none" w:sz="0" w:space="0" w:color="auto"/>
        <w:bottom w:val="none" w:sz="0" w:space="0" w:color="auto"/>
        <w:right w:val="none" w:sz="0" w:space="0" w:color="auto"/>
      </w:divBdr>
    </w:div>
    <w:div w:id="1644770265">
      <w:bodyDiv w:val="1"/>
      <w:marLeft w:val="0"/>
      <w:marRight w:val="0"/>
      <w:marTop w:val="0"/>
      <w:marBottom w:val="0"/>
      <w:divBdr>
        <w:top w:val="none" w:sz="0" w:space="0" w:color="auto"/>
        <w:left w:val="none" w:sz="0" w:space="0" w:color="auto"/>
        <w:bottom w:val="none" w:sz="0" w:space="0" w:color="auto"/>
        <w:right w:val="none" w:sz="0" w:space="0" w:color="auto"/>
      </w:divBdr>
    </w:div>
    <w:div w:id="1664965335">
      <w:bodyDiv w:val="1"/>
      <w:marLeft w:val="0"/>
      <w:marRight w:val="0"/>
      <w:marTop w:val="0"/>
      <w:marBottom w:val="0"/>
      <w:divBdr>
        <w:top w:val="none" w:sz="0" w:space="0" w:color="auto"/>
        <w:left w:val="none" w:sz="0" w:space="0" w:color="auto"/>
        <w:bottom w:val="none" w:sz="0" w:space="0" w:color="auto"/>
        <w:right w:val="none" w:sz="0" w:space="0" w:color="auto"/>
      </w:divBdr>
    </w:div>
    <w:div w:id="1795830372">
      <w:bodyDiv w:val="1"/>
      <w:marLeft w:val="0"/>
      <w:marRight w:val="0"/>
      <w:marTop w:val="0"/>
      <w:marBottom w:val="0"/>
      <w:divBdr>
        <w:top w:val="none" w:sz="0" w:space="0" w:color="auto"/>
        <w:left w:val="none" w:sz="0" w:space="0" w:color="auto"/>
        <w:bottom w:val="none" w:sz="0" w:space="0" w:color="auto"/>
        <w:right w:val="none" w:sz="0" w:space="0" w:color="auto"/>
      </w:divBdr>
    </w:div>
    <w:div w:id="1796832643">
      <w:bodyDiv w:val="1"/>
      <w:marLeft w:val="0"/>
      <w:marRight w:val="0"/>
      <w:marTop w:val="0"/>
      <w:marBottom w:val="0"/>
      <w:divBdr>
        <w:top w:val="none" w:sz="0" w:space="0" w:color="auto"/>
        <w:left w:val="none" w:sz="0" w:space="0" w:color="auto"/>
        <w:bottom w:val="none" w:sz="0" w:space="0" w:color="auto"/>
        <w:right w:val="none" w:sz="0" w:space="0" w:color="auto"/>
      </w:divBdr>
    </w:div>
    <w:div w:id="1907261345">
      <w:bodyDiv w:val="1"/>
      <w:marLeft w:val="0"/>
      <w:marRight w:val="0"/>
      <w:marTop w:val="0"/>
      <w:marBottom w:val="0"/>
      <w:divBdr>
        <w:top w:val="none" w:sz="0" w:space="0" w:color="auto"/>
        <w:left w:val="none" w:sz="0" w:space="0" w:color="auto"/>
        <w:bottom w:val="none" w:sz="0" w:space="0" w:color="auto"/>
        <w:right w:val="none" w:sz="0" w:space="0" w:color="auto"/>
      </w:divBdr>
    </w:div>
    <w:div w:id="1925141209">
      <w:bodyDiv w:val="1"/>
      <w:marLeft w:val="0"/>
      <w:marRight w:val="0"/>
      <w:marTop w:val="0"/>
      <w:marBottom w:val="0"/>
      <w:divBdr>
        <w:top w:val="none" w:sz="0" w:space="0" w:color="auto"/>
        <w:left w:val="none" w:sz="0" w:space="0" w:color="auto"/>
        <w:bottom w:val="none" w:sz="0" w:space="0" w:color="auto"/>
        <w:right w:val="none" w:sz="0" w:space="0" w:color="auto"/>
      </w:divBdr>
    </w:div>
    <w:div w:id="1940984034">
      <w:bodyDiv w:val="1"/>
      <w:marLeft w:val="0"/>
      <w:marRight w:val="0"/>
      <w:marTop w:val="0"/>
      <w:marBottom w:val="0"/>
      <w:divBdr>
        <w:top w:val="none" w:sz="0" w:space="0" w:color="auto"/>
        <w:left w:val="none" w:sz="0" w:space="0" w:color="auto"/>
        <w:bottom w:val="none" w:sz="0" w:space="0" w:color="auto"/>
        <w:right w:val="none" w:sz="0" w:space="0" w:color="auto"/>
      </w:divBdr>
    </w:div>
    <w:div w:id="2018654262">
      <w:bodyDiv w:val="1"/>
      <w:marLeft w:val="0"/>
      <w:marRight w:val="0"/>
      <w:marTop w:val="0"/>
      <w:marBottom w:val="0"/>
      <w:divBdr>
        <w:top w:val="none" w:sz="0" w:space="0" w:color="auto"/>
        <w:left w:val="none" w:sz="0" w:space="0" w:color="auto"/>
        <w:bottom w:val="none" w:sz="0" w:space="0" w:color="auto"/>
        <w:right w:val="none" w:sz="0" w:space="0" w:color="auto"/>
      </w:divBdr>
    </w:div>
    <w:div w:id="2101833582">
      <w:bodyDiv w:val="1"/>
      <w:marLeft w:val="0"/>
      <w:marRight w:val="0"/>
      <w:marTop w:val="0"/>
      <w:marBottom w:val="0"/>
      <w:divBdr>
        <w:top w:val="none" w:sz="0" w:space="0" w:color="auto"/>
        <w:left w:val="none" w:sz="0" w:space="0" w:color="auto"/>
        <w:bottom w:val="none" w:sz="0" w:space="0" w:color="auto"/>
        <w:right w:val="none" w:sz="0" w:space="0" w:color="auto"/>
      </w:divBdr>
    </w:div>
    <w:div w:id="21105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esreit.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2019-07-09T14:04:50+00:00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C95B833C-E2DB-41DE-9A3C-61FB2EA44D42}"/>
</file>

<file path=customXml/itemProps2.xml><?xml version="1.0" encoding="utf-8"?>
<ds:datastoreItem xmlns:ds="http://schemas.openxmlformats.org/officeDocument/2006/customXml" ds:itemID="{E2B7BBCA-25A4-4E0C-B5EF-5FE379CE2095}"/>
</file>

<file path=customXml/itemProps3.xml><?xml version="1.0" encoding="utf-8"?>
<ds:datastoreItem xmlns:ds="http://schemas.openxmlformats.org/officeDocument/2006/customXml" ds:itemID="{39BD1A9C-65E2-4832-A2D1-9F2B25F84062}"/>
</file>

<file path=customXml/itemProps4.xml><?xml version="1.0" encoding="utf-8"?>
<ds:datastoreItem xmlns:ds="http://schemas.openxmlformats.org/officeDocument/2006/customXml" ds:itemID="{8DD4D4CF-3329-4B65-BD13-3BCB7EB05132}"/>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4035</Characters>
  <Application>Microsoft Office Word</Application>
  <DocSecurity>4</DocSecurity>
  <PresentationFormat>
  </PresentationFormat>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2019-07-09T14:01:00Z</dcterms:created>
  <dcterms:modified xsi:type="dcterms:W3CDTF">2019-07-09T14:01:00Z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RO_EasyID_ID">
    <vt:lpwstr>%1% V%2%</vt:lpwstr>
  </property>
  <property fmtid="{D5CDD505-2E9C-101B-9397-08002B2CF9AE}" pid="3" name="RBRO_EasyID_Location">
    <vt:lpwstr>Footer|wdAlignParagraphLeft|All</vt:lpwstr>
  </property>
  <property fmtid="{D5CDD505-2E9C-101B-9397-08002B2CF9AE}" pid="4" name="RBRO_EasyID_Font">
    <vt:lpwstr>Book Antiqua|8</vt:lpwstr>
  </property>
  <property fmtid="{D5CDD505-2E9C-101B-9397-08002B2CF9AE}" pid="5" name="RBRO_EASYID_VALUE">
    <vt:lpwstr>4894 V1</vt:lpwstr>
  </property>
  <property fmtid="{D5CDD505-2E9C-101B-9397-08002B2CF9AE}" pid="6" name="MSIP_Label_eb8a70db-6353-4723-9645-3c298b95df56_Enabled">
    <vt:lpwstr>True</vt:lpwstr>
  </property>
  <property fmtid="{D5CDD505-2E9C-101B-9397-08002B2CF9AE}" pid="7" name="MSIP_Label_eb8a70db-6353-4723-9645-3c298b95df56_SiteId">
    <vt:lpwstr>6d6a11bc-469a-48df-a548-d3f353ac1be8</vt:lpwstr>
  </property>
  <property fmtid="{D5CDD505-2E9C-101B-9397-08002B2CF9AE}" pid="8" name="MSIP_Label_eb8a70db-6353-4723-9645-3c298b95df56_Owner">
    <vt:lpwstr>Shane.Lawlor@investec.ie</vt:lpwstr>
  </property>
  <property fmtid="{D5CDD505-2E9C-101B-9397-08002B2CF9AE}" pid="9" name="MSIP_Label_eb8a70db-6353-4723-9645-3c298b95df56_SetDate">
    <vt:lpwstr>2019-06-20T11:42:50.3053247Z</vt:lpwstr>
  </property>
  <property fmtid="{D5CDD505-2E9C-101B-9397-08002B2CF9AE}" pid="10" name="MSIP_Label_eb8a70db-6353-4723-9645-3c298b95df56_Name">
    <vt:lpwstr>Investec Sensitive</vt:lpwstr>
  </property>
  <property fmtid="{D5CDD505-2E9C-101B-9397-08002B2CF9AE}" pid="11" name="MSIP_Label_eb8a70db-6353-4723-9645-3c298b95df56_Application">
    <vt:lpwstr>Microsoft Azure Information Protection</vt:lpwstr>
  </property>
  <property fmtid="{D5CDD505-2E9C-101B-9397-08002B2CF9AE}" pid="12" name="MSIP_Label_eb8a70db-6353-4723-9645-3c298b95df56_Extended_MSFT_Method">
    <vt:lpwstr>Manual</vt:lpwstr>
  </property>
  <property fmtid="{D5CDD505-2E9C-101B-9397-08002B2CF9AE}" pid="13" name="Sensitivity">
    <vt:lpwstr>Investec Sensitive</vt:lpwstr>
  </property>
  <property fmtid="{D5CDD505-2E9C-101B-9397-08002B2CF9AE}" pid="14" name="_NewReviewCycle">
    <vt:lpwstr/>
  </property>
  <property fmtid="{D5CDD505-2E9C-101B-9397-08002B2CF9AE}" pid="15" name="ContentTypeId">
    <vt:lpwstr>0x010100BE156B1CF39149A8843C57AB06C49AFE0011B886BEF4CCD94F85F46E94360FD412</vt:lpwstr>
  </property>
  <property fmtid="{D5CDD505-2E9C-101B-9397-08002B2CF9AE}" pid="17" name="IssuerID">
    <vt:lpwstr/>
  </property>
  <property fmtid="{D5CDD505-2E9C-101B-9397-08002B2CF9AE}" pid="18" name="JobContentType">
    <vt:lpwstr/>
  </property>
  <property fmtid="{D5CDD505-2E9C-101B-9397-08002B2CF9AE}" pid="19" name="MediaServiceImageTags">
    <vt:lpwstr/>
  </property>
  <property fmtid="{D5CDD505-2E9C-101B-9397-08002B2CF9AE}" pid="20" name="JobType">
    <vt:lpwstr/>
  </property>
  <property fmtid="{D5CDD505-2E9C-101B-9397-08002B2CF9AE}" pid="21" name="Contact">
    <vt:lpwstr/>
  </property>
  <property fmtid="{D5CDD505-2E9C-101B-9397-08002B2CF9AE}" pid="23" name="IssuerName">
    <vt:lpwstr/>
  </property>
  <property fmtid="{D5CDD505-2E9C-101B-9397-08002B2CF9AE}" pid="25" name="Organisation">
    <vt:lpwstr/>
  </property>
</Properties>
</file>