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A3913" w14:textId="77777777" w:rsidR="00BA31AC" w:rsidRDefault="00BA31AC" w:rsidP="00BA31AC">
      <w:pPr>
        <w:ind w:left="-709"/>
        <w:rPr>
          <w:rFonts w:ascii="Helvetica" w:hAnsi="Helvetica" w:cs="Helvetica"/>
          <w:b/>
          <w:sz w:val="28"/>
          <w:szCs w:val="28"/>
          <w:lang w:val="en-GB"/>
        </w:rPr>
      </w:pPr>
      <w:r>
        <w:rPr>
          <w:rFonts w:ascii="Helvetica" w:hAnsi="Helvetica" w:cs="Helvetica"/>
          <w:b/>
          <w:sz w:val="28"/>
          <w:szCs w:val="28"/>
          <w:lang w:val="en-GB"/>
        </w:rPr>
        <w:t>Standard Form TR-1</w:t>
      </w:r>
    </w:p>
    <w:p w14:paraId="42EA3914" w14:textId="77777777" w:rsidR="00BA31AC" w:rsidRPr="00C055A5" w:rsidRDefault="00BA31AC" w:rsidP="00BA31AC">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08"/>
        <w:gridCol w:w="1305"/>
        <w:gridCol w:w="2126"/>
        <w:gridCol w:w="1933"/>
      </w:tblGrid>
      <w:tr w:rsidR="00BA31AC" w:rsidRPr="00C055A5" w14:paraId="42EA3916" w14:textId="77777777" w:rsidTr="004E4474">
        <w:trPr>
          <w:trHeight w:val="422"/>
        </w:trPr>
        <w:tc>
          <w:tcPr>
            <w:tcW w:w="10620" w:type="dxa"/>
            <w:gridSpan w:val="6"/>
            <w:vAlign w:val="center"/>
          </w:tcPr>
          <w:p w14:paraId="42EA3915" w14:textId="77777777" w:rsidR="00BA31AC" w:rsidRPr="00C055A5" w:rsidRDefault="00BA31AC" w:rsidP="004E4474">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Pr>
                <w:rFonts w:ascii="Helvetica" w:hAnsi="Helvetica" w:cs="Helvetica"/>
                <w:bCs/>
                <w:lang w:val="en-GB"/>
              </w:rPr>
              <w:t xml:space="preserve"> 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BA31AC" w:rsidRPr="00C055A5" w14:paraId="42EA3918" w14:textId="77777777" w:rsidTr="004E4474">
        <w:trPr>
          <w:trHeight w:val="325"/>
        </w:trPr>
        <w:tc>
          <w:tcPr>
            <w:tcW w:w="10620" w:type="dxa"/>
            <w:gridSpan w:val="6"/>
            <w:tcBorders>
              <w:left w:val="nil"/>
              <w:right w:val="nil"/>
            </w:tcBorders>
            <w:vAlign w:val="center"/>
          </w:tcPr>
          <w:p w14:paraId="42EA3917" w14:textId="77777777" w:rsidR="00BA31AC" w:rsidRPr="00C055A5" w:rsidRDefault="00BA31AC" w:rsidP="004E4474">
            <w:pPr>
              <w:spacing w:after="0"/>
              <w:rPr>
                <w:rFonts w:ascii="Helvetica" w:hAnsi="Helvetica" w:cs="Helvetica"/>
                <w:lang w:val="en-GB"/>
              </w:rPr>
            </w:pPr>
          </w:p>
        </w:tc>
      </w:tr>
      <w:tr w:rsidR="00BA31AC" w:rsidRPr="00C055A5" w14:paraId="42EA391B" w14:textId="77777777" w:rsidTr="004E4474">
        <w:trPr>
          <w:trHeight w:val="732"/>
        </w:trPr>
        <w:tc>
          <w:tcPr>
            <w:tcW w:w="10620" w:type="dxa"/>
            <w:gridSpan w:val="6"/>
            <w:vAlign w:val="center"/>
          </w:tcPr>
          <w:p w14:paraId="42EA3919" w14:textId="77777777" w:rsidR="00BA31AC" w:rsidRPr="00C055A5" w:rsidRDefault="00BA31AC" w:rsidP="004E4474">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Pr>
                <w:rFonts w:ascii="Helvetica" w:hAnsi="Helvetica" w:cs="Helvetica"/>
                <w:vertAlign w:val="superscript"/>
                <w:lang w:val="en-GB"/>
              </w:rPr>
              <w:t xml:space="preserve">      </w:t>
            </w:r>
            <w:r>
              <w:rPr>
                <w:rFonts w:ascii="Arial" w:hAnsi="Arial" w:cs="Arial"/>
                <w:sz w:val="20"/>
                <w:szCs w:val="20"/>
              </w:rPr>
              <w:t>Irish Residential Properties Reit</w:t>
            </w:r>
            <w:r w:rsidRPr="00083A8C">
              <w:rPr>
                <w:rFonts w:ascii="Arial" w:hAnsi="Arial" w:cs="Arial"/>
                <w:sz w:val="20"/>
                <w:szCs w:val="20"/>
              </w:rPr>
              <w:t xml:space="preserve"> PLC (SEDOL: </w:t>
            </w:r>
            <w:r>
              <w:rPr>
                <w:rFonts w:ascii="Arial" w:hAnsi="Arial" w:cs="Arial"/>
                <w:sz w:val="20"/>
                <w:szCs w:val="20"/>
              </w:rPr>
              <w:t>BJ34P51</w:t>
            </w:r>
            <w:r w:rsidRPr="00083A8C">
              <w:rPr>
                <w:rFonts w:ascii="Arial" w:hAnsi="Arial" w:cs="Arial"/>
                <w:sz w:val="20"/>
                <w:szCs w:val="20"/>
              </w:rPr>
              <w:t>)</w:t>
            </w:r>
          </w:p>
          <w:p w14:paraId="42EA391A" w14:textId="77777777" w:rsidR="00BA31AC" w:rsidRPr="00C055A5" w:rsidRDefault="00BA31AC" w:rsidP="004E4474">
            <w:pPr>
              <w:spacing w:after="0"/>
              <w:rPr>
                <w:rFonts w:ascii="Helvetica" w:hAnsi="Helvetica" w:cs="Helvetica"/>
                <w:lang w:val="en-GB"/>
              </w:rPr>
            </w:pPr>
          </w:p>
        </w:tc>
      </w:tr>
      <w:tr w:rsidR="00BA31AC" w:rsidRPr="00C055A5" w14:paraId="42EA3922" w14:textId="77777777" w:rsidTr="004E4474">
        <w:trPr>
          <w:trHeight w:val="2109"/>
        </w:trPr>
        <w:tc>
          <w:tcPr>
            <w:tcW w:w="10620" w:type="dxa"/>
            <w:gridSpan w:val="6"/>
            <w:vAlign w:val="center"/>
          </w:tcPr>
          <w:p w14:paraId="42EA391C" w14:textId="77777777" w:rsidR="00BA31AC" w:rsidRPr="00C055A5" w:rsidRDefault="00BA31AC" w:rsidP="004E4474">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2EA391D" w14:textId="77777777" w:rsidR="00BA31AC" w:rsidRPr="00C055A5" w:rsidRDefault="00BA31AC" w:rsidP="004E4474">
            <w:pPr>
              <w:spacing w:after="100" w:line="240" w:lineRule="auto"/>
              <w:rPr>
                <w:rFonts w:ascii="Helvetica" w:hAnsi="Helvetica" w:cs="Helvetica"/>
                <w:lang w:val="en-GB"/>
              </w:rPr>
            </w:pPr>
            <w:r w:rsidRPr="00C055A5">
              <w:rPr>
                <w:rFonts w:ascii="Helvetica" w:hAnsi="Helvetica" w:cs="Helvetica"/>
                <w:lang w:val="en-GB"/>
              </w:rPr>
              <w:t>[</w:t>
            </w:r>
            <w:r>
              <w:rPr>
                <w:rFonts w:ascii="Helvetica" w:hAnsi="Helvetica" w:cs="Helvetica"/>
                <w:lang w:val="en-GB"/>
              </w:rPr>
              <w:t xml:space="preserve"> </w:t>
            </w:r>
            <w:r w:rsidRPr="00C055A5">
              <w:rPr>
                <w:rFonts w:ascii="Helvetica" w:hAnsi="Helvetica" w:cs="Helvetica"/>
                <w:lang w:val="en-GB"/>
              </w:rPr>
              <w:t>] An acquisition or disposal of voting rights</w:t>
            </w:r>
          </w:p>
          <w:p w14:paraId="42EA391E" w14:textId="77777777" w:rsidR="00BA31AC" w:rsidRPr="00C055A5" w:rsidRDefault="00BA31AC" w:rsidP="004E4474">
            <w:pPr>
              <w:spacing w:after="100" w:line="240" w:lineRule="auto"/>
              <w:rPr>
                <w:rFonts w:ascii="Helvetica" w:hAnsi="Helvetica" w:cs="Helvetica"/>
                <w:lang w:val="en-GB"/>
              </w:rPr>
            </w:pPr>
            <w:r w:rsidRPr="00C055A5">
              <w:rPr>
                <w:rFonts w:ascii="Helvetica" w:hAnsi="Helvetica" w:cs="Helvetica"/>
                <w:lang w:val="en-GB"/>
              </w:rPr>
              <w:t>[</w:t>
            </w:r>
            <w:r>
              <w:rPr>
                <w:rFonts w:ascii="Helvetica" w:hAnsi="Helvetica" w:cs="Helvetica"/>
                <w:lang w:val="en-GB"/>
              </w:rPr>
              <w:t>X</w:t>
            </w:r>
            <w:r w:rsidRPr="00C055A5">
              <w:rPr>
                <w:rFonts w:ascii="Helvetica" w:hAnsi="Helvetica" w:cs="Helvetica"/>
                <w:lang w:val="en-GB"/>
              </w:rPr>
              <w:t>] An acquisition or disposal of financial instruments</w:t>
            </w:r>
          </w:p>
          <w:p w14:paraId="42EA391F" w14:textId="77777777" w:rsidR="00BA31AC" w:rsidRPr="00C055A5" w:rsidRDefault="00BA31AC" w:rsidP="004E4474">
            <w:pPr>
              <w:spacing w:after="100" w:line="240" w:lineRule="auto"/>
              <w:rPr>
                <w:rFonts w:ascii="Helvetica" w:hAnsi="Helvetica" w:cs="Helvetica"/>
                <w:lang w:val="en-GB"/>
              </w:rPr>
            </w:pPr>
            <w:r w:rsidRPr="00C055A5">
              <w:rPr>
                <w:rFonts w:ascii="Helvetica" w:hAnsi="Helvetica" w:cs="Helvetica"/>
                <w:lang w:val="en-GB"/>
              </w:rPr>
              <w:t>[</w:t>
            </w:r>
            <w:r w:rsidR="00E41458">
              <w:rPr>
                <w:rFonts w:ascii="Helvetica" w:hAnsi="Helvetica" w:cs="Helvetica"/>
                <w:lang w:val="en-GB"/>
              </w:rPr>
              <w:t>X</w:t>
            </w:r>
            <w:r>
              <w:rPr>
                <w:rFonts w:ascii="Helvetica" w:hAnsi="Helvetica" w:cs="Helvetica"/>
                <w:lang w:val="en-GB"/>
              </w:rPr>
              <w:t xml:space="preserve"> </w:t>
            </w:r>
            <w:r w:rsidRPr="00C055A5">
              <w:rPr>
                <w:rFonts w:ascii="Helvetica" w:hAnsi="Helvetica" w:cs="Helvetica"/>
                <w:lang w:val="en-GB"/>
              </w:rPr>
              <w:t>] An event changing the breakdown of voting rights</w:t>
            </w:r>
          </w:p>
          <w:p w14:paraId="42EA3920" w14:textId="77777777" w:rsidR="00BA31AC" w:rsidRDefault="00BA31AC" w:rsidP="004E4474">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2EA3921" w14:textId="77777777" w:rsidR="00BA31AC" w:rsidRPr="00C055A5" w:rsidRDefault="00BA31AC" w:rsidP="004E4474">
            <w:pPr>
              <w:rPr>
                <w:rFonts w:ascii="Helvetica" w:hAnsi="Helvetica" w:cs="Helvetica"/>
                <w:lang w:val="en-GB"/>
              </w:rPr>
            </w:pPr>
          </w:p>
        </w:tc>
      </w:tr>
      <w:tr w:rsidR="00BA31AC" w:rsidRPr="00C055A5" w14:paraId="42EA3924" w14:textId="77777777" w:rsidTr="004E4474">
        <w:trPr>
          <w:trHeight w:val="390"/>
        </w:trPr>
        <w:tc>
          <w:tcPr>
            <w:tcW w:w="10620" w:type="dxa"/>
            <w:gridSpan w:val="6"/>
            <w:tcBorders>
              <w:bottom w:val="nil"/>
            </w:tcBorders>
            <w:vAlign w:val="center"/>
          </w:tcPr>
          <w:p w14:paraId="42EA3923" w14:textId="77777777" w:rsidR="00BA31AC" w:rsidRPr="00C055A5" w:rsidRDefault="00BA31AC" w:rsidP="004E4474">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BA31AC" w:rsidRPr="00C055A5" w14:paraId="42EA392C" w14:textId="77777777" w:rsidTr="004E4474">
        <w:trPr>
          <w:trHeight w:val="390"/>
        </w:trPr>
        <w:tc>
          <w:tcPr>
            <w:tcW w:w="5256" w:type="dxa"/>
            <w:gridSpan w:val="3"/>
            <w:tcBorders>
              <w:top w:val="nil"/>
            </w:tcBorders>
          </w:tcPr>
          <w:p w14:paraId="42EA3925" w14:textId="77777777" w:rsidR="00BA31AC" w:rsidRPr="00FB629D" w:rsidRDefault="00BA31AC" w:rsidP="004E4474">
            <w:pPr>
              <w:spacing w:before="120" w:afterLines="60" w:after="144"/>
              <w:rPr>
                <w:rFonts w:ascii="Helvetica" w:hAnsi="Helvetica" w:cs="Helvetica"/>
                <w:lang w:val="en-GB"/>
              </w:rPr>
            </w:pPr>
            <w:r w:rsidRPr="00C055A5">
              <w:rPr>
                <w:rFonts w:ascii="Helvetica" w:hAnsi="Helvetica" w:cs="Helvetica"/>
                <w:lang w:val="en-GB"/>
              </w:rPr>
              <w:t>Name:</w:t>
            </w:r>
            <w:r>
              <w:rPr>
                <w:rFonts w:ascii="Helvetica" w:hAnsi="Helvetica" w:cs="Helvetica"/>
                <w:lang w:val="en-GB"/>
              </w:rPr>
              <w:t xml:space="preserve"> </w:t>
            </w:r>
            <w:r w:rsidRPr="007349A9">
              <w:rPr>
                <w:rFonts w:ascii="Arial" w:hAnsi="Arial" w:cs="Arial"/>
                <w:sz w:val="20"/>
                <w:szCs w:val="20"/>
                <w:vertAlign w:val="superscript"/>
              </w:rPr>
              <w:t>1</w:t>
            </w:r>
            <w:r w:rsidRPr="00083A8C">
              <w:rPr>
                <w:rFonts w:ascii="Arial" w:hAnsi="Arial" w:cs="Arial"/>
                <w:sz w:val="20"/>
                <w:szCs w:val="20"/>
              </w:rPr>
              <w:t>Lansdowne Partners International Limited;</w:t>
            </w:r>
          </w:p>
          <w:p w14:paraId="42EA3926" w14:textId="77777777" w:rsidR="00BA31AC" w:rsidRDefault="00BA31AC" w:rsidP="004E4474">
            <w:pPr>
              <w:spacing w:before="120" w:after="120"/>
              <w:ind w:firstLine="720"/>
              <w:rPr>
                <w:rFonts w:ascii="Arial" w:hAnsi="Arial" w:cs="Arial"/>
                <w:sz w:val="20"/>
                <w:szCs w:val="20"/>
              </w:rPr>
            </w:pPr>
            <w:r w:rsidRPr="007349A9">
              <w:rPr>
                <w:rFonts w:ascii="Arial" w:hAnsi="Arial" w:cs="Arial"/>
                <w:sz w:val="20"/>
                <w:szCs w:val="20"/>
                <w:vertAlign w:val="superscript"/>
              </w:rPr>
              <w:t>2</w:t>
            </w:r>
            <w:r w:rsidRPr="00083A8C">
              <w:rPr>
                <w:rFonts w:ascii="Arial" w:hAnsi="Arial" w:cs="Arial"/>
                <w:sz w:val="20"/>
                <w:szCs w:val="20"/>
              </w:rPr>
              <w:t xml:space="preserve">Lansdowne Partners Limited; </w:t>
            </w:r>
          </w:p>
          <w:p w14:paraId="42EA3927" w14:textId="77777777" w:rsidR="00BA31AC" w:rsidRPr="000814EB" w:rsidRDefault="00BA31AC" w:rsidP="004E4474">
            <w:pPr>
              <w:spacing w:before="120" w:after="120"/>
              <w:ind w:firstLine="720"/>
              <w:rPr>
                <w:rFonts w:ascii="Arial" w:hAnsi="Arial" w:cs="Arial"/>
                <w:sz w:val="20"/>
                <w:szCs w:val="20"/>
              </w:rPr>
            </w:pPr>
            <w:r w:rsidRPr="007349A9">
              <w:rPr>
                <w:rFonts w:ascii="Arial" w:hAnsi="Arial" w:cs="Arial"/>
                <w:sz w:val="20"/>
                <w:szCs w:val="20"/>
                <w:vertAlign w:val="superscript"/>
              </w:rPr>
              <w:t>3</w:t>
            </w:r>
            <w:r>
              <w:rPr>
                <w:rFonts w:ascii="Arial" w:hAnsi="Arial" w:cs="Arial"/>
                <w:sz w:val="20"/>
                <w:szCs w:val="20"/>
              </w:rPr>
              <w:t>Lansdowne Partners (UK) LLP</w:t>
            </w:r>
          </w:p>
        </w:tc>
        <w:tc>
          <w:tcPr>
            <w:tcW w:w="5364" w:type="dxa"/>
            <w:gridSpan w:val="3"/>
            <w:tcBorders>
              <w:top w:val="nil"/>
            </w:tcBorders>
            <w:vAlign w:val="center"/>
          </w:tcPr>
          <w:p w14:paraId="42EA3928" w14:textId="77777777" w:rsidR="00BA31AC" w:rsidRDefault="00BA31AC" w:rsidP="004E4474">
            <w:pPr>
              <w:rPr>
                <w:rFonts w:ascii="Helvetica" w:hAnsi="Helvetica" w:cs="Helvetica"/>
                <w:lang w:val="en-GB"/>
              </w:rPr>
            </w:pPr>
            <w:r w:rsidRPr="00C055A5">
              <w:rPr>
                <w:rFonts w:ascii="Helvetica" w:hAnsi="Helvetica" w:cs="Helvetica"/>
                <w:lang w:val="en-GB"/>
              </w:rPr>
              <w:t>City and country of registered office (if applicable):</w:t>
            </w:r>
          </w:p>
          <w:p w14:paraId="42EA3929" w14:textId="77777777" w:rsidR="00BA31AC" w:rsidRDefault="00BA31AC" w:rsidP="004E4474">
            <w:pPr>
              <w:rPr>
                <w:rFonts w:ascii="Arial" w:hAnsi="Arial" w:cs="Arial"/>
                <w:noProof/>
                <w:sz w:val="20"/>
                <w:szCs w:val="20"/>
              </w:rPr>
            </w:pPr>
            <w:r w:rsidRPr="00270B43">
              <w:rPr>
                <w:rFonts w:ascii="Arial" w:hAnsi="Arial" w:cs="Arial"/>
                <w:noProof/>
                <w:sz w:val="20"/>
                <w:szCs w:val="20"/>
              </w:rPr>
              <w:t xml:space="preserve">15 Davies Street, London W1K 3AG     </w:t>
            </w:r>
          </w:p>
          <w:p w14:paraId="42EA392A" w14:textId="77777777" w:rsidR="00BA31AC" w:rsidRPr="00C055A5" w:rsidRDefault="00BA31AC" w:rsidP="004E4474">
            <w:pPr>
              <w:rPr>
                <w:rFonts w:ascii="Helvetica" w:hAnsi="Helvetica" w:cs="Helvetica"/>
                <w:lang w:val="en-GB"/>
              </w:rPr>
            </w:pPr>
          </w:p>
          <w:p w14:paraId="42EA392B" w14:textId="77777777" w:rsidR="00BA31AC" w:rsidRPr="00C055A5" w:rsidRDefault="00BA31AC" w:rsidP="004E4474">
            <w:pPr>
              <w:rPr>
                <w:rFonts w:ascii="Helvetica" w:hAnsi="Helvetica" w:cs="Helvetica"/>
                <w:lang w:val="en-GB"/>
              </w:rPr>
            </w:pPr>
          </w:p>
        </w:tc>
      </w:tr>
      <w:tr w:rsidR="00BA31AC" w:rsidRPr="00C055A5" w14:paraId="42EA392E" w14:textId="77777777" w:rsidTr="004E4474">
        <w:trPr>
          <w:trHeight w:val="537"/>
        </w:trPr>
        <w:tc>
          <w:tcPr>
            <w:tcW w:w="10620" w:type="dxa"/>
            <w:gridSpan w:val="6"/>
            <w:vAlign w:val="center"/>
          </w:tcPr>
          <w:p w14:paraId="42EA392D" w14:textId="77777777" w:rsidR="00BA31AC" w:rsidRPr="000814EB" w:rsidRDefault="00BA31AC" w:rsidP="004E4474">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Pr>
                <w:rFonts w:ascii="Helvetica" w:hAnsi="Helvetica" w:cs="Helvetica"/>
                <w:lang w:val="en-GB"/>
              </w:rPr>
              <w:t xml:space="preserve">  </w:t>
            </w:r>
            <w:r>
              <w:rPr>
                <w:rFonts w:ascii="Arial" w:hAnsi="Arial" w:cs="Arial"/>
                <w:sz w:val="20"/>
                <w:szCs w:val="20"/>
              </w:rPr>
              <w:t>N/A</w:t>
            </w:r>
          </w:p>
        </w:tc>
      </w:tr>
      <w:tr w:rsidR="00BA31AC" w:rsidRPr="00C055A5" w14:paraId="42EA3930" w14:textId="77777777" w:rsidTr="004E4474">
        <w:trPr>
          <w:trHeight w:val="419"/>
        </w:trPr>
        <w:tc>
          <w:tcPr>
            <w:tcW w:w="10620" w:type="dxa"/>
            <w:gridSpan w:val="6"/>
            <w:vAlign w:val="center"/>
          </w:tcPr>
          <w:p w14:paraId="42EA392F" w14:textId="77777777" w:rsidR="00BA31AC" w:rsidRPr="00C055A5" w:rsidRDefault="00BA31AC" w:rsidP="00E41458">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Pr>
                <w:rFonts w:ascii="Helvetica" w:hAnsi="Helvetica" w:cs="Helvetica"/>
                <w:b/>
                <w:lang w:val="en-GB"/>
              </w:rPr>
              <w:t xml:space="preserve">    </w:t>
            </w:r>
            <w:r w:rsidR="00E41458">
              <w:rPr>
                <w:rFonts w:ascii="Arial" w:hAnsi="Arial" w:cs="Arial"/>
                <w:sz w:val="20"/>
                <w:szCs w:val="20"/>
              </w:rPr>
              <w:t>10/07/2019</w:t>
            </w:r>
          </w:p>
        </w:tc>
      </w:tr>
      <w:tr w:rsidR="00BA31AC" w:rsidRPr="00C055A5" w14:paraId="42EA3932" w14:textId="77777777" w:rsidTr="004E4474">
        <w:trPr>
          <w:trHeight w:val="419"/>
        </w:trPr>
        <w:tc>
          <w:tcPr>
            <w:tcW w:w="10620" w:type="dxa"/>
            <w:gridSpan w:val="6"/>
            <w:vAlign w:val="center"/>
          </w:tcPr>
          <w:p w14:paraId="42EA3931" w14:textId="77777777" w:rsidR="00BA31AC" w:rsidRPr="00C055A5" w:rsidRDefault="00BA31AC" w:rsidP="004E4474">
            <w:pPr>
              <w:rPr>
                <w:rFonts w:ascii="Helvetica" w:hAnsi="Helvetica" w:cs="Helvetica"/>
                <w:b/>
                <w:lang w:val="en-GB"/>
              </w:rPr>
            </w:pPr>
            <w:r>
              <w:rPr>
                <w:rFonts w:ascii="Helvetica" w:hAnsi="Helvetica" w:cs="Helvetica"/>
                <w:b/>
                <w:lang w:val="en-GB"/>
              </w:rPr>
              <w:t xml:space="preserve">6. Date on which issuer notified:    </w:t>
            </w:r>
            <w:r w:rsidR="00E41458">
              <w:rPr>
                <w:rFonts w:ascii="Arial" w:hAnsi="Arial" w:cs="Arial"/>
                <w:sz w:val="20"/>
                <w:szCs w:val="20"/>
              </w:rPr>
              <w:t>15/07/2019</w:t>
            </w:r>
          </w:p>
        </w:tc>
      </w:tr>
      <w:tr w:rsidR="00BA31AC" w:rsidRPr="00C055A5" w14:paraId="42EA3934" w14:textId="77777777" w:rsidTr="004E4474">
        <w:trPr>
          <w:trHeight w:val="419"/>
        </w:trPr>
        <w:tc>
          <w:tcPr>
            <w:tcW w:w="10620" w:type="dxa"/>
            <w:gridSpan w:val="6"/>
            <w:vAlign w:val="center"/>
          </w:tcPr>
          <w:p w14:paraId="42EA3933" w14:textId="77777777" w:rsidR="00BA31AC" w:rsidRPr="00C055A5" w:rsidRDefault="00BA31AC" w:rsidP="004E4474">
            <w:pPr>
              <w:rPr>
                <w:rFonts w:ascii="Helvetica" w:hAnsi="Helvetica" w:cs="Helvetica"/>
                <w:b/>
                <w:lang w:val="en-GB"/>
              </w:rPr>
            </w:pPr>
            <w:r>
              <w:rPr>
                <w:rFonts w:ascii="Helvetica" w:hAnsi="Helvetica" w:cs="Helvetica"/>
                <w:b/>
                <w:lang w:val="en-GB"/>
              </w:rPr>
              <w:t xml:space="preserve">7. Threshold(s) that is/are crossed or reached:   </w:t>
            </w:r>
            <w:r w:rsidR="00E41458">
              <w:rPr>
                <w:rFonts w:ascii="Arial" w:hAnsi="Arial" w:cs="Arial"/>
                <w:sz w:val="20"/>
                <w:szCs w:val="20"/>
              </w:rPr>
              <w:t>3</w:t>
            </w:r>
            <w:r w:rsidRPr="00494921">
              <w:rPr>
                <w:rFonts w:ascii="Arial" w:hAnsi="Arial" w:cs="Arial"/>
                <w:sz w:val="20"/>
                <w:szCs w:val="20"/>
              </w:rPr>
              <w:t>%</w:t>
            </w:r>
          </w:p>
        </w:tc>
      </w:tr>
      <w:tr w:rsidR="00BA31AC" w:rsidRPr="00C055A5" w14:paraId="42EA3936" w14:textId="77777777" w:rsidTr="004E4474">
        <w:trPr>
          <w:trHeight w:val="555"/>
        </w:trPr>
        <w:tc>
          <w:tcPr>
            <w:tcW w:w="10620" w:type="dxa"/>
            <w:gridSpan w:val="6"/>
            <w:vAlign w:val="center"/>
          </w:tcPr>
          <w:p w14:paraId="42EA3935" w14:textId="77777777" w:rsidR="00BA31AC" w:rsidRPr="00C055A5" w:rsidRDefault="00BA31AC" w:rsidP="004E4474">
            <w:pPr>
              <w:rPr>
                <w:rFonts w:ascii="Helvetica" w:hAnsi="Helvetica" w:cs="Helvetica"/>
                <w:b/>
                <w:lang w:val="en-GB"/>
              </w:rPr>
            </w:pPr>
            <w:r>
              <w:rPr>
                <w:rFonts w:ascii="Helvetica" w:hAnsi="Helvetica" w:cs="Helvetica"/>
                <w:b/>
                <w:lang w:val="en-GB"/>
              </w:rPr>
              <w:t>8</w:t>
            </w:r>
            <w:r w:rsidRPr="00C055A5">
              <w:rPr>
                <w:rFonts w:ascii="Helvetica" w:hAnsi="Helvetica" w:cs="Helvetica"/>
                <w:b/>
                <w:lang w:val="en-GB"/>
              </w:rPr>
              <w:t>. Total positions of person(s) subject to the notification obligation:</w:t>
            </w:r>
          </w:p>
        </w:tc>
      </w:tr>
      <w:tr w:rsidR="00BA31AC" w:rsidRPr="00C055A5" w14:paraId="42EA393C" w14:textId="77777777" w:rsidTr="004E4474">
        <w:trPr>
          <w:trHeight w:val="555"/>
        </w:trPr>
        <w:tc>
          <w:tcPr>
            <w:tcW w:w="2124" w:type="dxa"/>
            <w:vAlign w:val="center"/>
          </w:tcPr>
          <w:p w14:paraId="42EA3937" w14:textId="77777777" w:rsidR="00BA31AC" w:rsidRPr="00C055A5" w:rsidRDefault="00BA31AC" w:rsidP="004E4474">
            <w:pPr>
              <w:rPr>
                <w:rFonts w:ascii="Helvetica" w:hAnsi="Helvetica" w:cs="Helvetica"/>
                <w:lang w:val="en-GB"/>
              </w:rPr>
            </w:pPr>
          </w:p>
        </w:tc>
        <w:tc>
          <w:tcPr>
            <w:tcW w:w="2124" w:type="dxa"/>
            <w:vAlign w:val="center"/>
          </w:tcPr>
          <w:p w14:paraId="42EA3938" w14:textId="77777777" w:rsidR="00BA31AC" w:rsidRPr="008F18BE" w:rsidRDefault="00BA31AC" w:rsidP="004E4474">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Pr>
                <w:rFonts w:ascii="Helvetica" w:hAnsi="Helvetica" w:cs="Helvetica"/>
                <w:sz w:val="20"/>
                <w:szCs w:val="20"/>
                <w:lang w:val="en-GB"/>
              </w:rPr>
              <w:t xml:space="preserve"> 9</w:t>
            </w:r>
            <w:r w:rsidRPr="008F18BE">
              <w:rPr>
                <w:rFonts w:ascii="Helvetica" w:hAnsi="Helvetica" w:cs="Helvetica"/>
                <w:sz w:val="20"/>
                <w:szCs w:val="20"/>
                <w:lang w:val="en-GB"/>
              </w:rPr>
              <w:t>.A)</w:t>
            </w:r>
          </w:p>
        </w:tc>
        <w:tc>
          <w:tcPr>
            <w:tcW w:w="2313" w:type="dxa"/>
            <w:gridSpan w:val="2"/>
            <w:vAlign w:val="center"/>
          </w:tcPr>
          <w:p w14:paraId="42EA3939" w14:textId="77777777" w:rsidR="00BA31AC" w:rsidRPr="008F18BE" w:rsidRDefault="00BA31AC" w:rsidP="004E4474">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Pr>
                <w:rFonts w:ascii="Helvetica" w:hAnsi="Helvetica" w:cs="Helvetica"/>
                <w:sz w:val="20"/>
                <w:szCs w:val="20"/>
                <w:lang w:val="en-GB"/>
              </w:rPr>
              <w:t>9</w:t>
            </w:r>
            <w:r w:rsidRPr="008F18BE">
              <w:rPr>
                <w:rFonts w:ascii="Helvetica" w:hAnsi="Helvetica" w:cs="Helvetica"/>
                <w:sz w:val="20"/>
                <w:szCs w:val="20"/>
                <w:lang w:val="en-GB"/>
              </w:rPr>
              <w:t xml:space="preserve">.B.1 + </w:t>
            </w:r>
            <w:r>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2EA393A" w14:textId="77777777" w:rsidR="00BA31AC" w:rsidRPr="008F18BE" w:rsidRDefault="00BA31AC" w:rsidP="004E4474">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Pr>
                <w:rFonts w:ascii="Helvetica" w:hAnsi="Helvetica" w:cs="Helvetica"/>
                <w:sz w:val="20"/>
                <w:szCs w:val="20"/>
                <w:lang w:val="en-GB"/>
              </w:rPr>
              <w:t>9</w:t>
            </w:r>
            <w:r w:rsidRPr="008F18BE">
              <w:rPr>
                <w:rFonts w:ascii="Helvetica" w:hAnsi="Helvetica" w:cs="Helvetica"/>
                <w:sz w:val="20"/>
                <w:szCs w:val="20"/>
                <w:lang w:val="en-GB"/>
              </w:rPr>
              <w:t xml:space="preserve">.A + </w:t>
            </w:r>
            <w:r>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2EA393B" w14:textId="77777777" w:rsidR="00BA31AC" w:rsidRPr="008F18BE" w:rsidRDefault="00BA31AC" w:rsidP="004E4474">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BA31AC" w:rsidRPr="00C055A5" w14:paraId="42EA3943" w14:textId="77777777" w:rsidTr="004E4474">
        <w:trPr>
          <w:trHeight w:val="555"/>
        </w:trPr>
        <w:tc>
          <w:tcPr>
            <w:tcW w:w="2124" w:type="dxa"/>
            <w:vAlign w:val="center"/>
          </w:tcPr>
          <w:p w14:paraId="42EA393D" w14:textId="77777777" w:rsidR="00BA31AC" w:rsidRPr="008F18BE" w:rsidRDefault="00BA31AC" w:rsidP="004E447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tcPr>
          <w:p w14:paraId="42EA393E" w14:textId="77777777" w:rsidR="00BA31AC" w:rsidRDefault="00BA31AC" w:rsidP="004E4474">
            <w:pPr>
              <w:jc w:val="center"/>
              <w:rPr>
                <w:rFonts w:ascii="Arial" w:hAnsi="Arial" w:cs="Arial"/>
                <w:sz w:val="18"/>
                <w:szCs w:val="18"/>
              </w:rPr>
            </w:pPr>
          </w:p>
          <w:p w14:paraId="42EA393F" w14:textId="77777777" w:rsidR="00BA31AC" w:rsidRPr="00090220" w:rsidRDefault="00E41458" w:rsidP="004E4474">
            <w:pPr>
              <w:jc w:val="center"/>
              <w:rPr>
                <w:rFonts w:ascii="Arial" w:hAnsi="Arial" w:cs="Arial"/>
                <w:sz w:val="18"/>
                <w:szCs w:val="18"/>
              </w:rPr>
            </w:pPr>
            <w:r>
              <w:rPr>
                <w:rFonts w:ascii="Arial" w:hAnsi="Arial" w:cs="Arial"/>
                <w:sz w:val="18"/>
                <w:szCs w:val="18"/>
              </w:rPr>
              <w:t>0.10%</w:t>
            </w:r>
          </w:p>
        </w:tc>
        <w:tc>
          <w:tcPr>
            <w:tcW w:w="2313" w:type="dxa"/>
            <w:gridSpan w:val="2"/>
            <w:vAlign w:val="center"/>
          </w:tcPr>
          <w:p w14:paraId="42EA3940" w14:textId="77777777" w:rsidR="00BA31AC" w:rsidRPr="00C055A5" w:rsidRDefault="00E41458" w:rsidP="004E4474">
            <w:pPr>
              <w:jc w:val="center"/>
              <w:rPr>
                <w:rFonts w:ascii="Helvetica" w:hAnsi="Helvetica" w:cs="Helvetica"/>
                <w:lang w:val="en-GB"/>
              </w:rPr>
            </w:pPr>
            <w:r>
              <w:rPr>
                <w:rFonts w:ascii="Arial" w:hAnsi="Arial" w:cs="Arial"/>
                <w:sz w:val="18"/>
                <w:szCs w:val="18"/>
              </w:rPr>
              <w:t>6.55</w:t>
            </w:r>
            <w:r w:rsidR="00BA31AC">
              <w:rPr>
                <w:rFonts w:ascii="Arial" w:hAnsi="Arial" w:cs="Arial"/>
                <w:sz w:val="18"/>
                <w:szCs w:val="18"/>
              </w:rPr>
              <w:t>%</w:t>
            </w:r>
          </w:p>
        </w:tc>
        <w:tc>
          <w:tcPr>
            <w:tcW w:w="2126" w:type="dxa"/>
            <w:vAlign w:val="center"/>
          </w:tcPr>
          <w:p w14:paraId="42EA3941" w14:textId="77777777" w:rsidR="00BA31AC" w:rsidRPr="00C055A5" w:rsidRDefault="00E41458" w:rsidP="004E4474">
            <w:pPr>
              <w:jc w:val="center"/>
              <w:rPr>
                <w:rFonts w:ascii="Helvetica" w:hAnsi="Helvetica" w:cs="Helvetica"/>
                <w:lang w:val="en-GB"/>
              </w:rPr>
            </w:pPr>
            <w:r>
              <w:rPr>
                <w:rFonts w:ascii="Arial" w:hAnsi="Arial" w:cs="Arial"/>
                <w:sz w:val="18"/>
                <w:szCs w:val="18"/>
              </w:rPr>
              <w:t>6.65</w:t>
            </w:r>
            <w:r w:rsidR="00BA31AC">
              <w:rPr>
                <w:rFonts w:ascii="Arial" w:hAnsi="Arial" w:cs="Arial"/>
                <w:sz w:val="18"/>
                <w:szCs w:val="18"/>
              </w:rPr>
              <w:t>%</w:t>
            </w:r>
          </w:p>
        </w:tc>
        <w:tc>
          <w:tcPr>
            <w:tcW w:w="1933" w:type="dxa"/>
            <w:vAlign w:val="center"/>
          </w:tcPr>
          <w:p w14:paraId="42EA3942" w14:textId="77777777" w:rsidR="00BA31AC" w:rsidRPr="00C055A5" w:rsidRDefault="00E41458" w:rsidP="00E41458">
            <w:pPr>
              <w:jc w:val="center"/>
              <w:rPr>
                <w:rFonts w:ascii="Helvetica" w:hAnsi="Helvetica" w:cs="Helvetica"/>
                <w:lang w:val="en-GB"/>
              </w:rPr>
            </w:pPr>
            <w:r>
              <w:rPr>
                <w:rFonts w:ascii="Arial" w:hAnsi="Arial" w:cs="Arial"/>
                <w:sz w:val="18"/>
                <w:szCs w:val="18"/>
              </w:rPr>
              <w:t>520</w:t>
            </w:r>
            <w:r w:rsidR="00BA31AC">
              <w:rPr>
                <w:rFonts w:ascii="Arial" w:hAnsi="Arial" w:cs="Arial"/>
                <w:sz w:val="18"/>
                <w:szCs w:val="18"/>
              </w:rPr>
              <w:t>,</w:t>
            </w:r>
            <w:r>
              <w:rPr>
                <w:rFonts w:ascii="Arial" w:hAnsi="Arial" w:cs="Arial"/>
                <w:sz w:val="18"/>
                <w:szCs w:val="18"/>
              </w:rPr>
              <w:t>703</w:t>
            </w:r>
            <w:r w:rsidR="00BA31AC">
              <w:rPr>
                <w:rFonts w:ascii="Arial" w:hAnsi="Arial" w:cs="Arial"/>
                <w:sz w:val="18"/>
                <w:szCs w:val="18"/>
              </w:rPr>
              <w:t>,</w:t>
            </w:r>
            <w:r>
              <w:rPr>
                <w:rFonts w:ascii="Arial" w:hAnsi="Arial" w:cs="Arial"/>
                <w:sz w:val="18"/>
                <w:szCs w:val="18"/>
              </w:rPr>
              <w:t>946</w:t>
            </w:r>
          </w:p>
        </w:tc>
      </w:tr>
      <w:tr w:rsidR="00BA31AC" w:rsidRPr="00C055A5" w14:paraId="42EA3949" w14:textId="77777777" w:rsidTr="004E4474">
        <w:trPr>
          <w:trHeight w:val="555"/>
        </w:trPr>
        <w:tc>
          <w:tcPr>
            <w:tcW w:w="2124" w:type="dxa"/>
            <w:vAlign w:val="center"/>
          </w:tcPr>
          <w:p w14:paraId="42EA3944" w14:textId="77777777" w:rsidR="00BA31AC" w:rsidRPr="008F18BE" w:rsidRDefault="00BA31AC" w:rsidP="004E447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vAlign w:val="center"/>
          </w:tcPr>
          <w:p w14:paraId="42EA3945" w14:textId="77777777" w:rsidR="00BA31AC" w:rsidRPr="00C055A5" w:rsidRDefault="00BA31AC" w:rsidP="004E4474">
            <w:pPr>
              <w:jc w:val="center"/>
              <w:rPr>
                <w:rFonts w:ascii="Helvetica" w:hAnsi="Helvetica" w:cs="Helvetica"/>
                <w:lang w:val="en-GB"/>
              </w:rPr>
            </w:pPr>
          </w:p>
        </w:tc>
        <w:tc>
          <w:tcPr>
            <w:tcW w:w="2313" w:type="dxa"/>
            <w:gridSpan w:val="2"/>
            <w:vAlign w:val="center"/>
          </w:tcPr>
          <w:p w14:paraId="42EA3946" w14:textId="77777777" w:rsidR="00BA31AC" w:rsidRPr="00C055A5" w:rsidRDefault="00E41458" w:rsidP="004E4474">
            <w:pPr>
              <w:jc w:val="center"/>
              <w:rPr>
                <w:rFonts w:ascii="Helvetica" w:hAnsi="Helvetica" w:cs="Helvetica"/>
                <w:lang w:val="en-GB"/>
              </w:rPr>
            </w:pPr>
            <w:r>
              <w:rPr>
                <w:rFonts w:ascii="Arial" w:hAnsi="Arial" w:cs="Arial"/>
                <w:sz w:val="18"/>
                <w:szCs w:val="18"/>
              </w:rPr>
              <w:t>6.18</w:t>
            </w:r>
            <w:r w:rsidR="00BA31AC">
              <w:rPr>
                <w:rFonts w:ascii="Arial" w:hAnsi="Arial" w:cs="Arial"/>
                <w:sz w:val="18"/>
                <w:szCs w:val="18"/>
              </w:rPr>
              <w:t>%</w:t>
            </w:r>
          </w:p>
        </w:tc>
        <w:tc>
          <w:tcPr>
            <w:tcW w:w="2126" w:type="dxa"/>
            <w:vAlign w:val="center"/>
          </w:tcPr>
          <w:p w14:paraId="42EA3947" w14:textId="77777777" w:rsidR="00BA31AC" w:rsidRPr="00C055A5" w:rsidRDefault="00E41458" w:rsidP="004E4474">
            <w:pPr>
              <w:jc w:val="center"/>
              <w:rPr>
                <w:rFonts w:ascii="Helvetica" w:hAnsi="Helvetica" w:cs="Helvetica"/>
                <w:lang w:val="en-GB"/>
              </w:rPr>
            </w:pPr>
            <w:r>
              <w:rPr>
                <w:rFonts w:ascii="Arial" w:hAnsi="Arial" w:cs="Arial"/>
                <w:sz w:val="18"/>
                <w:szCs w:val="18"/>
              </w:rPr>
              <w:t>6.18</w:t>
            </w:r>
            <w:r w:rsidR="00BA31AC">
              <w:rPr>
                <w:rFonts w:ascii="Arial" w:hAnsi="Arial" w:cs="Arial"/>
                <w:sz w:val="18"/>
                <w:szCs w:val="18"/>
              </w:rPr>
              <w:t>%</w:t>
            </w:r>
          </w:p>
        </w:tc>
        <w:tc>
          <w:tcPr>
            <w:tcW w:w="1933" w:type="dxa"/>
            <w:shd w:val="thinDiagStripe" w:color="auto" w:fill="auto"/>
            <w:vAlign w:val="center"/>
          </w:tcPr>
          <w:p w14:paraId="42EA3948" w14:textId="77777777" w:rsidR="00BA31AC" w:rsidRPr="00C055A5" w:rsidRDefault="00BA31AC" w:rsidP="004E4474">
            <w:pPr>
              <w:rPr>
                <w:rFonts w:ascii="Helvetica" w:hAnsi="Helvetica" w:cs="Helvetica"/>
                <w:lang w:val="en-GB"/>
              </w:rPr>
            </w:pPr>
          </w:p>
        </w:tc>
      </w:tr>
    </w:tbl>
    <w:p w14:paraId="42EA394A" w14:textId="77777777" w:rsidR="00BA31AC" w:rsidRDefault="00BA31AC" w:rsidP="00BA31AC">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BA31AC" w:rsidRPr="00C055A5" w14:paraId="42EA394C" w14:textId="77777777" w:rsidTr="004E4474">
        <w:trPr>
          <w:trHeight w:val="326"/>
          <w:jc w:val="center"/>
        </w:trPr>
        <w:tc>
          <w:tcPr>
            <w:tcW w:w="10620" w:type="dxa"/>
            <w:gridSpan w:val="11"/>
            <w:tcBorders>
              <w:top w:val="single" w:sz="4" w:space="0" w:color="auto"/>
              <w:bottom w:val="single" w:sz="4" w:space="0" w:color="auto"/>
            </w:tcBorders>
          </w:tcPr>
          <w:p w14:paraId="42EA394B" w14:textId="77777777" w:rsidR="00BA31AC" w:rsidRPr="00C055A5" w:rsidRDefault="00BA31AC" w:rsidP="004E4474">
            <w:pPr>
              <w:spacing w:after="0"/>
              <w:rPr>
                <w:rFonts w:ascii="Helvetica" w:hAnsi="Helvetica" w:cs="Helvetica"/>
                <w:lang w:val="en-GB"/>
              </w:rPr>
            </w:pPr>
            <w:r w:rsidRPr="00C055A5">
              <w:rPr>
                <w:rFonts w:ascii="Helvetica" w:hAnsi="Helvetica" w:cs="Helvetica"/>
                <w:lang w:val="en-GB"/>
              </w:rPr>
              <w:br w:type="page"/>
            </w:r>
            <w:r w:rsidRPr="00F26D04">
              <w:rPr>
                <w:rFonts w:ascii="Helvetica" w:hAnsi="Helvetica" w:cs="Helvetica"/>
                <w:b/>
                <w:lang w:val="en-GB"/>
              </w:rPr>
              <w:t>9.</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BA31AC" w:rsidRPr="00C055A5" w14:paraId="42EA394E" w14:textId="77777777" w:rsidTr="004E4474">
        <w:trPr>
          <w:trHeight w:val="458"/>
          <w:jc w:val="center"/>
        </w:trPr>
        <w:tc>
          <w:tcPr>
            <w:tcW w:w="10620" w:type="dxa"/>
            <w:gridSpan w:val="11"/>
            <w:tcBorders>
              <w:top w:val="single" w:sz="4" w:space="0" w:color="auto"/>
              <w:bottom w:val="single" w:sz="4" w:space="0" w:color="auto"/>
            </w:tcBorders>
            <w:vAlign w:val="center"/>
          </w:tcPr>
          <w:p w14:paraId="42EA394D" w14:textId="77777777" w:rsidR="00BA31AC" w:rsidRPr="00C055A5" w:rsidRDefault="00BA31AC" w:rsidP="004E4474">
            <w:pPr>
              <w:rPr>
                <w:rFonts w:ascii="Helvetica" w:hAnsi="Helvetica" w:cs="Helvetica"/>
                <w:b/>
                <w:lang w:val="en-GB"/>
              </w:rPr>
            </w:pPr>
            <w:r w:rsidRPr="00C055A5">
              <w:rPr>
                <w:rFonts w:ascii="Helvetica" w:hAnsi="Helvetica" w:cs="Helvetica"/>
                <w:b/>
                <w:lang w:val="en-GB"/>
              </w:rPr>
              <w:t>A: Voting rights attached to shares</w:t>
            </w:r>
          </w:p>
        </w:tc>
      </w:tr>
      <w:tr w:rsidR="00BA31AC" w:rsidRPr="00C055A5" w14:paraId="42EA3953" w14:textId="77777777" w:rsidTr="004E4474">
        <w:trPr>
          <w:trHeight w:val="386"/>
          <w:jc w:val="center"/>
        </w:trPr>
        <w:tc>
          <w:tcPr>
            <w:tcW w:w="1861" w:type="dxa"/>
            <w:vMerge w:val="restart"/>
            <w:tcBorders>
              <w:top w:val="single" w:sz="4" w:space="0" w:color="auto"/>
              <w:bottom w:val="single" w:sz="4" w:space="0" w:color="auto"/>
              <w:right w:val="single" w:sz="4" w:space="0" w:color="auto"/>
            </w:tcBorders>
          </w:tcPr>
          <w:p w14:paraId="42EA394F" w14:textId="77777777" w:rsidR="00BA31AC" w:rsidRPr="00C055A5" w:rsidRDefault="00BA31AC" w:rsidP="004E4474">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2EA3950" w14:textId="77777777" w:rsidR="00BA31AC" w:rsidRPr="00C055A5" w:rsidRDefault="00BA31AC" w:rsidP="004E4474">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42EA3951" w14:textId="77777777" w:rsidR="00BA31AC" w:rsidRPr="00C055A5" w:rsidRDefault="00BA31AC" w:rsidP="004E4474">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42EA3952" w14:textId="77777777" w:rsidR="00BA31AC" w:rsidRPr="00C055A5" w:rsidRDefault="00BA31AC" w:rsidP="004E4474">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BA31AC" w:rsidRPr="00C055A5" w14:paraId="42EA3961" w14:textId="77777777" w:rsidTr="004E447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2EA3954" w14:textId="77777777" w:rsidR="00BA31AC" w:rsidRPr="00C055A5" w:rsidRDefault="00BA31AC" w:rsidP="004E4474">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EA3955" w14:textId="77777777" w:rsidR="00BA31AC" w:rsidRDefault="00BA31AC" w:rsidP="004E4474">
            <w:pPr>
              <w:spacing w:after="0"/>
              <w:jc w:val="center"/>
              <w:rPr>
                <w:rFonts w:ascii="Helvetica" w:hAnsi="Helvetica" w:cs="Helvetica"/>
                <w:b/>
                <w:sz w:val="20"/>
                <w:szCs w:val="20"/>
                <w:lang w:val="en-GB"/>
              </w:rPr>
            </w:pPr>
          </w:p>
          <w:p w14:paraId="42EA3956" w14:textId="77777777" w:rsidR="00BA31AC" w:rsidRPr="00006813" w:rsidRDefault="00BA31AC" w:rsidP="004E4474">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2EA3957" w14:textId="77777777" w:rsidR="00BA31AC" w:rsidRPr="000A44F2" w:rsidRDefault="00BA31AC" w:rsidP="004E447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2EA3958" w14:textId="77777777" w:rsidR="00BA31AC" w:rsidRDefault="00BA31AC" w:rsidP="004E4474">
            <w:pPr>
              <w:spacing w:after="0"/>
              <w:jc w:val="center"/>
              <w:rPr>
                <w:rFonts w:ascii="Helvetica" w:hAnsi="Helvetica" w:cs="Helvetica"/>
                <w:b/>
                <w:sz w:val="20"/>
                <w:szCs w:val="20"/>
                <w:lang w:val="en-GB"/>
              </w:rPr>
            </w:pPr>
          </w:p>
          <w:p w14:paraId="42EA3959" w14:textId="77777777" w:rsidR="00BA31AC" w:rsidRPr="00006813" w:rsidRDefault="00BA31AC" w:rsidP="004E4474">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2EA395A" w14:textId="77777777" w:rsidR="00BA31AC" w:rsidRPr="000A44F2" w:rsidRDefault="00BA31AC" w:rsidP="004E4474">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EA395B" w14:textId="77777777" w:rsidR="00BA31AC" w:rsidRDefault="00BA31AC" w:rsidP="004E4474">
            <w:pPr>
              <w:spacing w:after="0"/>
              <w:jc w:val="center"/>
              <w:rPr>
                <w:rFonts w:ascii="Helvetica" w:hAnsi="Helvetica" w:cs="Helvetica"/>
                <w:b/>
                <w:sz w:val="20"/>
                <w:szCs w:val="20"/>
                <w:lang w:val="en-GB"/>
              </w:rPr>
            </w:pPr>
          </w:p>
          <w:p w14:paraId="42EA395C" w14:textId="77777777" w:rsidR="00BA31AC" w:rsidRPr="00006813" w:rsidRDefault="00BA31AC" w:rsidP="004E4474">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2EA395D" w14:textId="77777777" w:rsidR="00BA31AC" w:rsidRPr="000A44F2" w:rsidRDefault="00BA31AC" w:rsidP="004E4474">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2EA395E" w14:textId="77777777" w:rsidR="00BA31AC" w:rsidRDefault="00BA31AC" w:rsidP="004E4474">
            <w:pPr>
              <w:spacing w:after="0"/>
              <w:jc w:val="center"/>
              <w:rPr>
                <w:rFonts w:ascii="Helvetica" w:hAnsi="Helvetica" w:cs="Helvetica"/>
                <w:b/>
                <w:sz w:val="20"/>
                <w:szCs w:val="20"/>
                <w:lang w:val="en-GB"/>
              </w:rPr>
            </w:pPr>
          </w:p>
          <w:p w14:paraId="42EA395F" w14:textId="77777777" w:rsidR="00BA31AC" w:rsidRPr="00006813" w:rsidRDefault="00BA31AC" w:rsidP="004E4474">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2EA3960" w14:textId="77777777" w:rsidR="00BA31AC" w:rsidRPr="000A44F2" w:rsidRDefault="00BA31AC" w:rsidP="004E4474">
            <w:pPr>
              <w:spacing w:after="0"/>
              <w:jc w:val="center"/>
              <w:rPr>
                <w:rFonts w:ascii="Helvetica" w:hAnsi="Helvetica" w:cs="Helvetica"/>
                <w:b/>
                <w:sz w:val="16"/>
                <w:szCs w:val="16"/>
                <w:lang w:val="en-GB"/>
              </w:rPr>
            </w:pPr>
          </w:p>
        </w:tc>
      </w:tr>
      <w:tr w:rsidR="00BA31AC" w:rsidRPr="00C055A5" w14:paraId="42EA3967" w14:textId="77777777" w:rsidTr="004E447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2EA3962" w14:textId="77777777" w:rsidR="00BA31AC" w:rsidRPr="00C055A5" w:rsidRDefault="00E41458" w:rsidP="00B47185">
            <w:pPr>
              <w:jc w:val="center"/>
              <w:rPr>
                <w:rFonts w:ascii="Helvetica" w:hAnsi="Helvetica" w:cs="Helvetica"/>
                <w:lang w:val="en-GB"/>
              </w:rPr>
            </w:pPr>
            <w:r w:rsidRPr="00B47185">
              <w:rPr>
                <w:rFonts w:ascii="Arial" w:hAnsi="Arial" w:cs="Arial"/>
                <w:sz w:val="18"/>
                <w:szCs w:val="18"/>
                <w:lang w:val="en-GB"/>
              </w:rPr>
              <w:t>IE00BJ34P519</w:t>
            </w:r>
          </w:p>
        </w:tc>
        <w:tc>
          <w:tcPr>
            <w:tcW w:w="2032" w:type="dxa"/>
            <w:gridSpan w:val="3"/>
            <w:tcBorders>
              <w:top w:val="single" w:sz="4" w:space="0" w:color="auto"/>
              <w:left w:val="single" w:sz="4" w:space="0" w:color="auto"/>
              <w:bottom w:val="single" w:sz="4" w:space="0" w:color="auto"/>
              <w:right w:val="single" w:sz="4" w:space="0" w:color="auto"/>
            </w:tcBorders>
          </w:tcPr>
          <w:p w14:paraId="42EA3963" w14:textId="77777777" w:rsidR="00BA31AC" w:rsidRPr="00C055A5" w:rsidRDefault="00BA31AC" w:rsidP="004E447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2EA3964" w14:textId="77777777" w:rsidR="00BA31AC" w:rsidRPr="00C055A5" w:rsidRDefault="00E41458" w:rsidP="004E4474">
            <w:pPr>
              <w:jc w:val="center"/>
              <w:rPr>
                <w:rFonts w:ascii="Helvetica" w:hAnsi="Helvetica" w:cs="Helvetica"/>
                <w:lang w:val="en-GB"/>
              </w:rPr>
            </w:pPr>
            <w:r w:rsidRPr="00B47185">
              <w:rPr>
                <w:rFonts w:ascii="Arial" w:hAnsi="Arial" w:cs="Arial"/>
                <w:sz w:val="18"/>
                <w:szCs w:val="18"/>
                <w:lang w:val="en-GB"/>
              </w:rPr>
              <w:t>524,154</w:t>
            </w:r>
          </w:p>
        </w:tc>
        <w:tc>
          <w:tcPr>
            <w:tcW w:w="2347" w:type="dxa"/>
            <w:gridSpan w:val="2"/>
            <w:tcBorders>
              <w:top w:val="single" w:sz="4" w:space="0" w:color="auto"/>
              <w:left w:val="single" w:sz="4" w:space="0" w:color="auto"/>
              <w:bottom w:val="single" w:sz="4" w:space="0" w:color="auto"/>
              <w:right w:val="single" w:sz="4" w:space="0" w:color="auto"/>
            </w:tcBorders>
          </w:tcPr>
          <w:p w14:paraId="42EA3965" w14:textId="77777777" w:rsidR="00BA31AC" w:rsidRPr="00C055A5" w:rsidRDefault="00BA31AC" w:rsidP="004E447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2EA3966" w14:textId="77777777" w:rsidR="00BA31AC" w:rsidRPr="00C055A5" w:rsidRDefault="00E41458" w:rsidP="004E4474">
            <w:pPr>
              <w:jc w:val="center"/>
              <w:rPr>
                <w:rFonts w:ascii="Helvetica" w:hAnsi="Helvetica" w:cs="Helvetica"/>
                <w:lang w:val="en-GB"/>
              </w:rPr>
            </w:pPr>
            <w:r w:rsidRPr="00B47185">
              <w:rPr>
                <w:rFonts w:ascii="Arial" w:hAnsi="Arial" w:cs="Arial"/>
                <w:sz w:val="18"/>
                <w:szCs w:val="18"/>
                <w:lang w:val="en-GB"/>
              </w:rPr>
              <w:t>0.10%</w:t>
            </w:r>
          </w:p>
        </w:tc>
      </w:tr>
      <w:tr w:rsidR="00BA31AC" w:rsidRPr="00C055A5" w14:paraId="42EA396D" w14:textId="77777777" w:rsidTr="004E447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2EA3968" w14:textId="77777777" w:rsidR="00BA31AC" w:rsidRPr="00C055A5" w:rsidRDefault="00BA31AC" w:rsidP="004E4474">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EA3969" w14:textId="77777777" w:rsidR="00BA31AC" w:rsidRPr="00C055A5" w:rsidRDefault="00BA31AC" w:rsidP="004E447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2EA396A" w14:textId="77777777" w:rsidR="00BA31AC" w:rsidRPr="00C055A5" w:rsidRDefault="00BA31AC" w:rsidP="004E4474">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EA396B" w14:textId="77777777" w:rsidR="00BA31AC" w:rsidRPr="00C055A5" w:rsidRDefault="00BA31AC" w:rsidP="004E447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2EA396C" w14:textId="77777777" w:rsidR="00BA31AC" w:rsidRPr="00C055A5" w:rsidRDefault="00BA31AC" w:rsidP="004E4474">
            <w:pPr>
              <w:rPr>
                <w:rFonts w:ascii="Helvetica" w:hAnsi="Helvetica" w:cs="Helvetica"/>
                <w:lang w:val="en-GB"/>
              </w:rPr>
            </w:pPr>
          </w:p>
        </w:tc>
      </w:tr>
      <w:tr w:rsidR="00BA31AC" w:rsidRPr="00C055A5" w14:paraId="42EA3973" w14:textId="77777777" w:rsidTr="004E447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2EA396E" w14:textId="77777777" w:rsidR="00BA31AC" w:rsidRPr="00C055A5" w:rsidRDefault="00BA31AC" w:rsidP="004E4474">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EA396F" w14:textId="77777777" w:rsidR="00BA31AC" w:rsidRPr="00C055A5" w:rsidRDefault="00BA31AC" w:rsidP="004E447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2EA3970" w14:textId="77777777" w:rsidR="00BA31AC" w:rsidRPr="00C055A5" w:rsidRDefault="00BA31AC" w:rsidP="004E4474">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EA3971" w14:textId="77777777" w:rsidR="00BA31AC" w:rsidRPr="00C055A5" w:rsidRDefault="00BA31AC" w:rsidP="004E447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2EA3972" w14:textId="77777777" w:rsidR="00BA31AC" w:rsidRPr="00C055A5" w:rsidRDefault="00BA31AC" w:rsidP="004E4474">
            <w:pPr>
              <w:rPr>
                <w:rFonts w:ascii="Helvetica" w:hAnsi="Helvetica" w:cs="Helvetica"/>
                <w:lang w:val="en-GB"/>
              </w:rPr>
            </w:pPr>
          </w:p>
        </w:tc>
      </w:tr>
      <w:tr w:rsidR="00BA31AC" w:rsidRPr="00C055A5" w14:paraId="42EA3979" w14:textId="77777777" w:rsidTr="004E447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2EA3974" w14:textId="77777777" w:rsidR="00BA31AC" w:rsidRPr="00C055A5" w:rsidRDefault="00BA31AC" w:rsidP="004E4474">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2EA3975" w14:textId="77777777" w:rsidR="00BA31AC" w:rsidRPr="00C055A5" w:rsidRDefault="00BA31AC" w:rsidP="004E4474">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42EA3976" w14:textId="77777777" w:rsidR="00BA31AC" w:rsidRPr="00C055A5" w:rsidRDefault="00BA31AC" w:rsidP="004E4474">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42EA3977" w14:textId="77777777" w:rsidR="00BA31AC" w:rsidRPr="00C055A5" w:rsidRDefault="00BA31AC" w:rsidP="004E4474">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42EA3978" w14:textId="77777777" w:rsidR="00BA31AC" w:rsidRPr="00C055A5" w:rsidRDefault="00BA31AC" w:rsidP="004E4474">
            <w:pPr>
              <w:jc w:val="center"/>
              <w:rPr>
                <w:rFonts w:ascii="Helvetica" w:hAnsi="Helvetica" w:cs="Helvetica"/>
                <w:lang w:val="en-GB"/>
              </w:rPr>
            </w:pPr>
          </w:p>
        </w:tc>
      </w:tr>
      <w:tr w:rsidR="00BA31AC" w:rsidRPr="00C055A5" w14:paraId="42EA397B" w14:textId="77777777" w:rsidTr="004E447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2EA397A" w14:textId="77777777" w:rsidR="00BA31AC" w:rsidRPr="00C055A5" w:rsidRDefault="00BA31AC" w:rsidP="004E4474">
            <w:pPr>
              <w:rPr>
                <w:rFonts w:ascii="Helvetica" w:hAnsi="Helvetica" w:cs="Helvetica"/>
                <w:lang w:val="en-GB"/>
              </w:rPr>
            </w:pPr>
          </w:p>
        </w:tc>
      </w:tr>
      <w:tr w:rsidR="00BA31AC" w:rsidRPr="00C055A5" w14:paraId="42EA397D" w14:textId="77777777" w:rsidTr="004E4474">
        <w:trPr>
          <w:trHeight w:val="530"/>
          <w:jc w:val="center"/>
        </w:trPr>
        <w:tc>
          <w:tcPr>
            <w:tcW w:w="10620" w:type="dxa"/>
            <w:gridSpan w:val="11"/>
            <w:tcBorders>
              <w:top w:val="single" w:sz="4" w:space="0" w:color="auto"/>
              <w:bottom w:val="single" w:sz="4" w:space="0" w:color="auto"/>
            </w:tcBorders>
            <w:vAlign w:val="center"/>
          </w:tcPr>
          <w:p w14:paraId="42EA397C" w14:textId="77777777" w:rsidR="00BA31AC" w:rsidRPr="00C055A5" w:rsidRDefault="00BA31AC" w:rsidP="004E4474">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A31AC" w:rsidRPr="00C055A5" w14:paraId="42EA3983" w14:textId="77777777" w:rsidTr="004E4474">
        <w:trPr>
          <w:jc w:val="center"/>
        </w:trPr>
        <w:tc>
          <w:tcPr>
            <w:tcW w:w="2081" w:type="dxa"/>
            <w:gridSpan w:val="2"/>
            <w:tcBorders>
              <w:top w:val="single" w:sz="4" w:space="0" w:color="auto"/>
              <w:bottom w:val="single" w:sz="4" w:space="0" w:color="auto"/>
              <w:right w:val="single" w:sz="4" w:space="0" w:color="auto"/>
            </w:tcBorders>
            <w:vAlign w:val="center"/>
          </w:tcPr>
          <w:p w14:paraId="42EA397E"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2EA397F"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42EA3980"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2EA3981"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42EA3982"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A31AC" w:rsidRPr="00C055A5" w14:paraId="42EA3989" w14:textId="77777777" w:rsidTr="004E4474">
        <w:trPr>
          <w:trHeight w:val="481"/>
          <w:jc w:val="center"/>
        </w:trPr>
        <w:tc>
          <w:tcPr>
            <w:tcW w:w="2081" w:type="dxa"/>
            <w:gridSpan w:val="2"/>
            <w:tcBorders>
              <w:top w:val="single" w:sz="4" w:space="0" w:color="auto"/>
              <w:bottom w:val="single" w:sz="4" w:space="0" w:color="auto"/>
              <w:right w:val="single" w:sz="4" w:space="0" w:color="auto"/>
            </w:tcBorders>
          </w:tcPr>
          <w:p w14:paraId="42EA3984" w14:textId="77777777" w:rsidR="00BA31AC" w:rsidRPr="00C055A5" w:rsidRDefault="00BA31AC" w:rsidP="004E4474">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2EA3985" w14:textId="77777777" w:rsidR="00BA31AC" w:rsidRPr="00C055A5" w:rsidRDefault="00BA31AC" w:rsidP="004E4474">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2EA3986" w14:textId="77777777" w:rsidR="00BA31AC" w:rsidRPr="00C055A5" w:rsidRDefault="00BA31AC" w:rsidP="004E4474">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2EA3987" w14:textId="77777777" w:rsidR="00BA31AC" w:rsidRPr="00C055A5" w:rsidRDefault="00BA31AC" w:rsidP="004E4474">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2EA3988" w14:textId="77777777" w:rsidR="00BA31AC" w:rsidRPr="00C055A5" w:rsidRDefault="00BA31AC" w:rsidP="004E4474">
            <w:pPr>
              <w:rPr>
                <w:rFonts w:ascii="Helvetica" w:hAnsi="Helvetica" w:cs="Helvetica"/>
                <w:lang w:val="en-GB"/>
              </w:rPr>
            </w:pPr>
          </w:p>
        </w:tc>
      </w:tr>
      <w:tr w:rsidR="00BA31AC" w:rsidRPr="00C055A5" w14:paraId="42EA398F" w14:textId="77777777" w:rsidTr="004E4474">
        <w:trPr>
          <w:trHeight w:val="481"/>
          <w:jc w:val="center"/>
        </w:trPr>
        <w:tc>
          <w:tcPr>
            <w:tcW w:w="2081" w:type="dxa"/>
            <w:gridSpan w:val="2"/>
            <w:tcBorders>
              <w:top w:val="single" w:sz="4" w:space="0" w:color="auto"/>
              <w:bottom w:val="single" w:sz="4" w:space="0" w:color="auto"/>
              <w:right w:val="single" w:sz="4" w:space="0" w:color="auto"/>
            </w:tcBorders>
          </w:tcPr>
          <w:p w14:paraId="42EA398A" w14:textId="77777777" w:rsidR="00BA31AC" w:rsidRPr="00C055A5" w:rsidRDefault="00BA31AC" w:rsidP="004E4474">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2EA398B" w14:textId="77777777" w:rsidR="00BA31AC" w:rsidRPr="00C055A5" w:rsidRDefault="00BA31AC" w:rsidP="004E4474">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2EA398C" w14:textId="77777777" w:rsidR="00BA31AC" w:rsidRPr="00C055A5" w:rsidRDefault="00BA31AC" w:rsidP="004E4474">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2EA398D" w14:textId="77777777" w:rsidR="00BA31AC" w:rsidRPr="00C055A5" w:rsidRDefault="00BA31AC" w:rsidP="004E4474">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2EA398E" w14:textId="77777777" w:rsidR="00BA31AC" w:rsidRPr="00C055A5" w:rsidRDefault="00BA31AC" w:rsidP="004E4474">
            <w:pPr>
              <w:rPr>
                <w:rFonts w:ascii="Helvetica" w:hAnsi="Helvetica" w:cs="Helvetica"/>
                <w:lang w:val="en-GB"/>
              </w:rPr>
            </w:pPr>
          </w:p>
        </w:tc>
      </w:tr>
      <w:tr w:rsidR="00BA31AC" w:rsidRPr="00C055A5" w14:paraId="42EA3995" w14:textId="77777777" w:rsidTr="004E4474">
        <w:trPr>
          <w:trHeight w:val="481"/>
          <w:jc w:val="center"/>
        </w:trPr>
        <w:tc>
          <w:tcPr>
            <w:tcW w:w="2081" w:type="dxa"/>
            <w:gridSpan w:val="2"/>
            <w:tcBorders>
              <w:top w:val="single" w:sz="4" w:space="0" w:color="auto"/>
              <w:bottom w:val="single" w:sz="4" w:space="0" w:color="auto"/>
              <w:right w:val="single" w:sz="4" w:space="0" w:color="auto"/>
            </w:tcBorders>
          </w:tcPr>
          <w:p w14:paraId="42EA3990" w14:textId="77777777" w:rsidR="00BA31AC" w:rsidRPr="00C055A5" w:rsidRDefault="00BA31AC" w:rsidP="004E4474">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2EA3991" w14:textId="77777777" w:rsidR="00BA31AC" w:rsidRPr="00C055A5" w:rsidRDefault="00BA31AC" w:rsidP="004E4474">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2EA3992" w14:textId="77777777" w:rsidR="00BA31AC" w:rsidRPr="00C055A5" w:rsidRDefault="00BA31AC" w:rsidP="004E4474">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2EA3993" w14:textId="77777777" w:rsidR="00BA31AC" w:rsidRPr="00C055A5" w:rsidRDefault="00BA31AC" w:rsidP="004E4474">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2EA3994" w14:textId="77777777" w:rsidR="00BA31AC" w:rsidRPr="00C055A5" w:rsidRDefault="00BA31AC" w:rsidP="004E4474">
            <w:pPr>
              <w:rPr>
                <w:rFonts w:ascii="Helvetica" w:hAnsi="Helvetica" w:cs="Helvetica"/>
                <w:lang w:val="en-GB"/>
              </w:rPr>
            </w:pPr>
          </w:p>
        </w:tc>
      </w:tr>
      <w:tr w:rsidR="00BA31AC" w:rsidRPr="00C055A5" w14:paraId="42EA399B" w14:textId="77777777" w:rsidTr="004E4474">
        <w:trPr>
          <w:trHeight w:val="481"/>
          <w:jc w:val="center"/>
        </w:trPr>
        <w:tc>
          <w:tcPr>
            <w:tcW w:w="2081" w:type="dxa"/>
            <w:gridSpan w:val="2"/>
            <w:tcBorders>
              <w:top w:val="single" w:sz="4" w:space="0" w:color="auto"/>
              <w:left w:val="nil"/>
              <w:bottom w:val="nil"/>
              <w:right w:val="nil"/>
            </w:tcBorders>
          </w:tcPr>
          <w:p w14:paraId="42EA3996" w14:textId="77777777" w:rsidR="00BA31AC" w:rsidRPr="00C055A5" w:rsidRDefault="00BA31AC" w:rsidP="004E4474">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2EA3997" w14:textId="77777777" w:rsidR="00BA31AC" w:rsidRPr="00C055A5" w:rsidRDefault="00BA31AC" w:rsidP="004E4474">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2EA3998" w14:textId="77777777" w:rsidR="00BA31AC" w:rsidRPr="00C055A5" w:rsidRDefault="00BA31AC" w:rsidP="004E4474">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2EA3999" w14:textId="77777777" w:rsidR="00BA31AC" w:rsidRPr="00C055A5" w:rsidRDefault="00BA31AC" w:rsidP="004E4474">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2EA399A" w14:textId="77777777" w:rsidR="00BA31AC" w:rsidRPr="00C055A5" w:rsidRDefault="00BA31AC" w:rsidP="004E4474">
            <w:pPr>
              <w:rPr>
                <w:rFonts w:ascii="Helvetica" w:hAnsi="Helvetica" w:cs="Helvetica"/>
                <w:lang w:val="en-GB"/>
              </w:rPr>
            </w:pPr>
          </w:p>
        </w:tc>
      </w:tr>
      <w:tr w:rsidR="00BA31AC" w:rsidRPr="00C055A5" w14:paraId="42EA399D" w14:textId="77777777" w:rsidTr="004E447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2EA399C" w14:textId="77777777" w:rsidR="00BA31AC" w:rsidRPr="00C055A5" w:rsidRDefault="00BA31AC" w:rsidP="004E4474">
            <w:pPr>
              <w:rPr>
                <w:rFonts w:ascii="Helvetica" w:hAnsi="Helvetica" w:cs="Helvetica"/>
                <w:lang w:val="en-GB"/>
              </w:rPr>
            </w:pPr>
          </w:p>
        </w:tc>
      </w:tr>
      <w:tr w:rsidR="00BA31AC" w:rsidRPr="00C055A5" w14:paraId="42EA399F" w14:textId="77777777" w:rsidTr="004E4474">
        <w:trPr>
          <w:trHeight w:val="408"/>
          <w:jc w:val="center"/>
        </w:trPr>
        <w:tc>
          <w:tcPr>
            <w:tcW w:w="10620" w:type="dxa"/>
            <w:gridSpan w:val="11"/>
            <w:tcBorders>
              <w:top w:val="single" w:sz="4" w:space="0" w:color="auto"/>
              <w:bottom w:val="single" w:sz="4" w:space="0" w:color="auto"/>
            </w:tcBorders>
            <w:vAlign w:val="center"/>
          </w:tcPr>
          <w:p w14:paraId="42EA399E" w14:textId="77777777" w:rsidR="00BA31AC" w:rsidRPr="00C055A5" w:rsidRDefault="00BA31AC" w:rsidP="004E447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A31AC" w:rsidRPr="00C055A5" w14:paraId="42EA39A6" w14:textId="77777777" w:rsidTr="004E4474">
        <w:trPr>
          <w:trHeight w:val="847"/>
          <w:jc w:val="center"/>
        </w:trPr>
        <w:tc>
          <w:tcPr>
            <w:tcW w:w="1861" w:type="dxa"/>
            <w:tcBorders>
              <w:top w:val="single" w:sz="4" w:space="0" w:color="auto"/>
              <w:bottom w:val="single" w:sz="4" w:space="0" w:color="auto"/>
              <w:right w:val="single" w:sz="4" w:space="0" w:color="auto"/>
            </w:tcBorders>
            <w:vAlign w:val="center"/>
          </w:tcPr>
          <w:p w14:paraId="42EA39A0"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2EA39A1"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2EA39A2"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2EA39A3"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42EA39A4"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2EA39A5" w14:textId="77777777" w:rsidR="00BA31AC" w:rsidRPr="008F18BE" w:rsidRDefault="00BA31AC" w:rsidP="004E4474">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A31AC" w:rsidRPr="00C055A5" w14:paraId="42EA39AD" w14:textId="77777777" w:rsidTr="004E4474">
        <w:trPr>
          <w:trHeight w:val="481"/>
          <w:jc w:val="center"/>
        </w:trPr>
        <w:tc>
          <w:tcPr>
            <w:tcW w:w="1861" w:type="dxa"/>
            <w:tcBorders>
              <w:top w:val="single" w:sz="4" w:space="0" w:color="auto"/>
              <w:bottom w:val="single" w:sz="4" w:space="0" w:color="auto"/>
              <w:right w:val="single" w:sz="4" w:space="0" w:color="auto"/>
            </w:tcBorders>
          </w:tcPr>
          <w:p w14:paraId="42EA39A7" w14:textId="77777777" w:rsidR="00BA31AC" w:rsidRPr="00A66026" w:rsidRDefault="00BA31AC" w:rsidP="004E4474">
            <w:pPr>
              <w:rPr>
                <w:rFonts w:ascii="Arial" w:hAnsi="Arial" w:cs="Arial"/>
                <w:sz w:val="18"/>
                <w:szCs w:val="18"/>
                <w:lang w:val="en-GB"/>
              </w:rPr>
            </w:pPr>
            <w:r w:rsidRPr="00A66026">
              <w:rPr>
                <w:rFonts w:ascii="Arial" w:hAnsi="Arial" w:cs="Arial"/>
                <w:sz w:val="18"/>
                <w:szCs w:val="18"/>
                <w:lang w:val="en-GB"/>
              </w:rPr>
              <w:t xml:space="preserve">       CFD</w:t>
            </w:r>
          </w:p>
        </w:tc>
        <w:tc>
          <w:tcPr>
            <w:tcW w:w="1657" w:type="dxa"/>
            <w:gridSpan w:val="2"/>
            <w:tcBorders>
              <w:top w:val="single" w:sz="4" w:space="0" w:color="auto"/>
              <w:left w:val="single" w:sz="4" w:space="0" w:color="auto"/>
              <w:bottom w:val="single" w:sz="4" w:space="0" w:color="auto"/>
              <w:right w:val="single" w:sz="4" w:space="0" w:color="auto"/>
            </w:tcBorders>
          </w:tcPr>
          <w:p w14:paraId="42EA39A8" w14:textId="77777777" w:rsidR="00BA31AC" w:rsidRPr="00A66026" w:rsidRDefault="00BA31AC" w:rsidP="004E4474">
            <w:pPr>
              <w:jc w:val="center"/>
              <w:rPr>
                <w:rFonts w:ascii="Arial" w:hAnsi="Arial" w:cs="Arial"/>
                <w:sz w:val="18"/>
                <w:szCs w:val="18"/>
                <w:lang w:val="en-GB"/>
              </w:rPr>
            </w:pPr>
            <w:r w:rsidRPr="00A66026">
              <w:rPr>
                <w:rFonts w:ascii="Arial" w:hAnsi="Arial" w:cs="Arial"/>
                <w:sz w:val="18"/>
                <w:szCs w:val="18"/>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2EA39A9" w14:textId="77777777" w:rsidR="00BA31AC" w:rsidRPr="00A66026" w:rsidRDefault="00BA31AC" w:rsidP="004E4474">
            <w:pPr>
              <w:jc w:val="center"/>
              <w:rPr>
                <w:rFonts w:ascii="Arial" w:hAnsi="Arial" w:cs="Arial"/>
                <w:sz w:val="18"/>
                <w:szCs w:val="18"/>
                <w:lang w:val="en-GB"/>
              </w:rPr>
            </w:pPr>
            <w:r w:rsidRPr="00A66026">
              <w:rPr>
                <w:rFonts w:ascii="Arial" w:hAnsi="Arial" w:cs="Arial"/>
                <w:sz w:val="18"/>
                <w:szCs w:val="18"/>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2EA39AA" w14:textId="77777777" w:rsidR="00BA31AC" w:rsidRPr="00A66026" w:rsidRDefault="00BA31AC" w:rsidP="004E4474">
            <w:pPr>
              <w:jc w:val="center"/>
              <w:rPr>
                <w:rFonts w:ascii="Arial" w:hAnsi="Arial" w:cs="Arial"/>
                <w:sz w:val="18"/>
                <w:szCs w:val="18"/>
                <w:lang w:val="en-GB"/>
              </w:rPr>
            </w:pPr>
            <w:r w:rsidRPr="00A66026">
              <w:rPr>
                <w:rFonts w:ascii="Arial" w:hAnsi="Arial" w:cs="Arial"/>
                <w:sz w:val="18"/>
                <w:szCs w:val="18"/>
                <w:lang w:val="en-GB"/>
              </w:rPr>
              <w:t>Cash</w:t>
            </w:r>
          </w:p>
        </w:tc>
        <w:tc>
          <w:tcPr>
            <w:tcW w:w="1535" w:type="dxa"/>
            <w:gridSpan w:val="3"/>
            <w:tcBorders>
              <w:top w:val="single" w:sz="4" w:space="0" w:color="auto"/>
              <w:left w:val="single" w:sz="4" w:space="0" w:color="auto"/>
              <w:bottom w:val="single" w:sz="4" w:space="0" w:color="auto"/>
            </w:tcBorders>
            <w:vAlign w:val="center"/>
          </w:tcPr>
          <w:p w14:paraId="42EA39AB" w14:textId="77777777" w:rsidR="00BA31AC" w:rsidRPr="00A66026" w:rsidRDefault="00E41458" w:rsidP="00E41458">
            <w:pPr>
              <w:jc w:val="center"/>
              <w:rPr>
                <w:rFonts w:ascii="Helvetica" w:hAnsi="Helvetica" w:cs="Helvetica"/>
                <w:sz w:val="18"/>
                <w:szCs w:val="18"/>
                <w:lang w:val="en-GB"/>
              </w:rPr>
            </w:pPr>
            <w:r>
              <w:rPr>
                <w:rFonts w:ascii="Arial" w:hAnsi="Arial" w:cs="Arial"/>
                <w:sz w:val="18"/>
                <w:szCs w:val="18"/>
              </w:rPr>
              <w:t>34</w:t>
            </w:r>
            <w:r w:rsidR="00BA31AC">
              <w:rPr>
                <w:rFonts w:ascii="Arial" w:hAnsi="Arial" w:cs="Arial"/>
                <w:sz w:val="18"/>
                <w:szCs w:val="18"/>
              </w:rPr>
              <w:t>,</w:t>
            </w:r>
            <w:r>
              <w:rPr>
                <w:rFonts w:ascii="Arial" w:hAnsi="Arial" w:cs="Arial"/>
                <w:sz w:val="18"/>
                <w:szCs w:val="18"/>
              </w:rPr>
              <w:t>077</w:t>
            </w:r>
            <w:r w:rsidR="00BA31AC">
              <w:rPr>
                <w:rFonts w:ascii="Arial" w:hAnsi="Arial" w:cs="Arial"/>
                <w:sz w:val="18"/>
                <w:szCs w:val="18"/>
              </w:rPr>
              <w:t>,</w:t>
            </w:r>
            <w:r>
              <w:rPr>
                <w:rFonts w:ascii="Arial" w:hAnsi="Arial" w:cs="Arial"/>
                <w:sz w:val="18"/>
                <w:szCs w:val="18"/>
              </w:rPr>
              <w:t>173</w:t>
            </w:r>
          </w:p>
        </w:tc>
        <w:tc>
          <w:tcPr>
            <w:tcW w:w="1992" w:type="dxa"/>
            <w:tcBorders>
              <w:top w:val="single" w:sz="4" w:space="0" w:color="auto"/>
              <w:left w:val="single" w:sz="4" w:space="0" w:color="auto"/>
              <w:bottom w:val="single" w:sz="4" w:space="0" w:color="auto"/>
            </w:tcBorders>
            <w:vAlign w:val="center"/>
          </w:tcPr>
          <w:p w14:paraId="42EA39AC" w14:textId="77777777" w:rsidR="00BA31AC" w:rsidRPr="00A66026" w:rsidRDefault="00BA31AC" w:rsidP="004E4474">
            <w:pPr>
              <w:jc w:val="center"/>
              <w:rPr>
                <w:rFonts w:ascii="Helvetica" w:hAnsi="Helvetica" w:cs="Helvetica"/>
                <w:sz w:val="18"/>
                <w:szCs w:val="18"/>
                <w:lang w:val="en-GB"/>
              </w:rPr>
            </w:pPr>
            <w:r>
              <w:rPr>
                <w:rFonts w:ascii="Arial" w:hAnsi="Arial" w:cs="Arial"/>
                <w:sz w:val="18"/>
                <w:szCs w:val="18"/>
              </w:rPr>
              <w:t>6</w:t>
            </w:r>
            <w:r w:rsidR="00E41458">
              <w:rPr>
                <w:rFonts w:ascii="Arial" w:hAnsi="Arial" w:cs="Arial"/>
                <w:sz w:val="18"/>
                <w:szCs w:val="18"/>
              </w:rPr>
              <w:t>.55</w:t>
            </w:r>
            <w:r w:rsidRPr="00A66026">
              <w:rPr>
                <w:rFonts w:ascii="Arial" w:hAnsi="Arial" w:cs="Arial"/>
                <w:sz w:val="18"/>
                <w:szCs w:val="18"/>
              </w:rPr>
              <w:t>%</w:t>
            </w:r>
          </w:p>
        </w:tc>
      </w:tr>
      <w:tr w:rsidR="00BA31AC" w:rsidRPr="00C055A5" w14:paraId="42EA39B4" w14:textId="77777777" w:rsidTr="004E4474">
        <w:trPr>
          <w:trHeight w:val="481"/>
          <w:jc w:val="center"/>
        </w:trPr>
        <w:tc>
          <w:tcPr>
            <w:tcW w:w="1861" w:type="dxa"/>
            <w:tcBorders>
              <w:top w:val="single" w:sz="4" w:space="0" w:color="auto"/>
              <w:bottom w:val="single" w:sz="4" w:space="0" w:color="auto"/>
              <w:right w:val="single" w:sz="4" w:space="0" w:color="auto"/>
            </w:tcBorders>
          </w:tcPr>
          <w:p w14:paraId="42EA39AE" w14:textId="77777777" w:rsidR="00BA31AC" w:rsidRPr="00C055A5" w:rsidRDefault="00BA31AC" w:rsidP="004E4474">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2EA39AF" w14:textId="77777777" w:rsidR="00BA31AC" w:rsidRPr="00C055A5" w:rsidRDefault="00BA31AC" w:rsidP="004E4474">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2EA39B0" w14:textId="77777777" w:rsidR="00BA31AC" w:rsidRPr="00C055A5" w:rsidRDefault="00BA31AC" w:rsidP="004E4474">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2EA39B1" w14:textId="77777777" w:rsidR="00BA31AC" w:rsidRPr="00C055A5" w:rsidRDefault="00BA31AC" w:rsidP="004E4474">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42EA39B2" w14:textId="77777777" w:rsidR="00BA31AC" w:rsidRPr="00C055A5" w:rsidRDefault="00BA31AC" w:rsidP="004E4474">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2EA39B3" w14:textId="77777777" w:rsidR="00BA31AC" w:rsidRPr="00C055A5" w:rsidRDefault="00BA31AC" w:rsidP="004E4474">
            <w:pPr>
              <w:rPr>
                <w:rFonts w:ascii="Helvetica" w:hAnsi="Helvetica" w:cs="Helvetica"/>
                <w:lang w:val="en-GB"/>
              </w:rPr>
            </w:pPr>
          </w:p>
        </w:tc>
      </w:tr>
      <w:tr w:rsidR="00BA31AC" w:rsidRPr="00C055A5" w14:paraId="42EA39BB" w14:textId="77777777" w:rsidTr="004E4474">
        <w:trPr>
          <w:trHeight w:val="481"/>
          <w:jc w:val="center"/>
        </w:trPr>
        <w:tc>
          <w:tcPr>
            <w:tcW w:w="1861" w:type="dxa"/>
            <w:tcBorders>
              <w:top w:val="single" w:sz="4" w:space="0" w:color="auto"/>
              <w:bottom w:val="single" w:sz="4" w:space="0" w:color="auto"/>
              <w:right w:val="single" w:sz="4" w:space="0" w:color="auto"/>
            </w:tcBorders>
          </w:tcPr>
          <w:p w14:paraId="42EA39B5" w14:textId="77777777" w:rsidR="00BA31AC" w:rsidRPr="00C055A5" w:rsidRDefault="00BA31AC" w:rsidP="004E4474">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2EA39B6" w14:textId="77777777" w:rsidR="00BA31AC" w:rsidRPr="00C055A5" w:rsidRDefault="00BA31AC" w:rsidP="004E4474">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2EA39B7" w14:textId="77777777" w:rsidR="00BA31AC" w:rsidRPr="00C055A5" w:rsidRDefault="00BA31AC" w:rsidP="004E4474">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2EA39B8" w14:textId="77777777" w:rsidR="00BA31AC" w:rsidRPr="00C055A5" w:rsidRDefault="00BA31AC" w:rsidP="004E4474">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42EA39B9" w14:textId="77777777" w:rsidR="00BA31AC" w:rsidRPr="00C055A5" w:rsidRDefault="00BA31AC" w:rsidP="004E4474">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2EA39BA" w14:textId="77777777" w:rsidR="00BA31AC" w:rsidRPr="00C055A5" w:rsidRDefault="00BA31AC" w:rsidP="004E4474">
            <w:pPr>
              <w:rPr>
                <w:rFonts w:ascii="Helvetica" w:hAnsi="Helvetica" w:cs="Helvetica"/>
                <w:lang w:val="en-GB"/>
              </w:rPr>
            </w:pPr>
          </w:p>
        </w:tc>
      </w:tr>
      <w:tr w:rsidR="00BA31AC" w:rsidRPr="00C055A5" w14:paraId="42EA39C2" w14:textId="77777777" w:rsidTr="004E4474">
        <w:trPr>
          <w:trHeight w:val="481"/>
          <w:jc w:val="center"/>
        </w:trPr>
        <w:tc>
          <w:tcPr>
            <w:tcW w:w="1861" w:type="dxa"/>
            <w:tcBorders>
              <w:top w:val="single" w:sz="4" w:space="0" w:color="auto"/>
              <w:left w:val="nil"/>
              <w:bottom w:val="nil"/>
              <w:right w:val="nil"/>
            </w:tcBorders>
          </w:tcPr>
          <w:p w14:paraId="42EA39BC" w14:textId="77777777" w:rsidR="00BA31AC" w:rsidRPr="00C055A5" w:rsidRDefault="00BA31AC" w:rsidP="004E4474">
            <w:pPr>
              <w:rPr>
                <w:rFonts w:ascii="Helvetica" w:hAnsi="Helvetica" w:cs="Helvetica"/>
                <w:lang w:val="en-GB"/>
              </w:rPr>
            </w:pPr>
          </w:p>
        </w:tc>
        <w:tc>
          <w:tcPr>
            <w:tcW w:w="1657" w:type="dxa"/>
            <w:gridSpan w:val="2"/>
            <w:tcBorders>
              <w:top w:val="single" w:sz="4" w:space="0" w:color="auto"/>
              <w:left w:val="nil"/>
              <w:bottom w:val="nil"/>
              <w:right w:val="nil"/>
            </w:tcBorders>
          </w:tcPr>
          <w:p w14:paraId="42EA39BD" w14:textId="77777777" w:rsidR="00BA31AC" w:rsidRPr="00C055A5" w:rsidRDefault="00BA31AC" w:rsidP="004E4474">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42EA39BE" w14:textId="77777777" w:rsidR="00BA31AC" w:rsidRPr="00C055A5" w:rsidRDefault="00BA31AC" w:rsidP="004E4474">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2EA39BF" w14:textId="77777777" w:rsidR="00BA31AC" w:rsidRPr="00C055A5" w:rsidRDefault="00BA31AC" w:rsidP="004E4474">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42EA39C0" w14:textId="77777777" w:rsidR="00BA31AC" w:rsidRPr="00A66026" w:rsidRDefault="00E41458" w:rsidP="004E4474">
            <w:pPr>
              <w:jc w:val="center"/>
              <w:rPr>
                <w:rFonts w:ascii="Helvetica" w:hAnsi="Helvetica" w:cs="Helvetica"/>
                <w:sz w:val="18"/>
                <w:szCs w:val="18"/>
                <w:lang w:val="en-GB"/>
              </w:rPr>
            </w:pPr>
            <w:r>
              <w:rPr>
                <w:rFonts w:ascii="Arial" w:hAnsi="Arial" w:cs="Arial"/>
                <w:sz w:val="18"/>
                <w:szCs w:val="18"/>
              </w:rPr>
              <w:t>34,077,173</w:t>
            </w:r>
          </w:p>
        </w:tc>
        <w:tc>
          <w:tcPr>
            <w:tcW w:w="1992" w:type="dxa"/>
            <w:tcBorders>
              <w:top w:val="single" w:sz="4" w:space="0" w:color="auto"/>
              <w:left w:val="single" w:sz="4" w:space="0" w:color="auto"/>
              <w:bottom w:val="single" w:sz="4" w:space="0" w:color="auto"/>
              <w:right w:val="single" w:sz="4" w:space="0" w:color="auto"/>
            </w:tcBorders>
            <w:vAlign w:val="center"/>
          </w:tcPr>
          <w:p w14:paraId="42EA39C1" w14:textId="77777777" w:rsidR="00BA31AC" w:rsidRPr="00A66026" w:rsidRDefault="00E41458" w:rsidP="004E4474">
            <w:pPr>
              <w:jc w:val="center"/>
              <w:rPr>
                <w:rFonts w:ascii="Helvetica" w:hAnsi="Helvetica" w:cs="Helvetica"/>
                <w:sz w:val="18"/>
                <w:szCs w:val="18"/>
                <w:lang w:val="en-GB"/>
              </w:rPr>
            </w:pPr>
            <w:r>
              <w:rPr>
                <w:rFonts w:ascii="Arial" w:hAnsi="Arial" w:cs="Arial"/>
                <w:sz w:val="18"/>
                <w:szCs w:val="18"/>
              </w:rPr>
              <w:t>6.55</w:t>
            </w:r>
            <w:r w:rsidR="00BA31AC" w:rsidRPr="00A66026">
              <w:rPr>
                <w:rFonts w:ascii="Arial" w:hAnsi="Arial" w:cs="Arial"/>
                <w:sz w:val="18"/>
                <w:szCs w:val="18"/>
              </w:rPr>
              <w:t>%</w:t>
            </w:r>
          </w:p>
        </w:tc>
      </w:tr>
    </w:tbl>
    <w:p w14:paraId="42EA39C3" w14:textId="77777777" w:rsidR="00BA31AC" w:rsidRPr="00C055A5" w:rsidRDefault="00BA31AC" w:rsidP="00BA31A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BA31AC" w:rsidRPr="00C055A5" w14:paraId="42EA39CC" w14:textId="77777777" w:rsidTr="004E4474">
        <w:trPr>
          <w:trHeight w:val="1047"/>
        </w:trPr>
        <w:tc>
          <w:tcPr>
            <w:tcW w:w="10620" w:type="dxa"/>
            <w:gridSpan w:val="4"/>
            <w:tcBorders>
              <w:bottom w:val="nil"/>
            </w:tcBorders>
          </w:tcPr>
          <w:p w14:paraId="42EA39C4" w14:textId="77777777" w:rsidR="00BA31AC" w:rsidRPr="00C055A5" w:rsidRDefault="00BA31AC" w:rsidP="004E4474">
            <w:pPr>
              <w:spacing w:after="0"/>
              <w:rPr>
                <w:rFonts w:ascii="Helvetica" w:hAnsi="Helvetica" w:cs="Helvetica"/>
                <w:b/>
                <w:lang w:val="en-GB"/>
              </w:rPr>
            </w:pPr>
            <w:r>
              <w:rPr>
                <w:rFonts w:ascii="Helvetica" w:hAnsi="Helvetica" w:cs="Helvetica"/>
                <w:b/>
                <w:lang w:val="en-GB"/>
              </w:rPr>
              <w:lastRenderedPageBreak/>
              <w:t>10</w:t>
            </w:r>
            <w:r w:rsidRPr="00C055A5">
              <w:rPr>
                <w:rFonts w:ascii="Helvetica" w:hAnsi="Helvetica" w:cs="Helvetica"/>
                <w:b/>
                <w:lang w:val="en-GB"/>
              </w:rPr>
              <w:t xml:space="preserve">. Information in relation to the person subject to the notification obligation </w:t>
            </w:r>
            <w:r w:rsidRPr="00C055A5">
              <w:rPr>
                <w:rFonts w:ascii="Helvetica" w:hAnsi="Helvetica" w:cs="Helvetica"/>
                <w:lang w:val="en-GB"/>
              </w:rPr>
              <w:t>(please tick the applicable box)</w:t>
            </w:r>
            <w:r w:rsidRPr="00C055A5">
              <w:rPr>
                <w:rFonts w:ascii="Helvetica" w:hAnsi="Helvetica" w:cs="Helvetica"/>
                <w:b/>
                <w:lang w:val="en-GB"/>
              </w:rPr>
              <w:t>:</w:t>
            </w:r>
          </w:p>
          <w:p w14:paraId="42EA39C5" w14:textId="77777777" w:rsidR="00BA31AC" w:rsidRPr="00C055A5" w:rsidRDefault="00BA31AC" w:rsidP="004E4474">
            <w:pPr>
              <w:spacing w:after="0"/>
              <w:rPr>
                <w:rFonts w:ascii="Helvetica" w:hAnsi="Helvetica" w:cs="Helvetica"/>
                <w:b/>
                <w:lang w:val="en-GB"/>
              </w:rPr>
            </w:pPr>
          </w:p>
          <w:p w14:paraId="42EA39C6" w14:textId="77777777" w:rsidR="00BA31AC" w:rsidRPr="008F18BE" w:rsidRDefault="00BA31AC" w:rsidP="004E4474">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42EA39C7" w14:textId="77777777" w:rsidR="00BA31AC" w:rsidRPr="008F18BE" w:rsidRDefault="00BA31AC" w:rsidP="004E4474">
            <w:pPr>
              <w:spacing w:after="0"/>
              <w:rPr>
                <w:rFonts w:ascii="Helvetica" w:hAnsi="Helvetica" w:cs="Helvetica"/>
                <w:b/>
                <w:lang w:val="en-GB"/>
              </w:rPr>
            </w:pPr>
          </w:p>
          <w:p w14:paraId="42EA39C8" w14:textId="77777777" w:rsidR="00BA31AC" w:rsidRPr="008F18BE" w:rsidRDefault="00BA31AC" w:rsidP="004E4474">
            <w:pPr>
              <w:spacing w:after="0"/>
              <w:rPr>
                <w:rFonts w:ascii="Helvetica" w:hAnsi="Helvetica" w:cs="Helvetica"/>
                <w:b/>
                <w:lang w:val="en-GB"/>
              </w:rPr>
            </w:pPr>
            <w:r>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2EA39C9" w14:textId="77777777" w:rsidR="00BA31AC" w:rsidRDefault="00BA31AC" w:rsidP="004E4474">
            <w:pPr>
              <w:autoSpaceDE w:val="0"/>
              <w:autoSpaceDN w:val="0"/>
              <w:adjustRightInd w:val="0"/>
              <w:spacing w:after="0" w:line="240" w:lineRule="auto"/>
              <w:rPr>
                <w:rFonts w:ascii="Arial" w:hAnsi="Arial" w:cs="Arial"/>
                <w:sz w:val="18"/>
                <w:szCs w:val="18"/>
              </w:rPr>
            </w:pPr>
          </w:p>
          <w:p w14:paraId="42EA39CA" w14:textId="77777777" w:rsidR="00BA31AC" w:rsidRPr="005B0934" w:rsidRDefault="00BA31AC" w:rsidP="004E4474">
            <w:pPr>
              <w:autoSpaceDE w:val="0"/>
              <w:autoSpaceDN w:val="0"/>
              <w:adjustRightInd w:val="0"/>
              <w:spacing w:after="0" w:line="240" w:lineRule="auto"/>
              <w:rPr>
                <w:rFonts w:ascii="Arial" w:hAnsi="Arial" w:cs="Arial"/>
                <w:sz w:val="18"/>
                <w:szCs w:val="18"/>
              </w:rPr>
            </w:pPr>
            <w:r w:rsidRPr="005B0934">
              <w:rPr>
                <w:rFonts w:ascii="Arial" w:hAnsi="Arial" w:cs="Arial"/>
                <w:sz w:val="18"/>
                <w:szCs w:val="18"/>
              </w:rPr>
              <w:t>Lansdowne Partners International Limited is the parent undertaking of Lansdowne Partners Limited which is the</w:t>
            </w:r>
          </w:p>
          <w:p w14:paraId="42EA39CB" w14:textId="77777777" w:rsidR="00BA31AC" w:rsidRPr="00C055A5" w:rsidRDefault="00BA31AC" w:rsidP="004E4474">
            <w:pPr>
              <w:rPr>
                <w:rFonts w:ascii="Helvetica" w:hAnsi="Helvetica" w:cs="Helvetica"/>
                <w:b/>
                <w:lang w:val="en-GB"/>
              </w:rPr>
            </w:pPr>
            <w:r w:rsidRPr="005B0934">
              <w:rPr>
                <w:rFonts w:ascii="Arial" w:hAnsi="Arial" w:cs="Arial"/>
                <w:sz w:val="18"/>
                <w:szCs w:val="18"/>
              </w:rPr>
              <w:t>First Corporate Member of Lansdowne Partners (UK) LLP.</w:t>
            </w:r>
          </w:p>
        </w:tc>
      </w:tr>
      <w:tr w:rsidR="00BA31AC" w:rsidRPr="00C055A5" w14:paraId="42EA39D1" w14:textId="77777777" w:rsidTr="004E4474">
        <w:trPr>
          <w:trHeight w:val="1149"/>
        </w:trPr>
        <w:tc>
          <w:tcPr>
            <w:tcW w:w="2655" w:type="dxa"/>
            <w:tcBorders>
              <w:top w:val="nil"/>
            </w:tcBorders>
            <w:vAlign w:val="center"/>
          </w:tcPr>
          <w:p w14:paraId="42EA39CD" w14:textId="77777777" w:rsidR="00BA31AC" w:rsidRPr="008F18BE" w:rsidRDefault="00BA31AC" w:rsidP="004E4474">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42EA39CE" w14:textId="77777777" w:rsidR="00BA31AC" w:rsidRPr="008F18BE" w:rsidRDefault="00BA31AC" w:rsidP="004E4474">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2EA39CF" w14:textId="77777777" w:rsidR="00BA31AC" w:rsidRPr="008F18BE" w:rsidRDefault="00BA31AC" w:rsidP="004E4474">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2EA39D0" w14:textId="77777777" w:rsidR="00BA31AC" w:rsidRPr="008F18BE" w:rsidRDefault="00BA31AC" w:rsidP="004E4474">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A31AC" w:rsidRPr="00C055A5" w14:paraId="42EA39D6" w14:textId="77777777" w:rsidTr="004E4474">
        <w:trPr>
          <w:trHeight w:val="440"/>
        </w:trPr>
        <w:tc>
          <w:tcPr>
            <w:tcW w:w="2655" w:type="dxa"/>
          </w:tcPr>
          <w:p w14:paraId="42EA39D2" w14:textId="77777777" w:rsidR="00BA31AC" w:rsidRPr="00C055A5" w:rsidRDefault="00BA31AC" w:rsidP="004E4474">
            <w:pPr>
              <w:rPr>
                <w:rFonts w:ascii="Helvetica" w:hAnsi="Helvetica" w:cs="Helvetica"/>
                <w:b/>
                <w:lang w:val="en-GB"/>
              </w:rPr>
            </w:pPr>
            <w:r w:rsidRPr="005B0934">
              <w:rPr>
                <w:rFonts w:ascii="Arial" w:hAnsi="Arial" w:cs="Arial"/>
                <w:sz w:val="18"/>
                <w:szCs w:val="18"/>
              </w:rPr>
              <w:t>Lansdowne Partners International Limited</w:t>
            </w:r>
          </w:p>
        </w:tc>
        <w:tc>
          <w:tcPr>
            <w:tcW w:w="2655" w:type="dxa"/>
          </w:tcPr>
          <w:p w14:paraId="42EA39D3" w14:textId="77777777" w:rsidR="00BA31AC" w:rsidRPr="00C055A5" w:rsidRDefault="00BA31AC" w:rsidP="004E4474">
            <w:pPr>
              <w:spacing w:line="360" w:lineRule="auto"/>
              <w:jc w:val="center"/>
              <w:rPr>
                <w:rFonts w:ascii="Helvetica" w:hAnsi="Helvetica" w:cs="Helvetica"/>
                <w:b/>
                <w:lang w:val="en-GB"/>
              </w:rPr>
            </w:pPr>
          </w:p>
        </w:tc>
        <w:tc>
          <w:tcPr>
            <w:tcW w:w="2655" w:type="dxa"/>
          </w:tcPr>
          <w:p w14:paraId="42EA39D4" w14:textId="77777777" w:rsidR="00BA31AC" w:rsidRPr="00C055A5" w:rsidRDefault="00E41458" w:rsidP="004E4474">
            <w:pPr>
              <w:jc w:val="center"/>
              <w:rPr>
                <w:rFonts w:ascii="Helvetica" w:hAnsi="Helvetica" w:cs="Helvetica"/>
                <w:b/>
                <w:lang w:val="en-GB"/>
              </w:rPr>
            </w:pPr>
            <w:r>
              <w:rPr>
                <w:rFonts w:ascii="Arial" w:hAnsi="Arial" w:cs="Arial"/>
                <w:sz w:val="18"/>
                <w:szCs w:val="18"/>
              </w:rPr>
              <w:t>6.65</w:t>
            </w:r>
            <w:r w:rsidR="00BA31AC" w:rsidRPr="006740B4">
              <w:rPr>
                <w:rFonts w:ascii="Arial" w:hAnsi="Arial" w:cs="Arial"/>
                <w:sz w:val="18"/>
                <w:szCs w:val="18"/>
              </w:rPr>
              <w:t>%</w:t>
            </w:r>
          </w:p>
        </w:tc>
        <w:tc>
          <w:tcPr>
            <w:tcW w:w="2655" w:type="dxa"/>
          </w:tcPr>
          <w:p w14:paraId="42EA39D5" w14:textId="77777777" w:rsidR="00BA31AC" w:rsidRPr="00C055A5" w:rsidRDefault="00E41458" w:rsidP="004E4474">
            <w:pPr>
              <w:jc w:val="center"/>
              <w:rPr>
                <w:rFonts w:ascii="Helvetica" w:hAnsi="Helvetica" w:cs="Helvetica"/>
                <w:b/>
                <w:lang w:val="en-GB"/>
              </w:rPr>
            </w:pPr>
            <w:r>
              <w:rPr>
                <w:rFonts w:ascii="Arial" w:hAnsi="Arial" w:cs="Arial"/>
                <w:sz w:val="18"/>
                <w:szCs w:val="18"/>
              </w:rPr>
              <w:t>6.65</w:t>
            </w:r>
            <w:r w:rsidR="00BA31AC" w:rsidRPr="006740B4">
              <w:rPr>
                <w:rFonts w:ascii="Arial" w:hAnsi="Arial" w:cs="Arial"/>
                <w:sz w:val="18"/>
                <w:szCs w:val="18"/>
              </w:rPr>
              <w:t>%</w:t>
            </w:r>
          </w:p>
        </w:tc>
      </w:tr>
      <w:tr w:rsidR="00BA31AC" w:rsidRPr="00C055A5" w14:paraId="42EA39DB" w14:textId="77777777" w:rsidTr="004E4474">
        <w:trPr>
          <w:trHeight w:val="440"/>
        </w:trPr>
        <w:tc>
          <w:tcPr>
            <w:tcW w:w="2655" w:type="dxa"/>
          </w:tcPr>
          <w:p w14:paraId="42EA39D7" w14:textId="77777777" w:rsidR="00BA31AC" w:rsidRPr="00C055A5" w:rsidRDefault="00BA31AC" w:rsidP="004E4474">
            <w:pPr>
              <w:rPr>
                <w:rFonts w:ascii="Helvetica" w:hAnsi="Helvetica" w:cs="Helvetica"/>
                <w:b/>
                <w:lang w:val="en-GB"/>
              </w:rPr>
            </w:pPr>
            <w:r w:rsidRPr="005B0934">
              <w:rPr>
                <w:rFonts w:ascii="Arial" w:hAnsi="Arial" w:cs="Arial"/>
                <w:sz w:val="18"/>
                <w:szCs w:val="18"/>
              </w:rPr>
              <w:t>Lansdowne Partners Limited</w:t>
            </w:r>
          </w:p>
        </w:tc>
        <w:tc>
          <w:tcPr>
            <w:tcW w:w="2655" w:type="dxa"/>
          </w:tcPr>
          <w:p w14:paraId="42EA39D8" w14:textId="77777777" w:rsidR="00BA31AC" w:rsidRPr="00C055A5" w:rsidRDefault="00BA31AC" w:rsidP="004E4474">
            <w:pPr>
              <w:rPr>
                <w:rFonts w:ascii="Helvetica" w:hAnsi="Helvetica" w:cs="Helvetica"/>
                <w:b/>
                <w:lang w:val="en-GB"/>
              </w:rPr>
            </w:pPr>
          </w:p>
        </w:tc>
        <w:tc>
          <w:tcPr>
            <w:tcW w:w="2655" w:type="dxa"/>
          </w:tcPr>
          <w:p w14:paraId="42EA39D9" w14:textId="77777777" w:rsidR="00BA31AC" w:rsidRPr="00C055A5" w:rsidRDefault="00BA31AC" w:rsidP="004E4474">
            <w:pPr>
              <w:rPr>
                <w:rFonts w:ascii="Helvetica" w:hAnsi="Helvetica" w:cs="Helvetica"/>
                <w:b/>
                <w:lang w:val="en-GB"/>
              </w:rPr>
            </w:pPr>
          </w:p>
        </w:tc>
        <w:tc>
          <w:tcPr>
            <w:tcW w:w="2655" w:type="dxa"/>
          </w:tcPr>
          <w:p w14:paraId="42EA39DA" w14:textId="77777777" w:rsidR="00BA31AC" w:rsidRPr="00C055A5" w:rsidRDefault="00BA31AC" w:rsidP="004E4474">
            <w:pPr>
              <w:jc w:val="center"/>
              <w:rPr>
                <w:rFonts w:ascii="Helvetica" w:hAnsi="Helvetica" w:cs="Helvetica"/>
                <w:b/>
                <w:lang w:val="en-GB"/>
              </w:rPr>
            </w:pPr>
          </w:p>
        </w:tc>
      </w:tr>
      <w:tr w:rsidR="00BA31AC" w:rsidRPr="00C055A5" w14:paraId="42EA39E0" w14:textId="77777777" w:rsidTr="004E4474">
        <w:trPr>
          <w:trHeight w:val="440"/>
        </w:trPr>
        <w:tc>
          <w:tcPr>
            <w:tcW w:w="2655" w:type="dxa"/>
          </w:tcPr>
          <w:p w14:paraId="42EA39DC" w14:textId="77777777" w:rsidR="00BA31AC" w:rsidRPr="00C055A5" w:rsidRDefault="00BA31AC" w:rsidP="004E4474">
            <w:pPr>
              <w:rPr>
                <w:rFonts w:ascii="Helvetica" w:hAnsi="Helvetica" w:cs="Helvetica"/>
                <w:b/>
                <w:lang w:val="en-GB"/>
              </w:rPr>
            </w:pPr>
            <w:r w:rsidRPr="005B0934">
              <w:rPr>
                <w:rFonts w:ascii="Arial" w:hAnsi="Arial" w:cs="Arial"/>
                <w:sz w:val="18"/>
                <w:szCs w:val="18"/>
              </w:rPr>
              <w:t>Lansdowne Partners (UK) LLP</w:t>
            </w:r>
          </w:p>
        </w:tc>
        <w:tc>
          <w:tcPr>
            <w:tcW w:w="2655" w:type="dxa"/>
          </w:tcPr>
          <w:p w14:paraId="42EA39DD" w14:textId="77777777" w:rsidR="00BA31AC" w:rsidRPr="00C055A5" w:rsidRDefault="00BA31AC" w:rsidP="004E4474">
            <w:pPr>
              <w:jc w:val="center"/>
              <w:rPr>
                <w:rFonts w:ascii="Helvetica" w:hAnsi="Helvetica" w:cs="Helvetica"/>
                <w:b/>
                <w:lang w:val="en-GB"/>
              </w:rPr>
            </w:pPr>
          </w:p>
        </w:tc>
        <w:tc>
          <w:tcPr>
            <w:tcW w:w="2655" w:type="dxa"/>
          </w:tcPr>
          <w:p w14:paraId="42EA39DE" w14:textId="77777777" w:rsidR="00BA31AC" w:rsidRPr="00C055A5" w:rsidRDefault="00E41458" w:rsidP="004E4474">
            <w:pPr>
              <w:jc w:val="center"/>
              <w:rPr>
                <w:rFonts w:ascii="Helvetica" w:hAnsi="Helvetica" w:cs="Helvetica"/>
                <w:b/>
                <w:lang w:val="en-GB"/>
              </w:rPr>
            </w:pPr>
            <w:r>
              <w:rPr>
                <w:rFonts w:ascii="Arial" w:hAnsi="Arial" w:cs="Arial"/>
                <w:sz w:val="18"/>
                <w:szCs w:val="18"/>
              </w:rPr>
              <w:t>6.65</w:t>
            </w:r>
            <w:r w:rsidR="00BA31AC" w:rsidRPr="006740B4">
              <w:rPr>
                <w:rFonts w:ascii="Arial" w:hAnsi="Arial" w:cs="Arial"/>
                <w:sz w:val="18"/>
                <w:szCs w:val="18"/>
              </w:rPr>
              <w:t>%</w:t>
            </w:r>
          </w:p>
        </w:tc>
        <w:tc>
          <w:tcPr>
            <w:tcW w:w="2655" w:type="dxa"/>
          </w:tcPr>
          <w:p w14:paraId="42EA39DF" w14:textId="77777777" w:rsidR="00BA31AC" w:rsidRPr="00C055A5" w:rsidRDefault="00E41458" w:rsidP="004E4474">
            <w:pPr>
              <w:jc w:val="center"/>
              <w:rPr>
                <w:rFonts w:ascii="Helvetica" w:hAnsi="Helvetica" w:cs="Helvetica"/>
                <w:b/>
                <w:lang w:val="en-GB"/>
              </w:rPr>
            </w:pPr>
            <w:r>
              <w:rPr>
                <w:rFonts w:ascii="Arial" w:hAnsi="Arial" w:cs="Arial"/>
                <w:sz w:val="18"/>
                <w:szCs w:val="18"/>
              </w:rPr>
              <w:t>6.65</w:t>
            </w:r>
            <w:r w:rsidR="00BA31AC" w:rsidRPr="006740B4">
              <w:rPr>
                <w:rFonts w:ascii="Arial" w:hAnsi="Arial" w:cs="Arial"/>
                <w:sz w:val="18"/>
                <w:szCs w:val="18"/>
              </w:rPr>
              <w:t>%</w:t>
            </w:r>
          </w:p>
        </w:tc>
      </w:tr>
      <w:tr w:rsidR="00BA31AC" w:rsidRPr="00C055A5" w14:paraId="42EA39E5" w14:textId="77777777" w:rsidTr="004E4474">
        <w:trPr>
          <w:trHeight w:val="440"/>
        </w:trPr>
        <w:tc>
          <w:tcPr>
            <w:tcW w:w="2655" w:type="dxa"/>
          </w:tcPr>
          <w:p w14:paraId="42EA39E1" w14:textId="77777777" w:rsidR="00BA31AC" w:rsidRPr="00C055A5" w:rsidRDefault="00E41458" w:rsidP="00E41458">
            <w:pPr>
              <w:rPr>
                <w:rFonts w:ascii="Helvetica" w:hAnsi="Helvetica" w:cs="Helvetica"/>
                <w:b/>
                <w:lang w:val="en-GB"/>
              </w:rPr>
            </w:pPr>
            <w:r w:rsidRPr="00E41458">
              <w:rPr>
                <w:rFonts w:ascii="Arial" w:hAnsi="Arial" w:cs="Arial"/>
                <w:sz w:val="18"/>
                <w:szCs w:val="18"/>
              </w:rPr>
              <w:t>Lansdowne European Absolute Opportunities Master Fund Limited</w:t>
            </w:r>
            <w:r>
              <w:rPr>
                <w:rFonts w:ascii="Helvetica" w:hAnsi="Helvetica" w:cs="Helvetica"/>
                <w:b/>
                <w:lang w:val="en-GB"/>
              </w:rPr>
              <w:t xml:space="preserve"> </w:t>
            </w:r>
          </w:p>
        </w:tc>
        <w:tc>
          <w:tcPr>
            <w:tcW w:w="2655" w:type="dxa"/>
          </w:tcPr>
          <w:p w14:paraId="42EA39E2" w14:textId="77777777" w:rsidR="00BA31AC" w:rsidRPr="00C055A5" w:rsidRDefault="00BA31AC" w:rsidP="004E4474">
            <w:pPr>
              <w:rPr>
                <w:rFonts w:ascii="Helvetica" w:hAnsi="Helvetica" w:cs="Helvetica"/>
                <w:b/>
                <w:lang w:val="en-GB"/>
              </w:rPr>
            </w:pPr>
          </w:p>
        </w:tc>
        <w:tc>
          <w:tcPr>
            <w:tcW w:w="2655" w:type="dxa"/>
          </w:tcPr>
          <w:p w14:paraId="42EA39E3" w14:textId="77777777" w:rsidR="00BA31AC" w:rsidRPr="00C055A5" w:rsidRDefault="00E41458" w:rsidP="00E41458">
            <w:pPr>
              <w:jc w:val="center"/>
              <w:rPr>
                <w:rFonts w:ascii="Helvetica" w:hAnsi="Helvetica" w:cs="Helvetica"/>
                <w:b/>
                <w:lang w:val="en-GB"/>
              </w:rPr>
            </w:pPr>
            <w:r w:rsidRPr="00E41458">
              <w:rPr>
                <w:rFonts w:ascii="Arial" w:hAnsi="Arial" w:cs="Arial"/>
                <w:sz w:val="18"/>
                <w:szCs w:val="18"/>
              </w:rPr>
              <w:t>3.14%</w:t>
            </w:r>
          </w:p>
        </w:tc>
        <w:tc>
          <w:tcPr>
            <w:tcW w:w="2655" w:type="dxa"/>
          </w:tcPr>
          <w:p w14:paraId="42EA39E4" w14:textId="77777777" w:rsidR="00BA31AC" w:rsidRPr="00C055A5" w:rsidRDefault="00E41458" w:rsidP="00E41458">
            <w:pPr>
              <w:jc w:val="center"/>
              <w:rPr>
                <w:rFonts w:ascii="Helvetica" w:hAnsi="Helvetica" w:cs="Helvetica"/>
                <w:b/>
                <w:lang w:val="en-GB"/>
              </w:rPr>
            </w:pPr>
            <w:r w:rsidRPr="00E41458">
              <w:rPr>
                <w:rFonts w:ascii="Arial" w:hAnsi="Arial" w:cs="Arial"/>
                <w:sz w:val="18"/>
                <w:szCs w:val="18"/>
              </w:rPr>
              <w:t>3.14%</w:t>
            </w:r>
          </w:p>
        </w:tc>
      </w:tr>
      <w:tr w:rsidR="00BA31AC" w:rsidRPr="00C055A5" w14:paraId="42EA39EA" w14:textId="77777777" w:rsidTr="004E4474">
        <w:trPr>
          <w:trHeight w:val="440"/>
        </w:trPr>
        <w:tc>
          <w:tcPr>
            <w:tcW w:w="2655" w:type="dxa"/>
          </w:tcPr>
          <w:p w14:paraId="42EA39E6" w14:textId="77777777" w:rsidR="00BA31AC" w:rsidRPr="00C055A5" w:rsidRDefault="00E41458" w:rsidP="004E4474">
            <w:pPr>
              <w:rPr>
                <w:rFonts w:ascii="Helvetica" w:hAnsi="Helvetica" w:cs="Helvetica"/>
                <w:b/>
                <w:lang w:val="en-GB"/>
              </w:rPr>
            </w:pPr>
            <w:r w:rsidRPr="00E41458">
              <w:rPr>
                <w:rFonts w:ascii="Arial" w:hAnsi="Arial" w:cs="Arial"/>
                <w:sz w:val="18"/>
                <w:szCs w:val="18"/>
              </w:rPr>
              <w:t>Lansdowne European Structural Recovery Fund Limited</w:t>
            </w:r>
          </w:p>
        </w:tc>
        <w:tc>
          <w:tcPr>
            <w:tcW w:w="2655" w:type="dxa"/>
          </w:tcPr>
          <w:p w14:paraId="42EA39E7" w14:textId="77777777" w:rsidR="00BA31AC" w:rsidRPr="00C055A5" w:rsidRDefault="00E41458" w:rsidP="00E41458">
            <w:pPr>
              <w:jc w:val="center"/>
              <w:rPr>
                <w:rFonts w:ascii="Helvetica" w:hAnsi="Helvetica" w:cs="Helvetica"/>
                <w:b/>
                <w:lang w:val="en-GB"/>
              </w:rPr>
            </w:pPr>
            <w:r w:rsidRPr="00E41458">
              <w:rPr>
                <w:rFonts w:ascii="Arial" w:hAnsi="Arial" w:cs="Arial"/>
                <w:sz w:val="18"/>
                <w:szCs w:val="18"/>
              </w:rPr>
              <w:t>0.10%</w:t>
            </w:r>
          </w:p>
        </w:tc>
        <w:tc>
          <w:tcPr>
            <w:tcW w:w="2655" w:type="dxa"/>
          </w:tcPr>
          <w:p w14:paraId="42EA39E8" w14:textId="77777777" w:rsidR="00BA31AC" w:rsidRPr="00C055A5" w:rsidRDefault="00E41458" w:rsidP="00E41458">
            <w:pPr>
              <w:jc w:val="center"/>
              <w:rPr>
                <w:rFonts w:ascii="Helvetica" w:hAnsi="Helvetica" w:cs="Helvetica"/>
                <w:b/>
                <w:lang w:val="en-GB"/>
              </w:rPr>
            </w:pPr>
            <w:r w:rsidRPr="00E41458">
              <w:rPr>
                <w:rFonts w:ascii="Arial" w:hAnsi="Arial" w:cs="Arial"/>
                <w:sz w:val="18"/>
                <w:szCs w:val="18"/>
              </w:rPr>
              <w:t>3.02%</w:t>
            </w:r>
          </w:p>
        </w:tc>
        <w:tc>
          <w:tcPr>
            <w:tcW w:w="2655" w:type="dxa"/>
          </w:tcPr>
          <w:p w14:paraId="42EA39E9" w14:textId="77777777" w:rsidR="00BA31AC" w:rsidRPr="00C055A5" w:rsidRDefault="00E41458" w:rsidP="00E41458">
            <w:pPr>
              <w:jc w:val="center"/>
              <w:rPr>
                <w:rFonts w:ascii="Helvetica" w:hAnsi="Helvetica" w:cs="Helvetica"/>
                <w:b/>
                <w:lang w:val="en-GB"/>
              </w:rPr>
            </w:pPr>
            <w:r w:rsidRPr="00E41458">
              <w:rPr>
                <w:rFonts w:ascii="Arial" w:hAnsi="Arial" w:cs="Arial"/>
                <w:sz w:val="18"/>
                <w:szCs w:val="18"/>
              </w:rPr>
              <w:t>3.12%</w:t>
            </w:r>
          </w:p>
        </w:tc>
      </w:tr>
      <w:tr w:rsidR="00BA31AC" w:rsidRPr="00C055A5" w14:paraId="42EA39EC" w14:textId="77777777" w:rsidTr="004E4474">
        <w:trPr>
          <w:trHeight w:val="710"/>
        </w:trPr>
        <w:tc>
          <w:tcPr>
            <w:tcW w:w="10620" w:type="dxa"/>
            <w:gridSpan w:val="4"/>
            <w:tcBorders>
              <w:left w:val="nil"/>
              <w:right w:val="nil"/>
            </w:tcBorders>
          </w:tcPr>
          <w:p w14:paraId="42EA39EB" w14:textId="77777777" w:rsidR="00BA31AC" w:rsidRPr="00C055A5" w:rsidRDefault="00BA31AC" w:rsidP="004E4474">
            <w:pPr>
              <w:rPr>
                <w:rFonts w:ascii="Helvetica" w:hAnsi="Helvetica" w:cs="Helvetica"/>
                <w:b/>
                <w:lang w:val="en-GB"/>
              </w:rPr>
            </w:pPr>
          </w:p>
        </w:tc>
      </w:tr>
      <w:tr w:rsidR="00BA31AC" w:rsidRPr="00C055A5" w14:paraId="42EA39EF" w14:textId="77777777" w:rsidTr="004E4474">
        <w:trPr>
          <w:trHeight w:val="694"/>
        </w:trPr>
        <w:tc>
          <w:tcPr>
            <w:tcW w:w="10620" w:type="dxa"/>
            <w:gridSpan w:val="4"/>
            <w:vAlign w:val="center"/>
          </w:tcPr>
          <w:p w14:paraId="42EA39ED" w14:textId="77777777" w:rsidR="00BA31AC" w:rsidRDefault="00BA31AC" w:rsidP="004E4474">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r>
              <w:rPr>
                <w:rFonts w:ascii="Helvetica" w:hAnsi="Helvetica" w:cs="Helvetica"/>
                <w:b/>
                <w:lang w:val="en-GB"/>
              </w:rPr>
              <w:t xml:space="preserve"> </w:t>
            </w:r>
            <w:r>
              <w:rPr>
                <w:rFonts w:ascii="Arial" w:hAnsi="Arial" w:cs="Arial"/>
                <w:sz w:val="20"/>
                <w:szCs w:val="20"/>
              </w:rPr>
              <w:t>N/A</w:t>
            </w:r>
          </w:p>
          <w:p w14:paraId="42EA39EE" w14:textId="77777777" w:rsidR="00BA31AC" w:rsidRPr="00C055A5" w:rsidRDefault="00BA31AC" w:rsidP="004E4474">
            <w:pPr>
              <w:rPr>
                <w:rFonts w:ascii="Helvetica" w:hAnsi="Helvetica" w:cs="Helvetica"/>
                <w:b/>
                <w:lang w:val="en-GB"/>
              </w:rPr>
            </w:pPr>
          </w:p>
        </w:tc>
      </w:tr>
      <w:tr w:rsidR="00BA31AC" w:rsidRPr="00C055A5" w14:paraId="42EA39F1" w14:textId="77777777" w:rsidTr="004E4474">
        <w:trPr>
          <w:trHeight w:val="530"/>
        </w:trPr>
        <w:tc>
          <w:tcPr>
            <w:tcW w:w="10620" w:type="dxa"/>
            <w:gridSpan w:val="4"/>
            <w:tcBorders>
              <w:left w:val="nil"/>
              <w:bottom w:val="nil"/>
              <w:right w:val="nil"/>
            </w:tcBorders>
            <w:vAlign w:val="center"/>
          </w:tcPr>
          <w:p w14:paraId="42EA39F0" w14:textId="77777777" w:rsidR="00BA31AC" w:rsidRPr="00C055A5" w:rsidRDefault="00BA31AC" w:rsidP="004E4474">
            <w:pPr>
              <w:rPr>
                <w:rFonts w:ascii="Helvetica" w:hAnsi="Helvetica" w:cs="Helvetica"/>
                <w:lang w:val="en-GB"/>
              </w:rPr>
            </w:pPr>
          </w:p>
        </w:tc>
      </w:tr>
      <w:tr w:rsidR="00BA31AC" w:rsidRPr="00C055A5" w14:paraId="42EA39F4" w14:textId="77777777" w:rsidTr="004E4474">
        <w:trPr>
          <w:trHeight w:val="950"/>
        </w:trPr>
        <w:tc>
          <w:tcPr>
            <w:tcW w:w="10620" w:type="dxa"/>
            <w:gridSpan w:val="4"/>
          </w:tcPr>
          <w:p w14:paraId="42EA39F2" w14:textId="77777777" w:rsidR="00BA31AC" w:rsidRPr="00C055A5" w:rsidRDefault="00BA31AC" w:rsidP="004E4474">
            <w:pPr>
              <w:spacing w:line="36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2EA39F3" w14:textId="77777777" w:rsidR="00BA31AC" w:rsidRPr="00C055A5" w:rsidRDefault="00BA31AC" w:rsidP="004E4474">
            <w:pPr>
              <w:spacing w:after="0"/>
              <w:rPr>
                <w:rFonts w:ascii="Helvetica" w:hAnsi="Helvetica" w:cs="Helvetica"/>
                <w:lang w:val="en-GB"/>
              </w:rPr>
            </w:pPr>
            <w:r w:rsidRPr="00C055A5">
              <w:rPr>
                <w:rFonts w:ascii="Helvetica" w:hAnsi="Helvetica" w:cs="Helvetica"/>
                <w:lang w:val="en-GB"/>
              </w:rPr>
              <w:br/>
            </w:r>
          </w:p>
        </w:tc>
      </w:tr>
    </w:tbl>
    <w:p w14:paraId="42EA39F5" w14:textId="77777777" w:rsidR="00BA31AC" w:rsidRPr="00C055A5" w:rsidRDefault="00BA31AC" w:rsidP="00BA31AC">
      <w:pPr>
        <w:rPr>
          <w:rFonts w:ascii="Helvetica" w:hAnsi="Helvetica" w:cs="Helvetica"/>
          <w:lang w:val="en-GB"/>
        </w:rPr>
      </w:pPr>
    </w:p>
    <w:p w14:paraId="42EA39F6" w14:textId="55580328" w:rsidR="008F18BE" w:rsidRDefault="00BA31AC" w:rsidP="00C5065C">
      <w:pPr>
        <w:rPr>
          <w:rFonts w:ascii="Helvetica" w:hAnsi="Helvetica" w:cs="Helvetica"/>
          <w:lang w:val="en-GB"/>
        </w:rPr>
      </w:pPr>
      <w:r w:rsidRPr="00C055A5">
        <w:rPr>
          <w:rFonts w:ascii="Helvetica" w:hAnsi="Helvetica" w:cs="Helvetica"/>
          <w:lang w:val="en-GB"/>
        </w:rPr>
        <w:t xml:space="preserve">Done at </w:t>
      </w:r>
      <w:r>
        <w:rPr>
          <w:rFonts w:ascii="Helvetica" w:hAnsi="Helvetica" w:cs="Helvetica"/>
          <w:lang w:val="en-GB"/>
        </w:rPr>
        <w:t>London</w:t>
      </w:r>
      <w:r w:rsidRPr="00C055A5">
        <w:rPr>
          <w:rFonts w:ascii="Helvetica" w:hAnsi="Helvetica" w:cs="Helvetica"/>
          <w:lang w:val="en-GB"/>
        </w:rPr>
        <w:t xml:space="preserve"> on </w:t>
      </w:r>
      <w:r w:rsidR="00B47185">
        <w:rPr>
          <w:rFonts w:ascii="Helvetica" w:hAnsi="Helvetica" w:cs="Helvetica"/>
          <w:lang w:val="en-GB"/>
        </w:rPr>
        <w:t>15/07/2019</w:t>
      </w:r>
    </w:p>
    <w:p w14:paraId="78490AAE" w14:textId="77777777" w:rsidR="00635BD2" w:rsidRPr="006A287E" w:rsidRDefault="00635BD2" w:rsidP="00635BD2">
      <w:pPr>
        <w:jc w:val="center"/>
        <w:rPr>
          <w:rFonts w:cstheme="minorHAnsi"/>
        </w:rPr>
      </w:pPr>
      <w:r w:rsidRPr="006A287E">
        <w:rPr>
          <w:rFonts w:cstheme="minorHAnsi"/>
        </w:rPr>
        <w:lastRenderedPageBreak/>
        <w:t>This announcement has been issued through the Companies Announcement Service of Euronext Dublin.</w:t>
      </w:r>
    </w:p>
    <w:p w14:paraId="2C7DFC69" w14:textId="77777777" w:rsidR="00635BD2" w:rsidRPr="00635BD2" w:rsidRDefault="00635BD2" w:rsidP="00C5065C">
      <w:pPr>
        <w:rPr>
          <w:rFonts w:ascii="Helvetica" w:hAnsi="Helvetica" w:cs="Helvetica"/>
        </w:rPr>
      </w:pPr>
      <w:bookmarkStart w:id="0" w:name="_GoBack"/>
      <w:bookmarkEnd w:id="0"/>
    </w:p>
    <w:sectPr w:rsidR="00635BD2" w:rsidRPr="00635B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39F9" w14:textId="77777777" w:rsidR="006E4B1F" w:rsidRDefault="006E4B1F" w:rsidP="006E4B1F">
      <w:pPr>
        <w:spacing w:after="0" w:line="240" w:lineRule="auto"/>
      </w:pPr>
      <w:r>
        <w:separator/>
      </w:r>
    </w:p>
  </w:endnote>
  <w:endnote w:type="continuationSeparator" w:id="0">
    <w:p w14:paraId="42EA39FA" w14:textId="77777777" w:rsidR="006E4B1F" w:rsidRDefault="006E4B1F" w:rsidP="006E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A39F7" w14:textId="77777777" w:rsidR="006E4B1F" w:rsidRDefault="006E4B1F" w:rsidP="006E4B1F">
      <w:pPr>
        <w:spacing w:after="0" w:line="240" w:lineRule="auto"/>
      </w:pPr>
      <w:r>
        <w:separator/>
      </w:r>
    </w:p>
  </w:footnote>
  <w:footnote w:type="continuationSeparator" w:id="0">
    <w:p w14:paraId="42EA39F8" w14:textId="77777777" w:rsidR="006E4B1F" w:rsidRDefault="006E4B1F" w:rsidP="006E4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814EB"/>
    <w:rsid w:val="000A44F2"/>
    <w:rsid w:val="000F47A3"/>
    <w:rsid w:val="000F7033"/>
    <w:rsid w:val="00144D4A"/>
    <w:rsid w:val="0015068A"/>
    <w:rsid w:val="001C3B2B"/>
    <w:rsid w:val="0020559A"/>
    <w:rsid w:val="002177A2"/>
    <w:rsid w:val="00253E8F"/>
    <w:rsid w:val="002772AA"/>
    <w:rsid w:val="002933B9"/>
    <w:rsid w:val="002A0524"/>
    <w:rsid w:val="002D7AA4"/>
    <w:rsid w:val="002E08F1"/>
    <w:rsid w:val="00301845"/>
    <w:rsid w:val="00347AA4"/>
    <w:rsid w:val="003C2D94"/>
    <w:rsid w:val="003C7F12"/>
    <w:rsid w:val="004019CA"/>
    <w:rsid w:val="00413475"/>
    <w:rsid w:val="00443821"/>
    <w:rsid w:val="00465A65"/>
    <w:rsid w:val="00485978"/>
    <w:rsid w:val="004F440A"/>
    <w:rsid w:val="005066A6"/>
    <w:rsid w:val="0051641C"/>
    <w:rsid w:val="00521E70"/>
    <w:rsid w:val="00562726"/>
    <w:rsid w:val="005971F2"/>
    <w:rsid w:val="005B0934"/>
    <w:rsid w:val="005B65A9"/>
    <w:rsid w:val="005C318D"/>
    <w:rsid w:val="005E161B"/>
    <w:rsid w:val="00635BD2"/>
    <w:rsid w:val="006740B4"/>
    <w:rsid w:val="006859C9"/>
    <w:rsid w:val="00692996"/>
    <w:rsid w:val="006E4B1F"/>
    <w:rsid w:val="0070184B"/>
    <w:rsid w:val="00737B55"/>
    <w:rsid w:val="00762785"/>
    <w:rsid w:val="00795C4F"/>
    <w:rsid w:val="007C162B"/>
    <w:rsid w:val="008778CE"/>
    <w:rsid w:val="008F18BE"/>
    <w:rsid w:val="009153F5"/>
    <w:rsid w:val="00997D52"/>
    <w:rsid w:val="009B7C0A"/>
    <w:rsid w:val="009D2DC5"/>
    <w:rsid w:val="00A121CB"/>
    <w:rsid w:val="00A33547"/>
    <w:rsid w:val="00A66026"/>
    <w:rsid w:val="00B45596"/>
    <w:rsid w:val="00B46937"/>
    <w:rsid w:val="00B47185"/>
    <w:rsid w:val="00B47EB3"/>
    <w:rsid w:val="00B7332C"/>
    <w:rsid w:val="00B878F3"/>
    <w:rsid w:val="00BA31AC"/>
    <w:rsid w:val="00BA42D8"/>
    <w:rsid w:val="00BA72A7"/>
    <w:rsid w:val="00C055A5"/>
    <w:rsid w:val="00C21702"/>
    <w:rsid w:val="00C5065C"/>
    <w:rsid w:val="00C73FEA"/>
    <w:rsid w:val="00D05090"/>
    <w:rsid w:val="00D2326B"/>
    <w:rsid w:val="00D23ACC"/>
    <w:rsid w:val="00D2417E"/>
    <w:rsid w:val="00D31F60"/>
    <w:rsid w:val="00D363B8"/>
    <w:rsid w:val="00DB11A6"/>
    <w:rsid w:val="00DD64C3"/>
    <w:rsid w:val="00E41458"/>
    <w:rsid w:val="00E87A0D"/>
    <w:rsid w:val="00EB6901"/>
    <w:rsid w:val="00ED698D"/>
    <w:rsid w:val="00EE1174"/>
    <w:rsid w:val="00F21891"/>
    <w:rsid w:val="00F21FBB"/>
    <w:rsid w:val="00F26D04"/>
    <w:rsid w:val="00F32B37"/>
    <w:rsid w:val="00FB629D"/>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A3913"/>
  <w15:docId w15:val="{47ECD79C-97F8-427D-BF49-4937C564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2019-07-16T09:22:43+00:00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8EE06-FB76-4F94-BF00-17A62D8AFA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9EFF6BB1-4175-44AC-9675-0315DFE47466}"/>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Maria Conlon</cp:lastModifiedBy>
  <cp:revision>3</cp:revision>
  <cp:lastPrinted>2019-07-16T09:10:00Z</cp:lastPrinted>
  <dcterms:created xsi:type="dcterms:W3CDTF">2019-07-16T09:17:00Z</dcterms:created>
  <dcterms:modified xsi:type="dcterms:W3CDTF">2019-07-16T09:40:00Z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SIP_Label_9c9e5fda-ca58-49ea-ac34-961b11badfe3_Enabled">
    <vt:lpwstr>True</vt:lpwstr>
  </property>
  <property fmtid="{D5CDD505-2E9C-101B-9397-08002B2CF9AE}" pid="7" name="MSIP_Label_9c9e5fda-ca58-49ea-ac34-961b11badfe3_SiteId">
    <vt:lpwstr>6d6a11bc-469a-48df-a548-d3f353ac1be8</vt:lpwstr>
  </property>
  <property fmtid="{D5CDD505-2E9C-101B-9397-08002B2CF9AE}" pid="8" name="MSIP_Label_9c9e5fda-ca58-49ea-ac34-961b11badfe3_Owner">
    <vt:lpwstr>Jennifer.Porter@investec.ie</vt:lpwstr>
  </property>
  <property fmtid="{D5CDD505-2E9C-101B-9397-08002B2CF9AE}" pid="9" name="MSIP_Label_9c9e5fda-ca58-49ea-ac34-961b11badfe3_SetDate">
    <vt:lpwstr>2019-07-16T09:16:42.8079684Z</vt:lpwstr>
  </property>
  <property fmtid="{D5CDD505-2E9C-101B-9397-08002B2CF9AE}" pid="10" name="MSIP_Label_9c9e5fda-ca58-49ea-ac34-961b11badfe3_Name">
    <vt:lpwstr>Investec General</vt:lpwstr>
  </property>
  <property fmtid="{D5CDD505-2E9C-101B-9397-08002B2CF9AE}" pid="11" name="MSIP_Label_9c9e5fda-ca58-49ea-ac34-961b11badfe3_Application">
    <vt:lpwstr>Microsoft Azure Information Protection</vt:lpwstr>
  </property>
  <property fmtid="{D5CDD505-2E9C-101B-9397-08002B2CF9AE}" pid="12" name="MSIP_Label_9c9e5fda-ca58-49ea-ac34-961b11badfe3_Extended_MSFT_Method">
    <vt:lpwstr>Manual</vt:lpwstr>
  </property>
  <property fmtid="{D5CDD505-2E9C-101B-9397-08002B2CF9AE}" pid="13" name="Sensitivity">
    <vt:lpwstr>Investec General</vt:lpwstr>
  </property>
  <property fmtid="{D5CDD505-2E9C-101B-9397-08002B2CF9AE}" pid="14" name="_SourceUrl">
    <vt:lpwstr/>
  </property>
  <property fmtid="{D5CDD505-2E9C-101B-9397-08002B2CF9AE}" pid="15" name="_SharedFileIndex">
    <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