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3F98" w14:textId="77777777" w:rsidR="0078688A" w:rsidRPr="002008CB" w:rsidRDefault="009D2A8A" w:rsidP="0078688A">
      <w:pPr>
        <w:rPr>
          <w:rFonts w:cs="Arial"/>
          <w:b/>
          <w:szCs w:val="20"/>
        </w:rPr>
      </w:pPr>
      <w:r w:rsidRPr="002008CB">
        <w:rPr>
          <w:rFonts w:cs="Arial"/>
          <w:b/>
          <w:szCs w:val="20"/>
        </w:rPr>
        <w:t xml:space="preserve">NOT FOR RELEASE, PUBLICATION OR DISTRIBUTION IN WHOLE OR IN PART IN, INTO OR FROM ANY JURISDICTION WHERE TO DO SO WOULD CONSTITUTE A VIOLATION OF THE RELEVANT LAWS OR REGULATIONS OF THAT JURISDICTION </w:t>
      </w:r>
    </w:p>
    <w:p w14:paraId="50907E10" w14:textId="77777777" w:rsidR="0078688A" w:rsidRPr="002008CB" w:rsidRDefault="009D2A8A" w:rsidP="0078688A">
      <w:pPr>
        <w:rPr>
          <w:rFonts w:cs="Arial"/>
          <w:b/>
          <w:szCs w:val="20"/>
        </w:rPr>
      </w:pPr>
      <w:r w:rsidRPr="002008CB">
        <w:rPr>
          <w:rFonts w:cs="Arial"/>
          <w:b/>
          <w:szCs w:val="20"/>
        </w:rPr>
        <w:t>THIS IS AN ANNOUNCEMENT UNDER RULE 2.4 OF THE IRISH TAKEOVER PANEL ACT 1997, TAKEOVER RULES, 2022 (THE "IRISH TAKEOVER RULES") AND IS NOT AN ANNOUNCEMENT OF A FIRM INTENTION TO MAKE AN OFFER UNDER RULE 2.7 OF THE IRISH TAKEOVER RULES. THERE CAN BE NO CERTAINTY THAT ANY FIRM OFFER WILL BE MADE, NOR AS TO THE TERMS ON WHICH ANY SUCH OFFER WILL BE MADE.</w:t>
      </w:r>
    </w:p>
    <w:p w14:paraId="52410F77" w14:textId="77777777" w:rsidR="0078688A" w:rsidRPr="002008CB" w:rsidRDefault="009D2A8A" w:rsidP="0078688A">
      <w:pPr>
        <w:rPr>
          <w:rFonts w:cs="Arial"/>
          <w:b/>
          <w:szCs w:val="20"/>
        </w:rPr>
      </w:pPr>
      <w:r w:rsidRPr="002008CB">
        <w:rPr>
          <w:rFonts w:cs="Arial"/>
          <w:b/>
          <w:szCs w:val="20"/>
        </w:rPr>
        <w:t>THIS ANNOUNCEMENT CONTAINS INSIDE INFORMATION</w:t>
      </w:r>
    </w:p>
    <w:p w14:paraId="24FB3866" w14:textId="77777777" w:rsidR="0078688A" w:rsidRPr="002008CB" w:rsidRDefault="009D2A8A" w:rsidP="0078688A">
      <w:pPr>
        <w:rPr>
          <w:rFonts w:cs="Arial"/>
          <w:b/>
          <w:szCs w:val="20"/>
        </w:rPr>
      </w:pPr>
      <w:r w:rsidRPr="002008CB">
        <w:rPr>
          <w:rFonts w:cs="Arial"/>
          <w:b/>
          <w:szCs w:val="20"/>
        </w:rPr>
        <w:t>FOR IMMEDIATE RELEASE</w:t>
      </w:r>
    </w:p>
    <w:p w14:paraId="54AF77AC" w14:textId="0CCA0976" w:rsidR="0078688A" w:rsidRPr="002008CB" w:rsidRDefault="00187CCB" w:rsidP="0078688A">
      <w:pPr>
        <w:rPr>
          <w:rFonts w:eastAsia="SimSun" w:cs="Arial"/>
          <w:b/>
          <w:bCs/>
          <w:szCs w:val="20"/>
          <w:lang w:eastAsia="zh-CN"/>
        </w:rPr>
      </w:pPr>
      <w:r>
        <w:rPr>
          <w:rFonts w:cs="Arial"/>
          <w:b/>
          <w:bCs/>
          <w:szCs w:val="20"/>
        </w:rPr>
        <w:t>30th October 2025</w:t>
      </w:r>
      <w:r w:rsidR="009D2A8A" w:rsidRPr="002008CB">
        <w:rPr>
          <w:rFonts w:cs="Arial"/>
          <w:b/>
          <w:bCs/>
          <w:szCs w:val="20"/>
        </w:rPr>
        <w:t xml:space="preserve"> </w:t>
      </w:r>
    </w:p>
    <w:p w14:paraId="6A8EDA6C" w14:textId="0057F0CD" w:rsidR="0078688A" w:rsidRPr="002008CB" w:rsidRDefault="00780D1B" w:rsidP="0078688A">
      <w:pPr>
        <w:jc w:val="center"/>
        <w:rPr>
          <w:rFonts w:cs="Arial"/>
          <w:b/>
          <w:szCs w:val="20"/>
        </w:rPr>
      </w:pPr>
      <w:r>
        <w:rPr>
          <w:rFonts w:cs="Arial"/>
          <w:b/>
          <w:szCs w:val="20"/>
        </w:rPr>
        <w:t>Permanent TSB Group Holdings</w:t>
      </w:r>
      <w:r w:rsidR="009D2A8A" w:rsidRPr="002008CB">
        <w:rPr>
          <w:rFonts w:cs="Arial"/>
          <w:b/>
          <w:szCs w:val="20"/>
        </w:rPr>
        <w:t xml:space="preserve"> PLC </w:t>
      </w:r>
      <w:r w:rsidR="009D2A8A" w:rsidRPr="002008CB">
        <w:rPr>
          <w:rFonts w:cs="Arial"/>
          <w:b/>
          <w:bCs/>
          <w:szCs w:val="20"/>
        </w:rPr>
        <w:t>(</w:t>
      </w:r>
      <w:r w:rsidR="006301CA">
        <w:rPr>
          <w:rFonts w:cs="Arial"/>
          <w:b/>
          <w:bCs/>
          <w:szCs w:val="20"/>
        </w:rPr>
        <w:t>“</w:t>
      </w:r>
      <w:r w:rsidR="00391B63">
        <w:rPr>
          <w:rFonts w:cs="Arial"/>
          <w:b/>
          <w:bCs/>
          <w:szCs w:val="20"/>
        </w:rPr>
        <w:t>PTSB</w:t>
      </w:r>
      <w:r w:rsidR="006301CA">
        <w:rPr>
          <w:rFonts w:cs="Arial"/>
          <w:b/>
          <w:bCs/>
          <w:szCs w:val="20"/>
        </w:rPr>
        <w:t xml:space="preserve">”, </w:t>
      </w:r>
      <w:r w:rsidR="009D2A8A" w:rsidRPr="002008CB">
        <w:rPr>
          <w:rFonts w:cs="Arial"/>
          <w:b/>
          <w:bCs/>
          <w:szCs w:val="20"/>
        </w:rPr>
        <w:t>the “Bank” or “Company”)</w:t>
      </w:r>
    </w:p>
    <w:p w14:paraId="055E5261" w14:textId="77777777" w:rsidR="0078688A" w:rsidRPr="002008CB" w:rsidRDefault="009D2A8A" w:rsidP="0078688A">
      <w:pPr>
        <w:jc w:val="center"/>
        <w:rPr>
          <w:rFonts w:cs="Arial"/>
          <w:szCs w:val="20"/>
        </w:rPr>
      </w:pPr>
      <w:r w:rsidRPr="002008CB">
        <w:rPr>
          <w:rFonts w:cs="Arial"/>
          <w:b/>
          <w:szCs w:val="20"/>
        </w:rPr>
        <w:t xml:space="preserve">Announcement of Commencement of Formal Sale Process </w:t>
      </w:r>
      <w:r w:rsidRPr="002008CB">
        <w:rPr>
          <w:rFonts w:cs="Arial"/>
          <w:b/>
          <w:szCs w:val="20"/>
        </w:rPr>
        <w:br/>
      </w:r>
    </w:p>
    <w:p w14:paraId="0E8B115B" w14:textId="41F0BED3" w:rsidR="0078688A" w:rsidRPr="002008CB" w:rsidRDefault="009D2A8A" w:rsidP="0078688A">
      <w:pPr>
        <w:pStyle w:val="ListParagraph"/>
        <w:numPr>
          <w:ilvl w:val="0"/>
          <w:numId w:val="13"/>
        </w:numPr>
        <w:rPr>
          <w:rFonts w:cs="Arial"/>
          <w:b/>
          <w:bCs/>
          <w:szCs w:val="20"/>
        </w:rPr>
      </w:pPr>
      <w:r w:rsidRPr="002008CB">
        <w:rPr>
          <w:rFonts w:cs="Arial"/>
          <w:b/>
          <w:bCs/>
          <w:szCs w:val="20"/>
        </w:rPr>
        <w:t xml:space="preserve">The Board of </w:t>
      </w:r>
      <w:r w:rsidR="00391B63">
        <w:rPr>
          <w:rFonts w:cs="Arial"/>
          <w:b/>
          <w:bCs/>
          <w:szCs w:val="20"/>
        </w:rPr>
        <w:t>PTSB</w:t>
      </w:r>
      <w:r w:rsidRPr="002008CB">
        <w:rPr>
          <w:rFonts w:cs="Arial"/>
          <w:b/>
          <w:bCs/>
          <w:szCs w:val="20"/>
        </w:rPr>
        <w:t xml:space="preserve"> is today announcing the commencement of a Formal Sale Process (“FSP”)</w:t>
      </w:r>
      <w:r w:rsidR="00C26302" w:rsidRPr="002008CB">
        <w:rPr>
          <w:rFonts w:cs="Arial"/>
          <w:b/>
          <w:bCs/>
          <w:szCs w:val="20"/>
        </w:rPr>
        <w:t>.</w:t>
      </w:r>
    </w:p>
    <w:p w14:paraId="082599CB" w14:textId="77777777" w:rsidR="0078688A" w:rsidRPr="002008CB" w:rsidRDefault="0078688A" w:rsidP="0078688A">
      <w:pPr>
        <w:pStyle w:val="ListParagraph"/>
        <w:rPr>
          <w:rFonts w:cs="Arial"/>
          <w:b/>
          <w:bCs/>
          <w:szCs w:val="20"/>
        </w:rPr>
      </w:pPr>
    </w:p>
    <w:p w14:paraId="2589AA09" w14:textId="4BD56C0F" w:rsidR="0078688A" w:rsidRPr="002008CB" w:rsidRDefault="00391B63" w:rsidP="0078688A">
      <w:pPr>
        <w:pStyle w:val="ListParagraph"/>
        <w:numPr>
          <w:ilvl w:val="0"/>
          <w:numId w:val="13"/>
        </w:numPr>
        <w:rPr>
          <w:rFonts w:cs="Arial"/>
          <w:b/>
          <w:bCs/>
          <w:szCs w:val="20"/>
        </w:rPr>
      </w:pPr>
      <w:r>
        <w:rPr>
          <w:rFonts w:cs="Arial"/>
          <w:b/>
          <w:bCs/>
          <w:szCs w:val="20"/>
        </w:rPr>
        <w:t>PTSB</w:t>
      </w:r>
      <w:r w:rsidR="009D2A8A" w:rsidRPr="002008CB">
        <w:rPr>
          <w:rFonts w:cs="Arial"/>
          <w:b/>
          <w:bCs/>
          <w:szCs w:val="20"/>
        </w:rPr>
        <w:t xml:space="preserve"> has a compelling strategic position within the </w:t>
      </w:r>
      <w:r w:rsidR="00BA0026" w:rsidRPr="002008CB">
        <w:rPr>
          <w:rFonts w:cs="Arial"/>
          <w:b/>
          <w:bCs/>
          <w:szCs w:val="20"/>
        </w:rPr>
        <w:t xml:space="preserve">highly attractive </w:t>
      </w:r>
      <w:r w:rsidR="009D2A8A" w:rsidRPr="002008CB">
        <w:rPr>
          <w:rFonts w:cs="Arial"/>
          <w:b/>
          <w:bCs/>
          <w:szCs w:val="20"/>
        </w:rPr>
        <w:t xml:space="preserve">Irish banking market, having undergone a significant transformation in recent years, demonstrating strong business and financial performance and continued growth in its balance sheet and customer base. </w:t>
      </w:r>
    </w:p>
    <w:p w14:paraId="2D4CD1F8" w14:textId="77777777" w:rsidR="0078688A" w:rsidRPr="002008CB" w:rsidRDefault="0078688A" w:rsidP="0078688A">
      <w:pPr>
        <w:pStyle w:val="ListParagraph"/>
        <w:rPr>
          <w:rFonts w:cs="Arial"/>
          <w:b/>
          <w:bCs/>
          <w:szCs w:val="20"/>
        </w:rPr>
      </w:pPr>
    </w:p>
    <w:p w14:paraId="771FE17F" w14:textId="559F5942" w:rsidR="0078688A" w:rsidRPr="002008CB" w:rsidRDefault="00391B63" w:rsidP="0078688A">
      <w:pPr>
        <w:pStyle w:val="ListParagraph"/>
        <w:numPr>
          <w:ilvl w:val="0"/>
          <w:numId w:val="13"/>
        </w:numPr>
        <w:rPr>
          <w:rFonts w:cs="Arial"/>
          <w:b/>
          <w:bCs/>
          <w:szCs w:val="20"/>
        </w:rPr>
      </w:pPr>
      <w:r>
        <w:rPr>
          <w:rFonts w:cs="Arial"/>
          <w:b/>
          <w:bCs/>
          <w:szCs w:val="20"/>
        </w:rPr>
        <w:t>PTSB</w:t>
      </w:r>
      <w:r w:rsidR="009D2A8A" w:rsidRPr="002008CB">
        <w:rPr>
          <w:rFonts w:cs="Arial"/>
          <w:b/>
          <w:bCs/>
          <w:szCs w:val="20"/>
        </w:rPr>
        <w:t xml:space="preserve"> has seen a significant increase in appetite for its shares from international investors, along with unprecedented demand for its recent Green Tier 2 issuance. </w:t>
      </w:r>
      <w:r w:rsidR="00092009" w:rsidRPr="002008CB">
        <w:rPr>
          <w:rFonts w:cs="Arial"/>
          <w:b/>
          <w:bCs/>
          <w:szCs w:val="20"/>
        </w:rPr>
        <w:t>This is against a</w:t>
      </w:r>
      <w:r w:rsidR="009D2A8A" w:rsidRPr="002008CB">
        <w:rPr>
          <w:rFonts w:cs="Arial"/>
          <w:b/>
          <w:bCs/>
          <w:szCs w:val="20"/>
        </w:rPr>
        <w:t xml:space="preserve"> backdrop of increased consolidation activity in the European banking sector. </w:t>
      </w:r>
    </w:p>
    <w:p w14:paraId="1D1AAD24" w14:textId="77777777" w:rsidR="0078688A" w:rsidRPr="002008CB" w:rsidRDefault="0078688A" w:rsidP="0078688A">
      <w:pPr>
        <w:pStyle w:val="ListParagraph"/>
        <w:rPr>
          <w:rFonts w:cs="Arial"/>
          <w:b/>
          <w:bCs/>
          <w:szCs w:val="20"/>
        </w:rPr>
      </w:pPr>
    </w:p>
    <w:p w14:paraId="2370F60D" w14:textId="0E36AA67" w:rsidR="0078688A" w:rsidRPr="002008CB" w:rsidRDefault="009D2A8A" w:rsidP="0078688A">
      <w:pPr>
        <w:pStyle w:val="ListParagraph"/>
        <w:numPr>
          <w:ilvl w:val="0"/>
          <w:numId w:val="13"/>
        </w:numPr>
        <w:rPr>
          <w:rFonts w:cs="Arial"/>
          <w:b/>
          <w:bCs/>
          <w:szCs w:val="20"/>
        </w:rPr>
      </w:pPr>
      <w:r w:rsidRPr="002008CB">
        <w:rPr>
          <w:rFonts w:cs="Arial"/>
          <w:b/>
          <w:bCs/>
          <w:szCs w:val="20"/>
        </w:rPr>
        <w:t xml:space="preserve">Consequently, the Board of </w:t>
      </w:r>
      <w:r w:rsidR="00391B63">
        <w:rPr>
          <w:rFonts w:cs="Arial"/>
          <w:b/>
          <w:bCs/>
          <w:szCs w:val="20"/>
        </w:rPr>
        <w:t>PTSB</w:t>
      </w:r>
      <w:r w:rsidRPr="002008CB">
        <w:rPr>
          <w:rFonts w:cs="Arial"/>
          <w:b/>
          <w:bCs/>
          <w:szCs w:val="20"/>
        </w:rPr>
        <w:t xml:space="preserve">, with </w:t>
      </w:r>
      <w:r w:rsidR="00092009" w:rsidRPr="002008CB">
        <w:rPr>
          <w:rFonts w:cs="Arial"/>
          <w:b/>
          <w:bCs/>
          <w:szCs w:val="20"/>
        </w:rPr>
        <w:t xml:space="preserve">the </w:t>
      </w:r>
      <w:r w:rsidRPr="002008CB">
        <w:rPr>
          <w:rFonts w:cs="Arial"/>
          <w:b/>
          <w:bCs/>
          <w:szCs w:val="20"/>
        </w:rPr>
        <w:t xml:space="preserve">support </w:t>
      </w:r>
      <w:r w:rsidR="00092009" w:rsidRPr="002008CB">
        <w:rPr>
          <w:rFonts w:cs="Arial"/>
          <w:b/>
          <w:bCs/>
          <w:szCs w:val="20"/>
        </w:rPr>
        <w:t>of</w:t>
      </w:r>
      <w:r w:rsidRPr="002008CB">
        <w:rPr>
          <w:rFonts w:cs="Arial"/>
          <w:b/>
          <w:bCs/>
          <w:szCs w:val="20"/>
        </w:rPr>
        <w:t xml:space="preserve"> its largest shareholder</w:t>
      </w:r>
      <w:r w:rsidR="006817B0">
        <w:rPr>
          <w:rFonts w:cs="Arial"/>
          <w:b/>
          <w:bCs/>
          <w:szCs w:val="20"/>
        </w:rPr>
        <w:t>,</w:t>
      </w:r>
      <w:r w:rsidRPr="002008CB">
        <w:rPr>
          <w:rFonts w:cs="Arial"/>
          <w:b/>
          <w:bCs/>
          <w:szCs w:val="20"/>
        </w:rPr>
        <w:t xml:space="preserve"> </w:t>
      </w:r>
      <w:r w:rsidR="00F82368">
        <w:rPr>
          <w:rFonts w:cs="Arial"/>
          <w:b/>
          <w:bCs/>
          <w:szCs w:val="20"/>
        </w:rPr>
        <w:t>t</w:t>
      </w:r>
      <w:r w:rsidR="006301CA">
        <w:rPr>
          <w:rFonts w:cs="Arial"/>
          <w:b/>
          <w:bCs/>
          <w:szCs w:val="20"/>
        </w:rPr>
        <w:t>he Minister for Finance of Ireland</w:t>
      </w:r>
      <w:r w:rsidR="00F82368">
        <w:rPr>
          <w:rFonts w:cs="Arial"/>
          <w:b/>
          <w:bCs/>
          <w:szCs w:val="20"/>
        </w:rPr>
        <w:t>, Paschal Donohoe</w:t>
      </w:r>
      <w:r w:rsidR="00966FFB">
        <w:rPr>
          <w:rFonts w:cs="Arial"/>
          <w:b/>
          <w:bCs/>
          <w:szCs w:val="20"/>
        </w:rPr>
        <w:t xml:space="preserve"> </w:t>
      </w:r>
      <w:r w:rsidR="00F82368">
        <w:rPr>
          <w:rFonts w:cs="Arial"/>
          <w:b/>
          <w:bCs/>
          <w:szCs w:val="20"/>
        </w:rPr>
        <w:t>(Minister for Finance)</w:t>
      </w:r>
      <w:r w:rsidRPr="002008CB">
        <w:rPr>
          <w:rFonts w:cs="Arial"/>
          <w:b/>
          <w:bCs/>
          <w:szCs w:val="20"/>
        </w:rPr>
        <w:t>, has concluded that it is now in the best interests of the Bank and its key stakeholders to commence a FSP with the intention of identifying a new long-term owner</w:t>
      </w:r>
      <w:r w:rsidR="00806367">
        <w:rPr>
          <w:rFonts w:cs="Arial"/>
          <w:b/>
          <w:bCs/>
          <w:szCs w:val="20"/>
        </w:rPr>
        <w:t xml:space="preserve"> </w:t>
      </w:r>
      <w:r w:rsidRPr="002008CB">
        <w:rPr>
          <w:rFonts w:cs="Arial"/>
          <w:b/>
          <w:bCs/>
          <w:szCs w:val="20"/>
        </w:rPr>
        <w:t>of the Bank. The Company has appointed Goldman Sachs International (“GSI”) as financial adviser in relation to the FSP.</w:t>
      </w:r>
    </w:p>
    <w:p w14:paraId="3F9C1E80" w14:textId="77777777" w:rsidR="0078688A" w:rsidRPr="002008CB" w:rsidRDefault="0078688A" w:rsidP="0078688A">
      <w:pPr>
        <w:pStyle w:val="ListParagraph"/>
        <w:rPr>
          <w:rFonts w:cs="Arial"/>
          <w:b/>
          <w:bCs/>
          <w:szCs w:val="20"/>
        </w:rPr>
      </w:pPr>
    </w:p>
    <w:p w14:paraId="634ADCCE" w14:textId="5F2B6B3F" w:rsidR="0078688A" w:rsidRPr="002008CB" w:rsidRDefault="00391B63" w:rsidP="0037498D">
      <w:pPr>
        <w:pStyle w:val="ListParagraph"/>
        <w:numPr>
          <w:ilvl w:val="0"/>
          <w:numId w:val="13"/>
        </w:numPr>
        <w:rPr>
          <w:rFonts w:cs="Arial"/>
          <w:b/>
          <w:bCs/>
          <w:szCs w:val="20"/>
        </w:rPr>
      </w:pPr>
      <w:r>
        <w:rPr>
          <w:rFonts w:cs="Arial"/>
          <w:b/>
          <w:bCs/>
          <w:szCs w:val="20"/>
        </w:rPr>
        <w:t>PTSB</w:t>
      </w:r>
      <w:r w:rsidR="009D2A8A" w:rsidRPr="002008CB">
        <w:rPr>
          <w:rFonts w:cs="Arial"/>
          <w:b/>
          <w:bCs/>
          <w:szCs w:val="20"/>
        </w:rPr>
        <w:t xml:space="preserve"> is an important part of the retail banking market and wider Irish economy, and its continued sustainable growth is </w:t>
      </w:r>
      <w:r w:rsidR="00BA0026" w:rsidRPr="002008CB">
        <w:rPr>
          <w:rFonts w:cs="Arial"/>
          <w:b/>
          <w:bCs/>
          <w:szCs w:val="20"/>
        </w:rPr>
        <w:t>critical</w:t>
      </w:r>
      <w:r w:rsidR="009D2A8A" w:rsidRPr="002008CB">
        <w:rPr>
          <w:rFonts w:cs="Arial"/>
          <w:b/>
          <w:bCs/>
          <w:szCs w:val="20"/>
        </w:rPr>
        <w:t xml:space="preserve"> to ensuring competition in the market and providing choice to consumers.</w:t>
      </w:r>
      <w:r w:rsidR="0037498D" w:rsidRPr="002008CB">
        <w:rPr>
          <w:rFonts w:cs="Arial"/>
          <w:b/>
          <w:bCs/>
          <w:szCs w:val="20"/>
        </w:rPr>
        <w:t xml:space="preserve"> </w:t>
      </w:r>
      <w:r>
        <w:rPr>
          <w:rFonts w:cs="Arial"/>
          <w:b/>
          <w:bCs/>
          <w:szCs w:val="20"/>
        </w:rPr>
        <w:t>PTSB</w:t>
      </w:r>
      <w:r w:rsidR="0037498D" w:rsidRPr="002008CB">
        <w:rPr>
          <w:rFonts w:cs="Arial"/>
          <w:b/>
          <w:bCs/>
          <w:szCs w:val="20"/>
        </w:rPr>
        <w:t>’s operations, products and services are unaffected by this announcement, and the Bank will continue to support and service customers as normal.</w:t>
      </w:r>
    </w:p>
    <w:p w14:paraId="4A05AF8A" w14:textId="77777777" w:rsidR="0078688A" w:rsidRPr="002008CB" w:rsidRDefault="0078688A" w:rsidP="0078688A">
      <w:pPr>
        <w:pStyle w:val="ListParagraph"/>
        <w:rPr>
          <w:rFonts w:cs="Arial"/>
          <w:b/>
          <w:bCs/>
          <w:szCs w:val="20"/>
        </w:rPr>
      </w:pPr>
    </w:p>
    <w:p w14:paraId="7E5ABE6B" w14:textId="40D51ADD" w:rsidR="00714782" w:rsidRPr="002008CB" w:rsidRDefault="00391B63" w:rsidP="00BF2854">
      <w:pPr>
        <w:pStyle w:val="ListParagraph"/>
        <w:numPr>
          <w:ilvl w:val="0"/>
          <w:numId w:val="13"/>
        </w:numPr>
        <w:rPr>
          <w:rFonts w:cs="Arial"/>
          <w:b/>
          <w:bCs/>
          <w:szCs w:val="20"/>
        </w:rPr>
      </w:pPr>
      <w:r>
        <w:rPr>
          <w:rFonts w:cs="Arial"/>
          <w:b/>
          <w:bCs/>
          <w:szCs w:val="20"/>
        </w:rPr>
        <w:t>PTSB</w:t>
      </w:r>
      <w:r w:rsidR="009D2A8A" w:rsidRPr="002008CB">
        <w:rPr>
          <w:rFonts w:cs="Arial"/>
          <w:b/>
          <w:bCs/>
          <w:szCs w:val="20"/>
        </w:rPr>
        <w:t xml:space="preserve"> continues to deliver on its recent strategic and financial progress, as reflected in its Q3 2025 trading statement issued today, which </w:t>
      </w:r>
      <w:r w:rsidR="007947C3" w:rsidRPr="002008CB">
        <w:rPr>
          <w:rFonts w:cs="Arial"/>
          <w:b/>
          <w:bCs/>
          <w:szCs w:val="20"/>
        </w:rPr>
        <w:t xml:space="preserve">demonstrates </w:t>
      </w:r>
      <w:r w:rsidR="0037498D" w:rsidRPr="002008CB">
        <w:rPr>
          <w:rFonts w:cs="Arial"/>
          <w:b/>
          <w:bCs/>
          <w:szCs w:val="20"/>
        </w:rPr>
        <w:t>sustained</w:t>
      </w:r>
      <w:r w:rsidR="007947C3" w:rsidRPr="002008CB">
        <w:rPr>
          <w:rFonts w:cs="Arial"/>
          <w:b/>
          <w:bCs/>
          <w:szCs w:val="20"/>
        </w:rPr>
        <w:t xml:space="preserve"> momentum across all key business lines. Relative to last year, </w:t>
      </w:r>
      <w:r>
        <w:rPr>
          <w:rFonts w:cs="Arial"/>
          <w:b/>
          <w:bCs/>
          <w:szCs w:val="20"/>
        </w:rPr>
        <w:t>PTSB</w:t>
      </w:r>
      <w:r w:rsidR="007947C3" w:rsidRPr="002008CB">
        <w:rPr>
          <w:rFonts w:cs="Arial"/>
          <w:b/>
          <w:bCs/>
          <w:szCs w:val="20"/>
        </w:rPr>
        <w:t xml:space="preserve">’s deposit book has grown 7%, the mortgage book is up 4%, and </w:t>
      </w:r>
      <w:r w:rsidR="0037498D" w:rsidRPr="002008CB">
        <w:rPr>
          <w:rFonts w:cs="Arial"/>
          <w:b/>
          <w:bCs/>
          <w:szCs w:val="20"/>
        </w:rPr>
        <w:t xml:space="preserve">its </w:t>
      </w:r>
      <w:r w:rsidR="007947C3" w:rsidRPr="002008CB">
        <w:rPr>
          <w:rFonts w:cs="Arial"/>
          <w:b/>
          <w:bCs/>
          <w:szCs w:val="20"/>
        </w:rPr>
        <w:t>business banking book is up 11%.</w:t>
      </w:r>
      <w:r w:rsidR="00F14B59" w:rsidRPr="002008CB">
        <w:rPr>
          <w:rFonts w:cs="Arial"/>
          <w:b/>
          <w:bCs/>
          <w:szCs w:val="20"/>
        </w:rPr>
        <w:t xml:space="preserve"> </w:t>
      </w:r>
      <w:r>
        <w:rPr>
          <w:rFonts w:cs="Arial"/>
          <w:b/>
          <w:bCs/>
          <w:szCs w:val="20"/>
        </w:rPr>
        <w:t>PTSB</w:t>
      </w:r>
      <w:r w:rsidR="00F14B59" w:rsidRPr="002008CB">
        <w:rPr>
          <w:rFonts w:cs="Arial"/>
          <w:b/>
          <w:bCs/>
          <w:szCs w:val="20"/>
        </w:rPr>
        <w:t xml:space="preserve"> also intends to restart dividend payments to shareholders next year, subject to its financial position and required </w:t>
      </w:r>
      <w:r w:rsidR="00F82368">
        <w:rPr>
          <w:rFonts w:cs="Arial"/>
          <w:b/>
          <w:bCs/>
          <w:szCs w:val="20"/>
        </w:rPr>
        <w:t xml:space="preserve">regulatory </w:t>
      </w:r>
      <w:r w:rsidR="00F14B59" w:rsidRPr="002008CB">
        <w:rPr>
          <w:rFonts w:cs="Arial"/>
          <w:b/>
          <w:bCs/>
          <w:szCs w:val="20"/>
        </w:rPr>
        <w:t>approvals.</w:t>
      </w:r>
    </w:p>
    <w:p w14:paraId="59C0CA19" w14:textId="77777777" w:rsidR="00BF2854" w:rsidRPr="002008CB" w:rsidRDefault="00BF2854" w:rsidP="00BF2854">
      <w:pPr>
        <w:pStyle w:val="ListParagraph"/>
        <w:rPr>
          <w:rFonts w:cs="Arial"/>
          <w:b/>
          <w:bCs/>
          <w:szCs w:val="20"/>
        </w:rPr>
      </w:pPr>
    </w:p>
    <w:p w14:paraId="2ABA4CC7" w14:textId="77777777" w:rsidR="00BF2854" w:rsidRPr="002008CB" w:rsidRDefault="00BF2854" w:rsidP="00BF2854">
      <w:pPr>
        <w:pStyle w:val="ListParagraph"/>
        <w:rPr>
          <w:rFonts w:cs="Arial"/>
          <w:b/>
          <w:bCs/>
          <w:szCs w:val="20"/>
        </w:rPr>
      </w:pPr>
    </w:p>
    <w:p w14:paraId="01F5602F" w14:textId="77777777" w:rsidR="00736127" w:rsidRDefault="00736127" w:rsidP="00BF2854">
      <w:pPr>
        <w:pStyle w:val="ListParagraph"/>
        <w:rPr>
          <w:rFonts w:cs="Arial"/>
          <w:b/>
          <w:bCs/>
          <w:szCs w:val="20"/>
        </w:rPr>
      </w:pPr>
    </w:p>
    <w:p w14:paraId="680230FC" w14:textId="77777777" w:rsidR="00966FFB" w:rsidRPr="002008CB" w:rsidRDefault="00966FFB" w:rsidP="00BF2854">
      <w:pPr>
        <w:pStyle w:val="ListParagraph"/>
        <w:rPr>
          <w:rFonts w:cs="Arial"/>
          <w:b/>
          <w:bCs/>
          <w:szCs w:val="20"/>
        </w:rPr>
      </w:pPr>
    </w:p>
    <w:p w14:paraId="52CB8BDA" w14:textId="5625AC95" w:rsidR="0078688A" w:rsidRPr="002008CB" w:rsidRDefault="009D2A8A" w:rsidP="0078688A">
      <w:pPr>
        <w:jc w:val="left"/>
        <w:rPr>
          <w:rFonts w:cs="Arial"/>
          <w:b/>
          <w:bCs/>
          <w:szCs w:val="20"/>
        </w:rPr>
      </w:pPr>
      <w:r w:rsidRPr="002008CB">
        <w:rPr>
          <w:rFonts w:cs="Arial"/>
          <w:b/>
          <w:bCs/>
          <w:szCs w:val="20"/>
        </w:rPr>
        <w:lastRenderedPageBreak/>
        <w:t>Background to the Formal Sale Process</w:t>
      </w:r>
    </w:p>
    <w:p w14:paraId="65C10861" w14:textId="4A7455D1" w:rsidR="0078688A" w:rsidRPr="002008CB" w:rsidRDefault="00391B63" w:rsidP="0078688A">
      <w:pPr>
        <w:rPr>
          <w:rFonts w:cs="Arial"/>
          <w:szCs w:val="20"/>
        </w:rPr>
      </w:pPr>
      <w:r>
        <w:rPr>
          <w:rFonts w:cs="Arial"/>
          <w:szCs w:val="20"/>
        </w:rPr>
        <w:t>PTSB</w:t>
      </w:r>
      <w:r w:rsidR="009D2A8A" w:rsidRPr="002008CB">
        <w:rPr>
          <w:rFonts w:cs="Arial"/>
          <w:szCs w:val="20"/>
        </w:rPr>
        <w:t xml:space="preserve"> has a compelling strategic position as Ireland’s third largest bank, having undergone a significant transformation in recent years, demonstrating strong business and financial performance and continued growth in its balance sheet and customer base</w:t>
      </w:r>
      <w:r w:rsidR="007947C3" w:rsidRPr="002008CB">
        <w:rPr>
          <w:rFonts w:cs="Arial"/>
          <w:szCs w:val="20"/>
        </w:rPr>
        <w:t>, supported by a refreshed customer</w:t>
      </w:r>
      <w:r w:rsidR="00C26302" w:rsidRPr="002008CB">
        <w:rPr>
          <w:rFonts w:cs="Arial"/>
          <w:szCs w:val="20"/>
        </w:rPr>
        <w:t>-</w:t>
      </w:r>
      <w:r w:rsidR="007947C3" w:rsidRPr="002008CB">
        <w:rPr>
          <w:rFonts w:cs="Arial"/>
          <w:szCs w:val="20"/>
        </w:rPr>
        <w:t>focused brand</w:t>
      </w:r>
      <w:r w:rsidR="0037498D" w:rsidRPr="002008CB">
        <w:rPr>
          <w:rFonts w:cs="Arial"/>
          <w:szCs w:val="20"/>
        </w:rPr>
        <w:t xml:space="preserve">. </w:t>
      </w:r>
    </w:p>
    <w:p w14:paraId="396B5771" w14:textId="6C0D2257" w:rsidR="0078688A" w:rsidRPr="002008CB" w:rsidRDefault="00391B63" w:rsidP="0078688A">
      <w:pPr>
        <w:rPr>
          <w:rFonts w:cs="Arial"/>
          <w:szCs w:val="20"/>
        </w:rPr>
      </w:pPr>
      <w:r>
        <w:rPr>
          <w:rFonts w:cs="Arial"/>
          <w:szCs w:val="20"/>
        </w:rPr>
        <w:t>PTSB</w:t>
      </w:r>
      <w:r w:rsidR="009D2A8A" w:rsidRPr="002008CB">
        <w:rPr>
          <w:rFonts w:cs="Arial"/>
          <w:szCs w:val="20"/>
        </w:rPr>
        <w:t xml:space="preserve"> has returned to profitability and strengthened its capital position and is now poised to execute its three-year strategy, with strong momentum already achieved this year. </w:t>
      </w:r>
    </w:p>
    <w:p w14:paraId="66065A99" w14:textId="4EEB67A1" w:rsidR="0078688A" w:rsidRPr="002008CB" w:rsidRDefault="009D2A8A" w:rsidP="0078688A">
      <w:pPr>
        <w:rPr>
          <w:rFonts w:cs="Arial"/>
          <w:szCs w:val="20"/>
        </w:rPr>
      </w:pPr>
      <w:r w:rsidRPr="002008CB">
        <w:rPr>
          <w:rFonts w:cs="Arial"/>
          <w:szCs w:val="20"/>
        </w:rPr>
        <w:t xml:space="preserve">In recent months, </w:t>
      </w:r>
      <w:r w:rsidR="00391B63">
        <w:rPr>
          <w:rFonts w:cs="Arial"/>
          <w:szCs w:val="20"/>
        </w:rPr>
        <w:t>PTSB</w:t>
      </w:r>
      <w:r w:rsidRPr="002008CB">
        <w:rPr>
          <w:rFonts w:cs="Arial"/>
          <w:szCs w:val="20"/>
        </w:rPr>
        <w:t xml:space="preserve"> has seen a significant increase in appetite for its shares from international investors, along with unprecedented demand for its recent Green Tier 2 issuance. This is against a backdrop of increased consolidation activity in the European banking sector.</w:t>
      </w:r>
      <w:r w:rsidR="00570339" w:rsidRPr="002008CB">
        <w:rPr>
          <w:rFonts w:cs="Arial"/>
          <w:szCs w:val="20"/>
        </w:rPr>
        <w:t xml:space="preserve"> </w:t>
      </w:r>
    </w:p>
    <w:p w14:paraId="1CCE838A" w14:textId="551E5EFC" w:rsidR="0078688A" w:rsidRPr="002008CB" w:rsidRDefault="0037498D" w:rsidP="0078688A">
      <w:pPr>
        <w:rPr>
          <w:rFonts w:cs="Arial"/>
          <w:szCs w:val="20"/>
        </w:rPr>
      </w:pPr>
      <w:r w:rsidRPr="002008CB">
        <w:rPr>
          <w:rFonts w:cs="Arial"/>
          <w:szCs w:val="20"/>
        </w:rPr>
        <w:t>Consequently, t</w:t>
      </w:r>
      <w:r w:rsidR="009D2A8A" w:rsidRPr="002008CB">
        <w:rPr>
          <w:rFonts w:cs="Arial"/>
          <w:szCs w:val="20"/>
        </w:rPr>
        <w:t xml:space="preserve">he Board of </w:t>
      </w:r>
      <w:r w:rsidR="00391B63">
        <w:rPr>
          <w:rFonts w:cs="Arial"/>
          <w:szCs w:val="20"/>
        </w:rPr>
        <w:t>PTSB</w:t>
      </w:r>
      <w:r w:rsidR="007947C3" w:rsidRPr="002008CB">
        <w:rPr>
          <w:rFonts w:cs="Arial"/>
          <w:szCs w:val="20"/>
        </w:rPr>
        <w:t xml:space="preserve">, with the support of </w:t>
      </w:r>
      <w:r w:rsidRPr="002008CB">
        <w:rPr>
          <w:rFonts w:cs="Arial"/>
          <w:szCs w:val="20"/>
        </w:rPr>
        <w:t>its</w:t>
      </w:r>
      <w:r w:rsidR="007947C3" w:rsidRPr="002008CB">
        <w:rPr>
          <w:rFonts w:cs="Arial"/>
          <w:szCs w:val="20"/>
        </w:rPr>
        <w:t xml:space="preserve"> largest shareholder</w:t>
      </w:r>
      <w:r w:rsidR="006817B0">
        <w:rPr>
          <w:rFonts w:cs="Arial"/>
          <w:szCs w:val="20"/>
        </w:rPr>
        <w:t>,</w:t>
      </w:r>
      <w:r w:rsidR="007947C3" w:rsidRPr="002008CB">
        <w:rPr>
          <w:rFonts w:cs="Arial"/>
          <w:szCs w:val="20"/>
        </w:rPr>
        <w:t xml:space="preserve"> </w:t>
      </w:r>
      <w:r w:rsidR="006817B0">
        <w:rPr>
          <w:rFonts w:cs="Arial"/>
          <w:szCs w:val="20"/>
        </w:rPr>
        <w:t>t</w:t>
      </w:r>
      <w:r w:rsidR="006301CA">
        <w:rPr>
          <w:rFonts w:cs="Arial"/>
          <w:szCs w:val="20"/>
        </w:rPr>
        <w:t>he M</w:t>
      </w:r>
      <w:r w:rsidR="00F82368">
        <w:rPr>
          <w:rFonts w:cs="Arial"/>
          <w:szCs w:val="20"/>
        </w:rPr>
        <w:t>inister for Finance</w:t>
      </w:r>
      <w:r w:rsidR="00806367">
        <w:rPr>
          <w:rFonts w:cs="Arial"/>
          <w:szCs w:val="20"/>
        </w:rPr>
        <w:t>,</w:t>
      </w:r>
      <w:r w:rsidR="009D2A8A" w:rsidRPr="002008CB">
        <w:rPr>
          <w:rFonts w:cs="Arial"/>
          <w:szCs w:val="20"/>
        </w:rPr>
        <w:t xml:space="preserve"> has concluded that now is the right time to seek a new owner to support the next phase of the Bank’s growth and strategic development, under the framework of a FSP in accordance with the Irish Takeover Rules. </w:t>
      </w:r>
    </w:p>
    <w:p w14:paraId="39990473" w14:textId="77777777" w:rsidR="0078688A" w:rsidRPr="002008CB" w:rsidRDefault="009D2A8A" w:rsidP="0078688A">
      <w:pPr>
        <w:rPr>
          <w:rFonts w:cs="Arial"/>
          <w:szCs w:val="20"/>
        </w:rPr>
      </w:pPr>
      <w:r w:rsidRPr="002008CB">
        <w:rPr>
          <w:rFonts w:cs="Arial"/>
          <w:szCs w:val="20"/>
        </w:rPr>
        <w:t>The Board believes that such a process could identify a new long-term owner of the Bank, one which, subject to agreeing terms satisfactory to the Board</w:t>
      </w:r>
      <w:r w:rsidR="00092009" w:rsidRPr="002008CB">
        <w:rPr>
          <w:rFonts w:cs="Arial"/>
          <w:szCs w:val="20"/>
        </w:rPr>
        <w:t xml:space="preserve"> and requisite shareholder approval</w:t>
      </w:r>
      <w:r w:rsidRPr="002008CB">
        <w:rPr>
          <w:rFonts w:cs="Arial"/>
          <w:szCs w:val="20"/>
        </w:rPr>
        <w:t xml:space="preserve">, could be </w:t>
      </w:r>
      <w:r w:rsidR="00BA0026" w:rsidRPr="002008CB">
        <w:rPr>
          <w:rFonts w:cs="Arial"/>
          <w:szCs w:val="20"/>
        </w:rPr>
        <w:t>value creative</w:t>
      </w:r>
      <w:r w:rsidRPr="002008CB">
        <w:rPr>
          <w:rFonts w:cs="Arial"/>
          <w:szCs w:val="20"/>
        </w:rPr>
        <w:t xml:space="preserve"> for shareholders and beneficial for customers and colleagues. </w:t>
      </w:r>
    </w:p>
    <w:p w14:paraId="3E4C75E9" w14:textId="29E6629C" w:rsidR="0078688A" w:rsidRPr="002008CB" w:rsidRDefault="00391B63" w:rsidP="00092009">
      <w:pPr>
        <w:spacing w:before="0" w:after="0"/>
        <w:rPr>
          <w:rFonts w:cs="Arial"/>
          <w:szCs w:val="20"/>
        </w:rPr>
      </w:pPr>
      <w:r>
        <w:rPr>
          <w:rFonts w:cs="Arial"/>
          <w:szCs w:val="20"/>
        </w:rPr>
        <w:t>PTSB</w:t>
      </w:r>
      <w:r w:rsidR="009D2A8A" w:rsidRPr="002008CB">
        <w:rPr>
          <w:rFonts w:cs="Arial"/>
          <w:szCs w:val="20"/>
        </w:rPr>
        <w:t>’s operations, products and services are unaffected by this announcement, and the Bank will continue to support and service customers as normal.</w:t>
      </w:r>
    </w:p>
    <w:p w14:paraId="16544616" w14:textId="77777777" w:rsidR="00092009" w:rsidRPr="002008CB" w:rsidRDefault="00092009" w:rsidP="00092009">
      <w:pPr>
        <w:spacing w:before="0" w:after="0"/>
        <w:rPr>
          <w:rFonts w:cs="Arial"/>
          <w:szCs w:val="20"/>
        </w:rPr>
      </w:pPr>
    </w:p>
    <w:p w14:paraId="3A1176AF" w14:textId="0661C528" w:rsidR="0078688A" w:rsidRPr="002008CB" w:rsidRDefault="00391B63" w:rsidP="00092009">
      <w:pPr>
        <w:spacing w:before="0" w:after="0"/>
        <w:rPr>
          <w:rFonts w:cs="Arial"/>
          <w:szCs w:val="20"/>
        </w:rPr>
      </w:pPr>
      <w:r>
        <w:rPr>
          <w:rFonts w:cs="Arial"/>
          <w:szCs w:val="20"/>
        </w:rPr>
        <w:t>PTSB</w:t>
      </w:r>
      <w:r w:rsidR="009D2A8A" w:rsidRPr="002008CB">
        <w:rPr>
          <w:rFonts w:cs="Arial"/>
          <w:szCs w:val="20"/>
        </w:rPr>
        <w:t xml:space="preserve"> is an important part of the retail banking market and wider Irish economy, and its continued sustainable growth is critical to ensuring competition in the market and providing choice to consumers.</w:t>
      </w:r>
    </w:p>
    <w:p w14:paraId="4B02F65C" w14:textId="77777777" w:rsidR="00092009" w:rsidRPr="002008CB" w:rsidRDefault="00092009" w:rsidP="00092009">
      <w:pPr>
        <w:spacing w:before="0" w:after="0"/>
        <w:rPr>
          <w:rFonts w:cs="Arial"/>
          <w:szCs w:val="20"/>
        </w:rPr>
      </w:pPr>
    </w:p>
    <w:p w14:paraId="4BB1F8A5" w14:textId="6FD531C5" w:rsidR="0078688A" w:rsidRPr="002008CB" w:rsidRDefault="009D2A8A" w:rsidP="00092009">
      <w:pPr>
        <w:spacing w:before="0" w:after="0"/>
        <w:rPr>
          <w:rFonts w:cs="Arial"/>
          <w:szCs w:val="20"/>
        </w:rPr>
      </w:pPr>
      <w:r w:rsidRPr="002008CB">
        <w:rPr>
          <w:rFonts w:cs="Arial"/>
          <w:szCs w:val="20"/>
        </w:rPr>
        <w:t xml:space="preserve">There can be no assurance that the FSP will result in any offer or transaction being completed. If the FSP does not lead to a successful transaction on agreeable terms, the Bank will continue to progress </w:t>
      </w:r>
      <w:r w:rsidR="00570339" w:rsidRPr="002008CB">
        <w:rPr>
          <w:rFonts w:cs="Arial"/>
          <w:szCs w:val="20"/>
        </w:rPr>
        <w:t xml:space="preserve">its strategy and </w:t>
      </w:r>
      <w:r w:rsidRPr="002008CB">
        <w:rPr>
          <w:rFonts w:cs="Arial"/>
          <w:szCs w:val="20"/>
        </w:rPr>
        <w:t>delivery of its medium-term guidance</w:t>
      </w:r>
      <w:r w:rsidR="00570339" w:rsidRPr="002008CB">
        <w:rPr>
          <w:rFonts w:cs="Arial"/>
          <w:szCs w:val="20"/>
        </w:rPr>
        <w:t>, announced in the Q3 statement today.</w:t>
      </w:r>
    </w:p>
    <w:p w14:paraId="059CA7E3" w14:textId="7DC70C00" w:rsidR="0078688A" w:rsidRPr="002008CB" w:rsidRDefault="009D2A8A" w:rsidP="0078688A">
      <w:pPr>
        <w:rPr>
          <w:rFonts w:cs="Arial"/>
          <w:szCs w:val="20"/>
        </w:rPr>
      </w:pPr>
      <w:r w:rsidRPr="002008CB">
        <w:rPr>
          <w:rFonts w:cs="Arial"/>
          <w:szCs w:val="20"/>
        </w:rPr>
        <w:t>The Company has appointed GSI as financial adviser in relation to the FSP.</w:t>
      </w:r>
    </w:p>
    <w:p w14:paraId="65E1700D" w14:textId="274D5826" w:rsidR="0078688A" w:rsidRPr="002008CB" w:rsidRDefault="009D2A8A" w:rsidP="0078688A">
      <w:pPr>
        <w:rPr>
          <w:rFonts w:cs="Arial"/>
          <w:b/>
          <w:bCs/>
          <w:szCs w:val="20"/>
        </w:rPr>
      </w:pPr>
      <w:r w:rsidRPr="002008CB">
        <w:rPr>
          <w:rFonts w:cs="Arial"/>
          <w:b/>
          <w:bCs/>
          <w:szCs w:val="20"/>
        </w:rPr>
        <w:t xml:space="preserve">Chair of </w:t>
      </w:r>
      <w:r w:rsidR="00391B63">
        <w:rPr>
          <w:rFonts w:cs="Arial"/>
          <w:b/>
          <w:bCs/>
          <w:szCs w:val="20"/>
        </w:rPr>
        <w:t>PTSB</w:t>
      </w:r>
      <w:r w:rsidR="00F82368">
        <w:rPr>
          <w:rFonts w:cs="Arial"/>
          <w:b/>
          <w:bCs/>
          <w:szCs w:val="20"/>
        </w:rPr>
        <w:t>, Julie O’Neill</w:t>
      </w:r>
      <w:r w:rsidRPr="002008CB">
        <w:rPr>
          <w:rFonts w:cs="Arial"/>
          <w:b/>
          <w:bCs/>
          <w:szCs w:val="20"/>
        </w:rPr>
        <w:t xml:space="preserve"> said:</w:t>
      </w:r>
    </w:p>
    <w:p w14:paraId="14949298" w14:textId="5D3B7362" w:rsidR="0078688A" w:rsidRPr="002008CB" w:rsidRDefault="009D2A8A" w:rsidP="0078688A">
      <w:pPr>
        <w:rPr>
          <w:rFonts w:cs="Arial"/>
          <w:i/>
          <w:iCs/>
          <w:szCs w:val="20"/>
        </w:rPr>
      </w:pPr>
      <w:r w:rsidRPr="002008CB">
        <w:rPr>
          <w:rFonts w:cs="Arial"/>
          <w:i/>
          <w:iCs/>
          <w:szCs w:val="20"/>
        </w:rPr>
        <w:t>“</w:t>
      </w:r>
      <w:r w:rsidR="00391B63">
        <w:rPr>
          <w:rFonts w:cs="Arial"/>
          <w:i/>
          <w:iCs/>
          <w:szCs w:val="20"/>
        </w:rPr>
        <w:t>PTSB</w:t>
      </w:r>
      <w:r w:rsidRPr="002008CB">
        <w:rPr>
          <w:rFonts w:cs="Arial"/>
          <w:i/>
          <w:iCs/>
          <w:szCs w:val="20"/>
        </w:rPr>
        <w:t xml:space="preserve"> has fundamentally transformed itself and built a sustainable business model that is competing very strongly in the Irish personal and business banking markets. Notwithstanding this success, there is a significant market opportunity for the Bank to increase further its presence and share of the Irish retail banking market. </w:t>
      </w:r>
    </w:p>
    <w:p w14:paraId="22C88BF7" w14:textId="712AF826" w:rsidR="0078688A" w:rsidRPr="002008CB" w:rsidRDefault="009D2A8A" w:rsidP="0078688A">
      <w:pPr>
        <w:rPr>
          <w:rFonts w:cs="Arial"/>
          <w:i/>
          <w:iCs/>
          <w:szCs w:val="20"/>
        </w:rPr>
      </w:pPr>
      <w:r w:rsidRPr="002008CB">
        <w:rPr>
          <w:rFonts w:cs="Arial"/>
          <w:i/>
          <w:iCs/>
          <w:szCs w:val="20"/>
        </w:rPr>
        <w:t xml:space="preserve">Given the robust economic backdrop and increased investor appetite in </w:t>
      </w:r>
      <w:r w:rsidR="00391B63">
        <w:rPr>
          <w:rFonts w:cs="Arial"/>
          <w:i/>
          <w:iCs/>
          <w:szCs w:val="20"/>
        </w:rPr>
        <w:t>PTSB</w:t>
      </w:r>
      <w:r w:rsidRPr="002008CB">
        <w:rPr>
          <w:rFonts w:cs="Arial"/>
          <w:i/>
          <w:iCs/>
          <w:szCs w:val="20"/>
        </w:rPr>
        <w:t xml:space="preserve"> shares, the Board is of the view that now is the right time to seek a new long-term owner for the Bank that will enable </w:t>
      </w:r>
      <w:r w:rsidR="00391B63">
        <w:rPr>
          <w:rFonts w:cs="Arial"/>
          <w:i/>
          <w:iCs/>
          <w:szCs w:val="20"/>
        </w:rPr>
        <w:t>PTSB</w:t>
      </w:r>
      <w:r w:rsidRPr="002008CB">
        <w:rPr>
          <w:rFonts w:cs="Arial"/>
          <w:i/>
          <w:iCs/>
          <w:szCs w:val="20"/>
        </w:rPr>
        <w:t xml:space="preserve"> to unlock its potential for further growth and scale. </w:t>
      </w:r>
    </w:p>
    <w:p w14:paraId="02AE45CC" w14:textId="2B598B0C" w:rsidR="0078688A" w:rsidRPr="002008CB" w:rsidRDefault="009D2A8A" w:rsidP="0078688A">
      <w:pPr>
        <w:rPr>
          <w:rFonts w:cs="Arial"/>
          <w:i/>
          <w:iCs/>
          <w:szCs w:val="20"/>
        </w:rPr>
      </w:pPr>
      <w:r w:rsidRPr="002008CB">
        <w:rPr>
          <w:rFonts w:cs="Arial"/>
          <w:i/>
          <w:iCs/>
          <w:szCs w:val="20"/>
        </w:rPr>
        <w:t>If successful, this FSP would result in the exit of the State’s last remaining shareholding in the Irish banking sector and</w:t>
      </w:r>
      <w:r w:rsidR="00C26302" w:rsidRPr="002008CB">
        <w:rPr>
          <w:rFonts w:cs="Arial"/>
          <w:i/>
          <w:iCs/>
          <w:szCs w:val="20"/>
        </w:rPr>
        <w:t>,</w:t>
      </w:r>
      <w:r w:rsidRPr="002008CB">
        <w:rPr>
          <w:rFonts w:cs="Arial"/>
          <w:i/>
          <w:iCs/>
          <w:szCs w:val="20"/>
        </w:rPr>
        <w:t xml:space="preserve"> most importantly</w:t>
      </w:r>
      <w:r w:rsidR="00C26302" w:rsidRPr="002008CB">
        <w:rPr>
          <w:rFonts w:cs="Arial"/>
          <w:i/>
          <w:iCs/>
          <w:szCs w:val="20"/>
        </w:rPr>
        <w:t>,</w:t>
      </w:r>
      <w:r w:rsidRPr="002008CB">
        <w:rPr>
          <w:rFonts w:cs="Arial"/>
          <w:i/>
          <w:iCs/>
          <w:szCs w:val="20"/>
        </w:rPr>
        <w:t xml:space="preserve"> return capital to the State and taxpayers. </w:t>
      </w:r>
    </w:p>
    <w:p w14:paraId="75A657D0" w14:textId="187EB9D3" w:rsidR="00736127" w:rsidRPr="002008CB" w:rsidRDefault="009D2A8A" w:rsidP="0078688A">
      <w:pPr>
        <w:rPr>
          <w:rFonts w:cs="Arial"/>
          <w:i/>
          <w:iCs/>
          <w:szCs w:val="20"/>
        </w:rPr>
      </w:pPr>
      <w:r w:rsidRPr="002008CB">
        <w:rPr>
          <w:rFonts w:cs="Arial"/>
          <w:i/>
          <w:iCs/>
          <w:szCs w:val="20"/>
        </w:rPr>
        <w:t xml:space="preserve">This FSP is a positive development for </w:t>
      </w:r>
      <w:r w:rsidR="00391B63">
        <w:rPr>
          <w:rFonts w:cs="Arial"/>
          <w:i/>
          <w:iCs/>
          <w:szCs w:val="20"/>
        </w:rPr>
        <w:t>PTSB</w:t>
      </w:r>
      <w:r w:rsidRPr="002008CB">
        <w:rPr>
          <w:rFonts w:cs="Arial"/>
          <w:i/>
          <w:iCs/>
          <w:szCs w:val="20"/>
        </w:rPr>
        <w:t xml:space="preserve"> and evidence </w:t>
      </w:r>
      <w:r w:rsidR="00092009" w:rsidRPr="002008CB">
        <w:rPr>
          <w:rFonts w:cs="Arial"/>
          <w:i/>
          <w:iCs/>
          <w:szCs w:val="20"/>
        </w:rPr>
        <w:t>of</w:t>
      </w:r>
      <w:r w:rsidRPr="002008CB">
        <w:rPr>
          <w:rFonts w:cs="Arial"/>
          <w:i/>
          <w:iCs/>
          <w:szCs w:val="20"/>
        </w:rPr>
        <w:t xml:space="preserve"> the Bank</w:t>
      </w:r>
      <w:r w:rsidR="00092009" w:rsidRPr="002008CB">
        <w:rPr>
          <w:rFonts w:cs="Arial"/>
          <w:i/>
          <w:iCs/>
          <w:szCs w:val="20"/>
        </w:rPr>
        <w:t>'s</w:t>
      </w:r>
      <w:r w:rsidRPr="002008CB">
        <w:rPr>
          <w:rFonts w:cs="Arial"/>
          <w:i/>
          <w:iCs/>
          <w:szCs w:val="20"/>
        </w:rPr>
        <w:t xml:space="preserve"> position of strength in the Irish retail banking market.</w:t>
      </w:r>
    </w:p>
    <w:p w14:paraId="72B84606" w14:textId="50AB9C68" w:rsidR="0078688A" w:rsidRPr="002008CB" w:rsidRDefault="00391B63" w:rsidP="0078688A">
      <w:pPr>
        <w:rPr>
          <w:rFonts w:cs="Arial"/>
          <w:i/>
          <w:iCs/>
          <w:szCs w:val="20"/>
        </w:rPr>
      </w:pPr>
      <w:r>
        <w:rPr>
          <w:rFonts w:cs="Arial"/>
          <w:i/>
          <w:iCs/>
          <w:szCs w:val="20"/>
        </w:rPr>
        <w:t>PTSB</w:t>
      </w:r>
      <w:r w:rsidR="00736127" w:rsidRPr="002008CB">
        <w:rPr>
          <w:rFonts w:cs="Arial"/>
          <w:i/>
          <w:iCs/>
          <w:szCs w:val="20"/>
        </w:rPr>
        <w:t xml:space="preserve"> customers are not impacted by the FSP and our team of dedicated colleagues will continue to support and service customers as normal</w:t>
      </w:r>
      <w:r w:rsidR="009D2A8A" w:rsidRPr="002008CB">
        <w:rPr>
          <w:rFonts w:cs="Arial"/>
          <w:i/>
          <w:iCs/>
          <w:szCs w:val="20"/>
        </w:rPr>
        <w:t>”</w:t>
      </w:r>
    </w:p>
    <w:p w14:paraId="226346C0" w14:textId="39E13F02" w:rsidR="0078688A" w:rsidRPr="002008CB" w:rsidRDefault="00966FFB" w:rsidP="0078688A">
      <w:pPr>
        <w:rPr>
          <w:rFonts w:cs="Arial"/>
          <w:b/>
          <w:bCs/>
          <w:szCs w:val="20"/>
        </w:rPr>
      </w:pPr>
      <w:r>
        <w:rPr>
          <w:rFonts w:cs="Arial"/>
          <w:b/>
          <w:bCs/>
          <w:szCs w:val="20"/>
        </w:rPr>
        <w:t xml:space="preserve">The </w:t>
      </w:r>
      <w:r w:rsidR="006301CA">
        <w:rPr>
          <w:rFonts w:cs="Arial"/>
          <w:b/>
          <w:bCs/>
          <w:szCs w:val="20"/>
        </w:rPr>
        <w:t>M</w:t>
      </w:r>
      <w:r w:rsidR="00F82368">
        <w:rPr>
          <w:rFonts w:cs="Arial"/>
          <w:b/>
          <w:bCs/>
          <w:szCs w:val="20"/>
        </w:rPr>
        <w:t xml:space="preserve">inster for </w:t>
      </w:r>
      <w:r w:rsidR="006301CA">
        <w:rPr>
          <w:rFonts w:cs="Arial"/>
          <w:b/>
          <w:bCs/>
          <w:szCs w:val="20"/>
        </w:rPr>
        <w:t>F</w:t>
      </w:r>
      <w:r w:rsidR="00F82368">
        <w:rPr>
          <w:rFonts w:cs="Arial"/>
          <w:b/>
          <w:bCs/>
          <w:szCs w:val="20"/>
        </w:rPr>
        <w:t>inance of Ireland, Paschal Donohoe</w:t>
      </w:r>
      <w:r w:rsidR="009D2A8A" w:rsidRPr="002008CB">
        <w:rPr>
          <w:rFonts w:cs="Arial"/>
          <w:b/>
          <w:bCs/>
          <w:szCs w:val="20"/>
        </w:rPr>
        <w:t xml:space="preserve"> said: </w:t>
      </w:r>
    </w:p>
    <w:p w14:paraId="09906007" w14:textId="77777777" w:rsidR="00E93019" w:rsidRPr="00E93019" w:rsidRDefault="009D2A8A" w:rsidP="00E93019">
      <w:pPr>
        <w:rPr>
          <w:rFonts w:cs="Arial"/>
          <w:i/>
          <w:iCs/>
          <w:szCs w:val="20"/>
        </w:rPr>
      </w:pPr>
      <w:r w:rsidRPr="002008CB">
        <w:rPr>
          <w:rFonts w:cs="Arial"/>
          <w:i/>
          <w:iCs/>
          <w:szCs w:val="20"/>
        </w:rPr>
        <w:t>“</w:t>
      </w:r>
      <w:r w:rsidR="00E93019" w:rsidRPr="00E93019">
        <w:rPr>
          <w:rFonts w:cs="Arial"/>
          <w:i/>
          <w:iCs/>
          <w:szCs w:val="20"/>
        </w:rPr>
        <w:t xml:space="preserve">PTSB has made great progress in building a strong competitive franchise in the Irish retail banking market as evidenced by its Q3 2025 trading update released today. With increased investor interest in European banks, this presents the State with the opportunity to exit its last remaining shareholding in an Irish bank after 17 years. </w:t>
      </w:r>
    </w:p>
    <w:p w14:paraId="35235655" w14:textId="0D6CE56D" w:rsidR="00E93019" w:rsidRPr="00E93019" w:rsidRDefault="00E93019" w:rsidP="00E93019">
      <w:pPr>
        <w:rPr>
          <w:rFonts w:cs="Arial"/>
          <w:i/>
          <w:iCs/>
          <w:szCs w:val="20"/>
        </w:rPr>
      </w:pPr>
      <w:r w:rsidRPr="00E93019">
        <w:rPr>
          <w:rFonts w:cs="Arial"/>
          <w:i/>
          <w:iCs/>
          <w:szCs w:val="20"/>
        </w:rPr>
        <w:t>The State’s investment in PTSB was made during the financial crisis to safeguard the stability of the banking system and protect depositors. A sale of the State’s investment would be consistent with the objective of recovering taxpayer funds that were used to rescue the Irish banks and deploying these to more productive purposes.</w:t>
      </w:r>
    </w:p>
    <w:p w14:paraId="35AD2548" w14:textId="408FD8FF" w:rsidR="00E93019" w:rsidRPr="00E93019" w:rsidRDefault="00E93019" w:rsidP="00E93019">
      <w:pPr>
        <w:rPr>
          <w:rFonts w:cs="Arial"/>
          <w:i/>
          <w:iCs/>
          <w:szCs w:val="20"/>
        </w:rPr>
      </w:pPr>
      <w:r w:rsidRPr="00E93019">
        <w:rPr>
          <w:rFonts w:cs="Arial"/>
          <w:i/>
          <w:iCs/>
          <w:szCs w:val="20"/>
        </w:rPr>
        <w:t>The State has and continues to be very supportive of PTSB, and the Government believes that it is in the long-term interests of PTSB and citizens in general that the Bank be returned to full private ownership</w:t>
      </w:r>
      <w:r w:rsidR="00BB63C9">
        <w:rPr>
          <w:rFonts w:cs="Arial"/>
          <w:i/>
          <w:iCs/>
          <w:szCs w:val="20"/>
        </w:rPr>
        <w:t>.</w:t>
      </w:r>
    </w:p>
    <w:p w14:paraId="7CE185FB" w14:textId="4DCEB9CD" w:rsidR="0078688A" w:rsidRPr="002008CB" w:rsidRDefault="00E93019" w:rsidP="00E93019">
      <w:pPr>
        <w:rPr>
          <w:rFonts w:cs="Arial"/>
          <w:i/>
          <w:iCs/>
        </w:rPr>
      </w:pPr>
      <w:r w:rsidRPr="00E93019">
        <w:rPr>
          <w:rFonts w:cs="Arial"/>
          <w:i/>
          <w:iCs/>
          <w:szCs w:val="20"/>
        </w:rPr>
        <w:t>PTSB is an important part of the retail banking market and wider Irish economy, and its continued sustainable growth provides choice to consumers.”</w:t>
      </w:r>
    </w:p>
    <w:p w14:paraId="43888652" w14:textId="5492C0FC" w:rsidR="0078688A" w:rsidRPr="002008CB" w:rsidRDefault="00391B63" w:rsidP="002008CB">
      <w:pPr>
        <w:rPr>
          <w:rFonts w:cs="Arial"/>
          <w:b/>
          <w:bCs/>
          <w:szCs w:val="20"/>
        </w:rPr>
      </w:pPr>
      <w:r>
        <w:rPr>
          <w:rFonts w:cs="Arial"/>
          <w:b/>
          <w:bCs/>
          <w:szCs w:val="20"/>
        </w:rPr>
        <w:t>PTSB</w:t>
      </w:r>
      <w:r w:rsidR="009D2A8A" w:rsidRPr="002008CB">
        <w:rPr>
          <w:rFonts w:cs="Arial"/>
          <w:b/>
          <w:bCs/>
          <w:szCs w:val="20"/>
        </w:rPr>
        <w:t xml:space="preserve"> | A full service, customer-focused personal and business bank.</w:t>
      </w:r>
      <w:r w:rsidR="002008CB">
        <w:rPr>
          <w:rFonts w:cs="Arial"/>
          <w:b/>
          <w:bCs/>
          <w:szCs w:val="20"/>
        </w:rPr>
        <w:tab/>
      </w:r>
      <w:r w:rsidR="009D2A8A" w:rsidRPr="002008CB">
        <w:rPr>
          <w:rFonts w:cs="Arial"/>
          <w:b/>
          <w:bCs/>
          <w:szCs w:val="20"/>
        </w:rPr>
        <w:t xml:space="preserve"> </w:t>
      </w:r>
      <w:r w:rsidR="009D2A8A" w:rsidRPr="002008CB">
        <w:rPr>
          <w:rFonts w:cs="Arial"/>
          <w:b/>
          <w:bCs/>
          <w:szCs w:val="20"/>
        </w:rPr>
        <w:br/>
      </w:r>
      <w:r w:rsidR="009D2A8A" w:rsidRPr="002008CB">
        <w:rPr>
          <w:rFonts w:cs="Arial"/>
          <w:b/>
          <w:bCs/>
          <w:szCs w:val="20"/>
        </w:rPr>
        <w:br/>
      </w:r>
      <w:r>
        <w:rPr>
          <w:rFonts w:cs="Arial"/>
          <w:szCs w:val="20"/>
        </w:rPr>
        <w:t>PTSB</w:t>
      </w:r>
      <w:r w:rsidR="009D2A8A" w:rsidRPr="002008CB">
        <w:rPr>
          <w:rFonts w:cs="Arial"/>
          <w:szCs w:val="20"/>
        </w:rPr>
        <w:t xml:space="preserve"> is the third largest bank in Ireland and is positioned as the leading challenger to the two main incumbents. It is</w:t>
      </w:r>
      <w:r w:rsidR="009D2A8A" w:rsidRPr="002008CB">
        <w:rPr>
          <w:rFonts w:cs="Arial"/>
        </w:rPr>
        <w:t xml:space="preserve"> </w:t>
      </w:r>
      <w:r w:rsidR="009D2A8A" w:rsidRPr="002008CB">
        <w:rPr>
          <w:rFonts w:cs="Arial"/>
          <w:szCs w:val="20"/>
        </w:rPr>
        <w:t>a customer-focused retail and business banking franchise with c.1.3 million customers, a nationwide branch footprint, and an enlarged mortgage and business banking presence following the acquisition of certain Ulster Bank assets.</w:t>
      </w:r>
    </w:p>
    <w:p w14:paraId="6795CDE1" w14:textId="261D40FF" w:rsidR="0078688A" w:rsidRPr="002008CB" w:rsidRDefault="009D2A8A" w:rsidP="0078688A">
      <w:pPr>
        <w:rPr>
          <w:rFonts w:cs="Arial"/>
          <w:b/>
          <w:bCs/>
          <w:color w:val="FF0000"/>
          <w:szCs w:val="20"/>
        </w:rPr>
      </w:pPr>
      <w:r w:rsidRPr="002008CB">
        <w:rPr>
          <w:rFonts w:cs="Arial"/>
          <w:szCs w:val="20"/>
        </w:rPr>
        <w:t xml:space="preserve">Its </w:t>
      </w:r>
      <w:r w:rsidRPr="006301CA">
        <w:rPr>
          <w:rFonts w:cs="Arial"/>
          <w:szCs w:val="20"/>
        </w:rPr>
        <w:t xml:space="preserve">Q3 </w:t>
      </w:r>
      <w:r w:rsidR="009508C6" w:rsidRPr="006301CA">
        <w:rPr>
          <w:rFonts w:cs="Arial"/>
          <w:szCs w:val="20"/>
        </w:rPr>
        <w:t xml:space="preserve">2025 </w:t>
      </w:r>
      <w:r w:rsidRPr="002008CB">
        <w:rPr>
          <w:rFonts w:cs="Arial"/>
          <w:szCs w:val="20"/>
        </w:rPr>
        <w:t xml:space="preserve">trading statement </w:t>
      </w:r>
      <w:r w:rsidR="00C26302" w:rsidRPr="002008CB">
        <w:rPr>
          <w:rFonts w:cs="Arial"/>
          <w:szCs w:val="20"/>
        </w:rPr>
        <w:t xml:space="preserve">announced </w:t>
      </w:r>
      <w:r w:rsidRPr="002008CB">
        <w:rPr>
          <w:rFonts w:cs="Arial"/>
          <w:szCs w:val="20"/>
        </w:rPr>
        <w:t>today shows real momentum in the business and sustainable profitability, evidenced by deposit growth of</w:t>
      </w:r>
      <w:r w:rsidR="00F14B59" w:rsidRPr="002008CB">
        <w:rPr>
          <w:rFonts w:cs="Arial"/>
          <w:szCs w:val="20"/>
        </w:rPr>
        <w:t xml:space="preserve"> 7%</w:t>
      </w:r>
      <w:r w:rsidRPr="002008CB">
        <w:rPr>
          <w:rFonts w:cs="Arial"/>
          <w:szCs w:val="20"/>
        </w:rPr>
        <w:t xml:space="preserve">, loan </w:t>
      </w:r>
      <w:r w:rsidR="00F14B59" w:rsidRPr="002008CB">
        <w:rPr>
          <w:rFonts w:cs="Arial"/>
          <w:szCs w:val="20"/>
        </w:rPr>
        <w:t xml:space="preserve">book </w:t>
      </w:r>
      <w:r w:rsidRPr="002008CB">
        <w:rPr>
          <w:rFonts w:cs="Arial"/>
          <w:szCs w:val="20"/>
        </w:rPr>
        <w:t xml:space="preserve">growth of </w:t>
      </w:r>
      <w:r w:rsidR="00F14B59" w:rsidRPr="002008CB">
        <w:rPr>
          <w:rFonts w:cs="Arial"/>
          <w:szCs w:val="20"/>
        </w:rPr>
        <w:t xml:space="preserve">4% year on year and </w:t>
      </w:r>
      <w:r w:rsidR="00FD4BAA" w:rsidRPr="002008CB">
        <w:rPr>
          <w:rFonts w:cs="Arial"/>
          <w:szCs w:val="20"/>
        </w:rPr>
        <w:t xml:space="preserve">a </w:t>
      </w:r>
      <w:r w:rsidRPr="002008CB">
        <w:rPr>
          <w:rFonts w:cs="Arial"/>
          <w:szCs w:val="20"/>
        </w:rPr>
        <w:t>CET1</w:t>
      </w:r>
      <w:r w:rsidR="00FD4BAA" w:rsidRPr="002008CB">
        <w:rPr>
          <w:rFonts w:cs="Arial"/>
          <w:szCs w:val="20"/>
        </w:rPr>
        <w:t xml:space="preserve"> ratio</w:t>
      </w:r>
      <w:r w:rsidRPr="002008CB">
        <w:rPr>
          <w:rFonts w:cs="Arial"/>
          <w:szCs w:val="20"/>
        </w:rPr>
        <w:t xml:space="preserve"> of </w:t>
      </w:r>
      <w:r w:rsidRPr="00966FFB">
        <w:rPr>
          <w:rFonts w:cs="Arial"/>
          <w:szCs w:val="20"/>
        </w:rPr>
        <w:t>15.</w:t>
      </w:r>
      <w:r w:rsidR="00B10A56" w:rsidRPr="00966FFB">
        <w:rPr>
          <w:rFonts w:cs="Arial"/>
          <w:szCs w:val="20"/>
        </w:rPr>
        <w:t>5</w:t>
      </w:r>
      <w:r w:rsidRPr="00966FFB">
        <w:rPr>
          <w:rFonts w:cs="Arial"/>
          <w:szCs w:val="20"/>
        </w:rPr>
        <w:t>%</w:t>
      </w:r>
      <w:r w:rsidRPr="00E66293">
        <w:rPr>
          <w:rFonts w:cs="Arial"/>
          <w:szCs w:val="20"/>
        </w:rPr>
        <w:t>.</w:t>
      </w:r>
      <w:r w:rsidRPr="002008CB">
        <w:rPr>
          <w:rFonts w:cs="Arial"/>
          <w:szCs w:val="20"/>
        </w:rPr>
        <w:t xml:space="preserve"> The Bank continued to support customers with </w:t>
      </w:r>
      <w:r w:rsidR="00A120F4" w:rsidRPr="002008CB">
        <w:rPr>
          <w:rFonts w:cs="Arial"/>
          <w:szCs w:val="20"/>
        </w:rPr>
        <w:t>new lending in Business Banking, which includes both SME and Asset Finance lending, up 11% YTD.</w:t>
      </w:r>
      <w:r w:rsidRPr="002008CB">
        <w:rPr>
          <w:rFonts w:cs="Arial"/>
          <w:szCs w:val="20"/>
        </w:rPr>
        <w:t xml:space="preserve"> </w:t>
      </w:r>
    </w:p>
    <w:p w14:paraId="790825A0" w14:textId="4B532C4A" w:rsidR="0078688A" w:rsidRPr="002008CB" w:rsidRDefault="00391B63" w:rsidP="0078688A">
      <w:pPr>
        <w:rPr>
          <w:rFonts w:cs="Arial"/>
          <w:szCs w:val="20"/>
        </w:rPr>
      </w:pPr>
      <w:r>
        <w:rPr>
          <w:rFonts w:cs="Arial"/>
          <w:szCs w:val="20"/>
        </w:rPr>
        <w:t>PTSB</w:t>
      </w:r>
      <w:r w:rsidR="009D2A8A" w:rsidRPr="002008CB">
        <w:rPr>
          <w:rFonts w:cs="Arial"/>
          <w:szCs w:val="20"/>
        </w:rPr>
        <w:t xml:space="preserve"> is well positioned to continue delivering sustainable commercial and profitable growth as it grows its presence in the Irish market</w:t>
      </w:r>
      <w:r w:rsidR="00CA1FE5" w:rsidRPr="002008CB">
        <w:rPr>
          <w:rFonts w:cs="Arial"/>
          <w:szCs w:val="20"/>
        </w:rPr>
        <w:t xml:space="preserve"> and diversifies its business model</w:t>
      </w:r>
      <w:r w:rsidR="009D2A8A" w:rsidRPr="002008CB">
        <w:rPr>
          <w:rFonts w:cs="Arial"/>
          <w:szCs w:val="20"/>
        </w:rPr>
        <w:t xml:space="preserve">. </w:t>
      </w:r>
    </w:p>
    <w:p w14:paraId="489852C0" w14:textId="77777777" w:rsidR="0078688A" w:rsidRPr="002008CB" w:rsidRDefault="0078688A" w:rsidP="0078688A">
      <w:pPr>
        <w:pStyle w:val="ListParagraph"/>
        <w:rPr>
          <w:rFonts w:cs="Arial"/>
          <w:szCs w:val="20"/>
        </w:rPr>
      </w:pPr>
    </w:p>
    <w:p w14:paraId="16AB71AF" w14:textId="5E477DC5" w:rsidR="0078688A" w:rsidRPr="002008CB" w:rsidRDefault="009D2A8A" w:rsidP="0078688A">
      <w:pPr>
        <w:pStyle w:val="ListParagraph"/>
        <w:numPr>
          <w:ilvl w:val="0"/>
          <w:numId w:val="2"/>
        </w:numPr>
        <w:ind w:left="714" w:hanging="357"/>
        <w:rPr>
          <w:rFonts w:cs="Arial"/>
          <w:szCs w:val="20"/>
        </w:rPr>
      </w:pPr>
      <w:r w:rsidRPr="002008CB">
        <w:rPr>
          <w:rFonts w:cs="Arial"/>
          <w:b/>
          <w:bCs/>
          <w:szCs w:val="20"/>
        </w:rPr>
        <w:t>A refreshed Business Strategy and a contemporary</w:t>
      </w:r>
      <w:r w:rsidR="00C26302" w:rsidRPr="002008CB">
        <w:rPr>
          <w:rFonts w:cs="Arial"/>
          <w:b/>
          <w:bCs/>
          <w:szCs w:val="20"/>
        </w:rPr>
        <w:t>,</w:t>
      </w:r>
      <w:r w:rsidRPr="002008CB">
        <w:rPr>
          <w:rFonts w:cs="Arial"/>
          <w:b/>
          <w:bCs/>
          <w:szCs w:val="20"/>
        </w:rPr>
        <w:t xml:space="preserve"> customer</w:t>
      </w:r>
      <w:r w:rsidR="00C26302" w:rsidRPr="002008CB">
        <w:rPr>
          <w:rFonts w:cs="Arial"/>
          <w:b/>
          <w:bCs/>
          <w:szCs w:val="20"/>
        </w:rPr>
        <w:t>-</w:t>
      </w:r>
      <w:r w:rsidRPr="002008CB">
        <w:rPr>
          <w:rFonts w:cs="Arial"/>
          <w:b/>
          <w:bCs/>
          <w:szCs w:val="20"/>
        </w:rPr>
        <w:t xml:space="preserve">focused brand: </w:t>
      </w:r>
      <w:r w:rsidRPr="002008CB">
        <w:rPr>
          <w:rFonts w:cs="Arial"/>
          <w:szCs w:val="20"/>
        </w:rPr>
        <w:t> </w:t>
      </w:r>
      <w:r w:rsidR="00FD4BAA" w:rsidRPr="002008CB">
        <w:rPr>
          <w:rFonts w:cs="Arial"/>
          <w:szCs w:val="20"/>
        </w:rPr>
        <w:t>The Bank launched a</w:t>
      </w:r>
      <w:r w:rsidRPr="002008CB">
        <w:rPr>
          <w:rFonts w:cs="Arial"/>
          <w:szCs w:val="20"/>
        </w:rPr>
        <w:t xml:space="preserve"> refreshed Business Strategy to the market in March 2025</w:t>
      </w:r>
      <w:r w:rsidR="00FD4BAA" w:rsidRPr="002008CB">
        <w:rPr>
          <w:rFonts w:cs="Arial"/>
          <w:szCs w:val="20"/>
        </w:rPr>
        <w:t xml:space="preserve"> </w:t>
      </w:r>
      <w:r w:rsidR="00714782" w:rsidRPr="002008CB">
        <w:rPr>
          <w:rFonts w:cs="Arial"/>
          <w:szCs w:val="20"/>
        </w:rPr>
        <w:t xml:space="preserve">that </w:t>
      </w:r>
      <w:r w:rsidRPr="002008CB">
        <w:rPr>
          <w:rFonts w:cs="Arial"/>
          <w:szCs w:val="20"/>
        </w:rPr>
        <w:t>focus</w:t>
      </w:r>
      <w:r w:rsidR="00FD4BAA" w:rsidRPr="002008CB">
        <w:rPr>
          <w:rFonts w:cs="Arial"/>
          <w:szCs w:val="20"/>
        </w:rPr>
        <w:t>es</w:t>
      </w:r>
      <w:r w:rsidRPr="002008CB">
        <w:rPr>
          <w:rFonts w:cs="Arial"/>
          <w:szCs w:val="20"/>
        </w:rPr>
        <w:t xml:space="preserve"> on deepening customer relationships, diversifying income and differentiating through customer experience. The implementation of this Business Strategy has been supported by the recent overhaul of </w:t>
      </w:r>
      <w:r w:rsidR="00391B63">
        <w:rPr>
          <w:rFonts w:cs="Arial"/>
          <w:szCs w:val="20"/>
        </w:rPr>
        <w:t>PTSB</w:t>
      </w:r>
      <w:r w:rsidRPr="002008CB">
        <w:rPr>
          <w:rFonts w:cs="Arial"/>
          <w:szCs w:val="20"/>
        </w:rPr>
        <w:t xml:space="preserve">’s brand, </w:t>
      </w:r>
      <w:r w:rsidR="00714782" w:rsidRPr="002008CB">
        <w:rPr>
          <w:rFonts w:cs="Arial"/>
          <w:szCs w:val="20"/>
        </w:rPr>
        <w:t>re</w:t>
      </w:r>
      <w:r w:rsidRPr="002008CB">
        <w:rPr>
          <w:rFonts w:cs="Arial"/>
          <w:szCs w:val="20"/>
        </w:rPr>
        <w:t xml:space="preserve">positioning </w:t>
      </w:r>
      <w:r w:rsidR="00391B63">
        <w:rPr>
          <w:rFonts w:cs="Arial"/>
          <w:szCs w:val="20"/>
        </w:rPr>
        <w:t>PTSB</w:t>
      </w:r>
      <w:r w:rsidRPr="002008CB">
        <w:rPr>
          <w:rFonts w:cs="Arial"/>
          <w:szCs w:val="20"/>
        </w:rPr>
        <w:t xml:space="preserve"> as a full service, customer-focused personal and business bank. </w:t>
      </w:r>
    </w:p>
    <w:p w14:paraId="4A35098F" w14:textId="77777777" w:rsidR="0078688A" w:rsidRPr="002008CB" w:rsidRDefault="0078688A" w:rsidP="0078688A">
      <w:pPr>
        <w:pStyle w:val="ListParagraph"/>
        <w:ind w:left="714"/>
        <w:rPr>
          <w:rFonts w:cs="Arial"/>
          <w:szCs w:val="20"/>
        </w:rPr>
      </w:pPr>
    </w:p>
    <w:p w14:paraId="6FBC9B9F" w14:textId="5407EF53" w:rsidR="0078688A" w:rsidRPr="002008CB" w:rsidRDefault="009D2A8A" w:rsidP="0078688A">
      <w:pPr>
        <w:pStyle w:val="ListParagraph"/>
        <w:numPr>
          <w:ilvl w:val="0"/>
          <w:numId w:val="2"/>
        </w:numPr>
        <w:ind w:left="714" w:hanging="357"/>
        <w:rPr>
          <w:rFonts w:cs="Arial"/>
          <w:b/>
          <w:bCs/>
          <w:szCs w:val="20"/>
        </w:rPr>
      </w:pPr>
      <w:r w:rsidRPr="002008CB">
        <w:rPr>
          <w:rFonts w:cs="Arial"/>
          <w:b/>
          <w:bCs/>
          <w:szCs w:val="20"/>
        </w:rPr>
        <w:t>Scal</w:t>
      </w:r>
      <w:r w:rsidR="00ED37F9" w:rsidRPr="002008CB">
        <w:rPr>
          <w:rFonts w:cs="Arial"/>
          <w:b/>
          <w:bCs/>
          <w:szCs w:val="20"/>
        </w:rPr>
        <w:t>ed</w:t>
      </w:r>
      <w:r w:rsidR="00E82864" w:rsidRPr="002008CB">
        <w:rPr>
          <w:rFonts w:cs="Arial"/>
          <w:b/>
          <w:bCs/>
          <w:szCs w:val="20"/>
        </w:rPr>
        <w:t xml:space="preserve"> </w:t>
      </w:r>
      <w:r w:rsidR="0088616D" w:rsidRPr="002008CB">
        <w:rPr>
          <w:rFonts w:cs="Arial"/>
          <w:b/>
          <w:bCs/>
          <w:szCs w:val="20"/>
        </w:rPr>
        <w:t>business</w:t>
      </w:r>
      <w:r w:rsidR="00BB24FA" w:rsidRPr="002008CB">
        <w:rPr>
          <w:rFonts w:cs="Arial"/>
          <w:b/>
          <w:bCs/>
          <w:szCs w:val="20"/>
        </w:rPr>
        <w:t xml:space="preserve"> with</w:t>
      </w:r>
      <w:r w:rsidR="0088616D" w:rsidRPr="002008CB">
        <w:rPr>
          <w:rFonts w:cs="Arial"/>
          <w:b/>
          <w:bCs/>
          <w:szCs w:val="20"/>
        </w:rPr>
        <w:t xml:space="preserve"> </w:t>
      </w:r>
      <w:r w:rsidR="00E82864" w:rsidRPr="002008CB">
        <w:rPr>
          <w:rFonts w:cs="Arial"/>
          <w:b/>
          <w:bCs/>
          <w:szCs w:val="20"/>
        </w:rPr>
        <w:t>i</w:t>
      </w:r>
      <w:r w:rsidRPr="002008CB">
        <w:rPr>
          <w:rFonts w:cs="Arial"/>
          <w:b/>
          <w:bCs/>
          <w:szCs w:val="20"/>
        </w:rPr>
        <w:t xml:space="preserve">ncome </w:t>
      </w:r>
      <w:r w:rsidR="00E82864" w:rsidRPr="002008CB">
        <w:rPr>
          <w:rFonts w:cs="Arial"/>
          <w:b/>
          <w:bCs/>
          <w:szCs w:val="20"/>
        </w:rPr>
        <w:t>d</w:t>
      </w:r>
      <w:r w:rsidRPr="002008CB">
        <w:rPr>
          <w:rFonts w:cs="Arial"/>
          <w:b/>
          <w:bCs/>
          <w:szCs w:val="20"/>
        </w:rPr>
        <w:t>iversification</w:t>
      </w:r>
      <w:r w:rsidR="00E82864" w:rsidRPr="002008CB">
        <w:rPr>
          <w:rFonts w:cs="Arial"/>
          <w:b/>
          <w:bCs/>
          <w:szCs w:val="20"/>
        </w:rPr>
        <w:t xml:space="preserve"> </w:t>
      </w:r>
      <w:r w:rsidR="00B86FFE" w:rsidRPr="002008CB">
        <w:rPr>
          <w:rFonts w:cs="Arial"/>
          <w:b/>
          <w:bCs/>
          <w:szCs w:val="20"/>
        </w:rPr>
        <w:t>and</w:t>
      </w:r>
      <w:r w:rsidR="00E82864" w:rsidRPr="002008CB">
        <w:rPr>
          <w:rFonts w:cs="Arial"/>
          <w:b/>
          <w:bCs/>
          <w:szCs w:val="20"/>
        </w:rPr>
        <w:t xml:space="preserve"> fu</w:t>
      </w:r>
      <w:r w:rsidR="006263FD" w:rsidRPr="002008CB">
        <w:rPr>
          <w:rFonts w:cs="Arial"/>
          <w:b/>
          <w:bCs/>
          <w:szCs w:val="20"/>
        </w:rPr>
        <w:t xml:space="preserve">ture </w:t>
      </w:r>
      <w:r w:rsidR="008C3638" w:rsidRPr="002008CB">
        <w:rPr>
          <w:rFonts w:cs="Arial"/>
          <w:b/>
          <w:bCs/>
          <w:szCs w:val="20"/>
        </w:rPr>
        <w:t>growth</w:t>
      </w:r>
      <w:r w:rsidR="00CA1FE5" w:rsidRPr="002008CB">
        <w:rPr>
          <w:rFonts w:cs="Arial"/>
          <w:b/>
          <w:bCs/>
          <w:szCs w:val="20"/>
        </w:rPr>
        <w:t xml:space="preserve"> </w:t>
      </w:r>
      <w:r w:rsidR="00E82864" w:rsidRPr="002008CB">
        <w:rPr>
          <w:rFonts w:cs="Arial"/>
          <w:b/>
          <w:bCs/>
          <w:szCs w:val="20"/>
        </w:rPr>
        <w:t>opportunit</w:t>
      </w:r>
      <w:r w:rsidR="00CA1FE5" w:rsidRPr="002008CB">
        <w:rPr>
          <w:rFonts w:cs="Arial"/>
          <w:b/>
          <w:bCs/>
          <w:szCs w:val="20"/>
        </w:rPr>
        <w:t>ies</w:t>
      </w:r>
      <w:r w:rsidRPr="002008CB">
        <w:rPr>
          <w:rFonts w:cs="Arial"/>
          <w:b/>
          <w:bCs/>
          <w:szCs w:val="20"/>
        </w:rPr>
        <w:t xml:space="preserve">: </w:t>
      </w:r>
      <w:r w:rsidRPr="002008CB">
        <w:rPr>
          <w:rFonts w:cs="Arial"/>
          <w:szCs w:val="20"/>
        </w:rPr>
        <w:t>The Ulster Bank acquisition added c.€6.7bn of performing loans, 25 branches and a strengthened business banking franchise. This acquisition</w:t>
      </w:r>
      <w:r w:rsidR="00FD4BAA" w:rsidRPr="002008CB">
        <w:rPr>
          <w:rFonts w:cs="Arial"/>
          <w:szCs w:val="20"/>
        </w:rPr>
        <w:t>,</w:t>
      </w:r>
      <w:r w:rsidRPr="002008CB">
        <w:rPr>
          <w:rFonts w:cs="Arial"/>
          <w:szCs w:val="20"/>
        </w:rPr>
        <w:t xml:space="preserve"> combined with increased organic growth</w:t>
      </w:r>
      <w:r w:rsidR="00FD4BAA" w:rsidRPr="002008CB">
        <w:rPr>
          <w:rFonts w:cs="Arial"/>
          <w:szCs w:val="20"/>
        </w:rPr>
        <w:t>,</w:t>
      </w:r>
      <w:r w:rsidRPr="002008CB">
        <w:rPr>
          <w:rFonts w:cs="Arial"/>
          <w:szCs w:val="20"/>
        </w:rPr>
        <w:t xml:space="preserve"> has elevated </w:t>
      </w:r>
      <w:r w:rsidR="00391B63">
        <w:rPr>
          <w:rFonts w:cs="Arial"/>
          <w:szCs w:val="20"/>
        </w:rPr>
        <w:t>PTSB</w:t>
      </w:r>
      <w:r w:rsidRPr="002008CB">
        <w:rPr>
          <w:rFonts w:cs="Arial"/>
          <w:szCs w:val="20"/>
        </w:rPr>
        <w:t xml:space="preserve"> to a share of over 20% of new mortgage lending and a mid-single digit share of business lending, along with an enlarged community presence through a nationwide branch network. The exit of Ulster Bank and KBC also added meaningfully to the Bank’s current account base. </w:t>
      </w:r>
      <w:r w:rsidR="00391B63">
        <w:rPr>
          <w:rFonts w:cs="Arial"/>
          <w:szCs w:val="20"/>
        </w:rPr>
        <w:t>PTSB</w:t>
      </w:r>
      <w:r w:rsidR="00CA1FE5" w:rsidRPr="002008CB">
        <w:rPr>
          <w:rFonts w:cs="Arial"/>
          <w:szCs w:val="20"/>
        </w:rPr>
        <w:t xml:space="preserve"> has </w:t>
      </w:r>
      <w:r w:rsidR="00FD4BAA" w:rsidRPr="002008CB">
        <w:rPr>
          <w:rFonts w:cs="Arial"/>
          <w:szCs w:val="20"/>
        </w:rPr>
        <w:t>c.</w:t>
      </w:r>
      <w:r w:rsidRPr="002008CB">
        <w:rPr>
          <w:rFonts w:cs="Arial"/>
          <w:szCs w:val="20"/>
        </w:rPr>
        <w:t>1.3 million customers and competes as a full-service personal and business bank</w:t>
      </w:r>
      <w:r w:rsidR="006263FD" w:rsidRPr="002008CB">
        <w:rPr>
          <w:rFonts w:cs="Arial"/>
          <w:szCs w:val="20"/>
        </w:rPr>
        <w:t xml:space="preserve"> </w:t>
      </w:r>
      <w:r w:rsidRPr="002008CB">
        <w:rPr>
          <w:rFonts w:cs="Arial"/>
          <w:szCs w:val="20"/>
        </w:rPr>
        <w:t xml:space="preserve">with </w:t>
      </w:r>
      <w:r w:rsidR="00CA1FE5" w:rsidRPr="002008CB">
        <w:rPr>
          <w:rFonts w:cs="Arial"/>
          <w:szCs w:val="20"/>
        </w:rPr>
        <w:t>potential for future growth and income</w:t>
      </w:r>
      <w:r w:rsidR="0088616D" w:rsidRPr="002008CB">
        <w:rPr>
          <w:rFonts w:cs="Arial"/>
          <w:szCs w:val="20"/>
        </w:rPr>
        <w:t xml:space="preserve"> </w:t>
      </w:r>
      <w:r w:rsidR="00CA1FE5" w:rsidRPr="002008CB">
        <w:rPr>
          <w:rFonts w:cs="Arial"/>
          <w:szCs w:val="20"/>
        </w:rPr>
        <w:t>diversification across</w:t>
      </w:r>
      <w:r w:rsidRPr="002008CB">
        <w:rPr>
          <w:rFonts w:cs="Arial"/>
          <w:szCs w:val="20"/>
        </w:rPr>
        <w:t xml:space="preserve"> retail, SME and asset finance market</w:t>
      </w:r>
      <w:r w:rsidR="00CA1FE5" w:rsidRPr="002008CB">
        <w:rPr>
          <w:rFonts w:cs="Arial"/>
          <w:szCs w:val="20"/>
        </w:rPr>
        <w:t xml:space="preserve">s. </w:t>
      </w:r>
    </w:p>
    <w:p w14:paraId="31AB1973" w14:textId="77777777" w:rsidR="0078688A" w:rsidRPr="002008CB" w:rsidRDefault="0078688A" w:rsidP="0078688A">
      <w:pPr>
        <w:pStyle w:val="ListParagraph"/>
        <w:rPr>
          <w:rFonts w:cs="Arial"/>
          <w:b/>
          <w:bCs/>
          <w:szCs w:val="20"/>
        </w:rPr>
      </w:pPr>
    </w:p>
    <w:p w14:paraId="0BFC1FD5" w14:textId="28BEA5C5" w:rsidR="0078688A" w:rsidRPr="002008CB" w:rsidRDefault="009D2A8A" w:rsidP="0078688A">
      <w:pPr>
        <w:pStyle w:val="ListParagraph"/>
        <w:numPr>
          <w:ilvl w:val="0"/>
          <w:numId w:val="2"/>
        </w:numPr>
        <w:ind w:left="714" w:hanging="357"/>
        <w:rPr>
          <w:rFonts w:cs="Arial"/>
          <w:szCs w:val="20"/>
        </w:rPr>
      </w:pPr>
      <w:r w:rsidRPr="002008CB">
        <w:rPr>
          <w:rFonts w:cs="Arial"/>
          <w:b/>
          <w:bCs/>
          <w:szCs w:val="20"/>
        </w:rPr>
        <w:t xml:space="preserve">Strong balance sheet and conservative risk profile: </w:t>
      </w:r>
      <w:r w:rsidRPr="002008CB">
        <w:rPr>
          <w:rFonts w:cs="Arial"/>
          <w:szCs w:val="20"/>
        </w:rPr>
        <w:t xml:space="preserve">With a CET1 ratio of </w:t>
      </w:r>
      <w:r w:rsidRPr="00966FFB">
        <w:rPr>
          <w:rFonts w:cs="Arial"/>
          <w:szCs w:val="20"/>
        </w:rPr>
        <w:t>15.</w:t>
      </w:r>
      <w:r w:rsidR="00B10A56" w:rsidRPr="00966FFB">
        <w:rPr>
          <w:rFonts w:cs="Arial"/>
          <w:szCs w:val="20"/>
        </w:rPr>
        <w:t>5</w:t>
      </w:r>
      <w:r w:rsidRPr="00966FFB">
        <w:rPr>
          <w:rFonts w:cs="Arial"/>
          <w:szCs w:val="20"/>
        </w:rPr>
        <w:t>%</w:t>
      </w:r>
      <w:r w:rsidRPr="002008CB">
        <w:rPr>
          <w:rFonts w:cs="Arial"/>
          <w:szCs w:val="20"/>
        </w:rPr>
        <w:t>, NPLs of 1.</w:t>
      </w:r>
      <w:r w:rsidR="002008CB">
        <w:rPr>
          <w:rFonts w:cs="Arial"/>
          <w:szCs w:val="20"/>
        </w:rPr>
        <w:t>7</w:t>
      </w:r>
      <w:r w:rsidRPr="002008CB">
        <w:rPr>
          <w:rFonts w:cs="Arial"/>
          <w:szCs w:val="20"/>
        </w:rPr>
        <w:t>%, provisions to lo</w:t>
      </w:r>
      <w:r w:rsidRPr="00E66293">
        <w:rPr>
          <w:rFonts w:cs="Arial"/>
          <w:szCs w:val="20"/>
        </w:rPr>
        <w:t xml:space="preserve">ans of </w:t>
      </w:r>
      <w:r w:rsidRPr="00966FFB">
        <w:rPr>
          <w:rFonts w:cs="Arial"/>
          <w:szCs w:val="20"/>
        </w:rPr>
        <w:t>1.8%</w:t>
      </w:r>
      <w:r w:rsidRPr="00E66293">
        <w:rPr>
          <w:rFonts w:cs="Arial"/>
          <w:szCs w:val="20"/>
        </w:rPr>
        <w:t xml:space="preserve"> and</w:t>
      </w:r>
      <w:r w:rsidRPr="002008CB">
        <w:rPr>
          <w:rFonts w:cs="Arial"/>
          <w:szCs w:val="20"/>
        </w:rPr>
        <w:t xml:space="preserve"> a loan-to-deposit ratio of 8</w:t>
      </w:r>
      <w:r w:rsidR="002008CB">
        <w:rPr>
          <w:rFonts w:cs="Arial"/>
          <w:szCs w:val="20"/>
        </w:rPr>
        <w:t>7</w:t>
      </w:r>
      <w:r w:rsidRPr="002008CB">
        <w:rPr>
          <w:rFonts w:cs="Arial"/>
          <w:szCs w:val="20"/>
        </w:rPr>
        <w:t xml:space="preserve">%, </w:t>
      </w:r>
      <w:r w:rsidR="00391B63">
        <w:rPr>
          <w:rFonts w:cs="Arial"/>
          <w:szCs w:val="20"/>
        </w:rPr>
        <w:t>PTSB</w:t>
      </w:r>
      <w:r w:rsidRPr="002008CB">
        <w:rPr>
          <w:rFonts w:cs="Arial"/>
          <w:szCs w:val="20"/>
        </w:rPr>
        <w:t xml:space="preserve"> has an exceptionally strong balance sheet, with potential further capital optimisation opportunities in the near-term via the ongoing IRB model review. This provides resilience as well as flexibility to reinvest or return capital. </w:t>
      </w:r>
    </w:p>
    <w:p w14:paraId="297593A4" w14:textId="77777777" w:rsidR="00EA694D" w:rsidRPr="002008CB" w:rsidRDefault="00EA694D" w:rsidP="0088616D">
      <w:pPr>
        <w:pStyle w:val="ListParagraph"/>
        <w:rPr>
          <w:rFonts w:cs="Arial"/>
          <w:szCs w:val="20"/>
        </w:rPr>
      </w:pPr>
    </w:p>
    <w:p w14:paraId="79B17F82" w14:textId="6BBD679F" w:rsidR="00EA694D" w:rsidRPr="002008CB" w:rsidRDefault="007D1207" w:rsidP="0078688A">
      <w:pPr>
        <w:pStyle w:val="ListParagraph"/>
        <w:numPr>
          <w:ilvl w:val="0"/>
          <w:numId w:val="2"/>
        </w:numPr>
        <w:ind w:left="714" w:hanging="357"/>
        <w:rPr>
          <w:rFonts w:cs="Arial"/>
          <w:szCs w:val="20"/>
        </w:rPr>
      </w:pPr>
      <w:r w:rsidRPr="002008CB">
        <w:rPr>
          <w:rFonts w:cs="Arial"/>
          <w:b/>
          <w:bCs/>
          <w:szCs w:val="20"/>
        </w:rPr>
        <w:t xml:space="preserve">Recent </w:t>
      </w:r>
      <w:r w:rsidR="00EA694D" w:rsidRPr="002008CB">
        <w:rPr>
          <w:rFonts w:cs="Arial"/>
          <w:b/>
          <w:bCs/>
          <w:szCs w:val="20"/>
        </w:rPr>
        <w:t xml:space="preserve">Debt Rating </w:t>
      </w:r>
      <w:r w:rsidR="009D2A8A" w:rsidRPr="002008CB">
        <w:rPr>
          <w:rFonts w:cs="Arial"/>
          <w:b/>
          <w:bCs/>
          <w:szCs w:val="20"/>
        </w:rPr>
        <w:t>u</w:t>
      </w:r>
      <w:r w:rsidR="00EA694D" w:rsidRPr="002008CB">
        <w:rPr>
          <w:rFonts w:cs="Arial"/>
          <w:b/>
          <w:bCs/>
          <w:szCs w:val="20"/>
        </w:rPr>
        <w:t>pgrade</w:t>
      </w:r>
      <w:r w:rsidR="008C3638" w:rsidRPr="002008CB">
        <w:rPr>
          <w:rFonts w:cs="Arial"/>
          <w:b/>
          <w:bCs/>
          <w:szCs w:val="20"/>
        </w:rPr>
        <w:t>s</w:t>
      </w:r>
      <w:r w:rsidR="00EA694D" w:rsidRPr="002008CB">
        <w:rPr>
          <w:rFonts w:cs="Arial"/>
          <w:b/>
          <w:bCs/>
          <w:szCs w:val="20"/>
        </w:rPr>
        <w:t>:</w:t>
      </w:r>
      <w:r w:rsidR="00EA694D" w:rsidRPr="002008CB">
        <w:rPr>
          <w:rFonts w:cs="Arial"/>
          <w:szCs w:val="20"/>
        </w:rPr>
        <w:t xml:space="preserve"> </w:t>
      </w:r>
      <w:r w:rsidR="008C3638" w:rsidRPr="002008CB">
        <w:rPr>
          <w:rFonts w:cs="Arial"/>
          <w:szCs w:val="20"/>
        </w:rPr>
        <w:t>Fitch upgraded the Bank's senior rating in Permanent TSB Group Holdings</w:t>
      </w:r>
      <w:r w:rsidR="002B17FB" w:rsidRPr="002008CB">
        <w:rPr>
          <w:rFonts w:cs="Arial"/>
          <w:szCs w:val="20"/>
        </w:rPr>
        <w:t xml:space="preserve"> plc</w:t>
      </w:r>
      <w:r w:rsidR="008C3638" w:rsidRPr="002008CB">
        <w:rPr>
          <w:rFonts w:cs="Arial"/>
          <w:szCs w:val="20"/>
        </w:rPr>
        <w:t xml:space="preserve"> (</w:t>
      </w:r>
      <w:proofErr w:type="spellStart"/>
      <w:r w:rsidR="008C3638" w:rsidRPr="002008CB">
        <w:rPr>
          <w:rFonts w:cs="Arial"/>
          <w:szCs w:val="20"/>
        </w:rPr>
        <w:t>HoldCo</w:t>
      </w:r>
      <w:proofErr w:type="spellEnd"/>
      <w:r w:rsidR="008C3638" w:rsidRPr="002008CB">
        <w:rPr>
          <w:rFonts w:cs="Arial"/>
          <w:szCs w:val="20"/>
        </w:rPr>
        <w:t>) to Investment Grade in early 2024</w:t>
      </w:r>
      <w:r w:rsidR="002B17FB" w:rsidRPr="002008CB">
        <w:rPr>
          <w:rFonts w:cs="Arial"/>
          <w:szCs w:val="20"/>
        </w:rPr>
        <w:t>,</w:t>
      </w:r>
      <w:r w:rsidR="008C3638" w:rsidRPr="002008CB">
        <w:rPr>
          <w:rFonts w:cs="Arial"/>
          <w:szCs w:val="20"/>
        </w:rPr>
        <w:t xml:space="preserve"> while Moody's further </w:t>
      </w:r>
      <w:r w:rsidR="00DA28CE" w:rsidRPr="002008CB">
        <w:rPr>
          <w:rFonts w:cs="Arial"/>
          <w:szCs w:val="20"/>
        </w:rPr>
        <w:t xml:space="preserve">reinforced </w:t>
      </w:r>
      <w:r w:rsidR="008C3638" w:rsidRPr="002008CB">
        <w:rPr>
          <w:rFonts w:cs="Arial"/>
          <w:szCs w:val="20"/>
        </w:rPr>
        <w:t xml:space="preserve">its Investment Grade rating on the </w:t>
      </w:r>
      <w:proofErr w:type="spellStart"/>
      <w:r w:rsidR="008C3638" w:rsidRPr="002008CB">
        <w:rPr>
          <w:rFonts w:cs="Arial"/>
          <w:szCs w:val="20"/>
        </w:rPr>
        <w:t>HoldCo</w:t>
      </w:r>
      <w:proofErr w:type="spellEnd"/>
      <w:r w:rsidR="008C3638" w:rsidRPr="002008CB">
        <w:rPr>
          <w:rFonts w:cs="Arial"/>
          <w:szCs w:val="20"/>
        </w:rPr>
        <w:t xml:space="preserve"> in September 2024 with a one notch upgrade to Baa1. Recently, Fitch upgraded the rating </w:t>
      </w:r>
      <w:r w:rsidR="00DA28CE" w:rsidRPr="002008CB">
        <w:rPr>
          <w:rFonts w:cs="Arial"/>
          <w:szCs w:val="20"/>
        </w:rPr>
        <w:t xml:space="preserve">on the </w:t>
      </w:r>
      <w:proofErr w:type="spellStart"/>
      <w:r w:rsidR="00DA28CE" w:rsidRPr="002008CB">
        <w:rPr>
          <w:rFonts w:cs="Arial"/>
          <w:szCs w:val="20"/>
        </w:rPr>
        <w:t>HoldCo</w:t>
      </w:r>
      <w:proofErr w:type="spellEnd"/>
      <w:r w:rsidR="008C3638" w:rsidRPr="002008CB">
        <w:rPr>
          <w:rFonts w:cs="Arial"/>
          <w:szCs w:val="20"/>
        </w:rPr>
        <w:t xml:space="preserve"> by one notch to BBB, further cementing the Bank's investment grade status. </w:t>
      </w:r>
    </w:p>
    <w:p w14:paraId="625DD3B1" w14:textId="77777777" w:rsidR="0078688A" w:rsidRPr="002008CB" w:rsidRDefault="0078688A" w:rsidP="0078688A">
      <w:pPr>
        <w:pStyle w:val="ListParagraph"/>
        <w:ind w:left="714"/>
        <w:rPr>
          <w:rFonts w:cs="Arial"/>
          <w:szCs w:val="20"/>
        </w:rPr>
      </w:pPr>
    </w:p>
    <w:p w14:paraId="448F18AC" w14:textId="5C3D3DC4" w:rsidR="0078688A" w:rsidRPr="002008CB" w:rsidRDefault="009D2A8A" w:rsidP="0078688A">
      <w:pPr>
        <w:pStyle w:val="ListParagraph"/>
        <w:numPr>
          <w:ilvl w:val="0"/>
          <w:numId w:val="2"/>
        </w:numPr>
        <w:ind w:left="714" w:hanging="357"/>
        <w:rPr>
          <w:rFonts w:cs="Arial"/>
          <w:szCs w:val="20"/>
        </w:rPr>
      </w:pPr>
      <w:r w:rsidRPr="002008CB">
        <w:rPr>
          <w:rFonts w:cs="Arial"/>
          <w:b/>
          <w:bCs/>
          <w:szCs w:val="20"/>
        </w:rPr>
        <w:t xml:space="preserve">Modern multi-channel franchise post significant investment: </w:t>
      </w:r>
      <w:r w:rsidRPr="002008CB">
        <w:rPr>
          <w:rFonts w:cs="Arial"/>
          <w:szCs w:val="20"/>
        </w:rPr>
        <w:t xml:space="preserve">A multi-year investment programme in technology and digital capabilities, payments infrastructure and customer channels (voice, digital and branch) have enabled the Bank to deliver enhanced customer journeys, </w:t>
      </w:r>
      <w:r w:rsidR="00DA28CE" w:rsidRPr="002008CB">
        <w:rPr>
          <w:rFonts w:cs="Arial"/>
          <w:szCs w:val="20"/>
        </w:rPr>
        <w:t xml:space="preserve">and </w:t>
      </w:r>
      <w:r w:rsidRPr="002008CB">
        <w:rPr>
          <w:rFonts w:cs="Arial"/>
          <w:szCs w:val="20"/>
        </w:rPr>
        <w:t xml:space="preserve">improved efficiency and service levels, </w:t>
      </w:r>
      <w:r w:rsidR="00DA28CE" w:rsidRPr="002008CB">
        <w:rPr>
          <w:rFonts w:cs="Arial"/>
          <w:szCs w:val="20"/>
        </w:rPr>
        <w:t xml:space="preserve">which will continue to </w:t>
      </w:r>
      <w:r w:rsidRPr="002008CB">
        <w:rPr>
          <w:rFonts w:cs="Arial"/>
          <w:szCs w:val="20"/>
        </w:rPr>
        <w:t>drive greater income diversification in the years ahead.</w:t>
      </w:r>
    </w:p>
    <w:p w14:paraId="40B2637D" w14:textId="77777777" w:rsidR="0078688A" w:rsidRPr="002008CB" w:rsidRDefault="0078688A" w:rsidP="0078688A">
      <w:pPr>
        <w:pStyle w:val="ListParagraph"/>
        <w:rPr>
          <w:rFonts w:cs="Arial"/>
          <w:b/>
          <w:bCs/>
          <w:szCs w:val="20"/>
        </w:rPr>
      </w:pPr>
    </w:p>
    <w:p w14:paraId="169F868F" w14:textId="57FBB738" w:rsidR="0078688A" w:rsidRPr="002008CB" w:rsidRDefault="00EA694D" w:rsidP="0078688A">
      <w:pPr>
        <w:pStyle w:val="ListParagraph"/>
        <w:numPr>
          <w:ilvl w:val="0"/>
          <w:numId w:val="2"/>
        </w:numPr>
        <w:ind w:left="714" w:hanging="357"/>
        <w:rPr>
          <w:rFonts w:cs="Arial"/>
          <w:szCs w:val="20"/>
        </w:rPr>
      </w:pPr>
      <w:r w:rsidRPr="002008CB">
        <w:rPr>
          <w:rFonts w:cs="Arial"/>
          <w:b/>
          <w:bCs/>
          <w:szCs w:val="20"/>
        </w:rPr>
        <w:t xml:space="preserve">Experienced Management Team and skilled </w:t>
      </w:r>
      <w:r w:rsidR="009D2A8A" w:rsidRPr="002008CB">
        <w:rPr>
          <w:rFonts w:cs="Arial"/>
          <w:b/>
          <w:bCs/>
          <w:szCs w:val="20"/>
        </w:rPr>
        <w:t>workforce</w:t>
      </w:r>
      <w:r w:rsidR="00DA28CE" w:rsidRPr="002008CB">
        <w:rPr>
          <w:rFonts w:cs="Arial"/>
          <w:b/>
          <w:bCs/>
          <w:szCs w:val="20"/>
        </w:rPr>
        <w:t>:</w:t>
      </w:r>
      <w:r w:rsidR="009D2A8A" w:rsidRPr="002008CB">
        <w:rPr>
          <w:rFonts w:cs="Arial"/>
          <w:b/>
          <w:bCs/>
          <w:szCs w:val="20"/>
        </w:rPr>
        <w:t xml:space="preserve"> </w:t>
      </w:r>
      <w:r w:rsidR="008C3638" w:rsidRPr="002008CB">
        <w:rPr>
          <w:rFonts w:cs="Arial"/>
          <w:szCs w:val="20"/>
        </w:rPr>
        <w:t>Well tested and experienced management team with significant transformation and M&amp;A experience.</w:t>
      </w:r>
      <w:r w:rsidR="009D2A8A" w:rsidRPr="002008CB">
        <w:rPr>
          <w:rFonts w:cs="Arial"/>
          <w:szCs w:val="20"/>
        </w:rPr>
        <w:t xml:space="preserve"> </w:t>
      </w:r>
      <w:r w:rsidR="008C3638" w:rsidRPr="002008CB">
        <w:rPr>
          <w:rFonts w:cs="Arial"/>
          <w:szCs w:val="20"/>
        </w:rPr>
        <w:t xml:space="preserve">Skilled employee base </w:t>
      </w:r>
      <w:r w:rsidR="00736127" w:rsidRPr="002008CB">
        <w:rPr>
          <w:rFonts w:cs="Arial"/>
          <w:szCs w:val="20"/>
        </w:rPr>
        <w:t xml:space="preserve">across </w:t>
      </w:r>
      <w:r w:rsidR="009D2A8A" w:rsidRPr="002008CB">
        <w:rPr>
          <w:rFonts w:cs="Arial"/>
          <w:szCs w:val="20"/>
        </w:rPr>
        <w:t xml:space="preserve">front and back-office functions, branches, contact centres, technology, finance, operations, and central support. This includes newly acquired and specialist expertise in data, technology, sustainability, product and business development, underpinned by strong customer relationships. </w:t>
      </w:r>
    </w:p>
    <w:p w14:paraId="00F9CEC1" w14:textId="77777777" w:rsidR="0078688A" w:rsidRPr="002008CB" w:rsidRDefault="0078688A" w:rsidP="0078688A">
      <w:pPr>
        <w:pStyle w:val="ListParagraph"/>
        <w:ind w:left="714"/>
        <w:jc w:val="left"/>
        <w:rPr>
          <w:rFonts w:cs="Arial"/>
          <w:b/>
          <w:bCs/>
          <w:szCs w:val="20"/>
        </w:rPr>
      </w:pPr>
    </w:p>
    <w:p w14:paraId="0A7D7B70" w14:textId="77777777" w:rsidR="0078688A" w:rsidRPr="002008CB" w:rsidRDefault="009D2A8A" w:rsidP="002008CB">
      <w:pPr>
        <w:pStyle w:val="ListParagraph"/>
        <w:numPr>
          <w:ilvl w:val="0"/>
          <w:numId w:val="2"/>
        </w:numPr>
        <w:ind w:left="714" w:hanging="357"/>
        <w:rPr>
          <w:rFonts w:cs="Arial"/>
          <w:b/>
          <w:bCs/>
          <w:szCs w:val="20"/>
        </w:rPr>
      </w:pPr>
      <w:r w:rsidRPr="002008CB">
        <w:rPr>
          <w:rFonts w:cs="Arial"/>
          <w:b/>
          <w:bCs/>
          <w:szCs w:val="20"/>
        </w:rPr>
        <w:t xml:space="preserve">Earnings momentum and returns improvement: </w:t>
      </w:r>
      <w:r w:rsidRPr="002008CB">
        <w:rPr>
          <w:rFonts w:cs="Arial"/>
          <w:szCs w:val="20"/>
        </w:rPr>
        <w:t xml:space="preserve">Enlarged scale, margin tailwinds, falling costs and a stable credit environment are supportive of stronger profitability and improving returns with potential upside possible from regulatory capital benefits. </w:t>
      </w:r>
    </w:p>
    <w:p w14:paraId="0AF52972" w14:textId="77777777" w:rsidR="0078688A" w:rsidRPr="002008CB" w:rsidRDefault="0078688A" w:rsidP="0078688A">
      <w:pPr>
        <w:pStyle w:val="ListParagraph"/>
        <w:jc w:val="left"/>
        <w:rPr>
          <w:rFonts w:cs="Arial"/>
          <w:b/>
          <w:bCs/>
          <w:szCs w:val="20"/>
        </w:rPr>
      </w:pPr>
    </w:p>
    <w:p w14:paraId="7A43AA67" w14:textId="17D7289A" w:rsidR="0078688A" w:rsidRPr="002008CB" w:rsidRDefault="009D2A8A" w:rsidP="0078688A">
      <w:pPr>
        <w:pStyle w:val="ListParagraph"/>
        <w:numPr>
          <w:ilvl w:val="0"/>
          <w:numId w:val="2"/>
        </w:numPr>
        <w:rPr>
          <w:rFonts w:cs="Arial"/>
          <w:szCs w:val="20"/>
        </w:rPr>
      </w:pPr>
      <w:r w:rsidRPr="002008CB">
        <w:rPr>
          <w:rFonts w:cs="Arial"/>
          <w:b/>
          <w:bCs/>
          <w:szCs w:val="20"/>
        </w:rPr>
        <w:t>Supportive Irish macro</w:t>
      </w:r>
      <w:r w:rsidR="00DA28CE" w:rsidRPr="002008CB">
        <w:rPr>
          <w:rFonts w:cs="Arial"/>
          <w:b/>
          <w:bCs/>
          <w:szCs w:val="20"/>
        </w:rPr>
        <w:t>-economic environment</w:t>
      </w:r>
      <w:r w:rsidRPr="002008CB">
        <w:rPr>
          <w:rFonts w:cs="Arial"/>
          <w:b/>
          <w:bCs/>
          <w:szCs w:val="20"/>
        </w:rPr>
        <w:t xml:space="preserve"> and demographics: </w:t>
      </w:r>
      <w:r w:rsidRPr="002008CB">
        <w:rPr>
          <w:rFonts w:cs="Arial"/>
          <w:szCs w:val="20"/>
        </w:rPr>
        <w:t>Ireland is one of Europe’s fastest growing economies, with domestic demand forecast to expand c.2–3% annually. A young, well-educated and expanding population, underpinned by strong net inward migration, continues to drive structural demand for housing, mortgages, and banking services.</w:t>
      </w:r>
    </w:p>
    <w:p w14:paraId="10ED2B84" w14:textId="77777777" w:rsidR="0078688A" w:rsidRPr="002008CB" w:rsidRDefault="0078688A" w:rsidP="0078688A">
      <w:pPr>
        <w:pStyle w:val="ListParagraph"/>
        <w:rPr>
          <w:rFonts w:cs="Arial"/>
          <w:szCs w:val="20"/>
        </w:rPr>
      </w:pPr>
    </w:p>
    <w:p w14:paraId="75AB2D02" w14:textId="77777777" w:rsidR="0078688A" w:rsidRPr="002008CB" w:rsidRDefault="009D2A8A" w:rsidP="0078688A">
      <w:pPr>
        <w:pStyle w:val="ListParagraph"/>
        <w:numPr>
          <w:ilvl w:val="0"/>
          <w:numId w:val="2"/>
        </w:numPr>
        <w:rPr>
          <w:rFonts w:cs="Arial"/>
          <w:szCs w:val="20"/>
        </w:rPr>
      </w:pPr>
      <w:r w:rsidRPr="002008CB">
        <w:rPr>
          <w:rFonts w:cs="Arial"/>
          <w:b/>
          <w:bCs/>
          <w:szCs w:val="20"/>
        </w:rPr>
        <w:t>Favourable market structure underpins attractive margin dynamics:</w:t>
      </w:r>
      <w:r w:rsidRPr="002008CB">
        <w:rPr>
          <w:rFonts w:cs="Arial"/>
          <w:szCs w:val="20"/>
        </w:rPr>
        <w:t xml:space="preserve"> Net interest margins are set to benefit from reduced deposit costs, a repricing of maturing fixed rate mortgages, a change in mix towards higher yielding business lending and the normalisation of wholesale funding costs. </w:t>
      </w:r>
    </w:p>
    <w:p w14:paraId="42EA9F8F" w14:textId="77777777" w:rsidR="0078688A" w:rsidRPr="002008CB" w:rsidRDefault="0078688A" w:rsidP="0078688A">
      <w:pPr>
        <w:rPr>
          <w:rFonts w:cs="Arial"/>
          <w:b/>
          <w:bCs/>
          <w:szCs w:val="20"/>
        </w:rPr>
      </w:pPr>
    </w:p>
    <w:p w14:paraId="3DF81847" w14:textId="77777777" w:rsidR="0078688A" w:rsidRPr="002008CB" w:rsidRDefault="009D2A8A" w:rsidP="0078688A">
      <w:pPr>
        <w:rPr>
          <w:rFonts w:cs="Arial"/>
          <w:b/>
          <w:bCs/>
          <w:szCs w:val="20"/>
        </w:rPr>
      </w:pPr>
      <w:r w:rsidRPr="002008CB">
        <w:rPr>
          <w:rFonts w:cs="Arial"/>
          <w:b/>
          <w:bCs/>
          <w:szCs w:val="20"/>
        </w:rPr>
        <w:t>Q3 2025 Trading Statement</w:t>
      </w:r>
    </w:p>
    <w:p w14:paraId="1C7969F5" w14:textId="2E030095" w:rsidR="00F14B59" w:rsidRPr="002008CB" w:rsidRDefault="00391B63" w:rsidP="00F14B59">
      <w:pPr>
        <w:rPr>
          <w:rFonts w:cs="Arial"/>
          <w:szCs w:val="20"/>
        </w:rPr>
      </w:pPr>
      <w:r>
        <w:rPr>
          <w:rFonts w:cs="Arial"/>
          <w:szCs w:val="20"/>
        </w:rPr>
        <w:t>PTSB</w:t>
      </w:r>
      <w:r w:rsidR="009D2A8A" w:rsidRPr="002008CB">
        <w:rPr>
          <w:rFonts w:cs="Arial"/>
          <w:szCs w:val="20"/>
        </w:rPr>
        <w:t xml:space="preserve"> has today separately published its Q3 202</w:t>
      </w:r>
      <w:r w:rsidR="002008CB">
        <w:rPr>
          <w:rFonts w:cs="Arial"/>
          <w:szCs w:val="20"/>
        </w:rPr>
        <w:t>5</w:t>
      </w:r>
      <w:r w:rsidR="009D2A8A" w:rsidRPr="002008CB">
        <w:rPr>
          <w:rFonts w:cs="Arial"/>
          <w:szCs w:val="20"/>
        </w:rPr>
        <w:t xml:space="preserve"> trading statement</w:t>
      </w:r>
      <w:r w:rsidR="00F14B59" w:rsidRPr="002008CB">
        <w:rPr>
          <w:rFonts w:cs="Arial"/>
          <w:szCs w:val="20"/>
        </w:rPr>
        <w:t xml:space="preserve">, demonstrating a strong performance in the third quarter, with continued momentum across all key business lines. Relative to last year, </w:t>
      </w:r>
      <w:r>
        <w:rPr>
          <w:rFonts w:cs="Arial"/>
          <w:szCs w:val="20"/>
        </w:rPr>
        <w:t>PTSB</w:t>
      </w:r>
      <w:r w:rsidR="00F14B59" w:rsidRPr="002008CB">
        <w:rPr>
          <w:rFonts w:cs="Arial"/>
          <w:szCs w:val="20"/>
        </w:rPr>
        <w:t>’s deposit book has grown 7%, the mortgage book is up 4%, and the business banking book is up 11%.</w:t>
      </w:r>
    </w:p>
    <w:p w14:paraId="78E29851" w14:textId="4B81FAA8" w:rsidR="00F14B59" w:rsidRPr="002008CB" w:rsidRDefault="00F14B59" w:rsidP="00F14B59">
      <w:pPr>
        <w:rPr>
          <w:rFonts w:cs="Arial"/>
          <w:szCs w:val="20"/>
        </w:rPr>
      </w:pPr>
      <w:r w:rsidRPr="002008CB">
        <w:rPr>
          <w:rFonts w:cs="Arial"/>
          <w:szCs w:val="20"/>
        </w:rPr>
        <w:t>New mortgage lending year to date is up 64% to €2.1bn</w:t>
      </w:r>
      <w:r w:rsidR="00DA28CE" w:rsidRPr="002008CB">
        <w:rPr>
          <w:rFonts w:cs="Arial"/>
          <w:szCs w:val="20"/>
        </w:rPr>
        <w:t>,</w:t>
      </w:r>
      <w:r w:rsidRPr="002008CB">
        <w:rPr>
          <w:rFonts w:cs="Arial"/>
          <w:szCs w:val="20"/>
        </w:rPr>
        <w:t xml:space="preserve"> and </w:t>
      </w:r>
      <w:r w:rsidR="00391B63">
        <w:rPr>
          <w:rFonts w:cs="Arial"/>
          <w:szCs w:val="20"/>
        </w:rPr>
        <w:t>PTSB</w:t>
      </w:r>
      <w:r w:rsidRPr="002008CB">
        <w:rPr>
          <w:rFonts w:cs="Arial"/>
          <w:szCs w:val="20"/>
        </w:rPr>
        <w:t xml:space="preserve"> expects revenue growth to return in the coming quarters as it benefits from continued loan growth and improved margins. Operating expenses were marginally lower for the first nine months and are on track to reduce to </w:t>
      </w:r>
      <w:r w:rsidR="00391B63">
        <w:rPr>
          <w:rFonts w:cs="Arial"/>
          <w:szCs w:val="20"/>
        </w:rPr>
        <w:t>PTSB</w:t>
      </w:r>
      <w:r w:rsidRPr="002008CB">
        <w:rPr>
          <w:rFonts w:cs="Arial"/>
          <w:szCs w:val="20"/>
        </w:rPr>
        <w:t xml:space="preserve">’s full year target of €525m. In addition, its liquidity and capital positions remain strong, with a CET1 ratio </w:t>
      </w:r>
      <w:r w:rsidRPr="00E66293">
        <w:rPr>
          <w:rFonts w:cs="Arial"/>
          <w:szCs w:val="20"/>
        </w:rPr>
        <w:t xml:space="preserve">at </w:t>
      </w:r>
      <w:r w:rsidRPr="00966FFB">
        <w:rPr>
          <w:rFonts w:cs="Arial"/>
          <w:szCs w:val="20"/>
        </w:rPr>
        <w:t>15.</w:t>
      </w:r>
      <w:r w:rsidR="00B10A56" w:rsidRPr="00966FFB">
        <w:rPr>
          <w:rFonts w:cs="Arial"/>
          <w:szCs w:val="20"/>
        </w:rPr>
        <w:t>5</w:t>
      </w:r>
      <w:r w:rsidRPr="00966FFB">
        <w:rPr>
          <w:rFonts w:cs="Arial"/>
          <w:szCs w:val="20"/>
        </w:rPr>
        <w:t>%</w:t>
      </w:r>
      <w:r w:rsidRPr="00E66293">
        <w:rPr>
          <w:rFonts w:cs="Arial"/>
          <w:szCs w:val="20"/>
        </w:rPr>
        <w:t xml:space="preserve"> at the end of</w:t>
      </w:r>
      <w:r w:rsidRPr="002008CB">
        <w:rPr>
          <w:rFonts w:cs="Arial"/>
          <w:szCs w:val="20"/>
        </w:rPr>
        <w:t xml:space="preserve"> September.</w:t>
      </w:r>
    </w:p>
    <w:p w14:paraId="27FA6419" w14:textId="609BBF07" w:rsidR="00F14B59" w:rsidRPr="002008CB" w:rsidRDefault="00F14B59" w:rsidP="00F14B59">
      <w:pPr>
        <w:rPr>
          <w:rFonts w:cs="Arial"/>
          <w:szCs w:val="20"/>
        </w:rPr>
      </w:pPr>
      <w:r w:rsidRPr="002008CB">
        <w:rPr>
          <w:rFonts w:cs="Arial"/>
          <w:szCs w:val="20"/>
        </w:rPr>
        <w:t xml:space="preserve">Guidance for 2025 remains unchanged, as does </w:t>
      </w:r>
      <w:r w:rsidR="00391B63">
        <w:rPr>
          <w:rFonts w:cs="Arial"/>
          <w:szCs w:val="20"/>
        </w:rPr>
        <w:t>PTSB</w:t>
      </w:r>
      <w:r w:rsidRPr="002008CB">
        <w:rPr>
          <w:rFonts w:cs="Arial"/>
          <w:szCs w:val="20"/>
        </w:rPr>
        <w:t>’s intention to restart dividend payments to shareholders next year, subject to its financial position and required</w:t>
      </w:r>
      <w:r w:rsidR="00500958">
        <w:rPr>
          <w:rFonts w:cs="Arial"/>
          <w:szCs w:val="20"/>
        </w:rPr>
        <w:t xml:space="preserve"> regulatory and other</w:t>
      </w:r>
      <w:r w:rsidRPr="002008CB">
        <w:rPr>
          <w:rFonts w:cs="Arial"/>
          <w:szCs w:val="20"/>
        </w:rPr>
        <w:t xml:space="preserve"> approvals. </w:t>
      </w:r>
      <w:r w:rsidR="00391B63">
        <w:rPr>
          <w:rFonts w:cs="Arial"/>
          <w:szCs w:val="20"/>
        </w:rPr>
        <w:t>PTSB</w:t>
      </w:r>
      <w:r w:rsidR="00736127" w:rsidRPr="002008CB">
        <w:rPr>
          <w:rFonts w:cs="Arial"/>
          <w:szCs w:val="20"/>
        </w:rPr>
        <w:t xml:space="preserve"> is also </w:t>
      </w:r>
      <w:r w:rsidR="002008CB" w:rsidRPr="002008CB">
        <w:rPr>
          <w:rFonts w:cs="Arial"/>
          <w:szCs w:val="20"/>
        </w:rPr>
        <w:t xml:space="preserve">confident </w:t>
      </w:r>
      <w:r w:rsidR="002008CB">
        <w:rPr>
          <w:rFonts w:cs="Arial"/>
          <w:szCs w:val="20"/>
        </w:rPr>
        <w:t>in its</w:t>
      </w:r>
      <w:r w:rsidR="002008CB" w:rsidRPr="002008CB">
        <w:rPr>
          <w:rFonts w:cs="Arial"/>
          <w:szCs w:val="20"/>
        </w:rPr>
        <w:t xml:space="preserve"> ability to deliver sustainable returns for </w:t>
      </w:r>
      <w:r w:rsidR="002008CB">
        <w:rPr>
          <w:rFonts w:cs="Arial"/>
          <w:szCs w:val="20"/>
        </w:rPr>
        <w:t>its</w:t>
      </w:r>
      <w:r w:rsidR="002008CB" w:rsidRPr="002008CB">
        <w:rPr>
          <w:rFonts w:cs="Arial"/>
          <w:szCs w:val="20"/>
        </w:rPr>
        <w:t xml:space="preserve"> shareholders as evidenced by </w:t>
      </w:r>
      <w:r w:rsidR="002008CB">
        <w:rPr>
          <w:rFonts w:cs="Arial"/>
          <w:szCs w:val="20"/>
        </w:rPr>
        <w:t>its</w:t>
      </w:r>
      <w:r w:rsidR="002008CB" w:rsidRPr="002008CB">
        <w:rPr>
          <w:rFonts w:cs="Arial"/>
          <w:szCs w:val="20"/>
        </w:rPr>
        <w:t xml:space="preserve"> updated return on tangible equity (ROTE</w:t>
      </w:r>
      <w:r w:rsidR="002008CB">
        <w:rPr>
          <w:rStyle w:val="FootnoteReference"/>
          <w:rFonts w:cs="Arial"/>
          <w:szCs w:val="20"/>
        </w:rPr>
        <w:footnoteReference w:id="1"/>
      </w:r>
      <w:r w:rsidR="002008CB" w:rsidRPr="002008CB">
        <w:rPr>
          <w:rFonts w:cs="Arial"/>
          <w:szCs w:val="20"/>
        </w:rPr>
        <w:t>) targets of c.9% in 2027 and c</w:t>
      </w:r>
      <w:r w:rsidR="002008CB">
        <w:rPr>
          <w:rFonts w:cs="Arial"/>
          <w:szCs w:val="20"/>
        </w:rPr>
        <w:t>.</w:t>
      </w:r>
      <w:r w:rsidR="002008CB" w:rsidRPr="002008CB">
        <w:rPr>
          <w:rFonts w:cs="Arial"/>
          <w:szCs w:val="20"/>
        </w:rPr>
        <w:t>11% by 2028.</w:t>
      </w:r>
    </w:p>
    <w:p w14:paraId="35D27656" w14:textId="2F13990C" w:rsidR="00A120F4" w:rsidRPr="00A120F4" w:rsidRDefault="00A120F4" w:rsidP="00A120F4">
      <w:pPr>
        <w:spacing w:before="120" w:after="0" w:line="230" w:lineRule="atLeast"/>
        <w:ind w:right="284"/>
        <w:rPr>
          <w:rFonts w:eastAsia="Times New Roman" w:cs="Arial"/>
          <w:b/>
          <w:bCs/>
          <w:color w:val="000000"/>
          <w:szCs w:val="20"/>
          <w:lang w:val="en-IE" w:eastAsia="en-IE"/>
        </w:rPr>
      </w:pPr>
      <w:r w:rsidRPr="002008CB">
        <w:rPr>
          <w:rFonts w:eastAsia="Times New Roman" w:cs="Arial"/>
          <w:b/>
          <w:bCs/>
          <w:color w:val="000000"/>
          <w:sz w:val="21"/>
          <w:szCs w:val="21"/>
          <w:lang w:val="en-IE" w:eastAsia="en-IE"/>
        </w:rPr>
        <w:br/>
      </w:r>
      <w:r w:rsidRPr="00A120F4">
        <w:rPr>
          <w:rFonts w:eastAsia="Times New Roman" w:cs="Arial"/>
          <w:b/>
          <w:bCs/>
          <w:color w:val="000000"/>
          <w:szCs w:val="20"/>
          <w:lang w:val="en-IE" w:eastAsia="en-IE"/>
        </w:rPr>
        <w:t xml:space="preserve">KEY HIGHLIGHTS </w:t>
      </w:r>
    </w:p>
    <w:p w14:paraId="6612A173" w14:textId="77777777" w:rsidR="00A120F4" w:rsidRPr="00A120F4" w:rsidRDefault="00A120F4" w:rsidP="00A120F4">
      <w:pPr>
        <w:spacing w:before="0" w:after="240" w:line="230" w:lineRule="atLeast"/>
        <w:ind w:right="284"/>
        <w:rPr>
          <w:rFonts w:eastAsia="Calibri" w:cs="Arial"/>
          <w:b/>
          <w:szCs w:val="20"/>
          <w:lang w:val="en-IE"/>
        </w:rPr>
      </w:pPr>
      <w:r w:rsidRPr="00A120F4">
        <w:rPr>
          <w:rFonts w:eastAsia="Calibri" w:cs="Arial"/>
          <w:b/>
          <w:szCs w:val="20"/>
          <w:lang w:val="en-IE"/>
        </w:rPr>
        <w:t>(</w:t>
      </w:r>
      <w:r w:rsidRPr="00A120F4">
        <w:rPr>
          <w:rFonts w:eastAsia="Calibri" w:cs="Arial"/>
          <w:b/>
          <w:i/>
          <w:iCs/>
          <w:szCs w:val="20"/>
          <w:lang w:val="en-IE"/>
        </w:rPr>
        <w:t>all comparisons 9 months to Sept 2025 vs. 9 months to Sept 2024, unless stated</w:t>
      </w:r>
      <w:r w:rsidRPr="00A120F4">
        <w:rPr>
          <w:rFonts w:eastAsia="Calibri" w:cs="Arial"/>
          <w:b/>
          <w:szCs w:val="20"/>
          <w:lang w:val="en-IE"/>
        </w:rPr>
        <w:t>)</w:t>
      </w:r>
    </w:p>
    <w:p w14:paraId="73C89B4E" w14:textId="77777777" w:rsidR="00A120F4" w:rsidRPr="00A120F4" w:rsidRDefault="00A120F4" w:rsidP="00A120F4">
      <w:pPr>
        <w:numPr>
          <w:ilvl w:val="0"/>
          <w:numId w:val="16"/>
        </w:numPr>
        <w:spacing w:before="0" w:after="0" w:line="259" w:lineRule="auto"/>
        <w:ind w:left="567" w:right="238"/>
        <w:contextualSpacing/>
        <w:jc w:val="left"/>
        <w:rPr>
          <w:rFonts w:eastAsia="Times New Roman" w:cs="Arial"/>
          <w:szCs w:val="20"/>
          <w:lang w:val="en-IE" w:eastAsia="en-IE"/>
        </w:rPr>
      </w:pPr>
      <w:r w:rsidRPr="00A120F4">
        <w:rPr>
          <w:rFonts w:eastAsia="Times New Roman" w:cs="Arial"/>
          <w:szCs w:val="20"/>
          <w:lang w:val="en-IE" w:eastAsia="en-IE"/>
        </w:rPr>
        <w:t xml:space="preserve">Total operating income 4% lower </w:t>
      </w:r>
    </w:p>
    <w:p w14:paraId="71FAFA11" w14:textId="77777777" w:rsidR="00A120F4" w:rsidRPr="00A120F4" w:rsidRDefault="00A120F4" w:rsidP="00A120F4">
      <w:pPr>
        <w:numPr>
          <w:ilvl w:val="0"/>
          <w:numId w:val="16"/>
        </w:numPr>
        <w:spacing w:before="0" w:after="0" w:line="230" w:lineRule="atLeast"/>
        <w:ind w:left="567" w:right="238"/>
        <w:contextualSpacing/>
        <w:jc w:val="left"/>
        <w:rPr>
          <w:rFonts w:eastAsia="Times New Roman" w:cs="Arial"/>
          <w:szCs w:val="20"/>
          <w:lang w:val="en-IE" w:eastAsia="en-IE"/>
        </w:rPr>
      </w:pPr>
      <w:r w:rsidRPr="00A120F4">
        <w:rPr>
          <w:rFonts w:eastAsia="Times New Roman" w:cs="Arial"/>
          <w:szCs w:val="20"/>
          <w:lang w:val="en-IE" w:eastAsia="en-IE"/>
        </w:rPr>
        <w:t>Net interest margin (NIM) of 2.01%</w:t>
      </w:r>
    </w:p>
    <w:p w14:paraId="44584C65" w14:textId="74638767" w:rsidR="00A120F4" w:rsidRPr="00A120F4" w:rsidRDefault="00A120F4" w:rsidP="00A120F4">
      <w:pPr>
        <w:numPr>
          <w:ilvl w:val="0"/>
          <w:numId w:val="16"/>
        </w:numPr>
        <w:spacing w:before="0" w:after="0" w:line="230" w:lineRule="atLeast"/>
        <w:ind w:left="567" w:right="238"/>
        <w:contextualSpacing/>
        <w:jc w:val="left"/>
        <w:rPr>
          <w:rFonts w:eastAsia="Times New Roman" w:cs="Arial"/>
          <w:szCs w:val="20"/>
          <w:lang w:val="en-IE" w:eastAsia="en-IE"/>
        </w:rPr>
      </w:pPr>
      <w:r w:rsidRPr="00A120F4">
        <w:rPr>
          <w:rFonts w:eastAsia="Times New Roman" w:cs="Arial"/>
          <w:szCs w:val="20"/>
          <w:lang w:val="en-IE" w:eastAsia="en-IE"/>
        </w:rPr>
        <w:t xml:space="preserve">Total operating expenses marginally lower and </w:t>
      </w:r>
      <w:r w:rsidR="00391B63">
        <w:rPr>
          <w:rFonts w:eastAsia="Times New Roman" w:cs="Arial"/>
          <w:szCs w:val="20"/>
          <w:lang w:val="en-IE" w:eastAsia="en-IE"/>
        </w:rPr>
        <w:t>PTSB</w:t>
      </w:r>
      <w:r w:rsidR="002008CB">
        <w:rPr>
          <w:rFonts w:eastAsia="Times New Roman" w:cs="Arial"/>
          <w:szCs w:val="20"/>
          <w:lang w:val="en-IE" w:eastAsia="en-IE"/>
        </w:rPr>
        <w:t xml:space="preserve"> remains</w:t>
      </w:r>
      <w:r w:rsidRPr="00A120F4">
        <w:rPr>
          <w:rFonts w:eastAsia="Times New Roman" w:cs="Arial"/>
          <w:szCs w:val="20"/>
          <w:lang w:val="en-IE" w:eastAsia="en-IE"/>
        </w:rPr>
        <w:t xml:space="preserve"> on track to reduce costs to </w:t>
      </w:r>
      <w:r w:rsidR="002008CB">
        <w:rPr>
          <w:rFonts w:eastAsia="Times New Roman" w:cs="Arial"/>
          <w:szCs w:val="20"/>
          <w:lang w:val="en-IE" w:eastAsia="en-IE"/>
        </w:rPr>
        <w:t>its</w:t>
      </w:r>
      <w:r w:rsidRPr="00A120F4">
        <w:rPr>
          <w:rFonts w:eastAsia="Times New Roman" w:cs="Arial"/>
          <w:szCs w:val="20"/>
          <w:lang w:val="en-IE" w:eastAsia="en-IE"/>
        </w:rPr>
        <w:t xml:space="preserve"> full year 2025 target of €525 million </w:t>
      </w:r>
    </w:p>
    <w:p w14:paraId="0A77A007" w14:textId="77777777" w:rsidR="00A120F4" w:rsidRPr="00A120F4" w:rsidRDefault="00A120F4" w:rsidP="00A120F4">
      <w:pPr>
        <w:numPr>
          <w:ilvl w:val="0"/>
          <w:numId w:val="16"/>
        </w:numPr>
        <w:spacing w:before="0" w:after="0" w:line="230" w:lineRule="atLeast"/>
        <w:ind w:left="567" w:right="238"/>
        <w:contextualSpacing/>
        <w:jc w:val="left"/>
        <w:rPr>
          <w:rFonts w:eastAsia="Times New Roman" w:cs="Arial"/>
          <w:szCs w:val="20"/>
          <w:lang w:val="en-IE" w:eastAsia="en-IE"/>
        </w:rPr>
      </w:pPr>
      <w:r w:rsidRPr="00A120F4">
        <w:rPr>
          <w:rFonts w:eastAsia="Times New Roman" w:cs="Arial"/>
          <w:szCs w:val="20"/>
          <w:lang w:val="en-IE" w:eastAsia="en-IE"/>
        </w:rPr>
        <w:t xml:space="preserve">Asset quality remains strong with no impairment charge </w:t>
      </w:r>
    </w:p>
    <w:p w14:paraId="2A42DE26" w14:textId="7582AA16" w:rsidR="00A120F4" w:rsidRPr="00A120F4" w:rsidRDefault="00A120F4" w:rsidP="00A120F4">
      <w:pPr>
        <w:numPr>
          <w:ilvl w:val="0"/>
          <w:numId w:val="16"/>
        </w:numPr>
        <w:spacing w:before="0" w:after="0" w:line="259" w:lineRule="auto"/>
        <w:ind w:left="567" w:right="238"/>
        <w:contextualSpacing/>
        <w:jc w:val="left"/>
        <w:rPr>
          <w:rFonts w:eastAsia="Times New Roman" w:cs="Arial"/>
          <w:szCs w:val="20"/>
          <w:lang w:val="en-IE" w:eastAsia="en-IE"/>
        </w:rPr>
      </w:pPr>
      <w:r w:rsidRPr="00A120F4">
        <w:rPr>
          <w:rFonts w:eastAsia="Times New Roman" w:cs="Arial"/>
          <w:szCs w:val="20"/>
          <w:lang w:val="en-IE" w:eastAsia="en-IE"/>
        </w:rPr>
        <w:t>Total gross loans rose to €22.4 billion, up 3% since year end and 4% year-on-year (YoY)</w:t>
      </w:r>
    </w:p>
    <w:p w14:paraId="625114B8" w14:textId="77777777" w:rsidR="00A120F4" w:rsidRPr="00A120F4" w:rsidRDefault="00A120F4" w:rsidP="00A120F4">
      <w:pPr>
        <w:numPr>
          <w:ilvl w:val="1"/>
          <w:numId w:val="16"/>
        </w:numPr>
        <w:spacing w:before="0" w:after="0" w:line="259" w:lineRule="auto"/>
        <w:ind w:left="1276" w:right="238"/>
        <w:contextualSpacing/>
        <w:jc w:val="left"/>
        <w:rPr>
          <w:rFonts w:eastAsia="Times New Roman" w:cs="Arial"/>
          <w:szCs w:val="20"/>
          <w:lang w:val="en-IE" w:eastAsia="en-IE"/>
        </w:rPr>
      </w:pPr>
      <w:r w:rsidRPr="00A120F4">
        <w:rPr>
          <w:rFonts w:eastAsia="Times New Roman" w:cs="Arial"/>
          <w:szCs w:val="20"/>
          <w:lang w:val="en-IE" w:eastAsia="en-IE"/>
        </w:rPr>
        <w:t>New mortgage lending up 64% to €2.1 billion with a new flow share of over 20%</w:t>
      </w:r>
      <w:r w:rsidRPr="00A120F4">
        <w:rPr>
          <w:rFonts w:eastAsia="Times New Roman" w:cs="Arial"/>
          <w:szCs w:val="20"/>
          <w:vertAlign w:val="superscript"/>
          <w:lang w:val="en-IE" w:eastAsia="en-IE"/>
        </w:rPr>
        <w:footnoteReference w:id="2"/>
      </w:r>
      <w:r w:rsidRPr="00A120F4">
        <w:rPr>
          <w:rFonts w:eastAsia="Times New Roman" w:cs="Arial"/>
          <w:szCs w:val="20"/>
          <w:lang w:val="en-IE" w:eastAsia="en-IE"/>
        </w:rPr>
        <w:t xml:space="preserve">  </w:t>
      </w:r>
    </w:p>
    <w:p w14:paraId="5B94CA88" w14:textId="77777777" w:rsidR="00A120F4" w:rsidRPr="00A120F4" w:rsidRDefault="00A120F4" w:rsidP="00A120F4">
      <w:pPr>
        <w:numPr>
          <w:ilvl w:val="1"/>
          <w:numId w:val="16"/>
        </w:numPr>
        <w:spacing w:before="0" w:after="0" w:line="259" w:lineRule="auto"/>
        <w:ind w:left="1276" w:right="238"/>
        <w:contextualSpacing/>
        <w:jc w:val="left"/>
        <w:rPr>
          <w:rFonts w:eastAsia="Times New Roman" w:cs="Arial"/>
          <w:szCs w:val="20"/>
          <w:lang w:val="en-IE" w:eastAsia="en-IE"/>
        </w:rPr>
      </w:pPr>
      <w:r w:rsidRPr="00A120F4">
        <w:rPr>
          <w:rFonts w:eastAsia="Times New Roman" w:cs="Arial"/>
          <w:szCs w:val="20"/>
          <w:lang w:val="en-IE" w:eastAsia="en-IE"/>
        </w:rPr>
        <w:t>New lending in Business Banking (SME and Asset Finance) up 11%</w:t>
      </w:r>
    </w:p>
    <w:p w14:paraId="762AAEA0" w14:textId="513CF9E0" w:rsidR="00A120F4" w:rsidRPr="00A120F4" w:rsidRDefault="00A120F4" w:rsidP="00A120F4">
      <w:pPr>
        <w:numPr>
          <w:ilvl w:val="1"/>
          <w:numId w:val="16"/>
        </w:numPr>
        <w:spacing w:before="0" w:after="0" w:line="259" w:lineRule="auto"/>
        <w:ind w:left="1276" w:right="238"/>
        <w:contextualSpacing/>
        <w:jc w:val="left"/>
        <w:rPr>
          <w:rFonts w:eastAsia="Times New Roman" w:cs="Arial"/>
          <w:szCs w:val="20"/>
          <w:lang w:val="en-IE" w:eastAsia="en-IE"/>
        </w:rPr>
      </w:pPr>
      <w:r w:rsidRPr="00A120F4">
        <w:rPr>
          <w:rFonts w:eastAsia="Times New Roman" w:cs="Arial"/>
          <w:szCs w:val="20"/>
          <w:lang w:val="en-IE" w:eastAsia="en-IE"/>
        </w:rPr>
        <w:t>Enhancements to</w:t>
      </w:r>
      <w:r w:rsidR="002008CB">
        <w:rPr>
          <w:rFonts w:eastAsia="Times New Roman" w:cs="Arial"/>
          <w:szCs w:val="20"/>
          <w:lang w:val="en-IE" w:eastAsia="en-IE"/>
        </w:rPr>
        <w:t xml:space="preserve"> its</w:t>
      </w:r>
      <w:r w:rsidRPr="00A120F4">
        <w:rPr>
          <w:rFonts w:eastAsia="Times New Roman" w:cs="Arial"/>
          <w:szCs w:val="20"/>
          <w:lang w:val="en-IE" w:eastAsia="en-IE"/>
        </w:rPr>
        <w:t xml:space="preserve"> consumer term lending proposition</w:t>
      </w:r>
    </w:p>
    <w:p w14:paraId="5E7A2D8E" w14:textId="177443A4" w:rsidR="00A120F4" w:rsidRPr="00A120F4" w:rsidRDefault="00A120F4" w:rsidP="00A120F4">
      <w:pPr>
        <w:numPr>
          <w:ilvl w:val="0"/>
          <w:numId w:val="16"/>
        </w:numPr>
        <w:spacing w:before="0" w:after="0" w:line="230" w:lineRule="atLeast"/>
        <w:ind w:left="567" w:right="237"/>
        <w:contextualSpacing/>
        <w:jc w:val="left"/>
        <w:rPr>
          <w:rFonts w:eastAsia="Times New Roman" w:cs="Arial"/>
          <w:szCs w:val="20"/>
          <w:lang w:val="en-IE" w:eastAsia="en-IE"/>
        </w:rPr>
      </w:pPr>
      <w:r w:rsidRPr="00A120F4">
        <w:rPr>
          <w:rFonts w:eastAsia="Times New Roman" w:cs="Arial"/>
          <w:szCs w:val="20"/>
          <w:lang w:val="en-IE" w:eastAsia="en-IE"/>
        </w:rPr>
        <w:t>Customer deposits of €25.4 billion at end September, an increase of 5% (€1.3 billion) since year end and 7% YoY</w:t>
      </w:r>
    </w:p>
    <w:p w14:paraId="10327D20" w14:textId="0D754B62" w:rsidR="00A120F4" w:rsidRPr="00E66293" w:rsidRDefault="00A120F4" w:rsidP="00A120F4">
      <w:pPr>
        <w:numPr>
          <w:ilvl w:val="0"/>
          <w:numId w:val="16"/>
        </w:numPr>
        <w:spacing w:before="0" w:after="0" w:line="230" w:lineRule="atLeast"/>
        <w:ind w:left="567" w:right="237"/>
        <w:contextualSpacing/>
        <w:jc w:val="left"/>
        <w:rPr>
          <w:rFonts w:eastAsia="Calibri" w:cs="Arial"/>
          <w:szCs w:val="20"/>
          <w:lang w:val="en-IE"/>
        </w:rPr>
      </w:pPr>
      <w:r w:rsidRPr="00A120F4">
        <w:rPr>
          <w:rFonts w:eastAsia="Times New Roman" w:cs="Arial"/>
          <w:szCs w:val="20"/>
          <w:lang w:val="en-IE" w:eastAsia="en-IE"/>
        </w:rPr>
        <w:t xml:space="preserve">The Bank maintains a strong capital position with a CET1 capital ratio </w:t>
      </w:r>
      <w:r w:rsidRPr="00E66293">
        <w:rPr>
          <w:rFonts w:eastAsia="Times New Roman" w:cs="Arial"/>
          <w:szCs w:val="20"/>
          <w:lang w:val="en-IE" w:eastAsia="en-IE"/>
        </w:rPr>
        <w:t xml:space="preserve">of </w:t>
      </w:r>
      <w:r w:rsidRPr="00966FFB">
        <w:rPr>
          <w:rFonts w:eastAsia="Times New Roman" w:cs="Arial"/>
          <w:szCs w:val="20"/>
          <w:lang w:val="en-IE" w:eastAsia="en-IE"/>
        </w:rPr>
        <w:t>15.</w:t>
      </w:r>
      <w:r w:rsidR="00B10A56" w:rsidRPr="00966FFB">
        <w:rPr>
          <w:rFonts w:eastAsia="Times New Roman" w:cs="Arial"/>
          <w:szCs w:val="20"/>
          <w:lang w:val="en-IE" w:eastAsia="en-IE"/>
        </w:rPr>
        <w:t>5</w:t>
      </w:r>
      <w:r w:rsidRPr="00966FFB">
        <w:rPr>
          <w:rFonts w:eastAsia="Times New Roman" w:cs="Arial"/>
          <w:szCs w:val="20"/>
          <w:lang w:val="en-IE" w:eastAsia="en-IE"/>
        </w:rPr>
        <w:t>%</w:t>
      </w:r>
    </w:p>
    <w:p w14:paraId="7BF6F49C" w14:textId="24DAD78A" w:rsidR="00A120F4" w:rsidRPr="00A120F4" w:rsidRDefault="00A120F4" w:rsidP="00A120F4">
      <w:pPr>
        <w:numPr>
          <w:ilvl w:val="1"/>
          <w:numId w:val="16"/>
        </w:numPr>
        <w:spacing w:before="0" w:after="0" w:line="230" w:lineRule="atLeast"/>
        <w:ind w:left="1276" w:right="237"/>
        <w:contextualSpacing/>
        <w:jc w:val="left"/>
        <w:rPr>
          <w:rFonts w:eastAsia="Calibri" w:cs="Arial"/>
          <w:szCs w:val="20"/>
          <w:lang w:val="en-IE"/>
        </w:rPr>
      </w:pPr>
      <w:r w:rsidRPr="00A120F4">
        <w:rPr>
          <w:rFonts w:eastAsia="Calibri" w:cs="Arial"/>
          <w:szCs w:val="20"/>
          <w:lang w:val="en-IE"/>
        </w:rPr>
        <w:t xml:space="preserve">Following </w:t>
      </w:r>
      <w:r w:rsidR="00391B63">
        <w:rPr>
          <w:rFonts w:eastAsia="Calibri" w:cs="Arial"/>
          <w:szCs w:val="20"/>
          <w:lang w:val="en-IE"/>
        </w:rPr>
        <w:t>PTSB</w:t>
      </w:r>
      <w:r w:rsidR="002008CB">
        <w:rPr>
          <w:rFonts w:eastAsia="Calibri" w:cs="Arial"/>
          <w:szCs w:val="20"/>
          <w:lang w:val="en-IE"/>
        </w:rPr>
        <w:t>’s</w:t>
      </w:r>
      <w:r w:rsidRPr="00A120F4">
        <w:rPr>
          <w:rFonts w:eastAsia="Calibri" w:cs="Arial"/>
          <w:szCs w:val="20"/>
          <w:lang w:val="en-IE"/>
        </w:rPr>
        <w:t xml:space="preserve"> recent SREP review, </w:t>
      </w:r>
      <w:r w:rsidR="002008CB">
        <w:rPr>
          <w:rFonts w:eastAsia="Calibri" w:cs="Arial"/>
          <w:szCs w:val="20"/>
          <w:lang w:val="en-IE"/>
        </w:rPr>
        <w:t>its</w:t>
      </w:r>
      <w:r w:rsidRPr="00A120F4">
        <w:rPr>
          <w:rFonts w:eastAsia="Calibri" w:cs="Arial"/>
          <w:szCs w:val="20"/>
          <w:lang w:val="en-IE"/>
        </w:rPr>
        <w:t xml:space="preserve"> Pillar Two requirement has reduced 25bps. This equates to 14bps at CET1 level reducing </w:t>
      </w:r>
      <w:r w:rsidR="002008CB">
        <w:rPr>
          <w:rFonts w:eastAsia="Calibri" w:cs="Arial"/>
          <w:szCs w:val="20"/>
          <w:lang w:val="en-IE"/>
        </w:rPr>
        <w:t>its</w:t>
      </w:r>
      <w:r w:rsidRPr="00A120F4">
        <w:rPr>
          <w:rFonts w:eastAsia="Calibri" w:cs="Arial"/>
          <w:szCs w:val="20"/>
          <w:lang w:val="en-IE"/>
        </w:rPr>
        <w:t xml:space="preserve"> CET1 requirement to 10.69%</w:t>
      </w:r>
    </w:p>
    <w:p w14:paraId="4C130985" w14:textId="7A8B9E2C" w:rsidR="00A120F4" w:rsidRPr="00A120F4" w:rsidRDefault="00391B63" w:rsidP="00A120F4">
      <w:pPr>
        <w:numPr>
          <w:ilvl w:val="1"/>
          <w:numId w:val="16"/>
        </w:numPr>
        <w:spacing w:before="0" w:after="0" w:line="230" w:lineRule="atLeast"/>
        <w:ind w:left="1276" w:right="237"/>
        <w:contextualSpacing/>
        <w:jc w:val="left"/>
        <w:rPr>
          <w:rFonts w:eastAsia="Calibri" w:cs="Arial"/>
          <w:szCs w:val="20"/>
          <w:lang w:val="en-IE"/>
        </w:rPr>
      </w:pPr>
      <w:r>
        <w:rPr>
          <w:rFonts w:eastAsia="Times New Roman" w:cs="Arial"/>
          <w:color w:val="000000"/>
          <w:szCs w:val="20"/>
          <w:lang w:val="en-IE" w:eastAsia="en-IE"/>
        </w:rPr>
        <w:t>PTSB</w:t>
      </w:r>
      <w:r w:rsidR="002008CB">
        <w:rPr>
          <w:rFonts w:eastAsia="Times New Roman" w:cs="Arial"/>
          <w:color w:val="000000"/>
          <w:szCs w:val="20"/>
          <w:lang w:val="en-IE" w:eastAsia="en-IE"/>
        </w:rPr>
        <w:t>’s</w:t>
      </w:r>
      <w:r w:rsidR="00A120F4" w:rsidRPr="00A120F4">
        <w:rPr>
          <w:rFonts w:eastAsia="Times New Roman" w:cs="Arial"/>
          <w:color w:val="000000"/>
          <w:szCs w:val="20"/>
          <w:lang w:val="en-IE" w:eastAsia="en-IE"/>
        </w:rPr>
        <w:t xml:space="preserve"> IRB mortgage model review is progressing with the Central Bank of Ireland and </w:t>
      </w:r>
      <w:r w:rsidR="002008CB">
        <w:rPr>
          <w:rFonts w:eastAsia="Times New Roman" w:cs="Arial"/>
          <w:color w:val="000000"/>
          <w:szCs w:val="20"/>
          <w:lang w:val="en-IE" w:eastAsia="en-IE"/>
        </w:rPr>
        <w:t>it</w:t>
      </w:r>
      <w:r w:rsidR="00A120F4" w:rsidRPr="00A120F4">
        <w:rPr>
          <w:rFonts w:eastAsia="Times New Roman" w:cs="Arial"/>
          <w:color w:val="000000"/>
          <w:szCs w:val="20"/>
          <w:lang w:val="en-IE" w:eastAsia="en-IE"/>
        </w:rPr>
        <w:t xml:space="preserve"> will update the market when appropriate</w:t>
      </w:r>
    </w:p>
    <w:p w14:paraId="11610F1B" w14:textId="77777777" w:rsidR="00A120F4" w:rsidRPr="00A120F4" w:rsidRDefault="00A120F4" w:rsidP="00A120F4">
      <w:pPr>
        <w:numPr>
          <w:ilvl w:val="0"/>
          <w:numId w:val="16"/>
        </w:numPr>
        <w:spacing w:before="0" w:after="0" w:line="230" w:lineRule="atLeast"/>
        <w:ind w:left="567" w:right="379"/>
        <w:contextualSpacing/>
        <w:jc w:val="left"/>
        <w:rPr>
          <w:rFonts w:eastAsia="Calibri" w:cs="Arial"/>
          <w:szCs w:val="20"/>
          <w:lang w:val="en-IE"/>
        </w:rPr>
      </w:pPr>
      <w:r w:rsidRPr="00A120F4">
        <w:rPr>
          <w:rFonts w:eastAsia="Times New Roman" w:cs="Arial"/>
          <w:szCs w:val="20"/>
          <w:lang w:val="en-IE" w:eastAsia="en-IE"/>
        </w:rPr>
        <w:t xml:space="preserve">Inaugural €300 million Green Tier 2 bond issued with a coupon of 3.875% </w:t>
      </w:r>
    </w:p>
    <w:p w14:paraId="538D45D7" w14:textId="77777777" w:rsidR="00A120F4" w:rsidRPr="00A120F4" w:rsidRDefault="00A120F4" w:rsidP="00A120F4">
      <w:pPr>
        <w:spacing w:before="0" w:after="0" w:line="230" w:lineRule="atLeast"/>
        <w:ind w:right="379"/>
        <w:rPr>
          <w:rFonts w:eastAsia="Calibri" w:cs="Arial"/>
          <w:szCs w:val="20"/>
          <w:lang w:val="en-IE"/>
        </w:rPr>
      </w:pPr>
    </w:p>
    <w:p w14:paraId="6DBD2A6F" w14:textId="77777777" w:rsidR="00A120F4" w:rsidRPr="00A120F4" w:rsidRDefault="00A120F4" w:rsidP="00A120F4">
      <w:pPr>
        <w:spacing w:before="0" w:after="0" w:line="230" w:lineRule="atLeast"/>
        <w:ind w:right="379"/>
        <w:rPr>
          <w:rFonts w:eastAsia="Calibri" w:cs="Arial"/>
          <w:b/>
          <w:bCs/>
          <w:szCs w:val="20"/>
          <w:lang w:val="en-IE"/>
        </w:rPr>
      </w:pPr>
      <w:r w:rsidRPr="00A120F4">
        <w:rPr>
          <w:rFonts w:eastAsia="Calibri" w:cs="Arial"/>
          <w:b/>
          <w:bCs/>
          <w:szCs w:val="20"/>
          <w:lang w:val="en-IE"/>
        </w:rPr>
        <w:t>UPDATE ON GUIDANCE AND TARGETS</w:t>
      </w:r>
    </w:p>
    <w:p w14:paraId="0D11E2A8" w14:textId="77777777" w:rsidR="00A120F4" w:rsidRPr="00A120F4" w:rsidRDefault="00A120F4" w:rsidP="00A120F4">
      <w:pPr>
        <w:spacing w:before="0" w:after="0" w:line="230" w:lineRule="atLeast"/>
        <w:ind w:right="379"/>
        <w:rPr>
          <w:rFonts w:eastAsia="Calibri" w:cs="Arial"/>
          <w:b/>
          <w:bCs/>
          <w:szCs w:val="20"/>
          <w:lang w:val="en-IE"/>
        </w:rPr>
      </w:pPr>
    </w:p>
    <w:p w14:paraId="0231041A" w14:textId="59400468" w:rsidR="00A120F4" w:rsidRPr="00A120F4" w:rsidRDefault="00391B63" w:rsidP="00A120F4">
      <w:pPr>
        <w:numPr>
          <w:ilvl w:val="0"/>
          <w:numId w:val="16"/>
        </w:numPr>
        <w:spacing w:before="0" w:after="0" w:line="230" w:lineRule="atLeast"/>
        <w:ind w:left="567" w:right="379"/>
        <w:contextualSpacing/>
        <w:jc w:val="left"/>
        <w:rPr>
          <w:rFonts w:eastAsia="Calibri" w:cs="Arial"/>
          <w:szCs w:val="20"/>
          <w:lang w:val="en-IE"/>
        </w:rPr>
      </w:pPr>
      <w:r>
        <w:rPr>
          <w:rFonts w:eastAsia="Calibri" w:cs="Arial"/>
          <w:szCs w:val="20"/>
          <w:lang w:val="en-IE"/>
        </w:rPr>
        <w:t>PTSB</w:t>
      </w:r>
      <w:r w:rsidR="002008CB">
        <w:rPr>
          <w:rFonts w:eastAsia="Calibri" w:cs="Arial"/>
          <w:szCs w:val="20"/>
          <w:lang w:val="en-IE"/>
        </w:rPr>
        <w:t xml:space="preserve">’s </w:t>
      </w:r>
      <w:r w:rsidR="00A120F4" w:rsidRPr="00A120F4">
        <w:rPr>
          <w:rFonts w:eastAsia="Calibri" w:cs="Arial"/>
          <w:szCs w:val="20"/>
          <w:lang w:val="en-IE"/>
        </w:rPr>
        <w:t>guidance for 2025 remains in line with prior market communications</w:t>
      </w:r>
    </w:p>
    <w:p w14:paraId="7D5CF03E" w14:textId="07F5DE87" w:rsidR="00736127" w:rsidRPr="002008CB" w:rsidRDefault="00A120F4" w:rsidP="0078688A">
      <w:pPr>
        <w:numPr>
          <w:ilvl w:val="0"/>
          <w:numId w:val="16"/>
        </w:numPr>
        <w:spacing w:before="0" w:after="0" w:line="230" w:lineRule="atLeast"/>
        <w:ind w:left="567" w:right="379"/>
        <w:contextualSpacing/>
        <w:jc w:val="left"/>
        <w:rPr>
          <w:rFonts w:eastAsia="Calibri" w:cs="Arial"/>
          <w:szCs w:val="20"/>
          <w:lang w:val="en-IE"/>
        </w:rPr>
      </w:pPr>
      <w:r w:rsidRPr="00A120F4">
        <w:rPr>
          <w:rFonts w:eastAsia="Calibri" w:cs="Arial"/>
          <w:szCs w:val="20"/>
          <w:lang w:val="en-IE"/>
        </w:rPr>
        <w:t xml:space="preserve">Reaffirming </w:t>
      </w:r>
      <w:r w:rsidR="00391B63">
        <w:rPr>
          <w:rFonts w:eastAsia="Calibri" w:cs="Arial"/>
          <w:szCs w:val="20"/>
          <w:lang w:val="en-IE"/>
        </w:rPr>
        <w:t>PTSB</w:t>
      </w:r>
      <w:r w:rsidR="002008CB">
        <w:rPr>
          <w:rFonts w:eastAsia="Calibri" w:cs="Arial"/>
          <w:szCs w:val="20"/>
          <w:lang w:val="en-IE"/>
        </w:rPr>
        <w:t xml:space="preserve">’s </w:t>
      </w:r>
      <w:r w:rsidRPr="00A120F4">
        <w:rPr>
          <w:rFonts w:eastAsia="Calibri" w:cs="Arial"/>
          <w:szCs w:val="20"/>
          <w:lang w:val="en-IE"/>
        </w:rPr>
        <w:t>2027 ROTE target of c. 9% with a new medium-term target of c. 11% for 2028 (prior to any</w:t>
      </w:r>
      <w:r w:rsidR="0054075F">
        <w:rPr>
          <w:rFonts w:eastAsia="Calibri" w:cs="Arial"/>
          <w:szCs w:val="20"/>
          <w:lang w:val="en-IE"/>
        </w:rPr>
        <w:t xml:space="preserve"> potential</w:t>
      </w:r>
      <w:r w:rsidRPr="00A120F4">
        <w:rPr>
          <w:rFonts w:eastAsia="Calibri" w:cs="Arial"/>
          <w:szCs w:val="20"/>
          <w:lang w:val="en-IE"/>
        </w:rPr>
        <w:t xml:space="preserve"> benefit from ongoing IRB</w:t>
      </w:r>
      <w:r w:rsidR="0054075F">
        <w:rPr>
          <w:rFonts w:eastAsia="Calibri" w:cs="Arial"/>
          <w:szCs w:val="20"/>
          <w:lang w:val="en-IE"/>
        </w:rPr>
        <w:t xml:space="preserve"> mortgage</w:t>
      </w:r>
      <w:r w:rsidRPr="00A120F4">
        <w:rPr>
          <w:rFonts w:eastAsia="Calibri" w:cs="Arial"/>
          <w:szCs w:val="20"/>
          <w:lang w:val="en-IE"/>
        </w:rPr>
        <w:t xml:space="preserve"> model review process) </w:t>
      </w:r>
    </w:p>
    <w:p w14:paraId="484ACEC9" w14:textId="77777777" w:rsidR="00A120F4" w:rsidRPr="002008CB" w:rsidRDefault="00A120F4" w:rsidP="00A120F4">
      <w:pPr>
        <w:spacing w:before="0" w:after="0" w:line="230" w:lineRule="atLeast"/>
        <w:ind w:left="567" w:right="379"/>
        <w:contextualSpacing/>
        <w:jc w:val="left"/>
        <w:rPr>
          <w:rFonts w:eastAsia="Calibri" w:cs="Arial"/>
          <w:szCs w:val="20"/>
          <w:lang w:val="en-IE"/>
        </w:rPr>
      </w:pPr>
    </w:p>
    <w:p w14:paraId="5963BF10" w14:textId="77777777" w:rsidR="0078688A" w:rsidRPr="002008CB" w:rsidRDefault="009D2A8A" w:rsidP="0078688A">
      <w:pPr>
        <w:rPr>
          <w:rFonts w:cs="Arial"/>
          <w:b/>
          <w:bCs/>
          <w:szCs w:val="20"/>
        </w:rPr>
      </w:pPr>
      <w:r w:rsidRPr="002008CB">
        <w:rPr>
          <w:rFonts w:cs="Arial"/>
          <w:b/>
          <w:bCs/>
          <w:szCs w:val="20"/>
        </w:rPr>
        <w:t>FSP and Irish Takeover Rules Considerations</w:t>
      </w:r>
    </w:p>
    <w:p w14:paraId="62A5B8FA" w14:textId="34775D8C" w:rsidR="0078688A" w:rsidRPr="002008CB" w:rsidRDefault="009D2A8A" w:rsidP="0078688A">
      <w:pPr>
        <w:rPr>
          <w:rFonts w:cs="Arial"/>
          <w:szCs w:val="20"/>
        </w:rPr>
      </w:pPr>
      <w:r w:rsidRPr="002008CB">
        <w:rPr>
          <w:rFonts w:cs="Arial"/>
          <w:szCs w:val="20"/>
        </w:rPr>
        <w:t>This announcement commences a FSP pursuant to the Irish Takeover Rules. The Irish Takeover Panel has agreed that any discussions in relation to an offer for the Company may be conducted within the context of a FSP under the Irish Takeover Rules (as referred to in Note 2 on Rule 2.6 of the Irish Takeover Rules), which will enable conversations with parties interested in making a proposal to take place on a confidential basis.</w:t>
      </w:r>
    </w:p>
    <w:p w14:paraId="0AB64BCE" w14:textId="59AE69CD" w:rsidR="0078688A" w:rsidRPr="002008CB" w:rsidRDefault="009D2A8A" w:rsidP="0078688A">
      <w:pPr>
        <w:rPr>
          <w:rFonts w:cs="Arial"/>
          <w:szCs w:val="20"/>
        </w:rPr>
      </w:pPr>
      <w:r w:rsidRPr="002008CB">
        <w:rPr>
          <w:rFonts w:cs="Arial"/>
          <w:szCs w:val="20"/>
        </w:rPr>
        <w:t>Any party interested in submitting a proposal for consideration in connection with the FSP shall be required</w:t>
      </w:r>
      <w:r w:rsidR="00DA28CE" w:rsidRPr="002008CB">
        <w:rPr>
          <w:rFonts w:cs="Arial"/>
          <w:szCs w:val="20"/>
        </w:rPr>
        <w:t>,</w:t>
      </w:r>
      <w:r w:rsidRPr="002008CB">
        <w:rPr>
          <w:rFonts w:cs="Arial"/>
          <w:szCs w:val="20"/>
        </w:rPr>
        <w:t xml:space="preserve"> at the appropriate time, to enter into a non-disclosure agreement and standstill arrangement with the Company on terms satisfactory to the Board</w:t>
      </w:r>
      <w:r w:rsidR="00DA28CE" w:rsidRPr="002008CB">
        <w:rPr>
          <w:rFonts w:cs="Arial"/>
          <w:szCs w:val="20"/>
        </w:rPr>
        <w:t>,</w:t>
      </w:r>
      <w:r w:rsidRPr="002008CB">
        <w:rPr>
          <w:rFonts w:cs="Arial"/>
          <w:szCs w:val="20"/>
        </w:rPr>
        <w:t xml:space="preserve"> and on the same terms, in all material respects, as other interested parties before being permitted to participate in the process. The Company intends to provide such interested parties with certain information on its business, following which interested parties shall be invited to submit their proposals to GSI. The Company will update the market regarding the FSP in due course. The Company confirms that it is not in discussions with, or in receipt of an approach from, any potential offeror at the time of this announcement.</w:t>
      </w:r>
    </w:p>
    <w:p w14:paraId="0E86D06A" w14:textId="77777777" w:rsidR="0078688A" w:rsidRPr="002008CB" w:rsidRDefault="009D2A8A" w:rsidP="0078688A">
      <w:pPr>
        <w:rPr>
          <w:rFonts w:cs="Arial"/>
          <w:szCs w:val="20"/>
        </w:rPr>
      </w:pPr>
      <w:r w:rsidRPr="002008CB">
        <w:rPr>
          <w:rFonts w:cs="Arial"/>
          <w:szCs w:val="20"/>
        </w:rPr>
        <w:t>The Board reserves the right to alter any aspect of the process as outlined above or to terminate the process at any time and, in such cases, will make an announcement as appropriate. The Board also reserves the right to reject any approach from, or terminate discussions with, any interested party at any time.</w:t>
      </w:r>
    </w:p>
    <w:p w14:paraId="64F63D49" w14:textId="77777777" w:rsidR="0078688A" w:rsidRPr="002008CB" w:rsidRDefault="009D2A8A" w:rsidP="0078688A">
      <w:pPr>
        <w:rPr>
          <w:rFonts w:cs="Arial"/>
          <w:szCs w:val="20"/>
        </w:rPr>
      </w:pPr>
      <w:r w:rsidRPr="002008CB">
        <w:rPr>
          <w:rFonts w:cs="Arial"/>
          <w:szCs w:val="20"/>
        </w:rPr>
        <w:t>The Irish Takeover Panel has granted a dispensation from the requirements of Rules 2.4(b), 2.4(c) and 2.6(a) of the Irish Takeover Rules such that any interested party participating in the FSP will not be required to be publicly identified as a result of this announcement and will not be subject to the 42-day deadline referred to in Rule 2.6(a) of the Irish Takeover Rules for so long as it is participating in the FSP. Such parties should nonetheless be mindful of their obligations under the Irish Takeover Rules, including with respect to confidentiality under Rule 2.1 and the circumstances in which an announcement may be required under Rule 2.2. If an interested party has any doubts about its obligations pursuant to the Irish Takeover Rules, it should contact its financial adviser(s) to discuss this, and where applicable, it should also consult with the Irish Takeover Panel.</w:t>
      </w:r>
    </w:p>
    <w:p w14:paraId="5599FDFF" w14:textId="74E7E2E6" w:rsidR="0078688A" w:rsidRPr="002008CB" w:rsidRDefault="009D2A8A" w:rsidP="0078688A">
      <w:pPr>
        <w:rPr>
          <w:rFonts w:cs="Arial"/>
          <w:szCs w:val="20"/>
        </w:rPr>
      </w:pPr>
      <w:r w:rsidRPr="002008CB">
        <w:rPr>
          <w:rFonts w:cs="Arial"/>
          <w:szCs w:val="20"/>
        </w:rPr>
        <w:t>The Irish Takeover Panel has confirmed that following this announcement</w:t>
      </w:r>
      <w:r w:rsidR="00DA28CE" w:rsidRPr="002008CB">
        <w:rPr>
          <w:rFonts w:cs="Arial"/>
          <w:szCs w:val="20"/>
        </w:rPr>
        <w:t>,</w:t>
      </w:r>
      <w:r w:rsidRPr="002008CB">
        <w:rPr>
          <w:rFonts w:cs="Arial"/>
          <w:szCs w:val="20"/>
        </w:rPr>
        <w:t xml:space="preserve"> the Company is now considered to be in an "offer period" as defined in the Irish Takeover Rules, and the dealing disclosure requirements of Rule 8 of the Irish Takeover Rules as summarised below will apply.</w:t>
      </w:r>
    </w:p>
    <w:p w14:paraId="0FB20FBC" w14:textId="351A8D04" w:rsidR="0078688A" w:rsidRPr="002008CB" w:rsidRDefault="009D2A8A" w:rsidP="0078688A">
      <w:pPr>
        <w:rPr>
          <w:rFonts w:cs="Arial"/>
          <w:szCs w:val="20"/>
        </w:rPr>
      </w:pPr>
      <w:r w:rsidRPr="002008CB">
        <w:rPr>
          <w:rFonts w:cs="Arial"/>
          <w:szCs w:val="20"/>
        </w:rPr>
        <w:t>Shareholders are advised that this announcement does not represent a firm intention by any party to make an offer under Rule 2.7 of the Irish Takeover Rules</w:t>
      </w:r>
      <w:r w:rsidR="00DA28CE" w:rsidRPr="002008CB">
        <w:rPr>
          <w:rFonts w:cs="Arial"/>
          <w:szCs w:val="20"/>
        </w:rPr>
        <w:t>,</w:t>
      </w:r>
      <w:r w:rsidRPr="002008CB">
        <w:rPr>
          <w:rFonts w:cs="Arial"/>
          <w:szCs w:val="20"/>
        </w:rPr>
        <w:t xml:space="preserve"> and there can be no certainty that any offers will be made as a result of the FSP, that any sale or other transaction will be concluded, nor as to the terms on which any offer or other transaction may be made.</w:t>
      </w:r>
    </w:p>
    <w:p w14:paraId="3D124895" w14:textId="77777777" w:rsidR="0078688A" w:rsidRPr="002008CB" w:rsidRDefault="009D2A8A" w:rsidP="0078688A">
      <w:pPr>
        <w:rPr>
          <w:rFonts w:cs="Arial"/>
          <w:szCs w:val="20"/>
        </w:rPr>
      </w:pPr>
      <w:r w:rsidRPr="002008CB">
        <w:rPr>
          <w:rFonts w:cs="Arial"/>
          <w:szCs w:val="20"/>
        </w:rPr>
        <w:t>This announcement is not intended to, and does not, constitute or form part of (1) an offer or invitation to purchase or otherwise acquire, subscribe for, tender, exchange, sell or otherwise dispose of any securities, (2) the solicitation of an offer or invitation to purchase or otherwise acquire, subscribe for, tender, exchange, sell or otherwise dispose of any securities, or (3) the solicitation of any vote or approval in any jurisdiction, pursuant to this announcement or otherwise.</w:t>
      </w:r>
    </w:p>
    <w:p w14:paraId="01775932" w14:textId="77777777" w:rsidR="0078688A" w:rsidRPr="002008CB" w:rsidRDefault="009D2A8A" w:rsidP="0078688A">
      <w:pPr>
        <w:rPr>
          <w:rFonts w:cs="Arial"/>
          <w:szCs w:val="20"/>
        </w:rPr>
      </w:pPr>
      <w:r w:rsidRPr="002008CB">
        <w:rPr>
          <w:rFonts w:cs="Arial"/>
          <w:szCs w:val="20"/>
        </w:rPr>
        <w:t xml:space="preserve">Parties interested in submitting an expression of interest in relation to the </w:t>
      </w:r>
      <w:r w:rsidR="00092009" w:rsidRPr="002008CB">
        <w:rPr>
          <w:rFonts w:cs="Arial"/>
          <w:szCs w:val="20"/>
        </w:rPr>
        <w:t>FSP</w:t>
      </w:r>
      <w:r w:rsidRPr="002008CB">
        <w:rPr>
          <w:rFonts w:cs="Arial"/>
          <w:szCs w:val="20"/>
        </w:rPr>
        <w:t xml:space="preserve"> should contact the Company’s financial advisor, GSI, using the contact details below. </w:t>
      </w:r>
    </w:p>
    <w:p w14:paraId="5AA57734" w14:textId="3AF72494" w:rsidR="0078688A" w:rsidRPr="00806367" w:rsidRDefault="009D2A8A" w:rsidP="0078688A">
      <w:pPr>
        <w:rPr>
          <w:rFonts w:cs="Arial"/>
          <w:b/>
          <w:bCs/>
          <w:szCs w:val="20"/>
          <w:u w:val="single"/>
        </w:rPr>
      </w:pPr>
      <w:r w:rsidRPr="00806367">
        <w:rPr>
          <w:rFonts w:cs="Arial"/>
          <w:b/>
          <w:bCs/>
          <w:szCs w:val="20"/>
          <w:u w:val="single"/>
        </w:rPr>
        <w:t>Enquiries</w:t>
      </w:r>
    </w:p>
    <w:tbl>
      <w:tblPr>
        <w:tblW w:w="9134" w:type="dxa"/>
        <w:tblInd w:w="-108" w:type="dxa"/>
        <w:tblCellMar>
          <w:left w:w="0" w:type="dxa"/>
          <w:right w:w="0" w:type="dxa"/>
        </w:tblCellMar>
        <w:tblLook w:val="04A0" w:firstRow="1" w:lastRow="0" w:firstColumn="1" w:lastColumn="0" w:noHBand="0" w:noVBand="1"/>
      </w:tblPr>
      <w:tblGrid>
        <w:gridCol w:w="6199"/>
        <w:gridCol w:w="2935"/>
      </w:tblGrid>
      <w:tr w:rsidR="00500958" w:rsidRPr="006D42E3" w14:paraId="08306DF9" w14:textId="77777777" w:rsidTr="00966FFB">
        <w:tc>
          <w:tcPr>
            <w:tcW w:w="6199" w:type="dxa"/>
            <w:tcMar>
              <w:top w:w="0" w:type="dxa"/>
              <w:left w:w="108" w:type="dxa"/>
              <w:bottom w:w="0" w:type="dxa"/>
              <w:right w:w="108" w:type="dxa"/>
            </w:tcMar>
            <w:hideMark/>
          </w:tcPr>
          <w:p w14:paraId="164DABCE" w14:textId="4960A516" w:rsidR="00500958" w:rsidRPr="00966FFB" w:rsidRDefault="00500958" w:rsidP="0090449A">
            <w:pPr>
              <w:spacing w:before="120"/>
              <w:rPr>
                <w:rFonts w:cs="Arial"/>
                <w:b/>
                <w:bCs/>
                <w:szCs w:val="20"/>
                <w:lang w:val="en-IE"/>
              </w:rPr>
            </w:pPr>
            <w:r w:rsidRPr="00966FFB">
              <w:rPr>
                <w:rFonts w:cs="Arial"/>
                <w:b/>
                <w:bCs/>
                <w:szCs w:val="20"/>
                <w:lang w:val="en-IE"/>
              </w:rPr>
              <w:t>Permanent TSB</w:t>
            </w:r>
            <w:r w:rsidR="002B64C0">
              <w:rPr>
                <w:rFonts w:cs="Arial"/>
                <w:b/>
                <w:bCs/>
                <w:szCs w:val="20"/>
                <w:lang w:val="en-IE"/>
              </w:rPr>
              <w:t xml:space="preserve"> Group</w:t>
            </w:r>
            <w:r w:rsidRPr="00966FFB">
              <w:rPr>
                <w:rFonts w:cs="Arial"/>
                <w:b/>
                <w:bCs/>
                <w:szCs w:val="20"/>
                <w:lang w:val="en-IE"/>
              </w:rPr>
              <w:t xml:space="preserve"> Holdings PLC</w:t>
            </w:r>
          </w:p>
          <w:p w14:paraId="07B48401" w14:textId="05A28F38" w:rsidR="00500958" w:rsidRDefault="00500958" w:rsidP="0090449A">
            <w:pPr>
              <w:spacing w:before="120"/>
              <w:rPr>
                <w:rFonts w:cs="Arial"/>
                <w:szCs w:val="20"/>
                <w:lang w:val="en-IE"/>
              </w:rPr>
            </w:pPr>
            <w:r w:rsidRPr="0090449A">
              <w:rPr>
                <w:rFonts w:cs="Arial"/>
                <w:szCs w:val="20"/>
                <w:lang w:val="en-IE"/>
              </w:rPr>
              <w:t>Scott Ranki</w:t>
            </w:r>
            <w:r w:rsidR="00806367">
              <w:rPr>
                <w:rFonts w:cs="Arial"/>
                <w:szCs w:val="20"/>
                <w:lang w:val="en-IE"/>
              </w:rPr>
              <w:t xml:space="preserve">n </w:t>
            </w:r>
          </w:p>
          <w:p w14:paraId="3338D136" w14:textId="77777777" w:rsidR="00500958" w:rsidRDefault="00500958" w:rsidP="0090449A">
            <w:pPr>
              <w:spacing w:before="120"/>
              <w:rPr>
                <w:rFonts w:cs="Arial"/>
                <w:szCs w:val="20"/>
                <w:lang w:val="en-IE"/>
              </w:rPr>
            </w:pPr>
            <w:r>
              <w:rPr>
                <w:rFonts w:cs="Arial"/>
                <w:szCs w:val="20"/>
                <w:lang w:val="en-IE"/>
              </w:rPr>
              <w:t>Triona Carroll</w:t>
            </w:r>
          </w:p>
          <w:p w14:paraId="18021AD0" w14:textId="77777777" w:rsidR="00500958" w:rsidRPr="0090449A" w:rsidRDefault="00500958" w:rsidP="0090449A">
            <w:pPr>
              <w:spacing w:before="120"/>
              <w:rPr>
                <w:rFonts w:cs="Arial"/>
                <w:szCs w:val="20"/>
                <w:lang w:val="en-IE"/>
              </w:rPr>
            </w:pPr>
          </w:p>
          <w:p w14:paraId="07B851ED" w14:textId="6CDB909A" w:rsidR="00500958" w:rsidRPr="0090449A" w:rsidRDefault="00500958" w:rsidP="0090449A">
            <w:pPr>
              <w:spacing w:before="120"/>
              <w:rPr>
                <w:rFonts w:cs="Arial"/>
                <w:szCs w:val="20"/>
                <w:lang w:val="en-IE"/>
              </w:rPr>
            </w:pPr>
          </w:p>
        </w:tc>
        <w:tc>
          <w:tcPr>
            <w:tcW w:w="2935" w:type="dxa"/>
            <w:tcMar>
              <w:top w:w="0" w:type="dxa"/>
              <w:left w:w="108" w:type="dxa"/>
              <w:bottom w:w="0" w:type="dxa"/>
              <w:right w:w="108" w:type="dxa"/>
            </w:tcMar>
            <w:hideMark/>
          </w:tcPr>
          <w:p w14:paraId="3F0C5116" w14:textId="77777777" w:rsidR="00727FD2" w:rsidRDefault="00727FD2" w:rsidP="00727FD2">
            <w:pPr>
              <w:spacing w:before="120"/>
              <w:rPr>
                <w:rFonts w:cs="Arial"/>
                <w:szCs w:val="20"/>
                <w:u w:val="single"/>
                <w:lang w:val="en-IE"/>
              </w:rPr>
            </w:pPr>
            <w:hyperlink r:id="rId9" w:tgtFrame="_self" w:history="1">
              <w:r w:rsidRPr="00900654">
                <w:rPr>
                  <w:rStyle w:val="Hyperlink"/>
                  <w:rFonts w:cs="Arial"/>
                  <w:szCs w:val="20"/>
                </w:rPr>
                <w:t>investorrelations@ptsb.ie</w:t>
              </w:r>
            </w:hyperlink>
          </w:p>
          <w:p w14:paraId="71796F15" w14:textId="77777777" w:rsidR="00BB63C9" w:rsidRDefault="007F6A36" w:rsidP="00727FD2">
            <w:pPr>
              <w:spacing w:before="120"/>
              <w:rPr>
                <w:rFonts w:cs="Arial"/>
                <w:szCs w:val="20"/>
                <w:u w:val="single"/>
                <w:lang w:val="en-IE"/>
              </w:rPr>
            </w:pPr>
            <w:hyperlink r:id="rId10" w:history="1">
              <w:r w:rsidRPr="000F7E56">
                <w:rPr>
                  <w:rStyle w:val="Hyperlink"/>
                  <w:rFonts w:cs="Arial"/>
                  <w:szCs w:val="20"/>
                  <w:lang w:val="en-IE"/>
                </w:rPr>
                <w:t>scott.rankin@ptsb.ie</w:t>
              </w:r>
            </w:hyperlink>
            <w:r>
              <w:rPr>
                <w:rFonts w:cs="Arial"/>
                <w:szCs w:val="20"/>
                <w:u w:val="single"/>
                <w:lang w:val="en-IE"/>
              </w:rPr>
              <w:t xml:space="preserve"> </w:t>
            </w:r>
          </w:p>
          <w:p w14:paraId="215FCE96" w14:textId="3CF5594D" w:rsidR="007F6A36" w:rsidRPr="00966FFB" w:rsidRDefault="007F6A36" w:rsidP="00727FD2">
            <w:pPr>
              <w:spacing w:before="120"/>
              <w:rPr>
                <w:rFonts w:cs="Arial"/>
                <w:szCs w:val="20"/>
                <w:u w:val="single"/>
                <w:lang w:val="en-IE"/>
              </w:rPr>
            </w:pPr>
            <w:hyperlink r:id="rId11" w:history="1">
              <w:r w:rsidRPr="000F7E56">
                <w:rPr>
                  <w:rStyle w:val="Hyperlink"/>
                  <w:rFonts w:cs="Arial"/>
                  <w:szCs w:val="20"/>
                  <w:lang w:val="en-IE"/>
                </w:rPr>
                <w:t>triona.carroll@ptsb.ie</w:t>
              </w:r>
            </w:hyperlink>
            <w:r>
              <w:rPr>
                <w:rFonts w:cs="Arial"/>
                <w:szCs w:val="20"/>
                <w:u w:val="single"/>
                <w:lang w:val="en-IE"/>
              </w:rPr>
              <w:t xml:space="preserve"> </w:t>
            </w:r>
          </w:p>
        </w:tc>
      </w:tr>
      <w:tr w:rsidR="00900654" w:rsidRPr="006D42E3" w14:paraId="5F33BDFB" w14:textId="77777777" w:rsidTr="00900654">
        <w:tc>
          <w:tcPr>
            <w:tcW w:w="6199" w:type="dxa"/>
            <w:tcMar>
              <w:top w:w="0" w:type="dxa"/>
              <w:left w:w="108" w:type="dxa"/>
              <w:bottom w:w="0" w:type="dxa"/>
              <w:right w:w="108" w:type="dxa"/>
            </w:tcMar>
          </w:tcPr>
          <w:p w14:paraId="15E25220" w14:textId="59DDEFE3" w:rsidR="00500958" w:rsidRDefault="00500958" w:rsidP="0090449A">
            <w:pPr>
              <w:spacing w:before="120"/>
              <w:rPr>
                <w:rFonts w:cs="Arial"/>
                <w:b/>
                <w:bCs/>
                <w:szCs w:val="20"/>
                <w:lang w:val="en-IE"/>
              </w:rPr>
            </w:pPr>
            <w:r w:rsidRPr="00966FFB">
              <w:rPr>
                <w:rFonts w:cs="Arial"/>
                <w:b/>
                <w:bCs/>
                <w:szCs w:val="20"/>
                <w:lang w:val="en-IE"/>
              </w:rPr>
              <w:t>Goldman Sachs International</w:t>
            </w:r>
          </w:p>
          <w:p w14:paraId="4DF07B5A" w14:textId="1F229AC2" w:rsidR="00500958" w:rsidRPr="00500958" w:rsidRDefault="00500958" w:rsidP="0090449A">
            <w:pPr>
              <w:spacing w:before="120"/>
              <w:rPr>
                <w:rFonts w:cs="Arial"/>
                <w:szCs w:val="20"/>
                <w:lang w:val="en-IE"/>
              </w:rPr>
            </w:pPr>
            <w:r>
              <w:rPr>
                <w:rFonts w:cs="Arial"/>
                <w:szCs w:val="20"/>
                <w:lang w:val="en-IE"/>
              </w:rPr>
              <w:t>(</w:t>
            </w:r>
            <w:r w:rsidRPr="00966FFB">
              <w:rPr>
                <w:rFonts w:cs="Arial"/>
                <w:szCs w:val="20"/>
                <w:lang w:val="en-IE"/>
              </w:rPr>
              <w:t xml:space="preserve">Financial Adviser </w:t>
            </w:r>
            <w:r>
              <w:rPr>
                <w:rFonts w:cs="Arial"/>
                <w:szCs w:val="20"/>
                <w:lang w:val="en-IE"/>
              </w:rPr>
              <w:t>to PTSB)</w:t>
            </w:r>
          </w:p>
          <w:p w14:paraId="5132700D" w14:textId="1E469C2E" w:rsidR="00500958" w:rsidRDefault="00500958" w:rsidP="0090449A">
            <w:pPr>
              <w:spacing w:before="120"/>
              <w:rPr>
                <w:rFonts w:cs="Arial"/>
                <w:szCs w:val="20"/>
                <w:lang w:val="en-IE"/>
              </w:rPr>
            </w:pPr>
            <w:r w:rsidRPr="0090449A">
              <w:rPr>
                <w:rFonts w:cs="Arial"/>
                <w:szCs w:val="20"/>
                <w:lang w:val="en-IE"/>
              </w:rPr>
              <w:t xml:space="preserve">Ronan Breen </w:t>
            </w:r>
          </w:p>
          <w:p w14:paraId="18CF38DF" w14:textId="7DB36EEC" w:rsidR="00500958" w:rsidRDefault="00500958" w:rsidP="0090449A">
            <w:pPr>
              <w:spacing w:before="120"/>
              <w:rPr>
                <w:rFonts w:cs="Arial"/>
                <w:szCs w:val="20"/>
                <w:lang w:val="en-IE"/>
              </w:rPr>
            </w:pPr>
            <w:r>
              <w:rPr>
                <w:rFonts w:cs="Arial"/>
                <w:szCs w:val="20"/>
                <w:lang w:val="en-IE"/>
              </w:rPr>
              <w:t>Owain Evans</w:t>
            </w:r>
          </w:p>
          <w:p w14:paraId="07C9A0E0" w14:textId="613C9C56" w:rsidR="00500958" w:rsidRDefault="00500958" w:rsidP="0090449A">
            <w:pPr>
              <w:spacing w:before="120"/>
              <w:rPr>
                <w:rFonts w:cs="Arial"/>
                <w:szCs w:val="20"/>
                <w:lang w:val="en-IE"/>
              </w:rPr>
            </w:pPr>
            <w:r>
              <w:rPr>
                <w:rFonts w:cs="Arial"/>
                <w:szCs w:val="20"/>
                <w:lang w:val="en-IE"/>
              </w:rPr>
              <w:t>Sara Hanlon</w:t>
            </w:r>
          </w:p>
          <w:p w14:paraId="28FD68CF" w14:textId="262B1CB3" w:rsidR="00500958" w:rsidRPr="0090449A" w:rsidRDefault="00500958" w:rsidP="0090449A">
            <w:pPr>
              <w:spacing w:before="120"/>
              <w:rPr>
                <w:rFonts w:cs="Arial"/>
                <w:szCs w:val="20"/>
                <w:lang w:val="en-IE"/>
              </w:rPr>
            </w:pPr>
            <w:r>
              <w:rPr>
                <w:rFonts w:cs="Arial"/>
                <w:szCs w:val="20"/>
                <w:lang w:val="en-IE"/>
              </w:rPr>
              <w:t>Tom MacDonald</w:t>
            </w:r>
          </w:p>
        </w:tc>
        <w:tc>
          <w:tcPr>
            <w:tcW w:w="2935" w:type="dxa"/>
          </w:tcPr>
          <w:p w14:paraId="33F71D4E" w14:textId="38D95527" w:rsidR="00500958" w:rsidRPr="00966FFB" w:rsidRDefault="00727FD2" w:rsidP="0090449A">
            <w:pPr>
              <w:spacing w:before="120"/>
              <w:rPr>
                <w:rFonts w:cs="Arial"/>
                <w:b/>
                <w:bCs/>
                <w:szCs w:val="20"/>
                <w:lang w:val="en-IE"/>
              </w:rPr>
            </w:pPr>
            <w:r>
              <w:rPr>
                <w:rFonts w:cs="Arial"/>
                <w:b/>
                <w:bCs/>
                <w:szCs w:val="20"/>
                <w:lang w:val="en-IE"/>
              </w:rPr>
              <w:t xml:space="preserve"> </w:t>
            </w:r>
            <w:r w:rsidR="00500958" w:rsidRPr="00966FFB">
              <w:rPr>
                <w:rFonts w:cs="Arial"/>
                <w:b/>
                <w:bCs/>
                <w:szCs w:val="20"/>
                <w:lang w:val="en-IE"/>
              </w:rPr>
              <w:t>+44 20 7774 1000</w:t>
            </w:r>
          </w:p>
        </w:tc>
      </w:tr>
    </w:tbl>
    <w:p w14:paraId="62CF8161" w14:textId="77777777" w:rsidR="00806367" w:rsidRDefault="00806367" w:rsidP="00806367">
      <w:pPr>
        <w:spacing w:before="0"/>
        <w:rPr>
          <w:rFonts w:cs="Arial"/>
          <w:b/>
          <w:bCs/>
          <w:szCs w:val="20"/>
        </w:rPr>
      </w:pPr>
    </w:p>
    <w:p w14:paraId="76F0CE26" w14:textId="7ABA9412" w:rsidR="00806367" w:rsidRPr="00806367" w:rsidRDefault="00BB63C9" w:rsidP="00806367">
      <w:pPr>
        <w:spacing w:before="0"/>
        <w:rPr>
          <w:rFonts w:cs="Arial"/>
          <w:b/>
          <w:bCs/>
          <w:szCs w:val="20"/>
        </w:rPr>
      </w:pPr>
      <w:r w:rsidRPr="00966FFB">
        <w:rPr>
          <w:rFonts w:cs="Arial"/>
          <w:b/>
          <w:bCs/>
          <w:szCs w:val="20"/>
        </w:rPr>
        <w:t xml:space="preserve">Davy                                                           </w:t>
      </w:r>
      <w:r w:rsidR="00966FFB" w:rsidRPr="00966FFB">
        <w:rPr>
          <w:rFonts w:cs="Arial"/>
          <w:b/>
          <w:bCs/>
          <w:szCs w:val="20"/>
        </w:rPr>
        <w:t xml:space="preserve">                                             </w:t>
      </w:r>
      <w:r w:rsidRPr="00966FFB">
        <w:rPr>
          <w:rFonts w:cs="Arial"/>
          <w:b/>
          <w:bCs/>
          <w:szCs w:val="20"/>
        </w:rPr>
        <w:t>+353 1 6796363</w:t>
      </w:r>
    </w:p>
    <w:p w14:paraId="5B475515" w14:textId="7E7B123E" w:rsidR="00BB63C9" w:rsidRPr="00806367" w:rsidRDefault="00806367" w:rsidP="00806367">
      <w:pPr>
        <w:spacing w:before="0"/>
        <w:rPr>
          <w:rFonts w:cs="Arial"/>
          <w:b/>
          <w:bCs/>
          <w:szCs w:val="20"/>
        </w:rPr>
      </w:pPr>
      <w:r>
        <w:rPr>
          <w:rFonts w:cs="Arial"/>
          <w:szCs w:val="20"/>
        </w:rPr>
        <w:t>(</w:t>
      </w:r>
      <w:r w:rsidR="00BB63C9" w:rsidRPr="00BB63C9">
        <w:rPr>
          <w:rFonts w:cs="Arial"/>
          <w:szCs w:val="20"/>
        </w:rPr>
        <w:t>Corporate Broker and Sponsor</w:t>
      </w:r>
      <w:r w:rsidR="00966FFB">
        <w:rPr>
          <w:rFonts w:cs="Arial"/>
          <w:szCs w:val="20"/>
        </w:rPr>
        <w:t xml:space="preserve"> to PTSB</w:t>
      </w:r>
      <w:r>
        <w:rPr>
          <w:rFonts w:cs="Arial"/>
          <w:szCs w:val="20"/>
        </w:rPr>
        <w:t>)</w:t>
      </w:r>
    </w:p>
    <w:p w14:paraId="21E52DA1" w14:textId="11E5A321" w:rsidR="0078688A" w:rsidRPr="002008CB" w:rsidRDefault="00BB63C9" w:rsidP="0078688A">
      <w:pPr>
        <w:pStyle w:val="NoSpacing"/>
        <w:jc w:val="both"/>
        <w:rPr>
          <w:rFonts w:ascii="Arial" w:eastAsiaTheme="minorEastAsia" w:hAnsi="Arial" w:cs="Arial"/>
          <w:b/>
          <w:bCs/>
          <w:i/>
          <w:iCs/>
          <w:kern w:val="2"/>
          <w:sz w:val="20"/>
          <w:szCs w:val="20"/>
          <w:lang w:eastAsia="zh-CN" w:bidi="he-IL"/>
          <w14:ligatures w14:val="standardContextual"/>
        </w:rPr>
      </w:pPr>
      <w:r w:rsidRPr="00BB63C9">
        <w:rPr>
          <w:rFonts w:cs="Arial"/>
          <w:szCs w:val="20"/>
        </w:rPr>
        <w:t>Brian Garrahy</w:t>
      </w:r>
    </w:p>
    <w:p w14:paraId="283B4CEF" w14:textId="77777777" w:rsidR="00966FFB" w:rsidRDefault="00966FFB" w:rsidP="0078688A">
      <w:pPr>
        <w:pStyle w:val="NoSpacing"/>
        <w:jc w:val="both"/>
        <w:rPr>
          <w:rFonts w:ascii="Arial" w:eastAsiaTheme="minorEastAsia" w:hAnsi="Arial" w:cs="Arial"/>
          <w:b/>
          <w:bCs/>
          <w:i/>
          <w:iCs/>
          <w:kern w:val="2"/>
          <w:sz w:val="20"/>
          <w:szCs w:val="20"/>
          <w:lang w:eastAsia="zh-CN" w:bidi="he-IL"/>
          <w14:ligatures w14:val="standardContextual"/>
        </w:rPr>
      </w:pPr>
    </w:p>
    <w:p w14:paraId="74C4BF98" w14:textId="77777777" w:rsidR="00806367" w:rsidRDefault="00806367" w:rsidP="0078688A">
      <w:pPr>
        <w:pStyle w:val="NoSpacing"/>
        <w:jc w:val="both"/>
        <w:rPr>
          <w:rFonts w:ascii="Arial" w:eastAsiaTheme="minorEastAsia" w:hAnsi="Arial" w:cs="Arial"/>
          <w:b/>
          <w:bCs/>
          <w:i/>
          <w:iCs/>
          <w:kern w:val="2"/>
          <w:sz w:val="20"/>
          <w:szCs w:val="20"/>
          <w:lang w:eastAsia="zh-CN" w:bidi="he-IL"/>
          <w14:ligatures w14:val="standardContextual"/>
        </w:rPr>
      </w:pPr>
    </w:p>
    <w:p w14:paraId="70143F3E" w14:textId="35ED899B" w:rsidR="0078688A" w:rsidRPr="002008CB" w:rsidRDefault="009D2A8A" w:rsidP="0078688A">
      <w:pPr>
        <w:pStyle w:val="NoSpacing"/>
        <w:jc w:val="both"/>
        <w:rPr>
          <w:rFonts w:ascii="Arial" w:eastAsiaTheme="minorEastAsia" w:hAnsi="Arial" w:cs="Arial"/>
          <w:b/>
          <w:bCs/>
          <w:i/>
          <w:iCs/>
          <w:kern w:val="2"/>
          <w:sz w:val="20"/>
          <w:szCs w:val="20"/>
          <w:lang w:eastAsia="zh-CN" w:bidi="he-IL"/>
          <w14:ligatures w14:val="standardContextual"/>
        </w:rPr>
      </w:pPr>
      <w:r w:rsidRPr="002008CB">
        <w:rPr>
          <w:rFonts w:ascii="Arial" w:eastAsiaTheme="minorEastAsia" w:hAnsi="Arial" w:cs="Arial"/>
          <w:b/>
          <w:bCs/>
          <w:i/>
          <w:iCs/>
          <w:kern w:val="2"/>
          <w:sz w:val="20"/>
          <w:szCs w:val="20"/>
          <w:lang w:eastAsia="zh-CN" w:bidi="he-IL"/>
          <w14:ligatures w14:val="standardContextual"/>
        </w:rPr>
        <w:t>Disclosure requirements of the Irish Takeover Rules</w:t>
      </w:r>
    </w:p>
    <w:p w14:paraId="53CB31D9" w14:textId="77777777" w:rsidR="0078688A" w:rsidRPr="002008CB" w:rsidRDefault="0078688A" w:rsidP="0078688A">
      <w:pPr>
        <w:pStyle w:val="NoSpacing"/>
        <w:jc w:val="both"/>
        <w:rPr>
          <w:rFonts w:ascii="Arial" w:hAnsi="Arial" w:cs="Arial"/>
          <w:i/>
          <w:iCs/>
          <w:sz w:val="20"/>
          <w:szCs w:val="20"/>
          <w:lang w:val="en-IE"/>
        </w:rPr>
      </w:pPr>
    </w:p>
    <w:p w14:paraId="35442348" w14:textId="17571776"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Under Rule 8.3(a) of the Irish Takeover Rules, any person who is 'interested' (directly or indirectly) in 1% or more of any class of 'relevant securities'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must make an 'opening position disclosure' by no later than 3.30pm (Irish time) on the tenth ‘business day’ following the commencement of the ‘offer period’. An 'opening position disclosure' must contain the details specified in Rule 8.6(a) of the Irish Takeover Rules, including details of the person's interests and short positions in any 'relevant securities'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Relevant persons who deal in any 'relevant securities'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prior to the deadline for making an 'opening position disclosure' must instead make a dealing disclosure as described below.</w:t>
      </w:r>
    </w:p>
    <w:p w14:paraId="120A45A5"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2F1E7F2B" w14:textId="3F53B2EB"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Under Rule 8.3(b) of the Irish Takeover Rules, any person 'interested' (directly or indirectly) in 1% or more of any class of 'relevant securities'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must disclose all 'dealings' in such 'relevant securities' during the 'offer period'. The disclosure of a 'dealing' in 'relevant securities' by a person to whom Rule 8.3(b) applies must be made by no later than 3.30 pm (Irish time) on the business day following the date of the transaction. A dealing disclosure must contain the details specified in Rule 8.6(b) of the Irish Takeover Rules, including details of the dealing concerned and of the person's interests and short positions in any 'relevant securities'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w:t>
      </w:r>
    </w:p>
    <w:p w14:paraId="40015F40"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0FAFF0CC" w14:textId="0903B5F9"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All 'dealings' in 'relevant securities'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by a bidder, or by any party acting in concert with a bidder, must also be disclosed by no later than 12 noon (Irish time) on the 'business day' following the date of the relevant transaction. If two or more persons co-operate </w:t>
      </w:r>
      <w:proofErr w:type="gramStart"/>
      <w:r w:rsidRPr="002008CB">
        <w:rPr>
          <w:rFonts w:ascii="Arial" w:eastAsiaTheme="minorEastAsia" w:hAnsi="Arial" w:cs="Arial"/>
          <w:i/>
          <w:iCs/>
          <w:kern w:val="2"/>
          <w:sz w:val="20"/>
          <w:szCs w:val="20"/>
          <w:lang w:eastAsia="zh-CN" w:bidi="he-IL"/>
          <w14:ligatures w14:val="standardContextual"/>
        </w:rPr>
        <w:t>on the basis of</w:t>
      </w:r>
      <w:proofErr w:type="gramEnd"/>
      <w:r w:rsidRPr="002008CB">
        <w:rPr>
          <w:rFonts w:ascii="Arial" w:eastAsiaTheme="minorEastAsia" w:hAnsi="Arial" w:cs="Arial"/>
          <w:i/>
          <w:iCs/>
          <w:kern w:val="2"/>
          <w:sz w:val="20"/>
          <w:szCs w:val="20"/>
          <w:lang w:eastAsia="zh-CN" w:bidi="he-IL"/>
          <w14:ligatures w14:val="standardContextual"/>
        </w:rPr>
        <w:t xml:space="preserve"> an agreement, either express or tacit, either oral or written, to acquire for one or more of them an interest in relevant securities, they will be deemed to be a single person for these purposes.</w:t>
      </w:r>
    </w:p>
    <w:p w14:paraId="6BB56DB7"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2A3EFABF" w14:textId="77777777"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Disclosure tables, giving details of the companies in whose 'relevant securities' 'opening positions' and 'dealings' should be disclosed, can be found on the Irish Takeover Panel's website at www.irishtakeoverpanel.ie.   </w:t>
      </w:r>
    </w:p>
    <w:p w14:paraId="4D262F34"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4CEDB21C" w14:textId="77777777"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'Interests' in securities arise, in summary, when a person has long economic exposure, whether conditional or absolute, to changes in the price of securities. </w:t>
      </w:r>
      <w:proofErr w:type="gramStart"/>
      <w:r w:rsidRPr="002008CB">
        <w:rPr>
          <w:rFonts w:ascii="Arial" w:eastAsiaTheme="minorEastAsia" w:hAnsi="Arial" w:cs="Arial"/>
          <w:i/>
          <w:iCs/>
          <w:kern w:val="2"/>
          <w:sz w:val="20"/>
          <w:szCs w:val="20"/>
          <w:lang w:eastAsia="zh-CN" w:bidi="he-IL"/>
          <w14:ligatures w14:val="standardContextual"/>
        </w:rPr>
        <w:t>In particular, a</w:t>
      </w:r>
      <w:proofErr w:type="gramEnd"/>
      <w:r w:rsidRPr="002008CB">
        <w:rPr>
          <w:rFonts w:ascii="Arial" w:eastAsiaTheme="minorEastAsia" w:hAnsi="Arial" w:cs="Arial"/>
          <w:i/>
          <w:iCs/>
          <w:kern w:val="2"/>
          <w:sz w:val="20"/>
          <w:szCs w:val="20"/>
          <w:lang w:eastAsia="zh-CN" w:bidi="he-IL"/>
          <w14:ligatures w14:val="standardContextual"/>
        </w:rPr>
        <w:t xml:space="preserve"> person will be treated as having an 'interest' by virtue of the ownership or control of securities, or by virtue of any option in respect of, or derivative referenced to, securities.</w:t>
      </w:r>
    </w:p>
    <w:p w14:paraId="55D6BC4E"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2A02D7E6" w14:textId="77777777"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Terms in quotation marks in this section are defined in the Irish Takeover Rules, which can also be found on the Irish Takeover Panel's website. If you are in any doubt as to </w:t>
      </w:r>
      <w:proofErr w:type="gramStart"/>
      <w:r w:rsidRPr="002008CB">
        <w:rPr>
          <w:rFonts w:ascii="Arial" w:eastAsiaTheme="minorEastAsia" w:hAnsi="Arial" w:cs="Arial"/>
          <w:i/>
          <w:iCs/>
          <w:kern w:val="2"/>
          <w:sz w:val="20"/>
          <w:szCs w:val="20"/>
          <w:lang w:eastAsia="zh-CN" w:bidi="he-IL"/>
          <w14:ligatures w14:val="standardContextual"/>
        </w:rPr>
        <w:t>whether or not</w:t>
      </w:r>
      <w:proofErr w:type="gramEnd"/>
      <w:r w:rsidRPr="002008CB">
        <w:rPr>
          <w:rFonts w:ascii="Arial" w:eastAsiaTheme="minorEastAsia" w:hAnsi="Arial" w:cs="Arial"/>
          <w:i/>
          <w:iCs/>
          <w:kern w:val="2"/>
          <w:sz w:val="20"/>
          <w:szCs w:val="20"/>
          <w:lang w:eastAsia="zh-CN" w:bidi="he-IL"/>
          <w14:ligatures w14:val="standardContextual"/>
        </w:rPr>
        <w:t xml:space="preserve"> you are required to disclose a dealing or an opening position under Rule 8, please consult the Irish Takeover Panel's website at www.irishtakeoverpanel.ie or contact the Irish Takeover Panel on telephone number +353 1 678 9020.</w:t>
      </w:r>
    </w:p>
    <w:p w14:paraId="4A216B0B"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7F1472B0"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4E80C724" w14:textId="77777777" w:rsidR="0078688A" w:rsidRPr="002008CB" w:rsidRDefault="009D2A8A" w:rsidP="0078688A">
      <w:pPr>
        <w:pStyle w:val="NoSpacing"/>
        <w:jc w:val="both"/>
        <w:rPr>
          <w:rFonts w:ascii="Arial" w:eastAsiaTheme="minorEastAsia" w:hAnsi="Arial" w:cs="Arial"/>
          <w:b/>
          <w:bCs/>
          <w:i/>
          <w:iCs/>
          <w:kern w:val="2"/>
          <w:sz w:val="20"/>
          <w:szCs w:val="20"/>
          <w:lang w:eastAsia="zh-CN" w:bidi="he-IL"/>
          <w14:ligatures w14:val="standardContextual"/>
        </w:rPr>
      </w:pPr>
      <w:r w:rsidRPr="002008CB">
        <w:rPr>
          <w:rFonts w:ascii="Arial" w:eastAsiaTheme="minorEastAsia" w:hAnsi="Arial" w:cs="Arial"/>
          <w:b/>
          <w:bCs/>
          <w:i/>
          <w:iCs/>
          <w:kern w:val="2"/>
          <w:sz w:val="20"/>
          <w:szCs w:val="20"/>
          <w:lang w:eastAsia="zh-CN" w:bidi="he-IL"/>
          <w14:ligatures w14:val="standardContextual"/>
        </w:rPr>
        <w:t>Responsibility Statement</w:t>
      </w:r>
    </w:p>
    <w:p w14:paraId="3D649E00"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580E2B62" w14:textId="6E68B858"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The Directors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accept responsibility for the information contained in this announcement. To the best of their knowledge and belief (having taken all reasonable care to ensure such is the case), the information contained in this announcement is in accordance with the facts and does not omit anything likely to affect the import of such information.</w:t>
      </w:r>
    </w:p>
    <w:p w14:paraId="32A33016"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39787B88" w14:textId="77777777" w:rsidR="0078688A" w:rsidRPr="002008CB" w:rsidRDefault="009D2A8A" w:rsidP="0078688A">
      <w:pPr>
        <w:pStyle w:val="NoSpacing"/>
        <w:jc w:val="both"/>
        <w:rPr>
          <w:rFonts w:ascii="Arial" w:eastAsiaTheme="minorEastAsia" w:hAnsi="Arial" w:cs="Arial"/>
          <w:b/>
          <w:bCs/>
          <w:i/>
          <w:iCs/>
          <w:kern w:val="2"/>
          <w:sz w:val="20"/>
          <w:szCs w:val="20"/>
          <w:lang w:eastAsia="zh-CN" w:bidi="he-IL"/>
          <w14:ligatures w14:val="standardContextual"/>
        </w:rPr>
      </w:pPr>
      <w:r w:rsidRPr="002008CB">
        <w:rPr>
          <w:rFonts w:ascii="Arial" w:eastAsiaTheme="minorEastAsia" w:hAnsi="Arial" w:cs="Arial"/>
          <w:b/>
          <w:bCs/>
          <w:i/>
          <w:iCs/>
          <w:kern w:val="2"/>
          <w:sz w:val="20"/>
          <w:szCs w:val="20"/>
          <w:lang w:eastAsia="zh-CN" w:bidi="he-IL"/>
          <w14:ligatures w14:val="standardContextual"/>
        </w:rPr>
        <w:t>Rule 2.12 disclosure</w:t>
      </w:r>
    </w:p>
    <w:p w14:paraId="5E27EB71"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3C80427D" w14:textId="3A9A8F5A"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In accordance with Rule 2.12 of the Irish Takeover Rules,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confirms that, as at the date of this announcement, the Company’s issued share capital </w:t>
      </w:r>
      <w:r w:rsidRPr="00E66293">
        <w:rPr>
          <w:rFonts w:ascii="Arial" w:eastAsiaTheme="minorEastAsia" w:hAnsi="Arial" w:cs="Arial"/>
          <w:i/>
          <w:iCs/>
          <w:kern w:val="2"/>
          <w:sz w:val="20"/>
          <w:szCs w:val="20"/>
          <w:lang w:eastAsia="zh-CN" w:bidi="he-IL"/>
          <w14:ligatures w14:val="standardContextual"/>
        </w:rPr>
        <w:t xml:space="preserve">comprises </w:t>
      </w:r>
      <w:r w:rsidR="00187CCB" w:rsidRPr="00966FFB">
        <w:rPr>
          <w:rFonts w:ascii="Arial" w:eastAsiaTheme="minorEastAsia" w:hAnsi="Arial" w:cs="Arial"/>
          <w:i/>
          <w:iCs/>
          <w:kern w:val="2"/>
          <w:sz w:val="20"/>
          <w:szCs w:val="20"/>
          <w:lang w:eastAsia="zh-CN" w:bidi="he-IL"/>
          <w14:ligatures w14:val="standardContextual"/>
        </w:rPr>
        <w:t>544,996,176</w:t>
      </w:r>
      <w:r w:rsidRPr="00E66293">
        <w:rPr>
          <w:rFonts w:ascii="Arial" w:eastAsiaTheme="minorEastAsia" w:hAnsi="Arial" w:cs="Arial"/>
          <w:i/>
          <w:iCs/>
          <w:kern w:val="2"/>
          <w:sz w:val="20"/>
          <w:szCs w:val="20"/>
          <w:lang w:eastAsia="zh-CN" w:bidi="he-IL"/>
          <w14:ligatures w14:val="standardContextual"/>
        </w:rPr>
        <w:t xml:space="preserve"> ordinary</w:t>
      </w:r>
      <w:r w:rsidRPr="002008CB">
        <w:rPr>
          <w:rFonts w:ascii="Arial" w:eastAsiaTheme="minorEastAsia" w:hAnsi="Arial" w:cs="Arial"/>
          <w:i/>
          <w:iCs/>
          <w:kern w:val="2"/>
          <w:sz w:val="20"/>
          <w:szCs w:val="20"/>
          <w:lang w:eastAsia="zh-CN" w:bidi="he-IL"/>
          <w14:ligatures w14:val="standardContextual"/>
        </w:rPr>
        <w:t xml:space="preserve"> shares with a nominal value of €0.50 each ("Ordinary Shares").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does not have any Ordinary Shares which are held as treasury shares. The Ordinary Shares are admitted to trading on the main markets of the Euronext Dublin and the London Stock Exchange. The International Securities Identification Number for the Ordinary Shares is </w:t>
      </w:r>
      <w:r w:rsidR="00323354" w:rsidRPr="00E66293">
        <w:rPr>
          <w:rFonts w:ascii="Arial" w:eastAsiaTheme="minorEastAsia" w:hAnsi="Arial" w:cs="Arial"/>
          <w:i/>
          <w:iCs/>
          <w:kern w:val="2"/>
          <w:sz w:val="20"/>
          <w:szCs w:val="20"/>
          <w:lang w:eastAsia="zh-CN" w:bidi="he-IL"/>
          <w14:ligatures w14:val="standardContextual"/>
        </w:rPr>
        <w:t>IE00BWB8X525</w:t>
      </w:r>
      <w:r w:rsidRPr="00966FFB">
        <w:rPr>
          <w:rFonts w:ascii="Arial" w:eastAsiaTheme="minorEastAsia" w:hAnsi="Arial" w:cs="Arial"/>
          <w:i/>
          <w:iCs/>
          <w:kern w:val="2"/>
          <w:sz w:val="20"/>
          <w:szCs w:val="20"/>
          <w:lang w:eastAsia="zh-CN" w:bidi="he-IL"/>
          <w14:ligatures w14:val="standardContextual"/>
        </w:rPr>
        <w:t>.</w:t>
      </w:r>
    </w:p>
    <w:p w14:paraId="1F839997"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16A80A14" w14:textId="77777777" w:rsidR="0078688A" w:rsidRPr="002008CB" w:rsidRDefault="009D2A8A" w:rsidP="0078688A">
      <w:pPr>
        <w:pStyle w:val="NoSpacing"/>
        <w:jc w:val="both"/>
        <w:rPr>
          <w:rFonts w:ascii="Arial" w:eastAsiaTheme="minorEastAsia" w:hAnsi="Arial" w:cs="Arial"/>
          <w:b/>
          <w:bCs/>
          <w:i/>
          <w:iCs/>
          <w:kern w:val="2"/>
          <w:sz w:val="20"/>
          <w:szCs w:val="20"/>
          <w:lang w:eastAsia="zh-CN" w:bidi="he-IL"/>
          <w14:ligatures w14:val="standardContextual"/>
        </w:rPr>
      </w:pPr>
      <w:r w:rsidRPr="002008CB">
        <w:rPr>
          <w:rFonts w:ascii="Arial" w:eastAsiaTheme="minorEastAsia" w:hAnsi="Arial" w:cs="Arial"/>
          <w:b/>
          <w:bCs/>
          <w:i/>
          <w:iCs/>
          <w:kern w:val="2"/>
          <w:sz w:val="20"/>
          <w:szCs w:val="20"/>
          <w:lang w:eastAsia="zh-CN" w:bidi="he-IL"/>
          <w14:ligatures w14:val="standardContextual"/>
        </w:rPr>
        <w:t>Market Abuse Regulations</w:t>
      </w:r>
    </w:p>
    <w:p w14:paraId="47975B09"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148C43D6" w14:textId="2D6C528B"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The information contained within this announcement would have, prior to its release, constituted inside information for the purposes of Article 7 of the Market Abuse Regulation (EU) 596/2014 and for the purposes of Article 7 of the Market Abuse Regulation (EU) 596/2014 as it forms part of UK domestic law by virtue of the European Union (Withdrawal) Act 2018. Upon the publication of this announcement via a regulatory information service, this inside information will </w:t>
      </w:r>
      <w:proofErr w:type="gramStart"/>
      <w:r w:rsidRPr="002008CB">
        <w:rPr>
          <w:rFonts w:ascii="Arial" w:eastAsiaTheme="minorEastAsia" w:hAnsi="Arial" w:cs="Arial"/>
          <w:i/>
          <w:iCs/>
          <w:kern w:val="2"/>
          <w:sz w:val="20"/>
          <w:szCs w:val="20"/>
          <w:lang w:eastAsia="zh-CN" w:bidi="he-IL"/>
          <w14:ligatures w14:val="standardContextual"/>
        </w:rPr>
        <w:t>be considered to be</w:t>
      </w:r>
      <w:proofErr w:type="gramEnd"/>
      <w:r w:rsidRPr="002008CB">
        <w:rPr>
          <w:rFonts w:ascii="Arial" w:eastAsiaTheme="minorEastAsia" w:hAnsi="Arial" w:cs="Arial"/>
          <w:i/>
          <w:iCs/>
          <w:kern w:val="2"/>
          <w:sz w:val="20"/>
          <w:szCs w:val="20"/>
          <w:lang w:eastAsia="zh-CN" w:bidi="he-IL"/>
          <w14:ligatures w14:val="standardContextual"/>
        </w:rPr>
        <w:t xml:space="preserve"> in the public domain. The person responsible for arranging for the release of this information on behalf of </w:t>
      </w:r>
      <w:r w:rsidR="00391B63">
        <w:rPr>
          <w:rFonts w:ascii="Arial" w:eastAsiaTheme="minorEastAsia" w:hAnsi="Arial" w:cs="Arial"/>
          <w:i/>
          <w:iCs/>
          <w:kern w:val="2"/>
          <w:sz w:val="20"/>
          <w:szCs w:val="20"/>
          <w:lang w:eastAsia="zh-CN" w:bidi="he-IL"/>
          <w14:ligatures w14:val="standardContextual"/>
        </w:rPr>
        <w:t>PTSB</w:t>
      </w:r>
      <w:r w:rsidRPr="002008CB">
        <w:rPr>
          <w:rFonts w:ascii="Arial" w:eastAsiaTheme="minorEastAsia" w:hAnsi="Arial" w:cs="Arial"/>
          <w:i/>
          <w:iCs/>
          <w:kern w:val="2"/>
          <w:sz w:val="20"/>
          <w:szCs w:val="20"/>
          <w:lang w:eastAsia="zh-CN" w:bidi="he-IL"/>
          <w14:ligatures w14:val="standardContextual"/>
        </w:rPr>
        <w:t xml:space="preserve"> is </w:t>
      </w:r>
      <w:r w:rsidR="00DB780A">
        <w:rPr>
          <w:rFonts w:ascii="Arial" w:eastAsiaTheme="minorEastAsia" w:hAnsi="Arial" w:cs="Arial"/>
          <w:i/>
          <w:iCs/>
          <w:kern w:val="2"/>
          <w:sz w:val="20"/>
          <w:szCs w:val="20"/>
          <w:lang w:eastAsia="zh-CN" w:bidi="he-IL"/>
          <w14:ligatures w14:val="standardContextual"/>
        </w:rPr>
        <w:t>Conor Ryan – Company Secretary</w:t>
      </w:r>
      <w:r w:rsidRPr="002008CB">
        <w:rPr>
          <w:rFonts w:ascii="Arial" w:eastAsiaTheme="minorEastAsia" w:hAnsi="Arial" w:cs="Arial"/>
          <w:i/>
          <w:iCs/>
          <w:kern w:val="2"/>
          <w:sz w:val="20"/>
          <w:szCs w:val="20"/>
          <w:lang w:eastAsia="zh-CN" w:bidi="he-IL"/>
          <w14:ligatures w14:val="standardContextual"/>
        </w:rPr>
        <w:t>.</w:t>
      </w:r>
    </w:p>
    <w:p w14:paraId="64131ADE"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4BFAA458" w14:textId="77777777" w:rsidR="0078688A" w:rsidRPr="002008CB" w:rsidRDefault="009D2A8A" w:rsidP="0078688A">
      <w:pPr>
        <w:pStyle w:val="NoSpacing"/>
        <w:jc w:val="both"/>
        <w:rPr>
          <w:rFonts w:ascii="Arial" w:eastAsiaTheme="minorEastAsia" w:hAnsi="Arial" w:cs="Arial"/>
          <w:b/>
          <w:bCs/>
          <w:i/>
          <w:iCs/>
          <w:kern w:val="2"/>
          <w:sz w:val="20"/>
          <w:szCs w:val="20"/>
          <w:lang w:eastAsia="zh-CN" w:bidi="he-IL"/>
          <w14:ligatures w14:val="standardContextual"/>
        </w:rPr>
      </w:pPr>
      <w:r w:rsidRPr="002008CB">
        <w:rPr>
          <w:rFonts w:ascii="Arial" w:eastAsiaTheme="minorEastAsia" w:hAnsi="Arial" w:cs="Arial"/>
          <w:b/>
          <w:bCs/>
          <w:i/>
          <w:iCs/>
          <w:kern w:val="2"/>
          <w:sz w:val="20"/>
          <w:szCs w:val="20"/>
          <w:lang w:eastAsia="zh-CN" w:bidi="he-IL"/>
          <w14:ligatures w14:val="standardContextual"/>
        </w:rPr>
        <w:t>Publication on Website</w:t>
      </w:r>
    </w:p>
    <w:p w14:paraId="697F9ACF"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5F62E50B" w14:textId="2FA77C62" w:rsidR="0078688A" w:rsidRPr="002008CB" w:rsidRDefault="009D2A8A" w:rsidP="0078688A">
      <w:pPr>
        <w:pStyle w:val="NoSpacing"/>
        <w:jc w:val="both"/>
        <w:rPr>
          <w:rFonts w:ascii="Arial" w:eastAsiaTheme="minorEastAsia" w:hAnsi="Arial" w:cs="Arial"/>
          <w:i/>
          <w:iCs/>
          <w:kern w:val="2"/>
          <w:sz w:val="20"/>
          <w:szCs w:val="20"/>
          <w:lang w:eastAsia="zh-CN" w:bidi="he-IL"/>
          <w14:ligatures w14:val="standardContextual"/>
        </w:rPr>
      </w:pPr>
      <w:r w:rsidRPr="002008CB">
        <w:rPr>
          <w:rFonts w:ascii="Arial" w:eastAsiaTheme="minorEastAsia" w:hAnsi="Arial" w:cs="Arial"/>
          <w:i/>
          <w:iCs/>
          <w:kern w:val="2"/>
          <w:sz w:val="20"/>
          <w:szCs w:val="20"/>
          <w:lang w:eastAsia="zh-CN" w:bidi="he-IL"/>
          <w14:ligatures w14:val="standardContextual"/>
        </w:rPr>
        <w:t xml:space="preserve">In accordance with Rule 26.1 of the Irish Takeover Rules, a copy of this announcement will be available on the Company's website at </w:t>
      </w:r>
      <w:hyperlink r:id="rId12" w:history="1">
        <w:r w:rsidR="00500958" w:rsidRPr="00500958">
          <w:rPr>
            <w:rStyle w:val="Hyperlink"/>
            <w:rFonts w:ascii="Arial" w:eastAsiaTheme="minorEastAsia" w:hAnsi="Arial" w:cs="Arial"/>
            <w:i/>
            <w:iCs/>
            <w:kern w:val="2"/>
            <w:sz w:val="20"/>
            <w:szCs w:val="20"/>
            <w:lang w:eastAsia="zh-CN" w:bidi="he-IL"/>
            <w14:ligatures w14:val="standardContextual"/>
          </w:rPr>
          <w:t>https://www.permanenttsbgroup.ie/investors</w:t>
        </w:r>
      </w:hyperlink>
      <w:r w:rsidRPr="002008CB">
        <w:rPr>
          <w:rFonts w:ascii="Arial" w:eastAsiaTheme="minorEastAsia" w:hAnsi="Arial" w:cs="Arial"/>
          <w:i/>
          <w:iCs/>
          <w:kern w:val="2"/>
          <w:sz w:val="20"/>
          <w:szCs w:val="20"/>
          <w:lang w:eastAsia="zh-CN" w:bidi="he-IL"/>
          <w14:ligatures w14:val="standardContextual"/>
        </w:rPr>
        <w:t xml:space="preserve"> by no later than 12.00 (noon) (Irish time) on the business day following publication of this announcement. The content of the website referred to in this announcement is not incorporated into, and does not form part of, this announcement. </w:t>
      </w:r>
    </w:p>
    <w:p w14:paraId="6FF9BBC6"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5AA58088" w14:textId="77777777" w:rsidR="0078688A" w:rsidRPr="002008CB" w:rsidRDefault="009D2A8A" w:rsidP="0078688A">
      <w:pPr>
        <w:pStyle w:val="NoSpacing"/>
        <w:jc w:val="both"/>
        <w:rPr>
          <w:rFonts w:ascii="Arial" w:eastAsiaTheme="minorEastAsia" w:hAnsi="Arial" w:cs="Arial"/>
          <w:b/>
          <w:bCs/>
          <w:i/>
          <w:iCs/>
          <w:kern w:val="2"/>
          <w:sz w:val="20"/>
          <w:szCs w:val="20"/>
          <w:lang w:eastAsia="zh-CN" w:bidi="he-IL"/>
          <w14:ligatures w14:val="standardContextual"/>
        </w:rPr>
      </w:pPr>
      <w:r w:rsidRPr="002008CB">
        <w:rPr>
          <w:rFonts w:ascii="Arial" w:eastAsiaTheme="minorEastAsia" w:hAnsi="Arial" w:cs="Arial"/>
          <w:b/>
          <w:bCs/>
          <w:i/>
          <w:iCs/>
          <w:kern w:val="2"/>
          <w:sz w:val="20"/>
          <w:szCs w:val="20"/>
          <w:lang w:eastAsia="zh-CN" w:bidi="he-IL"/>
          <w14:ligatures w14:val="standardContextual"/>
        </w:rPr>
        <w:t>Other notices</w:t>
      </w:r>
    </w:p>
    <w:p w14:paraId="1A40C6F0"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421C9D62" w14:textId="77777777" w:rsidR="0078688A" w:rsidRPr="002008CB" w:rsidRDefault="009D2A8A" w:rsidP="0078688A">
      <w:pPr>
        <w:pStyle w:val="NoSpacing"/>
        <w:jc w:val="both"/>
        <w:rPr>
          <w:rFonts w:ascii="Arial" w:eastAsia="LF_Kai" w:hAnsi="Arial" w:cs="Arial"/>
          <w:i/>
          <w:iCs/>
          <w:sz w:val="20"/>
          <w:szCs w:val="24"/>
        </w:rPr>
      </w:pPr>
      <w:r w:rsidRPr="002008CB">
        <w:rPr>
          <w:rFonts w:ascii="Arial" w:eastAsia="LF_Kai" w:hAnsi="Arial" w:cs="Arial"/>
          <w:i/>
          <w:iCs/>
          <w:sz w:val="20"/>
          <w:szCs w:val="24"/>
        </w:rPr>
        <w:t>This announcement is not intended to, and does not, constitute or form part of (1) an offer or invitation to purchase or otherwise acquire, subscribe for, tender, exchange, sell or otherwise dispose of any securities, (2) the solicitation of an offer or invitation to purchase or otherwise acquire, subscribe for, tender, exchange, sell or otherwise dispose of any securities, or (3) the solicitation of any vote or approval in any jurisdiction, pursuant to this announcement or otherwise.</w:t>
      </w:r>
    </w:p>
    <w:p w14:paraId="5ECE9B48" w14:textId="77777777" w:rsidR="0078688A" w:rsidRPr="002008CB" w:rsidRDefault="0078688A" w:rsidP="0078688A">
      <w:pPr>
        <w:pStyle w:val="NoSpacing"/>
        <w:jc w:val="both"/>
        <w:rPr>
          <w:rFonts w:ascii="Arial" w:eastAsiaTheme="minorEastAsia" w:hAnsi="Arial" w:cs="Arial"/>
          <w:i/>
          <w:iCs/>
          <w:kern w:val="2"/>
          <w:sz w:val="20"/>
          <w:szCs w:val="20"/>
          <w:lang w:eastAsia="zh-CN" w:bidi="he-IL"/>
          <w14:ligatures w14:val="standardContextual"/>
        </w:rPr>
      </w:pPr>
    </w:p>
    <w:p w14:paraId="63F94A41" w14:textId="77777777" w:rsidR="00AA4C01" w:rsidRDefault="00AA4C01" w:rsidP="0078688A">
      <w:pPr>
        <w:pStyle w:val="NoSpacing"/>
        <w:jc w:val="both"/>
        <w:rPr>
          <w:rFonts w:ascii="Arial" w:eastAsiaTheme="minorEastAsia" w:hAnsi="Arial" w:cs="Arial"/>
          <w:b/>
          <w:bCs/>
          <w:i/>
          <w:iCs/>
          <w:kern w:val="2"/>
          <w:sz w:val="20"/>
          <w:szCs w:val="20"/>
          <w:lang w:eastAsia="zh-CN" w:bidi="he-IL"/>
          <w14:ligatures w14:val="standardContextual"/>
        </w:rPr>
      </w:pPr>
    </w:p>
    <w:p w14:paraId="63AC6CFA" w14:textId="7B84CB60" w:rsidR="00AA4C01" w:rsidRPr="00966FFB" w:rsidRDefault="00AA4C01" w:rsidP="0078688A">
      <w:pPr>
        <w:pStyle w:val="NoSpacing"/>
        <w:jc w:val="both"/>
        <w:rPr>
          <w:rFonts w:ascii="Arial" w:eastAsiaTheme="minorEastAsia" w:hAnsi="Arial" w:cs="Arial"/>
          <w:kern w:val="2"/>
          <w:sz w:val="20"/>
          <w:szCs w:val="20"/>
          <w:lang w:eastAsia="zh-CN" w:bidi="he-IL"/>
          <w14:ligatures w14:val="standardContextual"/>
        </w:rPr>
      </w:pPr>
      <w:r w:rsidRPr="00966FFB">
        <w:rPr>
          <w:rFonts w:ascii="Arial" w:eastAsiaTheme="minorEastAsia" w:hAnsi="Arial" w:cs="Arial"/>
          <w:i/>
          <w:iCs/>
          <w:kern w:val="2"/>
          <w:sz w:val="20"/>
          <w:szCs w:val="20"/>
          <w:lang w:val="en-US" w:eastAsia="zh-CN" w:bidi="he-IL"/>
          <w14:ligatures w14:val="standardContextual"/>
        </w:rPr>
        <w:t xml:space="preserve">Goldman Sachs International, which is </w:t>
      </w:r>
      <w:proofErr w:type="spellStart"/>
      <w:r w:rsidRPr="00966FFB">
        <w:rPr>
          <w:rFonts w:ascii="Arial" w:eastAsiaTheme="minorEastAsia" w:hAnsi="Arial" w:cs="Arial"/>
          <w:i/>
          <w:iCs/>
          <w:kern w:val="2"/>
          <w:sz w:val="20"/>
          <w:szCs w:val="20"/>
          <w:lang w:val="en-US" w:eastAsia="zh-CN" w:bidi="he-IL"/>
          <w14:ligatures w14:val="standardContextual"/>
        </w:rPr>
        <w:t>authorised</w:t>
      </w:r>
      <w:proofErr w:type="spellEnd"/>
      <w:r w:rsidRPr="00966FFB">
        <w:rPr>
          <w:rFonts w:ascii="Arial" w:eastAsiaTheme="minorEastAsia" w:hAnsi="Arial" w:cs="Arial"/>
          <w:i/>
          <w:iCs/>
          <w:kern w:val="2"/>
          <w:sz w:val="20"/>
          <w:szCs w:val="20"/>
          <w:lang w:val="en-US" w:eastAsia="zh-CN" w:bidi="he-IL"/>
          <w14:ligatures w14:val="standardContextual"/>
        </w:rPr>
        <w:t xml:space="preserve"> by the Prudential Regulation Authority and regulated by the Financial Conduct Authority and the Prudential Regulation Authority in the United Kingdom, is acting for the Company and no one else in connection with the Formal Sale Process and will not be responsible to anyone other than the Company for providing the protections afforded to clients of Goldman Sachs International, or for giving advice in connection with the Formal Sale Process or any matter referred to herein</w:t>
      </w:r>
    </w:p>
    <w:p w14:paraId="13E6C3B3" w14:textId="77777777" w:rsidR="0078688A" w:rsidRPr="002008CB" w:rsidRDefault="009D2A8A" w:rsidP="0078688A">
      <w:pPr>
        <w:rPr>
          <w:rFonts w:cs="Arial"/>
          <w:i/>
          <w:iCs/>
        </w:rPr>
      </w:pPr>
      <w:r w:rsidRPr="002008CB">
        <w:rPr>
          <w:rFonts w:cs="Arial"/>
          <w:i/>
          <w:iCs/>
        </w:rPr>
        <w:t xml:space="preserve">The release, publication or distribution of this announcement in, into, or from, certain jurisdictions other than Ireland may be restricted or affected by the laws of those jurisdictions. Accordingly, copies of this announcement are not being, and must not be, mailed or otherwise forwarded, distributed or sent in, into, or from any such jurisdiction. Therefore, persons who receive this announcement (including without limitation nominees, trustees and custodians) and are subject to the laws of any jurisdiction other than Ireland who are not resident in Ireland will need to inform themselves </w:t>
      </w:r>
      <w:proofErr w:type="gramStart"/>
      <w:r w:rsidRPr="002008CB">
        <w:rPr>
          <w:rFonts w:cs="Arial"/>
          <w:i/>
          <w:iCs/>
        </w:rPr>
        <w:t>about, and</w:t>
      </w:r>
      <w:proofErr w:type="gramEnd"/>
      <w:r w:rsidRPr="002008CB">
        <w:rPr>
          <w:rFonts w:cs="Arial"/>
          <w:i/>
          <w:iCs/>
        </w:rPr>
        <w:t xml:space="preserve"> observe any applicable restrictions or requirements. Any failure to do so may constitute a violation of the securities laws of any such jurisdiction.</w:t>
      </w:r>
    </w:p>
    <w:p w14:paraId="16EE57BD" w14:textId="0370B03C" w:rsidR="00AC5FA2" w:rsidRPr="002008CB" w:rsidRDefault="009D2A8A" w:rsidP="0078688A">
      <w:pPr>
        <w:rPr>
          <w:rFonts w:cs="Arial"/>
          <w:i/>
          <w:iCs/>
        </w:rPr>
      </w:pPr>
      <w:r w:rsidRPr="002008CB">
        <w:rPr>
          <w:rFonts w:cs="Arial"/>
          <w:i/>
          <w:iCs/>
        </w:rPr>
        <w:t>No statement in this announcement is intended to constitute a profit forecast for any period, nor should any statements be interpreted to mean that earnings or earnings per share will necessarily be greater or lesser than those for the relevant preceding financial periods for the Company. No statement in this announcement constitutes an asset valuation. No statement in this announcement constitutes an estimate of the anticipated financial effects of an acquisition of the Company, whether for the Company or any other person.</w:t>
      </w:r>
    </w:p>
    <w:sectPr w:rsidR="00AC5FA2" w:rsidRPr="002008CB" w:rsidSect="009412D7">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1BAE" w14:textId="77777777" w:rsidR="00802CC1" w:rsidRDefault="00802CC1">
      <w:pPr>
        <w:spacing w:before="0" w:after="0"/>
      </w:pPr>
      <w:r>
        <w:separator/>
      </w:r>
    </w:p>
  </w:endnote>
  <w:endnote w:type="continuationSeparator" w:id="0">
    <w:p w14:paraId="202C7829" w14:textId="77777777" w:rsidR="00802CC1" w:rsidRDefault="00802C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F_Kai">
    <w:altName w:val="Microsoft YaHei"/>
    <w:charset w:val="86"/>
    <w:family w:val="script"/>
    <w:pitch w:val="fixed"/>
    <w:sig w:usb0="00000000" w:usb1="080E0000" w:usb2="00000010" w:usb3="00000000" w:csb0="0004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EBE0" w14:textId="6F1D3D5D" w:rsidR="00ED7359" w:rsidRDefault="007F6A36">
    <w:pPr>
      <w:pStyle w:val="Footer"/>
    </w:pPr>
    <w:r>
      <w:rPr>
        <w:noProof/>
        <w14:ligatures w14:val="standardContextual"/>
      </w:rPr>
      <mc:AlternateContent>
        <mc:Choice Requires="wps">
          <w:drawing>
            <wp:anchor distT="0" distB="0" distL="0" distR="0" simplePos="0" relativeHeight="251659264" behindDoc="0" locked="0" layoutInCell="1" allowOverlap="1" wp14:anchorId="4FC80821" wp14:editId="43D2D4D7">
              <wp:simplePos x="635" y="635"/>
              <wp:positionH relativeFrom="page">
                <wp:align>left</wp:align>
              </wp:positionH>
              <wp:positionV relativeFrom="page">
                <wp:align>bottom</wp:align>
              </wp:positionV>
              <wp:extent cx="923290" cy="497840"/>
              <wp:effectExtent l="0" t="0" r="10160" b="0"/>
              <wp:wrapNone/>
              <wp:docPr id="159409025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497840"/>
                      </a:xfrm>
                      <a:prstGeom prst="rect">
                        <a:avLst/>
                      </a:prstGeom>
                      <a:noFill/>
                      <a:ln>
                        <a:noFill/>
                      </a:ln>
                    </wps:spPr>
                    <wps:txbx>
                      <w:txbxContent>
                        <w:p w14:paraId="5E48A2DC" w14:textId="239CB6B4" w:rsidR="007F6A36" w:rsidRPr="007F6A36" w:rsidRDefault="007F6A36" w:rsidP="007F6A36">
                          <w:pPr>
                            <w:spacing w:after="0"/>
                            <w:rPr>
                              <w:rFonts w:ascii="Calibri" w:eastAsia="Calibri" w:hAnsi="Calibri" w:cs="Calibri"/>
                              <w:noProof/>
                              <w:color w:val="FF0000"/>
                              <w:szCs w:val="20"/>
                            </w:rPr>
                          </w:pPr>
                          <w:r w:rsidRPr="007F6A36">
                            <w:rPr>
                              <w:rFonts w:ascii="Calibri" w:eastAsia="Calibri" w:hAnsi="Calibri" w:cs="Calibri"/>
                              <w:noProof/>
                              <w:color w:val="FF000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C80821"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7pt;height:39.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" filled="f" stroked="f">
              <v:textbox style="mso-fit-shape-to-text:t" inset="20pt,0,0,15pt">
                <w:txbxContent>
                  <w:p w14:paraId="5E48A2DC" w14:textId="239CB6B4" w:rsidR="007F6A36" w:rsidRPr="007F6A36" w:rsidRDefault="007F6A36" w:rsidP="007F6A36">
                    <w:pPr>
                      <w:spacing w:after="0"/>
                      <w:rPr>
                        <w:rFonts w:ascii="Calibri" w:eastAsia="Calibri" w:hAnsi="Calibri" w:cs="Calibri"/>
                        <w:noProof/>
                        <w:color w:val="FF0000"/>
                        <w:szCs w:val="20"/>
                      </w:rPr>
                    </w:pPr>
                    <w:r w:rsidRPr="007F6A36">
                      <w:rPr>
                        <w:rFonts w:ascii="Calibri" w:eastAsia="Calibri" w:hAnsi="Calibri" w:cs="Calibri"/>
                        <w:noProof/>
                        <w:color w:val="FF0000"/>
                        <w:szCs w:val="20"/>
                      </w:rPr>
                      <w:t>Confidential!</w:t>
                    </w:r>
                  </w:p>
                </w:txbxContent>
              </v:textbox>
              <w10:wrap anchorx="page" anchory="page"/>
            </v:shape>
          </w:pict>
        </mc:Fallback>
      </mc:AlternateContent>
    </w:r>
  </w:p>
  <w:p w14:paraId="03C8D096" w14:textId="77777777" w:rsidR="00D0670D" w:rsidRPr="008B5078" w:rsidRDefault="009D2A8A" w:rsidP="008B5078">
    <w:pPr>
      <w:pStyle w:val="Footer"/>
      <w:jc w:val="right"/>
      <w:rPr>
        <w:sz w:val="16"/>
      </w:rPr>
    </w:pPr>
    <w:r>
      <w:rPr>
        <w:noProof/>
        <w:sz w:val="16"/>
      </w:rPr>
      <w:t>WF-85832033-v4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15C4" w14:textId="3D48406A" w:rsidR="00ED7359" w:rsidRDefault="007F6A36">
    <w:pPr>
      <w:pStyle w:val="Footer"/>
    </w:pPr>
    <w:r>
      <w:rPr>
        <w:noProof/>
        <w14:ligatures w14:val="standardContextual"/>
      </w:rPr>
      <mc:AlternateContent>
        <mc:Choice Requires="wps">
          <w:drawing>
            <wp:anchor distT="0" distB="0" distL="0" distR="0" simplePos="0" relativeHeight="251660288" behindDoc="0" locked="0" layoutInCell="1" allowOverlap="1" wp14:anchorId="17DC0232" wp14:editId="45FD715F">
              <wp:simplePos x="914400" y="9982200"/>
              <wp:positionH relativeFrom="page">
                <wp:align>left</wp:align>
              </wp:positionH>
              <wp:positionV relativeFrom="page">
                <wp:align>bottom</wp:align>
              </wp:positionV>
              <wp:extent cx="923290" cy="497840"/>
              <wp:effectExtent l="0" t="0" r="10160" b="0"/>
              <wp:wrapNone/>
              <wp:docPr id="87397950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497840"/>
                      </a:xfrm>
                      <a:prstGeom prst="rect">
                        <a:avLst/>
                      </a:prstGeom>
                      <a:noFill/>
                      <a:ln>
                        <a:noFill/>
                      </a:ln>
                    </wps:spPr>
                    <wps:txbx>
                      <w:txbxContent>
                        <w:p w14:paraId="17B6A73A" w14:textId="553A213A" w:rsidR="007F6A36" w:rsidRPr="007F6A36" w:rsidRDefault="007F6A36" w:rsidP="007F6A36">
                          <w:pPr>
                            <w:spacing w:after="0"/>
                            <w:rPr>
                              <w:rFonts w:ascii="Calibri" w:eastAsia="Calibri" w:hAnsi="Calibri" w:cs="Calibri"/>
                              <w:noProof/>
                              <w:color w:val="FF0000"/>
                              <w:szCs w:val="20"/>
                            </w:rPr>
                          </w:pPr>
                          <w:r w:rsidRPr="007F6A36">
                            <w:rPr>
                              <w:rFonts w:ascii="Calibri" w:eastAsia="Calibri" w:hAnsi="Calibri" w:cs="Calibri"/>
                              <w:noProof/>
                              <w:color w:val="FF000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C0232" id="_x0000_t202" coordsize="21600,21600" o:spt="202" path="m,l,21600r21600,l21600,xe">
              <v:stroke joinstyle="miter"/>
              <v:path gradientshapeok="t" o:connecttype="rect"/>
            </v:shapetype>
            <v:shape id="Text Box 3" o:spid="_x0000_s1027" type="#_x0000_t202" alt="Confidential!" style="position:absolute;left:0;text-align:left;margin-left:0;margin-top:0;width:72.7pt;height:39.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" filled="f" stroked="f">
              <v:textbox style="mso-fit-shape-to-text:t" inset="20pt,0,0,15pt">
                <w:txbxContent>
                  <w:p w14:paraId="17B6A73A" w14:textId="553A213A" w:rsidR="007F6A36" w:rsidRPr="007F6A36" w:rsidRDefault="007F6A36" w:rsidP="007F6A36">
                    <w:pPr>
                      <w:spacing w:after="0"/>
                      <w:rPr>
                        <w:rFonts w:ascii="Calibri" w:eastAsia="Calibri" w:hAnsi="Calibri" w:cs="Calibri"/>
                        <w:noProof/>
                        <w:color w:val="FF0000"/>
                        <w:szCs w:val="20"/>
                      </w:rPr>
                    </w:pPr>
                    <w:r w:rsidRPr="007F6A36">
                      <w:rPr>
                        <w:rFonts w:ascii="Calibri" w:eastAsia="Calibri" w:hAnsi="Calibri" w:cs="Calibri"/>
                        <w:noProof/>
                        <w:color w:val="FF0000"/>
                        <w:szCs w:val="20"/>
                      </w:rPr>
                      <w:t>Confidential!</w:t>
                    </w:r>
                  </w:p>
                </w:txbxContent>
              </v:textbox>
              <w10:wrap anchorx="page" anchory="page"/>
            </v:shape>
          </w:pict>
        </mc:Fallback>
      </mc:AlternateContent>
    </w:r>
  </w:p>
  <w:p w14:paraId="1EBFC7E9" w14:textId="77777777" w:rsidR="00D0670D" w:rsidRPr="008B5078" w:rsidRDefault="00D0670D" w:rsidP="008B5078">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2761" w14:textId="7C7E942F" w:rsidR="00ED7359" w:rsidRDefault="007F6A36">
    <w:pPr>
      <w:pStyle w:val="Footer"/>
    </w:pPr>
    <w:r>
      <w:rPr>
        <w:noProof/>
        <w14:ligatures w14:val="standardContextual"/>
      </w:rPr>
      <mc:AlternateContent>
        <mc:Choice Requires="wps">
          <w:drawing>
            <wp:anchor distT="0" distB="0" distL="0" distR="0" simplePos="0" relativeHeight="251658240" behindDoc="0" locked="0" layoutInCell="1" allowOverlap="1" wp14:anchorId="1F07D520" wp14:editId="29A2E53A">
              <wp:simplePos x="635" y="635"/>
              <wp:positionH relativeFrom="page">
                <wp:align>left</wp:align>
              </wp:positionH>
              <wp:positionV relativeFrom="page">
                <wp:align>bottom</wp:align>
              </wp:positionV>
              <wp:extent cx="923290" cy="497840"/>
              <wp:effectExtent l="0" t="0" r="10160" b="0"/>
              <wp:wrapNone/>
              <wp:docPr id="113455831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290" cy="497840"/>
                      </a:xfrm>
                      <a:prstGeom prst="rect">
                        <a:avLst/>
                      </a:prstGeom>
                      <a:noFill/>
                      <a:ln>
                        <a:noFill/>
                      </a:ln>
                    </wps:spPr>
                    <wps:txbx>
                      <w:txbxContent>
                        <w:p w14:paraId="196DD9F7" w14:textId="264F99B2" w:rsidR="007F6A36" w:rsidRPr="007F6A36" w:rsidRDefault="007F6A36" w:rsidP="007F6A36">
                          <w:pPr>
                            <w:spacing w:after="0"/>
                            <w:rPr>
                              <w:rFonts w:ascii="Calibri" w:eastAsia="Calibri" w:hAnsi="Calibri" w:cs="Calibri"/>
                              <w:noProof/>
                              <w:color w:val="FF0000"/>
                              <w:szCs w:val="20"/>
                            </w:rPr>
                          </w:pPr>
                          <w:r w:rsidRPr="007F6A36">
                            <w:rPr>
                              <w:rFonts w:ascii="Calibri" w:eastAsia="Calibri" w:hAnsi="Calibri" w:cs="Calibri"/>
                              <w:noProof/>
                              <w:color w:val="FF000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07D520" id="_x0000_t202" coordsize="21600,21600" o:spt="202" path="m,l,21600r21600,l21600,xe">
              <v:stroke joinstyle="miter"/>
              <v:path gradientshapeok="t" o:connecttype="rect"/>
            </v:shapetype>
            <v:shape id="Text Box 1" o:spid="_x0000_s1028" type="#_x0000_t202" alt="Confidential!" style="position:absolute;left:0;text-align:left;margin-left:0;margin-top:0;width:72.7pt;height:3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" filled="f" stroked="f">
              <v:textbox style="mso-fit-shape-to-text:t" inset="20pt,0,0,15pt">
                <w:txbxContent>
                  <w:p w14:paraId="196DD9F7" w14:textId="264F99B2" w:rsidR="007F6A36" w:rsidRPr="007F6A36" w:rsidRDefault="007F6A36" w:rsidP="007F6A36">
                    <w:pPr>
                      <w:spacing w:after="0"/>
                      <w:rPr>
                        <w:rFonts w:ascii="Calibri" w:eastAsia="Calibri" w:hAnsi="Calibri" w:cs="Calibri"/>
                        <w:noProof/>
                        <w:color w:val="FF0000"/>
                        <w:szCs w:val="20"/>
                      </w:rPr>
                    </w:pPr>
                    <w:r w:rsidRPr="007F6A36">
                      <w:rPr>
                        <w:rFonts w:ascii="Calibri" w:eastAsia="Calibri" w:hAnsi="Calibri" w:cs="Calibri"/>
                        <w:noProof/>
                        <w:color w:val="FF0000"/>
                        <w:szCs w:val="20"/>
                      </w:rPr>
                      <w:t>Confidential!</w:t>
                    </w:r>
                  </w:p>
                </w:txbxContent>
              </v:textbox>
              <w10:wrap anchorx="page" anchory="page"/>
            </v:shape>
          </w:pict>
        </mc:Fallback>
      </mc:AlternateContent>
    </w:r>
  </w:p>
  <w:p w14:paraId="46E7A5E8" w14:textId="77777777" w:rsidR="00D0670D" w:rsidRPr="008B5078" w:rsidRDefault="009D2A8A" w:rsidP="008B5078">
    <w:pPr>
      <w:pStyle w:val="Footer"/>
      <w:jc w:val="right"/>
      <w:rPr>
        <w:sz w:val="16"/>
      </w:rPr>
    </w:pPr>
    <w:r>
      <w:rPr>
        <w:noProof/>
        <w:sz w:val="16"/>
      </w:rPr>
      <w:t>WF-85832033-v4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91B1" w14:textId="77777777" w:rsidR="00802CC1" w:rsidRDefault="00802CC1" w:rsidP="00BA108A">
      <w:pPr>
        <w:spacing w:before="0" w:after="0"/>
      </w:pPr>
      <w:r>
        <w:separator/>
      </w:r>
    </w:p>
  </w:footnote>
  <w:footnote w:type="continuationSeparator" w:id="0">
    <w:p w14:paraId="3745F0C9" w14:textId="77777777" w:rsidR="00802CC1" w:rsidRDefault="00802CC1" w:rsidP="00BA108A">
      <w:pPr>
        <w:spacing w:before="0" w:after="0"/>
      </w:pPr>
      <w:r>
        <w:continuationSeparator/>
      </w:r>
    </w:p>
  </w:footnote>
  <w:footnote w:id="1">
    <w:p w14:paraId="45E658C8" w14:textId="2ECB2C5F" w:rsidR="002008CB" w:rsidRDefault="002008CB">
      <w:pPr>
        <w:pStyle w:val="FootnoteText"/>
      </w:pPr>
      <w:r>
        <w:rPr>
          <w:rStyle w:val="FootnoteReference"/>
        </w:rPr>
        <w:footnoteRef/>
      </w:r>
      <w:r>
        <w:t xml:space="preserve"> </w:t>
      </w:r>
      <w:r w:rsidRPr="002008CB">
        <w:rPr>
          <w:sz w:val="18"/>
          <w:szCs w:val="18"/>
        </w:rPr>
        <w:t>Return on tangible equity is profit attributable to shareholders (excl. all exceptional items) divided by notional equity (average RWAs * CET1 of c. 14%)</w:t>
      </w:r>
    </w:p>
  </w:footnote>
  <w:footnote w:id="2">
    <w:p w14:paraId="4B6E28F3" w14:textId="77777777" w:rsidR="00A120F4" w:rsidRPr="00131A41" w:rsidRDefault="00A120F4" w:rsidP="00A120F4">
      <w:pPr>
        <w:pStyle w:val="FootnoteText"/>
        <w:rPr>
          <w:sz w:val="18"/>
          <w:szCs w:val="18"/>
        </w:rPr>
      </w:pPr>
      <w:r w:rsidRPr="00131A41">
        <w:rPr>
          <w:rStyle w:val="FootnoteReference"/>
          <w:sz w:val="18"/>
          <w:szCs w:val="18"/>
        </w:rPr>
        <w:footnoteRef/>
      </w:r>
      <w:r w:rsidRPr="00131A41">
        <w:rPr>
          <w:sz w:val="18"/>
          <w:szCs w:val="18"/>
        </w:rPr>
        <w:t xml:space="preserve"> Based on BPFI</w:t>
      </w:r>
      <w:r>
        <w:rPr>
          <w:sz w:val="18"/>
          <w:szCs w:val="18"/>
        </w:rPr>
        <w:t xml:space="preserve"> data</w:t>
      </w:r>
      <w:r w:rsidRPr="00131A41">
        <w:rPr>
          <w:sz w:val="18"/>
          <w:szCs w:val="18"/>
        </w:rPr>
        <w:t xml:space="preserve"> for </w:t>
      </w:r>
      <w:r>
        <w:rPr>
          <w:sz w:val="18"/>
          <w:szCs w:val="18"/>
        </w:rPr>
        <w:t>Q1-Q3</w:t>
      </w:r>
      <w:r w:rsidRPr="00131A41">
        <w:rPr>
          <w:sz w:val="18"/>
          <w:szCs w:val="18"/>
        </w:rPr>
        <w:t xml:space="preserv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CF8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BCDE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EAB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7E2348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20683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5290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109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CEA2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DE2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64B5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425D3A"/>
    <w:multiLevelType w:val="hybridMultilevel"/>
    <w:tmpl w:val="6798C76C"/>
    <w:lvl w:ilvl="0" w:tplc="DCC629EA">
      <w:start w:val="1"/>
      <w:numFmt w:val="bullet"/>
      <w:lvlText w:val=""/>
      <w:lvlJc w:val="left"/>
      <w:pPr>
        <w:ind w:left="720" w:hanging="360"/>
      </w:pPr>
      <w:rPr>
        <w:rFonts w:ascii="Wingdings" w:hAnsi="Wingdings" w:hint="default"/>
      </w:rPr>
    </w:lvl>
    <w:lvl w:ilvl="1" w:tplc="5FE40B9E" w:tentative="1">
      <w:start w:val="1"/>
      <w:numFmt w:val="bullet"/>
      <w:lvlText w:val="o"/>
      <w:lvlJc w:val="left"/>
      <w:pPr>
        <w:ind w:left="1440" w:hanging="360"/>
      </w:pPr>
      <w:rPr>
        <w:rFonts w:ascii="Courier New" w:hAnsi="Courier New" w:cs="Courier New" w:hint="default"/>
      </w:rPr>
    </w:lvl>
    <w:lvl w:ilvl="2" w:tplc="21A40114" w:tentative="1">
      <w:start w:val="1"/>
      <w:numFmt w:val="bullet"/>
      <w:lvlText w:val=""/>
      <w:lvlJc w:val="left"/>
      <w:pPr>
        <w:ind w:left="2160" w:hanging="360"/>
      </w:pPr>
      <w:rPr>
        <w:rFonts w:ascii="Wingdings" w:hAnsi="Wingdings" w:hint="default"/>
      </w:rPr>
    </w:lvl>
    <w:lvl w:ilvl="3" w:tplc="BCF0D682" w:tentative="1">
      <w:start w:val="1"/>
      <w:numFmt w:val="bullet"/>
      <w:lvlText w:val=""/>
      <w:lvlJc w:val="left"/>
      <w:pPr>
        <w:ind w:left="2880" w:hanging="360"/>
      </w:pPr>
      <w:rPr>
        <w:rFonts w:ascii="Symbol" w:hAnsi="Symbol" w:hint="default"/>
      </w:rPr>
    </w:lvl>
    <w:lvl w:ilvl="4" w:tplc="C13486AE" w:tentative="1">
      <w:start w:val="1"/>
      <w:numFmt w:val="bullet"/>
      <w:lvlText w:val="o"/>
      <w:lvlJc w:val="left"/>
      <w:pPr>
        <w:ind w:left="3600" w:hanging="360"/>
      </w:pPr>
      <w:rPr>
        <w:rFonts w:ascii="Courier New" w:hAnsi="Courier New" w:cs="Courier New" w:hint="default"/>
      </w:rPr>
    </w:lvl>
    <w:lvl w:ilvl="5" w:tplc="4062562C" w:tentative="1">
      <w:start w:val="1"/>
      <w:numFmt w:val="bullet"/>
      <w:lvlText w:val=""/>
      <w:lvlJc w:val="left"/>
      <w:pPr>
        <w:ind w:left="4320" w:hanging="360"/>
      </w:pPr>
      <w:rPr>
        <w:rFonts w:ascii="Wingdings" w:hAnsi="Wingdings" w:hint="default"/>
      </w:rPr>
    </w:lvl>
    <w:lvl w:ilvl="6" w:tplc="5226E882" w:tentative="1">
      <w:start w:val="1"/>
      <w:numFmt w:val="bullet"/>
      <w:lvlText w:val=""/>
      <w:lvlJc w:val="left"/>
      <w:pPr>
        <w:ind w:left="5040" w:hanging="360"/>
      </w:pPr>
      <w:rPr>
        <w:rFonts w:ascii="Symbol" w:hAnsi="Symbol" w:hint="default"/>
      </w:rPr>
    </w:lvl>
    <w:lvl w:ilvl="7" w:tplc="489E2630" w:tentative="1">
      <w:start w:val="1"/>
      <w:numFmt w:val="bullet"/>
      <w:lvlText w:val="o"/>
      <w:lvlJc w:val="left"/>
      <w:pPr>
        <w:ind w:left="5760" w:hanging="360"/>
      </w:pPr>
      <w:rPr>
        <w:rFonts w:ascii="Courier New" w:hAnsi="Courier New" w:cs="Courier New" w:hint="default"/>
      </w:rPr>
    </w:lvl>
    <w:lvl w:ilvl="8" w:tplc="832474B2" w:tentative="1">
      <w:start w:val="1"/>
      <w:numFmt w:val="bullet"/>
      <w:lvlText w:val=""/>
      <w:lvlJc w:val="left"/>
      <w:pPr>
        <w:ind w:left="6480" w:hanging="360"/>
      </w:pPr>
      <w:rPr>
        <w:rFonts w:ascii="Wingdings" w:hAnsi="Wingdings" w:hint="default"/>
      </w:rPr>
    </w:lvl>
  </w:abstractNum>
  <w:abstractNum w:abstractNumId="11" w15:restartNumberingAfterBreak="0">
    <w:nsid w:val="16BE2A9B"/>
    <w:multiLevelType w:val="hybridMultilevel"/>
    <w:tmpl w:val="895C03AE"/>
    <w:lvl w:ilvl="0" w:tplc="5AEA564A">
      <w:start w:val="1"/>
      <w:numFmt w:val="bullet"/>
      <w:lvlText w:val=""/>
      <w:lvlJc w:val="left"/>
      <w:pPr>
        <w:ind w:left="720" w:hanging="360"/>
      </w:pPr>
      <w:rPr>
        <w:rFonts w:ascii="Symbol" w:hAnsi="Symbol" w:hint="default"/>
      </w:rPr>
    </w:lvl>
    <w:lvl w:ilvl="1" w:tplc="B14C2474" w:tentative="1">
      <w:start w:val="1"/>
      <w:numFmt w:val="bullet"/>
      <w:lvlText w:val="o"/>
      <w:lvlJc w:val="left"/>
      <w:pPr>
        <w:ind w:left="1440" w:hanging="360"/>
      </w:pPr>
      <w:rPr>
        <w:rFonts w:ascii="Courier New" w:hAnsi="Courier New" w:cs="Courier New" w:hint="default"/>
      </w:rPr>
    </w:lvl>
    <w:lvl w:ilvl="2" w:tplc="D7CC7084" w:tentative="1">
      <w:start w:val="1"/>
      <w:numFmt w:val="bullet"/>
      <w:lvlText w:val=""/>
      <w:lvlJc w:val="left"/>
      <w:pPr>
        <w:ind w:left="2160" w:hanging="360"/>
      </w:pPr>
      <w:rPr>
        <w:rFonts w:ascii="Wingdings" w:hAnsi="Wingdings" w:hint="default"/>
      </w:rPr>
    </w:lvl>
    <w:lvl w:ilvl="3" w:tplc="18526966" w:tentative="1">
      <w:start w:val="1"/>
      <w:numFmt w:val="bullet"/>
      <w:lvlText w:val=""/>
      <w:lvlJc w:val="left"/>
      <w:pPr>
        <w:ind w:left="2880" w:hanging="360"/>
      </w:pPr>
      <w:rPr>
        <w:rFonts w:ascii="Symbol" w:hAnsi="Symbol" w:hint="default"/>
      </w:rPr>
    </w:lvl>
    <w:lvl w:ilvl="4" w:tplc="CB565C9C" w:tentative="1">
      <w:start w:val="1"/>
      <w:numFmt w:val="bullet"/>
      <w:lvlText w:val="o"/>
      <w:lvlJc w:val="left"/>
      <w:pPr>
        <w:ind w:left="3600" w:hanging="360"/>
      </w:pPr>
      <w:rPr>
        <w:rFonts w:ascii="Courier New" w:hAnsi="Courier New" w:cs="Courier New" w:hint="default"/>
      </w:rPr>
    </w:lvl>
    <w:lvl w:ilvl="5" w:tplc="2ABCF034" w:tentative="1">
      <w:start w:val="1"/>
      <w:numFmt w:val="bullet"/>
      <w:lvlText w:val=""/>
      <w:lvlJc w:val="left"/>
      <w:pPr>
        <w:ind w:left="4320" w:hanging="360"/>
      </w:pPr>
      <w:rPr>
        <w:rFonts w:ascii="Wingdings" w:hAnsi="Wingdings" w:hint="default"/>
      </w:rPr>
    </w:lvl>
    <w:lvl w:ilvl="6" w:tplc="7938CB50" w:tentative="1">
      <w:start w:val="1"/>
      <w:numFmt w:val="bullet"/>
      <w:lvlText w:val=""/>
      <w:lvlJc w:val="left"/>
      <w:pPr>
        <w:ind w:left="5040" w:hanging="360"/>
      </w:pPr>
      <w:rPr>
        <w:rFonts w:ascii="Symbol" w:hAnsi="Symbol" w:hint="default"/>
      </w:rPr>
    </w:lvl>
    <w:lvl w:ilvl="7" w:tplc="73C84D96" w:tentative="1">
      <w:start w:val="1"/>
      <w:numFmt w:val="bullet"/>
      <w:lvlText w:val="o"/>
      <w:lvlJc w:val="left"/>
      <w:pPr>
        <w:ind w:left="5760" w:hanging="360"/>
      </w:pPr>
      <w:rPr>
        <w:rFonts w:ascii="Courier New" w:hAnsi="Courier New" w:cs="Courier New" w:hint="default"/>
      </w:rPr>
    </w:lvl>
    <w:lvl w:ilvl="8" w:tplc="F8209CAA" w:tentative="1">
      <w:start w:val="1"/>
      <w:numFmt w:val="bullet"/>
      <w:lvlText w:val=""/>
      <w:lvlJc w:val="left"/>
      <w:pPr>
        <w:ind w:left="6480" w:hanging="360"/>
      </w:pPr>
      <w:rPr>
        <w:rFonts w:ascii="Wingdings" w:hAnsi="Wingdings" w:hint="default"/>
      </w:rPr>
    </w:lvl>
  </w:abstractNum>
  <w:abstractNum w:abstractNumId="12" w15:restartNumberingAfterBreak="0">
    <w:nsid w:val="27DF4E87"/>
    <w:multiLevelType w:val="singleLevel"/>
    <w:tmpl w:val="5DFC1D50"/>
    <w:lvl w:ilvl="0">
      <w:start w:val="1"/>
      <w:numFmt w:val="bullet"/>
      <w:lvlText w:val="n"/>
      <w:lvlJc w:val="left"/>
      <w:pPr>
        <w:tabs>
          <w:tab w:val="num" w:pos="288"/>
        </w:tabs>
        <w:ind w:left="288" w:hanging="288"/>
      </w:pPr>
      <w:rPr>
        <w:rFonts w:ascii="Wingdings" w:hAnsi="Wingdings" w:hint="default"/>
        <w:color w:val="000000"/>
        <w:u w:val="none"/>
        <w:effect w:val="none"/>
      </w:rPr>
    </w:lvl>
  </w:abstractNum>
  <w:abstractNum w:abstractNumId="13" w15:restartNumberingAfterBreak="0">
    <w:nsid w:val="55A149D9"/>
    <w:multiLevelType w:val="hybridMultilevel"/>
    <w:tmpl w:val="28EC6FFC"/>
    <w:lvl w:ilvl="0" w:tplc="18090001">
      <w:start w:val="1"/>
      <w:numFmt w:val="bullet"/>
      <w:lvlText w:val=""/>
      <w:lvlJc w:val="left"/>
      <w:pPr>
        <w:ind w:left="928" w:hanging="360"/>
      </w:pPr>
      <w:rPr>
        <w:rFonts w:ascii="Symbol" w:hAnsi="Symbol" w:hint="default"/>
        <w:color w:val="auto"/>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562F0AD7"/>
    <w:multiLevelType w:val="hybridMultilevel"/>
    <w:tmpl w:val="33662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5895E56"/>
    <w:multiLevelType w:val="hybridMultilevel"/>
    <w:tmpl w:val="4B1CCD3A"/>
    <w:lvl w:ilvl="0" w:tplc="C39AA7F0">
      <w:numFmt w:val="bullet"/>
      <w:lvlText w:val="•"/>
      <w:lvlJc w:val="left"/>
      <w:pPr>
        <w:ind w:left="1080" w:hanging="720"/>
      </w:pPr>
      <w:rPr>
        <w:rFonts w:ascii="Arial" w:eastAsia="LF_Ka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10008579">
    <w:abstractNumId w:val="12"/>
  </w:num>
  <w:num w:numId="2" w16cid:durableId="1997226092">
    <w:abstractNumId w:val="10"/>
  </w:num>
  <w:num w:numId="3" w16cid:durableId="104733624">
    <w:abstractNumId w:val="9"/>
  </w:num>
  <w:num w:numId="4" w16cid:durableId="2145271675">
    <w:abstractNumId w:val="7"/>
  </w:num>
  <w:num w:numId="5" w16cid:durableId="1613588803">
    <w:abstractNumId w:val="6"/>
  </w:num>
  <w:num w:numId="6" w16cid:durableId="1800031668">
    <w:abstractNumId w:val="5"/>
  </w:num>
  <w:num w:numId="7" w16cid:durableId="147524451">
    <w:abstractNumId w:val="4"/>
  </w:num>
  <w:num w:numId="8" w16cid:durableId="973635429">
    <w:abstractNumId w:val="8"/>
  </w:num>
  <w:num w:numId="9" w16cid:durableId="2101365528">
    <w:abstractNumId w:val="3"/>
  </w:num>
  <w:num w:numId="10" w16cid:durableId="1958563433">
    <w:abstractNumId w:val="2"/>
  </w:num>
  <w:num w:numId="11" w16cid:durableId="1972399055">
    <w:abstractNumId w:val="1"/>
  </w:num>
  <w:num w:numId="12" w16cid:durableId="1187867871">
    <w:abstractNumId w:val="0"/>
  </w:num>
  <w:num w:numId="13" w16cid:durableId="2089500656">
    <w:abstractNumId w:val="11"/>
  </w:num>
  <w:num w:numId="14" w16cid:durableId="269237934">
    <w:abstractNumId w:val="14"/>
  </w:num>
  <w:num w:numId="15" w16cid:durableId="1592620675">
    <w:abstractNumId w:val="15"/>
  </w:num>
  <w:num w:numId="16" w16cid:durableId="11616981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60EBC"/>
    <w:rsid w:val="00002515"/>
    <w:rsid w:val="00003532"/>
    <w:rsid w:val="00006DEE"/>
    <w:rsid w:val="000156E3"/>
    <w:rsid w:val="00023202"/>
    <w:rsid w:val="000240F8"/>
    <w:rsid w:val="0002532D"/>
    <w:rsid w:val="00025D9F"/>
    <w:rsid w:val="000322ED"/>
    <w:rsid w:val="00040E11"/>
    <w:rsid w:val="000432B5"/>
    <w:rsid w:val="0004346F"/>
    <w:rsid w:val="00045F52"/>
    <w:rsid w:val="00060EBC"/>
    <w:rsid w:val="00067141"/>
    <w:rsid w:val="0008342D"/>
    <w:rsid w:val="00085EC6"/>
    <w:rsid w:val="000866AE"/>
    <w:rsid w:val="00092009"/>
    <w:rsid w:val="00094918"/>
    <w:rsid w:val="000C590C"/>
    <w:rsid w:val="000C625E"/>
    <w:rsid w:val="001011AE"/>
    <w:rsid w:val="00105BE8"/>
    <w:rsid w:val="00131E9F"/>
    <w:rsid w:val="00134497"/>
    <w:rsid w:val="00135F9E"/>
    <w:rsid w:val="00136B46"/>
    <w:rsid w:val="00151A3E"/>
    <w:rsid w:val="00155642"/>
    <w:rsid w:val="00155B70"/>
    <w:rsid w:val="00160B03"/>
    <w:rsid w:val="0016351D"/>
    <w:rsid w:val="00166043"/>
    <w:rsid w:val="00171AB9"/>
    <w:rsid w:val="0018469E"/>
    <w:rsid w:val="0018701B"/>
    <w:rsid w:val="00187CCB"/>
    <w:rsid w:val="00187EE8"/>
    <w:rsid w:val="001935D5"/>
    <w:rsid w:val="001A2CEE"/>
    <w:rsid w:val="001A521C"/>
    <w:rsid w:val="001A6E16"/>
    <w:rsid w:val="001B1D71"/>
    <w:rsid w:val="001B2977"/>
    <w:rsid w:val="001B5823"/>
    <w:rsid w:val="001C3317"/>
    <w:rsid w:val="001F5288"/>
    <w:rsid w:val="002008CB"/>
    <w:rsid w:val="00202B16"/>
    <w:rsid w:val="00203375"/>
    <w:rsid w:val="0021154B"/>
    <w:rsid w:val="0021454D"/>
    <w:rsid w:val="00221DE2"/>
    <w:rsid w:val="00232D19"/>
    <w:rsid w:val="00237D60"/>
    <w:rsid w:val="002428C3"/>
    <w:rsid w:val="002471C7"/>
    <w:rsid w:val="00252733"/>
    <w:rsid w:val="00257903"/>
    <w:rsid w:val="00292E9D"/>
    <w:rsid w:val="00297996"/>
    <w:rsid w:val="00297A7C"/>
    <w:rsid w:val="002A4541"/>
    <w:rsid w:val="002B17FB"/>
    <w:rsid w:val="002B64C0"/>
    <w:rsid w:val="002C2FAE"/>
    <w:rsid w:val="002D35C4"/>
    <w:rsid w:val="002D53B4"/>
    <w:rsid w:val="002E2748"/>
    <w:rsid w:val="00300ABC"/>
    <w:rsid w:val="00301AAF"/>
    <w:rsid w:val="00311E58"/>
    <w:rsid w:val="00313820"/>
    <w:rsid w:val="0032146C"/>
    <w:rsid w:val="00323354"/>
    <w:rsid w:val="003322CA"/>
    <w:rsid w:val="0033323F"/>
    <w:rsid w:val="00356190"/>
    <w:rsid w:val="003633F7"/>
    <w:rsid w:val="0037498D"/>
    <w:rsid w:val="00386769"/>
    <w:rsid w:val="00390FC0"/>
    <w:rsid w:val="00391B63"/>
    <w:rsid w:val="00394087"/>
    <w:rsid w:val="00395283"/>
    <w:rsid w:val="003971EF"/>
    <w:rsid w:val="003A5A28"/>
    <w:rsid w:val="003C3533"/>
    <w:rsid w:val="003C4080"/>
    <w:rsid w:val="003D06D2"/>
    <w:rsid w:val="003D634E"/>
    <w:rsid w:val="003D7D64"/>
    <w:rsid w:val="003E1215"/>
    <w:rsid w:val="003E783A"/>
    <w:rsid w:val="003F2C79"/>
    <w:rsid w:val="004160A5"/>
    <w:rsid w:val="00416497"/>
    <w:rsid w:val="00416AB9"/>
    <w:rsid w:val="00437729"/>
    <w:rsid w:val="00454BB9"/>
    <w:rsid w:val="00461DAF"/>
    <w:rsid w:val="00474E66"/>
    <w:rsid w:val="0048245A"/>
    <w:rsid w:val="00482B19"/>
    <w:rsid w:val="004830F0"/>
    <w:rsid w:val="00483C55"/>
    <w:rsid w:val="004847C5"/>
    <w:rsid w:val="0048533B"/>
    <w:rsid w:val="00491462"/>
    <w:rsid w:val="00494966"/>
    <w:rsid w:val="004A23BC"/>
    <w:rsid w:val="004B577C"/>
    <w:rsid w:val="004C74B1"/>
    <w:rsid w:val="004D12ED"/>
    <w:rsid w:val="004D20E0"/>
    <w:rsid w:val="004F6123"/>
    <w:rsid w:val="00500958"/>
    <w:rsid w:val="005114E0"/>
    <w:rsid w:val="0051162F"/>
    <w:rsid w:val="0051347B"/>
    <w:rsid w:val="00514A9B"/>
    <w:rsid w:val="00520080"/>
    <w:rsid w:val="00531BB8"/>
    <w:rsid w:val="005345F1"/>
    <w:rsid w:val="0054075F"/>
    <w:rsid w:val="00540E14"/>
    <w:rsid w:val="0054623D"/>
    <w:rsid w:val="005523EB"/>
    <w:rsid w:val="00553137"/>
    <w:rsid w:val="00567616"/>
    <w:rsid w:val="005701F4"/>
    <w:rsid w:val="00570339"/>
    <w:rsid w:val="005726C6"/>
    <w:rsid w:val="005959C2"/>
    <w:rsid w:val="005A0506"/>
    <w:rsid w:val="005A292F"/>
    <w:rsid w:val="005A7F0A"/>
    <w:rsid w:val="005D2B61"/>
    <w:rsid w:val="005E0917"/>
    <w:rsid w:val="005E28FE"/>
    <w:rsid w:val="005E6DC6"/>
    <w:rsid w:val="00600D54"/>
    <w:rsid w:val="00601633"/>
    <w:rsid w:val="0060255E"/>
    <w:rsid w:val="00617B8F"/>
    <w:rsid w:val="006263FD"/>
    <w:rsid w:val="006301CA"/>
    <w:rsid w:val="00633CCC"/>
    <w:rsid w:val="00635FD6"/>
    <w:rsid w:val="00643132"/>
    <w:rsid w:val="0064446D"/>
    <w:rsid w:val="006701D0"/>
    <w:rsid w:val="006817B0"/>
    <w:rsid w:val="006821A6"/>
    <w:rsid w:val="00685A14"/>
    <w:rsid w:val="00693504"/>
    <w:rsid w:val="00693B1B"/>
    <w:rsid w:val="006B414F"/>
    <w:rsid w:val="006C633B"/>
    <w:rsid w:val="006D42E3"/>
    <w:rsid w:val="006D790A"/>
    <w:rsid w:val="006E1610"/>
    <w:rsid w:val="006E4C74"/>
    <w:rsid w:val="00714782"/>
    <w:rsid w:val="0071615F"/>
    <w:rsid w:val="00727FD2"/>
    <w:rsid w:val="007331E2"/>
    <w:rsid w:val="007333A3"/>
    <w:rsid w:val="00736127"/>
    <w:rsid w:val="0076362F"/>
    <w:rsid w:val="00764716"/>
    <w:rsid w:val="007707EF"/>
    <w:rsid w:val="00773C82"/>
    <w:rsid w:val="00780993"/>
    <w:rsid w:val="00780D1B"/>
    <w:rsid w:val="0078688A"/>
    <w:rsid w:val="007947C3"/>
    <w:rsid w:val="00794EA3"/>
    <w:rsid w:val="00797889"/>
    <w:rsid w:val="007A22F4"/>
    <w:rsid w:val="007A7B57"/>
    <w:rsid w:val="007B1523"/>
    <w:rsid w:val="007B2505"/>
    <w:rsid w:val="007C07EC"/>
    <w:rsid w:val="007C4A5B"/>
    <w:rsid w:val="007D09A6"/>
    <w:rsid w:val="007D1207"/>
    <w:rsid w:val="007D22E3"/>
    <w:rsid w:val="007D76A9"/>
    <w:rsid w:val="007E7491"/>
    <w:rsid w:val="007F2F99"/>
    <w:rsid w:val="007F6A36"/>
    <w:rsid w:val="00800F95"/>
    <w:rsid w:val="008024BA"/>
    <w:rsid w:val="00802CC1"/>
    <w:rsid w:val="00803FC9"/>
    <w:rsid w:val="00806367"/>
    <w:rsid w:val="008172A6"/>
    <w:rsid w:val="008276CC"/>
    <w:rsid w:val="00835ABC"/>
    <w:rsid w:val="00836C54"/>
    <w:rsid w:val="00844738"/>
    <w:rsid w:val="008634B6"/>
    <w:rsid w:val="008718B4"/>
    <w:rsid w:val="008719BE"/>
    <w:rsid w:val="008721D5"/>
    <w:rsid w:val="00872BD9"/>
    <w:rsid w:val="0088616D"/>
    <w:rsid w:val="00892BA6"/>
    <w:rsid w:val="00896898"/>
    <w:rsid w:val="008A024E"/>
    <w:rsid w:val="008A47F1"/>
    <w:rsid w:val="008B1D6E"/>
    <w:rsid w:val="008B5078"/>
    <w:rsid w:val="008B61D0"/>
    <w:rsid w:val="008B6572"/>
    <w:rsid w:val="008C086D"/>
    <w:rsid w:val="008C3638"/>
    <w:rsid w:val="008D2D58"/>
    <w:rsid w:val="008D719D"/>
    <w:rsid w:val="008E0619"/>
    <w:rsid w:val="008E3805"/>
    <w:rsid w:val="00900654"/>
    <w:rsid w:val="00911ABA"/>
    <w:rsid w:val="00915B39"/>
    <w:rsid w:val="0092156C"/>
    <w:rsid w:val="009347C5"/>
    <w:rsid w:val="00937105"/>
    <w:rsid w:val="009412D7"/>
    <w:rsid w:val="009450F5"/>
    <w:rsid w:val="00945723"/>
    <w:rsid w:val="009508C6"/>
    <w:rsid w:val="00953A3D"/>
    <w:rsid w:val="00956E06"/>
    <w:rsid w:val="00966FFB"/>
    <w:rsid w:val="00973649"/>
    <w:rsid w:val="00974BFA"/>
    <w:rsid w:val="0097672B"/>
    <w:rsid w:val="009946D2"/>
    <w:rsid w:val="00996ECD"/>
    <w:rsid w:val="009A3C3E"/>
    <w:rsid w:val="009A471A"/>
    <w:rsid w:val="009B3190"/>
    <w:rsid w:val="009C2DBD"/>
    <w:rsid w:val="009D1A5F"/>
    <w:rsid w:val="009D2A8A"/>
    <w:rsid w:val="009D433F"/>
    <w:rsid w:val="009E166F"/>
    <w:rsid w:val="009E1C46"/>
    <w:rsid w:val="009F0C30"/>
    <w:rsid w:val="009F6ADD"/>
    <w:rsid w:val="00A00F7C"/>
    <w:rsid w:val="00A049CE"/>
    <w:rsid w:val="00A070ED"/>
    <w:rsid w:val="00A077ED"/>
    <w:rsid w:val="00A120F4"/>
    <w:rsid w:val="00A15658"/>
    <w:rsid w:val="00A203F0"/>
    <w:rsid w:val="00A23F93"/>
    <w:rsid w:val="00A519A7"/>
    <w:rsid w:val="00A542DB"/>
    <w:rsid w:val="00A56183"/>
    <w:rsid w:val="00A6360B"/>
    <w:rsid w:val="00A7633F"/>
    <w:rsid w:val="00A771D8"/>
    <w:rsid w:val="00AA3B36"/>
    <w:rsid w:val="00AA4C01"/>
    <w:rsid w:val="00AB1A97"/>
    <w:rsid w:val="00AC5FA2"/>
    <w:rsid w:val="00AC7414"/>
    <w:rsid w:val="00AC791D"/>
    <w:rsid w:val="00AD5332"/>
    <w:rsid w:val="00AE22AA"/>
    <w:rsid w:val="00AE269C"/>
    <w:rsid w:val="00AE78C4"/>
    <w:rsid w:val="00AE79B9"/>
    <w:rsid w:val="00AF0704"/>
    <w:rsid w:val="00AF2797"/>
    <w:rsid w:val="00AF4E1B"/>
    <w:rsid w:val="00AF79C6"/>
    <w:rsid w:val="00B02464"/>
    <w:rsid w:val="00B10A56"/>
    <w:rsid w:val="00B14935"/>
    <w:rsid w:val="00B210E1"/>
    <w:rsid w:val="00B2130F"/>
    <w:rsid w:val="00B27A55"/>
    <w:rsid w:val="00B4560F"/>
    <w:rsid w:val="00B507EA"/>
    <w:rsid w:val="00B568E7"/>
    <w:rsid w:val="00B60AC9"/>
    <w:rsid w:val="00B62479"/>
    <w:rsid w:val="00B65F2C"/>
    <w:rsid w:val="00B756A2"/>
    <w:rsid w:val="00B75970"/>
    <w:rsid w:val="00B83A03"/>
    <w:rsid w:val="00B84FCD"/>
    <w:rsid w:val="00B86FFE"/>
    <w:rsid w:val="00B922B5"/>
    <w:rsid w:val="00B92E68"/>
    <w:rsid w:val="00BA0026"/>
    <w:rsid w:val="00BA108A"/>
    <w:rsid w:val="00BA2CB5"/>
    <w:rsid w:val="00BA3C88"/>
    <w:rsid w:val="00BB24FA"/>
    <w:rsid w:val="00BB63C9"/>
    <w:rsid w:val="00BC050C"/>
    <w:rsid w:val="00BD3D58"/>
    <w:rsid w:val="00BD4087"/>
    <w:rsid w:val="00BF2854"/>
    <w:rsid w:val="00BF3029"/>
    <w:rsid w:val="00C0328A"/>
    <w:rsid w:val="00C13BEC"/>
    <w:rsid w:val="00C23684"/>
    <w:rsid w:val="00C26302"/>
    <w:rsid w:val="00C36787"/>
    <w:rsid w:val="00C74F86"/>
    <w:rsid w:val="00C8257F"/>
    <w:rsid w:val="00C86B31"/>
    <w:rsid w:val="00CA1FE5"/>
    <w:rsid w:val="00CA30AF"/>
    <w:rsid w:val="00CB7F0B"/>
    <w:rsid w:val="00CC1D71"/>
    <w:rsid w:val="00CC568B"/>
    <w:rsid w:val="00CC6766"/>
    <w:rsid w:val="00CD3168"/>
    <w:rsid w:val="00CE1B48"/>
    <w:rsid w:val="00D01B08"/>
    <w:rsid w:val="00D02120"/>
    <w:rsid w:val="00D05D36"/>
    <w:rsid w:val="00D0670D"/>
    <w:rsid w:val="00D10E7B"/>
    <w:rsid w:val="00D14049"/>
    <w:rsid w:val="00D2716F"/>
    <w:rsid w:val="00D316FE"/>
    <w:rsid w:val="00D553FA"/>
    <w:rsid w:val="00D60871"/>
    <w:rsid w:val="00D71981"/>
    <w:rsid w:val="00D77485"/>
    <w:rsid w:val="00D81946"/>
    <w:rsid w:val="00D96793"/>
    <w:rsid w:val="00DA28CE"/>
    <w:rsid w:val="00DA466E"/>
    <w:rsid w:val="00DA5971"/>
    <w:rsid w:val="00DB14E7"/>
    <w:rsid w:val="00DB780A"/>
    <w:rsid w:val="00DD0C43"/>
    <w:rsid w:val="00DD32DF"/>
    <w:rsid w:val="00DE2894"/>
    <w:rsid w:val="00DF52BB"/>
    <w:rsid w:val="00E06176"/>
    <w:rsid w:val="00E164EE"/>
    <w:rsid w:val="00E3785C"/>
    <w:rsid w:val="00E4468E"/>
    <w:rsid w:val="00E44ED7"/>
    <w:rsid w:val="00E53D98"/>
    <w:rsid w:val="00E645FD"/>
    <w:rsid w:val="00E66293"/>
    <w:rsid w:val="00E6794E"/>
    <w:rsid w:val="00E82864"/>
    <w:rsid w:val="00E8729B"/>
    <w:rsid w:val="00E93019"/>
    <w:rsid w:val="00E96086"/>
    <w:rsid w:val="00E978EA"/>
    <w:rsid w:val="00EA694D"/>
    <w:rsid w:val="00EB47A2"/>
    <w:rsid w:val="00EC18D5"/>
    <w:rsid w:val="00ED16B5"/>
    <w:rsid w:val="00ED37F9"/>
    <w:rsid w:val="00ED5DAA"/>
    <w:rsid w:val="00ED7359"/>
    <w:rsid w:val="00EE070C"/>
    <w:rsid w:val="00EE5BEB"/>
    <w:rsid w:val="00EF0CBE"/>
    <w:rsid w:val="00EF6BE4"/>
    <w:rsid w:val="00F013B7"/>
    <w:rsid w:val="00F01F41"/>
    <w:rsid w:val="00F04546"/>
    <w:rsid w:val="00F107A0"/>
    <w:rsid w:val="00F14B59"/>
    <w:rsid w:val="00F14E71"/>
    <w:rsid w:val="00F22D16"/>
    <w:rsid w:val="00F4315F"/>
    <w:rsid w:val="00F46BC4"/>
    <w:rsid w:val="00F52370"/>
    <w:rsid w:val="00F60931"/>
    <w:rsid w:val="00F62690"/>
    <w:rsid w:val="00F707C9"/>
    <w:rsid w:val="00F76C9E"/>
    <w:rsid w:val="00F76D21"/>
    <w:rsid w:val="00F80277"/>
    <w:rsid w:val="00F82368"/>
    <w:rsid w:val="00F91C9D"/>
    <w:rsid w:val="00F95358"/>
    <w:rsid w:val="00FA79C5"/>
    <w:rsid w:val="00FB1824"/>
    <w:rsid w:val="00FB27A4"/>
    <w:rsid w:val="00FC396A"/>
    <w:rsid w:val="00FD4BAA"/>
    <w:rsid w:val="00FD5EE6"/>
    <w:rsid w:val="00FD6B35"/>
    <w:rsid w:val="00FE1845"/>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D3F556A"/>
  <w15:chartTrackingRefBased/>
  <w15:docId w15:val="{2476A39D-0985-4AD2-9463-34567914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BC"/>
    <w:pPr>
      <w:spacing w:before="240" w:after="120" w:line="240" w:lineRule="auto"/>
      <w:jc w:val="both"/>
    </w:pPr>
    <w:rPr>
      <w:rFonts w:ascii="Arial" w:eastAsia="LF_Kai" w:hAnsi="Arial" w:cs="Times New Roman"/>
      <w:kern w:val="0"/>
      <w:sz w:val="20"/>
      <w:lang w:eastAsia="en-US" w:bidi="ar-SA"/>
      <w14:ligatures w14:val="none"/>
    </w:rPr>
  </w:style>
  <w:style w:type="paragraph" w:styleId="Heading1">
    <w:name w:val="heading 1"/>
    <w:basedOn w:val="Normal"/>
    <w:next w:val="Normal"/>
    <w:link w:val="Heading1Char"/>
    <w:uiPriority w:val="9"/>
    <w:qFormat/>
    <w:rsid w:val="0006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EBC"/>
    <w:rPr>
      <w:rFonts w:eastAsiaTheme="majorEastAsia" w:cstheme="majorBidi"/>
      <w:color w:val="272727" w:themeColor="text1" w:themeTint="D8"/>
    </w:rPr>
  </w:style>
  <w:style w:type="paragraph" w:styleId="Title">
    <w:name w:val="Title"/>
    <w:basedOn w:val="Normal"/>
    <w:next w:val="Normal"/>
    <w:link w:val="TitleChar"/>
    <w:uiPriority w:val="10"/>
    <w:qFormat/>
    <w:rsid w:val="00060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EBC"/>
    <w:pPr>
      <w:spacing w:before="160"/>
      <w:jc w:val="center"/>
    </w:pPr>
    <w:rPr>
      <w:i/>
      <w:iCs/>
      <w:color w:val="404040" w:themeColor="text1" w:themeTint="BF"/>
    </w:rPr>
  </w:style>
  <w:style w:type="character" w:customStyle="1" w:styleId="QuoteChar">
    <w:name w:val="Quote Char"/>
    <w:basedOn w:val="DefaultParagraphFont"/>
    <w:link w:val="Quote"/>
    <w:uiPriority w:val="29"/>
    <w:rsid w:val="00060EBC"/>
    <w:rPr>
      <w:i/>
      <w:iCs/>
      <w:color w:val="404040" w:themeColor="text1" w:themeTint="BF"/>
    </w:rPr>
  </w:style>
  <w:style w:type="paragraph" w:styleId="ListParagraph">
    <w:name w:val="List Paragraph"/>
    <w:basedOn w:val="Normal"/>
    <w:uiPriority w:val="34"/>
    <w:qFormat/>
    <w:rsid w:val="00060EBC"/>
    <w:pPr>
      <w:ind w:left="720"/>
      <w:contextualSpacing/>
    </w:pPr>
  </w:style>
  <w:style w:type="character" w:styleId="IntenseEmphasis">
    <w:name w:val="Intense Emphasis"/>
    <w:basedOn w:val="DefaultParagraphFont"/>
    <w:uiPriority w:val="21"/>
    <w:qFormat/>
    <w:rsid w:val="00060EBC"/>
    <w:rPr>
      <w:i/>
      <w:iCs/>
      <w:color w:val="0F4761" w:themeColor="accent1" w:themeShade="BF"/>
    </w:rPr>
  </w:style>
  <w:style w:type="paragraph" w:styleId="IntenseQuote">
    <w:name w:val="Intense Quote"/>
    <w:basedOn w:val="Normal"/>
    <w:next w:val="Normal"/>
    <w:link w:val="IntenseQuoteChar"/>
    <w:uiPriority w:val="30"/>
    <w:qFormat/>
    <w:rsid w:val="0006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EBC"/>
    <w:rPr>
      <w:i/>
      <w:iCs/>
      <w:color w:val="0F4761" w:themeColor="accent1" w:themeShade="BF"/>
    </w:rPr>
  </w:style>
  <w:style w:type="character" w:styleId="IntenseReference">
    <w:name w:val="Intense Reference"/>
    <w:basedOn w:val="DefaultParagraphFont"/>
    <w:uiPriority w:val="32"/>
    <w:qFormat/>
    <w:rsid w:val="00060EBC"/>
    <w:rPr>
      <w:b/>
      <w:bCs/>
      <w:smallCaps/>
      <w:color w:val="0F4761" w:themeColor="accent1" w:themeShade="BF"/>
      <w:spacing w:val="5"/>
    </w:rPr>
  </w:style>
  <w:style w:type="paragraph" w:styleId="NoSpacing">
    <w:name w:val="No Spacing"/>
    <w:uiPriority w:val="1"/>
    <w:qFormat/>
    <w:rsid w:val="00A15658"/>
    <w:pPr>
      <w:spacing w:after="0" w:line="240" w:lineRule="auto"/>
    </w:pPr>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9B3190"/>
    <w:pPr>
      <w:tabs>
        <w:tab w:val="center" w:pos="4513"/>
        <w:tab w:val="right" w:pos="9026"/>
      </w:tabs>
      <w:spacing w:before="0" w:after="0"/>
    </w:pPr>
  </w:style>
  <w:style w:type="character" w:customStyle="1" w:styleId="HeaderChar">
    <w:name w:val="Header Char"/>
    <w:basedOn w:val="DefaultParagraphFont"/>
    <w:link w:val="Header"/>
    <w:uiPriority w:val="99"/>
    <w:rsid w:val="009B3190"/>
    <w:rPr>
      <w:rFonts w:ascii="Arial" w:eastAsia="LF_Kai" w:hAnsi="Arial" w:cs="Times New Roman"/>
      <w:kern w:val="0"/>
      <w:sz w:val="20"/>
      <w:lang w:eastAsia="en-US" w:bidi="ar-SA"/>
      <w14:ligatures w14:val="none"/>
    </w:rPr>
  </w:style>
  <w:style w:type="paragraph" w:styleId="Footer">
    <w:name w:val="footer"/>
    <w:basedOn w:val="Normal"/>
    <w:link w:val="FooterChar"/>
    <w:uiPriority w:val="99"/>
    <w:unhideWhenUsed/>
    <w:rsid w:val="009B3190"/>
    <w:pPr>
      <w:tabs>
        <w:tab w:val="center" w:pos="4513"/>
        <w:tab w:val="right" w:pos="9026"/>
      </w:tabs>
      <w:spacing w:before="0" w:after="0"/>
    </w:pPr>
  </w:style>
  <w:style w:type="character" w:customStyle="1" w:styleId="FooterChar">
    <w:name w:val="Footer Char"/>
    <w:basedOn w:val="DefaultParagraphFont"/>
    <w:link w:val="Footer"/>
    <w:uiPriority w:val="99"/>
    <w:rsid w:val="009B3190"/>
    <w:rPr>
      <w:rFonts w:ascii="Arial" w:eastAsia="LF_Kai" w:hAnsi="Arial" w:cs="Times New Roman"/>
      <w:kern w:val="0"/>
      <w:sz w:val="20"/>
      <w:lang w:eastAsia="en-US" w:bidi="ar-SA"/>
      <w14:ligatures w14:val="none"/>
    </w:rPr>
  </w:style>
  <w:style w:type="paragraph" w:styleId="Revision">
    <w:name w:val="Revision"/>
    <w:hidden/>
    <w:uiPriority w:val="99"/>
    <w:semiHidden/>
    <w:rsid w:val="00252733"/>
    <w:pPr>
      <w:spacing w:after="0" w:line="240" w:lineRule="auto"/>
    </w:pPr>
    <w:rPr>
      <w:rFonts w:ascii="Arial" w:eastAsia="LF_Kai" w:hAnsi="Arial" w:cs="Times New Roman"/>
      <w:kern w:val="0"/>
      <w:sz w:val="20"/>
      <w:lang w:eastAsia="en-US" w:bidi="ar-SA"/>
      <w14:ligatures w14:val="none"/>
    </w:rPr>
  </w:style>
  <w:style w:type="paragraph" w:styleId="BalloonText">
    <w:name w:val="Balloon Text"/>
    <w:basedOn w:val="Normal"/>
    <w:link w:val="BalloonTextChar"/>
    <w:uiPriority w:val="99"/>
    <w:semiHidden/>
    <w:unhideWhenUsed/>
    <w:rsid w:val="00BA108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08A"/>
    <w:rPr>
      <w:rFonts w:ascii="Segoe UI" w:eastAsia="LF_Kai" w:hAnsi="Segoe UI" w:cs="Segoe UI"/>
      <w:kern w:val="0"/>
      <w:sz w:val="18"/>
      <w:szCs w:val="18"/>
      <w:lang w:eastAsia="en-US" w:bidi="ar-SA"/>
      <w14:ligatures w14:val="none"/>
    </w:rPr>
  </w:style>
  <w:style w:type="paragraph" w:styleId="Bibliography">
    <w:name w:val="Bibliography"/>
    <w:basedOn w:val="Normal"/>
    <w:next w:val="Normal"/>
    <w:uiPriority w:val="37"/>
    <w:semiHidden/>
    <w:unhideWhenUsed/>
    <w:rsid w:val="00BA108A"/>
  </w:style>
  <w:style w:type="paragraph" w:styleId="BlockText">
    <w:name w:val="Block Text"/>
    <w:basedOn w:val="Normal"/>
    <w:uiPriority w:val="99"/>
    <w:semiHidden/>
    <w:unhideWhenUsed/>
    <w:rsid w:val="00BA108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BA108A"/>
  </w:style>
  <w:style w:type="character" w:customStyle="1" w:styleId="BodyTextChar">
    <w:name w:val="Body Text Char"/>
    <w:basedOn w:val="DefaultParagraphFont"/>
    <w:link w:val="BodyText"/>
    <w:uiPriority w:val="99"/>
    <w:semiHidden/>
    <w:rsid w:val="00BA108A"/>
    <w:rPr>
      <w:rFonts w:ascii="Arial" w:eastAsia="LF_Kai" w:hAnsi="Arial" w:cs="Times New Roman"/>
      <w:kern w:val="0"/>
      <w:sz w:val="20"/>
      <w:lang w:eastAsia="en-US" w:bidi="ar-SA"/>
      <w14:ligatures w14:val="none"/>
    </w:rPr>
  </w:style>
  <w:style w:type="paragraph" w:styleId="BodyText2">
    <w:name w:val="Body Text 2"/>
    <w:basedOn w:val="Normal"/>
    <w:link w:val="BodyText2Char"/>
    <w:uiPriority w:val="99"/>
    <w:semiHidden/>
    <w:unhideWhenUsed/>
    <w:rsid w:val="00BA108A"/>
    <w:pPr>
      <w:spacing w:line="480" w:lineRule="auto"/>
    </w:pPr>
  </w:style>
  <w:style w:type="character" w:customStyle="1" w:styleId="BodyText2Char">
    <w:name w:val="Body Text 2 Char"/>
    <w:basedOn w:val="DefaultParagraphFont"/>
    <w:link w:val="BodyText2"/>
    <w:uiPriority w:val="99"/>
    <w:semiHidden/>
    <w:rsid w:val="00BA108A"/>
    <w:rPr>
      <w:rFonts w:ascii="Arial" w:eastAsia="LF_Kai" w:hAnsi="Arial" w:cs="Times New Roman"/>
      <w:kern w:val="0"/>
      <w:sz w:val="20"/>
      <w:lang w:eastAsia="en-US" w:bidi="ar-SA"/>
      <w14:ligatures w14:val="none"/>
    </w:rPr>
  </w:style>
  <w:style w:type="paragraph" w:styleId="BodyText3">
    <w:name w:val="Body Text 3"/>
    <w:basedOn w:val="Normal"/>
    <w:link w:val="BodyText3Char"/>
    <w:uiPriority w:val="99"/>
    <w:semiHidden/>
    <w:unhideWhenUsed/>
    <w:rsid w:val="00BA108A"/>
    <w:rPr>
      <w:sz w:val="16"/>
      <w:szCs w:val="16"/>
    </w:rPr>
  </w:style>
  <w:style w:type="character" w:customStyle="1" w:styleId="BodyText3Char">
    <w:name w:val="Body Text 3 Char"/>
    <w:basedOn w:val="DefaultParagraphFont"/>
    <w:link w:val="BodyText3"/>
    <w:uiPriority w:val="99"/>
    <w:semiHidden/>
    <w:rsid w:val="00BA108A"/>
    <w:rPr>
      <w:rFonts w:ascii="Arial" w:eastAsia="LF_Kai" w:hAnsi="Arial" w:cs="Times New Roman"/>
      <w:kern w:val="0"/>
      <w:sz w:val="16"/>
      <w:szCs w:val="16"/>
      <w:lang w:eastAsia="en-US" w:bidi="ar-SA"/>
      <w14:ligatures w14:val="none"/>
    </w:rPr>
  </w:style>
  <w:style w:type="paragraph" w:styleId="BodyTextFirstIndent">
    <w:name w:val="Body Text First Indent"/>
    <w:basedOn w:val="BodyText"/>
    <w:link w:val="BodyTextFirstIndentChar"/>
    <w:uiPriority w:val="99"/>
    <w:semiHidden/>
    <w:unhideWhenUsed/>
    <w:rsid w:val="00BA108A"/>
    <w:pPr>
      <w:ind w:firstLine="360"/>
    </w:pPr>
  </w:style>
  <w:style w:type="character" w:customStyle="1" w:styleId="BodyTextFirstIndentChar">
    <w:name w:val="Body Text First Indent Char"/>
    <w:basedOn w:val="BodyTextChar"/>
    <w:link w:val="BodyTextFirstIndent"/>
    <w:uiPriority w:val="99"/>
    <w:semiHidden/>
    <w:rsid w:val="00BA108A"/>
    <w:rPr>
      <w:rFonts w:ascii="Arial" w:eastAsia="LF_Kai" w:hAnsi="Arial" w:cs="Times New Roman"/>
      <w:kern w:val="0"/>
      <w:sz w:val="20"/>
      <w:lang w:eastAsia="en-US" w:bidi="ar-SA"/>
      <w14:ligatures w14:val="none"/>
    </w:rPr>
  </w:style>
  <w:style w:type="paragraph" w:styleId="BodyTextIndent">
    <w:name w:val="Body Text Indent"/>
    <w:basedOn w:val="Normal"/>
    <w:link w:val="BodyTextIndentChar"/>
    <w:uiPriority w:val="99"/>
    <w:semiHidden/>
    <w:unhideWhenUsed/>
    <w:rsid w:val="00BA108A"/>
    <w:pPr>
      <w:ind w:left="283"/>
    </w:pPr>
  </w:style>
  <w:style w:type="character" w:customStyle="1" w:styleId="BodyTextIndentChar">
    <w:name w:val="Body Text Indent Char"/>
    <w:basedOn w:val="DefaultParagraphFont"/>
    <w:link w:val="BodyTextIndent"/>
    <w:uiPriority w:val="99"/>
    <w:semiHidden/>
    <w:rsid w:val="00BA108A"/>
    <w:rPr>
      <w:rFonts w:ascii="Arial" w:eastAsia="LF_Kai" w:hAnsi="Arial" w:cs="Times New Roman"/>
      <w:kern w:val="0"/>
      <w:sz w:val="20"/>
      <w:lang w:eastAsia="en-US" w:bidi="ar-SA"/>
      <w14:ligatures w14:val="none"/>
    </w:rPr>
  </w:style>
  <w:style w:type="paragraph" w:styleId="BodyTextFirstIndent2">
    <w:name w:val="Body Text First Indent 2"/>
    <w:basedOn w:val="BodyTextIndent"/>
    <w:link w:val="BodyTextFirstIndent2Char"/>
    <w:uiPriority w:val="99"/>
    <w:semiHidden/>
    <w:unhideWhenUsed/>
    <w:rsid w:val="00BA108A"/>
    <w:pPr>
      <w:ind w:left="360" w:firstLine="360"/>
    </w:pPr>
  </w:style>
  <w:style w:type="character" w:customStyle="1" w:styleId="BodyTextFirstIndent2Char">
    <w:name w:val="Body Text First Indent 2 Char"/>
    <w:basedOn w:val="BodyTextIndentChar"/>
    <w:link w:val="BodyTextFirstIndent2"/>
    <w:uiPriority w:val="99"/>
    <w:semiHidden/>
    <w:rsid w:val="00BA108A"/>
    <w:rPr>
      <w:rFonts w:ascii="Arial" w:eastAsia="LF_Kai" w:hAnsi="Arial" w:cs="Times New Roman"/>
      <w:kern w:val="0"/>
      <w:sz w:val="20"/>
      <w:lang w:eastAsia="en-US" w:bidi="ar-SA"/>
      <w14:ligatures w14:val="none"/>
    </w:rPr>
  </w:style>
  <w:style w:type="paragraph" w:styleId="BodyTextIndent2">
    <w:name w:val="Body Text Indent 2"/>
    <w:basedOn w:val="Normal"/>
    <w:link w:val="BodyTextIndent2Char"/>
    <w:uiPriority w:val="99"/>
    <w:semiHidden/>
    <w:unhideWhenUsed/>
    <w:rsid w:val="00BA108A"/>
    <w:pPr>
      <w:spacing w:line="480" w:lineRule="auto"/>
      <w:ind w:left="283"/>
    </w:pPr>
  </w:style>
  <w:style w:type="character" w:customStyle="1" w:styleId="BodyTextIndent2Char">
    <w:name w:val="Body Text Indent 2 Char"/>
    <w:basedOn w:val="DefaultParagraphFont"/>
    <w:link w:val="BodyTextIndent2"/>
    <w:uiPriority w:val="99"/>
    <w:semiHidden/>
    <w:rsid w:val="00BA108A"/>
    <w:rPr>
      <w:rFonts w:ascii="Arial" w:eastAsia="LF_Kai" w:hAnsi="Arial" w:cs="Times New Roman"/>
      <w:kern w:val="0"/>
      <w:sz w:val="20"/>
      <w:lang w:eastAsia="en-US" w:bidi="ar-SA"/>
      <w14:ligatures w14:val="none"/>
    </w:rPr>
  </w:style>
  <w:style w:type="paragraph" w:styleId="BodyTextIndent3">
    <w:name w:val="Body Text Indent 3"/>
    <w:basedOn w:val="Normal"/>
    <w:link w:val="BodyTextIndent3Char"/>
    <w:uiPriority w:val="99"/>
    <w:semiHidden/>
    <w:unhideWhenUsed/>
    <w:rsid w:val="00BA108A"/>
    <w:pPr>
      <w:ind w:left="283"/>
    </w:pPr>
    <w:rPr>
      <w:sz w:val="16"/>
      <w:szCs w:val="16"/>
    </w:rPr>
  </w:style>
  <w:style w:type="character" w:customStyle="1" w:styleId="BodyTextIndent3Char">
    <w:name w:val="Body Text Indent 3 Char"/>
    <w:basedOn w:val="DefaultParagraphFont"/>
    <w:link w:val="BodyTextIndent3"/>
    <w:uiPriority w:val="99"/>
    <w:semiHidden/>
    <w:rsid w:val="00BA108A"/>
    <w:rPr>
      <w:rFonts w:ascii="Arial" w:eastAsia="LF_Kai" w:hAnsi="Arial" w:cs="Times New Roman"/>
      <w:kern w:val="0"/>
      <w:sz w:val="16"/>
      <w:szCs w:val="16"/>
      <w:lang w:eastAsia="en-US" w:bidi="ar-SA"/>
      <w14:ligatures w14:val="none"/>
    </w:rPr>
  </w:style>
  <w:style w:type="paragraph" w:styleId="Caption">
    <w:name w:val="caption"/>
    <w:basedOn w:val="Normal"/>
    <w:next w:val="Normal"/>
    <w:uiPriority w:val="35"/>
    <w:semiHidden/>
    <w:unhideWhenUsed/>
    <w:qFormat/>
    <w:rsid w:val="00BA108A"/>
    <w:pPr>
      <w:spacing w:before="0" w:after="200"/>
    </w:pPr>
    <w:rPr>
      <w:i/>
      <w:iCs/>
      <w:color w:val="0E2841" w:themeColor="text2"/>
      <w:sz w:val="18"/>
      <w:szCs w:val="18"/>
    </w:rPr>
  </w:style>
  <w:style w:type="paragraph" w:styleId="Closing">
    <w:name w:val="Closing"/>
    <w:basedOn w:val="Normal"/>
    <w:link w:val="ClosingChar"/>
    <w:uiPriority w:val="99"/>
    <w:semiHidden/>
    <w:unhideWhenUsed/>
    <w:rsid w:val="00BA108A"/>
    <w:pPr>
      <w:spacing w:before="0" w:after="0"/>
      <w:ind w:left="4252"/>
    </w:pPr>
  </w:style>
  <w:style w:type="character" w:customStyle="1" w:styleId="ClosingChar">
    <w:name w:val="Closing Char"/>
    <w:basedOn w:val="DefaultParagraphFont"/>
    <w:link w:val="Closing"/>
    <w:uiPriority w:val="99"/>
    <w:semiHidden/>
    <w:rsid w:val="00BA108A"/>
    <w:rPr>
      <w:rFonts w:ascii="Arial" w:eastAsia="LF_Kai" w:hAnsi="Arial" w:cs="Times New Roman"/>
      <w:kern w:val="0"/>
      <w:sz w:val="20"/>
      <w:lang w:eastAsia="en-US" w:bidi="ar-SA"/>
      <w14:ligatures w14:val="none"/>
    </w:rPr>
  </w:style>
  <w:style w:type="paragraph" w:styleId="CommentText">
    <w:name w:val="annotation text"/>
    <w:basedOn w:val="Normal"/>
    <w:link w:val="CommentTextChar"/>
    <w:uiPriority w:val="99"/>
    <w:unhideWhenUsed/>
    <w:rsid w:val="00BA108A"/>
    <w:rPr>
      <w:szCs w:val="20"/>
    </w:rPr>
  </w:style>
  <w:style w:type="character" w:customStyle="1" w:styleId="CommentTextChar">
    <w:name w:val="Comment Text Char"/>
    <w:basedOn w:val="DefaultParagraphFont"/>
    <w:link w:val="CommentText"/>
    <w:uiPriority w:val="99"/>
    <w:rsid w:val="00BA108A"/>
    <w:rPr>
      <w:rFonts w:ascii="Arial" w:eastAsia="LF_Kai" w:hAnsi="Arial" w:cs="Times New Roman"/>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BA108A"/>
    <w:rPr>
      <w:b/>
      <w:bCs/>
    </w:rPr>
  </w:style>
  <w:style w:type="character" w:customStyle="1" w:styleId="CommentSubjectChar">
    <w:name w:val="Comment Subject Char"/>
    <w:basedOn w:val="CommentTextChar"/>
    <w:link w:val="CommentSubject"/>
    <w:uiPriority w:val="99"/>
    <w:semiHidden/>
    <w:rsid w:val="00BA108A"/>
    <w:rPr>
      <w:rFonts w:ascii="Arial" w:eastAsia="LF_Kai" w:hAnsi="Arial" w:cs="Times New Roman"/>
      <w:b/>
      <w:bCs/>
      <w:kern w:val="0"/>
      <w:sz w:val="20"/>
      <w:szCs w:val="20"/>
      <w:lang w:eastAsia="en-US" w:bidi="ar-SA"/>
      <w14:ligatures w14:val="none"/>
    </w:rPr>
  </w:style>
  <w:style w:type="paragraph" w:styleId="Date">
    <w:name w:val="Date"/>
    <w:basedOn w:val="Normal"/>
    <w:next w:val="Normal"/>
    <w:link w:val="DateChar"/>
    <w:uiPriority w:val="99"/>
    <w:semiHidden/>
    <w:unhideWhenUsed/>
    <w:rsid w:val="00BA108A"/>
  </w:style>
  <w:style w:type="character" w:customStyle="1" w:styleId="DateChar">
    <w:name w:val="Date Char"/>
    <w:basedOn w:val="DefaultParagraphFont"/>
    <w:link w:val="Date"/>
    <w:uiPriority w:val="99"/>
    <w:semiHidden/>
    <w:rsid w:val="00BA108A"/>
    <w:rPr>
      <w:rFonts w:ascii="Arial" w:eastAsia="LF_Kai" w:hAnsi="Arial" w:cs="Times New Roman"/>
      <w:kern w:val="0"/>
      <w:sz w:val="20"/>
      <w:lang w:eastAsia="en-US" w:bidi="ar-SA"/>
      <w14:ligatures w14:val="none"/>
    </w:rPr>
  </w:style>
  <w:style w:type="paragraph" w:styleId="DocumentMap">
    <w:name w:val="Document Map"/>
    <w:basedOn w:val="Normal"/>
    <w:link w:val="DocumentMapChar"/>
    <w:uiPriority w:val="99"/>
    <w:semiHidden/>
    <w:unhideWhenUsed/>
    <w:rsid w:val="00BA108A"/>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108A"/>
    <w:rPr>
      <w:rFonts w:ascii="Segoe UI" w:eastAsia="LF_Kai" w:hAnsi="Segoe UI" w:cs="Segoe UI"/>
      <w:kern w:val="0"/>
      <w:sz w:val="16"/>
      <w:szCs w:val="16"/>
      <w:lang w:eastAsia="en-US" w:bidi="ar-SA"/>
      <w14:ligatures w14:val="none"/>
    </w:rPr>
  </w:style>
  <w:style w:type="paragraph" w:styleId="EmailSignature">
    <w:name w:val="E-mail Signature"/>
    <w:basedOn w:val="Normal"/>
    <w:link w:val="EmailSignatureChar"/>
    <w:uiPriority w:val="99"/>
    <w:semiHidden/>
    <w:unhideWhenUsed/>
    <w:rsid w:val="00BA108A"/>
    <w:pPr>
      <w:spacing w:before="0" w:after="0"/>
    </w:pPr>
  </w:style>
  <w:style w:type="character" w:customStyle="1" w:styleId="EmailSignatureChar">
    <w:name w:val="Email Signature Char"/>
    <w:basedOn w:val="DefaultParagraphFont"/>
    <w:link w:val="EmailSignature"/>
    <w:uiPriority w:val="99"/>
    <w:semiHidden/>
    <w:rsid w:val="00BA108A"/>
    <w:rPr>
      <w:rFonts w:ascii="Arial" w:eastAsia="LF_Kai" w:hAnsi="Arial" w:cs="Times New Roman"/>
      <w:kern w:val="0"/>
      <w:sz w:val="20"/>
      <w:lang w:eastAsia="en-US" w:bidi="ar-SA"/>
      <w14:ligatures w14:val="none"/>
    </w:rPr>
  </w:style>
  <w:style w:type="paragraph" w:styleId="EndnoteText">
    <w:name w:val="endnote text"/>
    <w:basedOn w:val="Normal"/>
    <w:link w:val="EndnoteTextChar"/>
    <w:uiPriority w:val="99"/>
    <w:semiHidden/>
    <w:unhideWhenUsed/>
    <w:rsid w:val="00BA108A"/>
    <w:pPr>
      <w:spacing w:before="0" w:after="0"/>
    </w:pPr>
    <w:rPr>
      <w:szCs w:val="20"/>
    </w:rPr>
  </w:style>
  <w:style w:type="character" w:customStyle="1" w:styleId="EndnoteTextChar">
    <w:name w:val="Endnote Text Char"/>
    <w:basedOn w:val="DefaultParagraphFont"/>
    <w:link w:val="EndnoteText"/>
    <w:uiPriority w:val="99"/>
    <w:semiHidden/>
    <w:rsid w:val="00BA108A"/>
    <w:rPr>
      <w:rFonts w:ascii="Arial" w:eastAsia="LF_Kai" w:hAnsi="Arial" w:cs="Times New Roman"/>
      <w:kern w:val="0"/>
      <w:sz w:val="20"/>
      <w:szCs w:val="20"/>
      <w:lang w:eastAsia="en-US" w:bidi="ar-SA"/>
      <w14:ligatures w14:val="none"/>
    </w:rPr>
  </w:style>
  <w:style w:type="paragraph" w:styleId="EnvelopeAddress">
    <w:name w:val="envelope address"/>
    <w:basedOn w:val="Normal"/>
    <w:uiPriority w:val="99"/>
    <w:semiHidden/>
    <w:unhideWhenUsed/>
    <w:rsid w:val="00BA108A"/>
    <w:pPr>
      <w:framePr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A108A"/>
    <w:pPr>
      <w:spacing w:before="0" w:after="0"/>
    </w:pPr>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BA108A"/>
    <w:pPr>
      <w:spacing w:before="0" w:after="0"/>
    </w:pPr>
    <w:rPr>
      <w:szCs w:val="20"/>
    </w:rPr>
  </w:style>
  <w:style w:type="character" w:customStyle="1" w:styleId="FootnoteTextChar">
    <w:name w:val="Footnote Text Char"/>
    <w:basedOn w:val="DefaultParagraphFont"/>
    <w:link w:val="FootnoteText"/>
    <w:uiPriority w:val="99"/>
    <w:rsid w:val="00BA108A"/>
    <w:rPr>
      <w:rFonts w:ascii="Arial" w:eastAsia="LF_Kai" w:hAnsi="Arial" w:cs="Times New Roman"/>
      <w:kern w:val="0"/>
      <w:sz w:val="20"/>
      <w:szCs w:val="20"/>
      <w:lang w:eastAsia="en-US" w:bidi="ar-SA"/>
      <w14:ligatures w14:val="none"/>
    </w:rPr>
  </w:style>
  <w:style w:type="paragraph" w:styleId="HTMLAddress">
    <w:name w:val="HTML Address"/>
    <w:basedOn w:val="Normal"/>
    <w:link w:val="HTMLAddressChar"/>
    <w:uiPriority w:val="99"/>
    <w:semiHidden/>
    <w:unhideWhenUsed/>
    <w:rsid w:val="00BA108A"/>
    <w:pPr>
      <w:spacing w:before="0" w:after="0"/>
    </w:pPr>
    <w:rPr>
      <w:i/>
      <w:iCs/>
    </w:rPr>
  </w:style>
  <w:style w:type="character" w:customStyle="1" w:styleId="HTMLAddressChar">
    <w:name w:val="HTML Address Char"/>
    <w:basedOn w:val="DefaultParagraphFont"/>
    <w:link w:val="HTMLAddress"/>
    <w:uiPriority w:val="99"/>
    <w:semiHidden/>
    <w:rsid w:val="00BA108A"/>
    <w:rPr>
      <w:rFonts w:ascii="Arial" w:eastAsia="LF_Kai" w:hAnsi="Arial" w:cs="Times New Roman"/>
      <w:i/>
      <w:iCs/>
      <w:kern w:val="0"/>
      <w:sz w:val="20"/>
      <w:lang w:eastAsia="en-US" w:bidi="ar-SA"/>
      <w14:ligatures w14:val="none"/>
    </w:rPr>
  </w:style>
  <w:style w:type="paragraph" w:styleId="HTMLPreformatted">
    <w:name w:val="HTML Preformatted"/>
    <w:basedOn w:val="Normal"/>
    <w:link w:val="HTMLPreformattedChar"/>
    <w:uiPriority w:val="99"/>
    <w:semiHidden/>
    <w:unhideWhenUsed/>
    <w:rsid w:val="00BA108A"/>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BA108A"/>
    <w:rPr>
      <w:rFonts w:ascii="Consolas" w:eastAsia="LF_Kai" w:hAnsi="Consolas" w:cs="Times New Roman"/>
      <w:kern w:val="0"/>
      <w:sz w:val="20"/>
      <w:szCs w:val="20"/>
      <w:lang w:eastAsia="en-US" w:bidi="ar-SA"/>
      <w14:ligatures w14:val="none"/>
    </w:rPr>
  </w:style>
  <w:style w:type="paragraph" w:styleId="Index1">
    <w:name w:val="index 1"/>
    <w:basedOn w:val="Normal"/>
    <w:next w:val="Normal"/>
    <w:autoRedefine/>
    <w:uiPriority w:val="99"/>
    <w:semiHidden/>
    <w:unhideWhenUsed/>
    <w:rsid w:val="00BA108A"/>
    <w:pPr>
      <w:spacing w:before="0" w:after="0"/>
      <w:ind w:left="200" w:hanging="200"/>
    </w:pPr>
  </w:style>
  <w:style w:type="paragraph" w:styleId="Index2">
    <w:name w:val="index 2"/>
    <w:basedOn w:val="Normal"/>
    <w:next w:val="Normal"/>
    <w:autoRedefine/>
    <w:uiPriority w:val="99"/>
    <w:semiHidden/>
    <w:unhideWhenUsed/>
    <w:rsid w:val="00BA108A"/>
    <w:pPr>
      <w:spacing w:before="0" w:after="0"/>
      <w:ind w:left="400" w:hanging="200"/>
    </w:pPr>
  </w:style>
  <w:style w:type="paragraph" w:styleId="Index3">
    <w:name w:val="index 3"/>
    <w:basedOn w:val="Normal"/>
    <w:next w:val="Normal"/>
    <w:autoRedefine/>
    <w:uiPriority w:val="99"/>
    <w:semiHidden/>
    <w:unhideWhenUsed/>
    <w:rsid w:val="00BA108A"/>
    <w:pPr>
      <w:spacing w:before="0" w:after="0"/>
      <w:ind w:left="600" w:hanging="200"/>
    </w:pPr>
  </w:style>
  <w:style w:type="paragraph" w:styleId="Index4">
    <w:name w:val="index 4"/>
    <w:basedOn w:val="Normal"/>
    <w:next w:val="Normal"/>
    <w:autoRedefine/>
    <w:uiPriority w:val="99"/>
    <w:semiHidden/>
    <w:unhideWhenUsed/>
    <w:rsid w:val="00BA108A"/>
    <w:pPr>
      <w:spacing w:before="0" w:after="0"/>
      <w:ind w:left="800" w:hanging="200"/>
    </w:pPr>
  </w:style>
  <w:style w:type="paragraph" w:styleId="Index5">
    <w:name w:val="index 5"/>
    <w:basedOn w:val="Normal"/>
    <w:next w:val="Normal"/>
    <w:autoRedefine/>
    <w:uiPriority w:val="99"/>
    <w:semiHidden/>
    <w:unhideWhenUsed/>
    <w:rsid w:val="00BA108A"/>
    <w:pPr>
      <w:spacing w:before="0" w:after="0"/>
      <w:ind w:left="1000" w:hanging="200"/>
    </w:pPr>
  </w:style>
  <w:style w:type="paragraph" w:styleId="Index6">
    <w:name w:val="index 6"/>
    <w:basedOn w:val="Normal"/>
    <w:next w:val="Normal"/>
    <w:autoRedefine/>
    <w:uiPriority w:val="99"/>
    <w:semiHidden/>
    <w:unhideWhenUsed/>
    <w:rsid w:val="00BA108A"/>
    <w:pPr>
      <w:spacing w:before="0" w:after="0"/>
      <w:ind w:left="1200" w:hanging="200"/>
    </w:pPr>
  </w:style>
  <w:style w:type="paragraph" w:styleId="Index7">
    <w:name w:val="index 7"/>
    <w:basedOn w:val="Normal"/>
    <w:next w:val="Normal"/>
    <w:autoRedefine/>
    <w:uiPriority w:val="99"/>
    <w:semiHidden/>
    <w:unhideWhenUsed/>
    <w:rsid w:val="00BA108A"/>
    <w:pPr>
      <w:spacing w:before="0" w:after="0"/>
      <w:ind w:left="1400" w:hanging="200"/>
    </w:pPr>
  </w:style>
  <w:style w:type="paragraph" w:styleId="Index8">
    <w:name w:val="index 8"/>
    <w:basedOn w:val="Normal"/>
    <w:next w:val="Normal"/>
    <w:autoRedefine/>
    <w:uiPriority w:val="99"/>
    <w:semiHidden/>
    <w:unhideWhenUsed/>
    <w:rsid w:val="00BA108A"/>
    <w:pPr>
      <w:spacing w:before="0" w:after="0"/>
      <w:ind w:left="1600" w:hanging="200"/>
    </w:pPr>
  </w:style>
  <w:style w:type="paragraph" w:styleId="Index9">
    <w:name w:val="index 9"/>
    <w:basedOn w:val="Normal"/>
    <w:next w:val="Normal"/>
    <w:autoRedefine/>
    <w:uiPriority w:val="99"/>
    <w:semiHidden/>
    <w:unhideWhenUsed/>
    <w:rsid w:val="00BA108A"/>
    <w:pPr>
      <w:spacing w:before="0" w:after="0"/>
      <w:ind w:left="1800" w:hanging="200"/>
    </w:pPr>
  </w:style>
  <w:style w:type="paragraph" w:styleId="IndexHeading">
    <w:name w:val="index heading"/>
    <w:basedOn w:val="Normal"/>
    <w:next w:val="Index1"/>
    <w:uiPriority w:val="99"/>
    <w:semiHidden/>
    <w:unhideWhenUsed/>
    <w:rsid w:val="00BA108A"/>
    <w:rPr>
      <w:rFonts w:asciiTheme="majorHAnsi" w:eastAsiaTheme="majorEastAsia" w:hAnsiTheme="majorHAnsi" w:cstheme="majorBidi"/>
      <w:b/>
      <w:bCs/>
    </w:rPr>
  </w:style>
  <w:style w:type="paragraph" w:styleId="List">
    <w:name w:val="List"/>
    <w:basedOn w:val="Normal"/>
    <w:uiPriority w:val="99"/>
    <w:semiHidden/>
    <w:unhideWhenUsed/>
    <w:rsid w:val="00BA108A"/>
    <w:pPr>
      <w:ind w:left="283" w:hanging="283"/>
      <w:contextualSpacing/>
    </w:pPr>
  </w:style>
  <w:style w:type="paragraph" w:styleId="List2">
    <w:name w:val="List 2"/>
    <w:basedOn w:val="Normal"/>
    <w:uiPriority w:val="99"/>
    <w:semiHidden/>
    <w:unhideWhenUsed/>
    <w:rsid w:val="00BA108A"/>
    <w:pPr>
      <w:ind w:left="566" w:hanging="283"/>
      <w:contextualSpacing/>
    </w:pPr>
  </w:style>
  <w:style w:type="paragraph" w:styleId="List3">
    <w:name w:val="List 3"/>
    <w:basedOn w:val="Normal"/>
    <w:uiPriority w:val="99"/>
    <w:semiHidden/>
    <w:unhideWhenUsed/>
    <w:rsid w:val="00BA108A"/>
    <w:pPr>
      <w:ind w:left="849" w:hanging="283"/>
      <w:contextualSpacing/>
    </w:pPr>
  </w:style>
  <w:style w:type="paragraph" w:styleId="List4">
    <w:name w:val="List 4"/>
    <w:basedOn w:val="Normal"/>
    <w:uiPriority w:val="99"/>
    <w:semiHidden/>
    <w:unhideWhenUsed/>
    <w:rsid w:val="00BA108A"/>
    <w:pPr>
      <w:ind w:left="1132" w:hanging="283"/>
      <w:contextualSpacing/>
    </w:pPr>
  </w:style>
  <w:style w:type="paragraph" w:styleId="List5">
    <w:name w:val="List 5"/>
    <w:basedOn w:val="Normal"/>
    <w:uiPriority w:val="99"/>
    <w:semiHidden/>
    <w:unhideWhenUsed/>
    <w:rsid w:val="00BA108A"/>
    <w:pPr>
      <w:ind w:left="1415" w:hanging="283"/>
      <w:contextualSpacing/>
    </w:pPr>
  </w:style>
  <w:style w:type="paragraph" w:styleId="ListBullet">
    <w:name w:val="List Bullet"/>
    <w:basedOn w:val="Normal"/>
    <w:uiPriority w:val="99"/>
    <w:semiHidden/>
    <w:unhideWhenUsed/>
    <w:rsid w:val="00BA108A"/>
    <w:pPr>
      <w:numPr>
        <w:numId w:val="3"/>
      </w:numPr>
      <w:contextualSpacing/>
    </w:pPr>
  </w:style>
  <w:style w:type="paragraph" w:styleId="ListBullet2">
    <w:name w:val="List Bullet 2"/>
    <w:basedOn w:val="Normal"/>
    <w:uiPriority w:val="99"/>
    <w:semiHidden/>
    <w:unhideWhenUsed/>
    <w:rsid w:val="00BA108A"/>
    <w:pPr>
      <w:numPr>
        <w:numId w:val="4"/>
      </w:numPr>
      <w:contextualSpacing/>
    </w:pPr>
  </w:style>
  <w:style w:type="paragraph" w:styleId="ListBullet3">
    <w:name w:val="List Bullet 3"/>
    <w:basedOn w:val="Normal"/>
    <w:uiPriority w:val="99"/>
    <w:semiHidden/>
    <w:unhideWhenUsed/>
    <w:rsid w:val="00BA108A"/>
    <w:pPr>
      <w:numPr>
        <w:numId w:val="5"/>
      </w:numPr>
      <w:contextualSpacing/>
    </w:pPr>
  </w:style>
  <w:style w:type="paragraph" w:styleId="ListBullet4">
    <w:name w:val="List Bullet 4"/>
    <w:basedOn w:val="Normal"/>
    <w:uiPriority w:val="99"/>
    <w:semiHidden/>
    <w:unhideWhenUsed/>
    <w:rsid w:val="00BA108A"/>
    <w:pPr>
      <w:numPr>
        <w:numId w:val="6"/>
      </w:numPr>
      <w:contextualSpacing/>
    </w:pPr>
  </w:style>
  <w:style w:type="paragraph" w:styleId="ListBullet5">
    <w:name w:val="List Bullet 5"/>
    <w:basedOn w:val="Normal"/>
    <w:uiPriority w:val="99"/>
    <w:semiHidden/>
    <w:unhideWhenUsed/>
    <w:rsid w:val="00BA108A"/>
    <w:pPr>
      <w:numPr>
        <w:numId w:val="7"/>
      </w:numPr>
      <w:contextualSpacing/>
    </w:pPr>
  </w:style>
  <w:style w:type="paragraph" w:styleId="ListContinue">
    <w:name w:val="List Continue"/>
    <w:basedOn w:val="Normal"/>
    <w:uiPriority w:val="99"/>
    <w:semiHidden/>
    <w:unhideWhenUsed/>
    <w:rsid w:val="00BA108A"/>
    <w:pPr>
      <w:ind w:left="283"/>
      <w:contextualSpacing/>
    </w:pPr>
  </w:style>
  <w:style w:type="paragraph" w:styleId="ListContinue2">
    <w:name w:val="List Continue 2"/>
    <w:basedOn w:val="Normal"/>
    <w:uiPriority w:val="99"/>
    <w:semiHidden/>
    <w:unhideWhenUsed/>
    <w:rsid w:val="00BA108A"/>
    <w:pPr>
      <w:ind w:left="566"/>
      <w:contextualSpacing/>
    </w:pPr>
  </w:style>
  <w:style w:type="paragraph" w:styleId="ListContinue3">
    <w:name w:val="List Continue 3"/>
    <w:basedOn w:val="Normal"/>
    <w:uiPriority w:val="99"/>
    <w:semiHidden/>
    <w:unhideWhenUsed/>
    <w:rsid w:val="00BA108A"/>
    <w:pPr>
      <w:ind w:left="849"/>
      <w:contextualSpacing/>
    </w:pPr>
  </w:style>
  <w:style w:type="paragraph" w:styleId="ListContinue4">
    <w:name w:val="List Continue 4"/>
    <w:basedOn w:val="Normal"/>
    <w:uiPriority w:val="99"/>
    <w:semiHidden/>
    <w:unhideWhenUsed/>
    <w:rsid w:val="00BA108A"/>
    <w:pPr>
      <w:ind w:left="1132"/>
      <w:contextualSpacing/>
    </w:pPr>
  </w:style>
  <w:style w:type="paragraph" w:styleId="ListContinue5">
    <w:name w:val="List Continue 5"/>
    <w:basedOn w:val="Normal"/>
    <w:uiPriority w:val="99"/>
    <w:semiHidden/>
    <w:unhideWhenUsed/>
    <w:rsid w:val="00BA108A"/>
    <w:pPr>
      <w:ind w:left="1415"/>
      <w:contextualSpacing/>
    </w:pPr>
  </w:style>
  <w:style w:type="paragraph" w:styleId="ListNumber">
    <w:name w:val="List Number"/>
    <w:basedOn w:val="Normal"/>
    <w:uiPriority w:val="99"/>
    <w:semiHidden/>
    <w:unhideWhenUsed/>
    <w:rsid w:val="00BA108A"/>
    <w:pPr>
      <w:numPr>
        <w:numId w:val="8"/>
      </w:numPr>
      <w:contextualSpacing/>
    </w:pPr>
  </w:style>
  <w:style w:type="paragraph" w:styleId="ListNumber2">
    <w:name w:val="List Number 2"/>
    <w:basedOn w:val="Normal"/>
    <w:uiPriority w:val="99"/>
    <w:semiHidden/>
    <w:unhideWhenUsed/>
    <w:rsid w:val="00BA108A"/>
    <w:pPr>
      <w:numPr>
        <w:numId w:val="9"/>
      </w:numPr>
      <w:contextualSpacing/>
    </w:pPr>
  </w:style>
  <w:style w:type="paragraph" w:styleId="ListNumber3">
    <w:name w:val="List Number 3"/>
    <w:basedOn w:val="Normal"/>
    <w:uiPriority w:val="99"/>
    <w:semiHidden/>
    <w:unhideWhenUsed/>
    <w:rsid w:val="00BA108A"/>
    <w:pPr>
      <w:numPr>
        <w:numId w:val="10"/>
      </w:numPr>
      <w:contextualSpacing/>
    </w:pPr>
  </w:style>
  <w:style w:type="paragraph" w:styleId="ListNumber4">
    <w:name w:val="List Number 4"/>
    <w:basedOn w:val="Normal"/>
    <w:uiPriority w:val="99"/>
    <w:semiHidden/>
    <w:unhideWhenUsed/>
    <w:rsid w:val="00BA108A"/>
    <w:pPr>
      <w:numPr>
        <w:numId w:val="11"/>
      </w:numPr>
      <w:contextualSpacing/>
    </w:pPr>
  </w:style>
  <w:style w:type="paragraph" w:styleId="ListNumber5">
    <w:name w:val="List Number 5"/>
    <w:basedOn w:val="Normal"/>
    <w:uiPriority w:val="99"/>
    <w:semiHidden/>
    <w:unhideWhenUsed/>
    <w:rsid w:val="00BA108A"/>
    <w:pPr>
      <w:numPr>
        <w:numId w:val="12"/>
      </w:numPr>
      <w:contextualSpacing/>
    </w:pPr>
  </w:style>
  <w:style w:type="paragraph" w:styleId="MacroText">
    <w:name w:val="macro"/>
    <w:link w:val="MacroTextChar"/>
    <w:uiPriority w:val="99"/>
    <w:semiHidden/>
    <w:unhideWhenUsed/>
    <w:rsid w:val="00BA108A"/>
    <w:pPr>
      <w:tabs>
        <w:tab w:val="left" w:pos="480"/>
        <w:tab w:val="left" w:pos="960"/>
        <w:tab w:val="left" w:pos="1440"/>
        <w:tab w:val="left" w:pos="1920"/>
        <w:tab w:val="left" w:pos="2400"/>
        <w:tab w:val="left" w:pos="2880"/>
        <w:tab w:val="left" w:pos="3360"/>
        <w:tab w:val="left" w:pos="3840"/>
        <w:tab w:val="left" w:pos="4320"/>
      </w:tabs>
      <w:spacing w:before="240" w:after="0" w:line="240" w:lineRule="auto"/>
      <w:jc w:val="both"/>
    </w:pPr>
    <w:rPr>
      <w:rFonts w:ascii="Consolas" w:eastAsia="LF_Kai" w:hAnsi="Consolas" w:cs="Times New Roman"/>
      <w:kern w:val="0"/>
      <w:sz w:val="20"/>
      <w:szCs w:val="20"/>
      <w:lang w:eastAsia="en-US" w:bidi="ar-SA"/>
      <w14:ligatures w14:val="none"/>
    </w:rPr>
  </w:style>
  <w:style w:type="character" w:customStyle="1" w:styleId="MacroTextChar">
    <w:name w:val="Macro Text Char"/>
    <w:basedOn w:val="DefaultParagraphFont"/>
    <w:link w:val="MacroText"/>
    <w:uiPriority w:val="99"/>
    <w:semiHidden/>
    <w:rsid w:val="00BA108A"/>
    <w:rPr>
      <w:rFonts w:ascii="Consolas" w:eastAsia="LF_Kai" w:hAnsi="Consolas" w:cs="Times New Roman"/>
      <w:kern w:val="0"/>
      <w:sz w:val="20"/>
      <w:szCs w:val="20"/>
      <w:lang w:eastAsia="en-US" w:bidi="ar-SA"/>
      <w14:ligatures w14:val="none"/>
    </w:rPr>
  </w:style>
  <w:style w:type="paragraph" w:styleId="MessageHeader">
    <w:name w:val="Message Header"/>
    <w:basedOn w:val="Normal"/>
    <w:link w:val="MessageHeaderChar"/>
    <w:uiPriority w:val="99"/>
    <w:semiHidden/>
    <w:unhideWhenUsed/>
    <w:rsid w:val="00BA108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A108A"/>
    <w:rPr>
      <w:rFonts w:asciiTheme="majorHAnsi" w:eastAsiaTheme="majorEastAsia" w:hAnsiTheme="majorHAnsi" w:cstheme="majorBidi"/>
      <w:kern w:val="0"/>
      <w:shd w:val="pct20" w:color="auto" w:fill="auto"/>
      <w:lang w:eastAsia="en-US" w:bidi="ar-SA"/>
      <w14:ligatures w14:val="none"/>
    </w:rPr>
  </w:style>
  <w:style w:type="paragraph" w:styleId="NormalWeb">
    <w:name w:val="Normal (Web)"/>
    <w:basedOn w:val="Normal"/>
    <w:uiPriority w:val="99"/>
    <w:semiHidden/>
    <w:unhideWhenUsed/>
    <w:rsid w:val="00BA108A"/>
    <w:rPr>
      <w:rFonts w:ascii="Times New Roman" w:hAnsi="Times New Roman"/>
      <w:sz w:val="24"/>
    </w:rPr>
  </w:style>
  <w:style w:type="paragraph" w:styleId="NormalIndent">
    <w:name w:val="Normal Indent"/>
    <w:basedOn w:val="Normal"/>
    <w:uiPriority w:val="99"/>
    <w:semiHidden/>
    <w:unhideWhenUsed/>
    <w:rsid w:val="00BA108A"/>
    <w:pPr>
      <w:ind w:left="720"/>
    </w:pPr>
  </w:style>
  <w:style w:type="paragraph" w:styleId="NoteHeading">
    <w:name w:val="Note Heading"/>
    <w:basedOn w:val="Normal"/>
    <w:next w:val="Normal"/>
    <w:link w:val="NoteHeadingChar"/>
    <w:uiPriority w:val="99"/>
    <w:semiHidden/>
    <w:unhideWhenUsed/>
    <w:rsid w:val="00BA108A"/>
    <w:pPr>
      <w:spacing w:before="0" w:after="0"/>
    </w:pPr>
  </w:style>
  <w:style w:type="character" w:customStyle="1" w:styleId="NoteHeadingChar">
    <w:name w:val="Note Heading Char"/>
    <w:basedOn w:val="DefaultParagraphFont"/>
    <w:link w:val="NoteHeading"/>
    <w:uiPriority w:val="99"/>
    <w:semiHidden/>
    <w:rsid w:val="00BA108A"/>
    <w:rPr>
      <w:rFonts w:ascii="Arial" w:eastAsia="LF_Kai" w:hAnsi="Arial" w:cs="Times New Roman"/>
      <w:kern w:val="0"/>
      <w:sz w:val="20"/>
      <w:lang w:eastAsia="en-US" w:bidi="ar-SA"/>
      <w14:ligatures w14:val="none"/>
    </w:rPr>
  </w:style>
  <w:style w:type="paragraph" w:styleId="PlainText">
    <w:name w:val="Plain Text"/>
    <w:basedOn w:val="Normal"/>
    <w:link w:val="PlainTextChar"/>
    <w:uiPriority w:val="99"/>
    <w:semiHidden/>
    <w:unhideWhenUsed/>
    <w:rsid w:val="00BA108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BA108A"/>
    <w:rPr>
      <w:rFonts w:ascii="Consolas" w:eastAsia="LF_Kai" w:hAnsi="Consolas" w:cs="Times New Roman"/>
      <w:kern w:val="0"/>
      <w:sz w:val="21"/>
      <w:szCs w:val="21"/>
      <w:lang w:eastAsia="en-US" w:bidi="ar-SA"/>
      <w14:ligatures w14:val="none"/>
    </w:rPr>
  </w:style>
  <w:style w:type="paragraph" w:styleId="Salutation">
    <w:name w:val="Salutation"/>
    <w:basedOn w:val="Normal"/>
    <w:next w:val="Normal"/>
    <w:link w:val="SalutationChar"/>
    <w:uiPriority w:val="99"/>
    <w:semiHidden/>
    <w:unhideWhenUsed/>
    <w:rsid w:val="00BA108A"/>
  </w:style>
  <w:style w:type="character" w:customStyle="1" w:styleId="SalutationChar">
    <w:name w:val="Salutation Char"/>
    <w:basedOn w:val="DefaultParagraphFont"/>
    <w:link w:val="Salutation"/>
    <w:uiPriority w:val="99"/>
    <w:semiHidden/>
    <w:rsid w:val="00BA108A"/>
    <w:rPr>
      <w:rFonts w:ascii="Arial" w:eastAsia="LF_Kai" w:hAnsi="Arial" w:cs="Times New Roman"/>
      <w:kern w:val="0"/>
      <w:sz w:val="20"/>
      <w:lang w:eastAsia="en-US" w:bidi="ar-SA"/>
      <w14:ligatures w14:val="none"/>
    </w:rPr>
  </w:style>
  <w:style w:type="paragraph" w:styleId="Signature">
    <w:name w:val="Signature"/>
    <w:basedOn w:val="Normal"/>
    <w:link w:val="SignatureChar"/>
    <w:uiPriority w:val="99"/>
    <w:semiHidden/>
    <w:unhideWhenUsed/>
    <w:rsid w:val="00BA108A"/>
    <w:pPr>
      <w:spacing w:before="0" w:after="0"/>
      <w:ind w:left="4252"/>
    </w:pPr>
  </w:style>
  <w:style w:type="character" w:customStyle="1" w:styleId="SignatureChar">
    <w:name w:val="Signature Char"/>
    <w:basedOn w:val="DefaultParagraphFont"/>
    <w:link w:val="Signature"/>
    <w:uiPriority w:val="99"/>
    <w:semiHidden/>
    <w:rsid w:val="00BA108A"/>
    <w:rPr>
      <w:rFonts w:ascii="Arial" w:eastAsia="LF_Kai" w:hAnsi="Arial" w:cs="Times New Roman"/>
      <w:kern w:val="0"/>
      <w:sz w:val="20"/>
      <w:lang w:eastAsia="en-US" w:bidi="ar-SA"/>
      <w14:ligatures w14:val="none"/>
    </w:rPr>
  </w:style>
  <w:style w:type="paragraph" w:styleId="TableofAuthorities">
    <w:name w:val="table of authorities"/>
    <w:basedOn w:val="Normal"/>
    <w:next w:val="Normal"/>
    <w:uiPriority w:val="99"/>
    <w:semiHidden/>
    <w:unhideWhenUsed/>
    <w:rsid w:val="00BA108A"/>
    <w:pPr>
      <w:spacing w:after="0"/>
      <w:ind w:left="200" w:hanging="200"/>
    </w:pPr>
  </w:style>
  <w:style w:type="paragraph" w:styleId="TableofFigures">
    <w:name w:val="table of figures"/>
    <w:basedOn w:val="Normal"/>
    <w:next w:val="Normal"/>
    <w:uiPriority w:val="99"/>
    <w:semiHidden/>
    <w:unhideWhenUsed/>
    <w:rsid w:val="00BA108A"/>
    <w:pPr>
      <w:spacing w:after="0"/>
    </w:pPr>
  </w:style>
  <w:style w:type="paragraph" w:styleId="TOAHeading">
    <w:name w:val="toa heading"/>
    <w:basedOn w:val="Normal"/>
    <w:next w:val="Normal"/>
    <w:uiPriority w:val="99"/>
    <w:semiHidden/>
    <w:unhideWhenUsed/>
    <w:rsid w:val="00BA108A"/>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BA108A"/>
    <w:pPr>
      <w:spacing w:after="100"/>
    </w:pPr>
  </w:style>
  <w:style w:type="paragraph" w:styleId="TOC2">
    <w:name w:val="toc 2"/>
    <w:basedOn w:val="Normal"/>
    <w:next w:val="Normal"/>
    <w:autoRedefine/>
    <w:uiPriority w:val="39"/>
    <w:semiHidden/>
    <w:unhideWhenUsed/>
    <w:rsid w:val="00BA108A"/>
    <w:pPr>
      <w:spacing w:after="100"/>
      <w:ind w:left="200"/>
    </w:pPr>
  </w:style>
  <w:style w:type="paragraph" w:styleId="TOC3">
    <w:name w:val="toc 3"/>
    <w:basedOn w:val="Normal"/>
    <w:next w:val="Normal"/>
    <w:autoRedefine/>
    <w:uiPriority w:val="39"/>
    <w:semiHidden/>
    <w:unhideWhenUsed/>
    <w:rsid w:val="00BA108A"/>
    <w:pPr>
      <w:spacing w:after="100"/>
      <w:ind w:left="400"/>
    </w:pPr>
  </w:style>
  <w:style w:type="paragraph" w:styleId="TOC4">
    <w:name w:val="toc 4"/>
    <w:basedOn w:val="Normal"/>
    <w:next w:val="Normal"/>
    <w:autoRedefine/>
    <w:uiPriority w:val="39"/>
    <w:semiHidden/>
    <w:unhideWhenUsed/>
    <w:rsid w:val="00BA108A"/>
    <w:pPr>
      <w:spacing w:after="100"/>
      <w:ind w:left="600"/>
    </w:pPr>
  </w:style>
  <w:style w:type="paragraph" w:styleId="TOC5">
    <w:name w:val="toc 5"/>
    <w:basedOn w:val="Normal"/>
    <w:next w:val="Normal"/>
    <w:autoRedefine/>
    <w:uiPriority w:val="39"/>
    <w:semiHidden/>
    <w:unhideWhenUsed/>
    <w:rsid w:val="00BA108A"/>
    <w:pPr>
      <w:spacing w:after="100"/>
      <w:ind w:left="800"/>
    </w:pPr>
  </w:style>
  <w:style w:type="paragraph" w:styleId="TOC6">
    <w:name w:val="toc 6"/>
    <w:basedOn w:val="Normal"/>
    <w:next w:val="Normal"/>
    <w:autoRedefine/>
    <w:uiPriority w:val="39"/>
    <w:semiHidden/>
    <w:unhideWhenUsed/>
    <w:rsid w:val="00BA108A"/>
    <w:pPr>
      <w:spacing w:after="100"/>
      <w:ind w:left="1000"/>
    </w:pPr>
  </w:style>
  <w:style w:type="paragraph" w:styleId="TOC7">
    <w:name w:val="toc 7"/>
    <w:basedOn w:val="Normal"/>
    <w:next w:val="Normal"/>
    <w:autoRedefine/>
    <w:uiPriority w:val="39"/>
    <w:semiHidden/>
    <w:unhideWhenUsed/>
    <w:rsid w:val="00BA108A"/>
    <w:pPr>
      <w:spacing w:after="100"/>
      <w:ind w:left="1200"/>
    </w:pPr>
  </w:style>
  <w:style w:type="paragraph" w:styleId="TOC8">
    <w:name w:val="toc 8"/>
    <w:basedOn w:val="Normal"/>
    <w:next w:val="Normal"/>
    <w:autoRedefine/>
    <w:uiPriority w:val="39"/>
    <w:semiHidden/>
    <w:unhideWhenUsed/>
    <w:rsid w:val="00BA108A"/>
    <w:pPr>
      <w:spacing w:after="100"/>
      <w:ind w:left="1400"/>
    </w:pPr>
  </w:style>
  <w:style w:type="paragraph" w:styleId="TOC9">
    <w:name w:val="toc 9"/>
    <w:basedOn w:val="Normal"/>
    <w:next w:val="Normal"/>
    <w:autoRedefine/>
    <w:uiPriority w:val="39"/>
    <w:semiHidden/>
    <w:unhideWhenUsed/>
    <w:rsid w:val="00BA108A"/>
    <w:pPr>
      <w:spacing w:after="100"/>
      <w:ind w:left="1600"/>
    </w:pPr>
  </w:style>
  <w:style w:type="paragraph" w:styleId="TOCHeading">
    <w:name w:val="TOC Heading"/>
    <w:basedOn w:val="Heading1"/>
    <w:next w:val="Normal"/>
    <w:uiPriority w:val="39"/>
    <w:semiHidden/>
    <w:unhideWhenUsed/>
    <w:qFormat/>
    <w:rsid w:val="00BA108A"/>
    <w:pPr>
      <w:spacing w:before="240" w:after="0"/>
      <w:outlineLvl w:val="9"/>
    </w:pPr>
    <w:rPr>
      <w:sz w:val="32"/>
      <w:szCs w:val="32"/>
    </w:rPr>
  </w:style>
  <w:style w:type="character" w:styleId="FootnoteReference">
    <w:name w:val="footnote reference"/>
    <w:basedOn w:val="DefaultParagraphFont"/>
    <w:uiPriority w:val="99"/>
    <w:semiHidden/>
    <w:unhideWhenUsed/>
    <w:rsid w:val="002D53B4"/>
    <w:rPr>
      <w:vertAlign w:val="superscript"/>
    </w:rPr>
  </w:style>
  <w:style w:type="character" w:styleId="CommentReference">
    <w:name w:val="annotation reference"/>
    <w:basedOn w:val="DefaultParagraphFont"/>
    <w:uiPriority w:val="99"/>
    <w:semiHidden/>
    <w:unhideWhenUsed/>
    <w:rsid w:val="00292E9D"/>
    <w:rPr>
      <w:sz w:val="16"/>
      <w:szCs w:val="16"/>
    </w:rPr>
  </w:style>
  <w:style w:type="character" w:styleId="Hyperlink">
    <w:name w:val="Hyperlink"/>
    <w:basedOn w:val="DefaultParagraphFont"/>
    <w:uiPriority w:val="99"/>
    <w:unhideWhenUsed/>
    <w:rsid w:val="006D42E3"/>
    <w:rPr>
      <w:color w:val="467886" w:themeColor="hyperlink"/>
      <w:u w:val="single"/>
    </w:rPr>
  </w:style>
  <w:style w:type="character" w:styleId="UnresolvedMention">
    <w:name w:val="Unresolved Mention"/>
    <w:basedOn w:val="DefaultParagraphFont"/>
    <w:uiPriority w:val="99"/>
    <w:rsid w:val="006D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30002">
      <w:bodyDiv w:val="1"/>
      <w:marLeft w:val="0"/>
      <w:marRight w:val="0"/>
      <w:marTop w:val="0"/>
      <w:marBottom w:val="0"/>
      <w:divBdr>
        <w:top w:val="none" w:sz="0" w:space="0" w:color="auto"/>
        <w:left w:val="none" w:sz="0" w:space="0" w:color="auto"/>
        <w:bottom w:val="none" w:sz="0" w:space="0" w:color="auto"/>
        <w:right w:val="none" w:sz="0" w:space="0" w:color="auto"/>
      </w:divBdr>
    </w:div>
    <w:div w:id="14142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ermanenttsbgroup.ie/inves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ona.carroll@ptsb.i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cott.rankin@ptsb.ie"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investorrelations@ptsb.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titus xmlns="http://schemas.titus.com/TitusProperties/">
  <TitusGUID xmlns="">67aa2d62-2a54-48bf-944b-be21b9b1e01c</TitusGUID>
  <TitusMetadata xmlns="">eyJucyI6Imh0dHA6XC9cL3d3dy50aXR1cy5jb21cL25zXC9Hb2xkbWFuU2FjaHMiLCJwcm9wcyI6W3sibiI6IkRvY05vQ2xhc3MiLCJ2YWxzIjpbeyJ2YWx1ZSI6Ik5vdCBJbiBVc2UifV19XX0=</TitusMetadata>
</titu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2025-10-30T07:32:56+00:00</DateReceived>
    <TaxCatchAll xmlns="801a3cf6-255d-4ff5-98fe-b4415afa84b5" xsi:nil="true"/>
  </documentManagement>
</p:properties>
</file>

<file path=customXml/itemProps1.xml><?xml version="1.0" encoding="utf-8"?>
<ds:datastoreItem xmlns:ds="http://schemas.openxmlformats.org/officeDocument/2006/customXml" ds:itemID="{2400F9C9-EA70-4154-B633-7B2144FDC976}">
  <ds:schemaRefs>
    <ds:schemaRef ds:uri="http://schemas.openxmlformats.org/officeDocument/2006/bibliography"/>
  </ds:schemaRefs>
</ds:datastoreItem>
</file>

<file path=customXml/itemProps2.xml><?xml version="1.0" encoding="utf-8"?>
<ds:datastoreItem xmlns:ds="http://schemas.openxmlformats.org/officeDocument/2006/customXml" ds:itemID="{45437E92-411F-4BA7-86FB-2DB09F74134A}">
  <ds:schemaRefs>
    <ds:schemaRef ds:uri="http://schemas.titus.com/TitusProperties/"/>
    <ds:schemaRef ds:uri=""/>
  </ds:schemaRefs>
</ds:datastoreItem>
</file>

<file path=customXml/itemProps3.xml><?xml version="1.0" encoding="utf-8"?>
<ds:datastoreItem xmlns:ds="http://schemas.openxmlformats.org/officeDocument/2006/customXml" ds:itemID="{FA5C206A-4507-405C-A24B-F105CC5E9239}"/>
</file>

<file path=customXml/itemProps4.xml><?xml version="1.0" encoding="utf-8"?>
<ds:datastoreItem xmlns:ds="http://schemas.openxmlformats.org/officeDocument/2006/customXml" ds:itemID="{8D6B8F08-0EDD-42EC-A4BA-961D7AD52FB9}"/>
</file>

<file path=customXml/itemProps5.xml><?xml version="1.0" encoding="utf-8"?>
<ds:datastoreItem xmlns:ds="http://schemas.openxmlformats.org/officeDocument/2006/customXml" ds:itemID="{E5C617FA-1BED-41C2-BAD7-96F7B6F098BC}"/>
</file>

<file path=docMetadata/LabelInfo.xml><?xml version="1.0" encoding="utf-8"?>
<clbl:labelList xmlns:clbl="http://schemas.microsoft.com/office/2020/mipLabelMetadata">
  <clbl:label id="{a64882d5-5c68-43ae-b974-91da18426e9b}" enabled="1" method="Standard" siteId="{38651f6f-836b-4bdf-9615-4e255c290fe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4040</Words>
  <Characters>21939</Characters>
  <Application>Microsoft Office Word</Application>
  <DocSecurity>0</DocSecurity>
  <Lines>812</Lines>
  <Paragraphs>447</Paragraphs>
  <ScaleCrop>false</ScaleCrop>
  <HeadingPairs>
    <vt:vector size="2" baseType="variant">
      <vt:variant>
        <vt:lpstr>Title</vt:lpstr>
      </vt:variant>
      <vt:variant>
        <vt:i4>1</vt:i4>
      </vt:variant>
    </vt:vector>
  </HeadingPairs>
  <TitlesOfParts>
    <vt:vector size="1" baseType="lpstr">
      <vt:lpstr/>
    </vt:vector>
  </TitlesOfParts>
  <Company>Permanent TSB</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Fannin, Leontia</dc:creator>
  <cp:lastModifiedBy>Ryan, Conor</cp:lastModifiedBy>
  <cp:revision>2</cp:revision>
  <cp:lastPrinted>2025-10-29T23:00:00Z</cp:lastPrinted>
  <dcterms:created xsi:type="dcterms:W3CDTF">2025-10-30T07:10:00Z</dcterms:created>
  <dcterms:modified xsi:type="dcterms:W3CDTF">2025-10-30T07:10:00Z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1212203357</vt:i4>
  </property>
  <property fmtid="{D5CDD505-2E9C-101B-9397-08002B2CF9AE}" pid="3" name="_NewReviewCycle">
    <vt:lpwstr/>
  </property>
  <property fmtid="{D5CDD505-2E9C-101B-9397-08002B2CF9AE}" pid="4" name="_EmailSubject">
    <vt:lpwstr>RNS for Upload</vt:lpwstr>
  </property>
  <property fmtid="{D5CDD505-2E9C-101B-9397-08002B2CF9AE}" pid="5" name="_AuthorEmail">
    <vt:lpwstr>Leontia.Fannin@ptsb.ie</vt:lpwstr>
  </property>
  <property fmtid="{D5CDD505-2E9C-101B-9397-08002B2CF9AE}" pid="6" name="_AuthorEmailDisplayName">
    <vt:lpwstr>Fannin, Leontia</vt:lpwstr>
  </property>
  <property fmtid="{D5CDD505-2E9C-101B-9397-08002B2CF9AE}" pid="7" name="ClassificationContentMarkingFooterShapeIds">
    <vt:lpwstr>439ffc6a,5f03e311,3417de75</vt:lpwstr>
  </property>
  <property fmtid="{D5CDD505-2E9C-101B-9397-08002B2CF9AE}" pid="8" name="ClassificationContentMarkingFooterFontProps">
    <vt:lpwstr>#ff0000,10,Calibri</vt:lpwstr>
  </property>
  <property fmtid="{D5CDD505-2E9C-101B-9397-08002B2CF9AE}" pid="9" name="ClassificationContentMarkingFooterText">
    <vt:lpwstr>Confidential!</vt:lpwstr>
  </property>
  <property fmtid="{D5CDD505-2E9C-101B-9397-08002B2CF9AE}" pid="10" name="MSIP_Label_45149c40-6634-4ccb-8351-f65e48058dbc_Enabled">
    <vt:lpwstr>true</vt:lpwstr>
  </property>
  <property fmtid="{D5CDD505-2E9C-101B-9397-08002B2CF9AE}" pid="11" name="MSIP_Label_45149c40-6634-4ccb-8351-f65e48058dbc_SetDate">
    <vt:lpwstr>2025-10-29T21:41:36Z</vt:lpwstr>
  </property>
  <property fmtid="{D5CDD505-2E9C-101B-9397-08002B2CF9AE}" pid="12" name="MSIP_Label_45149c40-6634-4ccb-8351-f65e48058dbc_Method">
    <vt:lpwstr>Standard</vt:lpwstr>
  </property>
  <property fmtid="{D5CDD505-2E9C-101B-9397-08002B2CF9AE}" pid="13" name="MSIP_Label_45149c40-6634-4ccb-8351-f65e48058dbc_Name">
    <vt:lpwstr>PTSBSL02-M365</vt:lpwstr>
  </property>
  <property fmtid="{D5CDD505-2E9C-101B-9397-08002B2CF9AE}" pid="14" name="MSIP_Label_45149c40-6634-4ccb-8351-f65e48058dbc_SiteId">
    <vt:lpwstr>2b70841c-0d13-41c1-b3ac-15ef3536c49a</vt:lpwstr>
  </property>
  <property fmtid="{D5CDD505-2E9C-101B-9397-08002B2CF9AE}" pid="15" name="MSIP_Label_45149c40-6634-4ccb-8351-f65e48058dbc_ActionId">
    <vt:lpwstr>fd1b6fcc-5c4d-48cc-b82b-58884a58a758</vt:lpwstr>
  </property>
  <property fmtid="{D5CDD505-2E9C-101B-9397-08002B2CF9AE}" pid="16" name="MSIP_Label_45149c40-6634-4ccb-8351-f65e48058dbc_ContentBits">
    <vt:lpwstr>2</vt:lpwstr>
  </property>
  <property fmtid="{D5CDD505-2E9C-101B-9397-08002B2CF9AE}" pid="17" name="MSIP_Label_45149c40-6634-4ccb-8351-f65e48058dbc_Tag">
    <vt:lpwstr>10, 3, 0, 1</vt:lpwstr>
  </property>
  <property fmtid="{D5CDD505-2E9C-101B-9397-08002B2CF9AE}" pid="18" name="_PreviousAdHocReviewCycleID">
    <vt:i4>831610989</vt:i4>
  </property>
  <property fmtid="{D5CDD505-2E9C-101B-9397-08002B2CF9AE}" pid="19" name="_ReviewingToolsShownOnce">
    <vt:lpwstr/>
  </property>
  <property fmtid="{D5CDD505-2E9C-101B-9397-08002B2CF9AE}" pid="20" name="ContentTypeId">
    <vt:lpwstr>0x010100BE156B1CF39149A8843C57AB06C49AFE0011B886BEF4CCD94F85F46E94360FD412</vt:lpwstr>
  </property>
  <property fmtid="{D5CDD505-2E9C-101B-9397-08002B2CF9AE}" pid="21" name="MediaServiceImageTags">
    <vt:lpwstr/>
  </property>
</Properties>
</file>