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025"/>
        <w:gridCol w:w="5669"/>
      </w:tblGrid>
      <w:tr w:rsidR="00000000" w14:paraId="7502F6F2" w14:textId="77777777">
        <w:tblPrEx>
          <w:tblCellMar>
            <w:top w:w="0" w:type="dxa"/>
            <w:left w:w="0" w:type="dxa"/>
            <w:bottom w:w="0" w:type="dxa"/>
            <w:right w:w="0" w:type="dxa"/>
          </w:tblCellMar>
        </w:tblPrEx>
        <w:tc>
          <w:tcPr>
            <w:tcW w:w="9694" w:type="dxa"/>
            <w:gridSpan w:val="2"/>
            <w:tcBorders>
              <w:top w:val="nil"/>
              <w:left w:val="nil"/>
              <w:bottom w:val="nil"/>
              <w:right w:val="nil"/>
            </w:tcBorders>
            <w:tcMar>
              <w:top w:w="60" w:type="dxa"/>
              <w:bottom w:w="20" w:type="dxa"/>
            </w:tcMar>
          </w:tcPr>
          <w:p w14:paraId="6D523AD5"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6"/>
                <w:szCs w:val="26"/>
              </w:rPr>
            </w:pPr>
            <w:r>
              <w:rPr>
                <w:rFonts w:ascii="Helvetica" w:hAnsi="Helvetica" w:cs="Helvetica"/>
                <w:b/>
                <w:bCs/>
                <w:color w:val="000000"/>
                <w:kern w:val="0"/>
                <w:sz w:val="26"/>
                <w:szCs w:val="26"/>
              </w:rPr>
              <w:t xml:space="preserve"> Standard Form TR-1 </w:t>
            </w:r>
          </w:p>
          <w:p w14:paraId="06A7F8DD" w14:textId="77777777" w:rsidR="00F768CB" w:rsidRDefault="00F768CB">
            <w:pPr>
              <w:widowControl w:val="0"/>
              <w:autoSpaceDE w:val="0"/>
              <w:autoSpaceDN w:val="0"/>
              <w:adjustRightInd w:val="0"/>
              <w:spacing w:after="240" w:line="240" w:lineRule="auto"/>
              <w:rPr>
                <w:rFonts w:ascii="Helvetica" w:hAnsi="Helvetica" w:cs="Helvetica"/>
                <w:b/>
                <w:bCs/>
                <w:color w:val="000000"/>
                <w:kern w:val="0"/>
              </w:rPr>
            </w:pPr>
            <w:r>
              <w:rPr>
                <w:rFonts w:ascii="Helvetica" w:hAnsi="Helvetica" w:cs="Helvetica"/>
                <w:b/>
                <w:bCs/>
                <w:color w:val="000000"/>
                <w:kern w:val="0"/>
              </w:rPr>
              <w:t xml:space="preserve">  Standard form for notification of major holdings </w:t>
            </w:r>
          </w:p>
        </w:tc>
      </w:tr>
      <w:tr w:rsidR="00000000" w14:paraId="6398DAE2"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DC898C1" w14:textId="77777777" w:rsidR="00F768CB" w:rsidRDefault="00F768CB">
            <w:pPr>
              <w:widowControl w:val="0"/>
              <w:autoSpaceDE w:val="0"/>
              <w:autoSpaceDN w:val="0"/>
              <w:adjustRightInd w:val="0"/>
              <w:spacing w:after="120" w:line="240" w:lineRule="auto"/>
              <w:rPr>
                <w:rFonts w:ascii="Helvetica" w:hAnsi="Helvetica" w:cs="Helvetica"/>
                <w:color w:val="000000"/>
                <w:kern w:val="0"/>
                <w:sz w:val="20"/>
                <w:szCs w:val="20"/>
              </w:rPr>
            </w:pPr>
            <w:r>
              <w:rPr>
                <w:rFonts w:ascii="Helvetica" w:hAnsi="Helvetica" w:cs="Helvetica"/>
                <w:color w:val="000000"/>
                <w:kern w:val="0"/>
                <w:sz w:val="20"/>
                <w:szCs w:val="20"/>
              </w:rPr>
              <w:t xml:space="preserve"> </w:t>
            </w:r>
            <w:r>
              <w:rPr>
                <w:rFonts w:ascii="Helvetica" w:hAnsi="Helvetica" w:cs="Helvetica"/>
                <w:b/>
                <w:bCs/>
                <w:color w:val="000000"/>
                <w:kern w:val="0"/>
                <w:sz w:val="20"/>
                <w:szCs w:val="20"/>
              </w:rPr>
              <w:t>NOTIFICATION OF MAJOR HOLDINGS</w:t>
            </w:r>
            <w:r>
              <w:rPr>
                <w:rFonts w:ascii="Helvetica" w:hAnsi="Helvetica" w:cs="Helvetica"/>
                <w:color w:val="000000"/>
                <w:kern w:val="0"/>
                <w:sz w:val="20"/>
                <w:szCs w:val="20"/>
              </w:rPr>
              <w:t xml:space="preserve"> (to be sent to the relevant issuer </w:t>
            </w:r>
            <w:r>
              <w:rPr>
                <w:rFonts w:ascii="Helvetica" w:hAnsi="Helvetica" w:cs="Helvetica"/>
                <w:color w:val="000000"/>
                <w:kern w:val="0"/>
                <w:sz w:val="20"/>
                <w:szCs w:val="20"/>
                <w:u w:val="single"/>
              </w:rPr>
              <w:t>and</w:t>
            </w:r>
            <w:r>
              <w:rPr>
                <w:rFonts w:ascii="Helvetica" w:hAnsi="Helvetica" w:cs="Helvetica"/>
                <w:color w:val="000000"/>
                <w:kern w:val="0"/>
                <w:sz w:val="20"/>
                <w:szCs w:val="20"/>
              </w:rPr>
              <w:t xml:space="preserve"> to the Central Bank of Ireland) </w:t>
            </w:r>
          </w:p>
        </w:tc>
      </w:tr>
      <w:tr w:rsidR="00000000" w14:paraId="20C380A0" w14:textId="77777777">
        <w:tblPrEx>
          <w:tblCellMar>
            <w:top w:w="0" w:type="dxa"/>
            <w:left w:w="0" w:type="dxa"/>
            <w:bottom w:w="0" w:type="dxa"/>
            <w:right w:w="0" w:type="dxa"/>
          </w:tblCellMar>
        </w:tblPrEx>
        <w:tc>
          <w:tcPr>
            <w:tcW w:w="9694" w:type="dxa"/>
            <w:gridSpan w:val="2"/>
            <w:tcBorders>
              <w:top w:val="nil"/>
              <w:left w:val="nil"/>
              <w:bottom w:val="nil"/>
              <w:right w:val="nil"/>
            </w:tcBorders>
            <w:tcMar>
              <w:top w:w="60" w:type="dxa"/>
              <w:left w:w="60" w:type="dxa"/>
              <w:bottom w:w="60" w:type="dxa"/>
              <w:right w:w="60" w:type="dxa"/>
            </w:tcMar>
          </w:tcPr>
          <w:p w14:paraId="7A1207D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0FAA5993"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72A328D"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1. Identity of the issuer or the underlying issuer of existing shares to which voting rights are attached:</w:t>
            </w:r>
          </w:p>
          <w:p w14:paraId="78E1F61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Permanent TSB Group Holdings Public Limited Company</w:t>
            </w:r>
          </w:p>
        </w:tc>
      </w:tr>
      <w:tr w:rsidR="00000000" w14:paraId="65A78067"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3B1D12"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 xml:space="preserve">2. Reason for the notification </w:t>
            </w:r>
            <w:r>
              <w:rPr>
                <w:rFonts w:ascii="Helvetica" w:hAnsi="Helvetica" w:cs="Helvetica"/>
                <w:color w:val="000000"/>
                <w:kern w:val="0"/>
                <w:sz w:val="20"/>
                <w:szCs w:val="20"/>
              </w:rPr>
              <w:t>(please tick the appropriate box or boxes):</w:t>
            </w:r>
          </w:p>
          <w:p w14:paraId="17D6E5A7"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[X] An acquisition or disposal of voting rights</w:t>
            </w:r>
          </w:p>
          <w:p w14:paraId="2A34EE4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roofErr w:type="gramStart"/>
            <w:r>
              <w:rPr>
                <w:rFonts w:ascii="Helvetica" w:hAnsi="Helvetica" w:cs="Helvetica"/>
                <w:color w:val="000000"/>
                <w:kern w:val="0"/>
                <w:sz w:val="20"/>
                <w:szCs w:val="20"/>
              </w:rPr>
              <w:t>[ ]</w:t>
            </w:r>
            <w:proofErr w:type="gramEnd"/>
            <w:r>
              <w:rPr>
                <w:rFonts w:ascii="Helvetica" w:hAnsi="Helvetica" w:cs="Helvetica"/>
                <w:color w:val="000000"/>
                <w:kern w:val="0"/>
                <w:sz w:val="20"/>
                <w:szCs w:val="20"/>
              </w:rPr>
              <w:t xml:space="preserve"> An acquisition or disposal of financial instruments</w:t>
            </w:r>
          </w:p>
          <w:p w14:paraId="4BA676A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roofErr w:type="gramStart"/>
            <w:r>
              <w:rPr>
                <w:rFonts w:ascii="Helvetica" w:hAnsi="Helvetica" w:cs="Helvetica"/>
                <w:color w:val="000000"/>
                <w:kern w:val="0"/>
                <w:sz w:val="20"/>
                <w:szCs w:val="20"/>
              </w:rPr>
              <w:t>[ ]</w:t>
            </w:r>
            <w:proofErr w:type="gramEnd"/>
            <w:r>
              <w:rPr>
                <w:rFonts w:ascii="Helvetica" w:hAnsi="Helvetica" w:cs="Helvetica"/>
                <w:color w:val="000000"/>
                <w:kern w:val="0"/>
                <w:sz w:val="20"/>
                <w:szCs w:val="20"/>
              </w:rPr>
              <w:t xml:space="preserve"> An event changing the breakdown of voting rights</w:t>
            </w:r>
          </w:p>
          <w:p w14:paraId="4C23DD5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roofErr w:type="gramStart"/>
            <w:r>
              <w:rPr>
                <w:rFonts w:ascii="Helvetica" w:hAnsi="Helvetica" w:cs="Helvetica"/>
                <w:color w:val="000000"/>
                <w:kern w:val="0"/>
                <w:sz w:val="20"/>
                <w:szCs w:val="20"/>
              </w:rPr>
              <w:t>[ ]</w:t>
            </w:r>
            <w:proofErr w:type="gramEnd"/>
            <w:r>
              <w:rPr>
                <w:rFonts w:ascii="Helvetica" w:hAnsi="Helvetica" w:cs="Helvetica"/>
                <w:color w:val="000000"/>
                <w:kern w:val="0"/>
                <w:sz w:val="20"/>
                <w:szCs w:val="20"/>
              </w:rPr>
              <w:t xml:space="preserve"> Other (please specify):</w:t>
            </w:r>
          </w:p>
          <w:p w14:paraId="16EEE3D8"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21AC9559"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nil"/>
              <w:right w:val="single" w:sz="8" w:space="0" w:color="000000"/>
            </w:tcBorders>
            <w:tcMar>
              <w:top w:w="120" w:type="dxa"/>
              <w:left w:w="120" w:type="dxa"/>
              <w:bottom w:w="60" w:type="dxa"/>
              <w:right w:w="120" w:type="dxa"/>
            </w:tcMar>
          </w:tcPr>
          <w:p w14:paraId="65F5CC54"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3. Details of person subject to the notification obligation:</w:t>
            </w:r>
          </w:p>
        </w:tc>
      </w:tr>
      <w:tr w:rsidR="00000000" w14:paraId="203C7FEB" w14:textId="77777777">
        <w:tblPrEx>
          <w:tblCellMar>
            <w:top w:w="0" w:type="dxa"/>
            <w:left w:w="0" w:type="dxa"/>
            <w:bottom w:w="0" w:type="dxa"/>
            <w:right w:w="0" w:type="dxa"/>
          </w:tblCellMar>
        </w:tblPrEx>
        <w:tc>
          <w:tcPr>
            <w:tcW w:w="4025" w:type="dxa"/>
            <w:tcBorders>
              <w:top w:val="nil"/>
              <w:left w:val="single" w:sz="8" w:space="0" w:color="000000"/>
              <w:bottom w:val="single" w:sz="8" w:space="0" w:color="000000"/>
              <w:right w:val="single" w:sz="8" w:space="0" w:color="000000"/>
            </w:tcBorders>
            <w:tcMar>
              <w:top w:w="120" w:type="dxa"/>
              <w:left w:w="120" w:type="dxa"/>
              <w:bottom w:w="60" w:type="dxa"/>
              <w:right w:w="120" w:type="dxa"/>
            </w:tcMar>
          </w:tcPr>
          <w:p w14:paraId="74EA4135" w14:textId="77777777" w:rsidR="00F768CB" w:rsidRDefault="00F768CB">
            <w:pPr>
              <w:widowControl w:val="0"/>
              <w:autoSpaceDE w:val="0"/>
              <w:autoSpaceDN w:val="0"/>
              <w:adjustRightInd w:val="0"/>
              <w:spacing w:after="60" w:line="240" w:lineRule="auto"/>
              <w:rPr>
                <w:rFonts w:ascii="Helvetica" w:hAnsi="Helvetica" w:cs="Helvetica"/>
                <w:color w:val="000000"/>
                <w:kern w:val="0"/>
                <w:sz w:val="20"/>
                <w:szCs w:val="20"/>
              </w:rPr>
            </w:pPr>
            <w:r>
              <w:rPr>
                <w:rFonts w:ascii="Helvetica" w:hAnsi="Helvetica" w:cs="Helvetica"/>
                <w:color w:val="000000"/>
                <w:kern w:val="0"/>
                <w:sz w:val="20"/>
                <w:szCs w:val="20"/>
              </w:rPr>
              <w:t>Name:</w:t>
            </w:r>
          </w:p>
          <w:p w14:paraId="59D4923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Management Group LLP</w:t>
            </w:r>
          </w:p>
        </w:tc>
        <w:tc>
          <w:tcPr>
            <w:tcW w:w="5669" w:type="dxa"/>
            <w:tcBorders>
              <w:top w:val="nil"/>
              <w:left w:val="single" w:sz="8" w:space="0" w:color="000000"/>
              <w:bottom w:val="single" w:sz="8" w:space="0" w:color="000000"/>
              <w:right w:val="single" w:sz="8" w:space="0" w:color="000000"/>
            </w:tcBorders>
            <w:tcMar>
              <w:top w:w="120" w:type="dxa"/>
              <w:left w:w="120" w:type="dxa"/>
              <w:bottom w:w="60" w:type="dxa"/>
              <w:right w:w="120" w:type="dxa"/>
            </w:tcMar>
          </w:tcPr>
          <w:p w14:paraId="4AF9A9C9" w14:textId="77777777" w:rsidR="00F768CB" w:rsidRDefault="00F768CB">
            <w:pPr>
              <w:widowControl w:val="0"/>
              <w:autoSpaceDE w:val="0"/>
              <w:autoSpaceDN w:val="0"/>
              <w:adjustRightInd w:val="0"/>
              <w:spacing w:after="60" w:line="240" w:lineRule="auto"/>
              <w:rPr>
                <w:rFonts w:ascii="Helvetica" w:hAnsi="Helvetica" w:cs="Helvetica"/>
                <w:color w:val="000000"/>
                <w:kern w:val="0"/>
                <w:sz w:val="20"/>
                <w:szCs w:val="20"/>
              </w:rPr>
            </w:pPr>
            <w:r>
              <w:rPr>
                <w:rFonts w:ascii="Helvetica" w:hAnsi="Helvetica" w:cs="Helvetica"/>
                <w:color w:val="000000"/>
                <w:kern w:val="0"/>
                <w:sz w:val="20"/>
                <w:szCs w:val="20"/>
              </w:rPr>
              <w:t>City and country of registered office (if applicable):</w:t>
            </w:r>
          </w:p>
          <w:p w14:paraId="66F3562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roofErr w:type="gramStart"/>
            <w:r>
              <w:rPr>
                <w:rFonts w:ascii="Helvetica" w:hAnsi="Helvetica" w:cs="Helvetica"/>
                <w:color w:val="000000"/>
                <w:kern w:val="0"/>
                <w:sz w:val="20"/>
                <w:szCs w:val="20"/>
              </w:rPr>
              <w:t>c/o Wellington</w:t>
            </w:r>
            <w:proofErr w:type="gramEnd"/>
            <w:r>
              <w:rPr>
                <w:rFonts w:ascii="Helvetica" w:hAnsi="Helvetica" w:cs="Helvetica"/>
                <w:color w:val="000000"/>
                <w:kern w:val="0"/>
                <w:sz w:val="20"/>
                <w:szCs w:val="20"/>
              </w:rPr>
              <w:t xml:space="preserve"> Management Company LLP, 280 Congress Street, Boston, MA 02210 USA</w:t>
            </w:r>
          </w:p>
        </w:tc>
      </w:tr>
      <w:tr w:rsidR="00000000" w14:paraId="3690CC4D"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C040FDF"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b/>
                <w:bCs/>
                <w:color w:val="000000"/>
                <w:kern w:val="0"/>
                <w:sz w:val="20"/>
                <w:szCs w:val="20"/>
              </w:rPr>
              <w:t xml:space="preserve">4. Full name of shareholder(s) </w:t>
            </w:r>
            <w:r>
              <w:rPr>
                <w:rFonts w:ascii="Helvetica" w:hAnsi="Helvetica" w:cs="Helvetica"/>
                <w:color w:val="000000"/>
                <w:kern w:val="0"/>
                <w:sz w:val="20"/>
                <w:szCs w:val="20"/>
              </w:rPr>
              <w:t>(if different from 3.):</w:t>
            </w:r>
          </w:p>
          <w:tbl>
            <w:tblPr>
              <w:tblW w:w="2824" w:type="dxa"/>
              <w:tblLook w:val="04A0" w:firstRow="1" w:lastRow="0" w:firstColumn="1" w:lastColumn="0" w:noHBand="0" w:noVBand="1"/>
            </w:tblPr>
            <w:tblGrid>
              <w:gridCol w:w="2824"/>
            </w:tblGrid>
            <w:tr w:rsidR="00967D6B" w:rsidRPr="00967D6B" w14:paraId="2D879E7D" w14:textId="77777777" w:rsidTr="00967D6B">
              <w:trPr>
                <w:trHeight w:val="270"/>
              </w:trPr>
              <w:tc>
                <w:tcPr>
                  <w:tcW w:w="2824" w:type="dxa"/>
                  <w:tcBorders>
                    <w:top w:val="nil"/>
                    <w:left w:val="nil"/>
                    <w:bottom w:val="nil"/>
                    <w:right w:val="nil"/>
                  </w:tcBorders>
                  <w:shd w:val="clear" w:color="auto" w:fill="auto"/>
                  <w:noWrap/>
                  <w:vAlign w:val="bottom"/>
                  <w:hideMark/>
                </w:tcPr>
                <w:p w14:paraId="6112E928" w14:textId="77777777" w:rsidR="00967D6B" w:rsidRPr="00967D6B" w:rsidRDefault="00967D6B" w:rsidP="00967D6B">
                  <w:pPr>
                    <w:spacing w:after="0" w:line="240" w:lineRule="auto"/>
                    <w:rPr>
                      <w:rFonts w:ascii="Palatino" w:eastAsia="Times New Roman" w:hAnsi="Palatino" w:cs="Arial"/>
                      <w:kern w:val="0"/>
                      <w:sz w:val="20"/>
                      <w:szCs w:val="20"/>
                      <w14:ligatures w14:val="none"/>
                    </w:rPr>
                  </w:pPr>
                  <w:r w:rsidRPr="00967D6B">
                    <w:rPr>
                      <w:rFonts w:ascii="Palatino" w:eastAsia="Times New Roman" w:hAnsi="Palatino" w:cs="Arial"/>
                      <w:kern w:val="0"/>
                      <w:sz w:val="20"/>
                      <w:szCs w:val="20"/>
                      <w14:ligatures w14:val="none"/>
                    </w:rPr>
                    <w:t>Brown Brothers Harriman</w:t>
                  </w:r>
                </w:p>
              </w:tc>
            </w:tr>
            <w:tr w:rsidR="00967D6B" w:rsidRPr="00967D6B" w14:paraId="6738F322" w14:textId="77777777" w:rsidTr="00967D6B">
              <w:trPr>
                <w:trHeight w:val="270"/>
              </w:trPr>
              <w:tc>
                <w:tcPr>
                  <w:tcW w:w="2824" w:type="dxa"/>
                  <w:tcBorders>
                    <w:top w:val="nil"/>
                    <w:left w:val="nil"/>
                    <w:bottom w:val="nil"/>
                    <w:right w:val="nil"/>
                  </w:tcBorders>
                  <w:shd w:val="clear" w:color="auto" w:fill="auto"/>
                  <w:noWrap/>
                  <w:vAlign w:val="bottom"/>
                  <w:hideMark/>
                </w:tcPr>
                <w:p w14:paraId="46D7FE05" w14:textId="77777777" w:rsidR="00967D6B" w:rsidRPr="00967D6B" w:rsidRDefault="00967D6B" w:rsidP="00967D6B">
                  <w:pPr>
                    <w:spacing w:after="0" w:line="240" w:lineRule="auto"/>
                    <w:rPr>
                      <w:rFonts w:ascii="Palatino" w:eastAsia="Times New Roman" w:hAnsi="Palatino" w:cs="Arial"/>
                      <w:kern w:val="0"/>
                      <w:sz w:val="20"/>
                      <w:szCs w:val="20"/>
                      <w14:ligatures w14:val="none"/>
                    </w:rPr>
                  </w:pPr>
                  <w:r w:rsidRPr="00967D6B">
                    <w:rPr>
                      <w:rFonts w:ascii="Palatino" w:eastAsia="Times New Roman" w:hAnsi="Palatino" w:cs="Arial"/>
                      <w:kern w:val="0"/>
                      <w:sz w:val="20"/>
                      <w:szCs w:val="20"/>
                      <w14:ligatures w14:val="none"/>
                    </w:rPr>
                    <w:t xml:space="preserve">Chase Nominees Ltd. </w:t>
                  </w:r>
                </w:p>
              </w:tc>
            </w:tr>
            <w:tr w:rsidR="00967D6B" w:rsidRPr="00967D6B" w14:paraId="0476BB5B" w14:textId="77777777" w:rsidTr="00967D6B">
              <w:trPr>
                <w:trHeight w:val="270"/>
              </w:trPr>
              <w:tc>
                <w:tcPr>
                  <w:tcW w:w="2824" w:type="dxa"/>
                  <w:tcBorders>
                    <w:top w:val="nil"/>
                    <w:left w:val="nil"/>
                    <w:bottom w:val="nil"/>
                    <w:right w:val="nil"/>
                  </w:tcBorders>
                  <w:shd w:val="clear" w:color="auto" w:fill="auto"/>
                  <w:noWrap/>
                  <w:vAlign w:val="bottom"/>
                  <w:hideMark/>
                </w:tcPr>
                <w:p w14:paraId="0ED46015" w14:textId="77777777" w:rsidR="00967D6B" w:rsidRPr="00967D6B" w:rsidRDefault="00967D6B" w:rsidP="00967D6B">
                  <w:pPr>
                    <w:spacing w:after="0" w:line="240" w:lineRule="auto"/>
                    <w:rPr>
                      <w:rFonts w:ascii="Palatino" w:eastAsia="Times New Roman" w:hAnsi="Palatino" w:cs="Arial"/>
                      <w:kern w:val="0"/>
                      <w:sz w:val="20"/>
                      <w:szCs w:val="20"/>
                      <w14:ligatures w14:val="none"/>
                    </w:rPr>
                  </w:pPr>
                  <w:r w:rsidRPr="00967D6B">
                    <w:rPr>
                      <w:rFonts w:ascii="Palatino" w:eastAsia="Times New Roman" w:hAnsi="Palatino" w:cs="Arial"/>
                      <w:kern w:val="0"/>
                      <w:sz w:val="20"/>
                      <w:szCs w:val="20"/>
                      <w14:ligatures w14:val="none"/>
                    </w:rPr>
                    <w:t>State Street Nominees Ltd.</w:t>
                  </w:r>
                </w:p>
              </w:tc>
            </w:tr>
            <w:tr w:rsidR="00967D6B" w:rsidRPr="00967D6B" w14:paraId="0C1A3ACC" w14:textId="77777777" w:rsidTr="00967D6B">
              <w:trPr>
                <w:trHeight w:val="270"/>
              </w:trPr>
              <w:tc>
                <w:tcPr>
                  <w:tcW w:w="2824" w:type="dxa"/>
                  <w:tcBorders>
                    <w:top w:val="nil"/>
                    <w:left w:val="nil"/>
                    <w:bottom w:val="nil"/>
                    <w:right w:val="nil"/>
                  </w:tcBorders>
                  <w:shd w:val="clear" w:color="auto" w:fill="auto"/>
                  <w:noWrap/>
                  <w:vAlign w:val="bottom"/>
                  <w:hideMark/>
                </w:tcPr>
                <w:p w14:paraId="59FE4E99" w14:textId="77777777" w:rsidR="00967D6B" w:rsidRPr="00967D6B" w:rsidRDefault="00967D6B" w:rsidP="00967D6B">
                  <w:pPr>
                    <w:spacing w:after="0" w:line="240" w:lineRule="auto"/>
                    <w:rPr>
                      <w:rFonts w:ascii="Palatino" w:eastAsia="Times New Roman" w:hAnsi="Palatino" w:cs="Arial"/>
                      <w:kern w:val="0"/>
                      <w:sz w:val="20"/>
                      <w:szCs w:val="20"/>
                      <w14:ligatures w14:val="none"/>
                    </w:rPr>
                  </w:pPr>
                  <w:proofErr w:type="spellStart"/>
                  <w:r w:rsidRPr="00967D6B">
                    <w:rPr>
                      <w:rFonts w:ascii="Palatino" w:eastAsia="Times New Roman" w:hAnsi="Palatino" w:cs="Arial"/>
                      <w:kern w:val="0"/>
                      <w:sz w:val="20"/>
                      <w:szCs w:val="20"/>
                      <w14:ligatures w14:val="none"/>
                    </w:rPr>
                    <w:t>USBK</w:t>
                  </w:r>
                  <w:proofErr w:type="spellEnd"/>
                  <w:r w:rsidRPr="00967D6B">
                    <w:rPr>
                      <w:rFonts w:ascii="Palatino" w:eastAsia="Times New Roman" w:hAnsi="Palatino" w:cs="Arial"/>
                      <w:kern w:val="0"/>
                      <w:sz w:val="20"/>
                      <w:szCs w:val="20"/>
                      <w14:ligatures w14:val="none"/>
                    </w:rPr>
                    <w:t xml:space="preserve"> William Blair Wellington</w:t>
                  </w:r>
                </w:p>
              </w:tc>
            </w:tr>
          </w:tbl>
          <w:p w14:paraId="45BFD84E" w14:textId="77777777" w:rsidR="00967D6B" w:rsidRDefault="00967D6B">
            <w:pPr>
              <w:widowControl w:val="0"/>
              <w:autoSpaceDE w:val="0"/>
              <w:autoSpaceDN w:val="0"/>
              <w:adjustRightInd w:val="0"/>
              <w:spacing w:after="0" w:line="240" w:lineRule="auto"/>
              <w:rPr>
                <w:rFonts w:ascii="Helvetica" w:hAnsi="Helvetica" w:cs="Helvetica"/>
                <w:b/>
                <w:bCs/>
                <w:color w:val="000000"/>
                <w:kern w:val="0"/>
                <w:sz w:val="20"/>
                <w:szCs w:val="20"/>
              </w:rPr>
            </w:pPr>
          </w:p>
          <w:p w14:paraId="52E1AC03" w14:textId="77777777" w:rsidR="00F768CB" w:rsidRDefault="00F768CB">
            <w:pPr>
              <w:widowControl w:val="0"/>
              <w:autoSpaceDE w:val="0"/>
              <w:autoSpaceDN w:val="0"/>
              <w:adjustRightInd w:val="0"/>
              <w:spacing w:after="120" w:line="240" w:lineRule="auto"/>
              <w:rPr>
                <w:rFonts w:ascii="Helvetica" w:hAnsi="Helvetica" w:cs="Helvetica"/>
                <w:color w:val="000000"/>
                <w:kern w:val="0"/>
                <w:sz w:val="20"/>
                <w:szCs w:val="20"/>
              </w:rPr>
            </w:pPr>
          </w:p>
        </w:tc>
      </w:tr>
      <w:tr w:rsidR="00000000" w14:paraId="5C8F3186"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BFA7E50"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5. Date on which the threshold was crossed or reached:</w:t>
            </w:r>
          </w:p>
          <w:p w14:paraId="03CCA2D3"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01 Aug 2025</w:t>
            </w:r>
          </w:p>
        </w:tc>
      </w:tr>
      <w:tr w:rsidR="00000000" w14:paraId="581C6EEB"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C6BB658"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6. Date on which issuer notified:</w:t>
            </w:r>
          </w:p>
          <w:p w14:paraId="4B3F57E9" w14:textId="2E4ABA21"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0</w:t>
            </w:r>
            <w:r w:rsidR="00885FC9">
              <w:rPr>
                <w:rFonts w:ascii="Helvetica" w:hAnsi="Helvetica" w:cs="Helvetica"/>
                <w:color w:val="000000"/>
                <w:kern w:val="0"/>
                <w:sz w:val="20"/>
                <w:szCs w:val="20"/>
              </w:rPr>
              <w:t>5</w:t>
            </w:r>
            <w:r>
              <w:rPr>
                <w:rFonts w:ascii="Helvetica" w:hAnsi="Helvetica" w:cs="Helvetica"/>
                <w:color w:val="000000"/>
                <w:kern w:val="0"/>
                <w:sz w:val="20"/>
                <w:szCs w:val="20"/>
              </w:rPr>
              <w:t xml:space="preserve"> Aug 2025</w:t>
            </w:r>
          </w:p>
        </w:tc>
      </w:tr>
      <w:tr w:rsidR="00000000" w14:paraId="63F082CA" w14:textId="77777777">
        <w:tblPrEx>
          <w:tblCellMar>
            <w:top w:w="0" w:type="dxa"/>
            <w:left w:w="0" w:type="dxa"/>
            <w:bottom w:w="0" w:type="dxa"/>
            <w:right w:w="0" w:type="dxa"/>
          </w:tblCellMar>
        </w:tblPrEx>
        <w:tc>
          <w:tcPr>
            <w:tcW w:w="969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5D80F14"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7. Threshold(s) that is/are crossed or reached:</w:t>
            </w:r>
          </w:p>
          <w:p w14:paraId="5CC746B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w:t>
            </w:r>
          </w:p>
        </w:tc>
      </w:tr>
    </w:tbl>
    <w:p w14:paraId="1CD674F3" w14:textId="77777777" w:rsidR="00F768CB" w:rsidRDefault="00F768CB">
      <w:pPr>
        <w:widowControl w:val="0"/>
        <w:autoSpaceDE w:val="0"/>
        <w:autoSpaceDN w:val="0"/>
        <w:adjustRightInd w:val="0"/>
        <w:spacing w:after="0" w:line="240" w:lineRule="auto"/>
        <w:rPr>
          <w:rFonts w:ascii="Arial" w:hAnsi="Arial" w:cs="Arial"/>
          <w:kern w:val="0"/>
        </w:rPr>
        <w:sectPr w:rsidR="00000000">
          <w:pgSz w:w="11905" w:h="16837"/>
          <w:pgMar w:top="1587" w:right="1020" w:bottom="1587" w:left="1020" w:header="720" w:footer="720" w:gutter="0"/>
          <w:cols w:space="720"/>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1700"/>
        <w:gridCol w:w="511"/>
        <w:gridCol w:w="1189"/>
        <w:gridCol w:w="511"/>
        <w:gridCol w:w="1189"/>
        <w:gridCol w:w="965"/>
        <w:gridCol w:w="452"/>
        <w:gridCol w:w="57"/>
        <w:gridCol w:w="1191"/>
        <w:gridCol w:w="226"/>
        <w:gridCol w:w="1703"/>
      </w:tblGrid>
      <w:tr w:rsidR="00000000" w14:paraId="4A4BBB2C" w14:textId="77777777">
        <w:tblPrEx>
          <w:tblCellMar>
            <w:top w:w="0" w:type="dxa"/>
            <w:left w:w="0" w:type="dxa"/>
            <w:bottom w:w="0" w:type="dxa"/>
            <w:right w:w="0" w:type="dxa"/>
          </w:tblCellMar>
        </w:tblPrEx>
        <w:tc>
          <w:tcPr>
            <w:tcW w:w="9692" w:type="dxa"/>
            <w:gridSpan w:val="11"/>
            <w:tcBorders>
              <w:top w:val="single" w:sz="8" w:space="0" w:color="000000"/>
              <w:left w:val="single" w:sz="8" w:space="0" w:color="000000"/>
              <w:bottom w:val="single" w:sz="8" w:space="0" w:color="000000"/>
              <w:right w:val="single" w:sz="8" w:space="0" w:color="000000"/>
            </w:tcBorders>
            <w:tcMar>
              <w:top w:w="120" w:type="dxa"/>
              <w:left w:w="120" w:type="dxa"/>
              <w:bottom w:w="20" w:type="dxa"/>
              <w:right w:w="120" w:type="dxa"/>
            </w:tcMar>
          </w:tcPr>
          <w:p w14:paraId="6A514187"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lastRenderedPageBreak/>
              <w:t>8. Total positions of person(s) subject to the notification obligation:</w:t>
            </w:r>
          </w:p>
        </w:tc>
      </w:tr>
      <w:tr w:rsidR="00000000" w14:paraId="255F6AFB" w14:textId="77777777">
        <w:tblPrEx>
          <w:tblCellMar>
            <w:top w:w="0" w:type="dxa"/>
            <w:left w:w="0" w:type="dxa"/>
            <w:bottom w:w="0" w:type="dxa"/>
            <w:right w:w="0" w:type="dxa"/>
          </w:tblCellMar>
        </w:tblPrEx>
        <w:tc>
          <w:tcPr>
            <w:tcW w:w="2211" w:type="dxa"/>
            <w:gridSpan w:val="2"/>
            <w:tcBorders>
              <w:top w:val="single" w:sz="8" w:space="0" w:color="000000"/>
              <w:left w:val="single" w:sz="8" w:space="0" w:color="000000"/>
              <w:bottom w:val="single" w:sz="8" w:space="0" w:color="000000"/>
              <w:right w:val="single" w:sz="8" w:space="0" w:color="000000"/>
            </w:tcBorders>
            <w:tcMar>
              <w:top w:w="60" w:type="dxa"/>
              <w:left w:w="60" w:type="dxa"/>
              <w:bottom w:w="20" w:type="dxa"/>
              <w:right w:w="60" w:type="dxa"/>
            </w:tcMar>
          </w:tcPr>
          <w:p w14:paraId="56586CB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60" w:type="dxa"/>
              <w:bottom w:w="20" w:type="dxa"/>
              <w:right w:w="60" w:type="dxa"/>
            </w:tcMar>
          </w:tcPr>
          <w:p w14:paraId="19505BC4"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 of voting rights attached to shares</w:t>
            </w:r>
          </w:p>
          <w:p w14:paraId="3ADD1E28"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(total of 9.A)</w:t>
            </w:r>
          </w:p>
        </w:tc>
        <w:tc>
          <w:tcPr>
            <w:tcW w:w="2154" w:type="dxa"/>
            <w:gridSpan w:val="2"/>
            <w:tcBorders>
              <w:top w:val="single" w:sz="8" w:space="0" w:color="000000"/>
              <w:left w:val="single" w:sz="8" w:space="0" w:color="000000"/>
              <w:bottom w:val="single" w:sz="8" w:space="0" w:color="000000"/>
              <w:right w:val="single" w:sz="8" w:space="0" w:color="000000"/>
            </w:tcBorders>
            <w:tcMar>
              <w:top w:w="60" w:type="dxa"/>
              <w:left w:w="60" w:type="dxa"/>
              <w:bottom w:w="20" w:type="dxa"/>
              <w:right w:w="60" w:type="dxa"/>
            </w:tcMar>
          </w:tcPr>
          <w:p w14:paraId="4FDAC7F6"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 of voting rights through financial instruments</w:t>
            </w:r>
          </w:p>
          <w:p w14:paraId="173603A2"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(total of 9.B.1 + 9.B.2)</w:t>
            </w:r>
          </w:p>
        </w:tc>
        <w:tc>
          <w:tcPr>
            <w:tcW w:w="1700" w:type="dxa"/>
            <w:gridSpan w:val="3"/>
            <w:tcBorders>
              <w:top w:val="single" w:sz="8" w:space="0" w:color="000000"/>
              <w:left w:val="single" w:sz="8" w:space="0" w:color="000000"/>
              <w:bottom w:val="single" w:sz="8" w:space="0" w:color="000000"/>
              <w:right w:val="single" w:sz="8" w:space="0" w:color="000000"/>
            </w:tcBorders>
            <w:tcMar>
              <w:top w:w="60" w:type="dxa"/>
              <w:left w:w="60" w:type="dxa"/>
              <w:bottom w:w="20" w:type="dxa"/>
              <w:right w:w="60" w:type="dxa"/>
            </w:tcMar>
          </w:tcPr>
          <w:p w14:paraId="0E361A79"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Total of both in %</w:t>
            </w:r>
          </w:p>
          <w:p w14:paraId="4CA24569"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(9.A + 9.B)</w:t>
            </w:r>
          </w:p>
        </w:tc>
        <w:tc>
          <w:tcPr>
            <w:tcW w:w="1927" w:type="dxa"/>
            <w:gridSpan w:val="2"/>
            <w:tcBorders>
              <w:top w:val="single" w:sz="8" w:space="0" w:color="000000"/>
              <w:left w:val="single" w:sz="8" w:space="0" w:color="000000"/>
              <w:bottom w:val="single" w:sz="8" w:space="0" w:color="000000"/>
              <w:right w:val="single" w:sz="8" w:space="0" w:color="000000"/>
            </w:tcBorders>
            <w:tcMar>
              <w:top w:w="60" w:type="dxa"/>
              <w:left w:w="60" w:type="dxa"/>
              <w:bottom w:w="20" w:type="dxa"/>
              <w:right w:w="60" w:type="dxa"/>
            </w:tcMar>
          </w:tcPr>
          <w:p w14:paraId="084DA27E"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Total number of voting rights of issuer</w:t>
            </w:r>
          </w:p>
        </w:tc>
      </w:tr>
      <w:tr w:rsidR="00000000" w14:paraId="412A1CB1" w14:textId="77777777">
        <w:tblPrEx>
          <w:tblCellMar>
            <w:top w:w="0" w:type="dxa"/>
            <w:left w:w="0" w:type="dxa"/>
            <w:bottom w:w="0" w:type="dxa"/>
            <w:right w:w="0" w:type="dxa"/>
          </w:tblCellMar>
        </w:tblPrEx>
        <w:tc>
          <w:tcPr>
            <w:tcW w:w="2211"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897E34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Resulting situation on the date on which threshold was crossed or reached</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5F7925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154"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5B68C4C" w14:textId="5D4510E3"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0.0</w:t>
            </w:r>
            <w:r w:rsidR="00885FC9">
              <w:rPr>
                <w:rFonts w:ascii="Helvetica" w:hAnsi="Helvetica" w:cs="Helvetica"/>
                <w:color w:val="000000"/>
                <w:kern w:val="0"/>
                <w:sz w:val="20"/>
                <w:szCs w:val="20"/>
              </w:rPr>
              <w:t>2</w:t>
            </w:r>
            <w:r>
              <w:rPr>
                <w:rFonts w:ascii="Helvetica" w:hAnsi="Helvetica" w:cs="Helvetica"/>
                <w:color w:val="000000"/>
                <w:kern w:val="0"/>
                <w:sz w:val="20"/>
                <w:szCs w:val="20"/>
              </w:rPr>
              <w:t>%</w:t>
            </w:r>
          </w:p>
        </w:tc>
        <w:tc>
          <w:tcPr>
            <w:tcW w:w="1700"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730EDE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c>
          <w:tcPr>
            <w:tcW w:w="192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4B240D96"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544,996,176</w:t>
            </w:r>
          </w:p>
        </w:tc>
      </w:tr>
      <w:tr w:rsidR="00000000" w14:paraId="5AD0AF19" w14:textId="77777777">
        <w:tblPrEx>
          <w:tblCellMar>
            <w:top w:w="0" w:type="dxa"/>
            <w:left w:w="0" w:type="dxa"/>
            <w:bottom w:w="0" w:type="dxa"/>
            <w:right w:w="0" w:type="dxa"/>
          </w:tblCellMar>
        </w:tblPrEx>
        <w:tc>
          <w:tcPr>
            <w:tcW w:w="2211"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79B8D0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Position of previous notification (if applicable)</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57E913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5.99%</w:t>
            </w:r>
          </w:p>
        </w:tc>
        <w:tc>
          <w:tcPr>
            <w:tcW w:w="2154"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3951FD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0.01%</w:t>
            </w:r>
          </w:p>
        </w:tc>
        <w:tc>
          <w:tcPr>
            <w:tcW w:w="1700"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AF2DACF"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D3D3D3"/>
            <w:tcMar>
              <w:top w:w="60" w:type="dxa"/>
              <w:left w:w="120" w:type="dxa"/>
              <w:bottom w:w="20" w:type="dxa"/>
              <w:right w:w="120" w:type="dxa"/>
            </w:tcMar>
          </w:tcPr>
          <w:p w14:paraId="31C12C63"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5B4EBACE" w14:textId="77777777">
        <w:tblPrEx>
          <w:tblCellMar>
            <w:top w:w="0" w:type="dxa"/>
            <w:left w:w="0" w:type="dxa"/>
            <w:bottom w:w="0" w:type="dxa"/>
            <w:right w:w="0" w:type="dxa"/>
          </w:tblCellMar>
        </w:tblPrEx>
        <w:tc>
          <w:tcPr>
            <w:tcW w:w="9694" w:type="dxa"/>
            <w:gridSpan w:val="11"/>
            <w:tcBorders>
              <w:top w:val="nil"/>
              <w:left w:val="nil"/>
              <w:bottom w:val="nil"/>
              <w:right w:val="nil"/>
            </w:tcBorders>
            <w:tcMar>
              <w:top w:w="60" w:type="dxa"/>
              <w:bottom w:w="60" w:type="dxa"/>
            </w:tcMar>
          </w:tcPr>
          <w:p w14:paraId="12DA49D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0E35781E" w14:textId="77777777">
        <w:tblPrEx>
          <w:tblCellMar>
            <w:top w:w="0" w:type="dxa"/>
            <w:left w:w="0" w:type="dxa"/>
            <w:bottom w:w="0" w:type="dxa"/>
            <w:right w:w="0" w:type="dxa"/>
          </w:tblCellMar>
        </w:tblPrEx>
        <w:tc>
          <w:tcPr>
            <w:tcW w:w="9691" w:type="dxa"/>
            <w:gridSpan w:val="11"/>
            <w:tcBorders>
              <w:top w:val="single" w:sz="8" w:space="0" w:color="000000"/>
              <w:left w:val="single" w:sz="8" w:space="0" w:color="000000"/>
              <w:bottom w:val="single" w:sz="8" w:space="0" w:color="000000"/>
              <w:right w:val="single" w:sz="8" w:space="0" w:color="000000"/>
            </w:tcBorders>
            <w:tcMar>
              <w:top w:w="60" w:type="dxa"/>
              <w:left w:w="120" w:type="dxa"/>
              <w:bottom w:w="60" w:type="dxa"/>
              <w:right w:w="120" w:type="dxa"/>
            </w:tcMar>
          </w:tcPr>
          <w:p w14:paraId="76614F8B"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9. Notified details of the resulting situation on the date on which the threshold was crossed or reached:</w:t>
            </w:r>
          </w:p>
        </w:tc>
      </w:tr>
      <w:tr w:rsidR="00000000" w14:paraId="27651608" w14:textId="77777777">
        <w:tblPrEx>
          <w:tblCellMar>
            <w:top w:w="0" w:type="dxa"/>
            <w:left w:w="0" w:type="dxa"/>
            <w:bottom w:w="0" w:type="dxa"/>
            <w:right w:w="0" w:type="dxa"/>
          </w:tblCellMar>
        </w:tblPrEx>
        <w:tc>
          <w:tcPr>
            <w:tcW w:w="9691" w:type="dxa"/>
            <w:gridSpan w:val="11"/>
            <w:tcBorders>
              <w:top w:val="single" w:sz="8" w:space="0" w:color="000000"/>
              <w:left w:val="single" w:sz="8" w:space="0" w:color="000000"/>
              <w:bottom w:val="single" w:sz="8" w:space="0" w:color="000000"/>
              <w:right w:val="single" w:sz="8" w:space="0" w:color="000000"/>
            </w:tcBorders>
            <w:tcMar>
              <w:top w:w="60" w:type="dxa"/>
              <w:left w:w="120" w:type="dxa"/>
              <w:bottom w:w="240" w:type="dxa"/>
              <w:right w:w="120" w:type="dxa"/>
            </w:tcMar>
          </w:tcPr>
          <w:p w14:paraId="344DCAAD"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A: Voting rights attached to shares</w:t>
            </w:r>
          </w:p>
        </w:tc>
      </w:tr>
      <w:tr w:rsidR="00000000" w14:paraId="78D7DB94" w14:textId="77777777">
        <w:tblPrEx>
          <w:tblCellMar>
            <w:top w:w="0" w:type="dxa"/>
            <w:left w:w="0" w:type="dxa"/>
            <w:bottom w:w="0" w:type="dxa"/>
            <w:right w:w="0" w:type="dxa"/>
          </w:tblCellMar>
        </w:tblPrEx>
        <w:tc>
          <w:tcPr>
            <w:tcW w:w="1700" w:type="dxa"/>
            <w:vMerge w:val="restart"/>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6C0AF9CF"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b/>
                <w:bCs/>
                <w:color w:val="000000"/>
                <w:kern w:val="0"/>
                <w:sz w:val="20"/>
                <w:szCs w:val="20"/>
              </w:rPr>
              <w:t>Class/type of shares</w:t>
            </w:r>
            <w:r>
              <w:rPr>
                <w:rFonts w:ascii="Helvetica" w:hAnsi="Helvetica" w:cs="Helvetica"/>
                <w:color w:val="000000"/>
                <w:kern w:val="0"/>
                <w:sz w:val="20"/>
                <w:szCs w:val="20"/>
              </w:rPr>
              <w:t xml:space="preserve"> ISIN code (if possible)</w:t>
            </w:r>
          </w:p>
        </w:tc>
        <w:tc>
          <w:tcPr>
            <w:tcW w:w="4874" w:type="dxa"/>
            <w:gridSpan w:val="7"/>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C1E7048"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Number of voting rights</w:t>
            </w:r>
          </w:p>
        </w:tc>
        <w:tc>
          <w:tcPr>
            <w:tcW w:w="3117"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36C6848D"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 of voting rights</w:t>
            </w:r>
          </w:p>
        </w:tc>
      </w:tr>
      <w:tr w:rsidR="00000000" w14:paraId="6AA4E763" w14:textId="77777777">
        <w:tblPrEx>
          <w:tblCellMar>
            <w:top w:w="0" w:type="dxa"/>
            <w:left w:w="0" w:type="dxa"/>
            <w:bottom w:w="0" w:type="dxa"/>
            <w:right w:w="0" w:type="dxa"/>
          </w:tblCellMar>
        </w:tblPrEx>
        <w:tc>
          <w:tcPr>
            <w:tcW w:w="1700" w:type="dxa"/>
            <w:vMerge/>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C0FAC1D" w14:textId="77777777" w:rsidR="00F768CB" w:rsidRDefault="00F768CB">
            <w:pPr>
              <w:widowControl w:val="0"/>
              <w:autoSpaceDE w:val="0"/>
              <w:autoSpaceDN w:val="0"/>
              <w:adjustRightInd w:val="0"/>
              <w:spacing w:after="0" w:line="240" w:lineRule="auto"/>
              <w:rPr>
                <w:rFonts w:ascii="Arial" w:hAnsi="Arial" w:cs="Arial"/>
                <w:kern w:val="0"/>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04A8503"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Direct</w:t>
            </w:r>
          </w:p>
        </w:tc>
        <w:tc>
          <w:tcPr>
            <w:tcW w:w="3174" w:type="dxa"/>
            <w:gridSpan w:val="5"/>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5DDB1EF"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Indirect</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3500029B"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Direct</w:t>
            </w: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C70B38C"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Indirect</w:t>
            </w:r>
          </w:p>
        </w:tc>
      </w:tr>
      <w:tr w:rsidR="00000000" w14:paraId="511204D2"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534D9F86"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IE00BWB8X525 Common Stock</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63EDBA5C"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3174" w:type="dxa"/>
            <w:gridSpan w:val="5"/>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32133DBB"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32,712,881</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2733EE66"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0E4D9321"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6.00%</w:t>
            </w:r>
          </w:p>
        </w:tc>
      </w:tr>
      <w:tr w:rsidR="00000000" w14:paraId="60D233E4"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3B4FD018"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7FEF0075"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3174" w:type="dxa"/>
            <w:gridSpan w:val="5"/>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0EF17D3F"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615E8D5C"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0361FA76"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r>
      <w:tr w:rsidR="00000000" w14:paraId="0E3E4634"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7B1DA66A"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SUBTOTAL A</w:t>
            </w:r>
          </w:p>
        </w:tc>
        <w:tc>
          <w:tcPr>
            <w:tcW w:w="4874" w:type="dxa"/>
            <w:gridSpan w:val="7"/>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3B8622A0"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32,712,881</w:t>
            </w:r>
          </w:p>
        </w:tc>
        <w:tc>
          <w:tcPr>
            <w:tcW w:w="3117" w:type="dxa"/>
            <w:gridSpan w:val="3"/>
            <w:tcBorders>
              <w:top w:val="single" w:sz="8" w:space="0" w:color="000000"/>
              <w:left w:val="single" w:sz="8" w:space="0" w:color="000000"/>
              <w:bottom w:val="single" w:sz="8" w:space="0" w:color="000000"/>
              <w:right w:val="single" w:sz="8" w:space="0" w:color="000000"/>
            </w:tcBorders>
            <w:tcMar>
              <w:top w:w="60" w:type="dxa"/>
              <w:left w:w="40" w:type="dxa"/>
              <w:bottom w:w="20" w:type="dxa"/>
              <w:right w:w="40" w:type="dxa"/>
            </w:tcMar>
          </w:tcPr>
          <w:p w14:paraId="23EB202E"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6.00%</w:t>
            </w:r>
          </w:p>
        </w:tc>
      </w:tr>
      <w:tr w:rsidR="00000000" w14:paraId="5D69741D" w14:textId="77777777">
        <w:tblPrEx>
          <w:tblCellMar>
            <w:top w:w="0" w:type="dxa"/>
            <w:left w:w="0" w:type="dxa"/>
            <w:bottom w:w="0" w:type="dxa"/>
            <w:right w:w="0" w:type="dxa"/>
          </w:tblCellMar>
        </w:tblPrEx>
        <w:tc>
          <w:tcPr>
            <w:tcW w:w="9694" w:type="dxa"/>
            <w:gridSpan w:val="11"/>
            <w:tcBorders>
              <w:top w:val="nil"/>
              <w:left w:val="nil"/>
              <w:bottom w:val="nil"/>
              <w:right w:val="nil"/>
            </w:tcBorders>
            <w:tcMar>
              <w:top w:w="60" w:type="dxa"/>
              <w:bottom w:w="60" w:type="dxa"/>
            </w:tcMar>
          </w:tcPr>
          <w:p w14:paraId="0617E2E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3F38CFE3" w14:textId="77777777">
        <w:tblPrEx>
          <w:tblCellMar>
            <w:top w:w="0" w:type="dxa"/>
            <w:left w:w="0" w:type="dxa"/>
            <w:bottom w:w="0" w:type="dxa"/>
            <w:right w:w="0" w:type="dxa"/>
          </w:tblCellMar>
        </w:tblPrEx>
        <w:tc>
          <w:tcPr>
            <w:tcW w:w="9691" w:type="dxa"/>
            <w:gridSpan w:val="11"/>
            <w:tcBorders>
              <w:top w:val="single" w:sz="8" w:space="0" w:color="000000"/>
              <w:left w:val="single" w:sz="8" w:space="0" w:color="000000"/>
              <w:bottom w:val="single" w:sz="8" w:space="0" w:color="000000"/>
              <w:right w:val="single" w:sz="8" w:space="0" w:color="000000"/>
            </w:tcBorders>
            <w:tcMar>
              <w:top w:w="60" w:type="dxa"/>
              <w:left w:w="120" w:type="dxa"/>
              <w:bottom w:w="240" w:type="dxa"/>
              <w:right w:w="120" w:type="dxa"/>
            </w:tcMar>
          </w:tcPr>
          <w:p w14:paraId="31986A75"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B 1: Financial Instruments according to Regulation 17(1)(a) of the Regulations</w:t>
            </w:r>
          </w:p>
        </w:tc>
      </w:tr>
      <w:tr w:rsidR="00000000" w14:paraId="572207B9"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18C18F3"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Type of financial instrument</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6A5E1D0"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Expiration date</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4D4E9F7"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Exercise/ Conversion Period</w:t>
            </w:r>
          </w:p>
        </w:tc>
        <w:tc>
          <w:tcPr>
            <w:tcW w:w="2891" w:type="dxa"/>
            <w:gridSpan w:val="5"/>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720826C"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Number of voting rights that may be acquired if the instrument is exercised/converted</w:t>
            </w: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5382CF9"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 of voting rights</w:t>
            </w:r>
          </w:p>
        </w:tc>
      </w:tr>
      <w:tr w:rsidR="00000000" w14:paraId="39B046CD"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4F8F380C"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4465F728"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6C7885C"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2891" w:type="dxa"/>
            <w:gridSpan w:val="5"/>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FC6E831"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CC6978A"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r>
      <w:tr w:rsidR="00000000" w14:paraId="2F59C87D" w14:textId="77777777">
        <w:tblPrEx>
          <w:tblCellMar>
            <w:top w:w="0" w:type="dxa"/>
            <w:left w:w="0" w:type="dxa"/>
            <w:bottom w:w="0" w:type="dxa"/>
            <w:right w:w="0" w:type="dxa"/>
          </w:tblCellMar>
        </w:tblPrEx>
        <w:tc>
          <w:tcPr>
            <w:tcW w:w="1700" w:type="dxa"/>
            <w:tcBorders>
              <w:top w:val="nil"/>
              <w:left w:val="nil"/>
              <w:bottom w:val="nil"/>
              <w:right w:val="nil"/>
            </w:tcBorders>
            <w:tcMar>
              <w:top w:w="60" w:type="dxa"/>
              <w:left w:w="120" w:type="dxa"/>
              <w:bottom w:w="20" w:type="dxa"/>
              <w:right w:w="120" w:type="dxa"/>
            </w:tcMar>
          </w:tcPr>
          <w:p w14:paraId="3A98ECC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1700" w:type="dxa"/>
            <w:gridSpan w:val="2"/>
            <w:tcBorders>
              <w:top w:val="nil"/>
              <w:left w:val="nil"/>
              <w:bottom w:val="nil"/>
              <w:right w:val="nil"/>
            </w:tcBorders>
            <w:tcMar>
              <w:top w:w="60" w:type="dxa"/>
              <w:left w:w="120" w:type="dxa"/>
              <w:bottom w:w="20" w:type="dxa"/>
              <w:right w:w="120" w:type="dxa"/>
            </w:tcMar>
          </w:tcPr>
          <w:p w14:paraId="17BF907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2B16E63A"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SUBTOTAL B.1</w:t>
            </w:r>
          </w:p>
        </w:tc>
        <w:tc>
          <w:tcPr>
            <w:tcW w:w="2891" w:type="dxa"/>
            <w:gridSpan w:val="5"/>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288AF83E"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6622CB3"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p>
        </w:tc>
      </w:tr>
      <w:tr w:rsidR="00000000" w14:paraId="509D76E9" w14:textId="77777777">
        <w:tblPrEx>
          <w:tblCellMar>
            <w:top w:w="0" w:type="dxa"/>
            <w:left w:w="0" w:type="dxa"/>
            <w:bottom w:w="0" w:type="dxa"/>
            <w:right w:w="0" w:type="dxa"/>
          </w:tblCellMar>
        </w:tblPrEx>
        <w:tc>
          <w:tcPr>
            <w:tcW w:w="9694" w:type="dxa"/>
            <w:gridSpan w:val="11"/>
            <w:tcBorders>
              <w:top w:val="nil"/>
              <w:left w:val="nil"/>
              <w:bottom w:val="nil"/>
              <w:right w:val="nil"/>
            </w:tcBorders>
            <w:tcMar>
              <w:top w:w="60" w:type="dxa"/>
              <w:bottom w:w="60" w:type="dxa"/>
            </w:tcMar>
          </w:tcPr>
          <w:p w14:paraId="226D27D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26A7D3DC" w14:textId="77777777">
        <w:tblPrEx>
          <w:tblCellMar>
            <w:top w:w="0" w:type="dxa"/>
            <w:left w:w="0" w:type="dxa"/>
            <w:bottom w:w="0" w:type="dxa"/>
            <w:right w:w="0" w:type="dxa"/>
          </w:tblCellMar>
        </w:tblPrEx>
        <w:tc>
          <w:tcPr>
            <w:tcW w:w="9691" w:type="dxa"/>
            <w:gridSpan w:val="11"/>
            <w:tcBorders>
              <w:top w:val="single" w:sz="8" w:space="0" w:color="000000"/>
              <w:left w:val="single" w:sz="8" w:space="0" w:color="000000"/>
              <w:bottom w:val="single" w:sz="8" w:space="0" w:color="000000"/>
              <w:right w:val="single" w:sz="8" w:space="0" w:color="000000"/>
            </w:tcBorders>
            <w:tcMar>
              <w:top w:w="60" w:type="dxa"/>
              <w:left w:w="120" w:type="dxa"/>
              <w:bottom w:w="240" w:type="dxa"/>
              <w:right w:w="120" w:type="dxa"/>
            </w:tcMar>
          </w:tcPr>
          <w:p w14:paraId="43E79765"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B 2: Financial Instruments with similar economic effect according to Regulation 17(1)(b) of the Regulations</w:t>
            </w:r>
          </w:p>
        </w:tc>
      </w:tr>
      <w:tr w:rsidR="00000000" w14:paraId="02840A89"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F77746B"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Type of financial instrument</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4B9EA02"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Expiration date</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B535753"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Exercise/ Conversion Period</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6749C3B9"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Physical or cash settlement</w:t>
            </w:r>
          </w:p>
        </w:tc>
        <w:tc>
          <w:tcPr>
            <w:tcW w:w="1474"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3E66F5E"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Number of voting rights</w:t>
            </w: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A4B36DA"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 of voting rights</w:t>
            </w:r>
          </w:p>
        </w:tc>
      </w:tr>
      <w:tr w:rsidR="00000000" w14:paraId="5CF33892"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E94EC3C"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Equity Swap</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23771B2"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05 May 2028</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3411977A"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05 May 2028</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21ECE6AF"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Cash settlement</w:t>
            </w:r>
          </w:p>
        </w:tc>
        <w:tc>
          <w:tcPr>
            <w:tcW w:w="1474"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185A865E"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40,991 Equity Swap shares or 40,991 votes on a converted basis</w:t>
            </w: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63E17FDD"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0.01%</w:t>
            </w:r>
          </w:p>
        </w:tc>
      </w:tr>
      <w:tr w:rsidR="00000000" w14:paraId="69280683"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9CE1978"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Equity Swap</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2B40807"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20 May 2033</w:t>
            </w: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FA4E30F"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20 May 2033</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73A7B3A7"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Cash settlement</w:t>
            </w:r>
          </w:p>
        </w:tc>
        <w:tc>
          <w:tcPr>
            <w:tcW w:w="1474"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3A3FB97"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t xml:space="preserve">29,437 Equity Swap shares or 29,437 </w:t>
            </w:r>
            <w:r>
              <w:rPr>
                <w:rFonts w:ascii="Helvetica" w:hAnsi="Helvetica" w:cs="Helvetica"/>
                <w:color w:val="000000"/>
                <w:kern w:val="0"/>
                <w:sz w:val="18"/>
                <w:szCs w:val="18"/>
              </w:rPr>
              <w:lastRenderedPageBreak/>
              <w:t>votes on a converted basis</w:t>
            </w: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44F79550"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r>
              <w:rPr>
                <w:rFonts w:ascii="Helvetica" w:hAnsi="Helvetica" w:cs="Helvetica"/>
                <w:color w:val="000000"/>
                <w:kern w:val="0"/>
                <w:sz w:val="18"/>
                <w:szCs w:val="18"/>
              </w:rPr>
              <w:lastRenderedPageBreak/>
              <w:t>0.01%</w:t>
            </w:r>
          </w:p>
        </w:tc>
      </w:tr>
      <w:tr w:rsidR="00000000" w14:paraId="6F28845C" w14:textId="77777777">
        <w:tblPrEx>
          <w:tblCellMar>
            <w:top w:w="0" w:type="dxa"/>
            <w:left w:w="0" w:type="dxa"/>
            <w:bottom w:w="0" w:type="dxa"/>
            <w:right w:w="0" w:type="dxa"/>
          </w:tblCellMar>
        </w:tblPrEx>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3F8EB15F"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603764EC"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4827A2A7"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3397B03E"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474" w:type="dxa"/>
            <w:gridSpan w:val="3"/>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5D51109D"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9F74BED" w14:textId="77777777" w:rsidR="00F768CB" w:rsidRDefault="00F768CB">
            <w:pPr>
              <w:widowControl w:val="0"/>
              <w:autoSpaceDE w:val="0"/>
              <w:autoSpaceDN w:val="0"/>
              <w:adjustRightInd w:val="0"/>
              <w:spacing w:after="0" w:line="240" w:lineRule="auto"/>
              <w:rPr>
                <w:rFonts w:ascii="Helvetica" w:hAnsi="Helvetica" w:cs="Helvetica"/>
                <w:color w:val="000000"/>
                <w:kern w:val="0"/>
                <w:sz w:val="18"/>
                <w:szCs w:val="18"/>
              </w:rPr>
            </w:pPr>
          </w:p>
        </w:tc>
      </w:tr>
      <w:tr w:rsidR="00000000" w14:paraId="27AD90C0" w14:textId="77777777">
        <w:tblPrEx>
          <w:tblCellMar>
            <w:top w:w="0" w:type="dxa"/>
            <w:left w:w="0" w:type="dxa"/>
            <w:bottom w:w="0" w:type="dxa"/>
            <w:right w:w="0" w:type="dxa"/>
          </w:tblCellMar>
        </w:tblPrEx>
        <w:tc>
          <w:tcPr>
            <w:tcW w:w="1700" w:type="dxa"/>
            <w:tcBorders>
              <w:top w:val="nil"/>
              <w:left w:val="nil"/>
              <w:bottom w:val="nil"/>
              <w:right w:val="nil"/>
            </w:tcBorders>
            <w:tcMar>
              <w:top w:w="60" w:type="dxa"/>
              <w:left w:w="120" w:type="dxa"/>
              <w:bottom w:w="20" w:type="dxa"/>
              <w:right w:w="120" w:type="dxa"/>
            </w:tcMar>
          </w:tcPr>
          <w:p w14:paraId="006A9F48"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1700" w:type="dxa"/>
            <w:gridSpan w:val="2"/>
            <w:tcBorders>
              <w:top w:val="nil"/>
              <w:left w:val="nil"/>
              <w:bottom w:val="nil"/>
              <w:right w:val="nil"/>
            </w:tcBorders>
            <w:tcMar>
              <w:top w:w="60" w:type="dxa"/>
              <w:left w:w="120" w:type="dxa"/>
              <w:bottom w:w="20" w:type="dxa"/>
              <w:right w:w="120" w:type="dxa"/>
            </w:tcMar>
          </w:tcPr>
          <w:p w14:paraId="156D495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1700" w:type="dxa"/>
            <w:gridSpan w:val="2"/>
            <w:tcBorders>
              <w:top w:val="nil"/>
              <w:left w:val="nil"/>
              <w:bottom w:val="nil"/>
              <w:right w:val="nil"/>
            </w:tcBorders>
            <w:tcMar>
              <w:top w:w="60" w:type="dxa"/>
              <w:left w:w="120" w:type="dxa"/>
              <w:bottom w:w="20" w:type="dxa"/>
              <w:right w:w="120" w:type="dxa"/>
            </w:tcMar>
          </w:tcPr>
          <w:p w14:paraId="1CA2C986"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2C19ECE4" w14:textId="77777777" w:rsidR="00F768CB" w:rsidRDefault="00F768CB">
            <w:pPr>
              <w:widowControl w:val="0"/>
              <w:autoSpaceDE w:val="0"/>
              <w:autoSpaceDN w:val="0"/>
              <w:adjustRightInd w:val="0"/>
              <w:spacing w:after="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SUBTOTAL B.2</w:t>
            </w:r>
          </w:p>
        </w:tc>
        <w:tc>
          <w:tcPr>
            <w:tcW w:w="1474" w:type="dxa"/>
            <w:gridSpan w:val="3"/>
            <w:tcBorders>
              <w:top w:val="single" w:sz="8" w:space="0" w:color="000000"/>
              <w:left w:val="single" w:sz="8" w:space="0" w:color="000000"/>
              <w:bottom w:val="single" w:sz="8" w:space="0" w:color="000000"/>
              <w:right w:val="single" w:sz="8" w:space="0" w:color="000000"/>
            </w:tcBorders>
            <w:tcMar>
              <w:top w:w="60" w:type="dxa"/>
              <w:left w:w="60" w:type="dxa"/>
              <w:bottom w:w="20" w:type="dxa"/>
              <w:right w:w="60" w:type="dxa"/>
            </w:tcMar>
          </w:tcPr>
          <w:p w14:paraId="79A1A26E"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70,428</w:t>
            </w:r>
          </w:p>
          <w:p w14:paraId="48E155FA"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60" w:type="dxa"/>
              <w:left w:w="120" w:type="dxa"/>
              <w:bottom w:w="20" w:type="dxa"/>
              <w:right w:w="120" w:type="dxa"/>
            </w:tcMar>
          </w:tcPr>
          <w:p w14:paraId="07AC2B5E" w14:textId="19B205C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r>
              <w:rPr>
                <w:rFonts w:ascii="Helvetica" w:hAnsi="Helvetica" w:cs="Helvetica"/>
                <w:color w:val="000000"/>
                <w:kern w:val="0"/>
                <w:sz w:val="20"/>
                <w:szCs w:val="20"/>
              </w:rPr>
              <w:t>0.0</w:t>
            </w:r>
            <w:r w:rsidR="00885FC9">
              <w:rPr>
                <w:rFonts w:ascii="Helvetica" w:hAnsi="Helvetica" w:cs="Helvetica"/>
                <w:color w:val="000000"/>
                <w:kern w:val="0"/>
                <w:sz w:val="20"/>
                <w:szCs w:val="20"/>
              </w:rPr>
              <w:t>2</w:t>
            </w:r>
            <w:r>
              <w:rPr>
                <w:rFonts w:ascii="Helvetica" w:hAnsi="Helvetica" w:cs="Helvetica"/>
                <w:color w:val="000000"/>
                <w:kern w:val="0"/>
                <w:sz w:val="20"/>
                <w:szCs w:val="20"/>
              </w:rPr>
              <w:t>%</w:t>
            </w:r>
          </w:p>
          <w:p w14:paraId="73087CED" w14:textId="77777777" w:rsidR="00F768CB" w:rsidRDefault="00F768CB">
            <w:pPr>
              <w:widowControl w:val="0"/>
              <w:autoSpaceDE w:val="0"/>
              <w:autoSpaceDN w:val="0"/>
              <w:adjustRightInd w:val="0"/>
              <w:spacing w:after="0" w:line="240" w:lineRule="auto"/>
              <w:jc w:val="center"/>
              <w:rPr>
                <w:rFonts w:ascii="Helvetica" w:hAnsi="Helvetica" w:cs="Helvetica"/>
                <w:color w:val="000000"/>
                <w:kern w:val="0"/>
                <w:sz w:val="20"/>
                <w:szCs w:val="20"/>
              </w:rPr>
            </w:pPr>
          </w:p>
        </w:tc>
      </w:tr>
    </w:tbl>
    <w:p w14:paraId="4896EAF1" w14:textId="77777777" w:rsidR="00F768CB" w:rsidRDefault="00F768CB">
      <w:pPr>
        <w:widowControl w:val="0"/>
        <w:autoSpaceDE w:val="0"/>
        <w:autoSpaceDN w:val="0"/>
        <w:adjustRightInd w:val="0"/>
        <w:spacing w:after="0" w:line="240" w:lineRule="auto"/>
        <w:rPr>
          <w:rFonts w:ascii="Arial" w:hAnsi="Arial" w:cs="Arial"/>
          <w:kern w:val="0"/>
        </w:rPr>
        <w:sectPr w:rsidR="00000000">
          <w:pgSz w:w="11905" w:h="16837"/>
          <w:pgMar w:top="1587" w:right="1020" w:bottom="1587" w:left="1020" w:header="720" w:footer="720" w:gutter="0"/>
          <w:cols w:space="720"/>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2891"/>
        <w:gridCol w:w="2267"/>
        <w:gridCol w:w="2267"/>
        <w:gridCol w:w="2269"/>
      </w:tblGrid>
      <w:tr w:rsidR="00000000" w14:paraId="42D48036" w14:textId="77777777">
        <w:tblPrEx>
          <w:tblCellMar>
            <w:top w:w="0" w:type="dxa"/>
            <w:left w:w="0" w:type="dxa"/>
            <w:bottom w:w="0" w:type="dxa"/>
            <w:right w:w="0" w:type="dxa"/>
          </w:tblCellMar>
        </w:tblPrEx>
        <w:tc>
          <w:tcPr>
            <w:tcW w:w="9693" w:type="dxa"/>
            <w:gridSpan w:val="4"/>
            <w:tcBorders>
              <w:top w:val="single" w:sz="8" w:space="0" w:color="000000"/>
              <w:left w:val="single" w:sz="8" w:space="0" w:color="000000"/>
              <w:bottom w:val="nil"/>
              <w:right w:val="single" w:sz="8" w:space="0" w:color="000000"/>
            </w:tcBorders>
            <w:tcMar>
              <w:top w:w="120" w:type="dxa"/>
              <w:left w:w="120" w:type="dxa"/>
              <w:bottom w:w="20" w:type="dxa"/>
              <w:right w:w="120" w:type="dxa"/>
            </w:tcMar>
          </w:tcPr>
          <w:p w14:paraId="60C00D8B"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lastRenderedPageBreak/>
              <w:t xml:space="preserve">10. Information in relation to the person subject to the notification obligation </w:t>
            </w:r>
            <w:r>
              <w:rPr>
                <w:rFonts w:ascii="Helvetica" w:hAnsi="Helvetica" w:cs="Helvetica"/>
                <w:color w:val="000000"/>
                <w:kern w:val="0"/>
                <w:sz w:val="20"/>
                <w:szCs w:val="20"/>
              </w:rPr>
              <w:t>(please tick the applicable box):</w:t>
            </w:r>
          </w:p>
        </w:tc>
      </w:tr>
      <w:tr w:rsidR="00000000" w14:paraId="695F8118" w14:textId="77777777">
        <w:tblPrEx>
          <w:tblCellMar>
            <w:top w:w="0" w:type="dxa"/>
            <w:left w:w="0" w:type="dxa"/>
            <w:bottom w:w="0" w:type="dxa"/>
            <w:right w:w="0" w:type="dxa"/>
          </w:tblCellMar>
        </w:tblPrEx>
        <w:tc>
          <w:tcPr>
            <w:tcW w:w="9693" w:type="dxa"/>
            <w:gridSpan w:val="4"/>
            <w:tcBorders>
              <w:top w:val="nil"/>
              <w:left w:val="single" w:sz="8" w:space="0" w:color="000000"/>
              <w:bottom w:val="nil"/>
              <w:right w:val="single" w:sz="8" w:space="0" w:color="000000"/>
            </w:tcBorders>
            <w:tcMar>
              <w:top w:w="120" w:type="dxa"/>
              <w:left w:w="120" w:type="dxa"/>
              <w:bottom w:w="20" w:type="dxa"/>
              <w:right w:w="120" w:type="dxa"/>
            </w:tcMar>
          </w:tcPr>
          <w:p w14:paraId="6D4774FA"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proofErr w:type="gramStart"/>
            <w:r>
              <w:rPr>
                <w:rFonts w:ascii="Helvetica" w:hAnsi="Helvetica" w:cs="Helvetica"/>
                <w:b/>
                <w:bCs/>
                <w:color w:val="000000"/>
                <w:kern w:val="0"/>
                <w:sz w:val="20"/>
                <w:szCs w:val="20"/>
              </w:rPr>
              <w:t>[ ]</w:t>
            </w:r>
            <w:proofErr w:type="gramEnd"/>
            <w:r>
              <w:rPr>
                <w:rFonts w:ascii="Helvetica" w:hAnsi="Helvetica" w:cs="Helvetica"/>
                <w:b/>
                <w:bCs/>
                <w:color w:val="000000"/>
                <w:kern w:val="0"/>
                <w:sz w:val="20"/>
                <w:szCs w:val="20"/>
              </w:rPr>
              <w:t xml:space="preserve"> Person subject to the notification obligation is not controlled by any natural person or legal entity and does not control any other undertaking(s) holding directly or indirectly an interest in the (underlying) issuer.</w:t>
            </w:r>
          </w:p>
        </w:tc>
      </w:tr>
      <w:tr w:rsidR="00000000" w14:paraId="63AA7449" w14:textId="77777777">
        <w:tblPrEx>
          <w:tblCellMar>
            <w:top w:w="0" w:type="dxa"/>
            <w:left w:w="0" w:type="dxa"/>
            <w:bottom w:w="0" w:type="dxa"/>
            <w:right w:w="0" w:type="dxa"/>
          </w:tblCellMar>
        </w:tblPrEx>
        <w:tc>
          <w:tcPr>
            <w:tcW w:w="9693" w:type="dxa"/>
            <w:gridSpan w:val="4"/>
            <w:tcBorders>
              <w:top w:val="nil"/>
              <w:left w:val="single" w:sz="8" w:space="0" w:color="000000"/>
              <w:bottom w:val="nil"/>
              <w:right w:val="single" w:sz="8" w:space="0" w:color="000000"/>
            </w:tcBorders>
            <w:tcMar>
              <w:top w:w="120" w:type="dxa"/>
              <w:left w:w="120" w:type="dxa"/>
              <w:bottom w:w="20" w:type="dxa"/>
              <w:right w:w="120" w:type="dxa"/>
            </w:tcMar>
          </w:tcPr>
          <w:p w14:paraId="0FE873AD"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 xml:space="preserve">[X] </w:t>
            </w:r>
            <w:r>
              <w:rPr>
                <w:rFonts w:ascii="Helvetica" w:hAnsi="Helvetica" w:cs="Helvetica"/>
                <w:b/>
                <w:bCs/>
                <w:color w:val="000000"/>
                <w:kern w:val="0"/>
                <w:sz w:val="20"/>
                <w:szCs w:val="20"/>
                <w:u w:val="single"/>
              </w:rPr>
              <w:t>Full</w:t>
            </w:r>
            <w:r>
              <w:rPr>
                <w:rFonts w:ascii="Helvetica" w:hAnsi="Helvetica" w:cs="Helvetica"/>
                <w:b/>
                <w:bCs/>
                <w:color w:val="000000"/>
                <w:kern w:val="0"/>
                <w:sz w:val="20"/>
                <w:szCs w:val="20"/>
              </w:rPr>
              <w:t xml:space="preserve"> chain of controlled undertakings through which the voting rights and/or the financial instruments are effectively held starting with the ultimate controlling natural person or legal entity:</w:t>
            </w:r>
          </w:p>
        </w:tc>
      </w:tr>
      <w:tr w:rsidR="00000000" w14:paraId="0083C7AA" w14:textId="77777777">
        <w:tblPrEx>
          <w:tblCellMar>
            <w:top w:w="0" w:type="dxa"/>
            <w:left w:w="0" w:type="dxa"/>
            <w:bottom w:w="0" w:type="dxa"/>
            <w:right w:w="0" w:type="dxa"/>
          </w:tblCellMar>
        </w:tblPrEx>
        <w:tc>
          <w:tcPr>
            <w:tcW w:w="2891" w:type="dxa"/>
            <w:tcBorders>
              <w:top w:val="nil"/>
              <w:left w:val="single" w:sz="8" w:space="0" w:color="000000"/>
              <w:bottom w:val="single" w:sz="8" w:space="0" w:color="000000"/>
              <w:right w:val="single" w:sz="8" w:space="0" w:color="000000"/>
            </w:tcBorders>
            <w:tcMar>
              <w:top w:w="120" w:type="dxa"/>
              <w:left w:w="120" w:type="dxa"/>
              <w:bottom w:w="20" w:type="dxa"/>
              <w:right w:w="120" w:type="dxa"/>
            </w:tcMar>
          </w:tcPr>
          <w:p w14:paraId="1D3BF674"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Name</w:t>
            </w:r>
          </w:p>
        </w:tc>
        <w:tc>
          <w:tcPr>
            <w:tcW w:w="2267" w:type="dxa"/>
            <w:tcBorders>
              <w:top w:val="nil"/>
              <w:left w:val="single" w:sz="8" w:space="0" w:color="000000"/>
              <w:bottom w:val="single" w:sz="8" w:space="0" w:color="000000"/>
              <w:right w:val="single" w:sz="8" w:space="0" w:color="000000"/>
            </w:tcBorders>
            <w:tcMar>
              <w:top w:w="120" w:type="dxa"/>
              <w:left w:w="120" w:type="dxa"/>
              <w:bottom w:w="20" w:type="dxa"/>
              <w:right w:w="120" w:type="dxa"/>
            </w:tcMar>
          </w:tcPr>
          <w:p w14:paraId="206A8321"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 of voting rights if it equals or is higher than the notifiable threshold</w:t>
            </w:r>
          </w:p>
        </w:tc>
        <w:tc>
          <w:tcPr>
            <w:tcW w:w="2267" w:type="dxa"/>
            <w:tcBorders>
              <w:top w:val="nil"/>
              <w:left w:val="single" w:sz="8" w:space="0" w:color="000000"/>
              <w:bottom w:val="single" w:sz="8" w:space="0" w:color="000000"/>
              <w:right w:val="single" w:sz="8" w:space="0" w:color="000000"/>
            </w:tcBorders>
            <w:tcMar>
              <w:top w:w="120" w:type="dxa"/>
              <w:left w:w="120" w:type="dxa"/>
              <w:bottom w:w="20" w:type="dxa"/>
              <w:right w:w="120" w:type="dxa"/>
            </w:tcMar>
          </w:tcPr>
          <w:p w14:paraId="31354B4D"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 of voting rights through financial instruments if it equals or is higher than the notifiable threshold</w:t>
            </w:r>
          </w:p>
        </w:tc>
        <w:tc>
          <w:tcPr>
            <w:tcW w:w="2267" w:type="dxa"/>
            <w:tcBorders>
              <w:top w:val="nil"/>
              <w:left w:val="single" w:sz="8" w:space="0" w:color="000000"/>
              <w:bottom w:val="single" w:sz="8" w:space="0" w:color="000000"/>
              <w:right w:val="single" w:sz="8" w:space="0" w:color="000000"/>
            </w:tcBorders>
            <w:tcMar>
              <w:top w:w="120" w:type="dxa"/>
              <w:left w:w="120" w:type="dxa"/>
              <w:bottom w:w="20" w:type="dxa"/>
              <w:right w:w="120" w:type="dxa"/>
            </w:tcMar>
          </w:tcPr>
          <w:p w14:paraId="6496994B" w14:textId="77777777" w:rsidR="00F768CB" w:rsidRDefault="00F768CB">
            <w:pPr>
              <w:widowControl w:val="0"/>
              <w:autoSpaceDE w:val="0"/>
              <w:autoSpaceDN w:val="0"/>
              <w:adjustRightInd w:val="0"/>
              <w:spacing w:after="0" w:line="240" w:lineRule="auto"/>
              <w:jc w:val="center"/>
              <w:rPr>
                <w:rFonts w:ascii="Helvetica" w:hAnsi="Helvetica" w:cs="Helvetica"/>
                <w:b/>
                <w:bCs/>
                <w:color w:val="000000"/>
                <w:kern w:val="0"/>
                <w:sz w:val="20"/>
                <w:szCs w:val="20"/>
              </w:rPr>
            </w:pPr>
            <w:r>
              <w:rPr>
                <w:rFonts w:ascii="Helvetica" w:hAnsi="Helvetica" w:cs="Helvetica"/>
                <w:b/>
                <w:bCs/>
                <w:color w:val="000000"/>
                <w:kern w:val="0"/>
                <w:sz w:val="20"/>
                <w:szCs w:val="20"/>
              </w:rPr>
              <w:t>Total of both if it equals or is higher than the notifiable threshold</w:t>
            </w:r>
          </w:p>
        </w:tc>
      </w:tr>
      <w:tr w:rsidR="00000000" w14:paraId="11ABE437"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A8F6A1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Management Group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AE51FEA"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3061E1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CBE0AAA"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r>
      <w:tr w:rsidR="00000000" w14:paraId="2C3C0D5B"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0A5EDE43"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Group Holdings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481605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25AE08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3653201"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r>
      <w:tr w:rsidR="00000000" w14:paraId="019A9852"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6D9305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Investment Advisors Holdings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520D3C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76A108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B09CA17"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r>
      <w:tr w:rsidR="00000000" w14:paraId="140D8EC5"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2D22B9A"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Management Company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3DF740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3.89%</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E7442D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D3637F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3.89%</w:t>
            </w:r>
          </w:p>
        </w:tc>
      </w:tr>
      <w:tr w:rsidR="00000000" w14:paraId="4D001D32"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72ACA18"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F97F333"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359EEBA"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C283183"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5616FDF9"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86CE04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Management Group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3E3F65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B6DD0C0"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EEE4698"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r>
      <w:tr w:rsidR="00000000" w14:paraId="0FE2533A"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B1A219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Group Holdings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488239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5C9D0AA"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A56D2D1"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r>
      <w:tr w:rsidR="00000000" w14:paraId="4F906F97"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89F8D7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Investment Advisors Holdings LLP</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C04082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6.00%</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1BA3AF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0747A9B"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6.02%</w:t>
            </w:r>
          </w:p>
        </w:tc>
      </w:tr>
      <w:tr w:rsidR="00000000" w14:paraId="357DC64A"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315C12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Management Global Holdings, Ltd.</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4A0ECEF"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CAE63F7"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93DDE16"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76B8BE1E"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52CC59F"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r>
              <w:rPr>
                <w:rFonts w:ascii="Helvetica" w:hAnsi="Helvetica" w:cs="Helvetica"/>
                <w:color w:val="000000"/>
                <w:kern w:val="0"/>
                <w:sz w:val="20"/>
                <w:szCs w:val="20"/>
              </w:rPr>
              <w:t>Wellington Management International Ltd</w:t>
            </w: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1A63C35"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1606FC2"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BAC2949"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2DA3A9F3" w14:textId="77777777">
        <w:tblPrEx>
          <w:tblCellMar>
            <w:top w:w="0" w:type="dxa"/>
            <w:left w:w="0" w:type="dxa"/>
            <w:bottom w:w="0" w:type="dxa"/>
            <w:right w:w="0" w:type="dxa"/>
          </w:tblCellMar>
        </w:tblPrEx>
        <w:tc>
          <w:tcPr>
            <w:tcW w:w="289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862749E"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420A4A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3592036"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c>
          <w:tcPr>
            <w:tcW w:w="226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1D35A264"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0AAA48B7" w14:textId="77777777">
        <w:tblPrEx>
          <w:tblCellMar>
            <w:top w:w="0" w:type="dxa"/>
            <w:left w:w="0" w:type="dxa"/>
            <w:bottom w:w="0" w:type="dxa"/>
            <w:right w:w="0" w:type="dxa"/>
          </w:tblCellMar>
        </w:tblPrEx>
        <w:tc>
          <w:tcPr>
            <w:tcW w:w="9692" w:type="dxa"/>
            <w:gridSpan w:val="4"/>
            <w:tcBorders>
              <w:top w:val="nil"/>
              <w:left w:val="nil"/>
              <w:bottom w:val="nil"/>
              <w:right w:val="nil"/>
            </w:tcBorders>
            <w:tcMar>
              <w:top w:w="120" w:type="dxa"/>
              <w:left w:w="120" w:type="dxa"/>
              <w:bottom w:w="20" w:type="dxa"/>
              <w:right w:w="120" w:type="dxa"/>
            </w:tcMar>
          </w:tcPr>
          <w:p w14:paraId="7ABB9E06"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3B985AEB" w14:textId="77777777">
        <w:tblPrEx>
          <w:tblCellMar>
            <w:top w:w="0" w:type="dxa"/>
            <w:left w:w="0" w:type="dxa"/>
            <w:bottom w:w="0" w:type="dxa"/>
            <w:right w:w="0" w:type="dxa"/>
          </w:tblCellMar>
        </w:tblPrEx>
        <w:tc>
          <w:tcPr>
            <w:tcW w:w="9694" w:type="dxa"/>
            <w:gridSpan w:val="4"/>
            <w:tcBorders>
              <w:top w:val="single" w:sz="8" w:space="0" w:color="000000"/>
              <w:left w:val="single" w:sz="8" w:space="0" w:color="000000"/>
              <w:bottom w:val="single" w:sz="8" w:space="0" w:color="000000"/>
              <w:right w:val="single" w:sz="8" w:space="0" w:color="000000"/>
            </w:tcBorders>
            <w:tcMar>
              <w:top w:w="120" w:type="dxa"/>
              <w:left w:w="120" w:type="dxa"/>
              <w:bottom w:w="20" w:type="dxa"/>
              <w:right w:w="120" w:type="dxa"/>
            </w:tcMar>
          </w:tcPr>
          <w:p w14:paraId="41B443C3"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 xml:space="preserve">11. In case of proxy voting: </w:t>
            </w:r>
            <w:r>
              <w:rPr>
                <w:rFonts w:ascii="Helvetica" w:hAnsi="Helvetica" w:cs="Helvetica"/>
                <w:b/>
                <w:bCs/>
                <w:i/>
                <w:iCs/>
                <w:color w:val="000000"/>
                <w:kern w:val="0"/>
                <w:sz w:val="20"/>
                <w:szCs w:val="20"/>
              </w:rPr>
              <w:t xml:space="preserve">[name of the proxy </w:t>
            </w:r>
            <w:proofErr w:type="gramStart"/>
            <w:r>
              <w:rPr>
                <w:rFonts w:ascii="Helvetica" w:hAnsi="Helvetica" w:cs="Helvetica"/>
                <w:b/>
                <w:bCs/>
                <w:i/>
                <w:iCs/>
                <w:color w:val="000000"/>
                <w:kern w:val="0"/>
                <w:sz w:val="20"/>
                <w:szCs w:val="20"/>
              </w:rPr>
              <w:t xml:space="preserve">holder] </w:t>
            </w:r>
            <w:r>
              <w:rPr>
                <w:rFonts w:ascii="Helvetica" w:hAnsi="Helvetica" w:cs="Helvetica"/>
                <w:b/>
                <w:bCs/>
                <w:color w:val="000000"/>
                <w:kern w:val="0"/>
                <w:sz w:val="20"/>
                <w:szCs w:val="20"/>
              </w:rPr>
              <w:t xml:space="preserve"> will</w:t>
            </w:r>
            <w:proofErr w:type="gramEnd"/>
            <w:r>
              <w:rPr>
                <w:rFonts w:ascii="Helvetica" w:hAnsi="Helvetica" w:cs="Helvetica"/>
                <w:b/>
                <w:bCs/>
                <w:color w:val="000000"/>
                <w:kern w:val="0"/>
                <w:sz w:val="20"/>
                <w:szCs w:val="20"/>
              </w:rPr>
              <w:t xml:space="preserve"> cease to hold [% and </w:t>
            </w:r>
            <w:r>
              <w:rPr>
                <w:rFonts w:ascii="Helvetica" w:hAnsi="Helvetica" w:cs="Helvetica"/>
                <w:b/>
                <w:bCs/>
                <w:i/>
                <w:iCs/>
                <w:color w:val="000000"/>
                <w:kern w:val="0"/>
                <w:sz w:val="20"/>
                <w:szCs w:val="20"/>
              </w:rPr>
              <w:t>number</w:t>
            </w:r>
            <w:r>
              <w:rPr>
                <w:rFonts w:ascii="Helvetica" w:hAnsi="Helvetica" w:cs="Helvetica"/>
                <w:b/>
                <w:bCs/>
                <w:color w:val="000000"/>
                <w:kern w:val="0"/>
                <w:sz w:val="20"/>
                <w:szCs w:val="20"/>
              </w:rPr>
              <w:t xml:space="preserve">] voting rights as of </w:t>
            </w:r>
            <w:r>
              <w:rPr>
                <w:rFonts w:ascii="Helvetica" w:hAnsi="Helvetica" w:cs="Helvetica"/>
                <w:b/>
                <w:bCs/>
                <w:i/>
                <w:iCs/>
                <w:color w:val="000000"/>
                <w:kern w:val="0"/>
                <w:sz w:val="20"/>
                <w:szCs w:val="20"/>
              </w:rPr>
              <w:t>[date]</w:t>
            </w:r>
            <w:r>
              <w:rPr>
                <w:rFonts w:ascii="Helvetica" w:hAnsi="Helvetica" w:cs="Helvetica"/>
                <w:b/>
                <w:bCs/>
                <w:color w:val="000000"/>
                <w:kern w:val="0"/>
                <w:sz w:val="20"/>
                <w:szCs w:val="20"/>
              </w:rPr>
              <w:t>.</w:t>
            </w:r>
          </w:p>
        </w:tc>
      </w:tr>
      <w:tr w:rsidR="00000000" w14:paraId="09278009" w14:textId="77777777">
        <w:tblPrEx>
          <w:tblCellMar>
            <w:top w:w="0" w:type="dxa"/>
            <w:left w:w="0" w:type="dxa"/>
            <w:bottom w:w="0" w:type="dxa"/>
            <w:right w:w="0" w:type="dxa"/>
          </w:tblCellMar>
        </w:tblPrEx>
        <w:tc>
          <w:tcPr>
            <w:tcW w:w="9694" w:type="dxa"/>
            <w:gridSpan w:val="4"/>
            <w:tcBorders>
              <w:top w:val="nil"/>
              <w:left w:val="nil"/>
              <w:bottom w:val="nil"/>
              <w:right w:val="nil"/>
            </w:tcBorders>
            <w:tcMar>
              <w:top w:w="120" w:type="dxa"/>
              <w:left w:w="120" w:type="dxa"/>
              <w:bottom w:w="20" w:type="dxa"/>
              <w:right w:w="120" w:type="dxa"/>
            </w:tcMar>
          </w:tcPr>
          <w:p w14:paraId="5EE4C35C"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42A41686" w14:textId="77777777">
        <w:tblPrEx>
          <w:tblCellMar>
            <w:top w:w="0" w:type="dxa"/>
            <w:left w:w="0" w:type="dxa"/>
            <w:bottom w:w="0" w:type="dxa"/>
            <w:right w:w="0" w:type="dxa"/>
          </w:tblCellMar>
        </w:tblPrEx>
        <w:tc>
          <w:tcPr>
            <w:tcW w:w="9694" w:type="dxa"/>
            <w:gridSpan w:val="4"/>
            <w:tcBorders>
              <w:top w:val="single" w:sz="8" w:space="0" w:color="000000"/>
              <w:left w:val="single" w:sz="8" w:space="0" w:color="000000"/>
              <w:bottom w:val="single" w:sz="8" w:space="0" w:color="000000"/>
              <w:right w:val="single" w:sz="8" w:space="0" w:color="000000"/>
            </w:tcBorders>
            <w:tcMar>
              <w:top w:w="120" w:type="dxa"/>
              <w:left w:w="120" w:type="dxa"/>
              <w:bottom w:w="20" w:type="dxa"/>
              <w:right w:w="120" w:type="dxa"/>
            </w:tcMar>
          </w:tcPr>
          <w:p w14:paraId="4B67840E" w14:textId="77777777" w:rsidR="00F768CB" w:rsidRDefault="00F768CB">
            <w:pPr>
              <w:widowControl w:val="0"/>
              <w:autoSpaceDE w:val="0"/>
              <w:autoSpaceDN w:val="0"/>
              <w:adjustRightInd w:val="0"/>
              <w:spacing w:after="120" w:line="240" w:lineRule="auto"/>
              <w:rPr>
                <w:rFonts w:ascii="Helvetica" w:hAnsi="Helvetica" w:cs="Helvetica"/>
                <w:b/>
                <w:bCs/>
                <w:color w:val="000000"/>
                <w:kern w:val="0"/>
                <w:sz w:val="20"/>
                <w:szCs w:val="20"/>
              </w:rPr>
            </w:pPr>
            <w:r>
              <w:rPr>
                <w:rFonts w:ascii="Helvetica" w:hAnsi="Helvetica" w:cs="Helvetica"/>
                <w:b/>
                <w:bCs/>
                <w:color w:val="000000"/>
                <w:kern w:val="0"/>
                <w:sz w:val="20"/>
                <w:szCs w:val="20"/>
              </w:rPr>
              <w:t>12. Additional information:</w:t>
            </w:r>
          </w:p>
          <w:p w14:paraId="5D41DC0F" w14:textId="77777777" w:rsidR="00F768CB" w:rsidRDefault="00F768CB">
            <w:pPr>
              <w:widowControl w:val="0"/>
              <w:autoSpaceDE w:val="0"/>
              <w:autoSpaceDN w:val="0"/>
              <w:adjustRightInd w:val="0"/>
              <w:spacing w:after="120" w:line="240" w:lineRule="auto"/>
              <w:rPr>
                <w:rFonts w:ascii="Helvetica" w:hAnsi="Helvetica" w:cs="Helvetica"/>
                <w:color w:val="000000"/>
                <w:kern w:val="0"/>
                <w:sz w:val="20"/>
                <w:szCs w:val="20"/>
              </w:rPr>
            </w:pPr>
          </w:p>
        </w:tc>
      </w:tr>
      <w:tr w:rsidR="00000000" w14:paraId="37FD78D4" w14:textId="77777777">
        <w:tblPrEx>
          <w:tblCellMar>
            <w:top w:w="0" w:type="dxa"/>
            <w:left w:w="0" w:type="dxa"/>
            <w:bottom w:w="0" w:type="dxa"/>
            <w:right w:w="0" w:type="dxa"/>
          </w:tblCellMar>
        </w:tblPrEx>
        <w:tc>
          <w:tcPr>
            <w:tcW w:w="9694" w:type="dxa"/>
            <w:gridSpan w:val="4"/>
            <w:tcBorders>
              <w:top w:val="nil"/>
              <w:left w:val="nil"/>
              <w:bottom w:val="nil"/>
              <w:right w:val="nil"/>
            </w:tcBorders>
            <w:tcMar>
              <w:top w:w="120" w:type="dxa"/>
              <w:left w:w="120" w:type="dxa"/>
              <w:bottom w:w="20" w:type="dxa"/>
              <w:right w:w="120" w:type="dxa"/>
            </w:tcMar>
          </w:tcPr>
          <w:p w14:paraId="2C00DBD0" w14:textId="77777777" w:rsidR="00F768CB" w:rsidRDefault="00F768CB">
            <w:pPr>
              <w:widowControl w:val="0"/>
              <w:autoSpaceDE w:val="0"/>
              <w:autoSpaceDN w:val="0"/>
              <w:adjustRightInd w:val="0"/>
              <w:spacing w:after="0" w:line="240" w:lineRule="auto"/>
              <w:rPr>
                <w:rFonts w:ascii="Helvetica" w:hAnsi="Helvetica" w:cs="Helvetica"/>
                <w:color w:val="000000"/>
                <w:kern w:val="0"/>
                <w:sz w:val="20"/>
                <w:szCs w:val="20"/>
              </w:rPr>
            </w:pPr>
          </w:p>
        </w:tc>
      </w:tr>
      <w:tr w:rsidR="00000000" w14:paraId="391EE4FB" w14:textId="77777777">
        <w:tblPrEx>
          <w:tblCellMar>
            <w:top w:w="0" w:type="dxa"/>
            <w:left w:w="0" w:type="dxa"/>
            <w:bottom w:w="0" w:type="dxa"/>
            <w:right w:w="0" w:type="dxa"/>
          </w:tblCellMar>
        </w:tblPrEx>
        <w:tc>
          <w:tcPr>
            <w:tcW w:w="9694" w:type="dxa"/>
            <w:gridSpan w:val="4"/>
            <w:tcBorders>
              <w:top w:val="nil"/>
              <w:left w:val="nil"/>
              <w:bottom w:val="nil"/>
              <w:right w:val="nil"/>
            </w:tcBorders>
            <w:tcMar>
              <w:top w:w="120" w:type="dxa"/>
              <w:left w:w="120" w:type="dxa"/>
              <w:bottom w:w="20" w:type="dxa"/>
              <w:right w:w="120" w:type="dxa"/>
            </w:tcMar>
          </w:tcPr>
          <w:p w14:paraId="121134AF" w14:textId="1DE8BFB7" w:rsidR="00F768CB" w:rsidRDefault="00F768CB">
            <w:pPr>
              <w:widowControl w:val="0"/>
              <w:autoSpaceDE w:val="0"/>
              <w:autoSpaceDN w:val="0"/>
              <w:adjustRightInd w:val="0"/>
              <w:spacing w:after="120" w:line="240" w:lineRule="auto"/>
              <w:rPr>
                <w:rFonts w:ascii="Helvetica" w:hAnsi="Helvetica" w:cs="Helvetica"/>
                <w:color w:val="000000"/>
                <w:kern w:val="0"/>
                <w:sz w:val="20"/>
                <w:szCs w:val="20"/>
              </w:rPr>
            </w:pPr>
            <w:r>
              <w:rPr>
                <w:rFonts w:ascii="Helvetica" w:hAnsi="Helvetica" w:cs="Helvetica"/>
                <w:color w:val="000000"/>
                <w:kern w:val="0"/>
                <w:sz w:val="20"/>
                <w:szCs w:val="20"/>
              </w:rPr>
              <w:t>Done at Boston on 0</w:t>
            </w:r>
            <w:r w:rsidR="00885FC9">
              <w:rPr>
                <w:rFonts w:ascii="Helvetica" w:hAnsi="Helvetica" w:cs="Helvetica"/>
                <w:color w:val="000000"/>
                <w:kern w:val="0"/>
                <w:sz w:val="20"/>
                <w:szCs w:val="20"/>
              </w:rPr>
              <w:t>5</w:t>
            </w:r>
            <w:r>
              <w:rPr>
                <w:rFonts w:ascii="Helvetica" w:hAnsi="Helvetica" w:cs="Helvetica"/>
                <w:color w:val="000000"/>
                <w:kern w:val="0"/>
                <w:sz w:val="20"/>
                <w:szCs w:val="20"/>
              </w:rPr>
              <w:t xml:space="preserve"> Aug 2025.</w:t>
            </w:r>
          </w:p>
        </w:tc>
      </w:tr>
    </w:tbl>
    <w:p w14:paraId="71434EFE" w14:textId="77777777" w:rsidR="00F768CB" w:rsidRDefault="00F768CB">
      <w:pPr>
        <w:widowControl w:val="0"/>
        <w:autoSpaceDE w:val="0"/>
        <w:autoSpaceDN w:val="0"/>
        <w:adjustRightInd w:val="0"/>
        <w:spacing w:after="0" w:line="240" w:lineRule="auto"/>
        <w:rPr>
          <w:rFonts w:ascii="Arial" w:hAnsi="Arial" w:cs="Arial"/>
          <w:kern w:val="0"/>
        </w:rPr>
        <w:sectPr w:rsidR="00000000">
          <w:pgSz w:w="11905" w:h="16837"/>
          <w:pgMar w:top="1587" w:right="1020" w:bottom="1587" w:left="1020" w:header="720" w:footer="720" w:gutter="0"/>
          <w:cols w:space="720"/>
          <w:noEndnote/>
        </w:sectPr>
      </w:pPr>
    </w:p>
    <w:p w14:paraId="7ED95780" w14:textId="77777777" w:rsidR="00F768CB" w:rsidRDefault="00F768CB">
      <w:pPr>
        <w:widowControl w:val="0"/>
        <w:autoSpaceDE w:val="0"/>
        <w:autoSpaceDN w:val="0"/>
        <w:adjustRightInd w:val="0"/>
        <w:spacing w:after="0" w:line="240" w:lineRule="auto"/>
        <w:rPr>
          <w:rFonts w:ascii="Arial" w:hAnsi="Arial" w:cs="Arial"/>
          <w:kern w:val="0"/>
        </w:rPr>
      </w:pPr>
    </w:p>
    <w:sectPr w:rsidR="00000000">
      <w:pgSz w:w="11905" w:h="16837"/>
      <w:pgMar w:top="1587" w:right="1020" w:bottom="1587"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C9"/>
    <w:rsid w:val="00226329"/>
    <w:rsid w:val="00367747"/>
    <w:rsid w:val="00885FC9"/>
    <w:rsid w:val="00967D6B"/>
    <w:rsid w:val="00F7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1739E"/>
  <w14:defaultImageDpi w14:val="0"/>
  <w15:docId w15:val="{2DCABB67-52A1-4758-A5E0-04A5F21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7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2025-08-05T10:13:40+00:00</DateReceived>
    <TaxCatchAll xmlns="801a3cf6-255d-4ff5-98fe-b4415afa84b5" xsi:nil="true"/>
  </documentManagement>
</p:properties>
</file>

<file path=customXml/itemProps1.xml><?xml version="1.0" encoding="utf-8"?>
<ds:datastoreItem xmlns:ds="http://schemas.openxmlformats.org/officeDocument/2006/customXml" ds:itemID="{D692B5AC-5770-4DB6-AB3A-B562E3449258}"/>
</file>

<file path=customXml/itemProps2.xml><?xml version="1.0" encoding="utf-8"?>
<ds:datastoreItem xmlns:ds="http://schemas.openxmlformats.org/officeDocument/2006/customXml" ds:itemID="{60CA2226-9950-412F-8DA4-0A90D1C67E1F}"/>
</file>

<file path=customXml/itemProps3.xml><?xml version="1.0" encoding="utf-8"?>
<ds:datastoreItem xmlns:ds="http://schemas.openxmlformats.org/officeDocument/2006/customXml" ds:itemID="{5EEA889A-FB87-4223-8A16-806FF7A3D368}"/>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3585</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Taisia</dc:creator>
  <cp:keywords/>
  <dc:description/>
  <cp:lastModifiedBy>Lowe, Taisia</cp:lastModifiedBy>
  <cp:revision>3</cp:revision>
  <dcterms:created xsi:type="dcterms:W3CDTF">2025-08-04T16:06:00Z</dcterms:created>
  <dcterms:modified xsi:type="dcterms:W3CDTF">2025-08-04T16:06:00Z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c443bb-7aec-4838-927e-e57ed7fa7c65_Enabled">
    <vt:lpwstr>true</vt:lpwstr>
  </property>
  <property fmtid="{D5CDD505-2E9C-101B-9397-08002B2CF9AE}" pid="3" name="MSIP_Label_8bc443bb-7aec-4838-927e-e57ed7fa7c65_SetDate">
    <vt:lpwstr>2025-08-04T15:32:36Z</vt:lpwstr>
  </property>
  <property fmtid="{D5CDD505-2E9C-101B-9397-08002B2CF9AE}" pid="4" name="MSIP_Label_8bc443bb-7aec-4838-927e-e57ed7fa7c65_Method">
    <vt:lpwstr>Privileged</vt:lpwstr>
  </property>
  <property fmtid="{D5CDD505-2E9C-101B-9397-08002B2CF9AE}" pid="5" name="MSIP_Label_8bc443bb-7aec-4838-927e-e57ed7fa7c65_Name">
    <vt:lpwstr>Approved for External Release</vt:lpwstr>
  </property>
  <property fmtid="{D5CDD505-2E9C-101B-9397-08002B2CF9AE}" pid="6" name="MSIP_Label_8bc443bb-7aec-4838-927e-e57ed7fa7c65_SiteId">
    <vt:lpwstr>5fe7edeb-0b8e-4383-a697-ff6218746793</vt:lpwstr>
  </property>
  <property fmtid="{D5CDD505-2E9C-101B-9397-08002B2CF9AE}" pid="7" name="MSIP_Label_8bc443bb-7aec-4838-927e-e57ed7fa7c65_ActionId">
    <vt:lpwstr>ee3327cd-acf7-42a7-ac0f-e2226c1f65f2</vt:lpwstr>
  </property>
  <property fmtid="{D5CDD505-2E9C-101B-9397-08002B2CF9AE}" pid="8" name="MSIP_Label_8bc443bb-7aec-4838-927e-e57ed7fa7c65_ContentBits">
    <vt:lpwstr>0</vt:lpwstr>
  </property>
  <property fmtid="{D5CDD505-2E9C-101B-9397-08002B2CF9AE}" pid="9" name="MSIP_Label_8bc443bb-7aec-4838-927e-e57ed7fa7c65_Tag">
    <vt:lpwstr>10, 0, 1, 1</vt:lpwstr>
  </property>
  <property fmtid="{D5CDD505-2E9C-101B-9397-08002B2CF9AE}" pid="10" name="ContentTypeId">
    <vt:lpwstr>0x010100BE156B1CF39149A8843C57AB06C49AFE0011B886BEF4CCD94F85F46E94360FD412</vt:lpwstr>
  </property>
</Properties>
</file>