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C2B9FF" w14:textId="701218C4" w:rsidR="0079204D" w:rsidRPr="00295CA2" w:rsidRDefault="00BD3F9C" w:rsidP="007A13AF">
      <w:pPr>
        <w:ind w:right="237"/>
        <w:jc w:val="both"/>
        <w:rPr>
          <w:rFonts w:cstheme="minorHAnsi"/>
          <w:b/>
          <w:sz w:val="21"/>
          <w:szCs w:val="21"/>
        </w:rPr>
      </w:pPr>
      <w:r>
        <w:rPr>
          <w:rFonts w:cstheme="minorHAnsi"/>
          <w:b/>
          <w:sz w:val="21"/>
          <w:szCs w:val="21"/>
        </w:rPr>
        <w:t>5</w:t>
      </w:r>
      <w:r w:rsidR="0079204D" w:rsidRPr="00295CA2">
        <w:rPr>
          <w:rFonts w:cstheme="minorHAnsi"/>
          <w:b/>
          <w:sz w:val="21"/>
          <w:szCs w:val="21"/>
        </w:rPr>
        <w:t xml:space="preserve"> </w:t>
      </w:r>
      <w:r w:rsidR="007804D6" w:rsidRPr="00295CA2">
        <w:rPr>
          <w:rFonts w:cstheme="minorHAnsi"/>
          <w:b/>
          <w:sz w:val="21"/>
          <w:szCs w:val="21"/>
        </w:rPr>
        <w:t>March 202</w:t>
      </w:r>
      <w:r>
        <w:rPr>
          <w:rFonts w:cstheme="minorHAnsi"/>
          <w:b/>
          <w:sz w:val="21"/>
          <w:szCs w:val="21"/>
        </w:rPr>
        <w:t>6</w:t>
      </w:r>
      <w:r w:rsidR="0079204D" w:rsidRPr="00295CA2">
        <w:rPr>
          <w:rFonts w:cstheme="minorHAnsi"/>
          <w:b/>
          <w:sz w:val="21"/>
          <w:szCs w:val="21"/>
        </w:rPr>
        <w:tab/>
      </w:r>
      <w:r w:rsidR="0079204D" w:rsidRPr="00295CA2">
        <w:rPr>
          <w:rFonts w:cstheme="minorHAnsi"/>
          <w:b/>
          <w:sz w:val="21"/>
          <w:szCs w:val="21"/>
        </w:rPr>
        <w:tab/>
      </w:r>
      <w:r w:rsidR="0079204D" w:rsidRPr="00295CA2">
        <w:rPr>
          <w:rFonts w:cstheme="minorHAnsi"/>
          <w:b/>
          <w:sz w:val="21"/>
          <w:szCs w:val="21"/>
        </w:rPr>
        <w:tab/>
        <w:t xml:space="preserve"> </w:t>
      </w:r>
      <w:r w:rsidR="0079204D" w:rsidRPr="00295CA2">
        <w:rPr>
          <w:rFonts w:cstheme="minorHAnsi"/>
          <w:b/>
          <w:sz w:val="21"/>
          <w:szCs w:val="21"/>
        </w:rPr>
        <w:tab/>
      </w:r>
      <w:r w:rsidR="0079204D" w:rsidRPr="00295CA2">
        <w:rPr>
          <w:rFonts w:cstheme="minorHAnsi"/>
          <w:b/>
          <w:sz w:val="21"/>
          <w:szCs w:val="21"/>
        </w:rPr>
        <w:tab/>
      </w:r>
      <w:r w:rsidR="0079204D" w:rsidRPr="00295CA2">
        <w:rPr>
          <w:rFonts w:cstheme="minorHAnsi"/>
          <w:b/>
          <w:sz w:val="21"/>
          <w:szCs w:val="21"/>
        </w:rPr>
        <w:tab/>
      </w:r>
      <w:r w:rsidR="0079204D" w:rsidRPr="00295CA2">
        <w:rPr>
          <w:rFonts w:cstheme="minorHAnsi"/>
          <w:b/>
          <w:sz w:val="21"/>
          <w:szCs w:val="21"/>
        </w:rPr>
        <w:tab/>
      </w:r>
    </w:p>
    <w:p w14:paraId="05666CF8" w14:textId="5E0B5771" w:rsidR="0079204D" w:rsidRPr="00295CA2" w:rsidRDefault="0079204D" w:rsidP="007A13AF">
      <w:pPr>
        <w:ind w:right="237"/>
        <w:rPr>
          <w:rFonts w:cstheme="minorHAnsi"/>
          <w:b/>
          <w:sz w:val="21"/>
          <w:szCs w:val="21"/>
        </w:rPr>
      </w:pPr>
      <w:r w:rsidRPr="00295CA2">
        <w:rPr>
          <w:rFonts w:cstheme="minorHAnsi"/>
          <w:b/>
          <w:sz w:val="21"/>
          <w:szCs w:val="21"/>
        </w:rPr>
        <w:t>Permanent TSB Group Holdings plc (</w:t>
      </w:r>
      <w:r w:rsidR="007B2632">
        <w:rPr>
          <w:rFonts w:cstheme="minorHAnsi"/>
          <w:b/>
          <w:sz w:val="21"/>
          <w:szCs w:val="21"/>
        </w:rPr>
        <w:t xml:space="preserve">‘PTSB’ or </w:t>
      </w:r>
      <w:r w:rsidRPr="00295CA2">
        <w:rPr>
          <w:rFonts w:cstheme="minorHAnsi"/>
          <w:b/>
          <w:sz w:val="21"/>
          <w:szCs w:val="21"/>
        </w:rPr>
        <w:t xml:space="preserve">‘the </w:t>
      </w:r>
      <w:r w:rsidR="00C35B13">
        <w:rPr>
          <w:rFonts w:cstheme="minorHAnsi"/>
          <w:b/>
          <w:sz w:val="21"/>
          <w:szCs w:val="21"/>
        </w:rPr>
        <w:t>Bank</w:t>
      </w:r>
      <w:r w:rsidRPr="00295CA2">
        <w:rPr>
          <w:rFonts w:cstheme="minorHAnsi"/>
          <w:b/>
          <w:sz w:val="21"/>
          <w:szCs w:val="21"/>
        </w:rPr>
        <w:t>’)</w:t>
      </w:r>
    </w:p>
    <w:p w14:paraId="456F06FD" w14:textId="03F554A3" w:rsidR="0079204D" w:rsidRPr="00295CA2" w:rsidRDefault="005C4C14" w:rsidP="007A13AF">
      <w:pPr>
        <w:pBdr>
          <w:bottom w:val="single" w:sz="4" w:space="1" w:color="auto"/>
        </w:pBdr>
        <w:ind w:right="237"/>
        <w:rPr>
          <w:rFonts w:cstheme="minorHAnsi"/>
          <w:b/>
          <w:sz w:val="21"/>
          <w:szCs w:val="21"/>
        </w:rPr>
      </w:pPr>
      <w:r>
        <w:rPr>
          <w:rFonts w:cstheme="minorHAnsi"/>
          <w:b/>
          <w:sz w:val="21"/>
          <w:szCs w:val="21"/>
        </w:rPr>
        <w:t xml:space="preserve">ANNUAL RESULTS FOR YEAR ENDED </w:t>
      </w:r>
      <w:r w:rsidR="007804D6" w:rsidRPr="00295CA2">
        <w:rPr>
          <w:rFonts w:cstheme="minorHAnsi"/>
          <w:b/>
          <w:sz w:val="21"/>
          <w:szCs w:val="21"/>
        </w:rPr>
        <w:t xml:space="preserve">31 </w:t>
      </w:r>
      <w:r>
        <w:rPr>
          <w:rFonts w:cstheme="minorHAnsi"/>
          <w:b/>
          <w:sz w:val="21"/>
          <w:szCs w:val="21"/>
        </w:rPr>
        <w:t>DECEMBER</w:t>
      </w:r>
      <w:r w:rsidR="007804D6" w:rsidRPr="00295CA2">
        <w:rPr>
          <w:rFonts w:cstheme="minorHAnsi"/>
          <w:b/>
          <w:sz w:val="21"/>
          <w:szCs w:val="21"/>
        </w:rPr>
        <w:t xml:space="preserve"> 202</w:t>
      </w:r>
      <w:r w:rsidR="00BD3F9C">
        <w:rPr>
          <w:rFonts w:cstheme="minorHAnsi"/>
          <w:b/>
          <w:sz w:val="21"/>
          <w:szCs w:val="21"/>
        </w:rPr>
        <w:t>5</w:t>
      </w:r>
    </w:p>
    <w:p w14:paraId="35E4E416" w14:textId="1ED52330" w:rsidR="00B40F2A" w:rsidRPr="00295CA2" w:rsidRDefault="00F13FDD" w:rsidP="007A13AF">
      <w:pPr>
        <w:autoSpaceDE w:val="0"/>
        <w:autoSpaceDN w:val="0"/>
        <w:ind w:right="237"/>
        <w:jc w:val="both"/>
        <w:rPr>
          <w:rFonts w:cstheme="minorHAnsi"/>
          <w:b/>
          <w:bCs/>
          <w:i/>
          <w:iCs/>
          <w:sz w:val="21"/>
          <w:szCs w:val="21"/>
        </w:rPr>
      </w:pPr>
      <w:r w:rsidRPr="00295CA2">
        <w:rPr>
          <w:rFonts w:cstheme="minorHAnsi"/>
          <w:b/>
          <w:bCs/>
          <w:i/>
          <w:iCs/>
          <w:sz w:val="21"/>
          <w:szCs w:val="21"/>
        </w:rPr>
        <w:t xml:space="preserve">Comment by Eamonn Crowley, Chief Executive: </w:t>
      </w:r>
    </w:p>
    <w:p w14:paraId="7506223B" w14:textId="3E7ECC4B" w:rsidR="00C941EC" w:rsidRPr="00C941EC" w:rsidRDefault="00C941EC" w:rsidP="00C941EC">
      <w:pPr>
        <w:ind w:right="237"/>
        <w:jc w:val="both"/>
        <w:rPr>
          <w:rFonts w:cstheme="minorHAnsi"/>
          <w:i/>
          <w:iCs/>
          <w:color w:val="000000" w:themeColor="text1"/>
          <w:sz w:val="21"/>
          <w:szCs w:val="21"/>
        </w:rPr>
      </w:pPr>
      <w:r>
        <w:rPr>
          <w:rFonts w:cstheme="minorHAnsi"/>
          <w:i/>
          <w:iCs/>
          <w:color w:val="000000" w:themeColor="text1"/>
          <w:sz w:val="21"/>
          <w:szCs w:val="21"/>
        </w:rPr>
        <w:t>“</w:t>
      </w:r>
      <w:r w:rsidRPr="00C941EC">
        <w:rPr>
          <w:rFonts w:cstheme="minorHAnsi"/>
          <w:i/>
          <w:iCs/>
          <w:color w:val="000000" w:themeColor="text1"/>
          <w:sz w:val="21"/>
          <w:szCs w:val="21"/>
        </w:rPr>
        <w:t xml:space="preserve">2025 was a transformational year for PTSB. The Bank’s balance sheet continued to grow as customers responded to the strength of our brand and product offering. Deposits increased by 6%, our mortgage book grew by </w:t>
      </w:r>
      <w:r w:rsidR="00037280">
        <w:rPr>
          <w:rFonts w:cstheme="minorHAnsi"/>
          <w:i/>
          <w:iCs/>
          <w:color w:val="000000" w:themeColor="text1"/>
          <w:sz w:val="21"/>
          <w:szCs w:val="21"/>
        </w:rPr>
        <w:t xml:space="preserve">over </w:t>
      </w:r>
      <w:r w:rsidRPr="00C941EC">
        <w:rPr>
          <w:rFonts w:cstheme="minorHAnsi"/>
          <w:i/>
          <w:iCs/>
          <w:color w:val="000000" w:themeColor="text1"/>
          <w:sz w:val="21"/>
          <w:szCs w:val="21"/>
        </w:rPr>
        <w:t xml:space="preserve">3%, and our Business Banking </w:t>
      </w:r>
      <w:r w:rsidR="001D5147">
        <w:rPr>
          <w:rFonts w:cstheme="minorHAnsi"/>
          <w:i/>
          <w:iCs/>
          <w:color w:val="000000" w:themeColor="text1"/>
          <w:sz w:val="21"/>
          <w:szCs w:val="21"/>
        </w:rPr>
        <w:t xml:space="preserve">(SME and Asset Finance) </w:t>
      </w:r>
      <w:r w:rsidRPr="00C941EC">
        <w:rPr>
          <w:rFonts w:cstheme="minorHAnsi"/>
          <w:i/>
          <w:iCs/>
          <w:color w:val="000000" w:themeColor="text1"/>
          <w:sz w:val="21"/>
          <w:szCs w:val="21"/>
        </w:rPr>
        <w:t>portfolio rose by 9%. Our new mortgage lending market share also increased, reaching c.</w:t>
      </w:r>
      <w:r w:rsidR="00EC3D49">
        <w:rPr>
          <w:rFonts w:cstheme="minorHAnsi"/>
          <w:i/>
          <w:iCs/>
          <w:color w:val="000000" w:themeColor="text1"/>
          <w:sz w:val="21"/>
          <w:szCs w:val="21"/>
        </w:rPr>
        <w:t xml:space="preserve"> </w:t>
      </w:r>
      <w:r w:rsidRPr="00C941EC">
        <w:rPr>
          <w:rFonts w:cstheme="minorHAnsi"/>
          <w:i/>
          <w:iCs/>
          <w:color w:val="000000" w:themeColor="text1"/>
          <w:sz w:val="21"/>
          <w:szCs w:val="21"/>
        </w:rPr>
        <w:t>20%. Revenues returned to growth in the second half of the year as interest rates stabilised.</w:t>
      </w:r>
    </w:p>
    <w:p w14:paraId="44C42C95" w14:textId="2A2E5EDD" w:rsidR="00E26732" w:rsidRPr="00C941EC" w:rsidRDefault="00C941EC" w:rsidP="00C941EC">
      <w:pPr>
        <w:ind w:right="237"/>
        <w:jc w:val="both"/>
        <w:rPr>
          <w:rFonts w:cstheme="minorHAnsi"/>
          <w:i/>
          <w:iCs/>
          <w:color w:val="000000" w:themeColor="text1"/>
          <w:sz w:val="21"/>
          <w:szCs w:val="21"/>
        </w:rPr>
      </w:pPr>
      <w:r w:rsidRPr="00C941EC">
        <w:rPr>
          <w:rFonts w:cstheme="minorHAnsi"/>
          <w:i/>
          <w:iCs/>
          <w:color w:val="000000" w:themeColor="text1"/>
          <w:sz w:val="21"/>
          <w:szCs w:val="21"/>
        </w:rPr>
        <w:t xml:space="preserve">The recent approval of our IRB mortgage models marked a major strategic milestone, significantly enhancing our competitiveness and enabling sustainable business growth now and into the future.  </w:t>
      </w:r>
      <w:r w:rsidR="00D14121">
        <w:rPr>
          <w:rFonts w:cstheme="minorHAnsi"/>
          <w:i/>
          <w:iCs/>
          <w:color w:val="000000" w:themeColor="text1"/>
          <w:sz w:val="21"/>
          <w:szCs w:val="21"/>
        </w:rPr>
        <w:t xml:space="preserve">I </w:t>
      </w:r>
      <w:r w:rsidRPr="00C941EC">
        <w:rPr>
          <w:rFonts w:cstheme="minorHAnsi"/>
          <w:i/>
          <w:iCs/>
          <w:color w:val="000000" w:themeColor="text1"/>
          <w:sz w:val="21"/>
          <w:szCs w:val="21"/>
        </w:rPr>
        <w:t xml:space="preserve">am </w:t>
      </w:r>
      <w:r w:rsidR="00D14121">
        <w:rPr>
          <w:rFonts w:cstheme="minorHAnsi"/>
          <w:i/>
          <w:iCs/>
          <w:color w:val="000000" w:themeColor="text1"/>
          <w:sz w:val="21"/>
          <w:szCs w:val="21"/>
        </w:rPr>
        <w:t xml:space="preserve">also </w:t>
      </w:r>
      <w:r w:rsidRPr="00C941EC">
        <w:rPr>
          <w:rFonts w:cstheme="minorHAnsi"/>
          <w:i/>
          <w:iCs/>
          <w:color w:val="000000" w:themeColor="text1"/>
          <w:sz w:val="21"/>
          <w:szCs w:val="21"/>
        </w:rPr>
        <w:t>delighted to announce a proposed final dividend, the Bank’s first since 2008, which reflects the scale of our transformation and the renewed strength of PTSB.</w:t>
      </w:r>
      <w:r w:rsidR="00E053BE">
        <w:rPr>
          <w:rFonts w:cstheme="minorHAnsi"/>
          <w:i/>
          <w:iCs/>
          <w:color w:val="000000" w:themeColor="text1"/>
          <w:sz w:val="21"/>
          <w:szCs w:val="21"/>
        </w:rPr>
        <w:t>”</w:t>
      </w:r>
      <w:r w:rsidRPr="00C941EC">
        <w:rPr>
          <w:rFonts w:cstheme="minorHAnsi"/>
          <w:i/>
          <w:iCs/>
          <w:color w:val="000000" w:themeColor="text1"/>
          <w:sz w:val="21"/>
          <w:szCs w:val="21"/>
        </w:rPr>
        <w:t xml:space="preserve"> </w:t>
      </w:r>
    </w:p>
    <w:p w14:paraId="52B574C5" w14:textId="623A89A1" w:rsidR="0079204D" w:rsidRPr="00295CA2" w:rsidRDefault="005C4C14" w:rsidP="007454E6">
      <w:pPr>
        <w:spacing w:before="240" w:after="120"/>
        <w:ind w:right="238"/>
        <w:jc w:val="both"/>
        <w:rPr>
          <w:rFonts w:cstheme="minorHAnsi"/>
          <w:b/>
          <w:sz w:val="21"/>
          <w:szCs w:val="21"/>
        </w:rPr>
      </w:pPr>
      <w:r>
        <w:rPr>
          <w:rFonts w:cstheme="minorHAnsi"/>
          <w:b/>
          <w:sz w:val="21"/>
          <w:szCs w:val="21"/>
        </w:rPr>
        <w:t xml:space="preserve">KEY FINANCIAL HIGHLIGHTS </w:t>
      </w:r>
      <w:r w:rsidRPr="002E7620">
        <w:rPr>
          <w:rFonts w:cstheme="minorHAnsi"/>
          <w:b/>
          <w:sz w:val="18"/>
          <w:szCs w:val="18"/>
        </w:rPr>
        <w:t>(</w:t>
      </w:r>
      <w:r w:rsidRPr="002E7620">
        <w:rPr>
          <w:rFonts w:cstheme="minorHAnsi"/>
          <w:b/>
          <w:i/>
          <w:iCs/>
          <w:sz w:val="18"/>
          <w:szCs w:val="18"/>
        </w:rPr>
        <w:t>all comparisons vs. 202</w:t>
      </w:r>
      <w:r w:rsidR="00BD3F9C">
        <w:rPr>
          <w:rFonts w:cstheme="minorHAnsi"/>
          <w:b/>
          <w:i/>
          <w:iCs/>
          <w:sz w:val="18"/>
          <w:szCs w:val="18"/>
        </w:rPr>
        <w:t>4</w:t>
      </w:r>
      <w:r w:rsidRPr="002E7620">
        <w:rPr>
          <w:rFonts w:cstheme="minorHAnsi"/>
          <w:b/>
          <w:i/>
          <w:iCs/>
          <w:sz w:val="18"/>
          <w:szCs w:val="18"/>
        </w:rPr>
        <w:t xml:space="preserve"> unless otherwise stated)</w:t>
      </w:r>
      <w:r w:rsidR="0079204D" w:rsidRPr="00295CA2">
        <w:rPr>
          <w:rFonts w:cstheme="minorHAnsi"/>
          <w:b/>
          <w:sz w:val="21"/>
          <w:szCs w:val="21"/>
        </w:rPr>
        <w:t>:</w:t>
      </w:r>
    </w:p>
    <w:p w14:paraId="25BB81CA" w14:textId="41A4996C" w:rsidR="00D15F2B" w:rsidRPr="00295CA2" w:rsidRDefault="00D15F2B" w:rsidP="007A13AF">
      <w:pPr>
        <w:pStyle w:val="ListParagraph"/>
        <w:numPr>
          <w:ilvl w:val="0"/>
          <w:numId w:val="14"/>
        </w:numPr>
        <w:spacing w:after="0"/>
        <w:ind w:left="568" w:right="237" w:hanging="284"/>
        <w:contextualSpacing w:val="0"/>
        <w:jc w:val="both"/>
        <w:rPr>
          <w:rFonts w:cstheme="minorHAnsi"/>
          <w:sz w:val="21"/>
          <w:szCs w:val="21"/>
        </w:rPr>
      </w:pPr>
      <w:r w:rsidRPr="00295CA2">
        <w:rPr>
          <w:rFonts w:cstheme="minorHAnsi"/>
          <w:sz w:val="21"/>
          <w:szCs w:val="21"/>
        </w:rPr>
        <w:t>Underlying Profit Before Tax</w:t>
      </w:r>
      <w:r w:rsidRPr="00295CA2">
        <w:rPr>
          <w:rFonts w:cstheme="minorHAnsi"/>
          <w:sz w:val="21"/>
          <w:szCs w:val="21"/>
          <w:vertAlign w:val="superscript"/>
        </w:rPr>
        <w:footnoteReference w:id="1"/>
      </w:r>
      <w:r w:rsidRPr="00295CA2">
        <w:rPr>
          <w:rFonts w:cstheme="minorHAnsi"/>
          <w:sz w:val="21"/>
          <w:szCs w:val="21"/>
        </w:rPr>
        <w:t xml:space="preserve"> </w:t>
      </w:r>
      <w:r w:rsidR="00595D8D">
        <w:rPr>
          <w:rFonts w:cstheme="minorHAnsi"/>
          <w:sz w:val="21"/>
          <w:szCs w:val="21"/>
        </w:rPr>
        <w:t xml:space="preserve">of </w:t>
      </w:r>
      <w:r w:rsidRPr="00295CA2">
        <w:rPr>
          <w:rFonts w:cstheme="minorHAnsi"/>
          <w:sz w:val="21"/>
          <w:szCs w:val="21"/>
        </w:rPr>
        <w:t>€</w:t>
      </w:r>
      <w:r w:rsidR="00BF5709">
        <w:rPr>
          <w:rFonts w:cstheme="minorHAnsi"/>
          <w:sz w:val="21"/>
          <w:szCs w:val="21"/>
        </w:rPr>
        <w:t>17</w:t>
      </w:r>
      <w:r w:rsidR="0066478F">
        <w:rPr>
          <w:rFonts w:cstheme="minorHAnsi"/>
          <w:sz w:val="21"/>
          <w:szCs w:val="21"/>
        </w:rPr>
        <w:t>5</w:t>
      </w:r>
      <w:r w:rsidR="00BF5709" w:rsidRPr="00295CA2">
        <w:rPr>
          <w:rFonts w:cstheme="minorHAnsi"/>
          <w:sz w:val="21"/>
          <w:szCs w:val="21"/>
        </w:rPr>
        <w:t xml:space="preserve"> </w:t>
      </w:r>
      <w:r w:rsidRPr="00295CA2">
        <w:rPr>
          <w:rFonts w:cstheme="minorHAnsi"/>
          <w:sz w:val="21"/>
          <w:szCs w:val="21"/>
        </w:rPr>
        <w:t>million</w:t>
      </w:r>
      <w:r w:rsidR="00C12485">
        <w:rPr>
          <w:rFonts w:cstheme="minorHAnsi"/>
          <w:sz w:val="21"/>
          <w:szCs w:val="21"/>
        </w:rPr>
        <w:t xml:space="preserve"> (€180 million) </w:t>
      </w:r>
      <w:r w:rsidR="0043670C" w:rsidRPr="0043670C">
        <w:rPr>
          <w:rFonts w:cstheme="minorHAnsi"/>
          <w:sz w:val="21"/>
          <w:szCs w:val="21"/>
        </w:rPr>
        <w:t xml:space="preserve"> </w:t>
      </w:r>
    </w:p>
    <w:p w14:paraId="24C4EC45" w14:textId="18B7AEF2" w:rsidR="009D3C83" w:rsidRPr="00295CA2" w:rsidRDefault="009D3C83" w:rsidP="007A13AF">
      <w:pPr>
        <w:pStyle w:val="ListParagraph"/>
        <w:numPr>
          <w:ilvl w:val="0"/>
          <w:numId w:val="14"/>
        </w:numPr>
        <w:spacing w:after="0"/>
        <w:ind w:left="568" w:right="237" w:hanging="284"/>
        <w:contextualSpacing w:val="0"/>
        <w:jc w:val="both"/>
        <w:rPr>
          <w:rFonts w:cstheme="minorHAnsi"/>
          <w:sz w:val="21"/>
          <w:szCs w:val="21"/>
        </w:rPr>
      </w:pPr>
      <w:r w:rsidRPr="00295CA2">
        <w:rPr>
          <w:rFonts w:cstheme="minorHAnsi"/>
          <w:sz w:val="21"/>
          <w:szCs w:val="21"/>
        </w:rPr>
        <w:t>Profit Before Tax of €</w:t>
      </w:r>
      <w:r w:rsidR="0016444B">
        <w:rPr>
          <w:rFonts w:cstheme="minorHAnsi"/>
          <w:sz w:val="21"/>
          <w:szCs w:val="21"/>
        </w:rPr>
        <w:t>12</w:t>
      </w:r>
      <w:r w:rsidR="0066478F">
        <w:rPr>
          <w:rFonts w:cstheme="minorHAnsi"/>
          <w:sz w:val="21"/>
          <w:szCs w:val="21"/>
        </w:rPr>
        <w:t>8</w:t>
      </w:r>
      <w:r w:rsidR="0016444B">
        <w:rPr>
          <w:rFonts w:cstheme="minorHAnsi"/>
          <w:sz w:val="21"/>
          <w:szCs w:val="21"/>
        </w:rPr>
        <w:t xml:space="preserve"> </w:t>
      </w:r>
      <w:r w:rsidRPr="00295CA2">
        <w:rPr>
          <w:rFonts w:cstheme="minorHAnsi"/>
          <w:sz w:val="21"/>
          <w:szCs w:val="21"/>
        </w:rPr>
        <w:t>million (€</w:t>
      </w:r>
      <w:r w:rsidR="00C271BC">
        <w:rPr>
          <w:rFonts w:cstheme="minorHAnsi"/>
          <w:sz w:val="21"/>
          <w:szCs w:val="21"/>
        </w:rPr>
        <w:t>159</w:t>
      </w:r>
      <w:r w:rsidRPr="00295CA2">
        <w:rPr>
          <w:rFonts w:cstheme="minorHAnsi"/>
          <w:sz w:val="21"/>
          <w:szCs w:val="21"/>
        </w:rPr>
        <w:t xml:space="preserve"> million)</w:t>
      </w:r>
    </w:p>
    <w:p w14:paraId="107B9D05" w14:textId="2A561663" w:rsidR="00C12485" w:rsidRDefault="00C12485" w:rsidP="00E46CCC">
      <w:pPr>
        <w:pStyle w:val="ListParagraph"/>
        <w:numPr>
          <w:ilvl w:val="0"/>
          <w:numId w:val="14"/>
        </w:numPr>
        <w:spacing w:after="0"/>
        <w:ind w:left="568" w:right="237" w:hanging="284"/>
        <w:contextualSpacing w:val="0"/>
        <w:jc w:val="both"/>
        <w:rPr>
          <w:rFonts w:cstheme="minorHAnsi"/>
          <w:sz w:val="21"/>
          <w:szCs w:val="21"/>
        </w:rPr>
      </w:pPr>
      <w:r>
        <w:rPr>
          <w:rFonts w:cstheme="minorHAnsi"/>
          <w:sz w:val="21"/>
          <w:szCs w:val="21"/>
        </w:rPr>
        <w:t xml:space="preserve">EPS of </w:t>
      </w:r>
      <w:r w:rsidR="00CF165A">
        <w:rPr>
          <w:rFonts w:cstheme="minorHAnsi"/>
          <w:sz w:val="21"/>
          <w:szCs w:val="21"/>
        </w:rPr>
        <w:t>20</w:t>
      </w:r>
      <w:r w:rsidR="0036261F">
        <w:rPr>
          <w:rFonts w:cstheme="minorHAnsi"/>
          <w:sz w:val="21"/>
          <w:szCs w:val="21"/>
        </w:rPr>
        <w:t>.6</w:t>
      </w:r>
      <w:r w:rsidR="0016444B">
        <w:rPr>
          <w:rFonts w:cstheme="minorHAnsi"/>
          <w:sz w:val="21"/>
          <w:szCs w:val="21"/>
        </w:rPr>
        <w:t xml:space="preserve"> </w:t>
      </w:r>
      <w:r>
        <w:rPr>
          <w:rFonts w:cstheme="minorHAnsi"/>
          <w:sz w:val="21"/>
          <w:szCs w:val="21"/>
        </w:rPr>
        <w:t>cents</w:t>
      </w:r>
      <w:r w:rsidR="0085140D">
        <w:rPr>
          <w:rFonts w:cstheme="minorHAnsi"/>
          <w:sz w:val="21"/>
          <w:szCs w:val="21"/>
        </w:rPr>
        <w:t xml:space="preserve"> per share</w:t>
      </w:r>
      <w:r w:rsidR="000259D0">
        <w:rPr>
          <w:rFonts w:cstheme="minorHAnsi"/>
          <w:sz w:val="21"/>
          <w:szCs w:val="21"/>
        </w:rPr>
        <w:t>;</w:t>
      </w:r>
      <w:r w:rsidR="0085140D">
        <w:rPr>
          <w:rFonts w:cstheme="minorHAnsi"/>
          <w:sz w:val="21"/>
          <w:szCs w:val="21"/>
        </w:rPr>
        <w:t xml:space="preserve"> </w:t>
      </w:r>
      <w:proofErr w:type="spellStart"/>
      <w:r>
        <w:rPr>
          <w:rFonts w:cstheme="minorHAnsi"/>
          <w:sz w:val="21"/>
          <w:szCs w:val="21"/>
        </w:rPr>
        <w:t>RoTE</w:t>
      </w:r>
      <w:proofErr w:type="spellEnd"/>
      <w:r>
        <w:rPr>
          <w:rStyle w:val="FootnoteReference"/>
          <w:rFonts w:cstheme="minorHAnsi"/>
          <w:sz w:val="21"/>
          <w:szCs w:val="21"/>
        </w:rPr>
        <w:footnoteReference w:id="2"/>
      </w:r>
      <w:r>
        <w:rPr>
          <w:rFonts w:cstheme="minorHAnsi"/>
          <w:sz w:val="21"/>
          <w:szCs w:val="21"/>
        </w:rPr>
        <w:t xml:space="preserve"> 7.</w:t>
      </w:r>
      <w:r w:rsidR="00D358B2">
        <w:rPr>
          <w:rFonts w:cstheme="minorHAnsi"/>
          <w:sz w:val="21"/>
          <w:szCs w:val="21"/>
        </w:rPr>
        <w:t>3</w:t>
      </w:r>
      <w:r>
        <w:rPr>
          <w:rFonts w:cstheme="minorHAnsi"/>
          <w:sz w:val="21"/>
          <w:szCs w:val="21"/>
        </w:rPr>
        <w:t>%</w:t>
      </w:r>
      <w:r w:rsidR="000259D0">
        <w:rPr>
          <w:rFonts w:cstheme="minorHAnsi"/>
          <w:sz w:val="21"/>
          <w:szCs w:val="21"/>
        </w:rPr>
        <w:t xml:space="preserve"> </w:t>
      </w:r>
    </w:p>
    <w:p w14:paraId="47D26A73" w14:textId="24D7D495" w:rsidR="008E33AA" w:rsidRDefault="008E33AA" w:rsidP="00E46CCC">
      <w:pPr>
        <w:pStyle w:val="ListParagraph"/>
        <w:numPr>
          <w:ilvl w:val="0"/>
          <w:numId w:val="14"/>
        </w:numPr>
        <w:spacing w:after="0"/>
        <w:ind w:left="568" w:right="237" w:hanging="284"/>
        <w:contextualSpacing w:val="0"/>
        <w:jc w:val="both"/>
        <w:rPr>
          <w:rFonts w:cstheme="minorHAnsi"/>
          <w:sz w:val="21"/>
          <w:szCs w:val="21"/>
        </w:rPr>
      </w:pPr>
      <w:r>
        <w:rPr>
          <w:rFonts w:cstheme="minorHAnsi"/>
          <w:sz w:val="21"/>
          <w:szCs w:val="21"/>
        </w:rPr>
        <w:t xml:space="preserve">Total </w:t>
      </w:r>
      <w:r w:rsidR="00E26732">
        <w:rPr>
          <w:rFonts w:cstheme="minorHAnsi"/>
          <w:sz w:val="21"/>
          <w:szCs w:val="21"/>
        </w:rPr>
        <w:t>I</w:t>
      </w:r>
      <w:r>
        <w:rPr>
          <w:rFonts w:cstheme="minorHAnsi"/>
          <w:sz w:val="21"/>
          <w:szCs w:val="21"/>
        </w:rPr>
        <w:t xml:space="preserve">ncome </w:t>
      </w:r>
      <w:r w:rsidR="00D471CA">
        <w:rPr>
          <w:rFonts w:cstheme="minorHAnsi"/>
          <w:sz w:val="21"/>
          <w:szCs w:val="21"/>
        </w:rPr>
        <w:t>of €6</w:t>
      </w:r>
      <w:r w:rsidR="00E50825">
        <w:rPr>
          <w:rFonts w:cstheme="minorHAnsi"/>
          <w:sz w:val="21"/>
          <w:szCs w:val="21"/>
        </w:rPr>
        <w:t>5</w:t>
      </w:r>
      <w:r w:rsidR="000B6371">
        <w:rPr>
          <w:rFonts w:cstheme="minorHAnsi"/>
          <w:sz w:val="21"/>
          <w:szCs w:val="21"/>
        </w:rPr>
        <w:t>5</w:t>
      </w:r>
      <w:r w:rsidR="00863BBB">
        <w:rPr>
          <w:rFonts w:cstheme="minorHAnsi"/>
          <w:sz w:val="21"/>
          <w:szCs w:val="21"/>
        </w:rPr>
        <w:t xml:space="preserve"> </w:t>
      </w:r>
      <w:r w:rsidR="00D471CA">
        <w:rPr>
          <w:rFonts w:cstheme="minorHAnsi"/>
          <w:sz w:val="21"/>
          <w:szCs w:val="21"/>
        </w:rPr>
        <w:t>m</w:t>
      </w:r>
      <w:r w:rsidR="00863BBB">
        <w:rPr>
          <w:rFonts w:cstheme="minorHAnsi"/>
          <w:sz w:val="21"/>
          <w:szCs w:val="21"/>
        </w:rPr>
        <w:t>illion</w:t>
      </w:r>
      <w:r w:rsidR="00E26732">
        <w:rPr>
          <w:rFonts w:cstheme="minorHAnsi"/>
          <w:sz w:val="21"/>
          <w:szCs w:val="21"/>
        </w:rPr>
        <w:t>,</w:t>
      </w:r>
      <w:r w:rsidR="00D471CA">
        <w:rPr>
          <w:rFonts w:cstheme="minorHAnsi"/>
          <w:sz w:val="21"/>
          <w:szCs w:val="21"/>
        </w:rPr>
        <w:t xml:space="preserve"> </w:t>
      </w:r>
      <w:r w:rsidR="000B6371">
        <w:rPr>
          <w:rFonts w:cstheme="minorHAnsi"/>
          <w:sz w:val="21"/>
          <w:szCs w:val="21"/>
        </w:rPr>
        <w:t>3</w:t>
      </w:r>
      <w:r w:rsidR="00735AFE">
        <w:rPr>
          <w:rFonts w:cstheme="minorHAnsi"/>
          <w:sz w:val="21"/>
          <w:szCs w:val="21"/>
        </w:rPr>
        <w:t xml:space="preserve">% </w:t>
      </w:r>
      <w:r w:rsidR="00710EC8">
        <w:rPr>
          <w:rFonts w:cstheme="minorHAnsi"/>
          <w:sz w:val="21"/>
          <w:szCs w:val="21"/>
        </w:rPr>
        <w:t>lower</w:t>
      </w:r>
    </w:p>
    <w:p w14:paraId="596DE17C" w14:textId="4251775A" w:rsidR="00E46CCC" w:rsidRPr="00295CA2" w:rsidRDefault="00E46CCC" w:rsidP="00E46CCC">
      <w:pPr>
        <w:pStyle w:val="ListParagraph"/>
        <w:numPr>
          <w:ilvl w:val="0"/>
          <w:numId w:val="14"/>
        </w:numPr>
        <w:spacing w:after="0"/>
        <w:ind w:left="568" w:right="237" w:hanging="284"/>
        <w:contextualSpacing w:val="0"/>
        <w:jc w:val="both"/>
        <w:rPr>
          <w:rFonts w:cstheme="minorHAnsi"/>
          <w:sz w:val="21"/>
          <w:szCs w:val="21"/>
        </w:rPr>
      </w:pPr>
      <w:r w:rsidRPr="00295CA2">
        <w:rPr>
          <w:rFonts w:cstheme="minorHAnsi"/>
          <w:sz w:val="21"/>
          <w:szCs w:val="21"/>
        </w:rPr>
        <w:t xml:space="preserve">Net Interest Income </w:t>
      </w:r>
      <w:r w:rsidR="00D471CA">
        <w:rPr>
          <w:rFonts w:cstheme="minorHAnsi"/>
          <w:sz w:val="21"/>
          <w:szCs w:val="21"/>
        </w:rPr>
        <w:t>of €</w:t>
      </w:r>
      <w:r w:rsidR="00BB0BA7">
        <w:rPr>
          <w:rFonts w:cstheme="minorHAnsi"/>
          <w:sz w:val="21"/>
          <w:szCs w:val="21"/>
        </w:rPr>
        <w:t>59</w:t>
      </w:r>
      <w:r w:rsidR="000B6371">
        <w:rPr>
          <w:rFonts w:cstheme="minorHAnsi"/>
          <w:sz w:val="21"/>
          <w:szCs w:val="21"/>
        </w:rPr>
        <w:t>0</w:t>
      </w:r>
      <w:r w:rsidR="00BB0BA7">
        <w:rPr>
          <w:rFonts w:cstheme="minorHAnsi"/>
          <w:sz w:val="21"/>
          <w:szCs w:val="21"/>
        </w:rPr>
        <w:t xml:space="preserve"> </w:t>
      </w:r>
      <w:r w:rsidR="00D471CA">
        <w:rPr>
          <w:rFonts w:cstheme="minorHAnsi"/>
          <w:sz w:val="21"/>
          <w:szCs w:val="21"/>
        </w:rPr>
        <w:t>m</w:t>
      </w:r>
      <w:r w:rsidR="00863BBB">
        <w:rPr>
          <w:rFonts w:cstheme="minorHAnsi"/>
          <w:sz w:val="21"/>
          <w:szCs w:val="21"/>
        </w:rPr>
        <w:t>illion</w:t>
      </w:r>
      <w:r w:rsidR="00A52777">
        <w:rPr>
          <w:rFonts w:cstheme="minorHAnsi"/>
          <w:sz w:val="21"/>
          <w:szCs w:val="21"/>
        </w:rPr>
        <w:t>,</w:t>
      </w:r>
      <w:r w:rsidR="00D471CA">
        <w:rPr>
          <w:rFonts w:cstheme="minorHAnsi"/>
          <w:sz w:val="21"/>
          <w:szCs w:val="21"/>
        </w:rPr>
        <w:t xml:space="preserve"> </w:t>
      </w:r>
      <w:r w:rsidR="000B6371">
        <w:rPr>
          <w:rFonts w:cstheme="minorHAnsi"/>
          <w:sz w:val="21"/>
          <w:szCs w:val="21"/>
        </w:rPr>
        <w:t>4</w:t>
      </w:r>
      <w:r w:rsidR="00F84F7D">
        <w:rPr>
          <w:rFonts w:cstheme="minorHAnsi"/>
          <w:sz w:val="21"/>
          <w:szCs w:val="21"/>
        </w:rPr>
        <w:t>%</w:t>
      </w:r>
      <w:r w:rsidR="00A52777">
        <w:rPr>
          <w:rFonts w:cstheme="minorHAnsi"/>
          <w:sz w:val="21"/>
          <w:szCs w:val="21"/>
        </w:rPr>
        <w:t xml:space="preserve"> </w:t>
      </w:r>
      <w:r w:rsidR="00BE7630">
        <w:rPr>
          <w:rFonts w:cstheme="minorHAnsi"/>
          <w:sz w:val="21"/>
          <w:szCs w:val="21"/>
        </w:rPr>
        <w:t>lower</w:t>
      </w:r>
      <w:r w:rsidR="00BB3265">
        <w:rPr>
          <w:rFonts w:cstheme="minorHAnsi"/>
          <w:sz w:val="21"/>
          <w:szCs w:val="21"/>
        </w:rPr>
        <w:t xml:space="preserve"> due to a reduction in interest rates</w:t>
      </w:r>
    </w:p>
    <w:p w14:paraId="677028A9" w14:textId="3B0ACDE6" w:rsidR="00E46CCC" w:rsidRPr="00295CA2" w:rsidRDefault="00E46CCC" w:rsidP="00E46CCC">
      <w:pPr>
        <w:pStyle w:val="ListParagraph"/>
        <w:numPr>
          <w:ilvl w:val="0"/>
          <w:numId w:val="14"/>
        </w:numPr>
        <w:spacing w:after="0"/>
        <w:ind w:left="568" w:right="237" w:hanging="284"/>
        <w:contextualSpacing w:val="0"/>
        <w:jc w:val="both"/>
        <w:rPr>
          <w:rFonts w:cstheme="minorHAnsi"/>
          <w:sz w:val="21"/>
          <w:szCs w:val="21"/>
        </w:rPr>
      </w:pPr>
      <w:r w:rsidRPr="00295CA2">
        <w:rPr>
          <w:rFonts w:cstheme="minorHAnsi"/>
          <w:sz w:val="21"/>
          <w:szCs w:val="21"/>
        </w:rPr>
        <w:t xml:space="preserve">Net Interest Margin (NIM) of </w:t>
      </w:r>
      <w:r w:rsidR="00632FC4">
        <w:rPr>
          <w:rFonts w:cstheme="minorHAnsi"/>
          <w:sz w:val="21"/>
          <w:szCs w:val="21"/>
        </w:rPr>
        <w:t>2.</w:t>
      </w:r>
      <w:r w:rsidR="00AA28B0">
        <w:rPr>
          <w:rFonts w:cstheme="minorHAnsi"/>
          <w:sz w:val="21"/>
          <w:szCs w:val="21"/>
        </w:rPr>
        <w:t>03</w:t>
      </w:r>
      <w:r w:rsidRPr="00295CA2">
        <w:rPr>
          <w:rFonts w:cstheme="minorHAnsi"/>
          <w:sz w:val="21"/>
          <w:szCs w:val="21"/>
        </w:rPr>
        <w:t>%</w:t>
      </w:r>
      <w:r w:rsidR="002D2F94">
        <w:rPr>
          <w:rFonts w:cstheme="minorHAnsi"/>
          <w:sz w:val="21"/>
          <w:szCs w:val="21"/>
        </w:rPr>
        <w:t xml:space="preserve"> (2.</w:t>
      </w:r>
      <w:r w:rsidR="00C271BC">
        <w:rPr>
          <w:rFonts w:cstheme="minorHAnsi"/>
          <w:sz w:val="21"/>
          <w:szCs w:val="21"/>
        </w:rPr>
        <w:t>20</w:t>
      </w:r>
      <w:r w:rsidR="002D2F94">
        <w:rPr>
          <w:rFonts w:cstheme="minorHAnsi"/>
          <w:sz w:val="21"/>
          <w:szCs w:val="21"/>
        </w:rPr>
        <w:t xml:space="preserve">%) </w:t>
      </w:r>
    </w:p>
    <w:p w14:paraId="022A2B1C" w14:textId="4B90F5DF" w:rsidR="00BE7630" w:rsidRDefault="00E46CCC" w:rsidP="000E4255">
      <w:pPr>
        <w:pStyle w:val="ListParagraph"/>
        <w:numPr>
          <w:ilvl w:val="0"/>
          <w:numId w:val="14"/>
        </w:numPr>
        <w:spacing w:after="0"/>
        <w:ind w:left="568" w:right="237" w:hanging="284"/>
        <w:contextualSpacing w:val="0"/>
        <w:jc w:val="both"/>
        <w:rPr>
          <w:rFonts w:cstheme="minorHAnsi"/>
          <w:sz w:val="21"/>
          <w:szCs w:val="21"/>
        </w:rPr>
      </w:pPr>
      <w:r w:rsidRPr="000E4255">
        <w:rPr>
          <w:rFonts w:cstheme="minorHAnsi"/>
          <w:sz w:val="21"/>
          <w:szCs w:val="21"/>
        </w:rPr>
        <w:t xml:space="preserve">Operating </w:t>
      </w:r>
      <w:r w:rsidR="0062176F">
        <w:rPr>
          <w:rFonts w:cstheme="minorHAnsi"/>
          <w:sz w:val="21"/>
          <w:szCs w:val="21"/>
        </w:rPr>
        <w:t>Costs</w:t>
      </w:r>
      <w:r w:rsidR="00D471CA" w:rsidRPr="000E4255">
        <w:rPr>
          <w:rFonts w:cstheme="minorHAnsi"/>
          <w:sz w:val="21"/>
          <w:szCs w:val="21"/>
        </w:rPr>
        <w:t xml:space="preserve"> of</w:t>
      </w:r>
      <w:r w:rsidRPr="000E4255">
        <w:rPr>
          <w:rFonts w:cstheme="minorHAnsi"/>
          <w:sz w:val="21"/>
          <w:szCs w:val="21"/>
        </w:rPr>
        <w:t xml:space="preserve"> </w:t>
      </w:r>
      <w:r w:rsidR="00D471CA" w:rsidRPr="000E4255">
        <w:rPr>
          <w:rFonts w:cstheme="minorHAnsi"/>
          <w:sz w:val="21"/>
          <w:szCs w:val="21"/>
        </w:rPr>
        <w:t>€</w:t>
      </w:r>
      <w:r w:rsidR="00106FFD">
        <w:rPr>
          <w:rFonts w:cstheme="minorHAnsi"/>
          <w:sz w:val="21"/>
          <w:szCs w:val="21"/>
        </w:rPr>
        <w:t>519</w:t>
      </w:r>
      <w:r w:rsidR="000F7A81" w:rsidRPr="000E4255">
        <w:rPr>
          <w:rFonts w:cstheme="minorHAnsi"/>
          <w:sz w:val="21"/>
          <w:szCs w:val="21"/>
        </w:rPr>
        <w:t xml:space="preserve"> </w:t>
      </w:r>
      <w:r w:rsidR="00D471CA" w:rsidRPr="000E4255">
        <w:rPr>
          <w:rFonts w:cstheme="minorHAnsi"/>
          <w:sz w:val="21"/>
          <w:szCs w:val="21"/>
        </w:rPr>
        <w:t>million</w:t>
      </w:r>
      <w:r w:rsidR="00632FC4">
        <w:rPr>
          <w:rFonts w:cstheme="minorHAnsi"/>
          <w:sz w:val="21"/>
          <w:szCs w:val="21"/>
        </w:rPr>
        <w:t>,</w:t>
      </w:r>
      <w:r w:rsidR="00D471CA" w:rsidRPr="000E4255">
        <w:rPr>
          <w:rFonts w:cstheme="minorHAnsi"/>
          <w:sz w:val="21"/>
          <w:szCs w:val="21"/>
        </w:rPr>
        <w:t xml:space="preserve"> </w:t>
      </w:r>
      <w:r w:rsidR="000F7A81">
        <w:rPr>
          <w:rFonts w:cstheme="minorHAnsi"/>
          <w:sz w:val="21"/>
          <w:szCs w:val="21"/>
        </w:rPr>
        <w:t>2</w:t>
      </w:r>
      <w:r w:rsidR="000D752E" w:rsidRPr="000E4255">
        <w:rPr>
          <w:rFonts w:cstheme="minorHAnsi"/>
          <w:sz w:val="21"/>
          <w:szCs w:val="21"/>
        </w:rPr>
        <w:t>%</w:t>
      </w:r>
      <w:r w:rsidR="00632FC4">
        <w:rPr>
          <w:rFonts w:cstheme="minorHAnsi"/>
          <w:sz w:val="21"/>
          <w:szCs w:val="21"/>
        </w:rPr>
        <w:t xml:space="preserve"> lower</w:t>
      </w:r>
    </w:p>
    <w:p w14:paraId="54D4DAB2" w14:textId="4C121E2E" w:rsidR="00E46CCC" w:rsidRPr="000E4255" w:rsidRDefault="000D752E" w:rsidP="000E4255">
      <w:pPr>
        <w:pStyle w:val="ListParagraph"/>
        <w:numPr>
          <w:ilvl w:val="0"/>
          <w:numId w:val="14"/>
        </w:numPr>
        <w:spacing w:after="0"/>
        <w:ind w:left="568" w:right="237" w:hanging="284"/>
        <w:contextualSpacing w:val="0"/>
        <w:jc w:val="both"/>
        <w:rPr>
          <w:rFonts w:cstheme="minorHAnsi"/>
          <w:sz w:val="21"/>
          <w:szCs w:val="21"/>
        </w:rPr>
      </w:pPr>
      <w:r w:rsidRPr="000E4255">
        <w:rPr>
          <w:rFonts w:cstheme="minorHAnsi"/>
          <w:sz w:val="21"/>
          <w:szCs w:val="21"/>
        </w:rPr>
        <w:t>C</w:t>
      </w:r>
      <w:r w:rsidR="00E46CCC" w:rsidRPr="000E4255">
        <w:rPr>
          <w:rFonts w:cstheme="minorHAnsi"/>
          <w:sz w:val="21"/>
          <w:szCs w:val="21"/>
        </w:rPr>
        <w:t xml:space="preserve">ost </w:t>
      </w:r>
      <w:r w:rsidR="00E26732">
        <w:rPr>
          <w:rFonts w:cstheme="minorHAnsi"/>
          <w:sz w:val="21"/>
          <w:szCs w:val="21"/>
        </w:rPr>
        <w:t>I</w:t>
      </w:r>
      <w:r w:rsidR="00E46CCC" w:rsidRPr="000E4255">
        <w:rPr>
          <w:rFonts w:cstheme="minorHAnsi"/>
          <w:sz w:val="21"/>
          <w:szCs w:val="21"/>
        </w:rPr>
        <w:t xml:space="preserve">ncome </w:t>
      </w:r>
      <w:r w:rsidR="00E26732">
        <w:rPr>
          <w:rFonts w:cstheme="minorHAnsi"/>
          <w:sz w:val="21"/>
          <w:szCs w:val="21"/>
        </w:rPr>
        <w:t>R</w:t>
      </w:r>
      <w:r w:rsidR="00E46CCC" w:rsidRPr="000E4255">
        <w:rPr>
          <w:rFonts w:cstheme="minorHAnsi"/>
          <w:sz w:val="21"/>
          <w:szCs w:val="21"/>
        </w:rPr>
        <w:t>atio</w:t>
      </w:r>
      <w:r w:rsidR="00E46CCC">
        <w:rPr>
          <w:rStyle w:val="FootnoteReference"/>
          <w:rFonts w:cstheme="minorHAnsi"/>
          <w:sz w:val="21"/>
          <w:szCs w:val="21"/>
        </w:rPr>
        <w:footnoteReference w:id="3"/>
      </w:r>
      <w:r w:rsidR="00E50825">
        <w:rPr>
          <w:rFonts w:cstheme="minorHAnsi"/>
          <w:sz w:val="21"/>
          <w:szCs w:val="21"/>
        </w:rPr>
        <w:t xml:space="preserve"> </w:t>
      </w:r>
      <w:r w:rsidR="00E46CCC" w:rsidRPr="000E4255">
        <w:rPr>
          <w:rFonts w:cstheme="minorHAnsi"/>
          <w:sz w:val="21"/>
          <w:szCs w:val="21"/>
        </w:rPr>
        <w:t xml:space="preserve">of </w:t>
      </w:r>
      <w:r w:rsidR="00BB0BA7">
        <w:rPr>
          <w:rFonts w:cstheme="minorHAnsi"/>
          <w:sz w:val="21"/>
          <w:szCs w:val="21"/>
        </w:rPr>
        <w:t>7</w:t>
      </w:r>
      <w:r w:rsidR="00D2753F">
        <w:rPr>
          <w:rFonts w:cstheme="minorHAnsi"/>
          <w:sz w:val="21"/>
          <w:szCs w:val="21"/>
        </w:rPr>
        <w:t>5</w:t>
      </w:r>
      <w:r w:rsidR="00E46CCC" w:rsidRPr="000E4255">
        <w:rPr>
          <w:rFonts w:cstheme="minorHAnsi"/>
          <w:sz w:val="21"/>
          <w:szCs w:val="21"/>
        </w:rPr>
        <w:t>%</w:t>
      </w:r>
      <w:r w:rsidR="00E50825">
        <w:rPr>
          <w:rFonts w:cstheme="minorHAnsi"/>
          <w:sz w:val="21"/>
          <w:szCs w:val="21"/>
        </w:rPr>
        <w:t xml:space="preserve">, </w:t>
      </w:r>
      <w:r w:rsidR="00D2753F">
        <w:rPr>
          <w:rFonts w:cstheme="minorHAnsi"/>
          <w:sz w:val="21"/>
          <w:szCs w:val="21"/>
        </w:rPr>
        <w:t>1</w:t>
      </w:r>
      <w:r w:rsidR="00F7460E">
        <w:rPr>
          <w:rFonts w:cstheme="minorHAnsi"/>
          <w:sz w:val="21"/>
          <w:szCs w:val="21"/>
        </w:rPr>
        <w:t xml:space="preserve"> </w:t>
      </w:r>
      <w:r w:rsidR="00D358B2">
        <w:rPr>
          <w:rFonts w:cstheme="minorHAnsi"/>
          <w:sz w:val="21"/>
          <w:szCs w:val="21"/>
        </w:rPr>
        <w:t>ppt</w:t>
      </w:r>
      <w:r w:rsidR="00255D51">
        <w:rPr>
          <w:rFonts w:cstheme="minorHAnsi"/>
          <w:sz w:val="21"/>
          <w:szCs w:val="21"/>
        </w:rPr>
        <w:t xml:space="preserve"> </w:t>
      </w:r>
      <w:r w:rsidR="000F7A81">
        <w:rPr>
          <w:rFonts w:cstheme="minorHAnsi"/>
          <w:sz w:val="21"/>
          <w:szCs w:val="21"/>
        </w:rPr>
        <w:t>higher</w:t>
      </w:r>
    </w:p>
    <w:p w14:paraId="30981958" w14:textId="59EC99BB" w:rsidR="00E46CCC" w:rsidRPr="00295CA2" w:rsidRDefault="00315C24" w:rsidP="00E46CCC">
      <w:pPr>
        <w:pStyle w:val="ListParagraph"/>
        <w:numPr>
          <w:ilvl w:val="0"/>
          <w:numId w:val="14"/>
        </w:numPr>
        <w:spacing w:after="0"/>
        <w:ind w:left="568" w:right="237" w:hanging="284"/>
        <w:contextualSpacing w:val="0"/>
        <w:jc w:val="both"/>
        <w:rPr>
          <w:rFonts w:cstheme="minorHAnsi"/>
          <w:sz w:val="21"/>
          <w:szCs w:val="21"/>
        </w:rPr>
      </w:pPr>
      <w:r>
        <w:rPr>
          <w:rFonts w:cstheme="minorHAnsi"/>
          <w:sz w:val="21"/>
          <w:szCs w:val="21"/>
        </w:rPr>
        <w:t>I</w:t>
      </w:r>
      <w:r w:rsidR="00017176">
        <w:rPr>
          <w:rFonts w:cstheme="minorHAnsi"/>
          <w:sz w:val="21"/>
          <w:szCs w:val="21"/>
        </w:rPr>
        <w:t xml:space="preserve">mpairment </w:t>
      </w:r>
      <w:r w:rsidR="002A4CD3">
        <w:rPr>
          <w:rFonts w:cstheme="minorHAnsi"/>
          <w:sz w:val="21"/>
          <w:szCs w:val="21"/>
        </w:rPr>
        <w:t>R</w:t>
      </w:r>
      <w:r w:rsidR="00017176">
        <w:rPr>
          <w:rFonts w:cstheme="minorHAnsi"/>
          <w:sz w:val="21"/>
          <w:szCs w:val="21"/>
        </w:rPr>
        <w:t>elease of €</w:t>
      </w:r>
      <w:r w:rsidR="000F7A81">
        <w:rPr>
          <w:rFonts w:cstheme="minorHAnsi"/>
          <w:sz w:val="21"/>
          <w:szCs w:val="21"/>
        </w:rPr>
        <w:t xml:space="preserve">39 </w:t>
      </w:r>
      <w:r w:rsidR="00017176">
        <w:rPr>
          <w:rFonts w:cstheme="minorHAnsi"/>
          <w:sz w:val="21"/>
          <w:szCs w:val="21"/>
        </w:rPr>
        <w:t>m</w:t>
      </w:r>
      <w:r w:rsidR="00863BBB">
        <w:rPr>
          <w:rFonts w:cstheme="minorHAnsi"/>
          <w:sz w:val="21"/>
          <w:szCs w:val="21"/>
        </w:rPr>
        <w:t>illion</w:t>
      </w:r>
      <w:r w:rsidR="00017176">
        <w:rPr>
          <w:rFonts w:cstheme="minorHAnsi"/>
          <w:sz w:val="21"/>
          <w:szCs w:val="21"/>
        </w:rPr>
        <w:t xml:space="preserve"> (</w:t>
      </w:r>
      <w:r w:rsidR="00EC1098">
        <w:rPr>
          <w:rFonts w:cstheme="minorHAnsi"/>
          <w:sz w:val="21"/>
          <w:szCs w:val="21"/>
        </w:rPr>
        <w:t>-</w:t>
      </w:r>
      <w:r w:rsidR="00486A2F">
        <w:rPr>
          <w:rFonts w:cstheme="minorHAnsi"/>
          <w:sz w:val="21"/>
          <w:szCs w:val="21"/>
        </w:rPr>
        <w:t>1</w:t>
      </w:r>
      <w:r w:rsidR="000311A0">
        <w:rPr>
          <w:rFonts w:cstheme="minorHAnsi"/>
          <w:sz w:val="21"/>
          <w:szCs w:val="21"/>
        </w:rPr>
        <w:t>8</w:t>
      </w:r>
      <w:r w:rsidR="00486A2F">
        <w:rPr>
          <w:rFonts w:cstheme="minorHAnsi"/>
          <w:sz w:val="21"/>
          <w:szCs w:val="21"/>
        </w:rPr>
        <w:t xml:space="preserve">bps </w:t>
      </w:r>
      <w:r w:rsidR="005E420B">
        <w:rPr>
          <w:rFonts w:cstheme="minorHAnsi"/>
          <w:sz w:val="21"/>
          <w:szCs w:val="21"/>
        </w:rPr>
        <w:t>Cost of Risk</w:t>
      </w:r>
      <w:r w:rsidR="00017176">
        <w:rPr>
          <w:rFonts w:cstheme="minorHAnsi"/>
          <w:sz w:val="21"/>
          <w:szCs w:val="21"/>
        </w:rPr>
        <w:t xml:space="preserve">) </w:t>
      </w:r>
    </w:p>
    <w:p w14:paraId="5F72C781" w14:textId="52CCEF61" w:rsidR="007A32A3" w:rsidRPr="0043670C" w:rsidRDefault="008A05FE" w:rsidP="007A32A3">
      <w:pPr>
        <w:pStyle w:val="Default"/>
        <w:numPr>
          <w:ilvl w:val="0"/>
          <w:numId w:val="14"/>
        </w:numPr>
        <w:ind w:left="568" w:right="237" w:hanging="284"/>
        <w:jc w:val="both"/>
        <w:rPr>
          <w:rFonts w:cstheme="minorHAnsi"/>
          <w:b/>
          <w:sz w:val="21"/>
          <w:szCs w:val="21"/>
        </w:rPr>
      </w:pPr>
      <w:r w:rsidRPr="00017176">
        <w:rPr>
          <w:rFonts w:asciiTheme="minorHAnsi" w:hAnsiTheme="minorHAnsi" w:cstheme="minorHAnsi"/>
          <w:color w:val="auto"/>
          <w:sz w:val="21"/>
          <w:szCs w:val="21"/>
        </w:rPr>
        <w:t>CET1 ratio of 1</w:t>
      </w:r>
      <w:r w:rsidR="00EE5670">
        <w:rPr>
          <w:rFonts w:asciiTheme="minorHAnsi" w:hAnsiTheme="minorHAnsi" w:cstheme="minorHAnsi"/>
          <w:color w:val="auto"/>
          <w:sz w:val="21"/>
          <w:szCs w:val="21"/>
        </w:rPr>
        <w:t>5.</w:t>
      </w:r>
      <w:r w:rsidR="000D4343">
        <w:rPr>
          <w:rFonts w:asciiTheme="minorHAnsi" w:hAnsiTheme="minorHAnsi" w:cstheme="minorHAnsi"/>
          <w:color w:val="auto"/>
          <w:sz w:val="21"/>
          <w:szCs w:val="21"/>
        </w:rPr>
        <w:t>9</w:t>
      </w:r>
      <w:r w:rsidR="007D0E2F" w:rsidRPr="00017176">
        <w:rPr>
          <w:rFonts w:asciiTheme="minorHAnsi" w:hAnsiTheme="minorHAnsi" w:cstheme="minorHAnsi"/>
          <w:color w:val="auto"/>
          <w:sz w:val="21"/>
          <w:szCs w:val="21"/>
        </w:rPr>
        <w:t>%</w:t>
      </w:r>
      <w:r w:rsidR="00EE30A6">
        <w:rPr>
          <w:rFonts w:asciiTheme="minorHAnsi" w:hAnsiTheme="minorHAnsi" w:cstheme="minorHAnsi"/>
          <w:color w:val="auto"/>
          <w:sz w:val="21"/>
          <w:szCs w:val="21"/>
        </w:rPr>
        <w:t xml:space="preserve"> or </w:t>
      </w:r>
      <w:r w:rsidR="00FE4BFF">
        <w:rPr>
          <w:rFonts w:asciiTheme="minorHAnsi" w:hAnsiTheme="minorHAnsi" w:cstheme="minorHAnsi"/>
          <w:color w:val="auto"/>
          <w:sz w:val="21"/>
          <w:szCs w:val="21"/>
        </w:rPr>
        <w:t>17.</w:t>
      </w:r>
      <w:r w:rsidR="00373F4C">
        <w:rPr>
          <w:rFonts w:asciiTheme="minorHAnsi" w:hAnsiTheme="minorHAnsi" w:cstheme="minorHAnsi"/>
          <w:color w:val="auto"/>
          <w:sz w:val="21"/>
          <w:szCs w:val="21"/>
        </w:rPr>
        <w:t>5</w:t>
      </w:r>
      <w:r w:rsidR="00EE30A6">
        <w:rPr>
          <w:rFonts w:asciiTheme="minorHAnsi" w:hAnsiTheme="minorHAnsi" w:cstheme="minorHAnsi"/>
          <w:color w:val="auto"/>
          <w:sz w:val="21"/>
          <w:szCs w:val="21"/>
        </w:rPr>
        <w:t xml:space="preserve">% on a pro-forma basis </w:t>
      </w:r>
      <w:r w:rsidR="00EE5670">
        <w:rPr>
          <w:rFonts w:asciiTheme="minorHAnsi" w:hAnsiTheme="minorHAnsi" w:cstheme="minorHAnsi"/>
          <w:color w:val="auto"/>
          <w:sz w:val="21"/>
          <w:szCs w:val="21"/>
        </w:rPr>
        <w:t>under new IRB model</w:t>
      </w:r>
      <w:r w:rsidR="00326587">
        <w:rPr>
          <w:rFonts w:asciiTheme="minorHAnsi" w:hAnsiTheme="minorHAnsi" w:cstheme="minorHAnsi"/>
          <w:color w:val="auto"/>
          <w:sz w:val="21"/>
          <w:szCs w:val="21"/>
        </w:rPr>
        <w:t>s</w:t>
      </w:r>
      <w:r w:rsidR="00190ADC">
        <w:rPr>
          <w:rStyle w:val="FootnoteReference"/>
          <w:rFonts w:asciiTheme="minorHAnsi" w:hAnsiTheme="minorHAnsi" w:cstheme="minorHAnsi"/>
          <w:color w:val="auto"/>
          <w:sz w:val="21"/>
          <w:szCs w:val="21"/>
        </w:rPr>
        <w:footnoteReference w:id="4"/>
      </w:r>
    </w:p>
    <w:p w14:paraId="7D329B4A" w14:textId="43FE3B5E" w:rsidR="00F55A38" w:rsidRPr="0043670C" w:rsidRDefault="00F55A38" w:rsidP="0043670C">
      <w:pPr>
        <w:pStyle w:val="Default"/>
        <w:numPr>
          <w:ilvl w:val="0"/>
          <w:numId w:val="14"/>
        </w:numPr>
        <w:ind w:left="568" w:right="237" w:hanging="284"/>
        <w:jc w:val="both"/>
        <w:rPr>
          <w:rFonts w:cstheme="minorHAnsi"/>
          <w:b/>
          <w:sz w:val="21"/>
          <w:szCs w:val="21"/>
        </w:rPr>
      </w:pPr>
      <w:r>
        <w:rPr>
          <w:rFonts w:eastAsia="Times New Roman" w:cstheme="minorHAnsi"/>
          <w:sz w:val="21"/>
          <w:szCs w:val="21"/>
          <w:lang w:eastAsia="en-IE"/>
        </w:rPr>
        <w:t xml:space="preserve">A </w:t>
      </w:r>
      <w:r w:rsidR="00116B17">
        <w:rPr>
          <w:rFonts w:eastAsia="Times New Roman" w:cstheme="minorHAnsi"/>
          <w:sz w:val="21"/>
          <w:szCs w:val="21"/>
          <w:lang w:eastAsia="en-IE"/>
        </w:rPr>
        <w:t xml:space="preserve">recommended </w:t>
      </w:r>
      <w:r w:rsidR="00EB4A45">
        <w:rPr>
          <w:rFonts w:eastAsia="Times New Roman" w:cstheme="minorHAnsi"/>
          <w:sz w:val="21"/>
          <w:szCs w:val="21"/>
          <w:lang w:eastAsia="en-IE"/>
        </w:rPr>
        <w:t xml:space="preserve">final </w:t>
      </w:r>
      <w:r>
        <w:rPr>
          <w:rFonts w:eastAsia="Times New Roman" w:cstheme="minorHAnsi"/>
          <w:sz w:val="21"/>
          <w:szCs w:val="21"/>
          <w:lang w:eastAsia="en-IE"/>
        </w:rPr>
        <w:t xml:space="preserve">dividend of </w:t>
      </w:r>
      <w:r w:rsidR="00055FE3">
        <w:rPr>
          <w:rFonts w:eastAsia="Times New Roman" w:cstheme="minorHAnsi"/>
          <w:sz w:val="21"/>
          <w:szCs w:val="21"/>
          <w:lang w:eastAsia="en-IE"/>
        </w:rPr>
        <w:t>€</w:t>
      </w:r>
      <w:r>
        <w:rPr>
          <w:rFonts w:eastAsia="Times New Roman" w:cstheme="minorHAnsi"/>
          <w:sz w:val="21"/>
          <w:szCs w:val="21"/>
          <w:lang w:eastAsia="en-IE"/>
        </w:rPr>
        <w:t>10</w:t>
      </w:r>
      <w:r w:rsidR="00055FE3">
        <w:rPr>
          <w:rFonts w:eastAsia="Times New Roman" w:cstheme="minorHAnsi"/>
          <w:sz w:val="21"/>
          <w:szCs w:val="21"/>
          <w:lang w:eastAsia="en-IE"/>
        </w:rPr>
        <w:t xml:space="preserve"> million or 1.8</w:t>
      </w:r>
      <w:r w:rsidR="004C7590">
        <w:rPr>
          <w:rFonts w:eastAsia="Times New Roman" w:cstheme="minorHAnsi"/>
          <w:sz w:val="21"/>
          <w:szCs w:val="21"/>
          <w:lang w:eastAsia="en-IE"/>
        </w:rPr>
        <w:t>35</w:t>
      </w:r>
      <w:r w:rsidR="00055FE3">
        <w:rPr>
          <w:rFonts w:eastAsia="Times New Roman" w:cstheme="minorHAnsi"/>
          <w:sz w:val="21"/>
          <w:szCs w:val="21"/>
          <w:lang w:eastAsia="en-IE"/>
        </w:rPr>
        <w:t xml:space="preserve"> cents </w:t>
      </w:r>
      <w:r>
        <w:rPr>
          <w:rFonts w:eastAsia="Times New Roman" w:cstheme="minorHAnsi"/>
          <w:sz w:val="21"/>
          <w:szCs w:val="21"/>
          <w:lang w:eastAsia="en-IE"/>
        </w:rPr>
        <w:t>per share, the first since 2008</w:t>
      </w:r>
    </w:p>
    <w:p w14:paraId="6A6E3186" w14:textId="4A60F1B6" w:rsidR="00E46CCC" w:rsidRPr="004223DE" w:rsidRDefault="005C4C14" w:rsidP="007454E6">
      <w:pPr>
        <w:spacing w:before="240" w:after="120"/>
        <w:ind w:right="284"/>
        <w:jc w:val="both"/>
        <w:rPr>
          <w:rFonts w:cstheme="minorHAnsi"/>
          <w:b/>
          <w:sz w:val="21"/>
          <w:szCs w:val="21"/>
        </w:rPr>
      </w:pPr>
      <w:r>
        <w:rPr>
          <w:rFonts w:cstheme="minorHAnsi"/>
          <w:b/>
          <w:sz w:val="21"/>
          <w:szCs w:val="21"/>
        </w:rPr>
        <w:t>OTHER HIGHLIGHTS</w:t>
      </w:r>
      <w:r w:rsidR="00E46CCC" w:rsidRPr="004223DE">
        <w:rPr>
          <w:rFonts w:cstheme="minorHAnsi"/>
          <w:b/>
          <w:sz w:val="21"/>
          <w:szCs w:val="21"/>
        </w:rPr>
        <w:t xml:space="preserve">: </w:t>
      </w:r>
    </w:p>
    <w:p w14:paraId="426C9EB2" w14:textId="21448669" w:rsidR="007977CC" w:rsidRPr="00F55A38" w:rsidRDefault="007977CC" w:rsidP="007977CC">
      <w:pPr>
        <w:pStyle w:val="Default"/>
        <w:numPr>
          <w:ilvl w:val="0"/>
          <w:numId w:val="23"/>
        </w:numPr>
        <w:ind w:right="237"/>
        <w:jc w:val="both"/>
        <w:rPr>
          <w:rFonts w:cstheme="minorHAnsi"/>
          <w:b/>
          <w:sz w:val="21"/>
          <w:szCs w:val="21"/>
        </w:rPr>
      </w:pPr>
      <w:r w:rsidRPr="0043670C">
        <w:rPr>
          <w:rFonts w:eastAsia="Times New Roman" w:cstheme="minorHAnsi"/>
          <w:sz w:val="21"/>
          <w:szCs w:val="21"/>
          <w:lang w:eastAsia="en-IE"/>
        </w:rPr>
        <w:t xml:space="preserve">Total </w:t>
      </w:r>
      <w:r>
        <w:rPr>
          <w:rFonts w:eastAsia="Times New Roman" w:cstheme="minorHAnsi"/>
          <w:sz w:val="21"/>
          <w:szCs w:val="21"/>
          <w:lang w:eastAsia="en-IE"/>
        </w:rPr>
        <w:t>G</w:t>
      </w:r>
      <w:r w:rsidRPr="0043670C">
        <w:rPr>
          <w:rFonts w:eastAsia="Times New Roman" w:cstheme="minorHAnsi"/>
          <w:sz w:val="21"/>
          <w:szCs w:val="21"/>
          <w:lang w:eastAsia="en-IE"/>
        </w:rPr>
        <w:t xml:space="preserve">ross </w:t>
      </w:r>
      <w:r>
        <w:rPr>
          <w:rFonts w:eastAsia="Times New Roman" w:cstheme="minorHAnsi"/>
          <w:sz w:val="21"/>
          <w:szCs w:val="21"/>
          <w:lang w:eastAsia="en-IE"/>
        </w:rPr>
        <w:t>L</w:t>
      </w:r>
      <w:r w:rsidRPr="0043670C">
        <w:rPr>
          <w:rFonts w:eastAsia="Times New Roman" w:cstheme="minorHAnsi"/>
          <w:sz w:val="21"/>
          <w:szCs w:val="21"/>
          <w:lang w:eastAsia="en-IE"/>
        </w:rPr>
        <w:t>oans of €2</w:t>
      </w:r>
      <w:r>
        <w:rPr>
          <w:rFonts w:eastAsia="Times New Roman" w:cstheme="minorHAnsi"/>
          <w:sz w:val="21"/>
          <w:szCs w:val="21"/>
          <w:lang w:eastAsia="en-IE"/>
        </w:rPr>
        <w:t>2.6</w:t>
      </w:r>
      <w:r w:rsidRPr="0043670C">
        <w:rPr>
          <w:rFonts w:eastAsia="Times New Roman" w:cstheme="minorHAnsi"/>
          <w:sz w:val="21"/>
          <w:szCs w:val="21"/>
          <w:lang w:eastAsia="en-IE"/>
        </w:rPr>
        <w:t xml:space="preserve"> billion, up </w:t>
      </w:r>
      <w:r w:rsidR="00192C2B">
        <w:rPr>
          <w:rFonts w:eastAsia="Times New Roman" w:cstheme="minorHAnsi"/>
          <w:sz w:val="21"/>
          <w:szCs w:val="21"/>
          <w:lang w:eastAsia="en-IE"/>
        </w:rPr>
        <w:t>4</w:t>
      </w:r>
      <w:r>
        <w:rPr>
          <w:rFonts w:eastAsia="Times New Roman" w:cstheme="minorHAnsi"/>
          <w:sz w:val="21"/>
          <w:szCs w:val="21"/>
          <w:lang w:eastAsia="en-IE"/>
        </w:rPr>
        <w:t>%</w:t>
      </w:r>
      <w:r w:rsidRPr="0043670C">
        <w:rPr>
          <w:rFonts w:eastAsia="Times New Roman" w:cstheme="minorHAnsi"/>
          <w:sz w:val="21"/>
          <w:szCs w:val="21"/>
          <w:lang w:eastAsia="en-IE"/>
        </w:rPr>
        <w:t xml:space="preserve"> </w:t>
      </w:r>
      <w:r w:rsidR="00DE67CE">
        <w:rPr>
          <w:rFonts w:eastAsia="Times New Roman" w:cstheme="minorHAnsi"/>
          <w:sz w:val="21"/>
          <w:szCs w:val="21"/>
          <w:lang w:eastAsia="en-IE"/>
        </w:rPr>
        <w:t>on an underlying basis</w:t>
      </w:r>
      <w:r w:rsidR="00C833D4">
        <w:rPr>
          <w:rStyle w:val="FootnoteReference"/>
          <w:rFonts w:eastAsia="Times New Roman" w:cstheme="minorHAnsi"/>
          <w:sz w:val="21"/>
          <w:szCs w:val="21"/>
          <w:lang w:eastAsia="en-IE"/>
        </w:rPr>
        <w:footnoteReference w:id="5"/>
      </w:r>
    </w:p>
    <w:p w14:paraId="6289FD22" w14:textId="5862023E" w:rsidR="008207A6" w:rsidRDefault="008207A6" w:rsidP="008207A6">
      <w:pPr>
        <w:pStyle w:val="Default"/>
        <w:numPr>
          <w:ilvl w:val="0"/>
          <w:numId w:val="23"/>
        </w:numPr>
        <w:ind w:right="237"/>
        <w:jc w:val="both"/>
        <w:rPr>
          <w:rFonts w:asciiTheme="minorHAnsi" w:hAnsiTheme="minorHAnsi" w:cstheme="minorHAnsi"/>
          <w:color w:val="auto"/>
          <w:sz w:val="21"/>
          <w:szCs w:val="21"/>
        </w:rPr>
      </w:pPr>
      <w:r>
        <w:rPr>
          <w:rFonts w:asciiTheme="minorHAnsi" w:hAnsiTheme="minorHAnsi" w:cstheme="minorHAnsi"/>
          <w:color w:val="auto"/>
          <w:sz w:val="21"/>
          <w:szCs w:val="21"/>
        </w:rPr>
        <w:t xml:space="preserve">Total </w:t>
      </w:r>
      <w:r w:rsidR="002A4CD3">
        <w:rPr>
          <w:rFonts w:asciiTheme="minorHAnsi" w:hAnsiTheme="minorHAnsi" w:cstheme="minorHAnsi"/>
          <w:color w:val="auto"/>
          <w:sz w:val="21"/>
          <w:szCs w:val="21"/>
        </w:rPr>
        <w:t>N</w:t>
      </w:r>
      <w:r w:rsidRPr="00295CA2">
        <w:rPr>
          <w:rFonts w:asciiTheme="minorHAnsi" w:hAnsiTheme="minorHAnsi" w:cstheme="minorHAnsi"/>
          <w:color w:val="auto"/>
          <w:sz w:val="21"/>
          <w:szCs w:val="21"/>
        </w:rPr>
        <w:t xml:space="preserve">ew </w:t>
      </w:r>
      <w:r w:rsidR="002A4CD3">
        <w:rPr>
          <w:rFonts w:asciiTheme="minorHAnsi" w:hAnsiTheme="minorHAnsi" w:cstheme="minorHAnsi"/>
          <w:color w:val="auto"/>
          <w:sz w:val="21"/>
          <w:szCs w:val="21"/>
        </w:rPr>
        <w:t>L</w:t>
      </w:r>
      <w:r w:rsidRPr="00295CA2">
        <w:rPr>
          <w:rFonts w:asciiTheme="minorHAnsi" w:hAnsiTheme="minorHAnsi" w:cstheme="minorHAnsi"/>
          <w:color w:val="auto"/>
          <w:sz w:val="21"/>
          <w:szCs w:val="21"/>
        </w:rPr>
        <w:t>ending of €</w:t>
      </w:r>
      <w:r w:rsidR="009406C9">
        <w:rPr>
          <w:rFonts w:asciiTheme="minorHAnsi" w:hAnsiTheme="minorHAnsi" w:cstheme="minorHAnsi"/>
          <w:color w:val="auto"/>
          <w:sz w:val="21"/>
          <w:szCs w:val="21"/>
        </w:rPr>
        <w:t>3.4</w:t>
      </w:r>
      <w:r w:rsidRPr="00295CA2">
        <w:rPr>
          <w:rFonts w:asciiTheme="minorHAnsi" w:hAnsiTheme="minorHAnsi" w:cstheme="minorHAnsi"/>
          <w:color w:val="auto"/>
          <w:sz w:val="21"/>
          <w:szCs w:val="21"/>
        </w:rPr>
        <w:t xml:space="preserve"> billion</w:t>
      </w:r>
      <w:r w:rsidR="00C8416F">
        <w:rPr>
          <w:rFonts w:asciiTheme="minorHAnsi" w:hAnsiTheme="minorHAnsi" w:cstheme="minorHAnsi"/>
          <w:color w:val="auto"/>
          <w:sz w:val="21"/>
          <w:szCs w:val="21"/>
        </w:rPr>
        <w:t>,</w:t>
      </w:r>
      <w:r w:rsidR="00C44753">
        <w:rPr>
          <w:rFonts w:asciiTheme="minorHAnsi" w:hAnsiTheme="minorHAnsi" w:cstheme="minorHAnsi"/>
          <w:color w:val="auto"/>
          <w:sz w:val="21"/>
          <w:szCs w:val="21"/>
        </w:rPr>
        <w:t xml:space="preserve"> </w:t>
      </w:r>
      <w:r w:rsidR="00CF1ACA">
        <w:rPr>
          <w:rFonts w:asciiTheme="minorHAnsi" w:hAnsiTheme="minorHAnsi" w:cstheme="minorHAnsi"/>
          <w:color w:val="auto"/>
          <w:sz w:val="21"/>
          <w:szCs w:val="21"/>
        </w:rPr>
        <w:t xml:space="preserve">up </w:t>
      </w:r>
      <w:r w:rsidR="009406C9">
        <w:rPr>
          <w:rFonts w:asciiTheme="minorHAnsi" w:hAnsiTheme="minorHAnsi" w:cstheme="minorHAnsi"/>
          <w:color w:val="auto"/>
          <w:sz w:val="21"/>
          <w:szCs w:val="21"/>
        </w:rPr>
        <w:t>31</w:t>
      </w:r>
      <w:r w:rsidR="00CF1ACA">
        <w:rPr>
          <w:rFonts w:asciiTheme="minorHAnsi" w:hAnsiTheme="minorHAnsi" w:cstheme="minorHAnsi"/>
          <w:color w:val="auto"/>
          <w:sz w:val="21"/>
          <w:szCs w:val="21"/>
        </w:rPr>
        <w:t xml:space="preserve">% </w:t>
      </w:r>
    </w:p>
    <w:p w14:paraId="62C0EC1F" w14:textId="41693ECA" w:rsidR="008207A6" w:rsidRDefault="008207A6" w:rsidP="008207A6">
      <w:pPr>
        <w:pStyle w:val="Default"/>
        <w:numPr>
          <w:ilvl w:val="0"/>
          <w:numId w:val="23"/>
        </w:numPr>
        <w:ind w:right="237"/>
        <w:jc w:val="both"/>
        <w:rPr>
          <w:rFonts w:asciiTheme="minorHAnsi" w:hAnsiTheme="minorHAnsi" w:cstheme="minorHAnsi"/>
          <w:color w:val="auto"/>
          <w:sz w:val="21"/>
          <w:szCs w:val="21"/>
        </w:rPr>
      </w:pPr>
      <w:r w:rsidRPr="007F76F0">
        <w:rPr>
          <w:rFonts w:asciiTheme="minorHAnsi" w:hAnsiTheme="minorHAnsi" w:cstheme="minorHAnsi"/>
          <w:color w:val="auto"/>
          <w:sz w:val="21"/>
          <w:szCs w:val="21"/>
        </w:rPr>
        <w:t xml:space="preserve">New Mortgage </w:t>
      </w:r>
      <w:r w:rsidR="00216D60">
        <w:rPr>
          <w:rFonts w:asciiTheme="minorHAnsi" w:hAnsiTheme="minorHAnsi" w:cstheme="minorHAnsi"/>
          <w:color w:val="auto"/>
          <w:sz w:val="21"/>
          <w:szCs w:val="21"/>
        </w:rPr>
        <w:t>L</w:t>
      </w:r>
      <w:r w:rsidRPr="007F76F0">
        <w:rPr>
          <w:rFonts w:asciiTheme="minorHAnsi" w:hAnsiTheme="minorHAnsi" w:cstheme="minorHAnsi"/>
          <w:color w:val="auto"/>
          <w:sz w:val="21"/>
          <w:szCs w:val="21"/>
        </w:rPr>
        <w:t>ending</w:t>
      </w:r>
      <w:r w:rsidR="005E4625">
        <w:rPr>
          <w:rFonts w:asciiTheme="minorHAnsi" w:hAnsiTheme="minorHAnsi" w:cstheme="minorHAnsi"/>
          <w:color w:val="auto"/>
          <w:sz w:val="21"/>
          <w:szCs w:val="21"/>
        </w:rPr>
        <w:t xml:space="preserve"> of</w:t>
      </w:r>
      <w:r w:rsidRPr="007F76F0">
        <w:rPr>
          <w:rFonts w:asciiTheme="minorHAnsi" w:hAnsiTheme="minorHAnsi" w:cstheme="minorHAnsi"/>
          <w:color w:val="auto"/>
          <w:sz w:val="21"/>
          <w:szCs w:val="21"/>
        </w:rPr>
        <w:t xml:space="preserve"> </w:t>
      </w:r>
      <w:r w:rsidR="005E4625" w:rsidRPr="007F76F0">
        <w:rPr>
          <w:rFonts w:asciiTheme="minorHAnsi" w:hAnsiTheme="minorHAnsi" w:cstheme="minorHAnsi"/>
          <w:color w:val="auto"/>
          <w:sz w:val="21"/>
          <w:szCs w:val="21"/>
        </w:rPr>
        <w:t>€2.</w:t>
      </w:r>
      <w:r w:rsidR="005E4625">
        <w:rPr>
          <w:rFonts w:asciiTheme="minorHAnsi" w:hAnsiTheme="minorHAnsi" w:cstheme="minorHAnsi"/>
          <w:color w:val="auto"/>
          <w:sz w:val="21"/>
          <w:szCs w:val="21"/>
        </w:rPr>
        <w:t xml:space="preserve">9 </w:t>
      </w:r>
      <w:r w:rsidR="005E4625" w:rsidRPr="007F76F0">
        <w:rPr>
          <w:rFonts w:asciiTheme="minorHAnsi" w:hAnsiTheme="minorHAnsi" w:cstheme="minorHAnsi"/>
          <w:color w:val="auto"/>
          <w:sz w:val="21"/>
          <w:szCs w:val="21"/>
        </w:rPr>
        <w:t>b</w:t>
      </w:r>
      <w:r w:rsidR="005E4625">
        <w:rPr>
          <w:rFonts w:asciiTheme="minorHAnsi" w:hAnsiTheme="minorHAnsi" w:cstheme="minorHAnsi"/>
          <w:color w:val="auto"/>
          <w:sz w:val="21"/>
          <w:szCs w:val="21"/>
        </w:rPr>
        <w:t>illio</w:t>
      </w:r>
      <w:r w:rsidR="005E4625" w:rsidRPr="007F76F0">
        <w:rPr>
          <w:rFonts w:asciiTheme="minorHAnsi" w:hAnsiTheme="minorHAnsi" w:cstheme="minorHAnsi"/>
          <w:color w:val="auto"/>
          <w:sz w:val="21"/>
          <w:szCs w:val="21"/>
        </w:rPr>
        <w:t>n</w:t>
      </w:r>
      <w:r w:rsidR="005B56C2">
        <w:rPr>
          <w:rFonts w:asciiTheme="minorHAnsi" w:hAnsiTheme="minorHAnsi" w:cstheme="minorHAnsi"/>
          <w:color w:val="auto"/>
          <w:sz w:val="21"/>
          <w:szCs w:val="21"/>
        </w:rPr>
        <w:t>,</w:t>
      </w:r>
      <w:r w:rsidR="005E4625">
        <w:rPr>
          <w:rFonts w:asciiTheme="minorHAnsi" w:hAnsiTheme="minorHAnsi" w:cstheme="minorHAnsi"/>
          <w:color w:val="auto"/>
          <w:sz w:val="21"/>
          <w:szCs w:val="21"/>
        </w:rPr>
        <w:t xml:space="preserve"> </w:t>
      </w:r>
      <w:r w:rsidR="009406C9">
        <w:rPr>
          <w:rFonts w:asciiTheme="minorHAnsi" w:hAnsiTheme="minorHAnsi" w:cstheme="minorHAnsi"/>
          <w:color w:val="auto"/>
          <w:sz w:val="21"/>
          <w:szCs w:val="21"/>
        </w:rPr>
        <w:t xml:space="preserve">up 39% </w:t>
      </w:r>
      <w:r w:rsidR="00072D9F">
        <w:rPr>
          <w:rFonts w:asciiTheme="minorHAnsi" w:hAnsiTheme="minorHAnsi" w:cstheme="minorHAnsi"/>
          <w:color w:val="auto"/>
          <w:sz w:val="21"/>
          <w:szCs w:val="21"/>
        </w:rPr>
        <w:t>with our share</w:t>
      </w:r>
      <w:r w:rsidR="00CF1ACA" w:rsidRPr="00CF1ACA">
        <w:rPr>
          <w:rFonts w:asciiTheme="minorHAnsi" w:hAnsiTheme="minorHAnsi" w:cstheme="minorHAnsi"/>
          <w:color w:val="auto"/>
          <w:sz w:val="21"/>
          <w:szCs w:val="21"/>
        </w:rPr>
        <w:t xml:space="preserve"> </w:t>
      </w:r>
      <w:r w:rsidR="00F84F7D">
        <w:rPr>
          <w:rFonts w:asciiTheme="minorHAnsi" w:hAnsiTheme="minorHAnsi" w:cstheme="minorHAnsi"/>
          <w:color w:val="auto"/>
          <w:sz w:val="21"/>
          <w:szCs w:val="21"/>
        </w:rPr>
        <w:t>at c.</w:t>
      </w:r>
      <w:r w:rsidR="00942FA3">
        <w:rPr>
          <w:rFonts w:asciiTheme="minorHAnsi" w:hAnsiTheme="minorHAnsi" w:cstheme="minorHAnsi"/>
          <w:color w:val="auto"/>
          <w:sz w:val="21"/>
          <w:szCs w:val="21"/>
        </w:rPr>
        <w:t xml:space="preserve"> 20</w:t>
      </w:r>
      <w:r w:rsidR="00F84F7D">
        <w:rPr>
          <w:rFonts w:asciiTheme="minorHAnsi" w:hAnsiTheme="minorHAnsi" w:cstheme="minorHAnsi"/>
          <w:color w:val="auto"/>
          <w:sz w:val="21"/>
          <w:szCs w:val="21"/>
        </w:rPr>
        <w:t>%</w:t>
      </w:r>
      <w:r w:rsidR="008F17F0">
        <w:rPr>
          <w:rStyle w:val="FootnoteReference"/>
          <w:rFonts w:asciiTheme="minorHAnsi" w:hAnsiTheme="minorHAnsi" w:cstheme="minorHAnsi"/>
          <w:color w:val="auto"/>
          <w:sz w:val="21"/>
          <w:szCs w:val="21"/>
        </w:rPr>
        <w:footnoteReference w:id="6"/>
      </w:r>
      <w:r w:rsidR="00942FA3">
        <w:rPr>
          <w:rFonts w:asciiTheme="minorHAnsi" w:hAnsiTheme="minorHAnsi" w:cstheme="minorHAnsi"/>
          <w:color w:val="auto"/>
          <w:sz w:val="21"/>
          <w:szCs w:val="21"/>
        </w:rPr>
        <w:t xml:space="preserve"> </w:t>
      </w:r>
      <w:r w:rsidR="00F84F7D">
        <w:rPr>
          <w:rFonts w:asciiTheme="minorHAnsi" w:hAnsiTheme="minorHAnsi" w:cstheme="minorHAnsi"/>
          <w:color w:val="auto"/>
          <w:sz w:val="21"/>
          <w:szCs w:val="21"/>
        </w:rPr>
        <w:t xml:space="preserve">(2024 </w:t>
      </w:r>
      <w:r w:rsidR="005C1D43">
        <w:rPr>
          <w:rFonts w:asciiTheme="minorHAnsi" w:hAnsiTheme="minorHAnsi" w:cstheme="minorHAnsi"/>
          <w:color w:val="auto"/>
          <w:sz w:val="21"/>
          <w:szCs w:val="21"/>
        </w:rPr>
        <w:t>16.4</w:t>
      </w:r>
      <w:r w:rsidRPr="007F76F0">
        <w:rPr>
          <w:rFonts w:asciiTheme="minorHAnsi" w:hAnsiTheme="minorHAnsi" w:cstheme="minorHAnsi"/>
          <w:color w:val="auto"/>
          <w:sz w:val="21"/>
          <w:szCs w:val="21"/>
        </w:rPr>
        <w:t>%</w:t>
      </w:r>
      <w:r w:rsidR="00F84F7D">
        <w:rPr>
          <w:rFonts w:asciiTheme="minorHAnsi" w:hAnsiTheme="minorHAnsi" w:cstheme="minorHAnsi"/>
          <w:color w:val="auto"/>
          <w:sz w:val="21"/>
          <w:szCs w:val="21"/>
        </w:rPr>
        <w:t>)</w:t>
      </w:r>
    </w:p>
    <w:p w14:paraId="0F3E471D" w14:textId="2AF91D97" w:rsidR="002D2F94" w:rsidRPr="00232D67" w:rsidRDefault="009406C9" w:rsidP="008207A6">
      <w:pPr>
        <w:pStyle w:val="Default"/>
        <w:numPr>
          <w:ilvl w:val="0"/>
          <w:numId w:val="23"/>
        </w:numPr>
        <w:ind w:right="237"/>
        <w:jc w:val="both"/>
        <w:rPr>
          <w:rFonts w:asciiTheme="minorHAnsi" w:hAnsiTheme="minorHAnsi" w:cstheme="minorHAnsi"/>
          <w:color w:val="auto"/>
          <w:sz w:val="21"/>
          <w:szCs w:val="21"/>
        </w:rPr>
      </w:pPr>
      <w:r>
        <w:rPr>
          <w:rFonts w:asciiTheme="minorHAnsi" w:hAnsiTheme="minorHAnsi" w:cstheme="minorHAnsi"/>
          <w:color w:val="auto"/>
          <w:sz w:val="21"/>
          <w:szCs w:val="21"/>
        </w:rPr>
        <w:t xml:space="preserve">New </w:t>
      </w:r>
      <w:r w:rsidR="002A4CD3">
        <w:rPr>
          <w:rFonts w:asciiTheme="minorHAnsi" w:hAnsiTheme="minorHAnsi" w:cstheme="minorHAnsi"/>
          <w:color w:val="auto"/>
          <w:sz w:val="21"/>
          <w:szCs w:val="21"/>
        </w:rPr>
        <w:t>Le</w:t>
      </w:r>
      <w:r>
        <w:rPr>
          <w:rFonts w:asciiTheme="minorHAnsi" w:hAnsiTheme="minorHAnsi" w:cstheme="minorHAnsi"/>
          <w:color w:val="auto"/>
          <w:sz w:val="21"/>
          <w:szCs w:val="21"/>
        </w:rPr>
        <w:t>nding in Business Banking (</w:t>
      </w:r>
      <w:r w:rsidR="002D2F94">
        <w:rPr>
          <w:rFonts w:asciiTheme="minorHAnsi" w:hAnsiTheme="minorHAnsi" w:cstheme="minorHAnsi"/>
          <w:color w:val="auto"/>
          <w:sz w:val="21"/>
          <w:szCs w:val="21"/>
        </w:rPr>
        <w:t>SME</w:t>
      </w:r>
      <w:r>
        <w:rPr>
          <w:rFonts w:asciiTheme="minorHAnsi" w:hAnsiTheme="minorHAnsi" w:cstheme="minorHAnsi"/>
          <w:color w:val="auto"/>
          <w:sz w:val="21"/>
          <w:szCs w:val="21"/>
        </w:rPr>
        <w:t xml:space="preserve"> and Asset Finance)</w:t>
      </w:r>
      <w:r w:rsidR="002D2F94">
        <w:rPr>
          <w:rFonts w:asciiTheme="minorHAnsi" w:hAnsiTheme="minorHAnsi" w:cstheme="minorHAnsi"/>
          <w:color w:val="auto"/>
          <w:sz w:val="21"/>
          <w:szCs w:val="21"/>
        </w:rPr>
        <w:t xml:space="preserve"> </w:t>
      </w:r>
      <w:r w:rsidR="00F9069E">
        <w:rPr>
          <w:rFonts w:asciiTheme="minorHAnsi" w:hAnsiTheme="minorHAnsi" w:cstheme="minorHAnsi"/>
          <w:color w:val="auto"/>
          <w:sz w:val="21"/>
          <w:szCs w:val="21"/>
        </w:rPr>
        <w:t xml:space="preserve">up </w:t>
      </w:r>
      <w:r>
        <w:rPr>
          <w:rFonts w:asciiTheme="minorHAnsi" w:hAnsiTheme="minorHAnsi" w:cstheme="minorHAnsi"/>
          <w:color w:val="auto"/>
          <w:sz w:val="21"/>
          <w:szCs w:val="21"/>
        </w:rPr>
        <w:t>4</w:t>
      </w:r>
      <w:r w:rsidR="00F9069E">
        <w:rPr>
          <w:rFonts w:asciiTheme="minorHAnsi" w:hAnsiTheme="minorHAnsi" w:cstheme="minorHAnsi"/>
          <w:color w:val="auto"/>
          <w:sz w:val="21"/>
          <w:szCs w:val="21"/>
        </w:rPr>
        <w:t>%</w:t>
      </w:r>
      <w:r>
        <w:rPr>
          <w:rFonts w:asciiTheme="minorHAnsi" w:hAnsiTheme="minorHAnsi" w:cstheme="minorHAnsi"/>
          <w:color w:val="auto"/>
          <w:sz w:val="21"/>
          <w:szCs w:val="21"/>
        </w:rPr>
        <w:t xml:space="preserve"> and growth in the book of </w:t>
      </w:r>
      <w:r w:rsidR="00BF40B4">
        <w:rPr>
          <w:rFonts w:asciiTheme="minorHAnsi" w:hAnsiTheme="minorHAnsi" w:cstheme="minorHAnsi"/>
          <w:color w:val="auto"/>
          <w:sz w:val="21"/>
          <w:szCs w:val="21"/>
        </w:rPr>
        <w:t>9</w:t>
      </w:r>
      <w:r>
        <w:rPr>
          <w:rFonts w:asciiTheme="minorHAnsi" w:hAnsiTheme="minorHAnsi" w:cstheme="minorHAnsi"/>
          <w:color w:val="auto"/>
          <w:sz w:val="21"/>
          <w:szCs w:val="21"/>
        </w:rPr>
        <w:t>%</w:t>
      </w:r>
    </w:p>
    <w:p w14:paraId="72815A29" w14:textId="4B3F0D86" w:rsidR="00E46CCC" w:rsidRPr="00295CA2" w:rsidRDefault="00E46CCC" w:rsidP="00E46CCC">
      <w:pPr>
        <w:pStyle w:val="ListParagraph"/>
        <w:numPr>
          <w:ilvl w:val="0"/>
          <w:numId w:val="23"/>
        </w:numPr>
        <w:spacing w:after="0"/>
        <w:ind w:right="237"/>
        <w:contextualSpacing w:val="0"/>
        <w:jc w:val="both"/>
        <w:rPr>
          <w:rFonts w:cstheme="minorHAnsi"/>
          <w:sz w:val="21"/>
          <w:szCs w:val="21"/>
        </w:rPr>
      </w:pPr>
      <w:r w:rsidRPr="00295CA2">
        <w:rPr>
          <w:rFonts w:cstheme="minorHAnsi"/>
          <w:sz w:val="21"/>
          <w:szCs w:val="21"/>
        </w:rPr>
        <w:t xml:space="preserve">Customer </w:t>
      </w:r>
      <w:r w:rsidR="002A4CD3">
        <w:rPr>
          <w:rFonts w:cstheme="minorHAnsi"/>
          <w:sz w:val="21"/>
          <w:szCs w:val="21"/>
        </w:rPr>
        <w:t>D</w:t>
      </w:r>
      <w:r w:rsidRPr="00295CA2">
        <w:rPr>
          <w:rFonts w:cstheme="minorHAnsi"/>
          <w:sz w:val="21"/>
          <w:szCs w:val="21"/>
        </w:rPr>
        <w:t>eposits of €</w:t>
      </w:r>
      <w:r w:rsidR="008F6476">
        <w:rPr>
          <w:rFonts w:cstheme="minorHAnsi"/>
          <w:sz w:val="21"/>
          <w:szCs w:val="21"/>
        </w:rPr>
        <w:t>2</w:t>
      </w:r>
      <w:r w:rsidR="00E50825">
        <w:rPr>
          <w:rFonts w:cstheme="minorHAnsi"/>
          <w:sz w:val="21"/>
          <w:szCs w:val="21"/>
        </w:rPr>
        <w:t>5.6</w:t>
      </w:r>
      <w:r>
        <w:rPr>
          <w:rFonts w:cstheme="minorHAnsi"/>
          <w:sz w:val="21"/>
          <w:szCs w:val="21"/>
        </w:rPr>
        <w:t xml:space="preserve"> </w:t>
      </w:r>
      <w:r w:rsidRPr="00295CA2">
        <w:rPr>
          <w:rFonts w:cstheme="minorHAnsi"/>
          <w:sz w:val="21"/>
          <w:szCs w:val="21"/>
        </w:rPr>
        <w:t xml:space="preserve">billion, </w:t>
      </w:r>
      <w:r w:rsidR="005E4625">
        <w:rPr>
          <w:rFonts w:cstheme="minorHAnsi"/>
          <w:sz w:val="21"/>
          <w:szCs w:val="21"/>
        </w:rPr>
        <w:t>up</w:t>
      </w:r>
      <w:r w:rsidRPr="00295CA2">
        <w:rPr>
          <w:rFonts w:cstheme="minorHAnsi"/>
          <w:sz w:val="21"/>
          <w:szCs w:val="21"/>
        </w:rPr>
        <w:t xml:space="preserve"> </w:t>
      </w:r>
      <w:r w:rsidR="00E50825">
        <w:rPr>
          <w:rFonts w:cstheme="minorHAnsi"/>
          <w:sz w:val="21"/>
          <w:szCs w:val="21"/>
        </w:rPr>
        <w:t>6</w:t>
      </w:r>
      <w:r w:rsidRPr="00295CA2">
        <w:rPr>
          <w:rFonts w:cstheme="minorHAnsi"/>
          <w:sz w:val="21"/>
          <w:szCs w:val="21"/>
        </w:rPr>
        <w:t>%</w:t>
      </w:r>
      <w:r w:rsidR="00921E93">
        <w:rPr>
          <w:rFonts w:cstheme="minorHAnsi"/>
          <w:sz w:val="21"/>
          <w:szCs w:val="21"/>
        </w:rPr>
        <w:t xml:space="preserve"> </w:t>
      </w:r>
      <w:r w:rsidRPr="00295CA2">
        <w:rPr>
          <w:rFonts w:cstheme="minorHAnsi"/>
          <w:sz w:val="21"/>
          <w:szCs w:val="21"/>
        </w:rPr>
        <w:t>(€1.</w:t>
      </w:r>
      <w:r w:rsidR="00E50825">
        <w:rPr>
          <w:rFonts w:cstheme="minorHAnsi"/>
          <w:sz w:val="21"/>
          <w:szCs w:val="21"/>
        </w:rPr>
        <w:t>5</w:t>
      </w:r>
      <w:r w:rsidRPr="00295CA2">
        <w:rPr>
          <w:rFonts w:cstheme="minorHAnsi"/>
          <w:sz w:val="21"/>
          <w:szCs w:val="21"/>
        </w:rPr>
        <w:t xml:space="preserve"> billion) </w:t>
      </w:r>
    </w:p>
    <w:p w14:paraId="38F8DDB8" w14:textId="1F86A275" w:rsidR="002866F3" w:rsidRDefault="00882259" w:rsidP="00E46CCC">
      <w:pPr>
        <w:pStyle w:val="ListParagraph"/>
        <w:numPr>
          <w:ilvl w:val="0"/>
          <w:numId w:val="23"/>
        </w:numPr>
        <w:spacing w:before="120" w:after="120"/>
        <w:ind w:right="284"/>
        <w:jc w:val="both"/>
        <w:rPr>
          <w:rFonts w:cstheme="minorHAnsi"/>
          <w:sz w:val="21"/>
          <w:szCs w:val="21"/>
        </w:rPr>
      </w:pPr>
      <w:r>
        <w:rPr>
          <w:rFonts w:cstheme="minorHAnsi"/>
          <w:sz w:val="21"/>
          <w:szCs w:val="21"/>
        </w:rPr>
        <w:t xml:space="preserve">The number of </w:t>
      </w:r>
      <w:r w:rsidR="00216D60">
        <w:rPr>
          <w:rFonts w:cstheme="minorHAnsi"/>
          <w:sz w:val="21"/>
          <w:szCs w:val="21"/>
        </w:rPr>
        <w:t>e</w:t>
      </w:r>
      <w:r w:rsidR="00B036BF">
        <w:rPr>
          <w:rFonts w:cstheme="minorHAnsi"/>
          <w:sz w:val="21"/>
          <w:szCs w:val="21"/>
        </w:rPr>
        <w:t>mployee</w:t>
      </w:r>
      <w:r>
        <w:rPr>
          <w:rFonts w:cstheme="minorHAnsi"/>
          <w:sz w:val="21"/>
          <w:szCs w:val="21"/>
        </w:rPr>
        <w:t>s (F</w:t>
      </w:r>
      <w:r w:rsidR="00216D60">
        <w:rPr>
          <w:rFonts w:cstheme="minorHAnsi"/>
          <w:sz w:val="21"/>
          <w:szCs w:val="21"/>
        </w:rPr>
        <w:t>ull Time Equivalent</w:t>
      </w:r>
      <w:r w:rsidR="00216D60">
        <w:rPr>
          <w:rStyle w:val="FootnoteReference"/>
          <w:rFonts w:cstheme="minorHAnsi"/>
          <w:sz w:val="21"/>
          <w:szCs w:val="21"/>
        </w:rPr>
        <w:footnoteReference w:id="7"/>
      </w:r>
      <w:r>
        <w:rPr>
          <w:rFonts w:cstheme="minorHAnsi"/>
          <w:sz w:val="21"/>
          <w:szCs w:val="21"/>
        </w:rPr>
        <w:t>)</w:t>
      </w:r>
      <w:r w:rsidR="00B036BF">
        <w:rPr>
          <w:rFonts w:cstheme="minorHAnsi"/>
          <w:sz w:val="21"/>
          <w:szCs w:val="21"/>
        </w:rPr>
        <w:t xml:space="preserve"> </w:t>
      </w:r>
      <w:r w:rsidR="00D75B33">
        <w:rPr>
          <w:rFonts w:cstheme="minorHAnsi"/>
          <w:sz w:val="21"/>
          <w:szCs w:val="21"/>
        </w:rPr>
        <w:t xml:space="preserve">reduced </w:t>
      </w:r>
      <w:r w:rsidR="00677078">
        <w:rPr>
          <w:rFonts w:cstheme="minorHAnsi"/>
          <w:sz w:val="21"/>
          <w:szCs w:val="21"/>
        </w:rPr>
        <w:t xml:space="preserve">by </w:t>
      </w:r>
      <w:r w:rsidR="00216D60">
        <w:rPr>
          <w:rFonts w:cstheme="minorHAnsi"/>
          <w:sz w:val="21"/>
          <w:szCs w:val="21"/>
        </w:rPr>
        <w:t>more than 300</w:t>
      </w:r>
      <w:r w:rsidR="00677078">
        <w:rPr>
          <w:rFonts w:cstheme="minorHAnsi"/>
          <w:sz w:val="21"/>
          <w:szCs w:val="21"/>
        </w:rPr>
        <w:t xml:space="preserve"> or </w:t>
      </w:r>
      <w:r w:rsidR="00D84C41">
        <w:rPr>
          <w:rFonts w:cstheme="minorHAnsi"/>
          <w:sz w:val="21"/>
          <w:szCs w:val="21"/>
        </w:rPr>
        <w:t>10</w:t>
      </w:r>
      <w:r w:rsidR="00D75B33">
        <w:rPr>
          <w:rFonts w:cstheme="minorHAnsi"/>
          <w:sz w:val="21"/>
          <w:szCs w:val="21"/>
        </w:rPr>
        <w:t>% to 2</w:t>
      </w:r>
      <w:r w:rsidR="00E50AF3">
        <w:rPr>
          <w:rFonts w:cstheme="minorHAnsi"/>
          <w:sz w:val="21"/>
          <w:szCs w:val="21"/>
        </w:rPr>
        <w:t>,</w:t>
      </w:r>
      <w:r w:rsidR="00D75B33">
        <w:rPr>
          <w:rFonts w:cstheme="minorHAnsi"/>
          <w:sz w:val="21"/>
          <w:szCs w:val="21"/>
        </w:rPr>
        <w:t>91</w:t>
      </w:r>
      <w:r w:rsidR="000B6371">
        <w:rPr>
          <w:rFonts w:cstheme="minorHAnsi"/>
          <w:sz w:val="21"/>
          <w:szCs w:val="21"/>
        </w:rPr>
        <w:t>8</w:t>
      </w:r>
      <w:r w:rsidR="00072D9F">
        <w:rPr>
          <w:rFonts w:cstheme="minorHAnsi"/>
          <w:sz w:val="21"/>
          <w:szCs w:val="21"/>
        </w:rPr>
        <w:t xml:space="preserve">, through voluntary severance and </w:t>
      </w:r>
      <w:r w:rsidR="00EB4A45">
        <w:rPr>
          <w:rFonts w:cstheme="minorHAnsi"/>
          <w:sz w:val="21"/>
          <w:szCs w:val="21"/>
        </w:rPr>
        <w:t>natural attrition</w:t>
      </w:r>
    </w:p>
    <w:p w14:paraId="42778EFE" w14:textId="73F6358F" w:rsidR="0085140D" w:rsidRDefault="0085140D" w:rsidP="0085140D">
      <w:pPr>
        <w:pStyle w:val="ListParagraph"/>
        <w:numPr>
          <w:ilvl w:val="0"/>
          <w:numId w:val="23"/>
        </w:numPr>
        <w:spacing w:before="120" w:after="120"/>
        <w:ind w:right="284"/>
        <w:jc w:val="both"/>
        <w:rPr>
          <w:rFonts w:cstheme="minorHAnsi"/>
          <w:sz w:val="21"/>
          <w:szCs w:val="21"/>
        </w:rPr>
      </w:pPr>
      <w:r>
        <w:rPr>
          <w:rFonts w:cstheme="minorHAnsi"/>
          <w:sz w:val="21"/>
          <w:szCs w:val="21"/>
        </w:rPr>
        <w:t xml:space="preserve">SREP Pillar Two </w:t>
      </w:r>
      <w:r w:rsidR="002A4CD3">
        <w:rPr>
          <w:rFonts w:cstheme="minorHAnsi"/>
          <w:sz w:val="21"/>
          <w:szCs w:val="21"/>
        </w:rPr>
        <w:t>R</w:t>
      </w:r>
      <w:r>
        <w:rPr>
          <w:rFonts w:cstheme="minorHAnsi"/>
          <w:sz w:val="21"/>
          <w:szCs w:val="21"/>
        </w:rPr>
        <w:t>equirement reduced by 25bps, equating to a 14bps reduction in CET1 to 10.69%</w:t>
      </w:r>
    </w:p>
    <w:p w14:paraId="45075B21" w14:textId="4A246E49" w:rsidR="007977CC" w:rsidRDefault="009661FA" w:rsidP="00E46CCC">
      <w:pPr>
        <w:pStyle w:val="ListParagraph"/>
        <w:numPr>
          <w:ilvl w:val="0"/>
          <w:numId w:val="23"/>
        </w:numPr>
        <w:spacing w:before="120" w:after="120"/>
        <w:ind w:right="284"/>
        <w:jc w:val="both"/>
        <w:rPr>
          <w:rFonts w:cstheme="minorHAnsi"/>
          <w:sz w:val="21"/>
          <w:szCs w:val="21"/>
        </w:rPr>
      </w:pPr>
      <w:r>
        <w:rPr>
          <w:rFonts w:cstheme="minorHAnsi"/>
          <w:sz w:val="21"/>
          <w:szCs w:val="21"/>
        </w:rPr>
        <w:lastRenderedPageBreak/>
        <w:t xml:space="preserve">New </w:t>
      </w:r>
      <w:r w:rsidR="007977CC">
        <w:rPr>
          <w:rFonts w:cstheme="minorHAnsi"/>
          <w:sz w:val="21"/>
          <w:szCs w:val="21"/>
        </w:rPr>
        <w:t>IRB mortgage model</w:t>
      </w:r>
      <w:r w:rsidR="00326587">
        <w:rPr>
          <w:rFonts w:cstheme="minorHAnsi"/>
          <w:sz w:val="21"/>
          <w:szCs w:val="21"/>
        </w:rPr>
        <w:t>s</w:t>
      </w:r>
      <w:r w:rsidR="007977CC">
        <w:rPr>
          <w:rFonts w:cstheme="minorHAnsi"/>
          <w:sz w:val="21"/>
          <w:szCs w:val="21"/>
        </w:rPr>
        <w:t xml:space="preserve"> approved</w:t>
      </w:r>
      <w:r w:rsidR="00B01873">
        <w:rPr>
          <w:rFonts w:cstheme="minorHAnsi"/>
          <w:sz w:val="21"/>
          <w:szCs w:val="21"/>
        </w:rPr>
        <w:t>,</w:t>
      </w:r>
      <w:r w:rsidR="007977CC">
        <w:rPr>
          <w:rFonts w:cstheme="minorHAnsi"/>
          <w:sz w:val="21"/>
          <w:szCs w:val="21"/>
        </w:rPr>
        <w:t xml:space="preserve"> transforming </w:t>
      </w:r>
      <w:r w:rsidR="0021040D">
        <w:rPr>
          <w:rFonts w:cstheme="minorHAnsi"/>
          <w:sz w:val="21"/>
          <w:szCs w:val="21"/>
        </w:rPr>
        <w:t xml:space="preserve">annual capital generation and </w:t>
      </w:r>
      <w:r w:rsidR="007977CC">
        <w:rPr>
          <w:rFonts w:cstheme="minorHAnsi"/>
          <w:sz w:val="21"/>
          <w:szCs w:val="21"/>
        </w:rPr>
        <w:t xml:space="preserve">the Bank’s ability to compete </w:t>
      </w:r>
      <w:r w:rsidR="00072D9F">
        <w:rPr>
          <w:rFonts w:cstheme="minorHAnsi"/>
          <w:sz w:val="21"/>
          <w:szCs w:val="21"/>
        </w:rPr>
        <w:t>on a more equal footing</w:t>
      </w:r>
    </w:p>
    <w:p w14:paraId="28C25C77" w14:textId="2A9DD347" w:rsidR="00E46CCC" w:rsidRDefault="00BD3F9C" w:rsidP="00E46CCC">
      <w:pPr>
        <w:pStyle w:val="ListParagraph"/>
        <w:numPr>
          <w:ilvl w:val="0"/>
          <w:numId w:val="23"/>
        </w:numPr>
        <w:spacing w:before="120" w:after="120"/>
        <w:ind w:right="284"/>
        <w:jc w:val="both"/>
        <w:rPr>
          <w:rFonts w:cstheme="minorHAnsi"/>
          <w:sz w:val="21"/>
          <w:szCs w:val="21"/>
        </w:rPr>
      </w:pPr>
      <w:r>
        <w:rPr>
          <w:rFonts w:cstheme="minorHAnsi"/>
          <w:sz w:val="21"/>
          <w:szCs w:val="21"/>
        </w:rPr>
        <w:t>M</w:t>
      </w:r>
      <w:r w:rsidR="00E46CCC" w:rsidRPr="00E46CCC">
        <w:rPr>
          <w:rFonts w:cstheme="minorHAnsi"/>
          <w:sz w:val="21"/>
          <w:szCs w:val="21"/>
        </w:rPr>
        <w:t>edium-</w:t>
      </w:r>
      <w:r w:rsidR="002A4CD3">
        <w:rPr>
          <w:rFonts w:cstheme="minorHAnsi"/>
          <w:sz w:val="21"/>
          <w:szCs w:val="21"/>
        </w:rPr>
        <w:t>T</w:t>
      </w:r>
      <w:r w:rsidR="00E46CCC" w:rsidRPr="00E46CCC">
        <w:rPr>
          <w:rFonts w:cstheme="minorHAnsi"/>
          <w:sz w:val="21"/>
          <w:szCs w:val="21"/>
        </w:rPr>
        <w:t xml:space="preserve">erm </w:t>
      </w:r>
      <w:r w:rsidR="002A4CD3">
        <w:rPr>
          <w:rFonts w:cstheme="minorHAnsi"/>
          <w:sz w:val="21"/>
          <w:szCs w:val="21"/>
        </w:rPr>
        <w:t>T</w:t>
      </w:r>
      <w:r w:rsidR="00E46CCC" w:rsidRPr="00E46CCC">
        <w:rPr>
          <w:rFonts w:cstheme="minorHAnsi"/>
          <w:sz w:val="21"/>
          <w:szCs w:val="21"/>
        </w:rPr>
        <w:t>argets</w:t>
      </w:r>
      <w:r w:rsidR="002A20D3">
        <w:rPr>
          <w:rFonts w:cstheme="minorHAnsi"/>
          <w:sz w:val="21"/>
          <w:szCs w:val="21"/>
        </w:rPr>
        <w:t xml:space="preserve"> </w:t>
      </w:r>
      <w:r w:rsidR="00072D9F">
        <w:rPr>
          <w:rFonts w:cstheme="minorHAnsi"/>
          <w:sz w:val="21"/>
          <w:szCs w:val="21"/>
        </w:rPr>
        <w:t>reflect</w:t>
      </w:r>
      <w:r w:rsidR="002A20D3">
        <w:rPr>
          <w:rFonts w:cstheme="minorHAnsi"/>
          <w:sz w:val="21"/>
          <w:szCs w:val="21"/>
        </w:rPr>
        <w:t xml:space="preserve"> our </w:t>
      </w:r>
      <w:r w:rsidR="00677078">
        <w:rPr>
          <w:rFonts w:cstheme="minorHAnsi"/>
          <w:sz w:val="21"/>
          <w:szCs w:val="21"/>
        </w:rPr>
        <w:t xml:space="preserve">new </w:t>
      </w:r>
      <w:r w:rsidR="002A20D3">
        <w:rPr>
          <w:rFonts w:cstheme="minorHAnsi"/>
          <w:sz w:val="21"/>
          <w:szCs w:val="21"/>
        </w:rPr>
        <w:t>IRB model</w:t>
      </w:r>
      <w:r w:rsidR="009542E3">
        <w:rPr>
          <w:rFonts w:cstheme="minorHAnsi"/>
          <w:sz w:val="21"/>
          <w:szCs w:val="21"/>
        </w:rPr>
        <w:t>s</w:t>
      </w:r>
      <w:r w:rsidR="00B01873">
        <w:rPr>
          <w:rFonts w:cstheme="minorHAnsi"/>
          <w:sz w:val="21"/>
          <w:szCs w:val="21"/>
        </w:rPr>
        <w:t>,</w:t>
      </w:r>
      <w:r w:rsidR="002A20D3">
        <w:rPr>
          <w:rFonts w:cstheme="minorHAnsi"/>
          <w:sz w:val="21"/>
          <w:szCs w:val="21"/>
        </w:rPr>
        <w:t xml:space="preserve"> </w:t>
      </w:r>
      <w:r w:rsidR="00677078">
        <w:rPr>
          <w:rFonts w:cstheme="minorHAnsi"/>
          <w:sz w:val="21"/>
          <w:szCs w:val="21"/>
        </w:rPr>
        <w:t xml:space="preserve">with </w:t>
      </w:r>
      <w:proofErr w:type="spellStart"/>
      <w:r w:rsidR="00677078">
        <w:rPr>
          <w:rFonts w:cstheme="minorHAnsi"/>
          <w:sz w:val="21"/>
          <w:szCs w:val="21"/>
        </w:rPr>
        <w:t>R</w:t>
      </w:r>
      <w:r w:rsidR="00CB24CD">
        <w:rPr>
          <w:rFonts w:cstheme="minorHAnsi"/>
          <w:sz w:val="21"/>
          <w:szCs w:val="21"/>
        </w:rPr>
        <w:t>o</w:t>
      </w:r>
      <w:r w:rsidR="00677078">
        <w:rPr>
          <w:rFonts w:cstheme="minorHAnsi"/>
          <w:sz w:val="21"/>
          <w:szCs w:val="21"/>
        </w:rPr>
        <w:t>TE</w:t>
      </w:r>
      <w:proofErr w:type="spellEnd"/>
      <w:r w:rsidR="00677078">
        <w:rPr>
          <w:rFonts w:cstheme="minorHAnsi"/>
          <w:sz w:val="21"/>
          <w:szCs w:val="21"/>
        </w:rPr>
        <w:t xml:space="preserve"> rising to &gt;</w:t>
      </w:r>
      <w:r w:rsidR="00725010">
        <w:rPr>
          <w:rFonts w:cstheme="minorHAnsi"/>
          <w:sz w:val="21"/>
          <w:szCs w:val="21"/>
        </w:rPr>
        <w:t>10</w:t>
      </w:r>
      <w:r w:rsidR="00677078">
        <w:rPr>
          <w:rFonts w:cstheme="minorHAnsi"/>
          <w:sz w:val="21"/>
          <w:szCs w:val="21"/>
        </w:rPr>
        <w:t xml:space="preserve">% and c. </w:t>
      </w:r>
      <w:r w:rsidR="00725010">
        <w:rPr>
          <w:rFonts w:cstheme="minorHAnsi"/>
          <w:sz w:val="21"/>
          <w:szCs w:val="21"/>
        </w:rPr>
        <w:t>13</w:t>
      </w:r>
      <w:r w:rsidR="00677078">
        <w:rPr>
          <w:rFonts w:cstheme="minorHAnsi"/>
          <w:sz w:val="21"/>
          <w:szCs w:val="21"/>
        </w:rPr>
        <w:t>% for 2027 and 2028</w:t>
      </w:r>
      <w:r w:rsidR="00C5232B">
        <w:rPr>
          <w:rFonts w:cstheme="minorHAnsi"/>
          <w:sz w:val="21"/>
          <w:szCs w:val="21"/>
        </w:rPr>
        <w:t xml:space="preserve"> respectively</w:t>
      </w:r>
    </w:p>
    <w:p w14:paraId="7D0EFFA2" w14:textId="77777777" w:rsidR="00A511D9" w:rsidRDefault="00A511D9" w:rsidP="00ED1484">
      <w:pPr>
        <w:spacing w:after="0" w:line="230" w:lineRule="atLeast"/>
        <w:ind w:right="238"/>
        <w:rPr>
          <w:rFonts w:cstheme="minorHAnsi"/>
          <w:b/>
          <w:sz w:val="21"/>
          <w:szCs w:val="21"/>
        </w:rPr>
      </w:pPr>
    </w:p>
    <w:p w14:paraId="4587AB15" w14:textId="4EE9DEA3" w:rsidR="005C4C14" w:rsidRDefault="005C4C14" w:rsidP="00ED1484">
      <w:pPr>
        <w:spacing w:after="0" w:line="230" w:lineRule="atLeast"/>
        <w:ind w:right="238"/>
        <w:rPr>
          <w:rFonts w:cstheme="minorHAnsi"/>
          <w:b/>
          <w:sz w:val="21"/>
          <w:szCs w:val="21"/>
        </w:rPr>
      </w:pPr>
      <w:r>
        <w:rPr>
          <w:rFonts w:cstheme="minorHAnsi"/>
          <w:b/>
          <w:sz w:val="21"/>
          <w:szCs w:val="21"/>
        </w:rPr>
        <w:t>FINANCIAL PERFORMANCE</w:t>
      </w:r>
    </w:p>
    <w:p w14:paraId="6771BE42" w14:textId="06A71E30" w:rsidR="00BE02A3" w:rsidRPr="002E7620" w:rsidRDefault="005C4C14" w:rsidP="00ED1484">
      <w:pPr>
        <w:spacing w:after="0" w:line="230" w:lineRule="atLeast"/>
        <w:ind w:right="238"/>
        <w:rPr>
          <w:rFonts w:cstheme="minorHAnsi"/>
          <w:b/>
          <w:sz w:val="18"/>
          <w:szCs w:val="18"/>
        </w:rPr>
      </w:pPr>
      <w:r w:rsidRPr="002E7620">
        <w:rPr>
          <w:rFonts w:cstheme="minorHAnsi"/>
          <w:b/>
          <w:sz w:val="18"/>
          <w:szCs w:val="18"/>
        </w:rPr>
        <w:t>(</w:t>
      </w:r>
      <w:r w:rsidRPr="002E7620">
        <w:rPr>
          <w:rFonts w:cstheme="minorHAnsi"/>
          <w:b/>
          <w:i/>
          <w:iCs/>
          <w:sz w:val="18"/>
          <w:szCs w:val="18"/>
        </w:rPr>
        <w:t>all comparisons vs. 202</w:t>
      </w:r>
      <w:r w:rsidR="00BD3F9C">
        <w:rPr>
          <w:rFonts w:cstheme="minorHAnsi"/>
          <w:b/>
          <w:i/>
          <w:iCs/>
          <w:sz w:val="18"/>
          <w:szCs w:val="18"/>
        </w:rPr>
        <w:t>4</w:t>
      </w:r>
      <w:r w:rsidRPr="002E7620">
        <w:rPr>
          <w:rFonts w:cstheme="minorHAnsi"/>
          <w:b/>
          <w:i/>
          <w:iCs/>
          <w:sz w:val="18"/>
          <w:szCs w:val="18"/>
        </w:rPr>
        <w:t xml:space="preserve"> unless otherwise stated</w:t>
      </w:r>
      <w:r w:rsidRPr="002E7620">
        <w:rPr>
          <w:rFonts w:cstheme="minorHAnsi"/>
          <w:b/>
          <w:sz w:val="18"/>
          <w:szCs w:val="18"/>
        </w:rPr>
        <w:t>)</w:t>
      </w:r>
    </w:p>
    <w:p w14:paraId="131EA437" w14:textId="666FBB4F" w:rsidR="00083DDA" w:rsidRPr="00295CA2" w:rsidRDefault="00083DDA" w:rsidP="00ED1484">
      <w:pPr>
        <w:spacing w:before="120" w:after="240" w:line="230" w:lineRule="atLeast"/>
        <w:ind w:right="237"/>
        <w:jc w:val="both"/>
        <w:rPr>
          <w:rFonts w:cstheme="minorHAnsi"/>
          <w:sz w:val="21"/>
          <w:szCs w:val="21"/>
          <w:highlight w:val="cyan"/>
        </w:rPr>
      </w:pPr>
      <w:r w:rsidRPr="00295CA2">
        <w:rPr>
          <w:rFonts w:cstheme="minorHAnsi"/>
          <w:b/>
          <w:sz w:val="21"/>
          <w:szCs w:val="21"/>
        </w:rPr>
        <w:t>Income</w:t>
      </w:r>
    </w:p>
    <w:p w14:paraId="3C8C240E" w14:textId="571C63A0" w:rsidR="00822B13" w:rsidRPr="002E038C" w:rsidRDefault="00822B13" w:rsidP="004962DB">
      <w:pPr>
        <w:spacing w:before="120" w:after="240" w:line="230" w:lineRule="atLeast"/>
        <w:ind w:right="238"/>
        <w:jc w:val="both"/>
        <w:rPr>
          <w:rFonts w:eastAsia="Times New Roman" w:cstheme="minorHAnsi"/>
          <w:color w:val="000000"/>
          <w:sz w:val="21"/>
          <w:szCs w:val="21"/>
          <w:lang w:eastAsia="en-IE"/>
        </w:rPr>
      </w:pPr>
      <w:r w:rsidRPr="008973E4">
        <w:rPr>
          <w:rFonts w:eastAsia="Times New Roman" w:cstheme="minorHAnsi"/>
          <w:color w:val="000000"/>
          <w:sz w:val="21"/>
          <w:szCs w:val="21"/>
          <w:lang w:eastAsia="en-IE"/>
        </w:rPr>
        <w:t>Net Interest Income</w:t>
      </w:r>
      <w:r w:rsidR="00307D0C">
        <w:rPr>
          <w:rFonts w:eastAsia="Times New Roman" w:cstheme="minorHAnsi"/>
          <w:color w:val="000000"/>
          <w:sz w:val="21"/>
          <w:szCs w:val="21"/>
          <w:lang w:eastAsia="en-IE"/>
        </w:rPr>
        <w:t xml:space="preserve"> (NII)</w:t>
      </w:r>
      <w:r w:rsidRPr="002E038C">
        <w:rPr>
          <w:rFonts w:eastAsia="Times New Roman" w:cstheme="minorHAnsi"/>
          <w:color w:val="000000"/>
          <w:sz w:val="21"/>
          <w:szCs w:val="21"/>
          <w:lang w:eastAsia="en-IE"/>
        </w:rPr>
        <w:t xml:space="preserve"> </w:t>
      </w:r>
      <w:r>
        <w:rPr>
          <w:rFonts w:eastAsia="Times New Roman" w:cstheme="minorHAnsi"/>
          <w:color w:val="000000"/>
          <w:sz w:val="21"/>
          <w:szCs w:val="21"/>
          <w:lang w:eastAsia="en-IE"/>
        </w:rPr>
        <w:t>of €</w:t>
      </w:r>
      <w:r w:rsidR="008B18A5">
        <w:rPr>
          <w:rFonts w:eastAsia="Times New Roman" w:cstheme="minorHAnsi"/>
          <w:color w:val="000000"/>
          <w:sz w:val="21"/>
          <w:szCs w:val="21"/>
          <w:lang w:eastAsia="en-IE"/>
        </w:rPr>
        <w:t>59</w:t>
      </w:r>
      <w:r w:rsidR="00671675">
        <w:rPr>
          <w:rFonts w:eastAsia="Times New Roman" w:cstheme="minorHAnsi"/>
          <w:color w:val="000000"/>
          <w:sz w:val="21"/>
          <w:szCs w:val="21"/>
          <w:lang w:eastAsia="en-IE"/>
        </w:rPr>
        <w:t>0</w:t>
      </w:r>
      <w:r w:rsidR="008B18A5">
        <w:rPr>
          <w:rFonts w:eastAsia="Times New Roman" w:cstheme="minorHAnsi"/>
          <w:color w:val="000000"/>
          <w:sz w:val="21"/>
          <w:szCs w:val="21"/>
          <w:lang w:eastAsia="en-IE"/>
        </w:rPr>
        <w:t xml:space="preserve"> </w:t>
      </w:r>
      <w:r>
        <w:rPr>
          <w:rFonts w:eastAsia="Times New Roman" w:cstheme="minorHAnsi"/>
          <w:color w:val="000000"/>
          <w:sz w:val="21"/>
          <w:szCs w:val="21"/>
          <w:lang w:eastAsia="en-IE"/>
        </w:rPr>
        <w:t>m</w:t>
      </w:r>
      <w:r w:rsidR="00456EDA">
        <w:rPr>
          <w:rFonts w:eastAsia="Times New Roman" w:cstheme="minorHAnsi"/>
          <w:color w:val="000000"/>
          <w:sz w:val="21"/>
          <w:szCs w:val="21"/>
          <w:lang w:eastAsia="en-IE"/>
        </w:rPr>
        <w:t>illion</w:t>
      </w:r>
      <w:r>
        <w:rPr>
          <w:rFonts w:eastAsia="Times New Roman" w:cstheme="minorHAnsi"/>
          <w:color w:val="000000"/>
          <w:sz w:val="21"/>
          <w:szCs w:val="21"/>
          <w:lang w:eastAsia="en-IE"/>
        </w:rPr>
        <w:t xml:space="preserve"> </w:t>
      </w:r>
      <w:r w:rsidR="00BE7630">
        <w:rPr>
          <w:rFonts w:eastAsia="Times New Roman" w:cstheme="minorHAnsi"/>
          <w:color w:val="000000"/>
          <w:sz w:val="21"/>
          <w:szCs w:val="21"/>
          <w:lang w:eastAsia="en-IE"/>
        </w:rPr>
        <w:t>was</w:t>
      </w:r>
      <w:r>
        <w:rPr>
          <w:rFonts w:eastAsia="Times New Roman" w:cstheme="minorHAnsi"/>
          <w:color w:val="000000"/>
          <w:sz w:val="21"/>
          <w:szCs w:val="21"/>
          <w:lang w:eastAsia="en-IE"/>
        </w:rPr>
        <w:t xml:space="preserve"> </w:t>
      </w:r>
      <w:r w:rsidR="0066478F">
        <w:rPr>
          <w:rFonts w:eastAsia="Times New Roman" w:cstheme="minorHAnsi"/>
          <w:color w:val="000000"/>
          <w:sz w:val="21"/>
          <w:szCs w:val="21"/>
          <w:lang w:eastAsia="en-IE"/>
        </w:rPr>
        <w:t>4</w:t>
      </w:r>
      <w:r>
        <w:rPr>
          <w:rFonts w:eastAsia="Times New Roman" w:cstheme="minorHAnsi"/>
          <w:color w:val="000000"/>
          <w:sz w:val="21"/>
          <w:szCs w:val="21"/>
          <w:lang w:eastAsia="en-IE"/>
        </w:rPr>
        <w:t>%</w:t>
      </w:r>
      <w:r w:rsidRPr="002E038C">
        <w:rPr>
          <w:rFonts w:eastAsia="Times New Roman" w:cstheme="minorHAnsi"/>
          <w:color w:val="000000"/>
          <w:sz w:val="21"/>
          <w:szCs w:val="21"/>
          <w:lang w:eastAsia="en-IE"/>
        </w:rPr>
        <w:t xml:space="preserve"> </w:t>
      </w:r>
      <w:r w:rsidR="00BE7630">
        <w:rPr>
          <w:rFonts w:eastAsia="Times New Roman" w:cstheme="minorHAnsi"/>
          <w:color w:val="000000"/>
          <w:sz w:val="21"/>
          <w:szCs w:val="21"/>
          <w:lang w:eastAsia="en-IE"/>
        </w:rPr>
        <w:t>lower</w:t>
      </w:r>
      <w:r w:rsidR="00072D9F">
        <w:rPr>
          <w:rFonts w:eastAsia="Times New Roman" w:cstheme="minorHAnsi"/>
          <w:color w:val="000000"/>
          <w:sz w:val="21"/>
          <w:szCs w:val="21"/>
          <w:lang w:eastAsia="en-IE"/>
        </w:rPr>
        <w:t>, primarily due to falling interest rates</w:t>
      </w:r>
      <w:r w:rsidR="00BE7630">
        <w:rPr>
          <w:rFonts w:eastAsia="Times New Roman" w:cstheme="minorHAnsi"/>
          <w:color w:val="000000"/>
          <w:sz w:val="21"/>
          <w:szCs w:val="21"/>
          <w:lang w:eastAsia="en-IE"/>
        </w:rPr>
        <w:t xml:space="preserve"> </w:t>
      </w:r>
      <w:r w:rsidRPr="002E038C">
        <w:rPr>
          <w:rFonts w:eastAsia="Times New Roman" w:cstheme="minorHAnsi"/>
          <w:color w:val="000000"/>
          <w:sz w:val="21"/>
          <w:szCs w:val="21"/>
          <w:lang w:eastAsia="en-IE"/>
        </w:rPr>
        <w:t xml:space="preserve">as </w:t>
      </w:r>
      <w:r>
        <w:rPr>
          <w:rFonts w:eastAsia="Times New Roman" w:cstheme="minorHAnsi"/>
          <w:color w:val="000000"/>
          <w:sz w:val="21"/>
          <w:szCs w:val="21"/>
          <w:lang w:eastAsia="en-IE"/>
        </w:rPr>
        <w:t xml:space="preserve">a </w:t>
      </w:r>
      <w:r w:rsidR="00BE7630">
        <w:rPr>
          <w:rFonts w:eastAsia="Times New Roman" w:cstheme="minorHAnsi"/>
          <w:color w:val="000000"/>
          <w:sz w:val="21"/>
          <w:szCs w:val="21"/>
          <w:lang w:eastAsia="en-IE"/>
        </w:rPr>
        <w:t>reduction</w:t>
      </w:r>
      <w:r>
        <w:rPr>
          <w:rFonts w:eastAsia="Times New Roman" w:cstheme="minorHAnsi"/>
          <w:color w:val="000000"/>
          <w:sz w:val="21"/>
          <w:szCs w:val="21"/>
          <w:lang w:eastAsia="en-IE"/>
        </w:rPr>
        <w:t xml:space="preserve"> in margins offset </w:t>
      </w:r>
      <w:r w:rsidRPr="002E038C">
        <w:rPr>
          <w:rFonts w:eastAsia="Times New Roman" w:cstheme="minorHAnsi"/>
          <w:color w:val="000000"/>
          <w:sz w:val="21"/>
          <w:szCs w:val="21"/>
          <w:lang w:eastAsia="en-IE"/>
        </w:rPr>
        <w:t xml:space="preserve">higher average </w:t>
      </w:r>
      <w:r w:rsidR="00E26732">
        <w:rPr>
          <w:rFonts w:eastAsia="Times New Roman" w:cstheme="minorHAnsi"/>
          <w:color w:val="000000"/>
          <w:sz w:val="21"/>
          <w:szCs w:val="21"/>
          <w:lang w:eastAsia="en-IE"/>
        </w:rPr>
        <w:t xml:space="preserve">interest </w:t>
      </w:r>
      <w:r w:rsidRPr="002E038C">
        <w:rPr>
          <w:rFonts w:eastAsia="Times New Roman" w:cstheme="minorHAnsi"/>
          <w:color w:val="000000"/>
          <w:sz w:val="21"/>
          <w:szCs w:val="21"/>
          <w:lang w:eastAsia="en-IE"/>
        </w:rPr>
        <w:t xml:space="preserve">earning assets. </w:t>
      </w:r>
      <w:r w:rsidR="00307D0C">
        <w:rPr>
          <w:rFonts w:eastAsia="Times New Roman" w:cstheme="minorHAnsi"/>
          <w:color w:val="000000"/>
          <w:sz w:val="21"/>
          <w:szCs w:val="21"/>
          <w:lang w:eastAsia="en-IE"/>
        </w:rPr>
        <w:t>However</w:t>
      </w:r>
      <w:r w:rsidR="002D7B9D">
        <w:rPr>
          <w:rFonts w:eastAsia="Times New Roman" w:cstheme="minorHAnsi"/>
          <w:color w:val="000000"/>
          <w:sz w:val="21"/>
          <w:szCs w:val="21"/>
          <w:lang w:eastAsia="en-IE"/>
        </w:rPr>
        <w:t>,</w:t>
      </w:r>
      <w:r w:rsidR="00307D0C">
        <w:rPr>
          <w:rFonts w:eastAsia="Times New Roman" w:cstheme="minorHAnsi"/>
          <w:color w:val="000000"/>
          <w:sz w:val="21"/>
          <w:szCs w:val="21"/>
          <w:lang w:eastAsia="en-IE"/>
        </w:rPr>
        <w:t xml:space="preserve"> NII in H2 was </w:t>
      </w:r>
      <w:r w:rsidR="004432BE">
        <w:rPr>
          <w:rFonts w:eastAsia="Times New Roman" w:cstheme="minorHAnsi"/>
          <w:color w:val="000000"/>
          <w:sz w:val="21"/>
          <w:szCs w:val="21"/>
          <w:lang w:eastAsia="en-IE"/>
        </w:rPr>
        <w:t>level with</w:t>
      </w:r>
      <w:r w:rsidR="00307D0C">
        <w:rPr>
          <w:rFonts w:eastAsia="Times New Roman" w:cstheme="minorHAnsi"/>
          <w:color w:val="000000"/>
          <w:sz w:val="21"/>
          <w:szCs w:val="21"/>
          <w:lang w:eastAsia="en-IE"/>
        </w:rPr>
        <w:t xml:space="preserve"> H2 2024</w:t>
      </w:r>
      <w:r w:rsidR="00671675">
        <w:rPr>
          <w:rFonts w:eastAsia="Times New Roman" w:cstheme="minorHAnsi"/>
          <w:color w:val="000000"/>
          <w:sz w:val="21"/>
          <w:szCs w:val="21"/>
          <w:lang w:eastAsia="en-IE"/>
        </w:rPr>
        <w:t xml:space="preserve"> </w:t>
      </w:r>
      <w:r w:rsidR="00295D66">
        <w:rPr>
          <w:rFonts w:eastAsia="Times New Roman" w:cstheme="minorHAnsi"/>
          <w:color w:val="000000"/>
          <w:sz w:val="21"/>
          <w:szCs w:val="21"/>
          <w:lang w:eastAsia="en-IE"/>
        </w:rPr>
        <w:t>and 5% higher when compared with H1 2025.</w:t>
      </w:r>
    </w:p>
    <w:p w14:paraId="50DC5F58" w14:textId="092DFB71" w:rsidR="000040D6" w:rsidRPr="002E038C" w:rsidRDefault="00822B13" w:rsidP="000040D6">
      <w:pPr>
        <w:spacing w:before="120" w:after="240" w:line="230" w:lineRule="atLeast"/>
        <w:ind w:right="238"/>
        <w:jc w:val="both"/>
        <w:rPr>
          <w:rFonts w:eastAsia="Times New Roman" w:cstheme="minorHAnsi"/>
          <w:color w:val="000000"/>
          <w:sz w:val="21"/>
          <w:szCs w:val="21"/>
          <w:lang w:eastAsia="en-IE"/>
        </w:rPr>
      </w:pPr>
      <w:r w:rsidRPr="002E038C">
        <w:rPr>
          <w:rFonts w:eastAsia="Times New Roman" w:cstheme="minorHAnsi"/>
          <w:color w:val="000000"/>
          <w:sz w:val="21"/>
          <w:szCs w:val="21"/>
          <w:lang w:eastAsia="en-IE"/>
        </w:rPr>
        <w:t xml:space="preserve">The </w:t>
      </w:r>
      <w:r>
        <w:rPr>
          <w:rFonts w:eastAsia="Times New Roman" w:cstheme="minorHAnsi"/>
          <w:color w:val="000000"/>
          <w:sz w:val="21"/>
          <w:szCs w:val="21"/>
          <w:lang w:eastAsia="en-IE"/>
        </w:rPr>
        <w:t>N</w:t>
      </w:r>
      <w:r w:rsidRPr="002E038C">
        <w:rPr>
          <w:rFonts w:eastAsia="Times New Roman" w:cstheme="minorHAnsi"/>
          <w:color w:val="000000"/>
          <w:sz w:val="21"/>
          <w:szCs w:val="21"/>
          <w:lang w:eastAsia="en-IE"/>
        </w:rPr>
        <w:t xml:space="preserve">et Interest Margin (NIM) </w:t>
      </w:r>
      <w:r w:rsidR="00307D0C">
        <w:rPr>
          <w:rFonts w:eastAsia="Times New Roman" w:cstheme="minorHAnsi"/>
          <w:color w:val="000000"/>
          <w:sz w:val="21"/>
          <w:szCs w:val="21"/>
          <w:lang w:eastAsia="en-IE"/>
        </w:rPr>
        <w:t>was</w:t>
      </w:r>
      <w:r w:rsidR="00FA0D96" w:rsidRPr="002E038C">
        <w:rPr>
          <w:rFonts w:eastAsia="Times New Roman" w:cstheme="minorHAnsi"/>
          <w:color w:val="000000"/>
          <w:sz w:val="21"/>
          <w:szCs w:val="21"/>
          <w:lang w:eastAsia="en-IE"/>
        </w:rPr>
        <w:t xml:space="preserve"> </w:t>
      </w:r>
      <w:r w:rsidRPr="002E038C">
        <w:rPr>
          <w:rFonts w:eastAsia="Times New Roman" w:cstheme="minorHAnsi"/>
          <w:color w:val="000000"/>
          <w:sz w:val="21"/>
          <w:szCs w:val="21"/>
          <w:lang w:eastAsia="en-IE"/>
        </w:rPr>
        <w:t>2.</w:t>
      </w:r>
      <w:r w:rsidR="00AA28B0">
        <w:rPr>
          <w:rFonts w:eastAsia="Times New Roman" w:cstheme="minorHAnsi"/>
          <w:color w:val="000000"/>
          <w:sz w:val="21"/>
          <w:szCs w:val="21"/>
          <w:lang w:eastAsia="en-IE"/>
        </w:rPr>
        <w:t>03</w:t>
      </w:r>
      <w:r w:rsidRPr="002E038C">
        <w:rPr>
          <w:rFonts w:eastAsia="Times New Roman" w:cstheme="minorHAnsi"/>
          <w:color w:val="000000"/>
          <w:sz w:val="21"/>
          <w:szCs w:val="21"/>
          <w:lang w:eastAsia="en-IE"/>
        </w:rPr>
        <w:t xml:space="preserve">% </w:t>
      </w:r>
      <w:r>
        <w:rPr>
          <w:rFonts w:eastAsia="Times New Roman" w:cstheme="minorHAnsi"/>
          <w:color w:val="000000"/>
          <w:sz w:val="21"/>
          <w:szCs w:val="21"/>
          <w:lang w:eastAsia="en-IE"/>
        </w:rPr>
        <w:t>for 202</w:t>
      </w:r>
      <w:r w:rsidR="000A5B5F">
        <w:rPr>
          <w:rFonts w:eastAsia="Times New Roman" w:cstheme="minorHAnsi"/>
          <w:color w:val="000000"/>
          <w:sz w:val="21"/>
          <w:szCs w:val="21"/>
          <w:lang w:eastAsia="en-IE"/>
        </w:rPr>
        <w:t>5</w:t>
      </w:r>
      <w:r>
        <w:rPr>
          <w:rFonts w:eastAsia="Times New Roman" w:cstheme="minorHAnsi"/>
          <w:color w:val="000000"/>
          <w:sz w:val="21"/>
          <w:szCs w:val="21"/>
          <w:lang w:eastAsia="en-IE"/>
        </w:rPr>
        <w:t xml:space="preserve"> </w:t>
      </w:r>
      <w:r w:rsidR="00FA0D96">
        <w:rPr>
          <w:rFonts w:eastAsia="Times New Roman" w:cstheme="minorHAnsi"/>
          <w:color w:val="000000"/>
          <w:sz w:val="21"/>
          <w:szCs w:val="21"/>
          <w:lang w:eastAsia="en-IE"/>
        </w:rPr>
        <w:t>(</w:t>
      </w:r>
      <w:r w:rsidR="004E6E69">
        <w:rPr>
          <w:rFonts w:eastAsia="Times New Roman" w:cstheme="minorHAnsi"/>
          <w:color w:val="000000"/>
          <w:sz w:val="21"/>
          <w:szCs w:val="21"/>
          <w:lang w:eastAsia="en-IE"/>
        </w:rPr>
        <w:t>20</w:t>
      </w:r>
      <w:r w:rsidR="004E6E69" w:rsidRPr="00FA0D96">
        <w:rPr>
          <w:rFonts w:eastAsia="Times New Roman" w:cstheme="minorHAnsi"/>
          <w:color w:val="000000"/>
          <w:sz w:val="21"/>
          <w:szCs w:val="21"/>
          <w:lang w:eastAsia="en-IE"/>
        </w:rPr>
        <w:t>2</w:t>
      </w:r>
      <w:r w:rsidR="004E6E69">
        <w:rPr>
          <w:rFonts w:eastAsia="Times New Roman" w:cstheme="minorHAnsi"/>
          <w:color w:val="000000"/>
          <w:sz w:val="21"/>
          <w:szCs w:val="21"/>
          <w:lang w:eastAsia="en-IE"/>
        </w:rPr>
        <w:t xml:space="preserve">4 </w:t>
      </w:r>
      <w:r w:rsidR="00FA0D96" w:rsidRPr="00FA0D96">
        <w:rPr>
          <w:rFonts w:eastAsia="Times New Roman" w:cstheme="minorHAnsi"/>
          <w:color w:val="000000"/>
          <w:sz w:val="21"/>
          <w:szCs w:val="21"/>
          <w:lang w:eastAsia="en-IE"/>
        </w:rPr>
        <w:t>2.</w:t>
      </w:r>
      <w:r w:rsidR="000A5B5F">
        <w:rPr>
          <w:rFonts w:eastAsia="Times New Roman" w:cstheme="minorHAnsi"/>
          <w:color w:val="000000"/>
          <w:sz w:val="21"/>
          <w:szCs w:val="21"/>
          <w:lang w:eastAsia="en-IE"/>
        </w:rPr>
        <w:t>20</w:t>
      </w:r>
      <w:r w:rsidR="00FA0D96" w:rsidRPr="00FA0D96">
        <w:rPr>
          <w:rFonts w:eastAsia="Times New Roman" w:cstheme="minorHAnsi"/>
          <w:color w:val="000000"/>
          <w:sz w:val="21"/>
          <w:szCs w:val="21"/>
          <w:lang w:eastAsia="en-IE"/>
        </w:rPr>
        <w:t xml:space="preserve">%) </w:t>
      </w:r>
      <w:r w:rsidR="00307D0C">
        <w:rPr>
          <w:rFonts w:eastAsia="Times New Roman" w:cstheme="minorHAnsi"/>
          <w:color w:val="000000"/>
          <w:sz w:val="21"/>
          <w:szCs w:val="21"/>
          <w:lang w:eastAsia="en-IE"/>
        </w:rPr>
        <w:t>which is consistent</w:t>
      </w:r>
      <w:r w:rsidR="002D7B9D" w:rsidRPr="002D7B9D">
        <w:rPr>
          <w:rFonts w:eastAsia="Times New Roman" w:cstheme="minorHAnsi"/>
          <w:color w:val="000000"/>
          <w:sz w:val="21"/>
          <w:szCs w:val="21"/>
          <w:lang w:eastAsia="en-IE"/>
        </w:rPr>
        <w:t xml:space="preserve"> </w:t>
      </w:r>
      <w:r w:rsidR="002D7B9D">
        <w:rPr>
          <w:rFonts w:eastAsia="Times New Roman" w:cstheme="minorHAnsi"/>
          <w:color w:val="000000"/>
          <w:sz w:val="21"/>
          <w:szCs w:val="21"/>
          <w:lang w:eastAsia="en-IE"/>
        </w:rPr>
        <w:t xml:space="preserve">with </w:t>
      </w:r>
      <w:r w:rsidR="00307D0C">
        <w:rPr>
          <w:rFonts w:eastAsia="Times New Roman" w:cstheme="minorHAnsi"/>
          <w:color w:val="000000"/>
          <w:sz w:val="21"/>
          <w:szCs w:val="21"/>
          <w:lang w:eastAsia="en-IE"/>
        </w:rPr>
        <w:t>our guidance of &gt;2.0% for the year</w:t>
      </w:r>
      <w:r>
        <w:rPr>
          <w:rFonts w:eastAsia="Times New Roman" w:cstheme="minorHAnsi"/>
          <w:color w:val="000000"/>
          <w:sz w:val="21"/>
          <w:szCs w:val="21"/>
          <w:lang w:eastAsia="en-IE"/>
        </w:rPr>
        <w:t xml:space="preserve">. The Q4 exit </w:t>
      </w:r>
      <w:r w:rsidR="0061252D" w:rsidRPr="00136506">
        <w:rPr>
          <w:rFonts w:eastAsia="Times New Roman" w:cstheme="minorHAnsi"/>
          <w:color w:val="000000"/>
          <w:sz w:val="21"/>
          <w:szCs w:val="21"/>
          <w:lang w:eastAsia="en-IE"/>
        </w:rPr>
        <w:t>NIM</w:t>
      </w:r>
      <w:r w:rsidRPr="00136506">
        <w:rPr>
          <w:rFonts w:eastAsia="Times New Roman" w:cstheme="minorHAnsi"/>
          <w:color w:val="000000"/>
          <w:sz w:val="21"/>
          <w:szCs w:val="21"/>
          <w:lang w:eastAsia="en-IE"/>
        </w:rPr>
        <w:t xml:space="preserve"> was </w:t>
      </w:r>
      <w:r w:rsidR="00963E07" w:rsidRPr="00136506">
        <w:rPr>
          <w:rFonts w:eastAsia="Times New Roman" w:cstheme="minorHAnsi"/>
          <w:color w:val="000000"/>
          <w:sz w:val="21"/>
          <w:szCs w:val="21"/>
          <w:lang w:eastAsia="en-IE"/>
        </w:rPr>
        <w:t>2.</w:t>
      </w:r>
      <w:r w:rsidR="00DA5EC0" w:rsidRPr="00136506">
        <w:rPr>
          <w:rFonts w:eastAsia="Times New Roman" w:cstheme="minorHAnsi"/>
          <w:color w:val="000000"/>
          <w:sz w:val="21"/>
          <w:szCs w:val="21"/>
          <w:lang w:eastAsia="en-IE"/>
        </w:rPr>
        <w:t>0</w:t>
      </w:r>
      <w:r w:rsidR="00075612">
        <w:rPr>
          <w:rFonts w:eastAsia="Times New Roman" w:cstheme="minorHAnsi"/>
          <w:color w:val="000000"/>
          <w:sz w:val="21"/>
          <w:szCs w:val="21"/>
          <w:lang w:eastAsia="en-IE"/>
        </w:rPr>
        <w:t>8</w:t>
      </w:r>
      <w:r w:rsidRPr="00136506">
        <w:rPr>
          <w:rFonts w:eastAsia="Times New Roman" w:cstheme="minorHAnsi"/>
          <w:color w:val="000000"/>
          <w:sz w:val="21"/>
          <w:szCs w:val="21"/>
          <w:lang w:eastAsia="en-IE"/>
        </w:rPr>
        <w:t>%</w:t>
      </w:r>
      <w:r w:rsidR="000040D6" w:rsidRPr="00136506">
        <w:rPr>
          <w:rFonts w:eastAsia="Times New Roman" w:cstheme="minorHAnsi"/>
          <w:color w:val="000000"/>
          <w:sz w:val="21"/>
          <w:szCs w:val="21"/>
          <w:lang w:eastAsia="en-IE"/>
        </w:rPr>
        <w:t xml:space="preserve"> </w:t>
      </w:r>
      <w:r w:rsidR="00072D9F" w:rsidRPr="00136506">
        <w:rPr>
          <w:rFonts w:eastAsia="Times New Roman" w:cstheme="minorHAnsi"/>
          <w:color w:val="000000"/>
          <w:sz w:val="21"/>
          <w:szCs w:val="21"/>
          <w:lang w:eastAsia="en-IE"/>
        </w:rPr>
        <w:t>and</w:t>
      </w:r>
      <w:r w:rsidR="000040D6" w:rsidRPr="00136506">
        <w:rPr>
          <w:rFonts w:eastAsia="Times New Roman" w:cstheme="minorHAnsi"/>
          <w:color w:val="000000"/>
          <w:sz w:val="21"/>
          <w:szCs w:val="21"/>
          <w:lang w:eastAsia="en-IE"/>
        </w:rPr>
        <w:t xml:space="preserve"> the Bank’s </w:t>
      </w:r>
      <w:r w:rsidR="0061252D" w:rsidRPr="00136506">
        <w:rPr>
          <w:rFonts w:eastAsia="Times New Roman" w:cstheme="minorHAnsi"/>
          <w:color w:val="000000"/>
          <w:sz w:val="21"/>
          <w:szCs w:val="21"/>
          <w:lang w:eastAsia="en-IE"/>
        </w:rPr>
        <w:t>margin</w:t>
      </w:r>
      <w:r w:rsidR="000040D6" w:rsidRPr="00136506">
        <w:rPr>
          <w:rFonts w:eastAsia="Times New Roman" w:cstheme="minorHAnsi"/>
          <w:color w:val="000000"/>
          <w:sz w:val="21"/>
          <w:szCs w:val="21"/>
          <w:lang w:eastAsia="en-IE"/>
        </w:rPr>
        <w:t xml:space="preserve"> </w:t>
      </w:r>
      <w:r w:rsidR="00DA5EC0" w:rsidRPr="00136506">
        <w:rPr>
          <w:rFonts w:eastAsia="Times New Roman" w:cstheme="minorHAnsi"/>
          <w:color w:val="000000"/>
          <w:sz w:val="21"/>
          <w:szCs w:val="21"/>
          <w:lang w:eastAsia="en-IE"/>
        </w:rPr>
        <w:t>is recovering</w:t>
      </w:r>
      <w:r w:rsidR="000040D6" w:rsidRPr="00136506">
        <w:rPr>
          <w:rFonts w:eastAsia="Times New Roman" w:cstheme="minorHAnsi"/>
          <w:color w:val="000000"/>
          <w:sz w:val="21"/>
          <w:szCs w:val="21"/>
          <w:lang w:eastAsia="en-IE"/>
        </w:rPr>
        <w:t xml:space="preserve"> as the carryover effect of falling ECB rates on our assets is offset by an easing</w:t>
      </w:r>
      <w:r w:rsidR="000040D6" w:rsidRPr="00363C19">
        <w:rPr>
          <w:rFonts w:eastAsia="Times New Roman" w:cstheme="minorHAnsi"/>
          <w:color w:val="000000"/>
          <w:sz w:val="21"/>
          <w:szCs w:val="21"/>
          <w:lang w:eastAsia="en-IE"/>
        </w:rPr>
        <w:t xml:space="preserve"> in the average cost of term deposits, and a benefit from maturing fixed rate mortgages refinancing onto higher rates.</w:t>
      </w:r>
    </w:p>
    <w:p w14:paraId="72DB1512" w14:textId="391690E2" w:rsidR="00DC1DD3" w:rsidRPr="0002472B" w:rsidRDefault="00DC1DD3" w:rsidP="004962DB">
      <w:pPr>
        <w:spacing w:before="120" w:after="240" w:line="230" w:lineRule="atLeast"/>
        <w:ind w:right="284"/>
        <w:jc w:val="both"/>
        <w:rPr>
          <w:rFonts w:ascii="Calibri" w:eastAsia="Times New Roman" w:hAnsi="Calibri" w:cs="Calibri"/>
          <w:color w:val="000000"/>
          <w:sz w:val="20"/>
          <w:szCs w:val="20"/>
          <w:lang w:eastAsia="en-IE"/>
        </w:rPr>
      </w:pPr>
      <w:r w:rsidRPr="008973E4">
        <w:rPr>
          <w:rFonts w:ascii="Calibri" w:eastAsia="Times New Roman" w:hAnsi="Calibri" w:cs="Calibri"/>
          <w:color w:val="000000"/>
          <w:sz w:val="21"/>
          <w:szCs w:val="21"/>
          <w:lang w:eastAsia="en-IE"/>
        </w:rPr>
        <w:t>Non-interest income</w:t>
      </w:r>
      <w:r>
        <w:rPr>
          <w:rFonts w:ascii="Calibri" w:eastAsia="Times New Roman" w:hAnsi="Calibri" w:cs="Calibri"/>
          <w:color w:val="000000"/>
          <w:sz w:val="21"/>
          <w:szCs w:val="21"/>
          <w:lang w:eastAsia="en-IE"/>
        </w:rPr>
        <w:t xml:space="preserve"> </w:t>
      </w:r>
      <w:r w:rsidR="0061252D">
        <w:rPr>
          <w:rFonts w:ascii="Calibri" w:eastAsia="Times New Roman" w:hAnsi="Calibri" w:cs="Calibri"/>
          <w:color w:val="000000"/>
          <w:sz w:val="21"/>
          <w:szCs w:val="21"/>
          <w:lang w:eastAsia="en-IE"/>
        </w:rPr>
        <w:t>was</w:t>
      </w:r>
      <w:r>
        <w:rPr>
          <w:rFonts w:ascii="Calibri" w:eastAsia="Times New Roman" w:hAnsi="Calibri" w:cs="Calibri"/>
          <w:color w:val="000000"/>
          <w:sz w:val="21"/>
          <w:szCs w:val="21"/>
          <w:lang w:eastAsia="en-IE"/>
        </w:rPr>
        <w:t xml:space="preserve"> €</w:t>
      </w:r>
      <w:r w:rsidR="00735AFE">
        <w:rPr>
          <w:rFonts w:ascii="Calibri" w:eastAsia="Times New Roman" w:hAnsi="Calibri" w:cs="Calibri"/>
          <w:color w:val="000000"/>
          <w:sz w:val="21"/>
          <w:szCs w:val="21"/>
          <w:lang w:eastAsia="en-IE"/>
        </w:rPr>
        <w:t>6</w:t>
      </w:r>
      <w:r w:rsidR="0061252D">
        <w:rPr>
          <w:rFonts w:ascii="Calibri" w:eastAsia="Times New Roman" w:hAnsi="Calibri" w:cs="Calibri"/>
          <w:color w:val="000000"/>
          <w:sz w:val="21"/>
          <w:szCs w:val="21"/>
          <w:lang w:eastAsia="en-IE"/>
        </w:rPr>
        <w:t>5</w:t>
      </w:r>
      <w:r>
        <w:rPr>
          <w:rFonts w:ascii="Calibri" w:eastAsia="Times New Roman" w:hAnsi="Calibri" w:cs="Calibri"/>
          <w:color w:val="000000"/>
          <w:sz w:val="21"/>
          <w:szCs w:val="21"/>
          <w:lang w:eastAsia="en-IE"/>
        </w:rPr>
        <w:t xml:space="preserve"> million</w:t>
      </w:r>
      <w:r w:rsidR="00072D9F">
        <w:rPr>
          <w:rFonts w:ascii="Calibri" w:eastAsia="Times New Roman" w:hAnsi="Calibri" w:cs="Calibri"/>
          <w:color w:val="000000"/>
          <w:sz w:val="21"/>
          <w:szCs w:val="21"/>
          <w:lang w:eastAsia="en-IE"/>
        </w:rPr>
        <w:t xml:space="preserve"> up </w:t>
      </w:r>
      <w:r w:rsidR="0066478F">
        <w:rPr>
          <w:rFonts w:ascii="Calibri" w:eastAsia="Times New Roman" w:hAnsi="Calibri" w:cs="Calibri"/>
          <w:color w:val="000000"/>
          <w:sz w:val="21"/>
          <w:szCs w:val="21"/>
          <w:lang w:eastAsia="en-IE"/>
        </w:rPr>
        <w:t>9</w:t>
      </w:r>
      <w:r w:rsidR="00072D9F">
        <w:rPr>
          <w:rFonts w:ascii="Calibri" w:eastAsia="Times New Roman" w:hAnsi="Calibri" w:cs="Calibri"/>
          <w:color w:val="000000"/>
          <w:sz w:val="21"/>
          <w:szCs w:val="21"/>
          <w:lang w:eastAsia="en-IE"/>
        </w:rPr>
        <w:t>%</w:t>
      </w:r>
      <w:r>
        <w:rPr>
          <w:rFonts w:ascii="Calibri" w:eastAsia="Times New Roman" w:hAnsi="Calibri" w:cs="Calibri"/>
          <w:color w:val="000000"/>
          <w:sz w:val="21"/>
          <w:szCs w:val="21"/>
          <w:lang w:eastAsia="en-IE"/>
        </w:rPr>
        <w:t xml:space="preserve"> </w:t>
      </w:r>
      <w:r w:rsidR="0061252D">
        <w:rPr>
          <w:rFonts w:ascii="Calibri" w:eastAsia="Times New Roman" w:hAnsi="Calibri" w:cs="Calibri"/>
          <w:color w:val="000000"/>
          <w:sz w:val="21"/>
          <w:szCs w:val="21"/>
          <w:lang w:eastAsia="en-IE"/>
        </w:rPr>
        <w:t>(</w:t>
      </w:r>
      <w:r w:rsidR="00072D9F">
        <w:rPr>
          <w:rFonts w:ascii="Calibri" w:eastAsia="Times New Roman" w:hAnsi="Calibri" w:cs="Calibri"/>
          <w:color w:val="000000"/>
          <w:sz w:val="21"/>
          <w:szCs w:val="21"/>
          <w:lang w:eastAsia="en-IE"/>
        </w:rPr>
        <w:t xml:space="preserve">2024 </w:t>
      </w:r>
      <w:r w:rsidR="0061252D">
        <w:rPr>
          <w:rFonts w:ascii="Calibri" w:eastAsia="Times New Roman" w:hAnsi="Calibri" w:cs="Calibri"/>
          <w:color w:val="000000"/>
          <w:sz w:val="21"/>
          <w:szCs w:val="21"/>
          <w:lang w:eastAsia="en-IE"/>
        </w:rPr>
        <w:t>€60</w:t>
      </w:r>
      <w:r w:rsidR="00364B1A">
        <w:rPr>
          <w:rFonts w:ascii="Calibri" w:eastAsia="Times New Roman" w:hAnsi="Calibri" w:cs="Calibri"/>
          <w:color w:val="000000"/>
          <w:sz w:val="21"/>
          <w:szCs w:val="21"/>
          <w:lang w:eastAsia="en-IE"/>
        </w:rPr>
        <w:t xml:space="preserve"> </w:t>
      </w:r>
      <w:r w:rsidR="0061252D">
        <w:rPr>
          <w:rFonts w:ascii="Calibri" w:eastAsia="Times New Roman" w:hAnsi="Calibri" w:cs="Calibri"/>
          <w:color w:val="000000"/>
          <w:sz w:val="21"/>
          <w:szCs w:val="21"/>
          <w:lang w:eastAsia="en-IE"/>
        </w:rPr>
        <w:t>m</w:t>
      </w:r>
      <w:r w:rsidR="00364B1A">
        <w:rPr>
          <w:rFonts w:ascii="Calibri" w:eastAsia="Times New Roman" w:hAnsi="Calibri" w:cs="Calibri"/>
          <w:color w:val="000000"/>
          <w:sz w:val="21"/>
          <w:szCs w:val="21"/>
          <w:lang w:eastAsia="en-IE"/>
        </w:rPr>
        <w:t>illion</w:t>
      </w:r>
      <w:r w:rsidR="0061252D">
        <w:rPr>
          <w:rFonts w:ascii="Calibri" w:eastAsia="Times New Roman" w:hAnsi="Calibri" w:cs="Calibri"/>
          <w:color w:val="000000"/>
          <w:sz w:val="21"/>
          <w:szCs w:val="21"/>
          <w:lang w:eastAsia="en-IE"/>
        </w:rPr>
        <w:t xml:space="preserve">) </w:t>
      </w:r>
      <w:r w:rsidR="0021040D">
        <w:rPr>
          <w:rFonts w:ascii="Calibri" w:eastAsia="Times New Roman" w:hAnsi="Calibri" w:cs="Calibri"/>
          <w:color w:val="000000"/>
          <w:sz w:val="21"/>
          <w:szCs w:val="21"/>
          <w:lang w:eastAsia="en-IE"/>
        </w:rPr>
        <w:t>boosted</w:t>
      </w:r>
      <w:r w:rsidR="0061252D">
        <w:rPr>
          <w:rFonts w:ascii="Calibri" w:eastAsia="Times New Roman" w:hAnsi="Calibri" w:cs="Calibri"/>
          <w:color w:val="000000"/>
          <w:sz w:val="21"/>
          <w:szCs w:val="21"/>
          <w:lang w:eastAsia="en-IE"/>
        </w:rPr>
        <w:t xml:space="preserve"> by €7</w:t>
      </w:r>
      <w:r w:rsidR="00364B1A">
        <w:rPr>
          <w:rFonts w:ascii="Calibri" w:eastAsia="Times New Roman" w:hAnsi="Calibri" w:cs="Calibri"/>
          <w:color w:val="000000"/>
          <w:sz w:val="21"/>
          <w:szCs w:val="21"/>
          <w:lang w:eastAsia="en-IE"/>
        </w:rPr>
        <w:t xml:space="preserve"> </w:t>
      </w:r>
      <w:r w:rsidR="0061252D">
        <w:rPr>
          <w:rFonts w:ascii="Calibri" w:eastAsia="Times New Roman" w:hAnsi="Calibri" w:cs="Calibri"/>
          <w:color w:val="000000"/>
          <w:sz w:val="21"/>
          <w:szCs w:val="21"/>
          <w:lang w:eastAsia="en-IE"/>
        </w:rPr>
        <w:t>m</w:t>
      </w:r>
      <w:r w:rsidR="00364B1A">
        <w:rPr>
          <w:rFonts w:ascii="Calibri" w:eastAsia="Times New Roman" w:hAnsi="Calibri" w:cs="Calibri"/>
          <w:color w:val="000000"/>
          <w:sz w:val="21"/>
          <w:szCs w:val="21"/>
          <w:lang w:eastAsia="en-IE"/>
        </w:rPr>
        <w:t>illion</w:t>
      </w:r>
      <w:r w:rsidR="0061252D">
        <w:rPr>
          <w:rFonts w:ascii="Calibri" w:eastAsia="Times New Roman" w:hAnsi="Calibri" w:cs="Calibri"/>
          <w:color w:val="000000"/>
          <w:sz w:val="21"/>
          <w:szCs w:val="21"/>
          <w:lang w:eastAsia="en-IE"/>
        </w:rPr>
        <w:t xml:space="preserve"> in other income </w:t>
      </w:r>
      <w:r w:rsidR="0021040D">
        <w:rPr>
          <w:rFonts w:ascii="Calibri" w:eastAsia="Times New Roman" w:hAnsi="Calibri" w:cs="Calibri"/>
          <w:color w:val="000000"/>
          <w:sz w:val="21"/>
          <w:szCs w:val="21"/>
          <w:lang w:eastAsia="en-IE"/>
        </w:rPr>
        <w:t>(</w:t>
      </w:r>
      <w:r w:rsidR="00295D66">
        <w:rPr>
          <w:rFonts w:ascii="Calibri" w:eastAsia="Times New Roman" w:hAnsi="Calibri" w:cs="Calibri"/>
          <w:color w:val="000000"/>
          <w:sz w:val="21"/>
          <w:szCs w:val="21"/>
          <w:lang w:eastAsia="en-IE"/>
        </w:rPr>
        <w:t xml:space="preserve">2024 </w:t>
      </w:r>
      <w:r w:rsidR="0021040D">
        <w:rPr>
          <w:rFonts w:ascii="Calibri" w:eastAsia="Times New Roman" w:hAnsi="Calibri" w:cs="Calibri"/>
          <w:color w:val="000000"/>
          <w:sz w:val="21"/>
          <w:szCs w:val="21"/>
          <w:lang w:eastAsia="en-IE"/>
        </w:rPr>
        <w:t xml:space="preserve">€5 million) </w:t>
      </w:r>
      <w:r w:rsidR="0061252D">
        <w:rPr>
          <w:rFonts w:ascii="Calibri" w:eastAsia="Times New Roman" w:hAnsi="Calibri" w:cs="Calibri"/>
          <w:color w:val="000000"/>
          <w:sz w:val="21"/>
          <w:szCs w:val="21"/>
          <w:lang w:eastAsia="en-IE"/>
        </w:rPr>
        <w:t>relating to foreign currency and hedging gains</w:t>
      </w:r>
      <w:r w:rsidR="0048337C">
        <w:rPr>
          <w:rFonts w:ascii="Calibri" w:eastAsia="Times New Roman" w:hAnsi="Calibri" w:cs="Calibri"/>
          <w:color w:val="000000"/>
          <w:sz w:val="21"/>
          <w:szCs w:val="21"/>
          <w:lang w:eastAsia="en-IE"/>
        </w:rPr>
        <w:t xml:space="preserve">. </w:t>
      </w:r>
      <w:r w:rsidR="0021040D">
        <w:rPr>
          <w:rFonts w:ascii="Calibri" w:eastAsia="Times New Roman" w:hAnsi="Calibri" w:cs="Calibri"/>
          <w:color w:val="000000"/>
          <w:sz w:val="21"/>
          <w:szCs w:val="21"/>
          <w:lang w:eastAsia="en-IE"/>
        </w:rPr>
        <w:t>Core n</w:t>
      </w:r>
      <w:r w:rsidR="0048337C">
        <w:rPr>
          <w:rFonts w:ascii="Calibri" w:eastAsia="Times New Roman" w:hAnsi="Calibri" w:cs="Calibri"/>
          <w:color w:val="000000"/>
          <w:sz w:val="21"/>
          <w:szCs w:val="21"/>
          <w:lang w:eastAsia="en-IE"/>
        </w:rPr>
        <w:t>et fe</w:t>
      </w:r>
      <w:r>
        <w:rPr>
          <w:rFonts w:ascii="Calibri" w:eastAsia="Times New Roman" w:hAnsi="Calibri" w:cs="Calibri"/>
          <w:color w:val="000000"/>
          <w:sz w:val="21"/>
          <w:szCs w:val="21"/>
          <w:lang w:eastAsia="en-IE"/>
        </w:rPr>
        <w:t>es and commissions</w:t>
      </w:r>
      <w:r w:rsidR="0048337C">
        <w:rPr>
          <w:rFonts w:ascii="Calibri" w:eastAsia="Times New Roman" w:hAnsi="Calibri" w:cs="Calibri"/>
          <w:color w:val="000000"/>
          <w:sz w:val="21"/>
          <w:szCs w:val="21"/>
          <w:lang w:eastAsia="en-IE"/>
        </w:rPr>
        <w:t xml:space="preserve"> were up </w:t>
      </w:r>
      <w:r w:rsidR="0061252D">
        <w:rPr>
          <w:rFonts w:ascii="Calibri" w:eastAsia="Times New Roman" w:hAnsi="Calibri" w:cs="Calibri"/>
          <w:color w:val="000000"/>
          <w:sz w:val="21"/>
          <w:szCs w:val="21"/>
          <w:lang w:eastAsia="en-IE"/>
        </w:rPr>
        <w:t>5</w:t>
      </w:r>
      <w:r w:rsidR="0048337C">
        <w:rPr>
          <w:rFonts w:ascii="Calibri" w:eastAsia="Times New Roman" w:hAnsi="Calibri" w:cs="Calibri"/>
          <w:color w:val="000000"/>
          <w:sz w:val="21"/>
          <w:szCs w:val="21"/>
          <w:lang w:eastAsia="en-IE"/>
        </w:rPr>
        <w:t>% to €</w:t>
      </w:r>
      <w:r w:rsidR="0061252D">
        <w:rPr>
          <w:rFonts w:ascii="Calibri" w:eastAsia="Times New Roman" w:hAnsi="Calibri" w:cs="Calibri"/>
          <w:color w:val="000000"/>
          <w:sz w:val="21"/>
          <w:szCs w:val="21"/>
          <w:lang w:eastAsia="en-IE"/>
        </w:rPr>
        <w:t>58</w:t>
      </w:r>
      <w:r w:rsidR="0048337C">
        <w:rPr>
          <w:rFonts w:ascii="Calibri" w:eastAsia="Times New Roman" w:hAnsi="Calibri" w:cs="Calibri"/>
          <w:color w:val="000000"/>
          <w:sz w:val="21"/>
          <w:szCs w:val="21"/>
          <w:lang w:eastAsia="en-IE"/>
        </w:rPr>
        <w:t xml:space="preserve"> million</w:t>
      </w:r>
      <w:r w:rsidR="00710EC8">
        <w:rPr>
          <w:rFonts w:ascii="Calibri" w:eastAsia="Times New Roman" w:hAnsi="Calibri" w:cs="Calibri"/>
          <w:color w:val="000000"/>
          <w:sz w:val="21"/>
          <w:szCs w:val="21"/>
          <w:lang w:eastAsia="en-IE"/>
        </w:rPr>
        <w:t xml:space="preserve"> driven largely by growth in current account fee income</w:t>
      </w:r>
      <w:r w:rsidR="0048337C">
        <w:rPr>
          <w:rFonts w:ascii="Calibri" w:eastAsia="Times New Roman" w:hAnsi="Calibri" w:cs="Calibri"/>
          <w:color w:val="000000"/>
          <w:sz w:val="21"/>
          <w:szCs w:val="21"/>
          <w:lang w:eastAsia="en-IE"/>
        </w:rPr>
        <w:t>.</w:t>
      </w:r>
    </w:p>
    <w:p w14:paraId="6E1F6292" w14:textId="5FC168E7" w:rsidR="00083DDA" w:rsidRPr="007B2FE5" w:rsidRDefault="00A453DC" w:rsidP="00ED1484">
      <w:pPr>
        <w:spacing w:before="120" w:after="240" w:line="230" w:lineRule="atLeast"/>
        <w:ind w:right="237"/>
        <w:jc w:val="both"/>
        <w:rPr>
          <w:rFonts w:cstheme="minorHAnsi"/>
          <w:b/>
          <w:sz w:val="21"/>
          <w:szCs w:val="21"/>
        </w:rPr>
      </w:pPr>
      <w:r>
        <w:rPr>
          <w:rFonts w:cstheme="minorHAnsi"/>
          <w:b/>
          <w:sz w:val="21"/>
          <w:szCs w:val="21"/>
        </w:rPr>
        <w:t xml:space="preserve">Operating </w:t>
      </w:r>
      <w:r w:rsidR="0062176F">
        <w:rPr>
          <w:rFonts w:cstheme="minorHAnsi"/>
          <w:b/>
          <w:sz w:val="21"/>
          <w:szCs w:val="21"/>
        </w:rPr>
        <w:t>Costs</w:t>
      </w:r>
      <w:r w:rsidR="007A13AF">
        <w:rPr>
          <w:rFonts w:cstheme="minorHAnsi"/>
          <w:b/>
          <w:sz w:val="21"/>
          <w:szCs w:val="21"/>
        </w:rPr>
        <w:t xml:space="preserve">  </w:t>
      </w:r>
    </w:p>
    <w:p w14:paraId="685C285D" w14:textId="7DB6FF22" w:rsidR="006B03B1" w:rsidRDefault="00E660D2" w:rsidP="004962DB">
      <w:pPr>
        <w:spacing w:before="120" w:after="240" w:line="230" w:lineRule="atLeast"/>
        <w:ind w:right="238"/>
        <w:jc w:val="both"/>
        <w:rPr>
          <w:rFonts w:cstheme="minorHAnsi"/>
          <w:sz w:val="21"/>
          <w:szCs w:val="21"/>
        </w:rPr>
      </w:pPr>
      <w:r>
        <w:rPr>
          <w:rFonts w:cstheme="minorHAnsi"/>
          <w:sz w:val="21"/>
          <w:szCs w:val="21"/>
        </w:rPr>
        <w:t>T</w:t>
      </w:r>
      <w:r w:rsidR="004468C1" w:rsidRPr="007B2FE5">
        <w:rPr>
          <w:rFonts w:cstheme="minorHAnsi"/>
          <w:sz w:val="21"/>
          <w:szCs w:val="21"/>
        </w:rPr>
        <w:t xml:space="preserve">otal </w:t>
      </w:r>
      <w:r w:rsidR="007A1DF3">
        <w:rPr>
          <w:rFonts w:cstheme="minorHAnsi"/>
          <w:sz w:val="21"/>
          <w:szCs w:val="21"/>
        </w:rPr>
        <w:t xml:space="preserve">operating </w:t>
      </w:r>
      <w:r w:rsidR="004468C1" w:rsidRPr="007B2FE5">
        <w:rPr>
          <w:rFonts w:cstheme="minorHAnsi"/>
          <w:sz w:val="21"/>
          <w:szCs w:val="21"/>
        </w:rPr>
        <w:t>costs</w:t>
      </w:r>
      <w:r w:rsidR="00083DDA" w:rsidRPr="007B2FE5">
        <w:rPr>
          <w:rFonts w:cstheme="minorHAnsi"/>
          <w:sz w:val="21"/>
          <w:szCs w:val="21"/>
        </w:rPr>
        <w:t xml:space="preserve"> </w:t>
      </w:r>
      <w:r w:rsidR="006B03B1">
        <w:rPr>
          <w:rFonts w:cstheme="minorHAnsi"/>
          <w:sz w:val="21"/>
          <w:szCs w:val="21"/>
        </w:rPr>
        <w:t xml:space="preserve">reduced </w:t>
      </w:r>
      <w:r w:rsidR="0021040D">
        <w:rPr>
          <w:rFonts w:cstheme="minorHAnsi"/>
          <w:sz w:val="21"/>
          <w:szCs w:val="21"/>
        </w:rPr>
        <w:t>2</w:t>
      </w:r>
      <w:r w:rsidR="006B03B1" w:rsidRPr="007B2FE5">
        <w:rPr>
          <w:rFonts w:cstheme="minorHAnsi"/>
          <w:sz w:val="21"/>
          <w:szCs w:val="21"/>
        </w:rPr>
        <w:t xml:space="preserve">% </w:t>
      </w:r>
      <w:r w:rsidR="006B03B1">
        <w:rPr>
          <w:rFonts w:cstheme="minorHAnsi"/>
          <w:sz w:val="21"/>
          <w:szCs w:val="21"/>
        </w:rPr>
        <w:t>to</w:t>
      </w:r>
      <w:r w:rsidR="00F04E0F">
        <w:rPr>
          <w:rFonts w:cstheme="minorHAnsi"/>
          <w:sz w:val="21"/>
          <w:szCs w:val="21"/>
        </w:rPr>
        <w:t xml:space="preserve"> €5</w:t>
      </w:r>
      <w:r w:rsidR="00106FFD">
        <w:rPr>
          <w:rFonts w:cstheme="minorHAnsi"/>
          <w:sz w:val="21"/>
          <w:szCs w:val="21"/>
        </w:rPr>
        <w:t>19</w:t>
      </w:r>
      <w:r w:rsidR="009D39AA">
        <w:rPr>
          <w:rFonts w:cstheme="minorHAnsi"/>
          <w:sz w:val="21"/>
          <w:szCs w:val="21"/>
        </w:rPr>
        <w:t xml:space="preserve"> </w:t>
      </w:r>
      <w:r w:rsidR="00F04E0F">
        <w:rPr>
          <w:rFonts w:cstheme="minorHAnsi"/>
          <w:sz w:val="21"/>
          <w:szCs w:val="21"/>
        </w:rPr>
        <w:t>m</w:t>
      </w:r>
      <w:r w:rsidR="009D39AA">
        <w:rPr>
          <w:rFonts w:cstheme="minorHAnsi"/>
          <w:sz w:val="21"/>
          <w:szCs w:val="21"/>
        </w:rPr>
        <w:t>illion</w:t>
      </w:r>
      <w:r w:rsidR="00CB5858">
        <w:rPr>
          <w:rFonts w:cstheme="minorHAnsi"/>
          <w:sz w:val="21"/>
          <w:szCs w:val="21"/>
        </w:rPr>
        <w:t xml:space="preserve"> </w:t>
      </w:r>
      <w:r w:rsidR="00F67693">
        <w:rPr>
          <w:rFonts w:cstheme="minorHAnsi"/>
          <w:sz w:val="21"/>
          <w:szCs w:val="21"/>
        </w:rPr>
        <w:t>during 2025</w:t>
      </w:r>
      <w:r w:rsidR="006B03B1">
        <w:rPr>
          <w:rFonts w:cstheme="minorHAnsi"/>
          <w:sz w:val="21"/>
          <w:szCs w:val="21"/>
        </w:rPr>
        <w:t xml:space="preserve"> </w:t>
      </w:r>
      <w:r w:rsidR="00072D9F">
        <w:rPr>
          <w:rFonts w:cstheme="minorHAnsi"/>
          <w:sz w:val="21"/>
          <w:szCs w:val="21"/>
        </w:rPr>
        <w:t>(</w:t>
      </w:r>
      <w:r w:rsidR="006B03B1">
        <w:rPr>
          <w:rFonts w:cstheme="minorHAnsi"/>
          <w:sz w:val="21"/>
          <w:szCs w:val="21"/>
        </w:rPr>
        <w:t>€5</w:t>
      </w:r>
      <w:r w:rsidR="00F67693">
        <w:rPr>
          <w:rFonts w:cstheme="minorHAnsi"/>
          <w:sz w:val="21"/>
          <w:szCs w:val="21"/>
        </w:rPr>
        <w:t>31</w:t>
      </w:r>
      <w:r w:rsidR="006B03B1">
        <w:rPr>
          <w:rFonts w:cstheme="minorHAnsi"/>
          <w:sz w:val="21"/>
          <w:szCs w:val="21"/>
        </w:rPr>
        <w:t xml:space="preserve"> million</w:t>
      </w:r>
      <w:r w:rsidR="00072D9F">
        <w:rPr>
          <w:rFonts w:cstheme="minorHAnsi"/>
          <w:sz w:val="21"/>
          <w:szCs w:val="21"/>
        </w:rPr>
        <w:t>)</w:t>
      </w:r>
      <w:r w:rsidR="006B03B1">
        <w:rPr>
          <w:rFonts w:cstheme="minorHAnsi"/>
          <w:sz w:val="21"/>
          <w:szCs w:val="21"/>
        </w:rPr>
        <w:t>.</w:t>
      </w:r>
      <w:bookmarkStart w:id="0" w:name="_Hlk191475127"/>
      <w:r w:rsidR="006B03B1">
        <w:rPr>
          <w:rFonts w:cstheme="minorHAnsi"/>
          <w:sz w:val="21"/>
          <w:szCs w:val="21"/>
        </w:rPr>
        <w:t xml:space="preserve"> </w:t>
      </w:r>
      <w:r w:rsidR="00243CCA">
        <w:rPr>
          <w:rFonts w:cstheme="minorHAnsi"/>
          <w:sz w:val="21"/>
          <w:szCs w:val="21"/>
        </w:rPr>
        <w:t xml:space="preserve">Regulatory </w:t>
      </w:r>
      <w:r w:rsidR="0038581F">
        <w:rPr>
          <w:rFonts w:cstheme="minorHAnsi"/>
          <w:sz w:val="21"/>
          <w:szCs w:val="21"/>
        </w:rPr>
        <w:t>charges</w:t>
      </w:r>
      <w:r w:rsidR="00243CCA">
        <w:rPr>
          <w:rFonts w:cstheme="minorHAnsi"/>
          <w:sz w:val="21"/>
          <w:szCs w:val="21"/>
        </w:rPr>
        <w:t xml:space="preserve"> were</w:t>
      </w:r>
      <w:r w:rsidR="006B03B1">
        <w:rPr>
          <w:rFonts w:cstheme="minorHAnsi"/>
          <w:sz w:val="21"/>
          <w:szCs w:val="21"/>
        </w:rPr>
        <w:t xml:space="preserve"> lower than expected at</w:t>
      </w:r>
      <w:r w:rsidR="00243CCA">
        <w:rPr>
          <w:rFonts w:cstheme="minorHAnsi"/>
          <w:sz w:val="21"/>
          <w:szCs w:val="21"/>
        </w:rPr>
        <w:t xml:space="preserve"> €</w:t>
      </w:r>
      <w:r w:rsidR="006B03B1">
        <w:rPr>
          <w:rFonts w:cstheme="minorHAnsi"/>
          <w:sz w:val="21"/>
          <w:szCs w:val="21"/>
        </w:rPr>
        <w:t>25</w:t>
      </w:r>
      <w:r w:rsidR="00456EDA">
        <w:rPr>
          <w:rFonts w:cstheme="minorHAnsi"/>
          <w:sz w:val="21"/>
          <w:szCs w:val="21"/>
        </w:rPr>
        <w:t xml:space="preserve"> million</w:t>
      </w:r>
      <w:r w:rsidR="00243CCA">
        <w:rPr>
          <w:rFonts w:cstheme="minorHAnsi"/>
          <w:sz w:val="21"/>
          <w:szCs w:val="21"/>
        </w:rPr>
        <w:t xml:space="preserve"> </w:t>
      </w:r>
      <w:r w:rsidR="000A5B5F">
        <w:rPr>
          <w:rFonts w:cstheme="minorHAnsi"/>
          <w:sz w:val="21"/>
          <w:szCs w:val="21"/>
        </w:rPr>
        <w:t>(202</w:t>
      </w:r>
      <w:r w:rsidR="006B03B1">
        <w:rPr>
          <w:rFonts w:cstheme="minorHAnsi"/>
          <w:sz w:val="21"/>
          <w:szCs w:val="21"/>
        </w:rPr>
        <w:t>4</w:t>
      </w:r>
      <w:r w:rsidR="000A5B5F">
        <w:rPr>
          <w:rFonts w:cstheme="minorHAnsi"/>
          <w:sz w:val="21"/>
          <w:szCs w:val="21"/>
        </w:rPr>
        <w:t xml:space="preserve"> €33</w:t>
      </w:r>
      <w:r w:rsidR="00456EDA">
        <w:rPr>
          <w:rFonts w:cstheme="minorHAnsi"/>
          <w:sz w:val="21"/>
          <w:szCs w:val="21"/>
        </w:rPr>
        <w:t xml:space="preserve"> million</w:t>
      </w:r>
      <w:r w:rsidR="000A5B5F">
        <w:rPr>
          <w:rFonts w:cstheme="minorHAnsi"/>
          <w:sz w:val="21"/>
          <w:szCs w:val="21"/>
        </w:rPr>
        <w:t>)</w:t>
      </w:r>
      <w:r w:rsidR="006B03B1">
        <w:rPr>
          <w:rFonts w:cstheme="minorHAnsi"/>
          <w:sz w:val="21"/>
          <w:szCs w:val="21"/>
        </w:rPr>
        <w:t xml:space="preserve"> as the </w:t>
      </w:r>
      <w:r w:rsidR="005D73A9">
        <w:rPr>
          <w:rFonts w:cstheme="minorHAnsi"/>
          <w:sz w:val="21"/>
          <w:szCs w:val="21"/>
        </w:rPr>
        <w:t>B</w:t>
      </w:r>
      <w:r w:rsidR="006B03B1">
        <w:rPr>
          <w:rFonts w:cstheme="minorHAnsi"/>
          <w:sz w:val="21"/>
          <w:szCs w:val="21"/>
        </w:rPr>
        <w:t xml:space="preserve">ank incurred no charge for the </w:t>
      </w:r>
      <w:r w:rsidR="00F537E1">
        <w:rPr>
          <w:rFonts w:cstheme="minorHAnsi"/>
          <w:sz w:val="21"/>
          <w:szCs w:val="21"/>
        </w:rPr>
        <w:t xml:space="preserve">Single Resolution Fund or </w:t>
      </w:r>
      <w:r w:rsidR="006B03B1">
        <w:rPr>
          <w:rFonts w:cstheme="minorHAnsi"/>
          <w:sz w:val="21"/>
          <w:szCs w:val="21"/>
        </w:rPr>
        <w:t>Deposit Guarantee Scheme</w:t>
      </w:r>
      <w:r w:rsidR="00364B1A">
        <w:rPr>
          <w:rFonts w:cstheme="minorHAnsi"/>
          <w:sz w:val="21"/>
          <w:szCs w:val="21"/>
        </w:rPr>
        <w:t xml:space="preserve"> during </w:t>
      </w:r>
      <w:r w:rsidR="005E4625">
        <w:rPr>
          <w:rFonts w:cstheme="minorHAnsi"/>
          <w:sz w:val="21"/>
          <w:szCs w:val="21"/>
        </w:rPr>
        <w:t>the year</w:t>
      </w:r>
      <w:r w:rsidR="006B03B1">
        <w:rPr>
          <w:rFonts w:cstheme="minorHAnsi"/>
          <w:sz w:val="21"/>
          <w:szCs w:val="21"/>
        </w:rPr>
        <w:t>.</w:t>
      </w:r>
      <w:bookmarkEnd w:id="0"/>
      <w:r w:rsidR="006B03B1">
        <w:rPr>
          <w:rFonts w:cstheme="minorHAnsi"/>
          <w:sz w:val="21"/>
          <w:szCs w:val="21"/>
        </w:rPr>
        <w:t xml:space="preserve"> </w:t>
      </w:r>
      <w:r w:rsidR="006D5E21">
        <w:rPr>
          <w:rFonts w:cstheme="minorHAnsi"/>
          <w:sz w:val="21"/>
          <w:szCs w:val="21"/>
        </w:rPr>
        <w:t>E</w:t>
      </w:r>
      <w:r w:rsidR="00243CCA">
        <w:rPr>
          <w:rFonts w:cstheme="minorHAnsi"/>
          <w:sz w:val="21"/>
          <w:szCs w:val="21"/>
        </w:rPr>
        <w:t>xcluding these charges, t</w:t>
      </w:r>
      <w:r w:rsidR="007A13AF" w:rsidRPr="007B2FE5">
        <w:rPr>
          <w:rFonts w:cstheme="minorHAnsi"/>
          <w:sz w:val="21"/>
          <w:szCs w:val="21"/>
        </w:rPr>
        <w:t>he</w:t>
      </w:r>
      <w:r w:rsidR="002D2F94">
        <w:rPr>
          <w:rFonts w:cstheme="minorHAnsi"/>
          <w:sz w:val="21"/>
          <w:szCs w:val="21"/>
        </w:rPr>
        <w:t xml:space="preserve"> Bank’s</w:t>
      </w:r>
      <w:r w:rsidR="007A13AF" w:rsidRPr="007B2FE5">
        <w:rPr>
          <w:rFonts w:cstheme="minorHAnsi"/>
          <w:sz w:val="21"/>
          <w:szCs w:val="21"/>
        </w:rPr>
        <w:t xml:space="preserve"> </w:t>
      </w:r>
      <w:r w:rsidR="007A13AF">
        <w:rPr>
          <w:rFonts w:cstheme="minorHAnsi"/>
          <w:sz w:val="21"/>
          <w:szCs w:val="21"/>
        </w:rPr>
        <w:t>Cost Income Ratio</w:t>
      </w:r>
      <w:r w:rsidR="007A13AF">
        <w:rPr>
          <w:rFonts w:cstheme="minorHAnsi"/>
          <w:sz w:val="21"/>
          <w:szCs w:val="21"/>
          <w:vertAlign w:val="superscript"/>
        </w:rPr>
        <w:t xml:space="preserve"> </w:t>
      </w:r>
      <w:r w:rsidR="00243CCA">
        <w:rPr>
          <w:rFonts w:cstheme="minorHAnsi"/>
          <w:sz w:val="21"/>
          <w:szCs w:val="21"/>
        </w:rPr>
        <w:t xml:space="preserve">was </w:t>
      </w:r>
      <w:r w:rsidR="006B03B1">
        <w:rPr>
          <w:rFonts w:cstheme="minorHAnsi"/>
          <w:sz w:val="21"/>
          <w:szCs w:val="21"/>
        </w:rPr>
        <w:t>7</w:t>
      </w:r>
      <w:r w:rsidR="00D2753F">
        <w:rPr>
          <w:rFonts w:cstheme="minorHAnsi"/>
          <w:sz w:val="21"/>
          <w:szCs w:val="21"/>
        </w:rPr>
        <w:t>5</w:t>
      </w:r>
      <w:r w:rsidR="000A5B5F">
        <w:rPr>
          <w:rFonts w:cstheme="minorHAnsi"/>
          <w:sz w:val="21"/>
          <w:szCs w:val="21"/>
        </w:rPr>
        <w:t>%</w:t>
      </w:r>
      <w:r w:rsidR="001D303A">
        <w:rPr>
          <w:rFonts w:cstheme="minorHAnsi"/>
          <w:sz w:val="21"/>
          <w:szCs w:val="21"/>
        </w:rPr>
        <w:t>,</w:t>
      </w:r>
      <w:r w:rsidR="006B03B1">
        <w:rPr>
          <w:rFonts w:cstheme="minorHAnsi"/>
          <w:sz w:val="21"/>
          <w:szCs w:val="21"/>
        </w:rPr>
        <w:t xml:space="preserve"> </w:t>
      </w:r>
      <w:r w:rsidR="00240676">
        <w:rPr>
          <w:rFonts w:cstheme="minorHAnsi"/>
          <w:sz w:val="21"/>
          <w:szCs w:val="21"/>
        </w:rPr>
        <w:t xml:space="preserve">with </w:t>
      </w:r>
      <w:r w:rsidR="00BD5F48">
        <w:rPr>
          <w:rFonts w:cstheme="minorHAnsi"/>
          <w:sz w:val="21"/>
          <w:szCs w:val="21"/>
        </w:rPr>
        <w:t xml:space="preserve">the ratio </w:t>
      </w:r>
      <w:r w:rsidR="00240676">
        <w:rPr>
          <w:rFonts w:cstheme="minorHAnsi"/>
          <w:sz w:val="21"/>
          <w:szCs w:val="21"/>
        </w:rPr>
        <w:t>falling from over 76% in H1 to</w:t>
      </w:r>
      <w:r w:rsidR="001D303A">
        <w:rPr>
          <w:rFonts w:cstheme="minorHAnsi"/>
          <w:sz w:val="21"/>
          <w:szCs w:val="21"/>
        </w:rPr>
        <w:t xml:space="preserve"> closer to 74% </w:t>
      </w:r>
      <w:r w:rsidR="00240676">
        <w:rPr>
          <w:rFonts w:cstheme="minorHAnsi"/>
          <w:sz w:val="21"/>
          <w:szCs w:val="21"/>
        </w:rPr>
        <w:t xml:space="preserve">in </w:t>
      </w:r>
      <w:r w:rsidR="00BD5F48">
        <w:rPr>
          <w:rFonts w:cstheme="minorHAnsi"/>
          <w:sz w:val="21"/>
          <w:szCs w:val="21"/>
        </w:rPr>
        <w:t>H2</w:t>
      </w:r>
      <w:r w:rsidR="00240676">
        <w:rPr>
          <w:rFonts w:cstheme="minorHAnsi"/>
          <w:sz w:val="21"/>
          <w:szCs w:val="21"/>
        </w:rPr>
        <w:t xml:space="preserve">. </w:t>
      </w:r>
    </w:p>
    <w:p w14:paraId="3ED69CCA" w14:textId="7DB0B4BF" w:rsidR="00434787" w:rsidRDefault="006B03B1" w:rsidP="004962DB">
      <w:pPr>
        <w:spacing w:before="120" w:after="240" w:line="230" w:lineRule="atLeast"/>
        <w:ind w:right="238"/>
        <w:jc w:val="both"/>
        <w:rPr>
          <w:rFonts w:cstheme="minorHAnsi"/>
          <w:sz w:val="21"/>
          <w:szCs w:val="21"/>
        </w:rPr>
      </w:pPr>
      <w:r>
        <w:rPr>
          <w:rFonts w:eastAsia="Times New Roman" w:cstheme="minorHAnsi"/>
          <w:color w:val="000000"/>
          <w:sz w:val="21"/>
          <w:szCs w:val="21"/>
          <w:lang w:eastAsia="en-IE"/>
        </w:rPr>
        <w:t xml:space="preserve">Addressable costs </w:t>
      </w:r>
      <w:r w:rsidR="00364B1A">
        <w:rPr>
          <w:rFonts w:eastAsia="Times New Roman" w:cstheme="minorHAnsi"/>
          <w:color w:val="000000"/>
          <w:sz w:val="21"/>
          <w:szCs w:val="21"/>
          <w:lang w:eastAsia="en-IE"/>
        </w:rPr>
        <w:t xml:space="preserve">before depreciation and regulatory costs, </w:t>
      </w:r>
      <w:r>
        <w:rPr>
          <w:rFonts w:eastAsia="Times New Roman" w:cstheme="minorHAnsi"/>
          <w:color w:val="000000"/>
          <w:sz w:val="21"/>
          <w:szCs w:val="21"/>
          <w:lang w:eastAsia="en-IE"/>
        </w:rPr>
        <w:t xml:space="preserve">which comprise staff and other costs reduced 1% to </w:t>
      </w:r>
      <w:r w:rsidRPr="00373F4C">
        <w:rPr>
          <w:rFonts w:eastAsia="Times New Roman" w:cstheme="minorHAnsi"/>
          <w:color w:val="000000"/>
          <w:sz w:val="21"/>
          <w:szCs w:val="21"/>
          <w:lang w:eastAsia="en-IE"/>
        </w:rPr>
        <w:t>€41</w:t>
      </w:r>
      <w:r w:rsidR="000B46CE" w:rsidRPr="00373F4C">
        <w:rPr>
          <w:rFonts w:eastAsia="Times New Roman" w:cstheme="minorHAnsi"/>
          <w:color w:val="000000"/>
          <w:sz w:val="21"/>
          <w:szCs w:val="21"/>
          <w:lang w:eastAsia="en-IE"/>
        </w:rPr>
        <w:t>0</w:t>
      </w:r>
      <w:r w:rsidRPr="00373F4C">
        <w:rPr>
          <w:rFonts w:eastAsia="Times New Roman" w:cstheme="minorHAnsi"/>
          <w:color w:val="000000"/>
          <w:sz w:val="21"/>
          <w:szCs w:val="21"/>
          <w:lang w:eastAsia="en-IE"/>
        </w:rPr>
        <w:t xml:space="preserve"> million</w:t>
      </w:r>
      <w:r>
        <w:rPr>
          <w:rFonts w:eastAsia="Times New Roman" w:cstheme="minorHAnsi"/>
          <w:color w:val="000000"/>
          <w:sz w:val="21"/>
          <w:szCs w:val="21"/>
          <w:lang w:eastAsia="en-IE"/>
        </w:rPr>
        <w:t xml:space="preserve">. </w:t>
      </w:r>
      <w:r w:rsidR="009C6779" w:rsidRPr="009C6779">
        <w:rPr>
          <w:rFonts w:eastAsia="Times New Roman" w:cstheme="minorHAnsi"/>
          <w:color w:val="000000"/>
          <w:sz w:val="21"/>
          <w:szCs w:val="21"/>
          <w:lang w:eastAsia="en-IE"/>
        </w:rPr>
        <w:t xml:space="preserve">The number of </w:t>
      </w:r>
      <w:r w:rsidR="00216D60">
        <w:rPr>
          <w:rFonts w:eastAsia="Times New Roman" w:cstheme="minorHAnsi"/>
          <w:color w:val="000000"/>
          <w:sz w:val="21"/>
          <w:szCs w:val="21"/>
          <w:lang w:eastAsia="en-IE"/>
        </w:rPr>
        <w:t>e</w:t>
      </w:r>
      <w:r w:rsidR="009C6779" w:rsidRPr="009C6779">
        <w:rPr>
          <w:rFonts w:eastAsia="Times New Roman" w:cstheme="minorHAnsi"/>
          <w:color w:val="000000"/>
          <w:sz w:val="21"/>
          <w:szCs w:val="21"/>
          <w:lang w:eastAsia="en-IE"/>
        </w:rPr>
        <w:t>mployees (</w:t>
      </w:r>
      <w:r w:rsidR="00216D60" w:rsidRPr="009C6779">
        <w:rPr>
          <w:rFonts w:eastAsia="Times New Roman" w:cstheme="minorHAnsi"/>
          <w:color w:val="000000"/>
          <w:sz w:val="21"/>
          <w:szCs w:val="21"/>
          <w:lang w:eastAsia="en-IE"/>
        </w:rPr>
        <w:t>Full-time</w:t>
      </w:r>
      <w:r w:rsidR="00216D60">
        <w:rPr>
          <w:rFonts w:eastAsia="Times New Roman" w:cstheme="minorHAnsi"/>
          <w:color w:val="000000"/>
          <w:sz w:val="21"/>
          <w:szCs w:val="21"/>
          <w:lang w:eastAsia="en-IE"/>
        </w:rPr>
        <w:t xml:space="preserve"> Equivalent</w:t>
      </w:r>
      <w:r w:rsidR="009C6779" w:rsidRPr="009C6779">
        <w:rPr>
          <w:rFonts w:eastAsia="Times New Roman" w:cstheme="minorHAnsi"/>
          <w:color w:val="000000"/>
          <w:sz w:val="21"/>
          <w:szCs w:val="21"/>
          <w:lang w:eastAsia="en-IE"/>
        </w:rPr>
        <w:t xml:space="preserve">) reduced by </w:t>
      </w:r>
      <w:r w:rsidR="00216D60">
        <w:rPr>
          <w:rFonts w:eastAsia="Times New Roman" w:cstheme="minorHAnsi"/>
          <w:color w:val="000000"/>
          <w:sz w:val="21"/>
          <w:szCs w:val="21"/>
          <w:lang w:eastAsia="en-IE"/>
        </w:rPr>
        <w:t>more than 300</w:t>
      </w:r>
      <w:r w:rsidR="009C6779" w:rsidRPr="009C6779">
        <w:rPr>
          <w:rFonts w:eastAsia="Times New Roman" w:cstheme="minorHAnsi"/>
          <w:color w:val="000000"/>
          <w:sz w:val="21"/>
          <w:szCs w:val="21"/>
          <w:lang w:eastAsia="en-IE"/>
        </w:rPr>
        <w:t xml:space="preserve"> or 10% to 2,918</w:t>
      </w:r>
      <w:r>
        <w:rPr>
          <w:rFonts w:eastAsia="Times New Roman" w:cstheme="minorHAnsi"/>
          <w:color w:val="000000"/>
          <w:sz w:val="21"/>
          <w:szCs w:val="21"/>
          <w:lang w:eastAsia="en-IE"/>
        </w:rPr>
        <w:t>,</w:t>
      </w:r>
      <w:r w:rsidR="0048337C" w:rsidRPr="00363C19">
        <w:rPr>
          <w:rFonts w:eastAsia="Times New Roman" w:cstheme="minorHAnsi"/>
          <w:color w:val="000000"/>
          <w:sz w:val="21"/>
          <w:szCs w:val="21"/>
          <w:lang w:eastAsia="en-IE"/>
        </w:rPr>
        <w:t xml:space="preserve"> </w:t>
      </w:r>
      <w:r w:rsidR="0048337C">
        <w:rPr>
          <w:rFonts w:eastAsia="Times New Roman" w:cstheme="minorHAnsi"/>
          <w:color w:val="000000"/>
          <w:sz w:val="21"/>
          <w:szCs w:val="21"/>
          <w:lang w:eastAsia="en-IE"/>
        </w:rPr>
        <w:t>reflecting t</w:t>
      </w:r>
      <w:r w:rsidR="0048337C" w:rsidRPr="00363C19">
        <w:rPr>
          <w:rFonts w:eastAsia="Times New Roman" w:cstheme="minorHAnsi"/>
          <w:color w:val="000000"/>
          <w:sz w:val="21"/>
          <w:szCs w:val="21"/>
          <w:lang w:eastAsia="en-IE"/>
        </w:rPr>
        <w:t xml:space="preserve">he Bank’s voluntary severance scheme </w:t>
      </w:r>
      <w:r w:rsidR="0048337C">
        <w:rPr>
          <w:rFonts w:eastAsia="Times New Roman" w:cstheme="minorHAnsi"/>
          <w:color w:val="000000"/>
          <w:sz w:val="21"/>
          <w:szCs w:val="21"/>
          <w:lang w:eastAsia="en-IE"/>
        </w:rPr>
        <w:t>and</w:t>
      </w:r>
      <w:r w:rsidR="0048337C" w:rsidRPr="00363C19">
        <w:rPr>
          <w:rFonts w:eastAsia="Times New Roman" w:cstheme="minorHAnsi"/>
          <w:color w:val="000000"/>
          <w:sz w:val="21"/>
          <w:szCs w:val="21"/>
          <w:lang w:eastAsia="en-IE"/>
        </w:rPr>
        <w:t xml:space="preserve"> </w:t>
      </w:r>
      <w:r w:rsidR="00EB4A45">
        <w:rPr>
          <w:rFonts w:eastAsia="Times New Roman" w:cstheme="minorHAnsi"/>
          <w:color w:val="000000"/>
          <w:sz w:val="21"/>
          <w:szCs w:val="21"/>
          <w:lang w:eastAsia="en-IE"/>
        </w:rPr>
        <w:t>natural attrition</w:t>
      </w:r>
      <w:r w:rsidR="0048337C" w:rsidRPr="00363C19">
        <w:rPr>
          <w:rFonts w:eastAsia="Times New Roman" w:cstheme="minorHAnsi"/>
          <w:color w:val="000000"/>
          <w:sz w:val="21"/>
          <w:szCs w:val="21"/>
          <w:lang w:eastAsia="en-IE"/>
        </w:rPr>
        <w:t xml:space="preserve">. </w:t>
      </w:r>
      <w:r w:rsidR="00396E81">
        <w:rPr>
          <w:rFonts w:eastAsia="Times New Roman" w:cstheme="minorHAnsi"/>
          <w:color w:val="000000"/>
          <w:sz w:val="21"/>
          <w:szCs w:val="21"/>
          <w:lang w:eastAsia="en-IE"/>
        </w:rPr>
        <w:t xml:space="preserve">The voluntary severance scheme is expected to generate annualised savings of </w:t>
      </w:r>
      <w:r w:rsidR="00EC3690">
        <w:rPr>
          <w:rFonts w:eastAsia="Times New Roman" w:cstheme="minorHAnsi"/>
          <w:color w:val="000000"/>
          <w:sz w:val="21"/>
          <w:szCs w:val="21"/>
          <w:lang w:eastAsia="en-IE"/>
        </w:rPr>
        <w:t>circa.</w:t>
      </w:r>
      <w:r w:rsidR="00396E81">
        <w:rPr>
          <w:rFonts w:eastAsia="Times New Roman" w:cstheme="minorHAnsi"/>
          <w:color w:val="000000"/>
          <w:sz w:val="21"/>
          <w:szCs w:val="21"/>
          <w:lang w:eastAsia="en-IE"/>
        </w:rPr>
        <w:t xml:space="preserve"> €21</w:t>
      </w:r>
      <w:r w:rsidR="00F537E1">
        <w:rPr>
          <w:rFonts w:eastAsia="Times New Roman" w:cstheme="minorHAnsi"/>
          <w:color w:val="000000"/>
          <w:sz w:val="21"/>
          <w:szCs w:val="21"/>
          <w:lang w:eastAsia="en-IE"/>
        </w:rPr>
        <w:t xml:space="preserve"> million</w:t>
      </w:r>
      <w:r w:rsidR="004E6E69">
        <w:rPr>
          <w:rFonts w:eastAsia="Times New Roman" w:cstheme="minorHAnsi"/>
          <w:color w:val="000000"/>
          <w:sz w:val="21"/>
          <w:szCs w:val="21"/>
          <w:lang w:eastAsia="en-IE"/>
        </w:rPr>
        <w:t xml:space="preserve">, </w:t>
      </w:r>
      <w:r w:rsidR="00F67693">
        <w:rPr>
          <w:rFonts w:eastAsia="Times New Roman" w:cstheme="minorHAnsi"/>
          <w:color w:val="000000"/>
          <w:sz w:val="21"/>
          <w:szCs w:val="21"/>
          <w:lang w:eastAsia="en-IE"/>
        </w:rPr>
        <w:t>less than half of which</w:t>
      </w:r>
      <w:r w:rsidR="004E6E69">
        <w:rPr>
          <w:rFonts w:eastAsia="Times New Roman" w:cstheme="minorHAnsi"/>
          <w:color w:val="000000"/>
          <w:sz w:val="21"/>
          <w:szCs w:val="21"/>
          <w:lang w:eastAsia="en-IE"/>
        </w:rPr>
        <w:t xml:space="preserve"> came through in 2025</w:t>
      </w:r>
      <w:r w:rsidR="00F537E1">
        <w:rPr>
          <w:rFonts w:eastAsia="Times New Roman" w:cstheme="minorHAnsi"/>
          <w:color w:val="000000"/>
          <w:sz w:val="21"/>
          <w:szCs w:val="21"/>
          <w:lang w:eastAsia="en-IE"/>
        </w:rPr>
        <w:t>.</w:t>
      </w:r>
      <w:r w:rsidR="00396E81">
        <w:rPr>
          <w:rFonts w:eastAsia="Times New Roman" w:cstheme="minorHAnsi"/>
          <w:color w:val="000000"/>
          <w:sz w:val="21"/>
          <w:szCs w:val="21"/>
          <w:lang w:eastAsia="en-IE"/>
        </w:rPr>
        <w:t xml:space="preserve"> </w:t>
      </w:r>
      <w:r w:rsidR="00F80FAD">
        <w:rPr>
          <w:rFonts w:eastAsia="Times New Roman" w:cstheme="minorHAnsi"/>
          <w:color w:val="000000"/>
          <w:sz w:val="21"/>
          <w:szCs w:val="21"/>
          <w:lang w:eastAsia="en-IE"/>
        </w:rPr>
        <w:t xml:space="preserve">A generalised pay rise of 4%, and continued investment </w:t>
      </w:r>
      <w:r w:rsidR="00F537E1">
        <w:rPr>
          <w:rFonts w:eastAsia="Times New Roman" w:cstheme="minorHAnsi"/>
          <w:color w:val="000000"/>
          <w:sz w:val="21"/>
          <w:szCs w:val="21"/>
          <w:lang w:eastAsia="en-IE"/>
        </w:rPr>
        <w:t xml:space="preserve">in customer enhancements and technology resilience </w:t>
      </w:r>
      <w:r w:rsidR="00F80FAD">
        <w:rPr>
          <w:rFonts w:eastAsia="Times New Roman" w:cstheme="minorHAnsi"/>
          <w:color w:val="000000"/>
          <w:sz w:val="21"/>
          <w:szCs w:val="21"/>
          <w:lang w:eastAsia="en-IE"/>
        </w:rPr>
        <w:t xml:space="preserve">partly offset the benefit of lower </w:t>
      </w:r>
      <w:r w:rsidR="00216D60">
        <w:rPr>
          <w:rFonts w:eastAsia="Times New Roman" w:cstheme="minorHAnsi"/>
          <w:color w:val="000000"/>
          <w:sz w:val="21"/>
          <w:szCs w:val="21"/>
          <w:lang w:eastAsia="en-IE"/>
        </w:rPr>
        <w:t>FTE</w:t>
      </w:r>
      <w:r w:rsidR="00F80FAD">
        <w:rPr>
          <w:rFonts w:eastAsia="Times New Roman" w:cstheme="minorHAnsi"/>
          <w:color w:val="000000"/>
          <w:sz w:val="21"/>
          <w:szCs w:val="21"/>
          <w:lang w:eastAsia="en-IE"/>
        </w:rPr>
        <w:t>.</w:t>
      </w:r>
    </w:p>
    <w:p w14:paraId="294A497F" w14:textId="0095F982" w:rsidR="00072D9F" w:rsidRDefault="00072D9F" w:rsidP="00072D9F">
      <w:pPr>
        <w:spacing w:after="0" w:line="230" w:lineRule="atLeast"/>
        <w:ind w:right="238"/>
        <w:jc w:val="both"/>
        <w:rPr>
          <w:rFonts w:eastAsia="Times New Roman" w:cstheme="minorHAnsi"/>
          <w:color w:val="000000"/>
          <w:sz w:val="21"/>
          <w:szCs w:val="21"/>
          <w:lang w:eastAsia="en-IE"/>
        </w:rPr>
      </w:pPr>
      <w:r>
        <w:rPr>
          <w:rFonts w:eastAsia="Times New Roman" w:cstheme="minorHAnsi"/>
          <w:color w:val="000000"/>
          <w:sz w:val="21"/>
          <w:szCs w:val="21"/>
          <w:lang w:eastAsia="en-IE"/>
        </w:rPr>
        <w:t>The Bank’s</w:t>
      </w:r>
      <w:r w:rsidRPr="00363C19">
        <w:rPr>
          <w:rFonts w:eastAsia="Times New Roman" w:cstheme="minorHAnsi"/>
          <w:color w:val="000000"/>
          <w:sz w:val="21"/>
          <w:szCs w:val="21"/>
          <w:lang w:eastAsia="en-IE"/>
        </w:rPr>
        <w:t xml:space="preserve"> Strategic Business Transformation (SBT) programme</w:t>
      </w:r>
      <w:r>
        <w:rPr>
          <w:rFonts w:eastAsia="Times New Roman" w:cstheme="minorHAnsi"/>
          <w:color w:val="000000"/>
          <w:sz w:val="21"/>
          <w:szCs w:val="21"/>
          <w:lang w:eastAsia="en-IE"/>
        </w:rPr>
        <w:t xml:space="preserve"> t</w:t>
      </w:r>
      <w:r w:rsidRPr="00F03E58">
        <w:rPr>
          <w:rFonts w:eastAsia="Times New Roman" w:cstheme="minorHAnsi"/>
          <w:color w:val="000000"/>
          <w:sz w:val="21"/>
          <w:szCs w:val="21"/>
          <w:lang w:eastAsia="en-IE"/>
        </w:rPr>
        <w:t>hat focuses on operational improvements and cost efficiency</w:t>
      </w:r>
      <w:r>
        <w:rPr>
          <w:rFonts w:eastAsia="Times New Roman" w:cstheme="minorHAnsi"/>
          <w:color w:val="000000"/>
          <w:sz w:val="21"/>
          <w:szCs w:val="21"/>
          <w:lang w:eastAsia="en-IE"/>
        </w:rPr>
        <w:t xml:space="preserve"> is also progressing well</w:t>
      </w:r>
      <w:r w:rsidR="00C85BCA">
        <w:rPr>
          <w:rFonts w:eastAsia="Times New Roman" w:cstheme="minorHAnsi"/>
          <w:color w:val="000000"/>
          <w:sz w:val="21"/>
          <w:szCs w:val="21"/>
          <w:lang w:eastAsia="en-IE"/>
        </w:rPr>
        <w:t xml:space="preserve"> and will support our strategy through our different value streams. These initiatives </w:t>
      </w:r>
      <w:r>
        <w:rPr>
          <w:rFonts w:eastAsia="Times New Roman" w:cstheme="minorHAnsi"/>
          <w:color w:val="000000"/>
          <w:sz w:val="21"/>
          <w:szCs w:val="21"/>
          <w:lang w:eastAsia="en-IE"/>
        </w:rPr>
        <w:t>includ</w:t>
      </w:r>
      <w:r w:rsidR="00F537E1">
        <w:rPr>
          <w:rFonts w:eastAsia="Times New Roman" w:cstheme="minorHAnsi"/>
          <w:color w:val="000000"/>
          <w:sz w:val="21"/>
          <w:szCs w:val="21"/>
          <w:lang w:eastAsia="en-IE"/>
        </w:rPr>
        <w:t>e</w:t>
      </w:r>
      <w:r>
        <w:rPr>
          <w:rFonts w:eastAsia="Times New Roman" w:cstheme="minorHAnsi"/>
          <w:color w:val="000000"/>
          <w:sz w:val="21"/>
          <w:szCs w:val="21"/>
          <w:lang w:eastAsia="en-IE"/>
        </w:rPr>
        <w:t xml:space="preserve"> </w:t>
      </w:r>
      <w:r w:rsidR="00F537E1">
        <w:rPr>
          <w:rFonts w:eastAsia="Times New Roman" w:cstheme="minorHAnsi"/>
          <w:color w:val="000000"/>
          <w:sz w:val="21"/>
          <w:szCs w:val="21"/>
          <w:lang w:eastAsia="en-IE"/>
        </w:rPr>
        <w:t>digitalising customer correspondence, contact service transformation</w:t>
      </w:r>
      <w:r>
        <w:rPr>
          <w:rFonts w:eastAsia="Times New Roman" w:cstheme="minorHAnsi"/>
          <w:color w:val="000000"/>
          <w:sz w:val="21"/>
          <w:szCs w:val="21"/>
          <w:lang w:eastAsia="en-IE"/>
        </w:rPr>
        <w:t xml:space="preserve"> and delivery of</w:t>
      </w:r>
      <w:r w:rsidRPr="00363C19">
        <w:rPr>
          <w:rFonts w:eastAsia="Times New Roman" w:cstheme="minorHAnsi"/>
          <w:color w:val="000000"/>
          <w:sz w:val="21"/>
          <w:szCs w:val="21"/>
          <w:lang w:eastAsia="en-IE"/>
        </w:rPr>
        <w:t xml:space="preserve"> a fully online mortgage sales and service journey</w:t>
      </w:r>
      <w:r w:rsidR="00F537E1">
        <w:rPr>
          <w:rFonts w:eastAsia="Times New Roman" w:cstheme="minorHAnsi"/>
          <w:color w:val="000000"/>
          <w:sz w:val="21"/>
          <w:szCs w:val="21"/>
          <w:lang w:eastAsia="en-IE"/>
        </w:rPr>
        <w:t>.</w:t>
      </w:r>
      <w:r w:rsidRPr="00363C19">
        <w:rPr>
          <w:rFonts w:eastAsia="Times New Roman" w:cstheme="minorHAnsi"/>
          <w:color w:val="000000"/>
          <w:sz w:val="21"/>
          <w:szCs w:val="21"/>
          <w:lang w:eastAsia="en-IE"/>
        </w:rPr>
        <w:t xml:space="preserve"> </w:t>
      </w:r>
      <w:r w:rsidR="00F537E1">
        <w:rPr>
          <w:rFonts w:eastAsia="Times New Roman" w:cstheme="minorHAnsi"/>
          <w:color w:val="000000"/>
          <w:sz w:val="21"/>
          <w:szCs w:val="21"/>
          <w:lang w:eastAsia="en-IE"/>
        </w:rPr>
        <w:t xml:space="preserve">Together they will </w:t>
      </w:r>
      <w:r>
        <w:rPr>
          <w:rFonts w:eastAsia="Times New Roman" w:cstheme="minorHAnsi"/>
          <w:color w:val="000000"/>
          <w:sz w:val="21"/>
          <w:szCs w:val="21"/>
          <w:lang w:eastAsia="en-IE"/>
        </w:rPr>
        <w:t>enabl</w:t>
      </w:r>
      <w:r w:rsidR="00F537E1">
        <w:rPr>
          <w:rFonts w:eastAsia="Times New Roman" w:cstheme="minorHAnsi"/>
          <w:color w:val="000000"/>
          <w:sz w:val="21"/>
          <w:szCs w:val="21"/>
          <w:lang w:eastAsia="en-IE"/>
        </w:rPr>
        <w:t>e</w:t>
      </w:r>
      <w:r w:rsidRPr="00363C19">
        <w:rPr>
          <w:rFonts w:eastAsia="Times New Roman" w:cstheme="minorHAnsi"/>
          <w:color w:val="000000"/>
          <w:sz w:val="21"/>
          <w:szCs w:val="21"/>
          <w:lang w:eastAsia="en-IE"/>
        </w:rPr>
        <w:t xml:space="preserve"> us to both improve customer and colleague experiences while continuing to reduce costs</w:t>
      </w:r>
      <w:r w:rsidR="002323D0">
        <w:rPr>
          <w:rFonts w:eastAsia="Times New Roman" w:cstheme="minorHAnsi"/>
          <w:color w:val="000000"/>
          <w:sz w:val="21"/>
          <w:szCs w:val="21"/>
          <w:lang w:eastAsia="en-IE"/>
        </w:rPr>
        <w:t>.</w:t>
      </w:r>
      <w:r w:rsidRPr="00363C19">
        <w:rPr>
          <w:rFonts w:eastAsia="Times New Roman" w:cstheme="minorHAnsi"/>
          <w:color w:val="000000"/>
          <w:sz w:val="21"/>
          <w:szCs w:val="21"/>
          <w:lang w:eastAsia="en-IE"/>
        </w:rPr>
        <w:t xml:space="preserve"> </w:t>
      </w:r>
    </w:p>
    <w:p w14:paraId="53F79C7A" w14:textId="3A736152" w:rsidR="00267C48" w:rsidRDefault="002749C5" w:rsidP="004962DB">
      <w:pPr>
        <w:spacing w:before="120" w:after="240" w:line="230" w:lineRule="atLeast"/>
        <w:ind w:right="238"/>
        <w:jc w:val="both"/>
        <w:rPr>
          <w:rFonts w:cstheme="minorHAnsi"/>
          <w:sz w:val="21"/>
          <w:szCs w:val="21"/>
        </w:rPr>
      </w:pPr>
      <w:r>
        <w:rPr>
          <w:rFonts w:cstheme="minorHAnsi"/>
          <w:sz w:val="21"/>
          <w:szCs w:val="21"/>
        </w:rPr>
        <w:t>Exceptional charges were €</w:t>
      </w:r>
      <w:r w:rsidR="00AA28B0">
        <w:rPr>
          <w:rFonts w:cstheme="minorHAnsi"/>
          <w:sz w:val="21"/>
          <w:szCs w:val="21"/>
        </w:rPr>
        <w:t>4</w:t>
      </w:r>
      <w:r w:rsidR="00B93F58">
        <w:rPr>
          <w:rFonts w:cstheme="minorHAnsi"/>
          <w:sz w:val="21"/>
          <w:szCs w:val="21"/>
        </w:rPr>
        <w:t>7</w:t>
      </w:r>
      <w:r w:rsidR="00AA28B0">
        <w:rPr>
          <w:rFonts w:cstheme="minorHAnsi"/>
          <w:sz w:val="21"/>
          <w:szCs w:val="21"/>
        </w:rPr>
        <w:t xml:space="preserve"> </w:t>
      </w:r>
      <w:r>
        <w:rPr>
          <w:rFonts w:cstheme="minorHAnsi"/>
          <w:sz w:val="21"/>
          <w:szCs w:val="21"/>
        </w:rPr>
        <w:t>m</w:t>
      </w:r>
      <w:r w:rsidR="00456EDA">
        <w:rPr>
          <w:rFonts w:cstheme="minorHAnsi"/>
          <w:sz w:val="21"/>
          <w:szCs w:val="21"/>
        </w:rPr>
        <w:t>illion</w:t>
      </w:r>
      <w:r>
        <w:rPr>
          <w:rFonts w:cstheme="minorHAnsi"/>
          <w:sz w:val="21"/>
          <w:szCs w:val="21"/>
        </w:rPr>
        <w:t>, €</w:t>
      </w:r>
      <w:r w:rsidR="0021040D">
        <w:rPr>
          <w:rFonts w:cstheme="minorHAnsi"/>
          <w:sz w:val="21"/>
          <w:szCs w:val="21"/>
        </w:rPr>
        <w:t>35</w:t>
      </w:r>
      <w:r w:rsidR="00456EDA">
        <w:rPr>
          <w:rFonts w:cstheme="minorHAnsi"/>
          <w:sz w:val="21"/>
          <w:szCs w:val="21"/>
        </w:rPr>
        <w:t xml:space="preserve"> million</w:t>
      </w:r>
      <w:r>
        <w:rPr>
          <w:rFonts w:cstheme="minorHAnsi"/>
          <w:sz w:val="21"/>
          <w:szCs w:val="21"/>
        </w:rPr>
        <w:t xml:space="preserve"> of which related to </w:t>
      </w:r>
      <w:r w:rsidR="0021040D">
        <w:rPr>
          <w:rFonts w:cstheme="minorHAnsi"/>
          <w:sz w:val="21"/>
          <w:szCs w:val="21"/>
        </w:rPr>
        <w:t>the voluntary severance scheme</w:t>
      </w:r>
      <w:r w:rsidR="00335539">
        <w:rPr>
          <w:rFonts w:cstheme="minorHAnsi"/>
          <w:sz w:val="21"/>
          <w:szCs w:val="21"/>
        </w:rPr>
        <w:t>,</w:t>
      </w:r>
      <w:r w:rsidR="00D03241">
        <w:rPr>
          <w:rFonts w:cstheme="minorHAnsi"/>
          <w:sz w:val="21"/>
          <w:szCs w:val="21"/>
        </w:rPr>
        <w:t xml:space="preserve"> and</w:t>
      </w:r>
      <w:r>
        <w:rPr>
          <w:rFonts w:cstheme="minorHAnsi"/>
          <w:sz w:val="21"/>
          <w:szCs w:val="21"/>
        </w:rPr>
        <w:t xml:space="preserve"> €</w:t>
      </w:r>
      <w:r w:rsidR="007A102F">
        <w:rPr>
          <w:rFonts w:cstheme="minorHAnsi"/>
          <w:sz w:val="21"/>
          <w:szCs w:val="21"/>
        </w:rPr>
        <w:t>1</w:t>
      </w:r>
      <w:r w:rsidR="0031686E">
        <w:rPr>
          <w:rFonts w:cstheme="minorHAnsi"/>
          <w:sz w:val="21"/>
          <w:szCs w:val="21"/>
        </w:rPr>
        <w:t>2</w:t>
      </w:r>
      <w:r w:rsidR="00456EDA">
        <w:rPr>
          <w:rFonts w:cstheme="minorHAnsi"/>
          <w:sz w:val="21"/>
          <w:szCs w:val="21"/>
        </w:rPr>
        <w:t xml:space="preserve"> </w:t>
      </w:r>
      <w:r>
        <w:rPr>
          <w:rFonts w:cstheme="minorHAnsi"/>
          <w:sz w:val="21"/>
          <w:szCs w:val="21"/>
        </w:rPr>
        <w:t>m</w:t>
      </w:r>
      <w:r w:rsidR="00456EDA">
        <w:rPr>
          <w:rFonts w:cstheme="minorHAnsi"/>
          <w:sz w:val="21"/>
          <w:szCs w:val="21"/>
        </w:rPr>
        <w:t>illion</w:t>
      </w:r>
      <w:r>
        <w:rPr>
          <w:rFonts w:cstheme="minorHAnsi"/>
          <w:sz w:val="21"/>
          <w:szCs w:val="21"/>
        </w:rPr>
        <w:t xml:space="preserve"> compris</w:t>
      </w:r>
      <w:r w:rsidR="00335539">
        <w:rPr>
          <w:rFonts w:cstheme="minorHAnsi"/>
          <w:sz w:val="21"/>
          <w:szCs w:val="21"/>
        </w:rPr>
        <w:t>ed</w:t>
      </w:r>
      <w:r>
        <w:rPr>
          <w:rFonts w:cstheme="minorHAnsi"/>
          <w:sz w:val="21"/>
          <w:szCs w:val="21"/>
        </w:rPr>
        <w:t xml:space="preserve"> </w:t>
      </w:r>
      <w:r w:rsidR="007A102F">
        <w:rPr>
          <w:rFonts w:cstheme="minorHAnsi"/>
          <w:sz w:val="21"/>
          <w:szCs w:val="21"/>
        </w:rPr>
        <w:t>provisions for other non-core items</w:t>
      </w:r>
      <w:r w:rsidR="001E05BF">
        <w:rPr>
          <w:rFonts w:cstheme="minorHAnsi"/>
          <w:sz w:val="21"/>
          <w:szCs w:val="21"/>
        </w:rPr>
        <w:t>.</w:t>
      </w:r>
    </w:p>
    <w:p w14:paraId="22C9290B" w14:textId="0AE62D63" w:rsidR="007B2FE5" w:rsidRPr="007B2FE5" w:rsidRDefault="007B2FE5" w:rsidP="00ED1484">
      <w:pPr>
        <w:spacing w:before="120" w:after="240" w:line="230" w:lineRule="atLeast"/>
        <w:ind w:right="237"/>
        <w:jc w:val="both"/>
        <w:rPr>
          <w:rFonts w:cstheme="minorHAnsi"/>
          <w:b/>
          <w:sz w:val="21"/>
          <w:szCs w:val="21"/>
        </w:rPr>
      </w:pPr>
      <w:r w:rsidRPr="007B2FE5">
        <w:rPr>
          <w:rFonts w:cstheme="minorHAnsi"/>
          <w:b/>
          <w:sz w:val="21"/>
          <w:szCs w:val="21"/>
        </w:rPr>
        <w:t>Asset Quality</w:t>
      </w:r>
    </w:p>
    <w:p w14:paraId="24E6B186" w14:textId="4CF6AAE4" w:rsidR="008973E4" w:rsidRDefault="00083DDA" w:rsidP="00ED1484">
      <w:pPr>
        <w:spacing w:before="120" w:after="240" w:line="230" w:lineRule="atLeast"/>
        <w:ind w:right="237"/>
        <w:jc w:val="both"/>
        <w:rPr>
          <w:rFonts w:cstheme="minorHAnsi"/>
          <w:sz w:val="21"/>
          <w:szCs w:val="21"/>
        </w:rPr>
      </w:pPr>
      <w:r w:rsidRPr="00295CA2">
        <w:rPr>
          <w:rFonts w:cstheme="minorHAnsi"/>
          <w:sz w:val="21"/>
          <w:szCs w:val="21"/>
        </w:rPr>
        <w:t>Asset Quality remains strong</w:t>
      </w:r>
      <w:r w:rsidR="008973E4">
        <w:rPr>
          <w:rFonts w:cstheme="minorHAnsi"/>
          <w:sz w:val="21"/>
          <w:szCs w:val="21"/>
        </w:rPr>
        <w:t xml:space="preserve"> </w:t>
      </w:r>
      <w:r w:rsidR="004D31FE">
        <w:rPr>
          <w:rFonts w:cstheme="minorHAnsi"/>
          <w:sz w:val="21"/>
          <w:szCs w:val="21"/>
        </w:rPr>
        <w:t xml:space="preserve">and we </w:t>
      </w:r>
      <w:r w:rsidR="004D31FE" w:rsidRPr="00461A29">
        <w:rPr>
          <w:rFonts w:cstheme="minorHAnsi"/>
          <w:sz w:val="21"/>
          <w:szCs w:val="21"/>
        </w:rPr>
        <w:t xml:space="preserve">recorded </w:t>
      </w:r>
      <w:r w:rsidR="004D31FE">
        <w:rPr>
          <w:rFonts w:cstheme="minorHAnsi"/>
          <w:sz w:val="21"/>
          <w:szCs w:val="21"/>
        </w:rPr>
        <w:t>an impairment</w:t>
      </w:r>
      <w:r w:rsidR="004D31FE" w:rsidRPr="00461A29">
        <w:rPr>
          <w:rFonts w:cstheme="minorHAnsi"/>
          <w:sz w:val="21"/>
          <w:szCs w:val="21"/>
        </w:rPr>
        <w:t xml:space="preserve"> release </w:t>
      </w:r>
      <w:r w:rsidR="004D31FE">
        <w:rPr>
          <w:rFonts w:cstheme="minorHAnsi"/>
          <w:sz w:val="21"/>
          <w:szCs w:val="21"/>
        </w:rPr>
        <w:t xml:space="preserve">of </w:t>
      </w:r>
      <w:r w:rsidR="00461A29" w:rsidRPr="00461A29">
        <w:rPr>
          <w:rFonts w:cstheme="minorHAnsi"/>
          <w:sz w:val="21"/>
          <w:szCs w:val="21"/>
        </w:rPr>
        <w:t xml:space="preserve">€39 million </w:t>
      </w:r>
      <w:r w:rsidR="004D31FE">
        <w:rPr>
          <w:rFonts w:cstheme="minorHAnsi"/>
          <w:sz w:val="21"/>
          <w:szCs w:val="21"/>
        </w:rPr>
        <w:t>or a cost of risk (COR) of -</w:t>
      </w:r>
      <w:r w:rsidR="00461A29" w:rsidRPr="00461A29">
        <w:rPr>
          <w:rFonts w:cstheme="minorHAnsi"/>
          <w:sz w:val="21"/>
          <w:szCs w:val="21"/>
        </w:rPr>
        <w:t>18bp</w:t>
      </w:r>
      <w:r w:rsidR="00EC3D49">
        <w:rPr>
          <w:rFonts w:cstheme="minorHAnsi"/>
          <w:sz w:val="21"/>
          <w:szCs w:val="21"/>
        </w:rPr>
        <w:t>s</w:t>
      </w:r>
      <w:r w:rsidR="004D31FE" w:rsidRPr="004D31FE">
        <w:rPr>
          <w:rFonts w:cstheme="minorHAnsi"/>
          <w:sz w:val="21"/>
          <w:szCs w:val="21"/>
        </w:rPr>
        <w:t xml:space="preserve"> </w:t>
      </w:r>
      <w:r w:rsidR="00111994">
        <w:rPr>
          <w:rFonts w:cstheme="minorHAnsi"/>
          <w:sz w:val="21"/>
          <w:szCs w:val="21"/>
        </w:rPr>
        <w:t>which</w:t>
      </w:r>
      <w:r w:rsidR="004D31FE">
        <w:rPr>
          <w:rFonts w:cstheme="minorHAnsi"/>
          <w:sz w:val="21"/>
          <w:szCs w:val="21"/>
        </w:rPr>
        <w:t xml:space="preserve"> compared with guidance of 0bps. This was the</w:t>
      </w:r>
      <w:r w:rsidR="00461A29" w:rsidRPr="00461A29">
        <w:rPr>
          <w:rFonts w:cstheme="minorHAnsi"/>
          <w:sz w:val="21"/>
          <w:szCs w:val="21"/>
        </w:rPr>
        <w:t xml:space="preserve"> fifth </w:t>
      </w:r>
      <w:r w:rsidR="004D31FE" w:rsidRPr="00461A29">
        <w:rPr>
          <w:rFonts w:cstheme="minorHAnsi"/>
          <w:sz w:val="21"/>
          <w:szCs w:val="21"/>
        </w:rPr>
        <w:t xml:space="preserve">year </w:t>
      </w:r>
      <w:r w:rsidR="004D31FE">
        <w:rPr>
          <w:rFonts w:cstheme="minorHAnsi"/>
          <w:sz w:val="21"/>
          <w:szCs w:val="21"/>
        </w:rPr>
        <w:t xml:space="preserve">in a row the Bank recorded an impairment </w:t>
      </w:r>
      <w:r w:rsidR="00461A29" w:rsidRPr="00461A29">
        <w:rPr>
          <w:rFonts w:cstheme="minorHAnsi"/>
          <w:sz w:val="21"/>
          <w:szCs w:val="21"/>
        </w:rPr>
        <w:t>release</w:t>
      </w:r>
      <w:r w:rsidR="00461A29">
        <w:rPr>
          <w:rFonts w:cstheme="minorHAnsi"/>
          <w:sz w:val="21"/>
          <w:szCs w:val="21"/>
        </w:rPr>
        <w:t xml:space="preserve">. </w:t>
      </w:r>
      <w:r w:rsidRPr="00295CA2">
        <w:rPr>
          <w:rFonts w:cstheme="minorHAnsi"/>
          <w:sz w:val="21"/>
          <w:szCs w:val="21"/>
        </w:rPr>
        <w:t xml:space="preserve">Non-Performing Loans </w:t>
      </w:r>
      <w:r w:rsidR="007E75A2">
        <w:rPr>
          <w:rFonts w:cstheme="minorHAnsi"/>
          <w:sz w:val="21"/>
          <w:szCs w:val="21"/>
        </w:rPr>
        <w:t>reduced to</w:t>
      </w:r>
      <w:r w:rsidRPr="00295CA2">
        <w:rPr>
          <w:rFonts w:cstheme="minorHAnsi"/>
          <w:sz w:val="21"/>
          <w:szCs w:val="21"/>
        </w:rPr>
        <w:t xml:space="preserve"> €0.</w:t>
      </w:r>
      <w:r w:rsidR="0000071D">
        <w:rPr>
          <w:rFonts w:cstheme="minorHAnsi"/>
          <w:sz w:val="21"/>
          <w:szCs w:val="21"/>
        </w:rPr>
        <w:t>3</w:t>
      </w:r>
      <w:r w:rsidRPr="00295CA2">
        <w:rPr>
          <w:rFonts w:cstheme="minorHAnsi"/>
          <w:sz w:val="21"/>
          <w:szCs w:val="21"/>
        </w:rPr>
        <w:t xml:space="preserve"> billion at December 20</w:t>
      </w:r>
      <w:r w:rsidR="00967652">
        <w:rPr>
          <w:rFonts w:cstheme="minorHAnsi"/>
          <w:sz w:val="21"/>
          <w:szCs w:val="21"/>
        </w:rPr>
        <w:t>25</w:t>
      </w:r>
      <w:r w:rsidR="007E75A2">
        <w:rPr>
          <w:rFonts w:cstheme="minorHAnsi"/>
          <w:sz w:val="21"/>
          <w:szCs w:val="21"/>
        </w:rPr>
        <w:t xml:space="preserve"> (</w:t>
      </w:r>
      <w:r w:rsidR="008973E4">
        <w:rPr>
          <w:rFonts w:cstheme="minorHAnsi"/>
          <w:sz w:val="21"/>
          <w:szCs w:val="21"/>
        </w:rPr>
        <w:t>€0.</w:t>
      </w:r>
      <w:r w:rsidR="00967652">
        <w:rPr>
          <w:rFonts w:cstheme="minorHAnsi"/>
          <w:sz w:val="21"/>
          <w:szCs w:val="21"/>
        </w:rPr>
        <w:t>4</w:t>
      </w:r>
      <w:r w:rsidR="00476E56">
        <w:rPr>
          <w:rFonts w:cstheme="minorHAnsi"/>
          <w:sz w:val="21"/>
          <w:szCs w:val="21"/>
        </w:rPr>
        <w:t xml:space="preserve"> </w:t>
      </w:r>
      <w:r w:rsidR="00291F45">
        <w:rPr>
          <w:rFonts w:cstheme="minorHAnsi"/>
          <w:sz w:val="21"/>
          <w:szCs w:val="21"/>
        </w:rPr>
        <w:t>billion</w:t>
      </w:r>
      <w:r w:rsidRPr="00295CA2">
        <w:rPr>
          <w:rFonts w:cstheme="minorHAnsi"/>
          <w:sz w:val="21"/>
          <w:szCs w:val="21"/>
        </w:rPr>
        <w:t xml:space="preserve"> at December 202</w:t>
      </w:r>
      <w:r w:rsidR="00967652">
        <w:rPr>
          <w:rFonts w:cstheme="minorHAnsi"/>
          <w:sz w:val="21"/>
          <w:szCs w:val="21"/>
        </w:rPr>
        <w:t>4</w:t>
      </w:r>
      <w:r w:rsidR="007E75A2">
        <w:rPr>
          <w:rFonts w:cstheme="minorHAnsi"/>
          <w:sz w:val="21"/>
          <w:szCs w:val="21"/>
        </w:rPr>
        <w:t>)</w:t>
      </w:r>
      <w:r w:rsidR="00DF257B">
        <w:rPr>
          <w:rFonts w:cstheme="minorHAnsi"/>
          <w:sz w:val="21"/>
          <w:szCs w:val="21"/>
        </w:rPr>
        <w:t xml:space="preserve"> </w:t>
      </w:r>
      <w:r w:rsidR="00595D8D">
        <w:rPr>
          <w:rFonts w:cstheme="minorHAnsi"/>
          <w:sz w:val="21"/>
          <w:szCs w:val="21"/>
        </w:rPr>
        <w:t>primarily</w:t>
      </w:r>
      <w:r w:rsidR="00DF257B">
        <w:rPr>
          <w:rFonts w:cstheme="minorHAnsi"/>
          <w:sz w:val="21"/>
          <w:szCs w:val="21"/>
        </w:rPr>
        <w:t xml:space="preserve"> due to </w:t>
      </w:r>
      <w:r w:rsidR="005E4625">
        <w:rPr>
          <w:rFonts w:cstheme="minorHAnsi"/>
          <w:sz w:val="21"/>
          <w:szCs w:val="21"/>
        </w:rPr>
        <w:t>a</w:t>
      </w:r>
      <w:r w:rsidR="00DF257B">
        <w:rPr>
          <w:rFonts w:cstheme="minorHAnsi"/>
          <w:sz w:val="21"/>
          <w:szCs w:val="21"/>
        </w:rPr>
        <w:t xml:space="preserve"> </w:t>
      </w:r>
      <w:r w:rsidR="00696C21">
        <w:rPr>
          <w:rFonts w:cstheme="minorHAnsi"/>
          <w:sz w:val="21"/>
          <w:szCs w:val="21"/>
        </w:rPr>
        <w:t>loan sale announced last November (</w:t>
      </w:r>
      <w:r w:rsidR="00027EBA">
        <w:rPr>
          <w:rFonts w:cstheme="minorHAnsi"/>
          <w:sz w:val="21"/>
          <w:szCs w:val="21"/>
        </w:rPr>
        <w:t xml:space="preserve">gross value of </w:t>
      </w:r>
      <w:r w:rsidR="00696C21">
        <w:rPr>
          <w:rFonts w:cstheme="minorHAnsi"/>
          <w:sz w:val="21"/>
          <w:szCs w:val="21"/>
        </w:rPr>
        <w:t>€7</w:t>
      </w:r>
      <w:r w:rsidR="0080465F">
        <w:rPr>
          <w:rFonts w:cstheme="minorHAnsi"/>
          <w:sz w:val="21"/>
          <w:szCs w:val="21"/>
        </w:rPr>
        <w:t>3</w:t>
      </w:r>
      <w:r w:rsidR="00696C21">
        <w:rPr>
          <w:rFonts w:cstheme="minorHAnsi"/>
          <w:sz w:val="21"/>
          <w:szCs w:val="21"/>
        </w:rPr>
        <w:t xml:space="preserve"> million)</w:t>
      </w:r>
      <w:r w:rsidRPr="00295CA2">
        <w:rPr>
          <w:rFonts w:cstheme="minorHAnsi"/>
          <w:sz w:val="21"/>
          <w:szCs w:val="21"/>
        </w:rPr>
        <w:t xml:space="preserve">. </w:t>
      </w:r>
      <w:r w:rsidR="00027EBA">
        <w:rPr>
          <w:rFonts w:cstheme="minorHAnsi"/>
          <w:sz w:val="21"/>
          <w:szCs w:val="21"/>
        </w:rPr>
        <w:t xml:space="preserve">These loans were derecognised at year </w:t>
      </w:r>
      <w:r w:rsidR="005E4625">
        <w:rPr>
          <w:rFonts w:cstheme="minorHAnsi"/>
          <w:sz w:val="21"/>
          <w:szCs w:val="21"/>
        </w:rPr>
        <w:t xml:space="preserve">end </w:t>
      </w:r>
      <w:r w:rsidR="00027EBA">
        <w:rPr>
          <w:rFonts w:cstheme="minorHAnsi"/>
          <w:sz w:val="21"/>
          <w:szCs w:val="21"/>
        </w:rPr>
        <w:t xml:space="preserve">and replaced with a receivable. </w:t>
      </w:r>
      <w:r w:rsidR="00696C21">
        <w:rPr>
          <w:rFonts w:cstheme="minorHAnsi"/>
          <w:sz w:val="21"/>
          <w:szCs w:val="21"/>
        </w:rPr>
        <w:t>NPLs</w:t>
      </w:r>
      <w:r w:rsidR="00526A94">
        <w:rPr>
          <w:rFonts w:cstheme="minorHAnsi"/>
          <w:sz w:val="21"/>
          <w:szCs w:val="21"/>
        </w:rPr>
        <w:t xml:space="preserve"> represent</w:t>
      </w:r>
      <w:r w:rsidR="00027EBA">
        <w:rPr>
          <w:rFonts w:cstheme="minorHAnsi"/>
          <w:sz w:val="21"/>
          <w:szCs w:val="21"/>
        </w:rPr>
        <w:t>ed</w:t>
      </w:r>
      <w:r w:rsidR="00526A94">
        <w:rPr>
          <w:rFonts w:cstheme="minorHAnsi"/>
          <w:sz w:val="21"/>
          <w:szCs w:val="21"/>
        </w:rPr>
        <w:t xml:space="preserve"> </w:t>
      </w:r>
      <w:r w:rsidR="00C86FEF">
        <w:rPr>
          <w:rFonts w:cstheme="minorHAnsi"/>
          <w:sz w:val="21"/>
          <w:szCs w:val="21"/>
        </w:rPr>
        <w:t>1.4</w:t>
      </w:r>
      <w:r w:rsidR="00526A94">
        <w:rPr>
          <w:rFonts w:cstheme="minorHAnsi"/>
          <w:sz w:val="21"/>
          <w:szCs w:val="21"/>
        </w:rPr>
        <w:t xml:space="preserve">% of </w:t>
      </w:r>
      <w:r w:rsidR="00386D5A">
        <w:rPr>
          <w:rFonts w:cstheme="minorHAnsi"/>
          <w:sz w:val="21"/>
          <w:szCs w:val="21"/>
        </w:rPr>
        <w:t xml:space="preserve">gross </w:t>
      </w:r>
      <w:r w:rsidR="00526A94">
        <w:rPr>
          <w:rFonts w:cstheme="minorHAnsi"/>
          <w:sz w:val="21"/>
          <w:szCs w:val="21"/>
        </w:rPr>
        <w:t xml:space="preserve">loans </w:t>
      </w:r>
      <w:proofErr w:type="gramStart"/>
      <w:r w:rsidR="00526A94">
        <w:rPr>
          <w:rFonts w:cstheme="minorHAnsi"/>
          <w:sz w:val="21"/>
          <w:szCs w:val="21"/>
        </w:rPr>
        <w:t>a</w:t>
      </w:r>
      <w:r w:rsidR="00027EBA">
        <w:rPr>
          <w:rFonts w:cstheme="minorHAnsi"/>
          <w:sz w:val="21"/>
          <w:szCs w:val="21"/>
        </w:rPr>
        <w:t>t</w:t>
      </w:r>
      <w:proofErr w:type="gramEnd"/>
      <w:r w:rsidR="00027EBA">
        <w:rPr>
          <w:rFonts w:cstheme="minorHAnsi"/>
          <w:sz w:val="21"/>
          <w:szCs w:val="21"/>
        </w:rPr>
        <w:t xml:space="preserve"> </w:t>
      </w:r>
      <w:r w:rsidR="005E4625">
        <w:rPr>
          <w:rFonts w:cstheme="minorHAnsi"/>
          <w:sz w:val="21"/>
          <w:szCs w:val="21"/>
        </w:rPr>
        <w:t>December 2025</w:t>
      </w:r>
      <w:r w:rsidR="00C457AB">
        <w:rPr>
          <w:rFonts w:cstheme="minorHAnsi"/>
          <w:sz w:val="21"/>
          <w:szCs w:val="21"/>
        </w:rPr>
        <w:t>,</w:t>
      </w:r>
      <w:r w:rsidR="00027EBA">
        <w:rPr>
          <w:rFonts w:cstheme="minorHAnsi"/>
          <w:sz w:val="21"/>
          <w:szCs w:val="21"/>
        </w:rPr>
        <w:t xml:space="preserve"> </w:t>
      </w:r>
      <w:r w:rsidR="00072D9F">
        <w:rPr>
          <w:rFonts w:cstheme="minorHAnsi"/>
          <w:sz w:val="21"/>
          <w:szCs w:val="21"/>
        </w:rPr>
        <w:t xml:space="preserve">which is below our European peers </w:t>
      </w:r>
      <w:r w:rsidR="00027EBA">
        <w:rPr>
          <w:rFonts w:cstheme="minorHAnsi"/>
          <w:sz w:val="21"/>
          <w:szCs w:val="21"/>
        </w:rPr>
        <w:t>a</w:t>
      </w:r>
      <w:r w:rsidR="00526A94">
        <w:rPr>
          <w:rFonts w:cstheme="minorHAnsi"/>
          <w:sz w:val="21"/>
          <w:szCs w:val="21"/>
        </w:rPr>
        <w:t xml:space="preserve">nd compares with </w:t>
      </w:r>
      <w:r w:rsidR="00DF257B">
        <w:rPr>
          <w:rFonts w:cstheme="minorHAnsi"/>
          <w:sz w:val="21"/>
          <w:szCs w:val="21"/>
        </w:rPr>
        <w:t xml:space="preserve">c. </w:t>
      </w:r>
      <w:r w:rsidR="00526A94">
        <w:rPr>
          <w:rFonts w:cstheme="minorHAnsi"/>
          <w:sz w:val="21"/>
          <w:szCs w:val="21"/>
        </w:rPr>
        <w:t>28% at its peak.</w:t>
      </w:r>
    </w:p>
    <w:p w14:paraId="531AED5E" w14:textId="5C772C83" w:rsidR="00801F35" w:rsidRDefault="006641A7" w:rsidP="00ED1484">
      <w:pPr>
        <w:spacing w:before="120" w:after="240" w:line="230" w:lineRule="atLeast"/>
        <w:ind w:right="237"/>
        <w:jc w:val="both"/>
        <w:rPr>
          <w:rFonts w:cstheme="minorHAnsi"/>
          <w:sz w:val="21"/>
          <w:szCs w:val="21"/>
        </w:rPr>
      </w:pPr>
      <w:r>
        <w:rPr>
          <w:rFonts w:cstheme="minorHAnsi"/>
          <w:sz w:val="21"/>
          <w:szCs w:val="21"/>
        </w:rPr>
        <w:lastRenderedPageBreak/>
        <w:t>Our total provision</w:t>
      </w:r>
      <w:r w:rsidR="00967652">
        <w:rPr>
          <w:rFonts w:cstheme="minorHAnsi"/>
          <w:sz w:val="21"/>
          <w:szCs w:val="21"/>
        </w:rPr>
        <w:t>s were €</w:t>
      </w:r>
      <w:r w:rsidR="00C86FEF">
        <w:rPr>
          <w:rFonts w:cstheme="minorHAnsi"/>
          <w:sz w:val="21"/>
          <w:szCs w:val="21"/>
        </w:rPr>
        <w:t>320</w:t>
      </w:r>
      <w:r w:rsidR="00967652">
        <w:rPr>
          <w:rFonts w:cstheme="minorHAnsi"/>
          <w:sz w:val="21"/>
          <w:szCs w:val="21"/>
        </w:rPr>
        <w:t xml:space="preserve"> million at </w:t>
      </w:r>
      <w:r w:rsidR="005E4625">
        <w:rPr>
          <w:rFonts w:cstheme="minorHAnsi"/>
          <w:sz w:val="21"/>
          <w:szCs w:val="21"/>
        </w:rPr>
        <w:t>year end</w:t>
      </w:r>
      <w:r w:rsidR="00967652">
        <w:rPr>
          <w:rFonts w:cstheme="minorHAnsi"/>
          <w:sz w:val="21"/>
          <w:szCs w:val="21"/>
        </w:rPr>
        <w:t xml:space="preserve"> which included €</w:t>
      </w:r>
      <w:r w:rsidR="00C86FEF">
        <w:rPr>
          <w:rFonts w:cstheme="minorHAnsi"/>
          <w:sz w:val="21"/>
          <w:szCs w:val="21"/>
        </w:rPr>
        <w:t>57</w:t>
      </w:r>
      <w:r w:rsidR="00967652">
        <w:rPr>
          <w:rFonts w:cstheme="minorHAnsi"/>
          <w:sz w:val="21"/>
          <w:szCs w:val="21"/>
        </w:rPr>
        <w:t xml:space="preserve"> million of model overlays. This compares with €</w:t>
      </w:r>
      <w:r w:rsidR="00C86FEF">
        <w:rPr>
          <w:rFonts w:cstheme="minorHAnsi"/>
          <w:sz w:val="21"/>
          <w:szCs w:val="21"/>
        </w:rPr>
        <w:t xml:space="preserve">392 </w:t>
      </w:r>
      <w:r w:rsidR="00967652">
        <w:rPr>
          <w:rFonts w:cstheme="minorHAnsi"/>
          <w:sz w:val="21"/>
          <w:szCs w:val="21"/>
        </w:rPr>
        <w:t xml:space="preserve">million and €92 million </w:t>
      </w:r>
      <w:r w:rsidR="00084D35">
        <w:rPr>
          <w:rFonts w:cstheme="minorHAnsi"/>
          <w:sz w:val="21"/>
          <w:szCs w:val="21"/>
        </w:rPr>
        <w:t xml:space="preserve">respectively </w:t>
      </w:r>
      <w:r w:rsidR="00967652">
        <w:rPr>
          <w:rFonts w:cstheme="minorHAnsi"/>
          <w:sz w:val="21"/>
          <w:szCs w:val="21"/>
        </w:rPr>
        <w:t xml:space="preserve">at </w:t>
      </w:r>
      <w:r w:rsidR="00E74983">
        <w:rPr>
          <w:rFonts w:cstheme="minorHAnsi"/>
          <w:sz w:val="21"/>
          <w:szCs w:val="21"/>
        </w:rPr>
        <w:t xml:space="preserve">year </w:t>
      </w:r>
      <w:r w:rsidR="00967652">
        <w:rPr>
          <w:rFonts w:cstheme="minorHAnsi"/>
          <w:sz w:val="21"/>
          <w:szCs w:val="21"/>
        </w:rPr>
        <w:t>end 2024</w:t>
      </w:r>
      <w:r w:rsidR="0056360B">
        <w:rPr>
          <w:rFonts w:cstheme="minorHAnsi"/>
          <w:sz w:val="21"/>
          <w:szCs w:val="21"/>
        </w:rPr>
        <w:t>.</w:t>
      </w:r>
      <w:r w:rsidR="00967652">
        <w:rPr>
          <w:rFonts w:cstheme="minorHAnsi"/>
          <w:sz w:val="21"/>
          <w:szCs w:val="21"/>
        </w:rPr>
        <w:t xml:space="preserve"> Our</w:t>
      </w:r>
      <w:r>
        <w:rPr>
          <w:rFonts w:cstheme="minorHAnsi"/>
          <w:sz w:val="21"/>
          <w:szCs w:val="21"/>
        </w:rPr>
        <w:t xml:space="preserve"> coverage ratio </w:t>
      </w:r>
      <w:r w:rsidR="00C86FEF">
        <w:rPr>
          <w:rFonts w:cstheme="minorHAnsi"/>
          <w:sz w:val="21"/>
          <w:szCs w:val="21"/>
        </w:rPr>
        <w:t>reduced to</w:t>
      </w:r>
      <w:r>
        <w:rPr>
          <w:rFonts w:cstheme="minorHAnsi"/>
          <w:sz w:val="21"/>
          <w:szCs w:val="21"/>
        </w:rPr>
        <w:t xml:space="preserve"> </w:t>
      </w:r>
      <w:r w:rsidR="00775223">
        <w:rPr>
          <w:rFonts w:cstheme="minorHAnsi"/>
          <w:sz w:val="21"/>
          <w:szCs w:val="21"/>
        </w:rPr>
        <w:t>1.</w:t>
      </w:r>
      <w:r w:rsidR="00C86FEF">
        <w:rPr>
          <w:rFonts w:cstheme="minorHAnsi"/>
          <w:sz w:val="21"/>
          <w:szCs w:val="21"/>
        </w:rPr>
        <w:t>4</w:t>
      </w:r>
      <w:r>
        <w:rPr>
          <w:rFonts w:cstheme="minorHAnsi"/>
          <w:sz w:val="21"/>
          <w:szCs w:val="21"/>
        </w:rPr>
        <w:t>% of</w:t>
      </w:r>
      <w:r w:rsidR="009F7508">
        <w:rPr>
          <w:rFonts w:cstheme="minorHAnsi"/>
          <w:sz w:val="21"/>
          <w:szCs w:val="21"/>
        </w:rPr>
        <w:t xml:space="preserve"> gross</w:t>
      </w:r>
      <w:r>
        <w:rPr>
          <w:rFonts w:cstheme="minorHAnsi"/>
          <w:sz w:val="21"/>
          <w:szCs w:val="21"/>
        </w:rPr>
        <w:t xml:space="preserve"> loans </w:t>
      </w:r>
      <w:r w:rsidR="00967652">
        <w:rPr>
          <w:rFonts w:cstheme="minorHAnsi"/>
          <w:sz w:val="21"/>
          <w:szCs w:val="21"/>
        </w:rPr>
        <w:t>at end 2025 (1.8% December 2024)</w:t>
      </w:r>
      <w:r w:rsidR="00C457AB">
        <w:rPr>
          <w:rFonts w:cstheme="minorHAnsi"/>
          <w:sz w:val="21"/>
          <w:szCs w:val="21"/>
        </w:rPr>
        <w:t>,</w:t>
      </w:r>
      <w:r w:rsidR="00C86FEF" w:rsidRPr="00C86FEF">
        <w:rPr>
          <w:rFonts w:cstheme="minorHAnsi"/>
          <w:sz w:val="21"/>
          <w:szCs w:val="21"/>
        </w:rPr>
        <w:t xml:space="preserve"> </w:t>
      </w:r>
      <w:r w:rsidR="00C86FEF">
        <w:rPr>
          <w:rFonts w:cstheme="minorHAnsi"/>
          <w:sz w:val="21"/>
          <w:szCs w:val="21"/>
        </w:rPr>
        <w:t>reflecting the completion of our IFRS</w:t>
      </w:r>
      <w:r w:rsidR="00AD6CA7">
        <w:rPr>
          <w:rFonts w:cstheme="minorHAnsi"/>
          <w:sz w:val="21"/>
          <w:szCs w:val="21"/>
        </w:rPr>
        <w:t xml:space="preserve"> </w:t>
      </w:r>
      <w:r w:rsidR="00C86FEF">
        <w:rPr>
          <w:rFonts w:cstheme="minorHAnsi"/>
          <w:sz w:val="21"/>
          <w:szCs w:val="21"/>
        </w:rPr>
        <w:t>9 model review</w:t>
      </w:r>
      <w:r w:rsidR="009E6341">
        <w:rPr>
          <w:rFonts w:cstheme="minorHAnsi"/>
          <w:sz w:val="21"/>
          <w:szCs w:val="21"/>
        </w:rPr>
        <w:t xml:space="preserve"> which covered staging, PD and LGD models</w:t>
      </w:r>
      <w:r w:rsidR="002A4CD3">
        <w:rPr>
          <w:rFonts w:cstheme="minorHAnsi"/>
          <w:sz w:val="21"/>
          <w:szCs w:val="21"/>
        </w:rPr>
        <w:t xml:space="preserve"> for the mortgage portfolios</w:t>
      </w:r>
      <w:r w:rsidR="00C86FEF">
        <w:rPr>
          <w:rFonts w:cstheme="minorHAnsi"/>
          <w:sz w:val="21"/>
          <w:szCs w:val="21"/>
        </w:rPr>
        <w:t xml:space="preserve">. Much of the reduction in provisions related to stage one </w:t>
      </w:r>
      <w:r w:rsidR="009E6341">
        <w:rPr>
          <w:rFonts w:cstheme="minorHAnsi"/>
          <w:sz w:val="21"/>
          <w:szCs w:val="21"/>
        </w:rPr>
        <w:t>coverage</w:t>
      </w:r>
      <w:r w:rsidR="00C86FEF">
        <w:rPr>
          <w:rFonts w:cstheme="minorHAnsi"/>
          <w:sz w:val="21"/>
          <w:szCs w:val="21"/>
        </w:rPr>
        <w:t xml:space="preserve"> on our home loan book which are now</w:t>
      </w:r>
      <w:r w:rsidR="009E6341">
        <w:rPr>
          <w:rFonts w:cstheme="minorHAnsi"/>
          <w:sz w:val="21"/>
          <w:szCs w:val="21"/>
        </w:rPr>
        <w:t xml:space="preserve"> at levels</w:t>
      </w:r>
      <w:r w:rsidR="00C86FEF">
        <w:rPr>
          <w:rFonts w:cstheme="minorHAnsi"/>
          <w:sz w:val="21"/>
          <w:szCs w:val="21"/>
        </w:rPr>
        <w:t xml:space="preserve"> </w:t>
      </w:r>
      <w:r w:rsidR="000F1C01">
        <w:rPr>
          <w:rFonts w:cstheme="minorHAnsi"/>
          <w:sz w:val="21"/>
          <w:szCs w:val="21"/>
        </w:rPr>
        <w:t xml:space="preserve">much </w:t>
      </w:r>
      <w:r w:rsidR="00C86FEF">
        <w:rPr>
          <w:rFonts w:cstheme="minorHAnsi"/>
          <w:sz w:val="21"/>
          <w:szCs w:val="21"/>
        </w:rPr>
        <w:t>closer to peers.</w:t>
      </w:r>
    </w:p>
    <w:p w14:paraId="6481FE74" w14:textId="45AB78B0" w:rsidR="001E27DD" w:rsidRDefault="005C4C14" w:rsidP="00ED1484">
      <w:pPr>
        <w:spacing w:before="120" w:after="240" w:line="230" w:lineRule="atLeast"/>
        <w:ind w:right="237"/>
        <w:rPr>
          <w:rFonts w:cstheme="minorHAnsi"/>
          <w:sz w:val="21"/>
          <w:szCs w:val="21"/>
        </w:rPr>
      </w:pPr>
      <w:r>
        <w:rPr>
          <w:rFonts w:cstheme="minorHAnsi"/>
          <w:b/>
          <w:sz w:val="21"/>
          <w:szCs w:val="21"/>
        </w:rPr>
        <w:t>BALANCE SHEET</w:t>
      </w:r>
      <w:r w:rsidR="009E7244">
        <w:rPr>
          <w:rFonts w:cstheme="minorHAnsi"/>
          <w:b/>
          <w:sz w:val="21"/>
          <w:szCs w:val="21"/>
        </w:rPr>
        <w:t xml:space="preserve"> &amp; BUSINESS PERFORMANCE</w:t>
      </w:r>
    </w:p>
    <w:p w14:paraId="504CF17E" w14:textId="63BACF6D" w:rsidR="00CF5EA0" w:rsidRDefault="00CF5EA0" w:rsidP="00CF5EA0">
      <w:pPr>
        <w:spacing w:before="120" w:after="240" w:line="230" w:lineRule="atLeast"/>
        <w:ind w:right="237"/>
        <w:jc w:val="both"/>
        <w:rPr>
          <w:rFonts w:cstheme="minorHAnsi"/>
          <w:b/>
          <w:bCs/>
          <w:sz w:val="21"/>
          <w:szCs w:val="21"/>
        </w:rPr>
      </w:pPr>
      <w:r>
        <w:rPr>
          <w:rFonts w:cstheme="minorHAnsi"/>
          <w:b/>
          <w:bCs/>
          <w:sz w:val="21"/>
          <w:szCs w:val="21"/>
        </w:rPr>
        <w:t>Sustainable Business Growth</w:t>
      </w:r>
      <w:r w:rsidR="00476714">
        <w:rPr>
          <w:rFonts w:cstheme="minorHAnsi"/>
          <w:b/>
          <w:bCs/>
          <w:sz w:val="21"/>
          <w:szCs w:val="21"/>
        </w:rPr>
        <w:t xml:space="preserve"> </w:t>
      </w:r>
    </w:p>
    <w:p w14:paraId="0921B599" w14:textId="2165EC46" w:rsidR="00C941EC" w:rsidRPr="00C941EC" w:rsidRDefault="00C941EC" w:rsidP="00C941EC">
      <w:pPr>
        <w:spacing w:before="120" w:after="240" w:line="230" w:lineRule="atLeast"/>
        <w:ind w:right="238"/>
        <w:jc w:val="both"/>
        <w:rPr>
          <w:rFonts w:cstheme="minorHAnsi"/>
          <w:sz w:val="21"/>
          <w:szCs w:val="21"/>
        </w:rPr>
      </w:pPr>
      <w:r w:rsidRPr="00C941EC">
        <w:rPr>
          <w:rFonts w:cstheme="minorHAnsi"/>
          <w:sz w:val="21"/>
          <w:szCs w:val="21"/>
        </w:rPr>
        <w:t xml:space="preserve">PTSB differentiates itself through exceptional customer experiences and the Bank’s investment in its brand, products and services continues to resonate with customers. This helped to deliver improved relationship net promoter scores, which increased by a further 2 points to </w:t>
      </w:r>
      <w:r w:rsidR="008931D4">
        <w:rPr>
          <w:rFonts w:cstheme="minorHAnsi"/>
          <w:sz w:val="21"/>
          <w:szCs w:val="21"/>
        </w:rPr>
        <w:t>+</w:t>
      </w:r>
      <w:r w:rsidRPr="00C941EC">
        <w:rPr>
          <w:rFonts w:cstheme="minorHAnsi"/>
          <w:sz w:val="21"/>
          <w:szCs w:val="21"/>
        </w:rPr>
        <w:t xml:space="preserve">24, or 14 points when measured </w:t>
      </w:r>
      <w:r w:rsidR="008261D4">
        <w:rPr>
          <w:rFonts w:cstheme="minorHAnsi"/>
          <w:sz w:val="21"/>
          <w:szCs w:val="21"/>
        </w:rPr>
        <w:t>relative to</w:t>
      </w:r>
      <w:r w:rsidRPr="00C941EC">
        <w:rPr>
          <w:rFonts w:cstheme="minorHAnsi"/>
          <w:sz w:val="21"/>
          <w:szCs w:val="21"/>
        </w:rPr>
        <w:t xml:space="preserve"> three year</w:t>
      </w:r>
      <w:r w:rsidR="008261D4">
        <w:rPr>
          <w:rFonts w:cstheme="minorHAnsi"/>
          <w:sz w:val="21"/>
          <w:szCs w:val="21"/>
        </w:rPr>
        <w:t>s ago</w:t>
      </w:r>
      <w:r w:rsidRPr="00C941EC">
        <w:rPr>
          <w:rFonts w:cstheme="minorHAnsi"/>
          <w:sz w:val="21"/>
          <w:szCs w:val="21"/>
        </w:rPr>
        <w:t xml:space="preserve">. We continue to score </w:t>
      </w:r>
      <w:r w:rsidRPr="001D7F97">
        <w:rPr>
          <w:rFonts w:cstheme="minorHAnsi"/>
          <w:sz w:val="21"/>
          <w:szCs w:val="21"/>
        </w:rPr>
        <w:t>9 out of 10</w:t>
      </w:r>
      <w:r w:rsidR="00F023FA">
        <w:rPr>
          <w:rFonts w:cstheme="minorHAnsi"/>
          <w:sz w:val="21"/>
          <w:szCs w:val="21"/>
        </w:rPr>
        <w:t xml:space="preserve"> with customers</w:t>
      </w:r>
      <w:r w:rsidRPr="001D7F97">
        <w:rPr>
          <w:rFonts w:cstheme="minorHAnsi"/>
          <w:sz w:val="21"/>
          <w:szCs w:val="21"/>
        </w:rPr>
        <w:t xml:space="preserve"> for </w:t>
      </w:r>
      <w:r w:rsidR="002D233B">
        <w:rPr>
          <w:rFonts w:cstheme="minorHAnsi"/>
          <w:sz w:val="21"/>
          <w:szCs w:val="21"/>
        </w:rPr>
        <w:t xml:space="preserve">many of </w:t>
      </w:r>
      <w:r w:rsidR="00F023FA">
        <w:rPr>
          <w:rFonts w:cstheme="minorHAnsi"/>
          <w:sz w:val="21"/>
          <w:szCs w:val="21"/>
        </w:rPr>
        <w:t xml:space="preserve">our </w:t>
      </w:r>
      <w:r w:rsidR="002D233B">
        <w:rPr>
          <w:rFonts w:cstheme="minorHAnsi"/>
          <w:sz w:val="21"/>
          <w:szCs w:val="21"/>
        </w:rPr>
        <w:t xml:space="preserve">key customer </w:t>
      </w:r>
      <w:r w:rsidR="002D233B" w:rsidRPr="001D7F97">
        <w:rPr>
          <w:rFonts w:cstheme="minorHAnsi"/>
          <w:sz w:val="21"/>
          <w:szCs w:val="21"/>
        </w:rPr>
        <w:t>journey</w:t>
      </w:r>
      <w:r w:rsidR="002D233B">
        <w:rPr>
          <w:rFonts w:cstheme="minorHAnsi"/>
          <w:sz w:val="21"/>
          <w:szCs w:val="21"/>
        </w:rPr>
        <w:t xml:space="preserve">s </w:t>
      </w:r>
      <w:r w:rsidRPr="001D7F97">
        <w:rPr>
          <w:rFonts w:cstheme="minorHAnsi"/>
          <w:sz w:val="21"/>
          <w:szCs w:val="21"/>
        </w:rPr>
        <w:t>and customer consideration of PTSB for their next financial</w:t>
      </w:r>
      <w:r w:rsidRPr="00C941EC">
        <w:rPr>
          <w:rFonts w:cstheme="minorHAnsi"/>
          <w:sz w:val="21"/>
          <w:szCs w:val="21"/>
        </w:rPr>
        <w:t xml:space="preserve"> product is a very encouraging 71%. </w:t>
      </w:r>
    </w:p>
    <w:p w14:paraId="6D4069B3" w14:textId="116F776F" w:rsidR="00C941EC" w:rsidRPr="00C941EC" w:rsidRDefault="00C941EC" w:rsidP="00C941EC">
      <w:pPr>
        <w:spacing w:before="120" w:after="240" w:line="230" w:lineRule="atLeast"/>
        <w:ind w:right="238"/>
        <w:jc w:val="both"/>
        <w:rPr>
          <w:rFonts w:cstheme="minorHAnsi"/>
          <w:sz w:val="21"/>
          <w:szCs w:val="21"/>
        </w:rPr>
      </w:pPr>
      <w:r w:rsidRPr="00C941EC">
        <w:rPr>
          <w:rFonts w:cstheme="minorHAnsi"/>
          <w:sz w:val="21"/>
          <w:szCs w:val="21"/>
        </w:rPr>
        <w:t>The Bank continued to invest in its digital offering, with further enhancements delivered throughout 2025, including new in</w:t>
      </w:r>
      <w:r w:rsidRPr="00C941EC">
        <w:rPr>
          <w:rFonts w:cstheme="minorHAnsi"/>
          <w:sz w:val="21"/>
          <w:szCs w:val="21"/>
        </w:rPr>
        <w:noBreakHyphen/>
        <w:t>app functionality such as Biometrics, Quick Balance, and gambling</w:t>
      </w:r>
      <w:r w:rsidRPr="00C941EC">
        <w:rPr>
          <w:rFonts w:cstheme="minorHAnsi"/>
          <w:sz w:val="21"/>
          <w:szCs w:val="21"/>
        </w:rPr>
        <w:noBreakHyphen/>
        <w:t>block features</w:t>
      </w:r>
      <w:r w:rsidR="00661DAF">
        <w:rPr>
          <w:rFonts w:cstheme="minorHAnsi"/>
          <w:sz w:val="21"/>
          <w:szCs w:val="21"/>
        </w:rPr>
        <w:t xml:space="preserve">. </w:t>
      </w:r>
      <w:r w:rsidRPr="00C941EC">
        <w:rPr>
          <w:rFonts w:cstheme="minorHAnsi"/>
          <w:sz w:val="21"/>
          <w:szCs w:val="21"/>
        </w:rPr>
        <w:t xml:space="preserve"> We also invested significantly in our </w:t>
      </w:r>
      <w:r w:rsidR="00661DAF" w:rsidRPr="00C941EC">
        <w:rPr>
          <w:rFonts w:cstheme="minorHAnsi"/>
          <w:sz w:val="21"/>
          <w:szCs w:val="21"/>
        </w:rPr>
        <w:t>payment’s</w:t>
      </w:r>
      <w:r w:rsidRPr="00C941EC">
        <w:rPr>
          <w:rFonts w:cstheme="minorHAnsi"/>
          <w:sz w:val="21"/>
          <w:szCs w:val="21"/>
        </w:rPr>
        <w:t xml:space="preserve"> infrastructure, introducing SEPA Instant, which enables customers to receive euro payments in less than 10 seconds, 24 hours a day, 365 days a year. We further enhanced security with new verification features designed to ensure payments reach the correct recipient.</w:t>
      </w:r>
    </w:p>
    <w:p w14:paraId="5B23DDEE" w14:textId="4B17911A" w:rsidR="00C941EC" w:rsidRPr="00C941EC" w:rsidRDefault="00C941EC" w:rsidP="00C941EC">
      <w:pPr>
        <w:spacing w:before="120" w:after="240" w:line="230" w:lineRule="atLeast"/>
        <w:ind w:right="238"/>
        <w:jc w:val="both"/>
        <w:rPr>
          <w:rFonts w:cstheme="minorHAnsi"/>
          <w:sz w:val="21"/>
          <w:szCs w:val="21"/>
        </w:rPr>
      </w:pPr>
      <w:r w:rsidRPr="00C941EC">
        <w:rPr>
          <w:rFonts w:cstheme="minorHAnsi"/>
          <w:sz w:val="21"/>
          <w:szCs w:val="21"/>
        </w:rPr>
        <w:t>Our Sustainability Strategy 2025–2027 was launched in May 2025 and focuses on channelling our investment and directing our impact toward areas that enhance societal well</w:t>
      </w:r>
      <w:r w:rsidR="00D01673">
        <w:rPr>
          <w:rFonts w:cstheme="minorHAnsi"/>
          <w:sz w:val="21"/>
          <w:szCs w:val="21"/>
        </w:rPr>
        <w:t>-</w:t>
      </w:r>
      <w:r w:rsidRPr="00C941EC">
        <w:rPr>
          <w:rFonts w:cstheme="minorHAnsi"/>
          <w:sz w:val="21"/>
          <w:szCs w:val="21"/>
        </w:rPr>
        <w:t xml:space="preserve">being. A key programme delivered under this commitment includes the </w:t>
      </w:r>
      <w:r w:rsidR="001478B4">
        <w:rPr>
          <w:rFonts w:cstheme="minorHAnsi"/>
          <w:sz w:val="21"/>
          <w:szCs w:val="21"/>
        </w:rPr>
        <w:t xml:space="preserve">development of the </w:t>
      </w:r>
      <w:r w:rsidRPr="00C941EC">
        <w:rPr>
          <w:rFonts w:cstheme="minorHAnsi"/>
          <w:sz w:val="21"/>
          <w:szCs w:val="21"/>
        </w:rPr>
        <w:t xml:space="preserve">Bank’s </w:t>
      </w:r>
      <w:r w:rsidR="001478B4">
        <w:rPr>
          <w:rFonts w:cstheme="minorHAnsi"/>
          <w:sz w:val="21"/>
          <w:szCs w:val="21"/>
        </w:rPr>
        <w:t>s</w:t>
      </w:r>
      <w:r w:rsidRPr="00C941EC">
        <w:rPr>
          <w:rFonts w:cstheme="minorHAnsi"/>
          <w:sz w:val="21"/>
          <w:szCs w:val="21"/>
        </w:rPr>
        <w:t>cience</w:t>
      </w:r>
      <w:r w:rsidR="001478B4">
        <w:rPr>
          <w:rFonts w:cstheme="minorHAnsi"/>
          <w:sz w:val="21"/>
          <w:szCs w:val="21"/>
        </w:rPr>
        <w:t>-b</w:t>
      </w:r>
      <w:r w:rsidRPr="00C941EC">
        <w:rPr>
          <w:rFonts w:cstheme="minorHAnsi"/>
          <w:sz w:val="21"/>
          <w:szCs w:val="21"/>
        </w:rPr>
        <w:t>ased carbon emission reduction targets</w:t>
      </w:r>
      <w:r w:rsidR="001478B4">
        <w:rPr>
          <w:rFonts w:cstheme="minorHAnsi"/>
          <w:sz w:val="21"/>
          <w:szCs w:val="21"/>
        </w:rPr>
        <w:t xml:space="preserve"> (SBTs)</w:t>
      </w:r>
      <w:r w:rsidRPr="00C941EC">
        <w:rPr>
          <w:rFonts w:cstheme="minorHAnsi"/>
          <w:sz w:val="21"/>
          <w:szCs w:val="21"/>
        </w:rPr>
        <w:t xml:space="preserve"> aligned with </w:t>
      </w:r>
      <w:r w:rsidR="001478B4">
        <w:rPr>
          <w:rFonts w:cstheme="minorHAnsi"/>
          <w:sz w:val="21"/>
          <w:szCs w:val="21"/>
        </w:rPr>
        <w:t>S</w:t>
      </w:r>
      <w:r w:rsidR="001711EC">
        <w:rPr>
          <w:rFonts w:cstheme="minorHAnsi"/>
          <w:sz w:val="21"/>
          <w:szCs w:val="21"/>
        </w:rPr>
        <w:t>c</w:t>
      </w:r>
      <w:r w:rsidR="001478B4">
        <w:rPr>
          <w:rFonts w:cstheme="minorHAnsi"/>
          <w:sz w:val="21"/>
          <w:szCs w:val="21"/>
        </w:rPr>
        <w:t>i</w:t>
      </w:r>
      <w:r w:rsidR="001711EC">
        <w:rPr>
          <w:rFonts w:cstheme="minorHAnsi"/>
          <w:sz w:val="21"/>
          <w:szCs w:val="21"/>
        </w:rPr>
        <w:t>e</w:t>
      </w:r>
      <w:r w:rsidR="001478B4">
        <w:rPr>
          <w:rFonts w:cstheme="minorHAnsi"/>
          <w:sz w:val="21"/>
          <w:szCs w:val="21"/>
        </w:rPr>
        <w:t>nce Based Targets initiatives (</w:t>
      </w:r>
      <w:r w:rsidRPr="00C941EC">
        <w:rPr>
          <w:rFonts w:cstheme="minorHAnsi"/>
          <w:sz w:val="21"/>
          <w:szCs w:val="21"/>
        </w:rPr>
        <w:t>SBTi</w:t>
      </w:r>
      <w:r w:rsidR="001478B4">
        <w:rPr>
          <w:rFonts w:cstheme="minorHAnsi"/>
          <w:sz w:val="21"/>
          <w:szCs w:val="21"/>
        </w:rPr>
        <w:t>)</w:t>
      </w:r>
      <w:r w:rsidRPr="00C941EC">
        <w:rPr>
          <w:rFonts w:cstheme="minorHAnsi"/>
          <w:sz w:val="21"/>
          <w:szCs w:val="21"/>
        </w:rPr>
        <w:t xml:space="preserve"> standards.</w:t>
      </w:r>
    </w:p>
    <w:p w14:paraId="0A05CE81" w14:textId="15903E9D" w:rsidR="00C941EC" w:rsidRPr="00C941EC" w:rsidRDefault="00C941EC" w:rsidP="00C941EC">
      <w:pPr>
        <w:spacing w:before="120" w:after="240" w:line="230" w:lineRule="atLeast"/>
        <w:ind w:right="238"/>
        <w:jc w:val="both"/>
        <w:rPr>
          <w:rFonts w:cstheme="minorHAnsi"/>
          <w:sz w:val="21"/>
          <w:szCs w:val="21"/>
        </w:rPr>
      </w:pPr>
      <w:r w:rsidRPr="00C941EC">
        <w:rPr>
          <w:rFonts w:cstheme="minorHAnsi"/>
          <w:sz w:val="21"/>
          <w:szCs w:val="21"/>
        </w:rPr>
        <w:t>To support our customers as they take practical steps to make their homes more energy</w:t>
      </w:r>
      <w:r w:rsidRPr="00C941EC">
        <w:rPr>
          <w:rFonts w:cstheme="minorHAnsi"/>
          <w:sz w:val="21"/>
          <w:szCs w:val="21"/>
        </w:rPr>
        <w:noBreakHyphen/>
        <w:t>efficient,</w:t>
      </w:r>
      <w:r w:rsidR="001478B4">
        <w:rPr>
          <w:rFonts w:cstheme="minorHAnsi"/>
          <w:sz w:val="21"/>
          <w:szCs w:val="21"/>
        </w:rPr>
        <w:t xml:space="preserve"> in January 2026</w:t>
      </w:r>
      <w:r w:rsidRPr="00C941EC">
        <w:rPr>
          <w:rFonts w:cstheme="minorHAnsi"/>
          <w:sz w:val="21"/>
          <w:szCs w:val="21"/>
        </w:rPr>
        <w:t xml:space="preserve"> we launched a new bespoke Home Upgrade Tool that provides homeowners with personalised upgrade solutions, from full retrofits to individual measures such as attic insulation. We also introduced a market</w:t>
      </w:r>
      <w:r w:rsidRPr="00C941EC">
        <w:rPr>
          <w:rFonts w:cstheme="minorHAnsi"/>
          <w:sz w:val="21"/>
          <w:szCs w:val="21"/>
        </w:rPr>
        <w:noBreakHyphen/>
        <w:t>leading rate of 2.99%, with reductions of up to 0.56% on SBCI Home Energy Upgrade Loans.</w:t>
      </w:r>
    </w:p>
    <w:p w14:paraId="16F5177F" w14:textId="67102352" w:rsidR="005B23F7" w:rsidRPr="00C941EC" w:rsidRDefault="003B45FF" w:rsidP="00C941EC">
      <w:pPr>
        <w:spacing w:before="120" w:after="240" w:line="230" w:lineRule="atLeast"/>
        <w:ind w:right="238"/>
        <w:jc w:val="both"/>
        <w:rPr>
          <w:rFonts w:cstheme="minorHAnsi"/>
          <w:sz w:val="21"/>
          <w:szCs w:val="21"/>
        </w:rPr>
      </w:pPr>
      <w:r w:rsidRPr="003B45FF">
        <w:rPr>
          <w:rFonts w:cstheme="minorHAnsi"/>
          <w:sz w:val="21"/>
          <w:szCs w:val="21"/>
        </w:rPr>
        <w:t>We are also seeing sustainability drive commercial growth across our Business Banking Portfolio, with €56m (+16% YoY) of new lending in 2025 being categorised as Impact Lending, supporting businesses that are delivering positive social or environmental outcomes</w:t>
      </w:r>
      <w:r w:rsidR="00C941EC" w:rsidRPr="00C941EC">
        <w:rPr>
          <w:rFonts w:cstheme="minorHAnsi"/>
          <w:sz w:val="21"/>
          <w:szCs w:val="21"/>
        </w:rPr>
        <w:t>.</w:t>
      </w:r>
    </w:p>
    <w:p w14:paraId="0ECE3596" w14:textId="4623C7EC" w:rsidR="00C941EC" w:rsidRDefault="00C941EC" w:rsidP="00C941EC">
      <w:pPr>
        <w:spacing w:before="120" w:after="240" w:line="230" w:lineRule="atLeast"/>
        <w:ind w:right="238"/>
        <w:jc w:val="both"/>
        <w:rPr>
          <w:rFonts w:cstheme="minorHAnsi"/>
          <w:sz w:val="21"/>
          <w:szCs w:val="21"/>
        </w:rPr>
      </w:pPr>
      <w:r w:rsidRPr="00C941EC">
        <w:rPr>
          <w:rFonts w:cstheme="minorHAnsi"/>
          <w:sz w:val="21"/>
          <w:szCs w:val="21"/>
        </w:rPr>
        <w:t>In addition, PTSB received an upgraded MSCI ESG Rating of ‘A’ and improved its CDP (formerly the Carbon Disclosure Project) rating from a ‘C’ to a ‘B’. These upgrades recognise the progress that the Bank is making in actively managing our environmental impact, while demonstrating a commitment to long-term sustainability.</w:t>
      </w:r>
    </w:p>
    <w:p w14:paraId="5AF69BAE" w14:textId="1089B350" w:rsidR="009171E2" w:rsidRPr="00295CA2" w:rsidRDefault="001A0E9E" w:rsidP="00ED1484">
      <w:pPr>
        <w:spacing w:before="120" w:after="240" w:line="230" w:lineRule="atLeast"/>
        <w:ind w:right="238"/>
        <w:jc w:val="both"/>
        <w:rPr>
          <w:rFonts w:cstheme="minorHAnsi"/>
          <w:b/>
          <w:sz w:val="21"/>
          <w:szCs w:val="21"/>
        </w:rPr>
      </w:pPr>
      <w:r>
        <w:rPr>
          <w:rFonts w:cstheme="minorHAnsi"/>
          <w:b/>
          <w:sz w:val="21"/>
          <w:szCs w:val="21"/>
        </w:rPr>
        <w:t xml:space="preserve">Customer </w:t>
      </w:r>
      <w:r w:rsidR="00275A44">
        <w:rPr>
          <w:rFonts w:cstheme="minorHAnsi"/>
          <w:b/>
          <w:sz w:val="21"/>
          <w:szCs w:val="21"/>
        </w:rPr>
        <w:t>L</w:t>
      </w:r>
      <w:r>
        <w:rPr>
          <w:rFonts w:cstheme="minorHAnsi"/>
          <w:b/>
          <w:sz w:val="21"/>
          <w:szCs w:val="21"/>
        </w:rPr>
        <w:t>oans</w:t>
      </w:r>
    </w:p>
    <w:p w14:paraId="44E6268F" w14:textId="5B8BE7B2" w:rsidR="00607E2E" w:rsidRPr="00C941EC" w:rsidRDefault="006737ED" w:rsidP="00E50AF3">
      <w:pPr>
        <w:spacing w:before="120" w:after="240" w:line="230" w:lineRule="atLeast"/>
        <w:ind w:right="238"/>
        <w:jc w:val="both"/>
        <w:rPr>
          <w:rFonts w:cstheme="minorHAnsi"/>
          <w:color w:val="000000" w:themeColor="text1"/>
          <w:sz w:val="21"/>
          <w:szCs w:val="21"/>
        </w:rPr>
      </w:pPr>
      <w:r w:rsidRPr="006737ED">
        <w:rPr>
          <w:rFonts w:eastAsia="Times New Roman" w:cstheme="minorHAnsi"/>
          <w:sz w:val="21"/>
          <w:szCs w:val="21"/>
          <w:lang w:eastAsia="en-IE"/>
        </w:rPr>
        <w:t xml:space="preserve">Total gross </w:t>
      </w:r>
      <w:r>
        <w:rPr>
          <w:rFonts w:eastAsia="Times New Roman" w:cstheme="minorHAnsi"/>
          <w:sz w:val="21"/>
          <w:szCs w:val="21"/>
          <w:lang w:eastAsia="en-IE"/>
        </w:rPr>
        <w:t xml:space="preserve">customer </w:t>
      </w:r>
      <w:r w:rsidRPr="006737ED">
        <w:rPr>
          <w:rFonts w:eastAsia="Times New Roman" w:cstheme="minorHAnsi"/>
          <w:sz w:val="21"/>
          <w:szCs w:val="21"/>
          <w:lang w:eastAsia="en-IE"/>
        </w:rPr>
        <w:t xml:space="preserve">loans </w:t>
      </w:r>
      <w:r>
        <w:rPr>
          <w:rFonts w:eastAsia="Times New Roman" w:cstheme="minorHAnsi"/>
          <w:sz w:val="21"/>
          <w:szCs w:val="21"/>
          <w:lang w:eastAsia="en-IE"/>
        </w:rPr>
        <w:t>were</w:t>
      </w:r>
      <w:r w:rsidRPr="006737ED">
        <w:rPr>
          <w:rFonts w:eastAsia="Times New Roman" w:cstheme="minorHAnsi"/>
          <w:sz w:val="21"/>
          <w:szCs w:val="21"/>
          <w:lang w:eastAsia="en-IE"/>
        </w:rPr>
        <w:t xml:space="preserve"> €2</w:t>
      </w:r>
      <w:r w:rsidR="00DB7BDF">
        <w:rPr>
          <w:rFonts w:eastAsia="Times New Roman" w:cstheme="minorHAnsi"/>
          <w:sz w:val="21"/>
          <w:szCs w:val="21"/>
          <w:lang w:eastAsia="en-IE"/>
        </w:rPr>
        <w:t>2.6</w:t>
      </w:r>
      <w:r w:rsidRPr="006737ED">
        <w:rPr>
          <w:rFonts w:eastAsia="Times New Roman" w:cstheme="minorHAnsi"/>
          <w:sz w:val="21"/>
          <w:szCs w:val="21"/>
          <w:lang w:eastAsia="en-IE"/>
        </w:rPr>
        <w:t xml:space="preserve"> billion</w:t>
      </w:r>
      <w:r>
        <w:rPr>
          <w:rFonts w:eastAsia="Times New Roman" w:cstheme="minorHAnsi"/>
          <w:sz w:val="21"/>
          <w:szCs w:val="21"/>
          <w:lang w:eastAsia="en-IE"/>
        </w:rPr>
        <w:t xml:space="preserve"> at year end</w:t>
      </w:r>
      <w:r w:rsidR="00AE7AD4">
        <w:rPr>
          <w:rFonts w:eastAsia="Times New Roman" w:cstheme="minorHAnsi"/>
          <w:sz w:val="21"/>
          <w:szCs w:val="21"/>
          <w:lang w:eastAsia="en-IE"/>
        </w:rPr>
        <w:t xml:space="preserve"> </w:t>
      </w:r>
      <w:r w:rsidR="007E75A2">
        <w:rPr>
          <w:rFonts w:eastAsia="Times New Roman" w:cstheme="minorHAnsi"/>
          <w:sz w:val="21"/>
          <w:szCs w:val="21"/>
          <w:lang w:eastAsia="en-IE"/>
        </w:rPr>
        <w:t>and were</w:t>
      </w:r>
      <w:r w:rsidR="00A574E9">
        <w:rPr>
          <w:rFonts w:eastAsia="Times New Roman" w:cstheme="minorHAnsi"/>
          <w:sz w:val="21"/>
          <w:szCs w:val="21"/>
          <w:lang w:eastAsia="en-IE"/>
        </w:rPr>
        <w:t xml:space="preserve"> up</w:t>
      </w:r>
      <w:r w:rsidR="007E75A2">
        <w:rPr>
          <w:rFonts w:eastAsia="Times New Roman" w:cstheme="minorHAnsi"/>
          <w:sz w:val="21"/>
          <w:szCs w:val="21"/>
          <w:lang w:eastAsia="en-IE"/>
        </w:rPr>
        <w:t xml:space="preserve"> </w:t>
      </w:r>
      <w:r w:rsidR="00DB7BDF">
        <w:rPr>
          <w:rFonts w:eastAsia="Times New Roman" w:cstheme="minorHAnsi"/>
          <w:sz w:val="21"/>
          <w:szCs w:val="21"/>
          <w:lang w:eastAsia="en-IE"/>
        </w:rPr>
        <w:t>4</w:t>
      </w:r>
      <w:r w:rsidR="00607E2E">
        <w:rPr>
          <w:rFonts w:eastAsia="Times New Roman" w:cstheme="minorHAnsi"/>
          <w:sz w:val="21"/>
          <w:szCs w:val="21"/>
          <w:lang w:eastAsia="en-IE"/>
        </w:rPr>
        <w:t>%</w:t>
      </w:r>
      <w:r w:rsidR="00A574E9">
        <w:rPr>
          <w:rFonts w:eastAsia="Times New Roman" w:cstheme="minorHAnsi"/>
          <w:sz w:val="21"/>
          <w:szCs w:val="21"/>
          <w:lang w:eastAsia="en-IE"/>
        </w:rPr>
        <w:t xml:space="preserve"> for the year</w:t>
      </w:r>
      <w:r w:rsidR="00192C2B">
        <w:rPr>
          <w:rFonts w:eastAsia="Times New Roman" w:cstheme="minorHAnsi"/>
          <w:sz w:val="21"/>
          <w:szCs w:val="21"/>
          <w:lang w:eastAsia="en-IE"/>
        </w:rPr>
        <w:t xml:space="preserve"> on an underlying basis</w:t>
      </w:r>
      <w:r w:rsidR="00DB7BDF">
        <w:rPr>
          <w:rFonts w:eastAsia="Times New Roman" w:cstheme="minorHAnsi"/>
          <w:sz w:val="21"/>
          <w:szCs w:val="21"/>
          <w:lang w:eastAsia="en-IE"/>
        </w:rPr>
        <w:t xml:space="preserve">. </w:t>
      </w:r>
      <w:r w:rsidR="00E50AF3">
        <w:rPr>
          <w:rFonts w:eastAsia="Times New Roman" w:cstheme="minorHAnsi"/>
          <w:sz w:val="21"/>
          <w:szCs w:val="21"/>
          <w:lang w:eastAsia="en-IE"/>
        </w:rPr>
        <w:t xml:space="preserve">Our core mortgage book </w:t>
      </w:r>
      <w:r w:rsidR="00A0574A">
        <w:rPr>
          <w:rFonts w:eastAsia="Times New Roman" w:cstheme="minorHAnsi"/>
          <w:sz w:val="21"/>
          <w:szCs w:val="21"/>
          <w:lang w:eastAsia="en-IE"/>
        </w:rPr>
        <w:t>rose over</w:t>
      </w:r>
      <w:r w:rsidR="00E50AF3">
        <w:rPr>
          <w:rFonts w:eastAsia="Times New Roman" w:cstheme="minorHAnsi"/>
          <w:sz w:val="21"/>
          <w:szCs w:val="21"/>
          <w:lang w:eastAsia="en-IE"/>
        </w:rPr>
        <w:t xml:space="preserve"> </w:t>
      </w:r>
      <w:r w:rsidR="0000071D">
        <w:rPr>
          <w:rFonts w:eastAsia="Times New Roman" w:cstheme="minorHAnsi"/>
          <w:sz w:val="21"/>
          <w:szCs w:val="21"/>
          <w:lang w:eastAsia="en-IE"/>
        </w:rPr>
        <w:t>3</w:t>
      </w:r>
      <w:r w:rsidR="00E50AF3">
        <w:rPr>
          <w:rFonts w:eastAsia="Times New Roman" w:cstheme="minorHAnsi"/>
          <w:sz w:val="21"/>
          <w:szCs w:val="21"/>
          <w:lang w:eastAsia="en-IE"/>
        </w:rPr>
        <w:t>% and o</w:t>
      </w:r>
      <w:r w:rsidR="00607E2E">
        <w:rPr>
          <w:rFonts w:cstheme="minorHAnsi"/>
          <w:sz w:val="21"/>
          <w:szCs w:val="21"/>
        </w:rPr>
        <w:t xml:space="preserve">ur </w:t>
      </w:r>
      <w:r w:rsidR="00DB7BDF">
        <w:rPr>
          <w:rFonts w:cstheme="minorHAnsi"/>
          <w:sz w:val="21"/>
          <w:szCs w:val="21"/>
        </w:rPr>
        <w:t xml:space="preserve">share of new </w:t>
      </w:r>
      <w:r w:rsidR="00607E2E">
        <w:rPr>
          <w:rFonts w:cstheme="minorHAnsi"/>
          <w:sz w:val="21"/>
          <w:szCs w:val="21"/>
        </w:rPr>
        <w:t xml:space="preserve">mortgage </w:t>
      </w:r>
      <w:r w:rsidR="00DB7BDF">
        <w:rPr>
          <w:rFonts w:cstheme="minorHAnsi"/>
          <w:sz w:val="21"/>
          <w:szCs w:val="21"/>
        </w:rPr>
        <w:t xml:space="preserve">drawdowns </w:t>
      </w:r>
      <w:r w:rsidR="00BD3F9C">
        <w:rPr>
          <w:rFonts w:cstheme="minorHAnsi"/>
          <w:sz w:val="21"/>
          <w:szCs w:val="21"/>
        </w:rPr>
        <w:t>was c.</w:t>
      </w:r>
      <w:r w:rsidR="00607E2E" w:rsidRPr="002866F3">
        <w:rPr>
          <w:rFonts w:cstheme="minorHAnsi"/>
          <w:sz w:val="21"/>
          <w:szCs w:val="21"/>
        </w:rPr>
        <w:t xml:space="preserve"> </w:t>
      </w:r>
      <w:r w:rsidR="00607E2E">
        <w:rPr>
          <w:rFonts w:cstheme="minorHAnsi"/>
          <w:sz w:val="21"/>
          <w:szCs w:val="21"/>
        </w:rPr>
        <w:t>20</w:t>
      </w:r>
      <w:r w:rsidR="00BD3F9C">
        <w:rPr>
          <w:rFonts w:cstheme="minorHAnsi"/>
          <w:sz w:val="21"/>
          <w:szCs w:val="21"/>
        </w:rPr>
        <w:t>% for the year</w:t>
      </w:r>
      <w:r w:rsidR="00461A29">
        <w:rPr>
          <w:rFonts w:cstheme="minorHAnsi"/>
          <w:sz w:val="21"/>
          <w:szCs w:val="21"/>
        </w:rPr>
        <w:t>,</w:t>
      </w:r>
      <w:r w:rsidR="00DB7BDF">
        <w:rPr>
          <w:rFonts w:cstheme="minorHAnsi"/>
          <w:sz w:val="21"/>
          <w:szCs w:val="21"/>
        </w:rPr>
        <w:t xml:space="preserve"> </w:t>
      </w:r>
      <w:r w:rsidR="000C7A69">
        <w:rPr>
          <w:rFonts w:cstheme="minorHAnsi"/>
          <w:sz w:val="21"/>
          <w:szCs w:val="21"/>
        </w:rPr>
        <w:t>up from</w:t>
      </w:r>
      <w:r w:rsidR="00DB7BDF">
        <w:rPr>
          <w:rFonts w:cstheme="minorHAnsi"/>
          <w:sz w:val="21"/>
          <w:szCs w:val="21"/>
        </w:rPr>
        <w:t xml:space="preserve"> 16.4% </w:t>
      </w:r>
      <w:r w:rsidR="000C7A69">
        <w:rPr>
          <w:rFonts w:cstheme="minorHAnsi"/>
          <w:sz w:val="21"/>
          <w:szCs w:val="21"/>
        </w:rPr>
        <w:t>in</w:t>
      </w:r>
      <w:r w:rsidR="00DB7BDF">
        <w:rPr>
          <w:rFonts w:cstheme="minorHAnsi"/>
          <w:sz w:val="21"/>
          <w:szCs w:val="21"/>
        </w:rPr>
        <w:t xml:space="preserve"> 2024</w:t>
      </w:r>
      <w:r w:rsidR="00607E2E" w:rsidRPr="002866F3">
        <w:rPr>
          <w:rFonts w:cstheme="minorHAnsi"/>
          <w:sz w:val="21"/>
          <w:szCs w:val="21"/>
        </w:rPr>
        <w:t xml:space="preserve">. </w:t>
      </w:r>
      <w:r w:rsidR="00607E2E">
        <w:rPr>
          <w:rFonts w:cstheme="minorHAnsi"/>
          <w:sz w:val="21"/>
          <w:szCs w:val="21"/>
        </w:rPr>
        <w:t>F</w:t>
      </w:r>
      <w:r w:rsidR="00607E2E" w:rsidRPr="00295CA2">
        <w:rPr>
          <w:rFonts w:cstheme="minorHAnsi"/>
          <w:sz w:val="21"/>
          <w:szCs w:val="21"/>
        </w:rPr>
        <w:t>ixed</w:t>
      </w:r>
      <w:r w:rsidR="00111994">
        <w:rPr>
          <w:rFonts w:cstheme="minorHAnsi"/>
          <w:sz w:val="21"/>
          <w:szCs w:val="21"/>
        </w:rPr>
        <w:t>-</w:t>
      </w:r>
      <w:r w:rsidR="00607E2E">
        <w:rPr>
          <w:rFonts w:cstheme="minorHAnsi"/>
          <w:sz w:val="21"/>
          <w:szCs w:val="21"/>
        </w:rPr>
        <w:t>rate</w:t>
      </w:r>
      <w:r w:rsidR="00607E2E" w:rsidRPr="00295CA2">
        <w:rPr>
          <w:rFonts w:cstheme="minorHAnsi"/>
          <w:sz w:val="21"/>
          <w:szCs w:val="21"/>
        </w:rPr>
        <w:t xml:space="preserve"> products </w:t>
      </w:r>
      <w:r w:rsidR="00607E2E">
        <w:rPr>
          <w:rFonts w:cstheme="minorHAnsi"/>
          <w:sz w:val="21"/>
          <w:szCs w:val="21"/>
        </w:rPr>
        <w:t>accounted for</w:t>
      </w:r>
      <w:r w:rsidR="00607E2E" w:rsidRPr="00295CA2">
        <w:rPr>
          <w:rFonts w:cstheme="minorHAnsi"/>
          <w:sz w:val="21"/>
          <w:szCs w:val="21"/>
        </w:rPr>
        <w:t xml:space="preserve"> </w:t>
      </w:r>
      <w:r w:rsidR="0010388E">
        <w:rPr>
          <w:rFonts w:cstheme="minorHAnsi"/>
          <w:sz w:val="21"/>
          <w:szCs w:val="21"/>
        </w:rPr>
        <w:t>around</w:t>
      </w:r>
      <w:r w:rsidR="00D33BAA">
        <w:rPr>
          <w:rFonts w:cstheme="minorHAnsi"/>
          <w:sz w:val="21"/>
          <w:szCs w:val="21"/>
        </w:rPr>
        <w:t xml:space="preserve"> 9</w:t>
      </w:r>
      <w:r w:rsidR="004E15DF">
        <w:rPr>
          <w:rFonts w:cstheme="minorHAnsi"/>
          <w:sz w:val="21"/>
          <w:szCs w:val="21"/>
        </w:rPr>
        <w:t>4</w:t>
      </w:r>
      <w:r w:rsidR="00607E2E" w:rsidRPr="00295CA2">
        <w:rPr>
          <w:rFonts w:cstheme="minorHAnsi"/>
          <w:sz w:val="21"/>
          <w:szCs w:val="21"/>
        </w:rPr>
        <w:t xml:space="preserve">% of </w:t>
      </w:r>
      <w:r w:rsidR="00607E2E">
        <w:rPr>
          <w:rFonts w:cstheme="minorHAnsi"/>
          <w:sz w:val="21"/>
          <w:szCs w:val="21"/>
        </w:rPr>
        <w:t xml:space="preserve">our </w:t>
      </w:r>
      <w:r w:rsidR="00607E2E" w:rsidRPr="00295CA2">
        <w:rPr>
          <w:rFonts w:cstheme="minorHAnsi"/>
          <w:sz w:val="21"/>
          <w:szCs w:val="21"/>
        </w:rPr>
        <w:t xml:space="preserve">new mortgage lending, with Green lending accounting for </w:t>
      </w:r>
      <w:r w:rsidR="00131C7E">
        <w:rPr>
          <w:rFonts w:cstheme="minorHAnsi"/>
          <w:sz w:val="21"/>
          <w:szCs w:val="21"/>
        </w:rPr>
        <w:t>44</w:t>
      </w:r>
      <w:r w:rsidR="00607E2E" w:rsidRPr="00751F5A">
        <w:rPr>
          <w:rFonts w:cstheme="minorHAnsi"/>
          <w:color w:val="000000" w:themeColor="text1"/>
          <w:sz w:val="21"/>
          <w:szCs w:val="21"/>
        </w:rPr>
        <w:t xml:space="preserve">% </w:t>
      </w:r>
      <w:r w:rsidR="00607E2E">
        <w:rPr>
          <w:rFonts w:cstheme="minorHAnsi"/>
          <w:color w:val="000000" w:themeColor="text1"/>
          <w:sz w:val="21"/>
          <w:szCs w:val="21"/>
        </w:rPr>
        <w:t xml:space="preserve">of new </w:t>
      </w:r>
      <w:r w:rsidR="002A7D5D">
        <w:rPr>
          <w:rFonts w:cstheme="minorHAnsi"/>
          <w:color w:val="000000" w:themeColor="text1"/>
          <w:sz w:val="21"/>
          <w:szCs w:val="21"/>
        </w:rPr>
        <w:t>mortgages</w:t>
      </w:r>
      <w:r w:rsidR="00607E2E">
        <w:rPr>
          <w:rFonts w:cstheme="minorHAnsi"/>
          <w:color w:val="000000" w:themeColor="text1"/>
          <w:sz w:val="21"/>
          <w:szCs w:val="21"/>
        </w:rPr>
        <w:t xml:space="preserve"> as we supported customers in their transition </w:t>
      </w:r>
      <w:r w:rsidR="00607E2E" w:rsidRPr="00C941EC">
        <w:rPr>
          <w:rFonts w:cstheme="minorHAnsi"/>
          <w:color w:val="000000" w:themeColor="text1"/>
          <w:sz w:val="21"/>
          <w:szCs w:val="21"/>
        </w:rPr>
        <w:t xml:space="preserve">to a low-carbon economy. </w:t>
      </w:r>
    </w:p>
    <w:p w14:paraId="110FB410" w14:textId="734EC402" w:rsidR="00A84CD1" w:rsidRPr="00C941EC" w:rsidRDefault="00B8022A" w:rsidP="00E50AF3">
      <w:pPr>
        <w:spacing w:before="120" w:after="240" w:line="230" w:lineRule="atLeast"/>
        <w:ind w:right="238"/>
        <w:jc w:val="both"/>
        <w:rPr>
          <w:rFonts w:cstheme="minorHAnsi"/>
          <w:color w:val="000000" w:themeColor="text1"/>
          <w:sz w:val="21"/>
          <w:szCs w:val="21"/>
          <w:lang w:val="en-GB"/>
        </w:rPr>
      </w:pPr>
      <w:r w:rsidRPr="00C941EC">
        <w:rPr>
          <w:sz w:val="21"/>
          <w:szCs w:val="21"/>
          <w:lang w:val="en-GB"/>
        </w:rPr>
        <w:t>PTSB is fully committed to competing in the Irish mortgage market and providing increased choice for customers, and</w:t>
      </w:r>
      <w:r w:rsidRPr="00C941EC">
        <w:rPr>
          <w:rFonts w:cstheme="minorHAnsi"/>
          <w:color w:val="000000" w:themeColor="text1"/>
          <w:sz w:val="21"/>
          <w:szCs w:val="21"/>
        </w:rPr>
        <w:t xml:space="preserve"> w</w:t>
      </w:r>
      <w:r w:rsidR="00A84CD1" w:rsidRPr="00C941EC">
        <w:rPr>
          <w:rFonts w:cstheme="minorHAnsi"/>
          <w:color w:val="000000" w:themeColor="text1"/>
          <w:sz w:val="21"/>
          <w:szCs w:val="21"/>
        </w:rPr>
        <w:t xml:space="preserve">e recently announced some changes to our fixed rate </w:t>
      </w:r>
      <w:r w:rsidR="001B1BE4" w:rsidRPr="00C941EC">
        <w:rPr>
          <w:rFonts w:cstheme="minorHAnsi"/>
          <w:color w:val="000000" w:themeColor="text1"/>
          <w:sz w:val="21"/>
          <w:szCs w:val="21"/>
        </w:rPr>
        <w:t xml:space="preserve">mortgage </w:t>
      </w:r>
      <w:r w:rsidR="00A84CD1" w:rsidRPr="00C941EC">
        <w:rPr>
          <w:rFonts w:cstheme="minorHAnsi"/>
          <w:color w:val="000000" w:themeColor="text1"/>
          <w:sz w:val="21"/>
          <w:szCs w:val="21"/>
        </w:rPr>
        <w:t>offering</w:t>
      </w:r>
      <w:r w:rsidR="001B1BE4" w:rsidRPr="00C941EC">
        <w:rPr>
          <w:rFonts w:cstheme="minorHAnsi"/>
          <w:color w:val="000000" w:themeColor="text1"/>
          <w:sz w:val="21"/>
          <w:szCs w:val="21"/>
        </w:rPr>
        <w:t xml:space="preserve"> with </w:t>
      </w:r>
      <w:r w:rsidR="001B1BE4" w:rsidRPr="00C941EC">
        <w:rPr>
          <w:rFonts w:cstheme="minorHAnsi"/>
          <w:color w:val="000000" w:themeColor="text1"/>
          <w:sz w:val="21"/>
          <w:szCs w:val="21"/>
        </w:rPr>
        <w:lastRenderedPageBreak/>
        <w:t xml:space="preserve">reductions </w:t>
      </w:r>
      <w:r w:rsidR="002A62B9" w:rsidRPr="00C941EC">
        <w:rPr>
          <w:rFonts w:cstheme="minorHAnsi"/>
          <w:color w:val="000000" w:themeColor="text1"/>
          <w:sz w:val="21"/>
          <w:szCs w:val="21"/>
        </w:rPr>
        <w:t>of up to</w:t>
      </w:r>
      <w:r w:rsidR="001B1BE4" w:rsidRPr="00C941EC">
        <w:rPr>
          <w:rFonts w:cstheme="minorHAnsi"/>
          <w:color w:val="000000" w:themeColor="text1"/>
          <w:sz w:val="21"/>
          <w:szCs w:val="21"/>
        </w:rPr>
        <w:t xml:space="preserve"> 0.</w:t>
      </w:r>
      <w:r w:rsidR="002A62B9" w:rsidRPr="00C941EC">
        <w:rPr>
          <w:rFonts w:cstheme="minorHAnsi"/>
          <w:color w:val="000000" w:themeColor="text1"/>
          <w:sz w:val="21"/>
          <w:szCs w:val="21"/>
        </w:rPr>
        <w:t>45</w:t>
      </w:r>
      <w:r w:rsidR="001B1BE4" w:rsidRPr="00C941EC">
        <w:rPr>
          <w:rFonts w:cstheme="minorHAnsi"/>
          <w:color w:val="000000" w:themeColor="text1"/>
          <w:sz w:val="21"/>
          <w:szCs w:val="21"/>
        </w:rPr>
        <w:t>%.</w:t>
      </w:r>
      <w:r w:rsidR="001B1BE4" w:rsidRPr="00C941EC">
        <w:rPr>
          <w:rFonts w:ascii="Calibri" w:hAnsi="Calibri" w:cs="Calibri"/>
          <w:sz w:val="21"/>
          <w:szCs w:val="21"/>
          <w:lang w:val="en-GB"/>
          <w14:ligatures w14:val="standardContextual"/>
        </w:rPr>
        <w:t xml:space="preserve"> </w:t>
      </w:r>
      <w:r w:rsidR="001B1BE4" w:rsidRPr="00C941EC">
        <w:rPr>
          <w:rFonts w:cstheme="minorHAnsi"/>
          <w:color w:val="000000" w:themeColor="text1"/>
          <w:sz w:val="21"/>
          <w:szCs w:val="21"/>
          <w:lang w:val="en-GB"/>
        </w:rPr>
        <w:t>These new rates are in addition to PTSB’s existing competitive 2+2 mortgage cashback offering, where customers receive 2% cashback within 40 days of mortgage drawdown and those who pay their mortgage via a PTSB Explore account also benefit from a further 2% cashback on mortgage repayments up to 31</w:t>
      </w:r>
      <w:r w:rsidR="001B1BE4" w:rsidRPr="00C941EC">
        <w:rPr>
          <w:rFonts w:cstheme="minorHAnsi"/>
          <w:color w:val="000000" w:themeColor="text1"/>
          <w:sz w:val="21"/>
          <w:szCs w:val="21"/>
          <w:vertAlign w:val="superscript"/>
          <w:lang w:val="en-GB"/>
        </w:rPr>
        <w:t>st</w:t>
      </w:r>
      <w:r w:rsidR="001B1BE4" w:rsidRPr="00C941EC">
        <w:rPr>
          <w:rFonts w:cstheme="minorHAnsi"/>
          <w:color w:val="000000" w:themeColor="text1"/>
          <w:sz w:val="21"/>
          <w:szCs w:val="21"/>
          <w:lang w:val="en-GB"/>
        </w:rPr>
        <w:t xml:space="preserve"> December 2030.</w:t>
      </w:r>
    </w:p>
    <w:p w14:paraId="2BCA603A" w14:textId="119D84A4" w:rsidR="00C941EC" w:rsidRPr="00C941EC" w:rsidRDefault="00C941EC" w:rsidP="00C941EC">
      <w:pPr>
        <w:spacing w:before="120" w:after="240" w:line="230" w:lineRule="atLeast"/>
        <w:ind w:right="238"/>
        <w:jc w:val="both"/>
        <w:rPr>
          <w:rFonts w:cstheme="minorHAnsi"/>
          <w:color w:val="000000" w:themeColor="text1"/>
          <w:sz w:val="21"/>
          <w:szCs w:val="21"/>
        </w:rPr>
      </w:pPr>
      <w:r w:rsidRPr="00C941EC">
        <w:rPr>
          <w:rFonts w:cstheme="minorHAnsi"/>
          <w:color w:val="000000" w:themeColor="text1"/>
          <w:sz w:val="21"/>
          <w:szCs w:val="21"/>
        </w:rPr>
        <w:t>Throughout 2025, we introduced a range of new products and competitive rate changes to better meet customers’ needs, including a major overhaul of our personal loan offering</w:t>
      </w:r>
      <w:r w:rsidR="00CB24CD" w:rsidRPr="00CB24CD">
        <w:rPr>
          <w:rFonts w:cstheme="minorHAnsi"/>
          <w:color w:val="000000" w:themeColor="text1"/>
          <w:sz w:val="21"/>
          <w:szCs w:val="21"/>
        </w:rPr>
        <w:t xml:space="preserve"> </w:t>
      </w:r>
      <w:r w:rsidR="00CB24CD" w:rsidRPr="00C941EC">
        <w:rPr>
          <w:rFonts w:cstheme="minorHAnsi"/>
          <w:color w:val="000000" w:themeColor="text1"/>
          <w:sz w:val="21"/>
          <w:szCs w:val="21"/>
        </w:rPr>
        <w:t>last September</w:t>
      </w:r>
      <w:r w:rsidRPr="00C941EC">
        <w:rPr>
          <w:rFonts w:cstheme="minorHAnsi"/>
          <w:color w:val="000000" w:themeColor="text1"/>
          <w:sz w:val="21"/>
          <w:szCs w:val="21"/>
        </w:rPr>
        <w:t>. Interest rates on some loans were reduced by up to 4.9%, with rates now among the most competitive in the market, including a market</w:t>
      </w:r>
      <w:r w:rsidRPr="00C941EC">
        <w:rPr>
          <w:rFonts w:ascii="Cambria Math" w:hAnsi="Cambria Math" w:cs="Cambria Math"/>
          <w:color w:val="000000" w:themeColor="text1"/>
          <w:sz w:val="21"/>
          <w:szCs w:val="21"/>
        </w:rPr>
        <w:t>‑</w:t>
      </w:r>
      <w:r w:rsidRPr="00C941EC">
        <w:rPr>
          <w:rFonts w:cstheme="minorHAnsi"/>
          <w:color w:val="000000" w:themeColor="text1"/>
          <w:sz w:val="21"/>
          <w:szCs w:val="21"/>
        </w:rPr>
        <w:t>leading 5.99% rate for loans from €25,000. Existing customers can apply online via Open24.ie or through the PTSB mobile app, with real</w:t>
      </w:r>
      <w:r w:rsidRPr="00C941EC">
        <w:rPr>
          <w:rFonts w:ascii="Cambria Math" w:hAnsi="Cambria Math" w:cs="Cambria Math"/>
          <w:color w:val="000000" w:themeColor="text1"/>
          <w:sz w:val="21"/>
          <w:szCs w:val="21"/>
        </w:rPr>
        <w:t>‑</w:t>
      </w:r>
      <w:r w:rsidRPr="00C941EC">
        <w:rPr>
          <w:rFonts w:cstheme="minorHAnsi"/>
          <w:color w:val="000000" w:themeColor="text1"/>
          <w:sz w:val="21"/>
          <w:szCs w:val="21"/>
        </w:rPr>
        <w:t>time decisions and instant transfer of funds to their PTSB account when approved. The</w:t>
      </w:r>
      <w:r w:rsidR="00CB24CD">
        <w:rPr>
          <w:rFonts w:cstheme="minorHAnsi"/>
          <w:color w:val="000000" w:themeColor="text1"/>
          <w:sz w:val="21"/>
          <w:szCs w:val="21"/>
        </w:rPr>
        <w:t>se</w:t>
      </w:r>
      <w:r w:rsidRPr="00C941EC">
        <w:rPr>
          <w:rFonts w:cstheme="minorHAnsi"/>
          <w:color w:val="000000" w:themeColor="text1"/>
          <w:sz w:val="21"/>
          <w:szCs w:val="21"/>
        </w:rPr>
        <w:t xml:space="preserve"> enhancements to our proposition have resonated in the market. New </w:t>
      </w:r>
      <w:r w:rsidR="00CB24CD">
        <w:rPr>
          <w:rFonts w:cstheme="minorHAnsi"/>
          <w:color w:val="000000" w:themeColor="text1"/>
          <w:sz w:val="21"/>
          <w:szCs w:val="21"/>
        </w:rPr>
        <w:t>personal</w:t>
      </w:r>
      <w:r w:rsidR="00CB24CD" w:rsidRPr="00C941EC">
        <w:rPr>
          <w:rFonts w:cstheme="minorHAnsi"/>
          <w:color w:val="000000" w:themeColor="text1"/>
          <w:sz w:val="21"/>
          <w:szCs w:val="21"/>
        </w:rPr>
        <w:t xml:space="preserve"> term lending </w:t>
      </w:r>
      <w:r w:rsidRPr="00C941EC">
        <w:rPr>
          <w:rFonts w:cstheme="minorHAnsi"/>
          <w:color w:val="000000" w:themeColor="text1"/>
          <w:sz w:val="21"/>
          <w:szCs w:val="21"/>
        </w:rPr>
        <w:t>was up 10% for the year having been down 6% at the half-</w:t>
      </w:r>
      <w:r w:rsidR="00691F0D">
        <w:rPr>
          <w:rFonts w:cstheme="minorHAnsi"/>
          <w:color w:val="000000" w:themeColor="text1"/>
          <w:sz w:val="21"/>
          <w:szCs w:val="21"/>
        </w:rPr>
        <w:t>year</w:t>
      </w:r>
      <w:r w:rsidRPr="00C941EC">
        <w:rPr>
          <w:rFonts w:cstheme="minorHAnsi"/>
          <w:color w:val="000000" w:themeColor="text1"/>
          <w:sz w:val="21"/>
          <w:szCs w:val="21"/>
        </w:rPr>
        <w:t xml:space="preserve"> stage, and growth in the book was 12% in 2025.</w:t>
      </w:r>
    </w:p>
    <w:p w14:paraId="4CA2550F" w14:textId="2A737BD9" w:rsidR="0043670C" w:rsidRPr="00FA0D96" w:rsidRDefault="00DB7BDF" w:rsidP="00DB7BDF">
      <w:pPr>
        <w:spacing w:before="120" w:after="240" w:line="230" w:lineRule="atLeast"/>
        <w:ind w:right="238"/>
        <w:jc w:val="both"/>
        <w:rPr>
          <w:rFonts w:cstheme="minorHAnsi"/>
          <w:sz w:val="21"/>
          <w:szCs w:val="21"/>
        </w:rPr>
      </w:pPr>
      <w:r>
        <w:rPr>
          <w:rFonts w:cstheme="minorHAnsi"/>
          <w:sz w:val="21"/>
          <w:szCs w:val="21"/>
        </w:rPr>
        <w:t>We continue to make progress in diversifying our loan book with new lending in Business Banking (SME an</w:t>
      </w:r>
      <w:r w:rsidR="002A7D5D">
        <w:rPr>
          <w:rFonts w:cstheme="minorHAnsi"/>
          <w:sz w:val="21"/>
          <w:szCs w:val="21"/>
        </w:rPr>
        <w:t>d</w:t>
      </w:r>
      <w:r>
        <w:rPr>
          <w:rFonts w:cstheme="minorHAnsi"/>
          <w:sz w:val="21"/>
          <w:szCs w:val="21"/>
        </w:rPr>
        <w:t xml:space="preserve"> Asset Finance) up</w:t>
      </w:r>
      <w:r w:rsidR="00D0520D">
        <w:rPr>
          <w:rFonts w:cstheme="minorHAnsi"/>
          <w:sz w:val="21"/>
          <w:szCs w:val="21"/>
        </w:rPr>
        <w:t xml:space="preserve"> 4</w:t>
      </w:r>
      <w:r>
        <w:rPr>
          <w:rFonts w:cstheme="minorHAnsi"/>
          <w:sz w:val="21"/>
          <w:szCs w:val="21"/>
        </w:rPr>
        <w:t xml:space="preserve">% and </w:t>
      </w:r>
      <w:bookmarkStart w:id="1" w:name="_Hlk191322323"/>
      <w:r>
        <w:rPr>
          <w:rFonts w:cstheme="minorHAnsi"/>
          <w:sz w:val="21"/>
          <w:szCs w:val="21"/>
        </w:rPr>
        <w:t>growth in the</w:t>
      </w:r>
      <w:r w:rsidR="00A574E9">
        <w:rPr>
          <w:rFonts w:cstheme="minorHAnsi"/>
          <w:sz w:val="21"/>
          <w:szCs w:val="21"/>
        </w:rPr>
        <w:t xml:space="preserve"> </w:t>
      </w:r>
      <w:r w:rsidR="0043670C" w:rsidRPr="00B818CE">
        <w:rPr>
          <w:rFonts w:cstheme="minorHAnsi"/>
          <w:sz w:val="21"/>
          <w:szCs w:val="21"/>
        </w:rPr>
        <w:t>book</w:t>
      </w:r>
      <w:r>
        <w:rPr>
          <w:rFonts w:cstheme="minorHAnsi"/>
          <w:sz w:val="21"/>
          <w:szCs w:val="21"/>
        </w:rPr>
        <w:t xml:space="preserve"> of </w:t>
      </w:r>
      <w:r w:rsidR="00D0520D">
        <w:rPr>
          <w:rFonts w:cstheme="minorHAnsi"/>
          <w:sz w:val="21"/>
          <w:szCs w:val="21"/>
        </w:rPr>
        <w:t>9</w:t>
      </w:r>
      <w:r w:rsidR="0043670C">
        <w:rPr>
          <w:rFonts w:cstheme="minorHAnsi"/>
          <w:sz w:val="21"/>
          <w:szCs w:val="21"/>
        </w:rPr>
        <w:t>%</w:t>
      </w:r>
      <w:r w:rsidR="0043670C" w:rsidRPr="00B818CE">
        <w:rPr>
          <w:rFonts w:cstheme="minorHAnsi"/>
          <w:sz w:val="21"/>
          <w:szCs w:val="21"/>
        </w:rPr>
        <w:t xml:space="preserve"> </w:t>
      </w:r>
      <w:r w:rsidR="0043670C">
        <w:rPr>
          <w:rFonts w:cstheme="minorHAnsi"/>
          <w:sz w:val="21"/>
          <w:szCs w:val="21"/>
        </w:rPr>
        <w:t>to</w:t>
      </w:r>
      <w:r w:rsidR="0043670C" w:rsidRPr="00B818CE">
        <w:rPr>
          <w:rFonts w:cstheme="minorHAnsi"/>
          <w:sz w:val="21"/>
          <w:szCs w:val="21"/>
        </w:rPr>
        <w:t xml:space="preserve"> </w:t>
      </w:r>
      <w:r w:rsidR="008457F2">
        <w:rPr>
          <w:rFonts w:cstheme="minorHAnsi"/>
          <w:sz w:val="21"/>
          <w:szCs w:val="21"/>
        </w:rPr>
        <w:t>c.</w:t>
      </w:r>
      <w:r w:rsidR="0043670C" w:rsidRPr="00B818CE">
        <w:rPr>
          <w:rFonts w:cstheme="minorHAnsi"/>
          <w:sz w:val="21"/>
          <w:szCs w:val="21"/>
        </w:rPr>
        <w:t xml:space="preserve"> €1.</w:t>
      </w:r>
      <w:r w:rsidR="008457F2">
        <w:rPr>
          <w:rFonts w:cstheme="minorHAnsi"/>
          <w:sz w:val="21"/>
          <w:szCs w:val="21"/>
        </w:rPr>
        <w:t>3</w:t>
      </w:r>
      <w:r w:rsidR="0043670C" w:rsidRPr="00B818CE">
        <w:rPr>
          <w:rFonts w:cstheme="minorHAnsi"/>
          <w:sz w:val="21"/>
          <w:szCs w:val="21"/>
        </w:rPr>
        <w:t xml:space="preserve"> billion</w:t>
      </w:r>
      <w:r w:rsidR="0043670C">
        <w:rPr>
          <w:rFonts w:cstheme="minorHAnsi"/>
          <w:sz w:val="21"/>
          <w:szCs w:val="21"/>
        </w:rPr>
        <w:t xml:space="preserve">. </w:t>
      </w:r>
      <w:r>
        <w:rPr>
          <w:rFonts w:cstheme="minorHAnsi"/>
          <w:sz w:val="21"/>
          <w:szCs w:val="21"/>
        </w:rPr>
        <w:t>SME had a stronger year than Asset Finance</w:t>
      </w:r>
      <w:r w:rsidR="00372F71">
        <w:rPr>
          <w:rFonts w:cstheme="minorHAnsi"/>
          <w:sz w:val="21"/>
          <w:szCs w:val="21"/>
        </w:rPr>
        <w:t xml:space="preserve"> </w:t>
      </w:r>
      <w:r>
        <w:rPr>
          <w:rFonts w:cstheme="minorHAnsi"/>
          <w:sz w:val="21"/>
          <w:szCs w:val="21"/>
        </w:rPr>
        <w:t>with growth in the book of 1</w:t>
      </w:r>
      <w:r w:rsidR="00E40F10">
        <w:rPr>
          <w:rFonts w:cstheme="minorHAnsi"/>
          <w:sz w:val="21"/>
          <w:szCs w:val="21"/>
        </w:rPr>
        <w:t>5</w:t>
      </w:r>
      <w:r>
        <w:rPr>
          <w:rFonts w:cstheme="minorHAnsi"/>
          <w:sz w:val="21"/>
          <w:szCs w:val="21"/>
        </w:rPr>
        <w:t>%.</w:t>
      </w:r>
      <w:r w:rsidR="00476714">
        <w:rPr>
          <w:rFonts w:cstheme="minorHAnsi"/>
          <w:sz w:val="21"/>
          <w:szCs w:val="21"/>
        </w:rPr>
        <w:t xml:space="preserve"> Overall</w:t>
      </w:r>
      <w:r w:rsidR="000D4343">
        <w:rPr>
          <w:rFonts w:cstheme="minorHAnsi"/>
          <w:sz w:val="21"/>
          <w:szCs w:val="21"/>
        </w:rPr>
        <w:t>,</w:t>
      </w:r>
      <w:r w:rsidR="00476714">
        <w:rPr>
          <w:rFonts w:cstheme="minorHAnsi"/>
          <w:sz w:val="21"/>
          <w:szCs w:val="21"/>
        </w:rPr>
        <w:t xml:space="preserve"> the Bank sees a significant </w:t>
      </w:r>
      <w:r w:rsidR="000D2E32">
        <w:rPr>
          <w:rFonts w:cstheme="minorHAnsi"/>
          <w:sz w:val="21"/>
          <w:szCs w:val="21"/>
        </w:rPr>
        <w:t>long-term</w:t>
      </w:r>
      <w:r w:rsidR="00476714">
        <w:rPr>
          <w:rFonts w:cstheme="minorHAnsi"/>
          <w:sz w:val="21"/>
          <w:szCs w:val="21"/>
        </w:rPr>
        <w:t xml:space="preserve"> opportunity to grow this part of our business.</w:t>
      </w:r>
    </w:p>
    <w:bookmarkEnd w:id="1"/>
    <w:p w14:paraId="257FE66D" w14:textId="045F88FD" w:rsidR="009171E2" w:rsidRPr="001A0E9E" w:rsidRDefault="001E27DD" w:rsidP="000941A5">
      <w:pPr>
        <w:rPr>
          <w:rFonts w:cstheme="minorHAnsi"/>
          <w:b/>
          <w:bCs/>
          <w:sz w:val="21"/>
          <w:szCs w:val="21"/>
        </w:rPr>
      </w:pPr>
      <w:r>
        <w:rPr>
          <w:rFonts w:cstheme="minorHAnsi"/>
          <w:b/>
          <w:bCs/>
          <w:sz w:val="21"/>
          <w:szCs w:val="21"/>
        </w:rPr>
        <w:t>F</w:t>
      </w:r>
      <w:r w:rsidR="001A0E9E" w:rsidRPr="001A0E9E">
        <w:rPr>
          <w:rFonts w:cstheme="minorHAnsi"/>
          <w:b/>
          <w:bCs/>
          <w:sz w:val="21"/>
          <w:szCs w:val="21"/>
        </w:rPr>
        <w:t>unding</w:t>
      </w:r>
      <w:r>
        <w:rPr>
          <w:rFonts w:cstheme="minorHAnsi"/>
          <w:b/>
          <w:bCs/>
          <w:sz w:val="21"/>
          <w:szCs w:val="21"/>
        </w:rPr>
        <w:t xml:space="preserve"> and </w:t>
      </w:r>
      <w:r w:rsidR="00275A44">
        <w:rPr>
          <w:rFonts w:cstheme="minorHAnsi"/>
          <w:b/>
          <w:bCs/>
          <w:sz w:val="21"/>
          <w:szCs w:val="21"/>
        </w:rPr>
        <w:t>L</w:t>
      </w:r>
      <w:r>
        <w:rPr>
          <w:rFonts w:cstheme="minorHAnsi"/>
          <w:b/>
          <w:bCs/>
          <w:sz w:val="21"/>
          <w:szCs w:val="21"/>
        </w:rPr>
        <w:t>iquidity</w:t>
      </w:r>
    </w:p>
    <w:p w14:paraId="0E5FE4C8" w14:textId="28CA0E32" w:rsidR="002542D9" w:rsidRDefault="0043670C" w:rsidP="004962DB">
      <w:pPr>
        <w:spacing w:before="120" w:after="240" w:line="230" w:lineRule="atLeast"/>
        <w:ind w:right="238"/>
        <w:jc w:val="both"/>
        <w:rPr>
          <w:rFonts w:ascii="Calibri" w:eastAsia="Times New Roman" w:hAnsi="Calibri" w:cs="Calibri"/>
          <w:sz w:val="21"/>
          <w:szCs w:val="21"/>
          <w:lang w:eastAsia="en-IE"/>
        </w:rPr>
      </w:pPr>
      <w:bookmarkStart w:id="2" w:name="_Hlk221089116"/>
      <w:r w:rsidRPr="001E27DD">
        <w:rPr>
          <w:rFonts w:cstheme="minorHAnsi"/>
          <w:sz w:val="21"/>
          <w:szCs w:val="21"/>
        </w:rPr>
        <w:t xml:space="preserve">Customer deposits </w:t>
      </w:r>
      <w:r>
        <w:rPr>
          <w:rFonts w:cstheme="minorHAnsi"/>
          <w:sz w:val="21"/>
          <w:szCs w:val="21"/>
        </w:rPr>
        <w:t>were</w:t>
      </w:r>
      <w:r w:rsidRPr="001E27DD">
        <w:rPr>
          <w:rFonts w:cstheme="minorHAnsi"/>
          <w:sz w:val="21"/>
          <w:szCs w:val="21"/>
        </w:rPr>
        <w:t xml:space="preserve"> €2</w:t>
      </w:r>
      <w:r w:rsidR="001B205D">
        <w:rPr>
          <w:rFonts w:cstheme="minorHAnsi"/>
          <w:sz w:val="21"/>
          <w:szCs w:val="21"/>
        </w:rPr>
        <w:t>5.6</w:t>
      </w:r>
      <w:r w:rsidRPr="001E27DD">
        <w:rPr>
          <w:rFonts w:cstheme="minorHAnsi"/>
          <w:sz w:val="21"/>
          <w:szCs w:val="21"/>
        </w:rPr>
        <w:t xml:space="preserve"> billion</w:t>
      </w:r>
      <w:r>
        <w:rPr>
          <w:rFonts w:cstheme="minorHAnsi"/>
          <w:sz w:val="21"/>
          <w:szCs w:val="21"/>
        </w:rPr>
        <w:t xml:space="preserve"> at end 202</w:t>
      </w:r>
      <w:r w:rsidR="002A20D3">
        <w:rPr>
          <w:rFonts w:cstheme="minorHAnsi"/>
          <w:sz w:val="21"/>
          <w:szCs w:val="21"/>
        </w:rPr>
        <w:t>5</w:t>
      </w:r>
      <w:r>
        <w:rPr>
          <w:rFonts w:cstheme="minorHAnsi"/>
          <w:sz w:val="21"/>
          <w:szCs w:val="21"/>
        </w:rPr>
        <w:t>,</w:t>
      </w:r>
      <w:r w:rsidRPr="001E27DD">
        <w:rPr>
          <w:rFonts w:cstheme="minorHAnsi"/>
          <w:sz w:val="21"/>
          <w:szCs w:val="21"/>
        </w:rPr>
        <w:t xml:space="preserve"> an increase of </w:t>
      </w:r>
      <w:r w:rsidR="001B205D">
        <w:rPr>
          <w:rFonts w:cstheme="minorHAnsi"/>
          <w:sz w:val="21"/>
          <w:szCs w:val="21"/>
        </w:rPr>
        <w:t>6</w:t>
      </w:r>
      <w:r w:rsidRPr="001E27DD">
        <w:rPr>
          <w:rFonts w:cstheme="minorHAnsi"/>
          <w:sz w:val="21"/>
          <w:szCs w:val="21"/>
        </w:rPr>
        <w:t>% (€1.</w:t>
      </w:r>
      <w:r w:rsidR="001B205D">
        <w:rPr>
          <w:rFonts w:cstheme="minorHAnsi"/>
          <w:sz w:val="21"/>
          <w:szCs w:val="21"/>
        </w:rPr>
        <w:t>5</w:t>
      </w:r>
      <w:r w:rsidRPr="001E27DD">
        <w:rPr>
          <w:rFonts w:cstheme="minorHAnsi"/>
          <w:sz w:val="21"/>
          <w:szCs w:val="21"/>
        </w:rPr>
        <w:t xml:space="preserve"> billion)</w:t>
      </w:r>
      <w:r>
        <w:rPr>
          <w:rFonts w:cstheme="minorHAnsi"/>
          <w:sz w:val="21"/>
          <w:szCs w:val="21"/>
        </w:rPr>
        <w:t xml:space="preserve">. </w:t>
      </w:r>
      <w:r w:rsidR="00375739">
        <w:rPr>
          <w:rFonts w:cstheme="minorHAnsi"/>
          <w:sz w:val="21"/>
          <w:szCs w:val="21"/>
        </w:rPr>
        <w:t>C</w:t>
      </w:r>
      <w:r w:rsidR="002542D9" w:rsidRPr="005C1BAA">
        <w:rPr>
          <w:rFonts w:eastAsia="Times New Roman" w:cstheme="minorHAnsi"/>
          <w:sz w:val="21"/>
          <w:szCs w:val="21"/>
          <w:lang w:eastAsia="en-IE"/>
        </w:rPr>
        <w:t>urrent account balances</w:t>
      </w:r>
      <w:r w:rsidR="002542D9">
        <w:rPr>
          <w:rFonts w:eastAsia="Times New Roman" w:cstheme="minorHAnsi"/>
          <w:sz w:val="21"/>
          <w:szCs w:val="21"/>
          <w:lang w:eastAsia="en-IE"/>
        </w:rPr>
        <w:t xml:space="preserve"> </w:t>
      </w:r>
      <w:r w:rsidR="00375739">
        <w:rPr>
          <w:rFonts w:eastAsia="Times New Roman" w:cstheme="minorHAnsi"/>
          <w:sz w:val="21"/>
          <w:szCs w:val="21"/>
          <w:lang w:eastAsia="en-IE"/>
        </w:rPr>
        <w:t xml:space="preserve">accounted for around one fifth of this growth </w:t>
      </w:r>
      <w:r w:rsidR="002542D9">
        <w:rPr>
          <w:rFonts w:eastAsia="Times New Roman" w:cstheme="minorHAnsi"/>
          <w:sz w:val="21"/>
          <w:szCs w:val="21"/>
          <w:lang w:eastAsia="en-IE"/>
        </w:rPr>
        <w:t>r</w:t>
      </w:r>
      <w:r w:rsidR="00375739">
        <w:rPr>
          <w:rFonts w:eastAsia="Times New Roman" w:cstheme="minorHAnsi"/>
          <w:sz w:val="21"/>
          <w:szCs w:val="21"/>
          <w:lang w:eastAsia="en-IE"/>
        </w:rPr>
        <w:t>ising</w:t>
      </w:r>
      <w:r w:rsidR="002542D9">
        <w:rPr>
          <w:rFonts w:eastAsia="Times New Roman" w:cstheme="minorHAnsi"/>
          <w:sz w:val="21"/>
          <w:szCs w:val="21"/>
          <w:lang w:eastAsia="en-IE"/>
        </w:rPr>
        <w:t xml:space="preserve"> </w:t>
      </w:r>
      <w:r w:rsidR="00496107">
        <w:rPr>
          <w:rFonts w:eastAsia="Times New Roman" w:cstheme="minorHAnsi"/>
          <w:sz w:val="21"/>
          <w:szCs w:val="21"/>
          <w:lang w:eastAsia="en-IE"/>
        </w:rPr>
        <w:t>4%</w:t>
      </w:r>
      <w:r w:rsidR="002605B7">
        <w:rPr>
          <w:rFonts w:eastAsia="Times New Roman" w:cstheme="minorHAnsi"/>
          <w:sz w:val="21"/>
          <w:szCs w:val="21"/>
          <w:lang w:eastAsia="en-IE"/>
        </w:rPr>
        <w:t>,</w:t>
      </w:r>
      <w:r w:rsidR="002542D9">
        <w:rPr>
          <w:rFonts w:eastAsia="Times New Roman" w:cstheme="minorHAnsi"/>
          <w:sz w:val="21"/>
          <w:szCs w:val="21"/>
          <w:lang w:eastAsia="en-IE"/>
        </w:rPr>
        <w:t xml:space="preserve"> </w:t>
      </w:r>
      <w:r w:rsidR="00375739">
        <w:rPr>
          <w:rFonts w:eastAsia="Times New Roman" w:cstheme="minorHAnsi"/>
          <w:sz w:val="21"/>
          <w:szCs w:val="21"/>
          <w:lang w:eastAsia="en-IE"/>
        </w:rPr>
        <w:t>reflecting growth in the general economy and the</w:t>
      </w:r>
      <w:r w:rsidR="002542D9">
        <w:rPr>
          <w:rFonts w:eastAsia="Times New Roman" w:cstheme="minorHAnsi"/>
          <w:sz w:val="21"/>
          <w:szCs w:val="21"/>
          <w:lang w:eastAsia="en-IE"/>
        </w:rPr>
        <w:t xml:space="preserve"> reduced attractiveness of term accounts</w:t>
      </w:r>
      <w:r w:rsidR="00375739">
        <w:rPr>
          <w:rFonts w:eastAsia="Times New Roman" w:cstheme="minorHAnsi"/>
          <w:sz w:val="21"/>
          <w:szCs w:val="21"/>
          <w:lang w:eastAsia="en-IE"/>
        </w:rPr>
        <w:t xml:space="preserve"> as interest rates decline</w:t>
      </w:r>
      <w:r w:rsidR="003B7DA3">
        <w:rPr>
          <w:rFonts w:eastAsia="Times New Roman" w:cstheme="minorHAnsi"/>
          <w:sz w:val="21"/>
          <w:szCs w:val="21"/>
          <w:lang w:eastAsia="en-IE"/>
        </w:rPr>
        <w:t>d</w:t>
      </w:r>
      <w:r w:rsidR="002542D9">
        <w:rPr>
          <w:rFonts w:eastAsia="Times New Roman" w:cstheme="minorHAnsi"/>
          <w:sz w:val="21"/>
          <w:szCs w:val="21"/>
          <w:lang w:eastAsia="en-IE"/>
        </w:rPr>
        <w:t>.</w:t>
      </w:r>
      <w:r w:rsidR="0032711E">
        <w:rPr>
          <w:rFonts w:eastAsia="Times New Roman" w:cstheme="minorHAnsi"/>
          <w:sz w:val="21"/>
          <w:szCs w:val="21"/>
          <w:lang w:eastAsia="en-IE"/>
        </w:rPr>
        <w:t xml:space="preserve"> </w:t>
      </w:r>
      <w:r w:rsidR="009A4344">
        <w:rPr>
          <w:rFonts w:eastAsia="Times New Roman" w:cstheme="minorHAnsi"/>
          <w:sz w:val="21"/>
          <w:szCs w:val="21"/>
          <w:lang w:eastAsia="en-IE"/>
        </w:rPr>
        <w:t>We announced a</w:t>
      </w:r>
      <w:r w:rsidR="003B653C">
        <w:rPr>
          <w:rFonts w:eastAsia="Times New Roman" w:cstheme="minorHAnsi"/>
          <w:sz w:val="21"/>
          <w:szCs w:val="21"/>
          <w:lang w:eastAsia="en-IE"/>
        </w:rPr>
        <w:t xml:space="preserve"> </w:t>
      </w:r>
      <w:r w:rsidR="009A4344">
        <w:rPr>
          <w:rFonts w:eastAsia="Times New Roman" w:cstheme="minorHAnsi"/>
          <w:sz w:val="21"/>
          <w:szCs w:val="21"/>
          <w:lang w:eastAsia="en-IE"/>
        </w:rPr>
        <w:t>number of changes to our term deposit rates during the year and t</w:t>
      </w:r>
      <w:r w:rsidR="002542D9">
        <w:rPr>
          <w:rFonts w:eastAsia="Times New Roman" w:cstheme="minorHAnsi"/>
          <w:sz w:val="21"/>
          <w:szCs w:val="21"/>
          <w:lang w:eastAsia="en-IE"/>
        </w:rPr>
        <w:t>he average cost of our deposits</w:t>
      </w:r>
      <w:r w:rsidR="00AD336C">
        <w:rPr>
          <w:rFonts w:eastAsia="Times New Roman" w:cstheme="minorHAnsi"/>
          <w:sz w:val="21"/>
          <w:szCs w:val="21"/>
          <w:lang w:eastAsia="en-IE"/>
        </w:rPr>
        <w:t xml:space="preserve"> </w:t>
      </w:r>
      <w:r w:rsidR="002542D9">
        <w:rPr>
          <w:rFonts w:eastAsia="Times New Roman" w:cstheme="minorHAnsi"/>
          <w:sz w:val="21"/>
          <w:szCs w:val="21"/>
          <w:lang w:eastAsia="en-IE"/>
        </w:rPr>
        <w:t xml:space="preserve">is </w:t>
      </w:r>
      <w:r w:rsidR="009A4344">
        <w:rPr>
          <w:rFonts w:eastAsia="Times New Roman" w:cstheme="minorHAnsi"/>
          <w:sz w:val="21"/>
          <w:szCs w:val="21"/>
          <w:lang w:eastAsia="en-IE"/>
        </w:rPr>
        <w:t xml:space="preserve">reducing </w:t>
      </w:r>
      <w:r w:rsidR="002542D9">
        <w:rPr>
          <w:rFonts w:eastAsia="Times New Roman" w:cstheme="minorHAnsi"/>
          <w:sz w:val="21"/>
          <w:szCs w:val="21"/>
          <w:lang w:eastAsia="en-IE"/>
        </w:rPr>
        <w:t xml:space="preserve">as </w:t>
      </w:r>
      <w:r w:rsidR="00AD336C">
        <w:rPr>
          <w:rFonts w:eastAsia="Times New Roman" w:cstheme="minorHAnsi"/>
          <w:sz w:val="21"/>
          <w:szCs w:val="21"/>
          <w:lang w:eastAsia="en-IE"/>
        </w:rPr>
        <w:t xml:space="preserve">our </w:t>
      </w:r>
      <w:r w:rsidR="003B653C">
        <w:rPr>
          <w:rFonts w:eastAsia="Times New Roman" w:cstheme="minorHAnsi"/>
          <w:sz w:val="21"/>
          <w:szCs w:val="21"/>
          <w:lang w:eastAsia="en-IE"/>
        </w:rPr>
        <w:t>more expensive</w:t>
      </w:r>
      <w:r w:rsidR="00AD336C">
        <w:rPr>
          <w:rFonts w:eastAsia="Times New Roman" w:cstheme="minorHAnsi"/>
          <w:sz w:val="21"/>
          <w:szCs w:val="21"/>
          <w:lang w:eastAsia="en-IE"/>
        </w:rPr>
        <w:t xml:space="preserve"> term balances mature.</w:t>
      </w:r>
    </w:p>
    <w:p w14:paraId="016FD212" w14:textId="12FD9DB6" w:rsidR="00AD336C" w:rsidRDefault="00407D25" w:rsidP="004962DB">
      <w:pPr>
        <w:spacing w:before="120" w:after="240" w:line="230" w:lineRule="atLeast"/>
        <w:ind w:right="238"/>
        <w:jc w:val="both"/>
        <w:rPr>
          <w:rFonts w:eastAsia="Times New Roman" w:cstheme="minorHAnsi"/>
          <w:sz w:val="21"/>
          <w:szCs w:val="21"/>
          <w:lang w:eastAsia="en-IE"/>
        </w:rPr>
      </w:pPr>
      <w:r>
        <w:rPr>
          <w:rFonts w:eastAsia="Times New Roman" w:cstheme="minorHAnsi"/>
          <w:sz w:val="21"/>
          <w:szCs w:val="21"/>
          <w:lang w:eastAsia="en-IE"/>
        </w:rPr>
        <w:t xml:space="preserve">Our </w:t>
      </w:r>
      <w:r w:rsidRPr="000C3683">
        <w:rPr>
          <w:rFonts w:eastAsia="Times New Roman" w:cstheme="minorHAnsi"/>
          <w:sz w:val="21"/>
          <w:szCs w:val="21"/>
          <w:lang w:eastAsia="en-IE"/>
        </w:rPr>
        <w:t>loan/deposit ratio</w:t>
      </w:r>
      <w:r>
        <w:rPr>
          <w:rFonts w:eastAsia="Times New Roman" w:cstheme="minorHAnsi"/>
          <w:sz w:val="21"/>
          <w:szCs w:val="21"/>
          <w:lang w:eastAsia="en-IE"/>
        </w:rPr>
        <w:t xml:space="preserve"> was </w:t>
      </w:r>
      <w:r w:rsidR="001B205D">
        <w:rPr>
          <w:rFonts w:eastAsia="Times New Roman" w:cstheme="minorHAnsi"/>
          <w:sz w:val="21"/>
          <w:szCs w:val="21"/>
          <w:lang w:eastAsia="en-IE"/>
        </w:rPr>
        <w:t>87</w:t>
      </w:r>
      <w:r>
        <w:rPr>
          <w:rFonts w:eastAsia="Times New Roman" w:cstheme="minorHAnsi"/>
          <w:sz w:val="21"/>
          <w:szCs w:val="21"/>
          <w:lang w:eastAsia="en-IE"/>
        </w:rPr>
        <w:t>% at year end and our L</w:t>
      </w:r>
      <w:r w:rsidR="00DF0205">
        <w:rPr>
          <w:rFonts w:eastAsia="Times New Roman" w:cstheme="minorHAnsi"/>
          <w:sz w:val="21"/>
          <w:szCs w:val="21"/>
          <w:lang w:eastAsia="en-IE"/>
        </w:rPr>
        <w:t xml:space="preserve">iquidity </w:t>
      </w:r>
      <w:r>
        <w:rPr>
          <w:rFonts w:eastAsia="Times New Roman" w:cstheme="minorHAnsi"/>
          <w:sz w:val="21"/>
          <w:szCs w:val="21"/>
          <w:lang w:eastAsia="en-IE"/>
        </w:rPr>
        <w:t>C</w:t>
      </w:r>
      <w:r w:rsidR="00DF0205">
        <w:rPr>
          <w:rFonts w:eastAsia="Times New Roman" w:cstheme="minorHAnsi"/>
          <w:sz w:val="21"/>
          <w:szCs w:val="21"/>
          <w:lang w:eastAsia="en-IE"/>
        </w:rPr>
        <w:t xml:space="preserve">overage </w:t>
      </w:r>
      <w:r>
        <w:rPr>
          <w:rFonts w:eastAsia="Times New Roman" w:cstheme="minorHAnsi"/>
          <w:sz w:val="21"/>
          <w:szCs w:val="21"/>
          <w:lang w:eastAsia="en-IE"/>
        </w:rPr>
        <w:t>R</w:t>
      </w:r>
      <w:r w:rsidR="00DF0205">
        <w:rPr>
          <w:rFonts w:eastAsia="Times New Roman" w:cstheme="minorHAnsi"/>
          <w:sz w:val="21"/>
          <w:szCs w:val="21"/>
          <w:lang w:eastAsia="en-IE"/>
        </w:rPr>
        <w:t>atio</w:t>
      </w:r>
      <w:r>
        <w:rPr>
          <w:rFonts w:eastAsia="Times New Roman" w:cstheme="minorHAnsi"/>
          <w:sz w:val="21"/>
          <w:szCs w:val="21"/>
          <w:lang w:eastAsia="en-IE"/>
        </w:rPr>
        <w:t xml:space="preserve"> was </w:t>
      </w:r>
      <w:r w:rsidR="005C7139">
        <w:rPr>
          <w:rFonts w:eastAsia="Times New Roman" w:cstheme="minorHAnsi"/>
          <w:sz w:val="21"/>
          <w:szCs w:val="21"/>
          <w:lang w:eastAsia="en-IE"/>
        </w:rPr>
        <w:t>27</w:t>
      </w:r>
      <w:r w:rsidR="00384E26">
        <w:rPr>
          <w:rFonts w:eastAsia="Times New Roman" w:cstheme="minorHAnsi"/>
          <w:sz w:val="21"/>
          <w:szCs w:val="21"/>
          <w:lang w:eastAsia="en-IE"/>
        </w:rPr>
        <w:t>7</w:t>
      </w:r>
      <w:r>
        <w:rPr>
          <w:rFonts w:eastAsia="Times New Roman" w:cstheme="minorHAnsi"/>
          <w:sz w:val="21"/>
          <w:szCs w:val="21"/>
          <w:lang w:eastAsia="en-IE"/>
        </w:rPr>
        <w:t>%</w:t>
      </w:r>
      <w:r w:rsidR="0086700B">
        <w:rPr>
          <w:rFonts w:eastAsia="Times New Roman" w:cstheme="minorHAnsi"/>
          <w:sz w:val="21"/>
          <w:szCs w:val="21"/>
          <w:lang w:eastAsia="en-IE"/>
        </w:rPr>
        <w:t xml:space="preserve"> (</w:t>
      </w:r>
      <w:r w:rsidR="00AD336C">
        <w:rPr>
          <w:rFonts w:eastAsia="Times New Roman" w:cstheme="minorHAnsi"/>
          <w:sz w:val="21"/>
          <w:szCs w:val="21"/>
          <w:lang w:eastAsia="en-IE"/>
        </w:rPr>
        <w:t>89</w:t>
      </w:r>
      <w:r w:rsidR="0086700B">
        <w:rPr>
          <w:rFonts w:eastAsia="Times New Roman" w:cstheme="minorHAnsi"/>
          <w:sz w:val="21"/>
          <w:szCs w:val="21"/>
          <w:lang w:eastAsia="en-IE"/>
        </w:rPr>
        <w:t xml:space="preserve">% and </w:t>
      </w:r>
      <w:r w:rsidR="00306E00">
        <w:rPr>
          <w:rFonts w:eastAsia="Times New Roman" w:cstheme="minorHAnsi"/>
          <w:sz w:val="21"/>
          <w:szCs w:val="21"/>
          <w:lang w:eastAsia="en-IE"/>
        </w:rPr>
        <w:t>2</w:t>
      </w:r>
      <w:r w:rsidR="002A20D3">
        <w:rPr>
          <w:rFonts w:eastAsia="Times New Roman" w:cstheme="minorHAnsi"/>
          <w:sz w:val="21"/>
          <w:szCs w:val="21"/>
          <w:lang w:eastAsia="en-IE"/>
        </w:rPr>
        <w:t>55</w:t>
      </w:r>
      <w:r w:rsidR="0086700B">
        <w:rPr>
          <w:rFonts w:eastAsia="Times New Roman" w:cstheme="minorHAnsi"/>
          <w:sz w:val="21"/>
          <w:szCs w:val="21"/>
          <w:lang w:eastAsia="en-IE"/>
        </w:rPr>
        <w:t xml:space="preserve">% at </w:t>
      </w:r>
      <w:r w:rsidR="00AF5234">
        <w:rPr>
          <w:rFonts w:eastAsia="Times New Roman" w:cstheme="minorHAnsi"/>
          <w:sz w:val="21"/>
          <w:szCs w:val="21"/>
          <w:lang w:eastAsia="en-IE"/>
        </w:rPr>
        <w:t xml:space="preserve">December </w:t>
      </w:r>
      <w:r w:rsidR="0086700B">
        <w:rPr>
          <w:rFonts w:eastAsia="Times New Roman" w:cstheme="minorHAnsi"/>
          <w:sz w:val="21"/>
          <w:szCs w:val="21"/>
          <w:lang w:eastAsia="en-IE"/>
        </w:rPr>
        <w:t>202</w:t>
      </w:r>
      <w:r w:rsidR="002A20D3">
        <w:rPr>
          <w:rFonts w:eastAsia="Times New Roman" w:cstheme="minorHAnsi"/>
          <w:sz w:val="21"/>
          <w:szCs w:val="21"/>
          <w:lang w:eastAsia="en-IE"/>
        </w:rPr>
        <w:t>4</w:t>
      </w:r>
      <w:r w:rsidR="00282A34">
        <w:rPr>
          <w:rFonts w:eastAsia="Times New Roman" w:cstheme="minorHAnsi"/>
          <w:sz w:val="21"/>
          <w:szCs w:val="21"/>
          <w:lang w:eastAsia="en-IE"/>
        </w:rPr>
        <w:t xml:space="preserve"> respectively</w:t>
      </w:r>
      <w:r w:rsidR="0086700B">
        <w:rPr>
          <w:rFonts w:eastAsia="Times New Roman" w:cstheme="minorHAnsi"/>
          <w:sz w:val="21"/>
          <w:szCs w:val="21"/>
          <w:lang w:eastAsia="en-IE"/>
        </w:rPr>
        <w:t>)</w:t>
      </w:r>
      <w:r w:rsidR="003B1745">
        <w:rPr>
          <w:rFonts w:eastAsia="Times New Roman" w:cstheme="minorHAnsi"/>
          <w:sz w:val="21"/>
          <w:szCs w:val="21"/>
          <w:lang w:eastAsia="en-IE"/>
        </w:rPr>
        <w:t xml:space="preserve"> demonstrating a strong liquidity profile</w:t>
      </w:r>
      <w:r>
        <w:rPr>
          <w:rFonts w:eastAsia="Times New Roman" w:cstheme="minorHAnsi"/>
          <w:sz w:val="21"/>
          <w:szCs w:val="21"/>
          <w:lang w:eastAsia="en-IE"/>
        </w:rPr>
        <w:t xml:space="preserve">. </w:t>
      </w:r>
      <w:r w:rsidR="009614C4">
        <w:rPr>
          <w:rFonts w:eastAsia="Times New Roman" w:cstheme="minorHAnsi"/>
          <w:sz w:val="21"/>
          <w:szCs w:val="21"/>
          <w:lang w:eastAsia="en-IE"/>
        </w:rPr>
        <w:t>MREL was 36.</w:t>
      </w:r>
      <w:r w:rsidR="00577560">
        <w:rPr>
          <w:rFonts w:eastAsia="Times New Roman" w:cstheme="minorHAnsi"/>
          <w:sz w:val="21"/>
          <w:szCs w:val="21"/>
          <w:lang w:eastAsia="en-IE"/>
        </w:rPr>
        <w:t>5</w:t>
      </w:r>
      <w:r w:rsidR="009614C4">
        <w:rPr>
          <w:rFonts w:eastAsia="Times New Roman" w:cstheme="minorHAnsi"/>
          <w:sz w:val="21"/>
          <w:szCs w:val="21"/>
          <w:lang w:eastAsia="en-IE"/>
        </w:rPr>
        <w:t xml:space="preserve">% at </w:t>
      </w:r>
      <w:proofErr w:type="spellStart"/>
      <w:r w:rsidR="009614C4">
        <w:rPr>
          <w:rFonts w:eastAsia="Times New Roman" w:cstheme="minorHAnsi"/>
          <w:sz w:val="21"/>
          <w:szCs w:val="21"/>
          <w:lang w:eastAsia="en-IE"/>
        </w:rPr>
        <w:t>year end</w:t>
      </w:r>
      <w:proofErr w:type="spellEnd"/>
      <w:r w:rsidR="009614C4">
        <w:rPr>
          <w:rFonts w:eastAsia="Times New Roman" w:cstheme="minorHAnsi"/>
          <w:sz w:val="21"/>
          <w:szCs w:val="21"/>
          <w:lang w:eastAsia="en-IE"/>
        </w:rPr>
        <w:t xml:space="preserve"> which was comfortably above our requirement of 28.2%. As this buffer would increase further if measured using our new IRB models, we will review our issuance requirements over the coming years.</w:t>
      </w:r>
    </w:p>
    <w:p w14:paraId="3106194A" w14:textId="77777777" w:rsidR="00083DDA" w:rsidRDefault="00083DDA" w:rsidP="00ED1484">
      <w:pPr>
        <w:spacing w:before="120" w:after="240" w:line="230" w:lineRule="atLeast"/>
        <w:ind w:right="237"/>
        <w:jc w:val="both"/>
        <w:rPr>
          <w:rFonts w:cstheme="minorHAnsi"/>
          <w:b/>
          <w:sz w:val="21"/>
          <w:szCs w:val="21"/>
        </w:rPr>
      </w:pPr>
      <w:bookmarkStart w:id="3" w:name="_Hlk220584822"/>
      <w:bookmarkEnd w:id="2"/>
      <w:r w:rsidRPr="00295CA2">
        <w:rPr>
          <w:rFonts w:cstheme="minorHAnsi"/>
          <w:b/>
          <w:sz w:val="21"/>
          <w:szCs w:val="21"/>
        </w:rPr>
        <w:t xml:space="preserve">Capital </w:t>
      </w:r>
    </w:p>
    <w:p w14:paraId="1722C231" w14:textId="3B6C007C" w:rsidR="00BD3F9C" w:rsidRDefault="004962DB" w:rsidP="001B205D">
      <w:pPr>
        <w:spacing w:before="120" w:after="240" w:line="230" w:lineRule="atLeast"/>
        <w:ind w:right="237"/>
        <w:jc w:val="both"/>
        <w:rPr>
          <w:rFonts w:cstheme="minorHAnsi"/>
          <w:sz w:val="21"/>
          <w:szCs w:val="21"/>
          <w:lang w:eastAsia="en-IE"/>
        </w:rPr>
      </w:pPr>
      <w:r w:rsidRPr="00242D25">
        <w:rPr>
          <w:rFonts w:cstheme="minorHAnsi"/>
          <w:sz w:val="21"/>
          <w:szCs w:val="21"/>
        </w:rPr>
        <w:t xml:space="preserve">The Bank's Common Equity Tier 1 (CET1) ratio </w:t>
      </w:r>
      <w:proofErr w:type="gramStart"/>
      <w:r w:rsidRPr="00242D25">
        <w:rPr>
          <w:rFonts w:cstheme="minorHAnsi"/>
          <w:sz w:val="21"/>
          <w:szCs w:val="21"/>
        </w:rPr>
        <w:t>at</w:t>
      </w:r>
      <w:proofErr w:type="gramEnd"/>
      <w:r w:rsidR="002605B7">
        <w:rPr>
          <w:rFonts w:cstheme="minorHAnsi"/>
          <w:sz w:val="21"/>
          <w:szCs w:val="21"/>
        </w:rPr>
        <w:t xml:space="preserve"> </w:t>
      </w:r>
      <w:r w:rsidRPr="00242D25">
        <w:rPr>
          <w:rFonts w:cstheme="minorHAnsi"/>
          <w:sz w:val="21"/>
          <w:szCs w:val="21"/>
        </w:rPr>
        <w:t>December 202</w:t>
      </w:r>
      <w:r w:rsidR="00BD3F9C">
        <w:rPr>
          <w:rFonts w:cstheme="minorHAnsi"/>
          <w:sz w:val="21"/>
          <w:szCs w:val="21"/>
        </w:rPr>
        <w:t>5</w:t>
      </w:r>
      <w:r w:rsidRPr="00242D25">
        <w:rPr>
          <w:rFonts w:cstheme="minorHAnsi"/>
          <w:sz w:val="21"/>
          <w:szCs w:val="21"/>
        </w:rPr>
        <w:t xml:space="preserve"> remain</w:t>
      </w:r>
      <w:r w:rsidR="002605B7">
        <w:rPr>
          <w:rFonts w:cstheme="minorHAnsi"/>
          <w:sz w:val="21"/>
          <w:szCs w:val="21"/>
        </w:rPr>
        <w:t>ed</w:t>
      </w:r>
      <w:r w:rsidRPr="00242D25">
        <w:rPr>
          <w:rFonts w:cstheme="minorHAnsi"/>
          <w:sz w:val="21"/>
          <w:szCs w:val="21"/>
        </w:rPr>
        <w:t xml:space="preserve"> strong at </w:t>
      </w:r>
      <w:r w:rsidR="00923808">
        <w:rPr>
          <w:rFonts w:cstheme="minorHAnsi"/>
          <w:sz w:val="21"/>
          <w:szCs w:val="21"/>
        </w:rPr>
        <w:t xml:space="preserve">a reported </w:t>
      </w:r>
      <w:r w:rsidR="003B7DA3">
        <w:rPr>
          <w:rFonts w:cstheme="minorHAnsi"/>
          <w:sz w:val="21"/>
          <w:szCs w:val="21"/>
        </w:rPr>
        <w:t>15.</w:t>
      </w:r>
      <w:r w:rsidR="000D4343">
        <w:rPr>
          <w:rFonts w:cstheme="minorHAnsi"/>
          <w:sz w:val="21"/>
          <w:szCs w:val="21"/>
        </w:rPr>
        <w:t>9</w:t>
      </w:r>
      <w:r w:rsidRPr="00242D25">
        <w:rPr>
          <w:rFonts w:cstheme="minorHAnsi"/>
          <w:sz w:val="21"/>
          <w:szCs w:val="21"/>
        </w:rPr>
        <w:t>%</w:t>
      </w:r>
      <w:r w:rsidR="003B7DA3">
        <w:rPr>
          <w:rFonts w:cstheme="minorHAnsi"/>
          <w:sz w:val="21"/>
          <w:szCs w:val="21"/>
        </w:rPr>
        <w:t xml:space="preserve"> (14.7%</w:t>
      </w:r>
      <w:r w:rsidR="002605B7">
        <w:rPr>
          <w:rFonts w:cstheme="minorHAnsi"/>
          <w:sz w:val="21"/>
          <w:szCs w:val="21"/>
        </w:rPr>
        <w:t xml:space="preserve"> </w:t>
      </w:r>
      <w:r w:rsidRPr="00242D25">
        <w:rPr>
          <w:rFonts w:cstheme="minorHAnsi"/>
          <w:sz w:val="21"/>
          <w:szCs w:val="21"/>
        </w:rPr>
        <w:t>December 202</w:t>
      </w:r>
      <w:r w:rsidR="00BD3F9C">
        <w:rPr>
          <w:rFonts w:cstheme="minorHAnsi"/>
          <w:sz w:val="21"/>
          <w:szCs w:val="21"/>
        </w:rPr>
        <w:t>4</w:t>
      </w:r>
      <w:r w:rsidR="00D02BA5">
        <w:rPr>
          <w:rFonts w:cstheme="minorHAnsi"/>
          <w:sz w:val="21"/>
          <w:szCs w:val="21"/>
        </w:rPr>
        <w:t>)</w:t>
      </w:r>
      <w:r w:rsidRPr="00242D25">
        <w:rPr>
          <w:rFonts w:cstheme="minorHAnsi"/>
          <w:sz w:val="21"/>
          <w:szCs w:val="21"/>
        </w:rPr>
        <w:t xml:space="preserve">. </w:t>
      </w:r>
      <w:r w:rsidR="003931EC" w:rsidRPr="00242D25">
        <w:rPr>
          <w:rFonts w:cstheme="minorHAnsi"/>
          <w:sz w:val="21"/>
          <w:szCs w:val="21"/>
          <w:lang w:eastAsia="en-IE"/>
        </w:rPr>
        <w:t xml:space="preserve">This is </w:t>
      </w:r>
      <w:r w:rsidR="001F65CC">
        <w:rPr>
          <w:rFonts w:cstheme="minorHAnsi"/>
          <w:sz w:val="21"/>
          <w:szCs w:val="21"/>
          <w:lang w:eastAsia="en-IE"/>
        </w:rPr>
        <w:t xml:space="preserve">net of a deduction for our proposed dividend and is </w:t>
      </w:r>
      <w:r w:rsidR="003931EC" w:rsidRPr="00242D25">
        <w:rPr>
          <w:rFonts w:cstheme="minorHAnsi"/>
          <w:sz w:val="21"/>
          <w:szCs w:val="21"/>
          <w:lang w:eastAsia="en-IE"/>
        </w:rPr>
        <w:t>well above our 2025 regulatory requirement of c. 10.</w:t>
      </w:r>
      <w:r w:rsidR="00710EC8">
        <w:rPr>
          <w:rFonts w:cstheme="minorHAnsi"/>
          <w:sz w:val="21"/>
          <w:szCs w:val="21"/>
          <w:lang w:eastAsia="en-IE"/>
        </w:rPr>
        <w:t>69</w:t>
      </w:r>
      <w:r w:rsidR="003931EC" w:rsidRPr="00242D25">
        <w:rPr>
          <w:rFonts w:cstheme="minorHAnsi"/>
          <w:sz w:val="21"/>
          <w:szCs w:val="21"/>
          <w:lang w:eastAsia="en-IE"/>
        </w:rPr>
        <w:t>%.</w:t>
      </w:r>
      <w:r w:rsidR="00960A59">
        <w:rPr>
          <w:rFonts w:cstheme="minorHAnsi"/>
          <w:sz w:val="21"/>
          <w:szCs w:val="21"/>
          <w:lang w:eastAsia="en-IE"/>
        </w:rPr>
        <w:t xml:space="preserve"> </w:t>
      </w:r>
    </w:p>
    <w:p w14:paraId="6DB197EA" w14:textId="5F912353" w:rsidR="001B205D" w:rsidRDefault="00C64D2A" w:rsidP="001B205D">
      <w:pPr>
        <w:spacing w:before="120" w:after="240" w:line="230" w:lineRule="atLeast"/>
        <w:ind w:right="237"/>
        <w:jc w:val="both"/>
        <w:rPr>
          <w:rFonts w:cstheme="minorHAnsi"/>
          <w:sz w:val="21"/>
          <w:szCs w:val="21"/>
          <w:lang w:eastAsia="en-IE"/>
        </w:rPr>
      </w:pPr>
      <w:r>
        <w:rPr>
          <w:rFonts w:cstheme="minorHAnsi"/>
          <w:sz w:val="21"/>
          <w:szCs w:val="21"/>
          <w:lang w:eastAsia="en-IE"/>
        </w:rPr>
        <w:t>Risk weighted assets (RWAs) reduced from €11.5 billion at the end of 2024 to €</w:t>
      </w:r>
      <w:r w:rsidR="007D6494">
        <w:rPr>
          <w:rFonts w:cstheme="minorHAnsi"/>
          <w:sz w:val="21"/>
          <w:szCs w:val="21"/>
          <w:lang w:eastAsia="en-IE"/>
        </w:rPr>
        <w:t xml:space="preserve">10.9 </w:t>
      </w:r>
      <w:r>
        <w:rPr>
          <w:rFonts w:cstheme="minorHAnsi"/>
          <w:sz w:val="21"/>
          <w:szCs w:val="21"/>
          <w:lang w:eastAsia="en-IE"/>
        </w:rPr>
        <w:t xml:space="preserve">billion at the end of 2025, with </w:t>
      </w:r>
      <w:r w:rsidR="000D4343">
        <w:rPr>
          <w:rFonts w:cstheme="minorHAnsi"/>
          <w:sz w:val="21"/>
          <w:szCs w:val="21"/>
          <w:lang w:eastAsia="en-IE"/>
        </w:rPr>
        <w:t>CRR3 contributing to a reduction</w:t>
      </w:r>
      <w:r w:rsidR="00410F3F">
        <w:rPr>
          <w:rFonts w:cstheme="minorHAnsi"/>
          <w:sz w:val="21"/>
          <w:szCs w:val="21"/>
          <w:lang w:eastAsia="en-IE"/>
        </w:rPr>
        <w:t xml:space="preserve"> </w:t>
      </w:r>
      <w:r w:rsidR="000D4343">
        <w:rPr>
          <w:rFonts w:cstheme="minorHAnsi"/>
          <w:sz w:val="21"/>
          <w:szCs w:val="21"/>
          <w:lang w:eastAsia="en-IE"/>
        </w:rPr>
        <w:t xml:space="preserve">of </w:t>
      </w:r>
      <w:r w:rsidR="00410F3F">
        <w:rPr>
          <w:rFonts w:cstheme="minorHAnsi"/>
          <w:sz w:val="21"/>
          <w:szCs w:val="21"/>
          <w:lang w:eastAsia="en-IE"/>
        </w:rPr>
        <w:t>€0.9bn</w:t>
      </w:r>
      <w:r w:rsidR="000D4343">
        <w:rPr>
          <w:rFonts w:cstheme="minorHAnsi"/>
          <w:sz w:val="21"/>
          <w:szCs w:val="21"/>
          <w:lang w:eastAsia="en-IE"/>
        </w:rPr>
        <w:t xml:space="preserve"> which was partly offset by growth in the loan book</w:t>
      </w:r>
      <w:r>
        <w:rPr>
          <w:rFonts w:cstheme="minorHAnsi"/>
          <w:sz w:val="21"/>
          <w:szCs w:val="21"/>
          <w:lang w:eastAsia="en-IE"/>
        </w:rPr>
        <w:t xml:space="preserve">. </w:t>
      </w:r>
      <w:r w:rsidR="001B205D">
        <w:rPr>
          <w:rFonts w:cstheme="minorHAnsi"/>
          <w:sz w:val="21"/>
          <w:szCs w:val="21"/>
          <w:lang w:eastAsia="en-IE"/>
        </w:rPr>
        <w:t xml:space="preserve">On a pro-forma basis, adjusting </w:t>
      </w:r>
      <w:r>
        <w:rPr>
          <w:rFonts w:cstheme="minorHAnsi"/>
          <w:sz w:val="21"/>
          <w:szCs w:val="21"/>
          <w:lang w:eastAsia="en-IE"/>
        </w:rPr>
        <w:t>RWAs</w:t>
      </w:r>
      <w:r w:rsidR="001B205D">
        <w:rPr>
          <w:rFonts w:cstheme="minorHAnsi"/>
          <w:sz w:val="21"/>
          <w:szCs w:val="21"/>
          <w:lang w:eastAsia="en-IE"/>
        </w:rPr>
        <w:t xml:space="preserve"> for the impact of our new IRB model</w:t>
      </w:r>
      <w:r w:rsidR="003B7DA3">
        <w:rPr>
          <w:rFonts w:cstheme="minorHAnsi"/>
          <w:sz w:val="21"/>
          <w:szCs w:val="21"/>
          <w:lang w:eastAsia="en-IE"/>
        </w:rPr>
        <w:t>s</w:t>
      </w:r>
      <w:r w:rsidR="009031A6">
        <w:rPr>
          <w:rFonts w:cstheme="minorHAnsi"/>
          <w:sz w:val="21"/>
          <w:szCs w:val="21"/>
          <w:lang w:eastAsia="en-IE"/>
        </w:rPr>
        <w:t>,</w:t>
      </w:r>
      <w:r w:rsidR="000D4343">
        <w:rPr>
          <w:rFonts w:cstheme="minorHAnsi"/>
          <w:sz w:val="21"/>
          <w:szCs w:val="21"/>
          <w:lang w:eastAsia="en-IE"/>
        </w:rPr>
        <w:t xml:space="preserve"> </w:t>
      </w:r>
      <w:r>
        <w:rPr>
          <w:rFonts w:cstheme="minorHAnsi"/>
          <w:sz w:val="21"/>
          <w:szCs w:val="21"/>
          <w:lang w:eastAsia="en-IE"/>
        </w:rPr>
        <w:t>RWAs would have been</w:t>
      </w:r>
      <w:r w:rsidR="005A751A">
        <w:rPr>
          <w:rFonts w:cstheme="minorHAnsi"/>
          <w:sz w:val="21"/>
          <w:szCs w:val="21"/>
          <w:lang w:eastAsia="en-IE"/>
        </w:rPr>
        <w:t xml:space="preserve"> lower by a further</w:t>
      </w:r>
      <w:r>
        <w:rPr>
          <w:rFonts w:cstheme="minorHAnsi"/>
          <w:sz w:val="21"/>
          <w:szCs w:val="21"/>
          <w:lang w:eastAsia="en-IE"/>
        </w:rPr>
        <w:t xml:space="preserve"> €0.</w:t>
      </w:r>
      <w:r w:rsidR="00014F48">
        <w:rPr>
          <w:rFonts w:cstheme="minorHAnsi"/>
          <w:sz w:val="21"/>
          <w:szCs w:val="21"/>
          <w:lang w:eastAsia="en-IE"/>
        </w:rPr>
        <w:t>9</w:t>
      </w:r>
      <w:r>
        <w:rPr>
          <w:rFonts w:cstheme="minorHAnsi"/>
          <w:sz w:val="21"/>
          <w:szCs w:val="21"/>
          <w:lang w:eastAsia="en-IE"/>
        </w:rPr>
        <w:t xml:space="preserve"> billion</w:t>
      </w:r>
      <w:r w:rsidR="00FA4DC2">
        <w:rPr>
          <w:rFonts w:cstheme="minorHAnsi"/>
          <w:sz w:val="21"/>
          <w:szCs w:val="21"/>
          <w:lang w:eastAsia="en-IE"/>
        </w:rPr>
        <w:t xml:space="preserve"> generating 1.5% of capital</w:t>
      </w:r>
      <w:r>
        <w:rPr>
          <w:rFonts w:cstheme="minorHAnsi"/>
          <w:sz w:val="21"/>
          <w:szCs w:val="21"/>
          <w:lang w:eastAsia="en-IE"/>
        </w:rPr>
        <w:t xml:space="preserve">. </w:t>
      </w:r>
      <w:r w:rsidR="00C75FA6">
        <w:rPr>
          <w:rFonts w:cstheme="minorHAnsi"/>
          <w:sz w:val="21"/>
          <w:szCs w:val="21"/>
          <w:lang w:eastAsia="en-IE"/>
        </w:rPr>
        <w:t>Factoring in a small additional benefit from our recent loan sale</w:t>
      </w:r>
      <w:r w:rsidR="00FA4DC2">
        <w:rPr>
          <w:rFonts w:cstheme="minorHAnsi"/>
          <w:sz w:val="21"/>
          <w:szCs w:val="21"/>
          <w:lang w:eastAsia="en-IE"/>
        </w:rPr>
        <w:t xml:space="preserve"> (0.1%)</w:t>
      </w:r>
      <w:r w:rsidR="00C75FA6">
        <w:rPr>
          <w:rFonts w:cstheme="minorHAnsi"/>
          <w:sz w:val="21"/>
          <w:szCs w:val="21"/>
          <w:lang w:eastAsia="en-IE"/>
        </w:rPr>
        <w:t xml:space="preserve">, </w:t>
      </w:r>
      <w:r w:rsidR="001B205D">
        <w:rPr>
          <w:rFonts w:cstheme="minorHAnsi"/>
          <w:sz w:val="21"/>
          <w:szCs w:val="21"/>
          <w:lang w:eastAsia="en-IE"/>
        </w:rPr>
        <w:t xml:space="preserve">CET1 </w:t>
      </w:r>
      <w:r>
        <w:rPr>
          <w:rFonts w:cstheme="minorHAnsi"/>
          <w:sz w:val="21"/>
          <w:szCs w:val="21"/>
          <w:lang w:eastAsia="en-IE"/>
        </w:rPr>
        <w:t xml:space="preserve">on </w:t>
      </w:r>
      <w:r w:rsidR="00C75FA6">
        <w:rPr>
          <w:rFonts w:cstheme="minorHAnsi"/>
          <w:sz w:val="21"/>
          <w:szCs w:val="21"/>
          <w:lang w:eastAsia="en-IE"/>
        </w:rPr>
        <w:t>a</w:t>
      </w:r>
      <w:r>
        <w:rPr>
          <w:rFonts w:cstheme="minorHAnsi"/>
          <w:sz w:val="21"/>
          <w:szCs w:val="21"/>
          <w:lang w:eastAsia="en-IE"/>
        </w:rPr>
        <w:t xml:space="preserve"> pro-forma basis would</w:t>
      </w:r>
      <w:r w:rsidR="001B205D">
        <w:rPr>
          <w:rFonts w:cstheme="minorHAnsi"/>
          <w:sz w:val="21"/>
          <w:szCs w:val="21"/>
          <w:lang w:eastAsia="en-IE"/>
        </w:rPr>
        <w:t xml:space="preserve"> </w:t>
      </w:r>
      <w:r w:rsidR="005A751A">
        <w:rPr>
          <w:rFonts w:cstheme="minorHAnsi"/>
          <w:sz w:val="21"/>
          <w:szCs w:val="21"/>
          <w:lang w:eastAsia="en-IE"/>
        </w:rPr>
        <w:t>rise to</w:t>
      </w:r>
      <w:r w:rsidR="001B205D">
        <w:rPr>
          <w:rFonts w:cstheme="minorHAnsi"/>
          <w:sz w:val="21"/>
          <w:szCs w:val="21"/>
          <w:lang w:eastAsia="en-IE"/>
        </w:rPr>
        <w:t xml:space="preserve"> </w:t>
      </w:r>
      <w:r w:rsidR="00FE4BFF">
        <w:rPr>
          <w:rFonts w:cstheme="minorHAnsi"/>
          <w:sz w:val="21"/>
          <w:szCs w:val="21"/>
          <w:lang w:eastAsia="en-IE"/>
        </w:rPr>
        <w:t>17.</w:t>
      </w:r>
      <w:r w:rsidR="00373F4C">
        <w:rPr>
          <w:rFonts w:cstheme="minorHAnsi"/>
          <w:sz w:val="21"/>
          <w:szCs w:val="21"/>
          <w:lang w:eastAsia="en-IE"/>
        </w:rPr>
        <w:t>5</w:t>
      </w:r>
      <w:r w:rsidR="001B205D">
        <w:rPr>
          <w:rFonts w:cstheme="minorHAnsi"/>
          <w:sz w:val="21"/>
          <w:szCs w:val="21"/>
          <w:lang w:eastAsia="en-IE"/>
        </w:rPr>
        <w:t>%.</w:t>
      </w:r>
    </w:p>
    <w:p w14:paraId="68671D23" w14:textId="39781C2A" w:rsidR="004962DB" w:rsidRDefault="004962DB" w:rsidP="004962DB">
      <w:pPr>
        <w:spacing w:before="120" w:after="240" w:line="230" w:lineRule="atLeast"/>
        <w:ind w:right="284"/>
        <w:jc w:val="both"/>
        <w:rPr>
          <w:rFonts w:cstheme="minorHAnsi"/>
          <w:sz w:val="21"/>
          <w:szCs w:val="21"/>
          <w:lang w:eastAsia="en-IE"/>
        </w:rPr>
      </w:pPr>
      <w:r w:rsidRPr="00242D25">
        <w:rPr>
          <w:rFonts w:eastAsia="Times New Roman" w:cstheme="minorHAnsi"/>
          <w:color w:val="000000"/>
          <w:sz w:val="21"/>
          <w:szCs w:val="21"/>
          <w:lang w:eastAsia="en-IE"/>
        </w:rPr>
        <w:t xml:space="preserve">The Bank's Leverage ratio </w:t>
      </w:r>
      <w:proofErr w:type="gramStart"/>
      <w:r w:rsidRPr="00242D25">
        <w:rPr>
          <w:rFonts w:eastAsia="Times New Roman" w:cstheme="minorHAnsi"/>
          <w:color w:val="000000"/>
          <w:sz w:val="21"/>
          <w:szCs w:val="21"/>
          <w:lang w:eastAsia="en-IE"/>
        </w:rPr>
        <w:t>at</w:t>
      </w:r>
      <w:proofErr w:type="gramEnd"/>
      <w:r w:rsidRPr="00242D25">
        <w:rPr>
          <w:rFonts w:eastAsia="Times New Roman" w:cstheme="minorHAnsi"/>
          <w:color w:val="000000"/>
          <w:sz w:val="21"/>
          <w:szCs w:val="21"/>
          <w:lang w:eastAsia="en-IE"/>
        </w:rPr>
        <w:t xml:space="preserve"> December 202</w:t>
      </w:r>
      <w:r w:rsidR="00960A59">
        <w:rPr>
          <w:rFonts w:eastAsia="Times New Roman" w:cstheme="minorHAnsi"/>
          <w:color w:val="000000"/>
          <w:sz w:val="21"/>
          <w:szCs w:val="21"/>
          <w:lang w:eastAsia="en-IE"/>
        </w:rPr>
        <w:t>5</w:t>
      </w:r>
      <w:r w:rsidRPr="00242D25">
        <w:rPr>
          <w:rFonts w:eastAsia="Times New Roman" w:cstheme="minorHAnsi"/>
          <w:color w:val="000000"/>
          <w:sz w:val="21"/>
          <w:szCs w:val="21"/>
          <w:lang w:eastAsia="en-IE"/>
        </w:rPr>
        <w:t xml:space="preserve"> was </w:t>
      </w:r>
      <w:r w:rsidR="007D6494">
        <w:rPr>
          <w:rFonts w:eastAsia="Times New Roman" w:cstheme="minorHAnsi"/>
          <w:color w:val="000000"/>
          <w:sz w:val="21"/>
          <w:szCs w:val="21"/>
          <w:lang w:eastAsia="en-IE"/>
        </w:rPr>
        <w:t>6.</w:t>
      </w:r>
      <w:r w:rsidR="00FA4DC2">
        <w:rPr>
          <w:rFonts w:eastAsia="Times New Roman" w:cstheme="minorHAnsi"/>
          <w:color w:val="000000"/>
          <w:sz w:val="21"/>
          <w:szCs w:val="21"/>
          <w:lang w:eastAsia="en-IE"/>
        </w:rPr>
        <w:t>5</w:t>
      </w:r>
      <w:r w:rsidRPr="00242D25">
        <w:rPr>
          <w:rFonts w:eastAsia="Times New Roman" w:cstheme="minorHAnsi"/>
          <w:color w:val="000000"/>
          <w:sz w:val="21"/>
          <w:szCs w:val="21"/>
          <w:lang w:eastAsia="en-IE"/>
        </w:rPr>
        <w:t>% (</w:t>
      </w:r>
      <w:r w:rsidR="00960A59">
        <w:rPr>
          <w:rFonts w:eastAsia="Times New Roman" w:cstheme="minorHAnsi"/>
          <w:color w:val="000000"/>
          <w:sz w:val="21"/>
          <w:szCs w:val="21"/>
          <w:lang w:eastAsia="en-IE"/>
        </w:rPr>
        <w:t>7.1</w:t>
      </w:r>
      <w:r w:rsidRPr="00242D25">
        <w:rPr>
          <w:rFonts w:eastAsia="Times New Roman" w:cstheme="minorHAnsi"/>
          <w:color w:val="000000"/>
          <w:sz w:val="21"/>
          <w:szCs w:val="21"/>
          <w:lang w:eastAsia="en-IE"/>
        </w:rPr>
        <w:t>% at December 202</w:t>
      </w:r>
      <w:r w:rsidR="00BD3F9C">
        <w:rPr>
          <w:rFonts w:eastAsia="Times New Roman" w:cstheme="minorHAnsi"/>
          <w:color w:val="000000"/>
          <w:sz w:val="21"/>
          <w:szCs w:val="21"/>
          <w:lang w:eastAsia="en-IE"/>
        </w:rPr>
        <w:t>4</w:t>
      </w:r>
      <w:r w:rsidRPr="00242D25">
        <w:rPr>
          <w:rFonts w:eastAsia="Times New Roman" w:cstheme="minorHAnsi"/>
          <w:color w:val="000000"/>
          <w:sz w:val="21"/>
          <w:szCs w:val="21"/>
          <w:lang w:eastAsia="en-IE"/>
        </w:rPr>
        <w:t xml:space="preserve">) and remains very strong for a </w:t>
      </w:r>
      <w:r w:rsidR="0021704F">
        <w:rPr>
          <w:rFonts w:eastAsia="Times New Roman" w:cstheme="minorHAnsi"/>
          <w:color w:val="000000"/>
          <w:sz w:val="21"/>
          <w:szCs w:val="21"/>
          <w:lang w:eastAsia="en-IE"/>
        </w:rPr>
        <w:t>b</w:t>
      </w:r>
      <w:r w:rsidRPr="00242D25">
        <w:rPr>
          <w:rFonts w:eastAsia="Times New Roman" w:cstheme="minorHAnsi"/>
          <w:color w:val="000000"/>
          <w:sz w:val="21"/>
          <w:szCs w:val="21"/>
          <w:lang w:eastAsia="en-IE"/>
        </w:rPr>
        <w:t>ank with our</w:t>
      </w:r>
      <w:r w:rsidR="009A367F">
        <w:rPr>
          <w:rFonts w:eastAsia="Times New Roman" w:cstheme="minorHAnsi"/>
          <w:color w:val="000000"/>
          <w:sz w:val="21"/>
          <w:szCs w:val="21"/>
          <w:lang w:eastAsia="en-IE"/>
        </w:rPr>
        <w:t xml:space="preserve"> high</w:t>
      </w:r>
      <w:r w:rsidRPr="00242D25">
        <w:rPr>
          <w:rFonts w:eastAsia="Times New Roman" w:cstheme="minorHAnsi"/>
          <w:color w:val="000000"/>
          <w:sz w:val="21"/>
          <w:szCs w:val="21"/>
          <w:lang w:eastAsia="en-IE"/>
        </w:rPr>
        <w:t xml:space="preserve"> </w:t>
      </w:r>
      <w:r w:rsidR="008261D4">
        <w:rPr>
          <w:rFonts w:eastAsia="Times New Roman" w:cstheme="minorHAnsi"/>
          <w:color w:val="000000"/>
          <w:sz w:val="21"/>
          <w:szCs w:val="21"/>
          <w:lang w:eastAsia="en-IE"/>
        </w:rPr>
        <w:t xml:space="preserve">level of </w:t>
      </w:r>
      <w:r w:rsidRPr="00242D25">
        <w:rPr>
          <w:rFonts w:eastAsia="Times New Roman" w:cstheme="minorHAnsi"/>
          <w:color w:val="000000"/>
          <w:sz w:val="21"/>
          <w:szCs w:val="21"/>
          <w:lang w:eastAsia="en-IE"/>
        </w:rPr>
        <w:t>residential mortgage exposure.  </w:t>
      </w:r>
      <w:r w:rsidRPr="00242D25">
        <w:rPr>
          <w:rFonts w:cstheme="minorHAnsi"/>
          <w:sz w:val="21"/>
          <w:szCs w:val="21"/>
          <w:lang w:eastAsia="en-IE"/>
        </w:rPr>
        <w:t xml:space="preserve"> </w:t>
      </w:r>
    </w:p>
    <w:p w14:paraId="3C881AC9" w14:textId="2E80DFC6" w:rsidR="00373F4C" w:rsidRPr="003B1745" w:rsidRDefault="00373F4C" w:rsidP="00373F4C">
      <w:pPr>
        <w:spacing w:before="120" w:after="240" w:line="230" w:lineRule="atLeast"/>
        <w:ind w:right="238"/>
        <w:jc w:val="both"/>
        <w:rPr>
          <w:rFonts w:eastAsia="Times New Roman" w:cstheme="minorHAnsi"/>
          <w:sz w:val="21"/>
          <w:szCs w:val="21"/>
          <w:lang w:eastAsia="en-IE"/>
        </w:rPr>
      </w:pPr>
      <w:r w:rsidRPr="003B1745">
        <w:rPr>
          <w:sz w:val="21"/>
          <w:szCs w:val="21"/>
          <w:lang w:eastAsia="en-IE"/>
        </w:rPr>
        <w:t xml:space="preserve">In September, the Bank successfully issued a €300 million Green Tier 2 bond, </w:t>
      </w:r>
      <w:r w:rsidR="00C83CC3">
        <w:rPr>
          <w:sz w:val="21"/>
          <w:szCs w:val="21"/>
          <w:lang w:eastAsia="en-IE"/>
        </w:rPr>
        <w:t xml:space="preserve">which </w:t>
      </w:r>
      <w:r w:rsidRPr="003B1745">
        <w:rPr>
          <w:sz w:val="21"/>
          <w:szCs w:val="21"/>
          <w:lang w:eastAsia="en-IE"/>
        </w:rPr>
        <w:t xml:space="preserve">priced at a coupon of 3.875% and was </w:t>
      </w:r>
      <w:r>
        <w:rPr>
          <w:sz w:val="21"/>
          <w:szCs w:val="21"/>
          <w:lang w:eastAsia="en-IE"/>
        </w:rPr>
        <w:t>almost</w:t>
      </w:r>
      <w:r w:rsidRPr="003B1745">
        <w:rPr>
          <w:sz w:val="21"/>
          <w:szCs w:val="21"/>
          <w:lang w:eastAsia="en-IE"/>
        </w:rPr>
        <w:t xml:space="preserve"> </w:t>
      </w:r>
      <w:r>
        <w:rPr>
          <w:sz w:val="21"/>
          <w:szCs w:val="21"/>
          <w:lang w:eastAsia="en-IE"/>
        </w:rPr>
        <w:t>twelve</w:t>
      </w:r>
      <w:r w:rsidRPr="003B1745">
        <w:rPr>
          <w:sz w:val="21"/>
          <w:szCs w:val="21"/>
          <w:lang w:eastAsia="en-IE"/>
        </w:rPr>
        <w:t xml:space="preserve"> times over-subscribed. This was accompanied by a successful tender of our existing €250 million Tier 2 notes that have a call date in May 2026, achieving close to </w:t>
      </w:r>
      <w:r>
        <w:rPr>
          <w:sz w:val="21"/>
          <w:szCs w:val="21"/>
          <w:lang w:eastAsia="en-IE"/>
        </w:rPr>
        <w:t xml:space="preserve">an </w:t>
      </w:r>
      <w:r w:rsidRPr="003B1745">
        <w:rPr>
          <w:sz w:val="21"/>
          <w:szCs w:val="21"/>
          <w:lang w:eastAsia="en-IE"/>
        </w:rPr>
        <w:t>80% take</w:t>
      </w:r>
      <w:r w:rsidRPr="003B1745">
        <w:rPr>
          <w:sz w:val="21"/>
          <w:szCs w:val="21"/>
          <w:lang w:eastAsia="en-IE"/>
        </w:rPr>
        <w:noBreakHyphen/>
        <w:t xml:space="preserve">up. Together, these actions facilitated a call (with no replacement) of a €125m AT1 instrument which carried a coupon of 7.875% in November. The Bank is committed to further optimising </w:t>
      </w:r>
      <w:r>
        <w:rPr>
          <w:sz w:val="21"/>
          <w:szCs w:val="21"/>
          <w:lang w:eastAsia="en-IE"/>
        </w:rPr>
        <w:t>its</w:t>
      </w:r>
      <w:r w:rsidRPr="003B1745">
        <w:rPr>
          <w:sz w:val="21"/>
          <w:szCs w:val="21"/>
          <w:lang w:eastAsia="en-IE"/>
        </w:rPr>
        <w:t xml:space="preserve"> debt and capital stack over the coming years</w:t>
      </w:r>
      <w:r>
        <w:rPr>
          <w:sz w:val="21"/>
          <w:szCs w:val="21"/>
          <w:lang w:eastAsia="en-IE"/>
        </w:rPr>
        <w:t>.</w:t>
      </w:r>
    </w:p>
    <w:p w14:paraId="366FE7F5" w14:textId="0AF660FF" w:rsidR="00D03241" w:rsidRDefault="00FB7CD9" w:rsidP="00ED1484">
      <w:pPr>
        <w:autoSpaceDE w:val="0"/>
        <w:autoSpaceDN w:val="0"/>
        <w:adjustRightInd w:val="0"/>
        <w:spacing w:before="120" w:after="240" w:line="230" w:lineRule="atLeast"/>
        <w:ind w:right="237"/>
        <w:jc w:val="both"/>
        <w:rPr>
          <w:rFonts w:cstheme="minorHAnsi"/>
          <w:b/>
          <w:sz w:val="21"/>
          <w:szCs w:val="21"/>
        </w:rPr>
      </w:pPr>
      <w:bookmarkStart w:id="4" w:name="_Hlk220583233"/>
      <w:bookmarkEnd w:id="3"/>
      <w:r>
        <w:rPr>
          <w:rFonts w:cstheme="minorHAnsi"/>
          <w:b/>
          <w:sz w:val="21"/>
          <w:szCs w:val="21"/>
        </w:rPr>
        <w:t xml:space="preserve">2026 OUTLOOK AND </w:t>
      </w:r>
      <w:r w:rsidR="00D03241">
        <w:rPr>
          <w:rFonts w:cstheme="minorHAnsi"/>
          <w:b/>
          <w:sz w:val="21"/>
          <w:szCs w:val="21"/>
        </w:rPr>
        <w:t>MEDIUM</w:t>
      </w:r>
      <w:r w:rsidR="00F11549">
        <w:rPr>
          <w:rFonts w:cstheme="minorHAnsi"/>
          <w:b/>
          <w:sz w:val="21"/>
          <w:szCs w:val="21"/>
        </w:rPr>
        <w:t>-</w:t>
      </w:r>
      <w:r w:rsidR="00D03241">
        <w:rPr>
          <w:rFonts w:cstheme="minorHAnsi"/>
          <w:b/>
          <w:sz w:val="21"/>
          <w:szCs w:val="21"/>
        </w:rPr>
        <w:t>TERM TARGETS</w:t>
      </w:r>
    </w:p>
    <w:p w14:paraId="1D37517F" w14:textId="4C07A42C" w:rsidR="00204C0C" w:rsidRPr="00FD62ED" w:rsidRDefault="00CB57DB" w:rsidP="00F20D32">
      <w:pPr>
        <w:autoSpaceDE w:val="0"/>
        <w:autoSpaceDN w:val="0"/>
        <w:adjustRightInd w:val="0"/>
        <w:spacing w:before="120" w:after="240" w:line="230" w:lineRule="atLeast"/>
        <w:ind w:right="237"/>
        <w:jc w:val="both"/>
        <w:rPr>
          <w:sz w:val="21"/>
          <w:szCs w:val="21"/>
        </w:rPr>
      </w:pPr>
      <w:r w:rsidRPr="00546FD0">
        <w:rPr>
          <w:rFonts w:cstheme="minorHAnsi"/>
          <w:sz w:val="21"/>
          <w:szCs w:val="21"/>
        </w:rPr>
        <w:lastRenderedPageBreak/>
        <w:t xml:space="preserve">The </w:t>
      </w:r>
      <w:r w:rsidR="00C35B13" w:rsidRPr="00546FD0">
        <w:rPr>
          <w:rFonts w:cstheme="minorHAnsi"/>
          <w:sz w:val="21"/>
          <w:szCs w:val="21"/>
        </w:rPr>
        <w:t>Bank</w:t>
      </w:r>
      <w:r w:rsidRPr="00546FD0">
        <w:rPr>
          <w:rFonts w:cstheme="minorHAnsi"/>
          <w:sz w:val="21"/>
          <w:szCs w:val="21"/>
        </w:rPr>
        <w:t xml:space="preserve"> entered 202</w:t>
      </w:r>
      <w:r w:rsidR="00BD3F9C">
        <w:rPr>
          <w:rFonts w:cstheme="minorHAnsi"/>
          <w:sz w:val="21"/>
          <w:szCs w:val="21"/>
        </w:rPr>
        <w:t>6</w:t>
      </w:r>
      <w:r w:rsidRPr="00546FD0">
        <w:rPr>
          <w:rFonts w:cstheme="minorHAnsi"/>
          <w:sz w:val="21"/>
          <w:szCs w:val="21"/>
        </w:rPr>
        <w:t xml:space="preserve"> with a </w:t>
      </w:r>
      <w:r w:rsidR="0088534C" w:rsidRPr="00997F6E">
        <w:rPr>
          <w:rFonts w:cstheme="minorHAnsi"/>
          <w:sz w:val="21"/>
          <w:szCs w:val="21"/>
        </w:rPr>
        <w:t>strong</w:t>
      </w:r>
      <w:r w:rsidRPr="00546FD0">
        <w:rPr>
          <w:rFonts w:cstheme="minorHAnsi"/>
          <w:sz w:val="21"/>
          <w:szCs w:val="21"/>
        </w:rPr>
        <w:t xml:space="preserve"> pipeline of </w:t>
      </w:r>
      <w:r w:rsidR="00F20D32">
        <w:rPr>
          <w:rFonts w:cstheme="minorHAnsi"/>
          <w:sz w:val="21"/>
          <w:szCs w:val="21"/>
        </w:rPr>
        <w:t>new business. In addition</w:t>
      </w:r>
      <w:r w:rsidR="00E50AF3">
        <w:rPr>
          <w:rFonts w:cstheme="minorHAnsi"/>
          <w:sz w:val="21"/>
          <w:szCs w:val="21"/>
        </w:rPr>
        <w:t>,</w:t>
      </w:r>
      <w:r w:rsidR="00F20D32">
        <w:rPr>
          <w:rFonts w:cstheme="minorHAnsi"/>
          <w:sz w:val="21"/>
          <w:szCs w:val="21"/>
        </w:rPr>
        <w:t xml:space="preserve"> net interest margin</w:t>
      </w:r>
      <w:r w:rsidR="00A511D9">
        <w:rPr>
          <w:rFonts w:cstheme="minorHAnsi"/>
          <w:sz w:val="21"/>
          <w:szCs w:val="21"/>
        </w:rPr>
        <w:t xml:space="preserve"> is recovering</w:t>
      </w:r>
      <w:r w:rsidR="00F20D32">
        <w:rPr>
          <w:rFonts w:cstheme="minorHAnsi"/>
          <w:sz w:val="21"/>
          <w:szCs w:val="21"/>
        </w:rPr>
        <w:t xml:space="preserve">. </w:t>
      </w:r>
      <w:r w:rsidR="00204C0C" w:rsidRPr="00546FD0">
        <w:rPr>
          <w:sz w:val="21"/>
          <w:szCs w:val="21"/>
        </w:rPr>
        <w:t>Our</w:t>
      </w:r>
      <w:r w:rsidR="003431B3">
        <w:rPr>
          <w:sz w:val="21"/>
          <w:szCs w:val="21"/>
        </w:rPr>
        <w:t xml:space="preserve"> </w:t>
      </w:r>
      <w:r w:rsidR="00204C0C" w:rsidRPr="00546FD0">
        <w:rPr>
          <w:sz w:val="21"/>
          <w:szCs w:val="21"/>
        </w:rPr>
        <w:t>guidance for 202</w:t>
      </w:r>
      <w:r w:rsidR="00BD3F9C">
        <w:rPr>
          <w:sz w:val="21"/>
          <w:szCs w:val="21"/>
        </w:rPr>
        <w:t>6</w:t>
      </w:r>
      <w:r w:rsidR="00204C0C" w:rsidRPr="00546FD0">
        <w:rPr>
          <w:sz w:val="21"/>
          <w:szCs w:val="21"/>
        </w:rPr>
        <w:t xml:space="preserve"> is as follows:</w:t>
      </w:r>
    </w:p>
    <w:p w14:paraId="666E89BE" w14:textId="3D6BB181" w:rsidR="00204C0C" w:rsidRPr="002A4CD3" w:rsidRDefault="00204C0C" w:rsidP="00461719">
      <w:pPr>
        <w:pStyle w:val="ListParagraph"/>
        <w:numPr>
          <w:ilvl w:val="0"/>
          <w:numId w:val="25"/>
        </w:numPr>
        <w:spacing w:after="160" w:line="259" w:lineRule="auto"/>
        <w:ind w:right="379"/>
        <w:jc w:val="both"/>
        <w:rPr>
          <w:sz w:val="21"/>
          <w:szCs w:val="21"/>
        </w:rPr>
      </w:pPr>
      <w:r w:rsidRPr="002A4CD3">
        <w:rPr>
          <w:sz w:val="21"/>
          <w:szCs w:val="21"/>
        </w:rPr>
        <w:t xml:space="preserve">NIM </w:t>
      </w:r>
      <w:r w:rsidR="00F127FB">
        <w:rPr>
          <w:sz w:val="21"/>
          <w:szCs w:val="21"/>
        </w:rPr>
        <w:t>&gt;</w:t>
      </w:r>
      <w:r w:rsidR="00FD62ED" w:rsidRPr="002A4CD3">
        <w:rPr>
          <w:sz w:val="21"/>
          <w:szCs w:val="21"/>
        </w:rPr>
        <w:t>2.</w:t>
      </w:r>
      <w:r w:rsidR="00120CC5" w:rsidRPr="002A4CD3">
        <w:rPr>
          <w:sz w:val="21"/>
          <w:szCs w:val="21"/>
        </w:rPr>
        <w:t>10</w:t>
      </w:r>
      <w:r w:rsidR="00FD62ED" w:rsidRPr="002A4CD3">
        <w:rPr>
          <w:sz w:val="21"/>
          <w:szCs w:val="21"/>
        </w:rPr>
        <w:t>%</w:t>
      </w:r>
      <w:r w:rsidRPr="002A4CD3">
        <w:rPr>
          <w:sz w:val="21"/>
          <w:szCs w:val="21"/>
        </w:rPr>
        <w:t xml:space="preserve"> </w:t>
      </w:r>
    </w:p>
    <w:p w14:paraId="39A724C0" w14:textId="4B73E49B" w:rsidR="00204C0C" w:rsidRDefault="005964B9" w:rsidP="00204C0C">
      <w:pPr>
        <w:pStyle w:val="ListParagraph"/>
        <w:numPr>
          <w:ilvl w:val="0"/>
          <w:numId w:val="25"/>
        </w:numPr>
        <w:spacing w:after="160" w:line="259" w:lineRule="auto"/>
        <w:ind w:right="379"/>
        <w:jc w:val="both"/>
        <w:rPr>
          <w:sz w:val="21"/>
          <w:szCs w:val="21"/>
        </w:rPr>
      </w:pPr>
      <w:r>
        <w:rPr>
          <w:sz w:val="21"/>
          <w:szCs w:val="21"/>
        </w:rPr>
        <w:t>Cost/Income ratio of &lt;70%</w:t>
      </w:r>
    </w:p>
    <w:p w14:paraId="5C39B4B6" w14:textId="6752C78E" w:rsidR="00204C0C" w:rsidRDefault="00FD62ED" w:rsidP="00204C0C">
      <w:pPr>
        <w:pStyle w:val="ListParagraph"/>
        <w:numPr>
          <w:ilvl w:val="0"/>
          <w:numId w:val="25"/>
        </w:numPr>
        <w:spacing w:after="160" w:line="259" w:lineRule="auto"/>
        <w:ind w:right="379"/>
        <w:jc w:val="both"/>
        <w:rPr>
          <w:sz w:val="21"/>
          <w:szCs w:val="21"/>
        </w:rPr>
      </w:pPr>
      <w:r w:rsidRPr="00FD62ED">
        <w:rPr>
          <w:sz w:val="21"/>
          <w:szCs w:val="21"/>
        </w:rPr>
        <w:t>Cost</w:t>
      </w:r>
      <w:r w:rsidR="00204C0C" w:rsidRPr="00FD62ED">
        <w:rPr>
          <w:sz w:val="21"/>
          <w:szCs w:val="21"/>
        </w:rPr>
        <w:t xml:space="preserve"> of </w:t>
      </w:r>
      <w:r w:rsidR="009C23A1">
        <w:rPr>
          <w:sz w:val="21"/>
          <w:szCs w:val="21"/>
        </w:rPr>
        <w:t>R</w:t>
      </w:r>
      <w:r w:rsidR="00204C0C" w:rsidRPr="00FD62ED">
        <w:rPr>
          <w:sz w:val="21"/>
          <w:szCs w:val="21"/>
        </w:rPr>
        <w:t xml:space="preserve">isk </w:t>
      </w:r>
      <w:r w:rsidR="00960A59">
        <w:rPr>
          <w:sz w:val="21"/>
          <w:szCs w:val="21"/>
        </w:rPr>
        <w:t>0</w:t>
      </w:r>
      <w:r w:rsidRPr="00FD62ED">
        <w:rPr>
          <w:sz w:val="21"/>
          <w:szCs w:val="21"/>
        </w:rPr>
        <w:t>bp</w:t>
      </w:r>
      <w:r w:rsidR="00204C0C" w:rsidRPr="00FD62ED">
        <w:rPr>
          <w:sz w:val="21"/>
          <w:szCs w:val="21"/>
        </w:rPr>
        <w:t xml:space="preserve">s </w:t>
      </w:r>
    </w:p>
    <w:p w14:paraId="0FFF9E36" w14:textId="3A5BFFC2" w:rsidR="00CE5AA3" w:rsidRPr="001532CA" w:rsidRDefault="00CE5AA3" w:rsidP="001532CA">
      <w:pPr>
        <w:pStyle w:val="ListParagraph"/>
        <w:numPr>
          <w:ilvl w:val="0"/>
          <w:numId w:val="25"/>
        </w:numPr>
        <w:spacing w:after="160" w:line="259" w:lineRule="auto"/>
        <w:ind w:right="379"/>
        <w:jc w:val="both"/>
        <w:rPr>
          <w:sz w:val="21"/>
          <w:szCs w:val="21"/>
        </w:rPr>
      </w:pPr>
      <w:r w:rsidRPr="0006382F">
        <w:rPr>
          <w:sz w:val="21"/>
          <w:szCs w:val="21"/>
        </w:rPr>
        <w:t xml:space="preserve">Exceptional </w:t>
      </w:r>
      <w:r w:rsidR="009C23A1">
        <w:rPr>
          <w:sz w:val="21"/>
          <w:szCs w:val="21"/>
        </w:rPr>
        <w:t>C</w:t>
      </w:r>
      <w:r w:rsidRPr="0006382F">
        <w:rPr>
          <w:sz w:val="21"/>
          <w:szCs w:val="21"/>
        </w:rPr>
        <w:t xml:space="preserve">osts </w:t>
      </w:r>
      <w:r w:rsidR="000615CA">
        <w:rPr>
          <w:sz w:val="21"/>
          <w:szCs w:val="21"/>
        </w:rPr>
        <w:t xml:space="preserve">c. </w:t>
      </w:r>
      <w:r w:rsidRPr="001532CA">
        <w:rPr>
          <w:sz w:val="21"/>
          <w:szCs w:val="21"/>
        </w:rPr>
        <w:t>€</w:t>
      </w:r>
      <w:r w:rsidR="00120CC5" w:rsidRPr="001532CA">
        <w:rPr>
          <w:sz w:val="21"/>
          <w:szCs w:val="21"/>
        </w:rPr>
        <w:t>10</w:t>
      </w:r>
      <w:r w:rsidR="00607E2E" w:rsidRPr="001532CA">
        <w:rPr>
          <w:sz w:val="21"/>
          <w:szCs w:val="21"/>
        </w:rPr>
        <w:t xml:space="preserve"> </w:t>
      </w:r>
      <w:r w:rsidR="00456EDA" w:rsidRPr="001532CA">
        <w:rPr>
          <w:sz w:val="21"/>
          <w:szCs w:val="21"/>
        </w:rPr>
        <w:t>million</w:t>
      </w:r>
      <w:r w:rsidR="002A13DF">
        <w:rPr>
          <w:sz w:val="21"/>
          <w:szCs w:val="21"/>
        </w:rPr>
        <w:t>,</w:t>
      </w:r>
      <w:r w:rsidR="00DE42BB">
        <w:rPr>
          <w:sz w:val="21"/>
          <w:szCs w:val="21"/>
        </w:rPr>
        <w:t xml:space="preserve"> excluding F</w:t>
      </w:r>
      <w:r w:rsidR="002A13DF">
        <w:rPr>
          <w:sz w:val="21"/>
          <w:szCs w:val="21"/>
        </w:rPr>
        <w:t>ormal Sale Process (F</w:t>
      </w:r>
      <w:r w:rsidR="00DE42BB">
        <w:rPr>
          <w:sz w:val="21"/>
          <w:szCs w:val="21"/>
        </w:rPr>
        <w:t>SP</w:t>
      </w:r>
      <w:r w:rsidR="002A13DF">
        <w:rPr>
          <w:sz w:val="21"/>
          <w:szCs w:val="21"/>
        </w:rPr>
        <w:t>)</w:t>
      </w:r>
    </w:p>
    <w:p w14:paraId="2548D18C" w14:textId="61F0FE00" w:rsidR="00607E2E" w:rsidRDefault="00607E2E" w:rsidP="00204C0C">
      <w:pPr>
        <w:pStyle w:val="ListParagraph"/>
        <w:numPr>
          <w:ilvl w:val="0"/>
          <w:numId w:val="25"/>
        </w:numPr>
        <w:spacing w:after="160" w:line="259" w:lineRule="auto"/>
        <w:ind w:right="379"/>
        <w:jc w:val="both"/>
        <w:rPr>
          <w:sz w:val="21"/>
          <w:szCs w:val="21"/>
        </w:rPr>
      </w:pPr>
      <w:proofErr w:type="spellStart"/>
      <w:proofErr w:type="gramStart"/>
      <w:r>
        <w:rPr>
          <w:sz w:val="21"/>
          <w:szCs w:val="21"/>
        </w:rPr>
        <w:t>R</w:t>
      </w:r>
      <w:r w:rsidR="00776A72">
        <w:rPr>
          <w:sz w:val="21"/>
          <w:szCs w:val="21"/>
        </w:rPr>
        <w:t>o</w:t>
      </w:r>
      <w:r>
        <w:rPr>
          <w:sz w:val="21"/>
          <w:szCs w:val="21"/>
        </w:rPr>
        <w:t>TE</w:t>
      </w:r>
      <w:proofErr w:type="spellEnd"/>
      <w:r w:rsidR="00234FDD">
        <w:rPr>
          <w:sz w:val="21"/>
          <w:szCs w:val="21"/>
        </w:rPr>
        <w:t xml:space="preserve"> </w:t>
      </w:r>
      <w:r>
        <w:rPr>
          <w:sz w:val="21"/>
          <w:szCs w:val="21"/>
        </w:rPr>
        <w:t xml:space="preserve"> </w:t>
      </w:r>
      <w:r w:rsidR="00234FDD">
        <w:rPr>
          <w:sz w:val="21"/>
          <w:szCs w:val="21"/>
        </w:rPr>
        <w:t>&gt;</w:t>
      </w:r>
      <w:proofErr w:type="gramEnd"/>
      <w:r w:rsidR="00D04155">
        <w:rPr>
          <w:sz w:val="21"/>
          <w:szCs w:val="21"/>
        </w:rPr>
        <w:t>9</w:t>
      </w:r>
      <w:r w:rsidR="00AC1224">
        <w:rPr>
          <w:sz w:val="21"/>
          <w:szCs w:val="21"/>
        </w:rPr>
        <w:t>%</w:t>
      </w:r>
      <w:r w:rsidR="00725010">
        <w:rPr>
          <w:rStyle w:val="FootnoteReference"/>
          <w:sz w:val="21"/>
          <w:szCs w:val="21"/>
        </w:rPr>
        <w:footnoteReference w:id="8"/>
      </w:r>
    </w:p>
    <w:p w14:paraId="0FD54501" w14:textId="4E7E96CE" w:rsidR="002A20D3" w:rsidRDefault="002A20D3" w:rsidP="00D32491">
      <w:pPr>
        <w:pStyle w:val="bc"/>
        <w:spacing w:before="0" w:beforeAutospacing="0" w:after="0" w:afterAutospacing="0"/>
        <w:ind w:right="237"/>
        <w:jc w:val="both"/>
        <w:rPr>
          <w:rFonts w:asciiTheme="minorHAnsi" w:hAnsiTheme="minorHAnsi" w:cstheme="minorHAnsi"/>
          <w:color w:val="000000"/>
          <w:sz w:val="21"/>
          <w:szCs w:val="21"/>
        </w:rPr>
      </w:pPr>
      <w:bookmarkStart w:id="5" w:name="_Hlk191365734"/>
      <w:r w:rsidRPr="00F20D32">
        <w:rPr>
          <w:rFonts w:asciiTheme="minorHAnsi" w:hAnsiTheme="minorHAnsi" w:cstheme="minorHAnsi"/>
          <w:sz w:val="21"/>
          <w:szCs w:val="21"/>
        </w:rPr>
        <w:t xml:space="preserve">On </w:t>
      </w:r>
      <w:r w:rsidR="00725010">
        <w:rPr>
          <w:rFonts w:asciiTheme="minorHAnsi" w:hAnsiTheme="minorHAnsi" w:cstheme="minorHAnsi"/>
          <w:sz w:val="21"/>
          <w:szCs w:val="21"/>
        </w:rPr>
        <w:t>21</w:t>
      </w:r>
      <w:r w:rsidR="00725010" w:rsidRPr="00725010">
        <w:rPr>
          <w:rFonts w:asciiTheme="minorHAnsi" w:hAnsiTheme="minorHAnsi" w:cstheme="minorHAnsi"/>
          <w:sz w:val="21"/>
          <w:szCs w:val="21"/>
          <w:vertAlign w:val="superscript"/>
        </w:rPr>
        <w:t>st</w:t>
      </w:r>
      <w:r w:rsidR="00725010">
        <w:rPr>
          <w:rFonts w:asciiTheme="minorHAnsi" w:hAnsiTheme="minorHAnsi" w:cstheme="minorHAnsi"/>
          <w:sz w:val="21"/>
          <w:szCs w:val="21"/>
        </w:rPr>
        <w:t xml:space="preserve"> January</w:t>
      </w:r>
      <w:r w:rsidRPr="00F20D32">
        <w:rPr>
          <w:rFonts w:asciiTheme="minorHAnsi" w:hAnsiTheme="minorHAnsi" w:cstheme="minorHAnsi"/>
          <w:sz w:val="21"/>
          <w:szCs w:val="21"/>
        </w:rPr>
        <w:t xml:space="preserve">, the Bank </w:t>
      </w:r>
      <w:r w:rsidR="009542E3">
        <w:rPr>
          <w:rFonts w:asciiTheme="minorHAnsi" w:hAnsiTheme="minorHAnsi" w:cstheme="minorHAnsi"/>
          <w:sz w:val="21"/>
          <w:szCs w:val="21"/>
        </w:rPr>
        <w:t>informed</w:t>
      </w:r>
      <w:r w:rsidRPr="00F20D32">
        <w:rPr>
          <w:rFonts w:asciiTheme="minorHAnsi" w:hAnsiTheme="minorHAnsi" w:cstheme="minorHAnsi"/>
          <w:sz w:val="21"/>
          <w:szCs w:val="21"/>
        </w:rPr>
        <w:t xml:space="preserve"> the market </w:t>
      </w:r>
      <w:r w:rsidR="009542E3">
        <w:rPr>
          <w:rFonts w:asciiTheme="minorHAnsi" w:hAnsiTheme="minorHAnsi" w:cstheme="minorHAnsi"/>
          <w:sz w:val="21"/>
          <w:szCs w:val="21"/>
        </w:rPr>
        <w:t xml:space="preserve">that </w:t>
      </w:r>
      <w:r w:rsidRPr="00F20D32">
        <w:rPr>
          <w:rFonts w:asciiTheme="minorHAnsi" w:hAnsiTheme="minorHAnsi" w:cstheme="minorHAnsi"/>
          <w:sz w:val="21"/>
          <w:szCs w:val="21"/>
        </w:rPr>
        <w:t xml:space="preserve">its </w:t>
      </w:r>
      <w:r w:rsidR="009542E3">
        <w:rPr>
          <w:rFonts w:asciiTheme="minorHAnsi" w:hAnsiTheme="minorHAnsi" w:cstheme="minorHAnsi"/>
          <w:sz w:val="21"/>
          <w:szCs w:val="21"/>
        </w:rPr>
        <w:t xml:space="preserve">new </w:t>
      </w:r>
      <w:r w:rsidRPr="00F20D32">
        <w:rPr>
          <w:rFonts w:asciiTheme="minorHAnsi" w:hAnsiTheme="minorHAnsi" w:cstheme="minorHAnsi"/>
          <w:sz w:val="21"/>
          <w:szCs w:val="21"/>
        </w:rPr>
        <w:t>IRB model</w:t>
      </w:r>
      <w:r w:rsidR="009542E3">
        <w:rPr>
          <w:rFonts w:asciiTheme="minorHAnsi" w:hAnsiTheme="minorHAnsi" w:cstheme="minorHAnsi"/>
          <w:sz w:val="21"/>
          <w:szCs w:val="21"/>
        </w:rPr>
        <w:t>s</w:t>
      </w:r>
      <w:r w:rsidRPr="00F20D32">
        <w:rPr>
          <w:rFonts w:asciiTheme="minorHAnsi" w:hAnsiTheme="minorHAnsi" w:cstheme="minorHAnsi"/>
          <w:sz w:val="21"/>
          <w:szCs w:val="21"/>
        </w:rPr>
        <w:t xml:space="preserve"> </w:t>
      </w:r>
      <w:r w:rsidR="009542E3">
        <w:rPr>
          <w:rFonts w:asciiTheme="minorHAnsi" w:hAnsiTheme="minorHAnsi" w:cstheme="minorHAnsi"/>
          <w:sz w:val="21"/>
          <w:szCs w:val="21"/>
        </w:rPr>
        <w:t>had been approved by</w:t>
      </w:r>
      <w:r w:rsidRPr="00F20D32">
        <w:rPr>
          <w:rFonts w:asciiTheme="minorHAnsi" w:hAnsiTheme="minorHAnsi" w:cstheme="minorHAnsi"/>
          <w:sz w:val="21"/>
          <w:szCs w:val="21"/>
        </w:rPr>
        <w:t xml:space="preserve"> the Central Bank of Ireland. </w:t>
      </w:r>
      <w:r>
        <w:rPr>
          <w:rStyle w:val="ao"/>
          <w:rFonts w:asciiTheme="minorHAnsi" w:hAnsiTheme="minorHAnsi" w:cstheme="minorHAnsi"/>
          <w:sz w:val="21"/>
          <w:szCs w:val="21"/>
          <w:shd w:val="clear" w:color="auto" w:fill="FFFFFF"/>
        </w:rPr>
        <w:t>As our new model</w:t>
      </w:r>
      <w:r w:rsidR="009542E3">
        <w:rPr>
          <w:rStyle w:val="ao"/>
          <w:rFonts w:asciiTheme="minorHAnsi" w:hAnsiTheme="minorHAnsi" w:cstheme="minorHAnsi"/>
          <w:sz w:val="21"/>
          <w:szCs w:val="21"/>
          <w:shd w:val="clear" w:color="auto" w:fill="FFFFFF"/>
        </w:rPr>
        <w:t>s</w:t>
      </w:r>
      <w:r w:rsidRPr="00F20D32">
        <w:rPr>
          <w:rStyle w:val="ao"/>
          <w:rFonts w:asciiTheme="minorHAnsi" w:hAnsiTheme="minorHAnsi" w:cstheme="minorHAnsi"/>
          <w:sz w:val="21"/>
          <w:szCs w:val="21"/>
          <w:shd w:val="clear" w:color="auto" w:fill="FFFFFF"/>
        </w:rPr>
        <w:t xml:space="preserve"> </w:t>
      </w:r>
      <w:r>
        <w:rPr>
          <w:rStyle w:val="ao"/>
          <w:rFonts w:asciiTheme="minorHAnsi" w:hAnsiTheme="minorHAnsi" w:cstheme="minorHAnsi"/>
          <w:sz w:val="21"/>
          <w:szCs w:val="21"/>
          <w:shd w:val="clear" w:color="auto" w:fill="FFFFFF"/>
        </w:rPr>
        <w:t xml:space="preserve">will materially reduce our risk weighted assets </w:t>
      </w:r>
      <w:r w:rsidRPr="00F20D32">
        <w:rPr>
          <w:rStyle w:val="ao"/>
          <w:rFonts w:asciiTheme="minorHAnsi" w:hAnsiTheme="minorHAnsi" w:cstheme="minorHAnsi"/>
          <w:sz w:val="21"/>
          <w:szCs w:val="21"/>
          <w:shd w:val="clear" w:color="auto" w:fill="FFFFFF"/>
        </w:rPr>
        <w:t>when compared to our Medium-Term Plan</w:t>
      </w:r>
      <w:r>
        <w:rPr>
          <w:rStyle w:val="ao"/>
          <w:rFonts w:asciiTheme="minorHAnsi" w:hAnsiTheme="minorHAnsi" w:cstheme="minorHAnsi"/>
          <w:sz w:val="21"/>
          <w:szCs w:val="21"/>
          <w:shd w:val="clear" w:color="auto" w:fill="FFFFFF"/>
        </w:rPr>
        <w:t xml:space="preserve">, we </w:t>
      </w:r>
      <w:r w:rsidRPr="00F20D32">
        <w:rPr>
          <w:rFonts w:asciiTheme="minorHAnsi" w:hAnsiTheme="minorHAnsi" w:cstheme="minorHAnsi"/>
          <w:color w:val="000000"/>
          <w:sz w:val="21"/>
          <w:szCs w:val="21"/>
        </w:rPr>
        <w:t>rais</w:t>
      </w:r>
      <w:r>
        <w:rPr>
          <w:rFonts w:asciiTheme="minorHAnsi" w:hAnsiTheme="minorHAnsi" w:cstheme="minorHAnsi"/>
          <w:color w:val="000000"/>
          <w:sz w:val="21"/>
          <w:szCs w:val="21"/>
        </w:rPr>
        <w:t>ed our</w:t>
      </w:r>
      <w:r w:rsidRPr="00F20D32">
        <w:rPr>
          <w:rFonts w:asciiTheme="minorHAnsi" w:hAnsiTheme="minorHAnsi" w:cstheme="minorHAnsi"/>
          <w:color w:val="000000"/>
          <w:sz w:val="21"/>
          <w:szCs w:val="21"/>
        </w:rPr>
        <w:t xml:space="preserve"> </w:t>
      </w:r>
      <w:proofErr w:type="spellStart"/>
      <w:r w:rsidRPr="00F20D32">
        <w:rPr>
          <w:rFonts w:asciiTheme="minorHAnsi" w:hAnsiTheme="minorHAnsi" w:cstheme="minorHAnsi"/>
          <w:color w:val="000000"/>
          <w:sz w:val="21"/>
          <w:szCs w:val="21"/>
        </w:rPr>
        <w:t>R</w:t>
      </w:r>
      <w:r w:rsidR="00725010">
        <w:rPr>
          <w:rFonts w:asciiTheme="minorHAnsi" w:hAnsiTheme="minorHAnsi" w:cstheme="minorHAnsi"/>
          <w:color w:val="000000"/>
          <w:sz w:val="21"/>
          <w:szCs w:val="21"/>
        </w:rPr>
        <w:t>o</w:t>
      </w:r>
      <w:r w:rsidRPr="00F20D32">
        <w:rPr>
          <w:rFonts w:asciiTheme="minorHAnsi" w:hAnsiTheme="minorHAnsi" w:cstheme="minorHAnsi"/>
          <w:color w:val="000000"/>
          <w:sz w:val="21"/>
          <w:szCs w:val="21"/>
        </w:rPr>
        <w:t>TE</w:t>
      </w:r>
      <w:proofErr w:type="spellEnd"/>
      <w:r w:rsidRPr="00F20D32">
        <w:rPr>
          <w:rFonts w:asciiTheme="minorHAnsi" w:hAnsiTheme="minorHAnsi" w:cstheme="minorHAnsi"/>
          <w:color w:val="000000"/>
          <w:sz w:val="21"/>
          <w:szCs w:val="21"/>
        </w:rPr>
        <w:t xml:space="preserve"> targets for 2027 and 2028 from c.</w:t>
      </w:r>
      <w:r w:rsidR="00D16ACC">
        <w:rPr>
          <w:rFonts w:asciiTheme="minorHAnsi" w:hAnsiTheme="minorHAnsi" w:cstheme="minorHAnsi"/>
          <w:color w:val="000000"/>
          <w:sz w:val="21"/>
          <w:szCs w:val="21"/>
        </w:rPr>
        <w:t xml:space="preserve"> </w:t>
      </w:r>
      <w:r w:rsidRPr="00F20D32">
        <w:rPr>
          <w:rFonts w:asciiTheme="minorHAnsi" w:hAnsiTheme="minorHAnsi" w:cstheme="minorHAnsi"/>
          <w:color w:val="000000"/>
          <w:sz w:val="21"/>
          <w:szCs w:val="21"/>
        </w:rPr>
        <w:t xml:space="preserve">9% and c. 11% to </w:t>
      </w:r>
      <w:r w:rsidR="00725010">
        <w:rPr>
          <w:rFonts w:asciiTheme="minorHAnsi" w:hAnsiTheme="minorHAnsi" w:cstheme="minorHAnsi"/>
          <w:color w:val="000000"/>
          <w:sz w:val="21"/>
          <w:szCs w:val="21"/>
        </w:rPr>
        <w:t>&gt;10</w:t>
      </w:r>
      <w:r w:rsidRPr="00F20D32">
        <w:rPr>
          <w:rFonts w:asciiTheme="minorHAnsi" w:hAnsiTheme="minorHAnsi" w:cstheme="minorHAnsi"/>
          <w:color w:val="000000"/>
          <w:sz w:val="21"/>
          <w:szCs w:val="21"/>
        </w:rPr>
        <w:t xml:space="preserve">% and </w:t>
      </w:r>
      <w:r w:rsidR="00A511D9">
        <w:rPr>
          <w:rFonts w:asciiTheme="minorHAnsi" w:hAnsiTheme="minorHAnsi" w:cstheme="minorHAnsi"/>
          <w:color w:val="000000"/>
          <w:sz w:val="21"/>
          <w:szCs w:val="21"/>
        </w:rPr>
        <w:t xml:space="preserve">c. </w:t>
      </w:r>
      <w:r w:rsidR="00725010">
        <w:rPr>
          <w:rFonts w:asciiTheme="minorHAnsi" w:hAnsiTheme="minorHAnsi" w:cstheme="minorHAnsi"/>
          <w:color w:val="000000"/>
          <w:sz w:val="21"/>
          <w:szCs w:val="21"/>
        </w:rPr>
        <w:t>13</w:t>
      </w:r>
      <w:r w:rsidRPr="00F20D32">
        <w:rPr>
          <w:rFonts w:asciiTheme="minorHAnsi" w:hAnsiTheme="minorHAnsi" w:cstheme="minorHAnsi"/>
          <w:color w:val="000000"/>
          <w:sz w:val="21"/>
          <w:szCs w:val="21"/>
        </w:rPr>
        <w:t>% respectively.</w:t>
      </w:r>
      <w:bookmarkEnd w:id="5"/>
    </w:p>
    <w:p w14:paraId="6FF5F204" w14:textId="77777777" w:rsidR="00AC1224" w:rsidRDefault="00AC1224" w:rsidP="00D32491">
      <w:pPr>
        <w:pStyle w:val="bc"/>
        <w:spacing w:before="0" w:beforeAutospacing="0" w:after="0" w:afterAutospacing="0"/>
        <w:ind w:right="237"/>
        <w:jc w:val="both"/>
        <w:rPr>
          <w:rFonts w:asciiTheme="minorHAnsi" w:hAnsiTheme="minorHAnsi" w:cstheme="minorHAnsi"/>
          <w:color w:val="000000"/>
          <w:sz w:val="21"/>
          <w:szCs w:val="21"/>
        </w:rPr>
      </w:pPr>
    </w:p>
    <w:p w14:paraId="7CD99E0D" w14:textId="045B370F" w:rsidR="00AC1224" w:rsidRDefault="00C75FA6" w:rsidP="00D32491">
      <w:pPr>
        <w:pStyle w:val="bc"/>
        <w:spacing w:before="0" w:beforeAutospacing="0" w:after="0" w:afterAutospacing="0"/>
        <w:ind w:right="237"/>
        <w:jc w:val="both"/>
        <w:rPr>
          <w:rFonts w:asciiTheme="minorHAnsi" w:hAnsiTheme="minorHAnsi" w:cstheme="minorHAnsi"/>
          <w:color w:val="000000"/>
          <w:sz w:val="21"/>
          <w:szCs w:val="21"/>
        </w:rPr>
      </w:pPr>
      <w:r w:rsidRPr="00C75FA6">
        <w:rPr>
          <w:rFonts w:asciiTheme="minorHAnsi" w:hAnsiTheme="minorHAnsi" w:cstheme="minorHAnsi"/>
          <w:color w:val="000000"/>
          <w:sz w:val="21"/>
          <w:szCs w:val="21"/>
        </w:rPr>
        <w:t xml:space="preserve">The </w:t>
      </w:r>
      <w:r w:rsidR="008261D4">
        <w:rPr>
          <w:rFonts w:asciiTheme="minorHAnsi" w:hAnsiTheme="minorHAnsi" w:cstheme="minorHAnsi"/>
          <w:color w:val="000000"/>
          <w:sz w:val="21"/>
          <w:szCs w:val="21"/>
        </w:rPr>
        <w:t>Bank</w:t>
      </w:r>
      <w:r w:rsidRPr="00C75FA6">
        <w:rPr>
          <w:rFonts w:asciiTheme="minorHAnsi" w:hAnsiTheme="minorHAnsi" w:cstheme="minorHAnsi"/>
          <w:color w:val="000000"/>
          <w:sz w:val="21"/>
          <w:szCs w:val="21"/>
        </w:rPr>
        <w:t xml:space="preserve"> </w:t>
      </w:r>
      <w:r w:rsidR="008261D4">
        <w:rPr>
          <w:rFonts w:asciiTheme="minorHAnsi" w:hAnsiTheme="minorHAnsi" w:cstheme="minorHAnsi"/>
          <w:color w:val="000000"/>
          <w:sz w:val="21"/>
          <w:szCs w:val="21"/>
        </w:rPr>
        <w:t xml:space="preserve">is considering </w:t>
      </w:r>
      <w:r w:rsidRPr="00C75FA6">
        <w:rPr>
          <w:rFonts w:asciiTheme="minorHAnsi" w:hAnsiTheme="minorHAnsi" w:cstheme="minorHAnsi"/>
          <w:color w:val="000000"/>
          <w:sz w:val="21"/>
          <w:szCs w:val="21"/>
        </w:rPr>
        <w:t xml:space="preserve">the impact of the new IRB models on </w:t>
      </w:r>
      <w:r w:rsidR="007B1CFB">
        <w:rPr>
          <w:rFonts w:asciiTheme="minorHAnsi" w:hAnsiTheme="minorHAnsi" w:cstheme="minorHAnsi"/>
          <w:color w:val="000000"/>
          <w:sz w:val="21"/>
          <w:szCs w:val="21"/>
        </w:rPr>
        <w:t>its</w:t>
      </w:r>
      <w:r w:rsidRPr="00C75FA6">
        <w:rPr>
          <w:rFonts w:asciiTheme="minorHAnsi" w:hAnsiTheme="minorHAnsi" w:cstheme="minorHAnsi"/>
          <w:color w:val="000000"/>
          <w:sz w:val="21"/>
          <w:szCs w:val="21"/>
        </w:rPr>
        <w:t xml:space="preserve"> distribution capacity</w:t>
      </w:r>
      <w:r w:rsidR="002F78A2">
        <w:rPr>
          <w:rFonts w:asciiTheme="minorHAnsi" w:hAnsiTheme="minorHAnsi" w:cstheme="minorHAnsi"/>
          <w:color w:val="000000"/>
          <w:sz w:val="21"/>
          <w:szCs w:val="21"/>
        </w:rPr>
        <w:t>,</w:t>
      </w:r>
      <w:r w:rsidRPr="00C75FA6">
        <w:rPr>
          <w:rFonts w:asciiTheme="minorHAnsi" w:hAnsiTheme="minorHAnsi" w:cstheme="minorHAnsi"/>
          <w:color w:val="000000"/>
          <w:sz w:val="21"/>
          <w:szCs w:val="21"/>
        </w:rPr>
        <w:t xml:space="preserve"> </w:t>
      </w:r>
      <w:r w:rsidR="00E97F01">
        <w:rPr>
          <w:rFonts w:asciiTheme="minorHAnsi" w:hAnsiTheme="minorHAnsi" w:cstheme="minorHAnsi"/>
          <w:color w:val="000000"/>
          <w:sz w:val="21"/>
          <w:szCs w:val="21"/>
        </w:rPr>
        <w:t>nonetheless</w:t>
      </w:r>
      <w:r w:rsidRPr="00C75FA6">
        <w:rPr>
          <w:rFonts w:asciiTheme="minorHAnsi" w:hAnsiTheme="minorHAnsi" w:cstheme="minorHAnsi"/>
          <w:color w:val="000000"/>
          <w:sz w:val="21"/>
          <w:szCs w:val="21"/>
        </w:rPr>
        <w:t xml:space="preserve"> at this time does not plan to recommend further distributions </w:t>
      </w:r>
      <w:r w:rsidR="00340659">
        <w:rPr>
          <w:rFonts w:asciiTheme="minorHAnsi" w:hAnsiTheme="minorHAnsi" w:cstheme="minorHAnsi"/>
          <w:color w:val="000000"/>
          <w:sz w:val="21"/>
          <w:szCs w:val="21"/>
        </w:rPr>
        <w:t xml:space="preserve">to shareholders </w:t>
      </w:r>
      <w:r w:rsidRPr="00C75FA6">
        <w:rPr>
          <w:rFonts w:asciiTheme="minorHAnsi" w:hAnsiTheme="minorHAnsi" w:cstheme="minorHAnsi"/>
          <w:color w:val="000000"/>
          <w:sz w:val="21"/>
          <w:szCs w:val="21"/>
        </w:rPr>
        <w:t xml:space="preserve">in light of the ongoing </w:t>
      </w:r>
      <w:r w:rsidR="002A13DF">
        <w:rPr>
          <w:rFonts w:asciiTheme="minorHAnsi" w:hAnsiTheme="minorHAnsi" w:cstheme="minorHAnsi"/>
          <w:color w:val="000000"/>
          <w:sz w:val="21"/>
          <w:szCs w:val="21"/>
        </w:rPr>
        <w:t>F</w:t>
      </w:r>
      <w:r w:rsidRPr="00C75FA6">
        <w:rPr>
          <w:rFonts w:asciiTheme="minorHAnsi" w:hAnsiTheme="minorHAnsi" w:cstheme="minorHAnsi"/>
          <w:color w:val="000000"/>
          <w:sz w:val="21"/>
          <w:szCs w:val="21"/>
        </w:rPr>
        <w:t>SP</w:t>
      </w:r>
      <w:r>
        <w:rPr>
          <w:rFonts w:asciiTheme="minorHAnsi" w:hAnsiTheme="minorHAnsi" w:cstheme="minorHAnsi"/>
          <w:color w:val="000000"/>
          <w:sz w:val="21"/>
          <w:szCs w:val="21"/>
        </w:rPr>
        <w:t xml:space="preserve">. </w:t>
      </w:r>
    </w:p>
    <w:p w14:paraId="55CEEA30" w14:textId="3D565BD5" w:rsidR="007454E6" w:rsidRDefault="007454E6" w:rsidP="007454E6">
      <w:pPr>
        <w:pStyle w:val="bc"/>
        <w:spacing w:before="0" w:beforeAutospacing="0" w:after="0" w:afterAutospacing="0"/>
        <w:jc w:val="both"/>
        <w:rPr>
          <w:b/>
          <w:bCs/>
          <w:sz w:val="21"/>
          <w:szCs w:val="21"/>
        </w:rPr>
      </w:pPr>
    </w:p>
    <w:p w14:paraId="5533E234" w14:textId="06FFE6DD" w:rsidR="002A20D3" w:rsidRPr="008F0E45" w:rsidRDefault="002A20D3" w:rsidP="002A20D3">
      <w:pPr>
        <w:ind w:right="379"/>
        <w:jc w:val="both"/>
        <w:rPr>
          <w:b/>
          <w:bCs/>
          <w:sz w:val="21"/>
          <w:szCs w:val="21"/>
        </w:rPr>
      </w:pPr>
      <w:r w:rsidRPr="003546C9">
        <w:rPr>
          <w:b/>
          <w:bCs/>
          <w:sz w:val="21"/>
          <w:szCs w:val="21"/>
        </w:rPr>
        <w:t>Updated medium-term targets</w:t>
      </w:r>
      <w:r>
        <w:rPr>
          <w:b/>
          <w:bCs/>
          <w:sz w:val="21"/>
          <w:szCs w:val="21"/>
        </w:rPr>
        <w:t xml:space="preserve"> post IRB model approval</w:t>
      </w:r>
    </w:p>
    <w:tbl>
      <w:tblPr>
        <w:tblStyle w:val="TableGrid"/>
        <w:tblW w:w="8784" w:type="dxa"/>
        <w:tblLook w:val="04A0" w:firstRow="1" w:lastRow="0" w:firstColumn="1" w:lastColumn="0" w:noHBand="0" w:noVBand="1"/>
      </w:tblPr>
      <w:tblGrid>
        <w:gridCol w:w="3114"/>
        <w:gridCol w:w="2835"/>
        <w:gridCol w:w="2835"/>
      </w:tblGrid>
      <w:tr w:rsidR="002A20D3" w14:paraId="210FDB14" w14:textId="77777777" w:rsidTr="00D32491">
        <w:tc>
          <w:tcPr>
            <w:tcW w:w="3114" w:type="dxa"/>
          </w:tcPr>
          <w:p w14:paraId="4279CFAA" w14:textId="77777777" w:rsidR="002A20D3" w:rsidRDefault="002A20D3" w:rsidP="00141F53">
            <w:pPr>
              <w:ind w:right="379"/>
              <w:jc w:val="both"/>
              <w:rPr>
                <w:sz w:val="21"/>
                <w:szCs w:val="21"/>
              </w:rPr>
            </w:pPr>
          </w:p>
        </w:tc>
        <w:tc>
          <w:tcPr>
            <w:tcW w:w="2835" w:type="dxa"/>
          </w:tcPr>
          <w:p w14:paraId="56208060" w14:textId="77777777" w:rsidR="002A20D3" w:rsidRPr="00C860DF" w:rsidRDefault="002A20D3" w:rsidP="000F5E69">
            <w:pPr>
              <w:ind w:right="379"/>
              <w:jc w:val="center"/>
              <w:rPr>
                <w:b/>
                <w:bCs/>
                <w:sz w:val="21"/>
                <w:szCs w:val="21"/>
              </w:rPr>
            </w:pPr>
            <w:r w:rsidRPr="00C860DF">
              <w:rPr>
                <w:b/>
                <w:bCs/>
                <w:sz w:val="21"/>
                <w:szCs w:val="21"/>
              </w:rPr>
              <w:t>2027</w:t>
            </w:r>
          </w:p>
        </w:tc>
        <w:tc>
          <w:tcPr>
            <w:tcW w:w="2835" w:type="dxa"/>
          </w:tcPr>
          <w:p w14:paraId="37E9D7FD" w14:textId="77777777" w:rsidR="002A20D3" w:rsidRPr="00C860DF" w:rsidRDefault="002A20D3" w:rsidP="000F5E69">
            <w:pPr>
              <w:ind w:right="379"/>
              <w:jc w:val="center"/>
              <w:rPr>
                <w:b/>
                <w:bCs/>
                <w:sz w:val="21"/>
                <w:szCs w:val="21"/>
              </w:rPr>
            </w:pPr>
            <w:r w:rsidRPr="00C860DF">
              <w:rPr>
                <w:b/>
                <w:bCs/>
                <w:sz w:val="21"/>
                <w:szCs w:val="21"/>
              </w:rPr>
              <w:t>2028</w:t>
            </w:r>
          </w:p>
        </w:tc>
      </w:tr>
      <w:tr w:rsidR="002A20D3" w14:paraId="741F305D" w14:textId="77777777" w:rsidTr="00D32491">
        <w:tc>
          <w:tcPr>
            <w:tcW w:w="3114" w:type="dxa"/>
          </w:tcPr>
          <w:p w14:paraId="785463C1" w14:textId="77777777" w:rsidR="002A20D3" w:rsidRPr="004914D2" w:rsidRDefault="002A20D3" w:rsidP="00141F53">
            <w:pPr>
              <w:ind w:right="379"/>
              <w:jc w:val="both"/>
              <w:rPr>
                <w:sz w:val="21"/>
                <w:szCs w:val="21"/>
              </w:rPr>
            </w:pPr>
            <w:r w:rsidRPr="004914D2">
              <w:rPr>
                <w:sz w:val="21"/>
                <w:szCs w:val="21"/>
              </w:rPr>
              <w:t>NIM %</w:t>
            </w:r>
          </w:p>
        </w:tc>
        <w:tc>
          <w:tcPr>
            <w:tcW w:w="2835" w:type="dxa"/>
          </w:tcPr>
          <w:p w14:paraId="5883ECFB" w14:textId="77777777" w:rsidR="002A20D3" w:rsidRDefault="002A20D3" w:rsidP="000F5E69">
            <w:pPr>
              <w:ind w:right="379"/>
              <w:jc w:val="center"/>
              <w:rPr>
                <w:sz w:val="21"/>
                <w:szCs w:val="21"/>
              </w:rPr>
            </w:pPr>
            <w:r>
              <w:rPr>
                <w:sz w:val="21"/>
                <w:szCs w:val="21"/>
              </w:rPr>
              <w:t>2.20%-2.25%</w:t>
            </w:r>
          </w:p>
        </w:tc>
        <w:tc>
          <w:tcPr>
            <w:tcW w:w="2835" w:type="dxa"/>
          </w:tcPr>
          <w:p w14:paraId="58273B6A" w14:textId="77777777" w:rsidR="002A20D3" w:rsidRDefault="002A20D3" w:rsidP="000F5E69">
            <w:pPr>
              <w:ind w:right="379"/>
              <w:jc w:val="center"/>
              <w:rPr>
                <w:sz w:val="21"/>
                <w:szCs w:val="21"/>
              </w:rPr>
            </w:pPr>
            <w:r w:rsidRPr="00374EA7">
              <w:rPr>
                <w:sz w:val="21"/>
                <w:szCs w:val="21"/>
              </w:rPr>
              <w:t>&gt;2.30%</w:t>
            </w:r>
          </w:p>
        </w:tc>
      </w:tr>
      <w:tr w:rsidR="002A20D3" w14:paraId="123928EC" w14:textId="77777777" w:rsidTr="00D32491">
        <w:tc>
          <w:tcPr>
            <w:tcW w:w="3114" w:type="dxa"/>
          </w:tcPr>
          <w:p w14:paraId="6B8F5E56" w14:textId="77777777" w:rsidR="002A20D3" w:rsidRPr="004914D2" w:rsidRDefault="002A20D3" w:rsidP="00141F53">
            <w:pPr>
              <w:ind w:right="379"/>
              <w:jc w:val="both"/>
              <w:rPr>
                <w:sz w:val="21"/>
                <w:szCs w:val="21"/>
              </w:rPr>
            </w:pPr>
            <w:r w:rsidRPr="004914D2">
              <w:rPr>
                <w:sz w:val="21"/>
                <w:szCs w:val="21"/>
              </w:rPr>
              <w:t>Cost/Income ratio</w:t>
            </w:r>
          </w:p>
        </w:tc>
        <w:tc>
          <w:tcPr>
            <w:tcW w:w="2835" w:type="dxa"/>
          </w:tcPr>
          <w:p w14:paraId="76230180" w14:textId="77777777" w:rsidR="002A20D3" w:rsidRDefault="002A20D3" w:rsidP="000F5E69">
            <w:pPr>
              <w:ind w:right="379"/>
              <w:jc w:val="center"/>
              <w:rPr>
                <w:sz w:val="21"/>
                <w:szCs w:val="21"/>
              </w:rPr>
            </w:pPr>
            <w:r>
              <w:rPr>
                <w:sz w:val="21"/>
                <w:szCs w:val="21"/>
              </w:rPr>
              <w:t>c. 62%</w:t>
            </w:r>
          </w:p>
        </w:tc>
        <w:tc>
          <w:tcPr>
            <w:tcW w:w="2835" w:type="dxa"/>
          </w:tcPr>
          <w:p w14:paraId="37FD79DF" w14:textId="77777777" w:rsidR="002A20D3" w:rsidRDefault="002A20D3" w:rsidP="000F5E69">
            <w:pPr>
              <w:ind w:right="379"/>
              <w:jc w:val="center"/>
              <w:rPr>
                <w:sz w:val="21"/>
                <w:szCs w:val="21"/>
              </w:rPr>
            </w:pPr>
            <w:r>
              <w:rPr>
                <w:sz w:val="21"/>
                <w:szCs w:val="21"/>
              </w:rPr>
              <w:t>&lt;60%</w:t>
            </w:r>
          </w:p>
        </w:tc>
      </w:tr>
      <w:tr w:rsidR="002A20D3" w14:paraId="45951E6E" w14:textId="77777777" w:rsidTr="00D32491">
        <w:tc>
          <w:tcPr>
            <w:tcW w:w="3114" w:type="dxa"/>
          </w:tcPr>
          <w:p w14:paraId="35E38F19" w14:textId="77777777" w:rsidR="002A20D3" w:rsidRPr="004914D2" w:rsidRDefault="002A20D3" w:rsidP="00141F53">
            <w:pPr>
              <w:ind w:right="379"/>
              <w:jc w:val="both"/>
              <w:rPr>
                <w:sz w:val="21"/>
                <w:szCs w:val="21"/>
              </w:rPr>
            </w:pPr>
            <w:r w:rsidRPr="004914D2">
              <w:rPr>
                <w:sz w:val="21"/>
                <w:szCs w:val="21"/>
              </w:rPr>
              <w:t>Cost of risk</w:t>
            </w:r>
          </w:p>
        </w:tc>
        <w:tc>
          <w:tcPr>
            <w:tcW w:w="2835" w:type="dxa"/>
          </w:tcPr>
          <w:p w14:paraId="75F56FBF" w14:textId="77777777" w:rsidR="002A20D3" w:rsidRDefault="002A20D3" w:rsidP="000F5E69">
            <w:pPr>
              <w:ind w:right="379"/>
              <w:jc w:val="center"/>
              <w:rPr>
                <w:sz w:val="21"/>
                <w:szCs w:val="21"/>
              </w:rPr>
            </w:pPr>
            <w:r>
              <w:rPr>
                <w:sz w:val="21"/>
                <w:szCs w:val="21"/>
              </w:rPr>
              <w:t>&lt;20bps</w:t>
            </w:r>
          </w:p>
        </w:tc>
        <w:tc>
          <w:tcPr>
            <w:tcW w:w="2835" w:type="dxa"/>
          </w:tcPr>
          <w:p w14:paraId="63CCDF08" w14:textId="77777777" w:rsidR="002A20D3" w:rsidRDefault="002A20D3" w:rsidP="000F5E69">
            <w:pPr>
              <w:ind w:right="379"/>
              <w:jc w:val="center"/>
              <w:rPr>
                <w:sz w:val="21"/>
                <w:szCs w:val="21"/>
              </w:rPr>
            </w:pPr>
            <w:r>
              <w:rPr>
                <w:sz w:val="21"/>
                <w:szCs w:val="21"/>
              </w:rPr>
              <w:t>20-25bps</w:t>
            </w:r>
          </w:p>
        </w:tc>
      </w:tr>
      <w:tr w:rsidR="002A20D3" w14:paraId="3AE0E6F5" w14:textId="77777777" w:rsidTr="00D32491">
        <w:tc>
          <w:tcPr>
            <w:tcW w:w="3114" w:type="dxa"/>
          </w:tcPr>
          <w:p w14:paraId="04BD4AB7" w14:textId="2AFD915C" w:rsidR="002A20D3" w:rsidRPr="004914D2" w:rsidRDefault="002A20D3" w:rsidP="00141F53">
            <w:pPr>
              <w:ind w:right="379"/>
              <w:jc w:val="both"/>
              <w:rPr>
                <w:sz w:val="21"/>
                <w:szCs w:val="21"/>
              </w:rPr>
            </w:pPr>
            <w:proofErr w:type="spellStart"/>
            <w:r w:rsidRPr="004914D2">
              <w:rPr>
                <w:sz w:val="21"/>
                <w:szCs w:val="21"/>
              </w:rPr>
              <w:t>R</w:t>
            </w:r>
            <w:r w:rsidR="00CB24CD">
              <w:rPr>
                <w:sz w:val="21"/>
                <w:szCs w:val="21"/>
              </w:rPr>
              <w:t>o</w:t>
            </w:r>
            <w:r w:rsidRPr="004914D2">
              <w:rPr>
                <w:sz w:val="21"/>
                <w:szCs w:val="21"/>
              </w:rPr>
              <w:t>TE</w:t>
            </w:r>
            <w:proofErr w:type="spellEnd"/>
            <w:r w:rsidRPr="004914D2">
              <w:rPr>
                <w:sz w:val="21"/>
                <w:szCs w:val="21"/>
              </w:rPr>
              <w:t xml:space="preserve"> %</w:t>
            </w:r>
          </w:p>
        </w:tc>
        <w:tc>
          <w:tcPr>
            <w:tcW w:w="2835" w:type="dxa"/>
          </w:tcPr>
          <w:p w14:paraId="6CE7FF68" w14:textId="2814F47D" w:rsidR="002A20D3" w:rsidRDefault="00A511D9" w:rsidP="000F5E69">
            <w:pPr>
              <w:ind w:right="379"/>
              <w:jc w:val="center"/>
              <w:rPr>
                <w:sz w:val="21"/>
                <w:szCs w:val="21"/>
              </w:rPr>
            </w:pPr>
            <w:r>
              <w:rPr>
                <w:sz w:val="21"/>
                <w:szCs w:val="21"/>
              </w:rPr>
              <w:t>&gt;</w:t>
            </w:r>
            <w:r w:rsidR="00725010">
              <w:rPr>
                <w:sz w:val="21"/>
                <w:szCs w:val="21"/>
              </w:rPr>
              <w:t>10</w:t>
            </w:r>
            <w:r>
              <w:rPr>
                <w:sz w:val="21"/>
                <w:szCs w:val="21"/>
              </w:rPr>
              <w:t>%</w:t>
            </w:r>
          </w:p>
        </w:tc>
        <w:tc>
          <w:tcPr>
            <w:tcW w:w="2835" w:type="dxa"/>
          </w:tcPr>
          <w:p w14:paraId="1B3E2A13" w14:textId="513551A8" w:rsidR="002A20D3" w:rsidRDefault="00A511D9" w:rsidP="000F5E69">
            <w:pPr>
              <w:ind w:right="379"/>
              <w:jc w:val="center"/>
              <w:rPr>
                <w:sz w:val="21"/>
                <w:szCs w:val="21"/>
              </w:rPr>
            </w:pPr>
            <w:r>
              <w:rPr>
                <w:sz w:val="21"/>
                <w:szCs w:val="21"/>
              </w:rPr>
              <w:t xml:space="preserve">c. </w:t>
            </w:r>
            <w:r w:rsidR="00725010">
              <w:rPr>
                <w:sz w:val="21"/>
                <w:szCs w:val="21"/>
              </w:rPr>
              <w:t>13</w:t>
            </w:r>
            <w:r>
              <w:rPr>
                <w:sz w:val="21"/>
                <w:szCs w:val="21"/>
              </w:rPr>
              <w:t>%</w:t>
            </w:r>
          </w:p>
        </w:tc>
      </w:tr>
    </w:tbl>
    <w:bookmarkEnd w:id="4"/>
    <w:p w14:paraId="5E3292BA" w14:textId="6A31791B" w:rsidR="002A20D3" w:rsidRPr="00AC1224" w:rsidRDefault="004A3AF6" w:rsidP="00AC1224">
      <w:pPr>
        <w:spacing w:after="160" w:line="259" w:lineRule="auto"/>
        <w:ind w:right="379"/>
        <w:jc w:val="both"/>
        <w:rPr>
          <w:i/>
          <w:iCs/>
          <w:sz w:val="21"/>
          <w:szCs w:val="21"/>
        </w:rPr>
      </w:pPr>
      <w:r>
        <w:rPr>
          <w:i/>
          <w:iCs/>
          <w:sz w:val="21"/>
          <w:szCs w:val="21"/>
        </w:rPr>
        <w:t xml:space="preserve"> </w:t>
      </w:r>
    </w:p>
    <w:p w14:paraId="03AB1E1A" w14:textId="5E860FCD" w:rsidR="00732E38" w:rsidRPr="00295CA2" w:rsidRDefault="00BE28A2" w:rsidP="007A13AF">
      <w:pPr>
        <w:spacing w:before="120" w:after="0"/>
        <w:ind w:right="237"/>
        <w:jc w:val="center"/>
        <w:rPr>
          <w:rFonts w:cstheme="minorHAnsi"/>
          <w:b/>
          <w:sz w:val="21"/>
          <w:szCs w:val="21"/>
        </w:rPr>
      </w:pPr>
      <w:r w:rsidRPr="00295CA2">
        <w:rPr>
          <w:rFonts w:cstheme="minorHAnsi"/>
          <w:b/>
          <w:sz w:val="21"/>
          <w:szCs w:val="21"/>
        </w:rPr>
        <w:t xml:space="preserve">– </w:t>
      </w:r>
      <w:r w:rsidR="0079204D" w:rsidRPr="00295CA2">
        <w:rPr>
          <w:rFonts w:cstheme="minorHAnsi"/>
          <w:b/>
          <w:sz w:val="21"/>
          <w:szCs w:val="21"/>
        </w:rPr>
        <w:t>End</w:t>
      </w:r>
      <w:r w:rsidRPr="00295CA2">
        <w:rPr>
          <w:rFonts w:cstheme="minorHAnsi"/>
          <w:b/>
          <w:sz w:val="21"/>
          <w:szCs w:val="21"/>
        </w:rPr>
        <w:t xml:space="preserve">s </w:t>
      </w:r>
      <w:r w:rsidR="00732E38" w:rsidRPr="00295CA2">
        <w:rPr>
          <w:rFonts w:cstheme="minorHAnsi"/>
          <w:b/>
          <w:sz w:val="21"/>
          <w:szCs w:val="21"/>
        </w:rPr>
        <w:t>–</w:t>
      </w:r>
    </w:p>
    <w:p w14:paraId="114D36EA" w14:textId="3BF27039" w:rsidR="00BE02A3" w:rsidRPr="0002472B" w:rsidRDefault="00BE02A3" w:rsidP="00BE02A3">
      <w:pPr>
        <w:spacing w:before="120" w:line="230" w:lineRule="atLeast"/>
        <w:ind w:right="1191"/>
        <w:jc w:val="both"/>
        <w:rPr>
          <w:rFonts w:ascii="Calibri" w:eastAsia="Times New Roman" w:hAnsi="Calibri" w:cs="Calibri"/>
          <w:color w:val="000000"/>
          <w:sz w:val="20"/>
          <w:szCs w:val="20"/>
          <w:lang w:eastAsia="en-IE"/>
        </w:rPr>
      </w:pPr>
      <w:r w:rsidRPr="0002472B">
        <w:rPr>
          <w:rFonts w:ascii="Calibri" w:eastAsia="Times New Roman" w:hAnsi="Calibri" w:cs="Calibri"/>
          <w:b/>
          <w:bCs/>
          <w:color w:val="000000"/>
          <w:sz w:val="21"/>
          <w:szCs w:val="21"/>
          <w:lang w:eastAsia="en-IE"/>
        </w:rPr>
        <w:t>For Further Information Please Contact:</w:t>
      </w:r>
    </w:p>
    <w:tbl>
      <w:tblPr>
        <w:tblW w:w="8188" w:type="dxa"/>
        <w:tblInd w:w="-108" w:type="dxa"/>
        <w:tblCellMar>
          <w:left w:w="0" w:type="dxa"/>
          <w:right w:w="0" w:type="dxa"/>
        </w:tblCellMar>
        <w:tblLook w:val="04A0" w:firstRow="1" w:lastRow="0" w:firstColumn="1" w:lastColumn="0" w:noHBand="0" w:noVBand="1"/>
      </w:tblPr>
      <w:tblGrid>
        <w:gridCol w:w="4219"/>
        <w:gridCol w:w="3969"/>
      </w:tblGrid>
      <w:tr w:rsidR="00BE02A3" w:rsidRPr="0002472B" w14:paraId="55BA07FE" w14:textId="77777777" w:rsidTr="00BE02A3">
        <w:tc>
          <w:tcPr>
            <w:tcW w:w="4219" w:type="dxa"/>
            <w:tcMar>
              <w:top w:w="0" w:type="dxa"/>
              <w:left w:w="108" w:type="dxa"/>
              <w:bottom w:w="0" w:type="dxa"/>
              <w:right w:w="108" w:type="dxa"/>
            </w:tcMar>
            <w:hideMark/>
          </w:tcPr>
          <w:p w14:paraId="190284B6" w14:textId="77777777" w:rsidR="00BE02A3" w:rsidRDefault="00BE02A3" w:rsidP="00177877">
            <w:pPr>
              <w:spacing w:after="0" w:line="240" w:lineRule="auto"/>
              <w:ind w:right="284"/>
              <w:jc w:val="both"/>
              <w:rPr>
                <w:rFonts w:ascii="Calibri" w:eastAsia="Times New Roman" w:hAnsi="Calibri" w:cs="Calibri"/>
                <w:sz w:val="21"/>
                <w:szCs w:val="21"/>
                <w:lang w:eastAsia="en-IE"/>
              </w:rPr>
            </w:pPr>
            <w:r>
              <w:rPr>
                <w:rFonts w:ascii="Calibri" w:eastAsia="Times New Roman" w:hAnsi="Calibri" w:cs="Calibri"/>
                <w:sz w:val="21"/>
                <w:szCs w:val="21"/>
                <w:lang w:eastAsia="en-IE"/>
              </w:rPr>
              <w:t>Scott Rankin</w:t>
            </w:r>
          </w:p>
          <w:p w14:paraId="5DBC97A9" w14:textId="2CF8A09D" w:rsidR="00BE02A3" w:rsidRPr="0002472B" w:rsidRDefault="0099341A" w:rsidP="00177877">
            <w:pPr>
              <w:spacing w:after="0" w:line="240" w:lineRule="auto"/>
              <w:ind w:right="284"/>
              <w:jc w:val="both"/>
              <w:rPr>
                <w:rFonts w:ascii="Calibri" w:eastAsia="Times New Roman" w:hAnsi="Calibri" w:cs="Calibri"/>
                <w:sz w:val="20"/>
                <w:szCs w:val="20"/>
                <w:lang w:eastAsia="en-IE"/>
              </w:rPr>
            </w:pPr>
            <w:r>
              <w:rPr>
                <w:rFonts w:ascii="Calibri" w:eastAsia="Times New Roman" w:hAnsi="Calibri" w:cs="Calibri"/>
                <w:sz w:val="21"/>
                <w:szCs w:val="21"/>
                <w:lang w:eastAsia="en-IE"/>
              </w:rPr>
              <w:t xml:space="preserve">Head of </w:t>
            </w:r>
            <w:r w:rsidR="00BE02A3" w:rsidRPr="0002472B">
              <w:rPr>
                <w:rFonts w:ascii="Calibri" w:eastAsia="Times New Roman" w:hAnsi="Calibri" w:cs="Calibri"/>
                <w:sz w:val="21"/>
                <w:szCs w:val="21"/>
                <w:lang w:eastAsia="en-IE"/>
              </w:rPr>
              <w:t>Investor Relations</w:t>
            </w:r>
          </w:p>
          <w:p w14:paraId="27132070" w14:textId="77777777" w:rsidR="00BE02A3" w:rsidRPr="0002472B" w:rsidRDefault="00BE02A3" w:rsidP="00177877">
            <w:pPr>
              <w:spacing w:after="0" w:line="240" w:lineRule="auto"/>
              <w:ind w:right="284"/>
              <w:jc w:val="both"/>
              <w:rPr>
                <w:rFonts w:ascii="Calibri" w:eastAsia="Times New Roman" w:hAnsi="Calibri" w:cs="Calibri"/>
                <w:sz w:val="20"/>
                <w:szCs w:val="20"/>
                <w:lang w:eastAsia="en-IE"/>
              </w:rPr>
            </w:pPr>
            <w:r w:rsidRPr="0002472B">
              <w:rPr>
                <w:rFonts w:ascii="Calibri" w:eastAsia="Times New Roman" w:hAnsi="Calibri" w:cs="Calibri"/>
                <w:sz w:val="21"/>
                <w:szCs w:val="21"/>
                <w:lang w:eastAsia="en-IE"/>
              </w:rPr>
              <w:t>Email:</w:t>
            </w:r>
            <w:r w:rsidRPr="0002472B">
              <w:rPr>
                <w:rFonts w:ascii="Calibri" w:eastAsia="Times New Roman" w:hAnsi="Calibri" w:cs="Calibri"/>
                <w:sz w:val="20"/>
                <w:szCs w:val="20"/>
                <w:lang w:eastAsia="en-IE"/>
              </w:rPr>
              <w:t> </w:t>
            </w:r>
            <w:hyperlink r:id="rId11" w:history="1">
              <w:r w:rsidRPr="00ED6066">
                <w:rPr>
                  <w:rStyle w:val="Hyperlink"/>
                  <w:rFonts w:ascii="Calibri" w:eastAsia="Times New Roman" w:hAnsi="Calibri" w:cs="Calibri"/>
                  <w:sz w:val="21"/>
                  <w:szCs w:val="21"/>
                  <w:lang w:eastAsia="en-IE"/>
                </w:rPr>
                <w:t>scott.rankin@p</w:t>
              </w:r>
              <w:r w:rsidRPr="00ED6066">
                <w:rPr>
                  <w:rStyle w:val="Hyperlink"/>
                </w:rPr>
                <w:t>tsb</w:t>
              </w:r>
              <w:r w:rsidRPr="00ED6066">
                <w:rPr>
                  <w:rStyle w:val="Hyperlink"/>
                  <w:rFonts w:ascii="Calibri" w:eastAsia="Times New Roman" w:hAnsi="Calibri" w:cs="Calibri"/>
                  <w:sz w:val="21"/>
                  <w:szCs w:val="21"/>
                  <w:lang w:eastAsia="en-IE"/>
                </w:rPr>
                <w:t>.ie</w:t>
              </w:r>
            </w:hyperlink>
          </w:p>
          <w:p w14:paraId="23D02DB3" w14:textId="77777777" w:rsidR="00BE02A3" w:rsidRPr="0002472B" w:rsidRDefault="00BE02A3" w:rsidP="00177877">
            <w:pPr>
              <w:spacing w:after="0" w:line="240" w:lineRule="auto"/>
              <w:ind w:right="284"/>
              <w:jc w:val="both"/>
              <w:rPr>
                <w:rFonts w:ascii="Calibri" w:eastAsia="Times New Roman" w:hAnsi="Calibri" w:cs="Calibri"/>
                <w:sz w:val="20"/>
                <w:szCs w:val="20"/>
                <w:lang w:eastAsia="en-IE"/>
              </w:rPr>
            </w:pPr>
            <w:r w:rsidRPr="0002472B">
              <w:rPr>
                <w:rFonts w:ascii="Calibri" w:eastAsia="Times New Roman" w:hAnsi="Calibri" w:cs="Calibri"/>
                <w:sz w:val="21"/>
                <w:szCs w:val="21"/>
                <w:lang w:eastAsia="en-IE"/>
              </w:rPr>
              <w:t>Phone: +</w:t>
            </w:r>
            <w:r w:rsidRPr="009B1250">
              <w:rPr>
                <w:rFonts w:ascii="Calibri" w:eastAsia="Times New Roman" w:hAnsi="Calibri" w:cs="Calibri"/>
                <w:sz w:val="21"/>
                <w:szCs w:val="21"/>
                <w:lang w:eastAsia="en-IE"/>
              </w:rPr>
              <w:t>353 87 001 0504</w:t>
            </w:r>
          </w:p>
        </w:tc>
        <w:tc>
          <w:tcPr>
            <w:tcW w:w="3969" w:type="dxa"/>
            <w:tcMar>
              <w:top w:w="0" w:type="dxa"/>
              <w:left w:w="108" w:type="dxa"/>
              <w:bottom w:w="0" w:type="dxa"/>
              <w:right w:w="108" w:type="dxa"/>
            </w:tcMar>
            <w:hideMark/>
          </w:tcPr>
          <w:p w14:paraId="0475EAAC" w14:textId="4C695391" w:rsidR="00BE02A3" w:rsidRPr="008E2B71" w:rsidRDefault="00021683" w:rsidP="00CD29FC">
            <w:pPr>
              <w:spacing w:after="0" w:line="240" w:lineRule="auto"/>
              <w:ind w:right="284"/>
              <w:jc w:val="both"/>
              <w:rPr>
                <w:rFonts w:ascii="Calibri" w:eastAsia="Times New Roman" w:hAnsi="Calibri" w:cs="Calibri"/>
                <w:sz w:val="20"/>
                <w:szCs w:val="20"/>
                <w:lang w:eastAsia="en-IE"/>
              </w:rPr>
            </w:pPr>
            <w:r>
              <w:rPr>
                <w:rFonts w:ascii="Calibri" w:eastAsia="Times New Roman" w:hAnsi="Calibri" w:cs="Calibri"/>
                <w:sz w:val="21"/>
                <w:szCs w:val="21"/>
                <w:lang w:eastAsia="en-IE"/>
              </w:rPr>
              <w:t>Ed Micheau</w:t>
            </w:r>
          </w:p>
          <w:p w14:paraId="3AB87644" w14:textId="242038C3" w:rsidR="00BE02A3" w:rsidRPr="008E2B71" w:rsidRDefault="00BE02A3" w:rsidP="00177877">
            <w:pPr>
              <w:spacing w:after="0" w:line="240" w:lineRule="auto"/>
              <w:ind w:right="284"/>
              <w:jc w:val="both"/>
              <w:rPr>
                <w:rFonts w:ascii="Calibri" w:eastAsia="Times New Roman" w:hAnsi="Calibri" w:cs="Calibri"/>
                <w:sz w:val="20"/>
                <w:szCs w:val="20"/>
                <w:lang w:eastAsia="en-IE"/>
              </w:rPr>
            </w:pPr>
            <w:r w:rsidRPr="008E2B71">
              <w:rPr>
                <w:rFonts w:ascii="Calibri" w:eastAsia="Times New Roman" w:hAnsi="Calibri" w:cs="Calibri"/>
                <w:sz w:val="21"/>
                <w:szCs w:val="21"/>
                <w:lang w:eastAsia="en-IE"/>
              </w:rPr>
              <w:t xml:space="preserve">Corporate Affairs </w:t>
            </w:r>
            <w:r>
              <w:rPr>
                <w:rFonts w:ascii="Calibri" w:eastAsia="Times New Roman" w:hAnsi="Calibri" w:cs="Calibri"/>
                <w:sz w:val="21"/>
                <w:szCs w:val="21"/>
                <w:lang w:eastAsia="en-IE"/>
              </w:rPr>
              <w:t>&amp; Communications</w:t>
            </w:r>
          </w:p>
          <w:p w14:paraId="519DE7DE" w14:textId="488080C1" w:rsidR="00BE02A3" w:rsidRPr="008E2B71" w:rsidRDefault="00BE02A3" w:rsidP="00177877">
            <w:pPr>
              <w:spacing w:after="0" w:line="240" w:lineRule="auto"/>
              <w:ind w:right="284"/>
              <w:jc w:val="both"/>
              <w:rPr>
                <w:rFonts w:ascii="Calibri" w:eastAsia="Times New Roman" w:hAnsi="Calibri" w:cs="Calibri"/>
                <w:sz w:val="20"/>
                <w:szCs w:val="20"/>
                <w:lang w:eastAsia="en-IE"/>
              </w:rPr>
            </w:pPr>
            <w:r w:rsidRPr="008E2B71">
              <w:rPr>
                <w:rFonts w:ascii="Calibri" w:eastAsia="Times New Roman" w:hAnsi="Calibri" w:cs="Calibri"/>
                <w:sz w:val="21"/>
                <w:szCs w:val="21"/>
                <w:lang w:eastAsia="en-IE"/>
              </w:rPr>
              <w:t>Email:</w:t>
            </w:r>
            <w:r w:rsidRPr="008E2B71">
              <w:rPr>
                <w:rFonts w:ascii="Calibri" w:eastAsia="Times New Roman" w:hAnsi="Calibri" w:cs="Calibri"/>
                <w:sz w:val="20"/>
                <w:szCs w:val="20"/>
                <w:lang w:eastAsia="en-IE"/>
              </w:rPr>
              <w:t> </w:t>
            </w:r>
            <w:hyperlink r:id="rId12" w:history="1">
              <w:r w:rsidR="00021683" w:rsidRPr="00ED0CF2">
                <w:rPr>
                  <w:rStyle w:val="Hyperlink"/>
                  <w:rFonts w:ascii="Calibri" w:eastAsia="Times New Roman" w:hAnsi="Calibri" w:cs="Calibri"/>
                  <w:sz w:val="21"/>
                  <w:szCs w:val="21"/>
                  <w:lang w:eastAsia="en-IE"/>
                </w:rPr>
                <w:t>e</w:t>
              </w:r>
              <w:r w:rsidR="00021683" w:rsidRPr="00ED0CF2">
                <w:rPr>
                  <w:rStyle w:val="Hyperlink"/>
                </w:rPr>
                <w:t>d</w:t>
              </w:r>
              <w:r w:rsidR="00021683" w:rsidRPr="00ED0CF2">
                <w:rPr>
                  <w:rStyle w:val="Hyperlink"/>
                  <w:rFonts w:ascii="Calibri" w:eastAsia="Times New Roman" w:hAnsi="Calibri" w:cs="Calibri"/>
                  <w:sz w:val="21"/>
                  <w:szCs w:val="21"/>
                  <w:lang w:eastAsia="en-IE"/>
                </w:rPr>
                <w:t>.m</w:t>
              </w:r>
              <w:r w:rsidR="00021683" w:rsidRPr="00ED0CF2">
                <w:rPr>
                  <w:rStyle w:val="Hyperlink"/>
                </w:rPr>
                <w:t>icheau</w:t>
              </w:r>
              <w:r w:rsidR="00021683" w:rsidRPr="00ED0CF2">
                <w:rPr>
                  <w:rStyle w:val="Hyperlink"/>
                  <w:rFonts w:ascii="Calibri" w:eastAsia="Times New Roman" w:hAnsi="Calibri" w:cs="Calibri"/>
                  <w:sz w:val="21"/>
                  <w:szCs w:val="21"/>
                  <w:lang w:eastAsia="en-IE"/>
                </w:rPr>
                <w:t>@p</w:t>
              </w:r>
              <w:r w:rsidR="00021683" w:rsidRPr="00ED0CF2">
                <w:rPr>
                  <w:rStyle w:val="Hyperlink"/>
                </w:rPr>
                <w:t>tsb</w:t>
              </w:r>
              <w:r w:rsidR="00021683" w:rsidRPr="00ED0CF2">
                <w:rPr>
                  <w:rStyle w:val="Hyperlink"/>
                  <w:rFonts w:ascii="Calibri" w:eastAsia="Times New Roman" w:hAnsi="Calibri" w:cs="Calibri"/>
                  <w:sz w:val="21"/>
                  <w:szCs w:val="21"/>
                  <w:lang w:eastAsia="en-IE"/>
                </w:rPr>
                <w:t>.ie</w:t>
              </w:r>
            </w:hyperlink>
          </w:p>
          <w:p w14:paraId="31D50F55" w14:textId="2ECEA916" w:rsidR="00BE02A3" w:rsidRPr="0002472B" w:rsidRDefault="00BE02A3" w:rsidP="00177877">
            <w:pPr>
              <w:spacing w:after="0" w:line="240" w:lineRule="auto"/>
              <w:ind w:right="284"/>
              <w:jc w:val="both"/>
              <w:rPr>
                <w:rFonts w:ascii="Calibri" w:eastAsia="Times New Roman" w:hAnsi="Calibri" w:cs="Calibri"/>
                <w:sz w:val="20"/>
                <w:szCs w:val="20"/>
                <w:lang w:eastAsia="en-IE"/>
              </w:rPr>
            </w:pPr>
            <w:r w:rsidRPr="008E2B71">
              <w:rPr>
                <w:rFonts w:ascii="Calibri" w:eastAsia="Times New Roman" w:hAnsi="Calibri" w:cs="Calibri"/>
                <w:sz w:val="21"/>
                <w:szCs w:val="21"/>
                <w:lang w:eastAsia="en-IE"/>
              </w:rPr>
              <w:t xml:space="preserve">Phone: +353 </w:t>
            </w:r>
            <w:r w:rsidR="00100ABB">
              <w:rPr>
                <w:rFonts w:ascii="Calibri" w:eastAsia="Times New Roman" w:hAnsi="Calibri" w:cs="Calibri"/>
                <w:sz w:val="21"/>
                <w:szCs w:val="21"/>
                <w:lang w:eastAsia="en-IE"/>
              </w:rPr>
              <w:t>86 803 7155</w:t>
            </w:r>
          </w:p>
        </w:tc>
      </w:tr>
    </w:tbl>
    <w:p w14:paraId="579BA247" w14:textId="77777777" w:rsidR="003F5DD3" w:rsidRDefault="00BE02A3" w:rsidP="00267C48">
      <w:pPr>
        <w:spacing w:after="0" w:line="230" w:lineRule="atLeast"/>
        <w:ind w:right="1191"/>
        <w:jc w:val="both"/>
        <w:rPr>
          <w:rFonts w:ascii="Calibri" w:eastAsia="Times New Roman" w:hAnsi="Calibri" w:cs="Calibri"/>
          <w:color w:val="000000"/>
          <w:sz w:val="21"/>
          <w:szCs w:val="21"/>
          <w:lang w:eastAsia="en-IE"/>
        </w:rPr>
      </w:pPr>
      <w:r w:rsidRPr="0002472B">
        <w:rPr>
          <w:rFonts w:ascii="Calibri" w:eastAsia="Times New Roman" w:hAnsi="Calibri" w:cs="Calibri"/>
          <w:color w:val="000000"/>
          <w:sz w:val="21"/>
          <w:szCs w:val="21"/>
          <w:lang w:eastAsia="en-IE"/>
        </w:rPr>
        <w:t>                          </w:t>
      </w:r>
    </w:p>
    <w:p w14:paraId="4BFCB567" w14:textId="77777777" w:rsidR="00607CEC" w:rsidRDefault="00607CEC" w:rsidP="00267C48">
      <w:pPr>
        <w:spacing w:after="0" w:line="230" w:lineRule="atLeast"/>
        <w:ind w:right="1191"/>
        <w:jc w:val="both"/>
        <w:rPr>
          <w:rStyle w:val="ag"/>
          <w:rFonts w:ascii="Calibri" w:hAnsi="Calibri" w:cs="Calibri"/>
          <w:b/>
          <w:bCs/>
          <w:color w:val="000000"/>
          <w:sz w:val="18"/>
          <w:szCs w:val="18"/>
        </w:rPr>
      </w:pPr>
    </w:p>
    <w:p w14:paraId="60F4B05B" w14:textId="77777777" w:rsidR="001478B4" w:rsidRDefault="001478B4" w:rsidP="00267C48">
      <w:pPr>
        <w:spacing w:after="0" w:line="230" w:lineRule="atLeast"/>
        <w:ind w:right="1191"/>
        <w:jc w:val="both"/>
        <w:rPr>
          <w:rStyle w:val="ag"/>
          <w:rFonts w:ascii="Calibri" w:hAnsi="Calibri" w:cs="Calibri"/>
          <w:b/>
          <w:bCs/>
          <w:color w:val="000000"/>
          <w:sz w:val="18"/>
          <w:szCs w:val="18"/>
        </w:rPr>
      </w:pPr>
    </w:p>
    <w:p w14:paraId="1C57E620" w14:textId="15146F40" w:rsidR="00BE02A3" w:rsidRDefault="00BE02A3" w:rsidP="00267C48">
      <w:pPr>
        <w:spacing w:after="0" w:line="230" w:lineRule="atLeast"/>
        <w:ind w:right="1191"/>
        <w:jc w:val="both"/>
        <w:rPr>
          <w:rFonts w:ascii="Calibri" w:hAnsi="Calibri" w:cs="Calibri"/>
          <w:color w:val="000000"/>
          <w:sz w:val="20"/>
          <w:szCs w:val="20"/>
        </w:rPr>
      </w:pPr>
      <w:r>
        <w:rPr>
          <w:rStyle w:val="ag"/>
          <w:rFonts w:ascii="Calibri" w:hAnsi="Calibri" w:cs="Calibri"/>
          <w:b/>
          <w:bCs/>
          <w:color w:val="000000"/>
          <w:sz w:val="18"/>
          <w:szCs w:val="18"/>
        </w:rPr>
        <w:t>Note on Forward-Looking Information:</w:t>
      </w:r>
    </w:p>
    <w:p w14:paraId="73240A07" w14:textId="24363503" w:rsidR="00BE02A3" w:rsidRDefault="00BE02A3" w:rsidP="00BE02A3">
      <w:pPr>
        <w:pStyle w:val="dc"/>
        <w:spacing w:before="60" w:beforeAutospacing="0" w:after="0" w:afterAutospacing="0" w:line="230" w:lineRule="atLeast"/>
        <w:ind w:right="284"/>
        <w:jc w:val="both"/>
        <w:rPr>
          <w:rFonts w:ascii="Calibri" w:hAnsi="Calibri" w:cs="Calibri"/>
          <w:color w:val="000000"/>
          <w:sz w:val="20"/>
          <w:szCs w:val="20"/>
        </w:rPr>
      </w:pPr>
      <w:r>
        <w:rPr>
          <w:rStyle w:val="af"/>
          <w:rFonts w:ascii="Calibri" w:hAnsi="Calibri" w:cs="Calibri"/>
          <w:color w:val="000000"/>
          <w:sz w:val="18"/>
          <w:szCs w:val="18"/>
        </w:rPr>
        <w:t xml:space="preserve">This announcement contains forward-looking statements, which are subject to risks and uncertainties because they relate to expectations, beliefs, projections, future plans and strategies, anticipated events or trends, and similar expressions concerning matters that are not historical facts. Such forward-looking statements involve known and unknown risks, uncertainties and other factors, which may cause the actual results, performance or achievements of the </w:t>
      </w:r>
      <w:r w:rsidR="00C35B13">
        <w:rPr>
          <w:rStyle w:val="af"/>
          <w:rFonts w:ascii="Calibri" w:hAnsi="Calibri" w:cs="Calibri"/>
          <w:color w:val="000000"/>
          <w:sz w:val="18"/>
          <w:szCs w:val="18"/>
        </w:rPr>
        <w:t>Bank</w:t>
      </w:r>
      <w:r>
        <w:rPr>
          <w:rStyle w:val="af"/>
          <w:rFonts w:ascii="Calibri" w:hAnsi="Calibri" w:cs="Calibri"/>
          <w:color w:val="000000"/>
          <w:sz w:val="18"/>
          <w:szCs w:val="18"/>
        </w:rPr>
        <w:t xml:space="preserve"> or the industry in which it operates, to be materially different from any future results, performance or achievements expressed or implied by such forward-looking statements. The forward-looking statements referred to in this paragraph speak only as at the date of this announcement. The </w:t>
      </w:r>
      <w:r w:rsidR="00C35B13">
        <w:rPr>
          <w:rStyle w:val="af"/>
          <w:rFonts w:ascii="Calibri" w:hAnsi="Calibri" w:cs="Calibri"/>
          <w:color w:val="000000"/>
          <w:sz w:val="18"/>
          <w:szCs w:val="18"/>
        </w:rPr>
        <w:t>Bank</w:t>
      </w:r>
      <w:r>
        <w:rPr>
          <w:rStyle w:val="af"/>
          <w:rFonts w:ascii="Calibri" w:hAnsi="Calibri" w:cs="Calibri"/>
          <w:color w:val="000000"/>
          <w:sz w:val="18"/>
          <w:szCs w:val="18"/>
        </w:rPr>
        <w:t xml:space="preserve"> undertakes no obligation to release publicly any revision or updates to these forward-looking statements to reflect future events, circumstances, unanticipated events, new information or otherwise except as required by law or by any appropriate regulatory authority.</w:t>
      </w:r>
    </w:p>
    <w:sectPr w:rsidR="00BE02A3">
      <w:footerReference w:type="even" r:id="rId13"/>
      <w:footerReference w:type="default" r:id="rId14"/>
      <w:footerReference w:type="firs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FC6993" w14:textId="77777777" w:rsidR="005979A6" w:rsidRDefault="005979A6" w:rsidP="009B6CBF">
      <w:pPr>
        <w:spacing w:after="0" w:line="240" w:lineRule="auto"/>
      </w:pPr>
      <w:r>
        <w:separator/>
      </w:r>
    </w:p>
  </w:endnote>
  <w:endnote w:type="continuationSeparator" w:id="0">
    <w:p w14:paraId="459341EB" w14:textId="77777777" w:rsidR="005979A6" w:rsidRDefault="005979A6" w:rsidP="009B6C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Segoe UI Symbol"/>
    <w:charset w:val="02"/>
    <w:family w:val="auto"/>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6E7A07" w14:textId="59ED32D6" w:rsidR="00086592" w:rsidRDefault="00D6538E">
    <w:pPr>
      <w:pStyle w:val="Footer"/>
    </w:pPr>
    <w:r>
      <w:rPr>
        <w:noProof/>
      </w:rPr>
      <mc:AlternateContent>
        <mc:Choice Requires="wps">
          <w:drawing>
            <wp:anchor distT="0" distB="0" distL="0" distR="0" simplePos="0" relativeHeight="251657216" behindDoc="0" locked="0" layoutInCell="1" allowOverlap="1" wp14:anchorId="7BC41295" wp14:editId="24B882C4">
              <wp:simplePos x="635" y="635"/>
              <wp:positionH relativeFrom="page">
                <wp:align>left</wp:align>
              </wp:positionH>
              <wp:positionV relativeFrom="page">
                <wp:align>bottom</wp:align>
              </wp:positionV>
              <wp:extent cx="443865" cy="443865"/>
              <wp:effectExtent l="0" t="0" r="10160" b="0"/>
              <wp:wrapNone/>
              <wp:docPr id="2" name="Text Box 2" descr="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3C64724" w14:textId="58A40D5D" w:rsidR="00D6538E" w:rsidRPr="00D6538E" w:rsidRDefault="00D6538E" w:rsidP="00D6538E">
                          <w:pPr>
                            <w:spacing w:after="0"/>
                            <w:rPr>
                              <w:rFonts w:ascii="Calibri" w:eastAsia="Calibri" w:hAnsi="Calibri" w:cs="Calibri"/>
                              <w:noProof/>
                              <w:color w:val="FF0000"/>
                              <w:sz w:val="20"/>
                              <w:szCs w:val="20"/>
                            </w:rPr>
                          </w:pPr>
                          <w:r w:rsidRPr="00D6538E">
                            <w:rPr>
                              <w:rFonts w:ascii="Calibri" w:eastAsia="Calibri" w:hAnsi="Calibri" w:cs="Calibri"/>
                              <w:noProof/>
                              <w:color w:val="FF0000"/>
                              <w:sz w:val="20"/>
                              <w:szCs w:val="20"/>
                            </w:rPr>
                            <w:t>Confidential!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BC41295" id="_x0000_t202" coordsize="21600,21600" o:spt="202" path="m,l,21600r21600,l21600,xe">
              <v:stroke joinstyle="miter"/>
              <v:path gradientshapeok="t" o:connecttype="rect"/>
            </v:shapetype>
            <v:shape id="Text Box 2" o:spid="_x0000_s1026" type="#_x0000_t202" alt="Confidential!" style="position:absolute;margin-left:0;margin-top:0;width:34.95pt;height:34.95pt;z-index:25165721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filled="f" stroked="f">
              <v:textbox style="mso-fit-shape-to-text:t" inset="20pt,0,0,15pt">
                <w:txbxContent>
                  <w:p w14:paraId="33C64724" w14:textId="58A40D5D" w:rsidR="00D6538E" w:rsidRPr="00D6538E" w:rsidRDefault="00D6538E" w:rsidP="00D6538E">
                    <w:pPr>
                      <w:spacing w:after="0"/>
                      <w:rPr>
                        <w:rFonts w:ascii="Calibri" w:eastAsia="Calibri" w:hAnsi="Calibri" w:cs="Calibri"/>
                        <w:noProof/>
                        <w:color w:val="FF0000"/>
                        <w:sz w:val="20"/>
                        <w:szCs w:val="20"/>
                      </w:rPr>
                    </w:pPr>
                    <w:r w:rsidRPr="00D6538E">
                      <w:rPr>
                        <w:rFonts w:ascii="Calibri" w:eastAsia="Calibri" w:hAnsi="Calibri" w:cs="Calibri"/>
                        <w:noProof/>
                        <w:color w:val="FF0000"/>
                        <w:sz w:val="20"/>
                        <w:szCs w:val="20"/>
                      </w:rPr>
                      <w:t>Confidential!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8"/>
        <w:szCs w:val="18"/>
      </w:rPr>
      <w:id w:val="1748755878"/>
      <w:docPartObj>
        <w:docPartGallery w:val="Page Numbers (Bottom of Page)"/>
        <w:docPartUnique/>
      </w:docPartObj>
    </w:sdtPr>
    <w:sdtEndPr/>
    <w:sdtContent>
      <w:p w14:paraId="4B28C0E6" w14:textId="2FFA65BC" w:rsidR="00691F0D" w:rsidRPr="00691F0D" w:rsidRDefault="00691F0D">
        <w:pPr>
          <w:pStyle w:val="Footer"/>
          <w:jc w:val="center"/>
          <w:rPr>
            <w:sz w:val="18"/>
            <w:szCs w:val="18"/>
          </w:rPr>
        </w:pPr>
        <w:r w:rsidRPr="00691F0D">
          <w:rPr>
            <w:sz w:val="18"/>
            <w:szCs w:val="18"/>
          </w:rPr>
          <w:fldChar w:fldCharType="begin"/>
        </w:r>
        <w:r w:rsidRPr="00691F0D">
          <w:rPr>
            <w:sz w:val="18"/>
            <w:szCs w:val="18"/>
          </w:rPr>
          <w:instrText>PAGE   \* MERGEFORMAT</w:instrText>
        </w:r>
        <w:r w:rsidRPr="00691F0D">
          <w:rPr>
            <w:sz w:val="18"/>
            <w:szCs w:val="18"/>
          </w:rPr>
          <w:fldChar w:fldCharType="separate"/>
        </w:r>
        <w:r w:rsidRPr="00691F0D">
          <w:rPr>
            <w:sz w:val="18"/>
            <w:szCs w:val="18"/>
            <w:lang w:val="en-GB"/>
          </w:rPr>
          <w:t>2</w:t>
        </w:r>
        <w:r w:rsidRPr="00691F0D">
          <w:rPr>
            <w:sz w:val="18"/>
            <w:szCs w:val="18"/>
          </w:rPr>
          <w:fldChar w:fldCharType="end"/>
        </w:r>
      </w:p>
    </w:sdtContent>
  </w:sdt>
  <w:p w14:paraId="06CF1E24" w14:textId="73469168" w:rsidR="00086592" w:rsidRPr="00086592" w:rsidRDefault="00086592" w:rsidP="0008659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6868CD" w14:textId="727DD008" w:rsidR="00086592" w:rsidRDefault="00D6538E">
    <w:pPr>
      <w:pStyle w:val="Footer"/>
    </w:pPr>
    <w:r>
      <w:rPr>
        <w:noProof/>
      </w:rPr>
      <mc:AlternateContent>
        <mc:Choice Requires="wps">
          <w:drawing>
            <wp:anchor distT="0" distB="0" distL="0" distR="0" simplePos="0" relativeHeight="251656192" behindDoc="0" locked="0" layoutInCell="1" allowOverlap="1" wp14:anchorId="5FA2BF36" wp14:editId="3259C563">
              <wp:simplePos x="635" y="635"/>
              <wp:positionH relativeFrom="page">
                <wp:align>left</wp:align>
              </wp:positionH>
              <wp:positionV relativeFrom="page">
                <wp:align>bottom</wp:align>
              </wp:positionV>
              <wp:extent cx="443865" cy="443865"/>
              <wp:effectExtent l="0" t="0" r="10160" b="0"/>
              <wp:wrapNone/>
              <wp:docPr id="1" name="Text Box 1" descr="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FA30A7F" w14:textId="6CD67909" w:rsidR="00D6538E" w:rsidRPr="00D6538E" w:rsidRDefault="00D6538E" w:rsidP="00D6538E">
                          <w:pPr>
                            <w:spacing w:after="0"/>
                            <w:rPr>
                              <w:rFonts w:ascii="Calibri" w:eastAsia="Calibri" w:hAnsi="Calibri" w:cs="Calibri"/>
                              <w:noProof/>
                              <w:color w:val="FF0000"/>
                              <w:sz w:val="20"/>
                              <w:szCs w:val="20"/>
                            </w:rPr>
                          </w:pPr>
                          <w:r w:rsidRPr="00D6538E">
                            <w:rPr>
                              <w:rFonts w:ascii="Calibri" w:eastAsia="Calibri" w:hAnsi="Calibri" w:cs="Calibri"/>
                              <w:noProof/>
                              <w:color w:val="FF0000"/>
                              <w:sz w:val="20"/>
                              <w:szCs w:val="20"/>
                            </w:rPr>
                            <w:t>Confidential!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FA2BF36" id="_x0000_t202" coordsize="21600,21600" o:spt="202" path="m,l,21600r21600,l21600,xe">
              <v:stroke joinstyle="miter"/>
              <v:path gradientshapeok="t" o:connecttype="rect"/>
            </v:shapetype>
            <v:shape id="Text Box 1" o:spid="_x0000_s1027" type="#_x0000_t202" alt="Confidential!" style="position:absolute;margin-left:0;margin-top:0;width:34.95pt;height:34.95pt;z-index:25165619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" filled="f" stroked="f">
              <v:textbox style="mso-fit-shape-to-text:t" inset="20pt,0,0,15pt">
                <w:txbxContent>
                  <w:p w14:paraId="3FA30A7F" w14:textId="6CD67909" w:rsidR="00D6538E" w:rsidRPr="00D6538E" w:rsidRDefault="00D6538E" w:rsidP="00D6538E">
                    <w:pPr>
                      <w:spacing w:after="0"/>
                      <w:rPr>
                        <w:rFonts w:ascii="Calibri" w:eastAsia="Calibri" w:hAnsi="Calibri" w:cs="Calibri"/>
                        <w:noProof/>
                        <w:color w:val="FF0000"/>
                        <w:sz w:val="20"/>
                        <w:szCs w:val="20"/>
                      </w:rPr>
                    </w:pPr>
                    <w:r w:rsidRPr="00D6538E">
                      <w:rPr>
                        <w:rFonts w:ascii="Calibri" w:eastAsia="Calibri" w:hAnsi="Calibri" w:cs="Calibri"/>
                        <w:noProof/>
                        <w:color w:val="FF0000"/>
                        <w:sz w:val="20"/>
                        <w:szCs w:val="20"/>
                      </w:rPr>
                      <w:t>Confidential!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4C21DD" w14:textId="77777777" w:rsidR="005979A6" w:rsidRDefault="005979A6" w:rsidP="009B6CBF">
      <w:pPr>
        <w:spacing w:after="0" w:line="240" w:lineRule="auto"/>
      </w:pPr>
      <w:r>
        <w:separator/>
      </w:r>
    </w:p>
  </w:footnote>
  <w:footnote w:type="continuationSeparator" w:id="0">
    <w:p w14:paraId="1BA458C1" w14:textId="77777777" w:rsidR="005979A6" w:rsidRDefault="005979A6" w:rsidP="009B6CBF">
      <w:pPr>
        <w:spacing w:after="0" w:line="240" w:lineRule="auto"/>
      </w:pPr>
      <w:r>
        <w:continuationSeparator/>
      </w:r>
    </w:p>
  </w:footnote>
  <w:footnote w:id="1">
    <w:p w14:paraId="256EF1BC" w14:textId="2CE7D552" w:rsidR="00D15F2B" w:rsidRPr="000F5E69" w:rsidRDefault="00D15F2B" w:rsidP="00D15F2B">
      <w:pPr>
        <w:pStyle w:val="FootnoteText"/>
        <w:ind w:right="-45"/>
        <w:rPr>
          <w:rFonts w:cstheme="minorHAnsi"/>
          <w:sz w:val="14"/>
          <w:szCs w:val="14"/>
          <w:highlight w:val="cyan"/>
        </w:rPr>
      </w:pPr>
      <w:r w:rsidRPr="000F5E69">
        <w:rPr>
          <w:rStyle w:val="FootnoteReference"/>
          <w:sz w:val="14"/>
          <w:szCs w:val="14"/>
        </w:rPr>
        <w:footnoteRef/>
      </w:r>
      <w:r w:rsidRPr="000F5E69">
        <w:rPr>
          <w:sz w:val="14"/>
          <w:szCs w:val="14"/>
        </w:rPr>
        <w:t xml:space="preserve"> </w:t>
      </w:r>
      <w:r w:rsidRPr="000F5E69">
        <w:rPr>
          <w:rFonts w:cstheme="minorHAnsi"/>
          <w:sz w:val="14"/>
          <w:szCs w:val="14"/>
        </w:rPr>
        <w:t>Underlying Profit Before Tax is Profit before Exceptional Items and Tax</w:t>
      </w:r>
    </w:p>
  </w:footnote>
  <w:footnote w:id="2">
    <w:p w14:paraId="30C6BC90" w14:textId="4A03F9E0" w:rsidR="00C12485" w:rsidRPr="000F5E69" w:rsidRDefault="00C12485" w:rsidP="00C12485">
      <w:pPr>
        <w:pStyle w:val="FootnoteText"/>
        <w:rPr>
          <w:sz w:val="14"/>
          <w:szCs w:val="14"/>
        </w:rPr>
      </w:pPr>
      <w:r w:rsidRPr="000F5E69">
        <w:rPr>
          <w:rStyle w:val="FootnoteReference"/>
          <w:sz w:val="14"/>
          <w:szCs w:val="14"/>
        </w:rPr>
        <w:footnoteRef/>
      </w:r>
      <w:r w:rsidRPr="000F5E69">
        <w:rPr>
          <w:sz w:val="14"/>
          <w:szCs w:val="14"/>
        </w:rPr>
        <w:t xml:space="preserve"> Return on Tangible Equity is Profit Attributable to Shareholders (excluding Exceptional Items) divided by Notional Equity</w:t>
      </w:r>
    </w:p>
  </w:footnote>
  <w:footnote w:id="3">
    <w:p w14:paraId="3FEEF651" w14:textId="07AF146C" w:rsidR="00E46CCC" w:rsidRPr="000F5E69" w:rsidRDefault="00E46CCC" w:rsidP="00E46CCC">
      <w:pPr>
        <w:pStyle w:val="FootnoteText"/>
        <w:rPr>
          <w:sz w:val="14"/>
          <w:szCs w:val="14"/>
        </w:rPr>
      </w:pPr>
      <w:r w:rsidRPr="000F5E69">
        <w:rPr>
          <w:rStyle w:val="FootnoteReference"/>
          <w:sz w:val="14"/>
          <w:szCs w:val="14"/>
        </w:rPr>
        <w:footnoteRef/>
      </w:r>
      <w:r w:rsidRPr="000F5E69">
        <w:rPr>
          <w:sz w:val="14"/>
          <w:szCs w:val="14"/>
        </w:rPr>
        <w:t xml:space="preserve"> Cost Income ratio is calculated as Operating </w:t>
      </w:r>
      <w:r w:rsidR="0062176F">
        <w:rPr>
          <w:sz w:val="14"/>
          <w:szCs w:val="14"/>
        </w:rPr>
        <w:t>Costs</w:t>
      </w:r>
      <w:r w:rsidRPr="000F5E69">
        <w:rPr>
          <w:sz w:val="14"/>
          <w:szCs w:val="14"/>
        </w:rPr>
        <w:t xml:space="preserve"> (excl. Regulatory Charges and Exceptional Items) divided by Total </w:t>
      </w:r>
      <w:r w:rsidR="006C597B" w:rsidRPr="000F5E69">
        <w:rPr>
          <w:sz w:val="14"/>
          <w:szCs w:val="14"/>
        </w:rPr>
        <w:t xml:space="preserve">Operating </w:t>
      </w:r>
      <w:r w:rsidRPr="000F5E69">
        <w:rPr>
          <w:sz w:val="14"/>
          <w:szCs w:val="14"/>
        </w:rPr>
        <w:t>Income</w:t>
      </w:r>
    </w:p>
  </w:footnote>
  <w:footnote w:id="4">
    <w:p w14:paraId="3FECBEA2" w14:textId="5DB314F5" w:rsidR="00190ADC" w:rsidRPr="000F5E69" w:rsidRDefault="00190ADC">
      <w:pPr>
        <w:pStyle w:val="FootnoteText"/>
        <w:rPr>
          <w:sz w:val="14"/>
          <w:szCs w:val="14"/>
        </w:rPr>
      </w:pPr>
      <w:r w:rsidRPr="000F5E69">
        <w:rPr>
          <w:rStyle w:val="FootnoteReference"/>
          <w:sz w:val="14"/>
          <w:szCs w:val="14"/>
        </w:rPr>
        <w:footnoteRef/>
      </w:r>
      <w:r w:rsidRPr="000F5E69">
        <w:rPr>
          <w:sz w:val="14"/>
          <w:szCs w:val="14"/>
        </w:rPr>
        <w:t xml:space="preserve"> Pro</w:t>
      </w:r>
      <w:r w:rsidR="003511A0" w:rsidRPr="000F5E69">
        <w:rPr>
          <w:sz w:val="14"/>
          <w:szCs w:val="14"/>
        </w:rPr>
        <w:t>-</w:t>
      </w:r>
      <w:r w:rsidRPr="000F5E69">
        <w:rPr>
          <w:sz w:val="14"/>
          <w:szCs w:val="14"/>
        </w:rPr>
        <w:t>forma for new IRB models and the conclusion of loan sale announced in Nov’25</w:t>
      </w:r>
    </w:p>
  </w:footnote>
  <w:footnote w:id="5">
    <w:p w14:paraId="5CE52F74" w14:textId="6B29C188" w:rsidR="00C833D4" w:rsidRDefault="00C833D4">
      <w:pPr>
        <w:pStyle w:val="FootnoteText"/>
      </w:pPr>
      <w:r w:rsidRPr="00C833D4">
        <w:rPr>
          <w:rStyle w:val="FootnoteReference"/>
          <w:sz w:val="14"/>
          <w:szCs w:val="14"/>
        </w:rPr>
        <w:footnoteRef/>
      </w:r>
      <w:r w:rsidRPr="00C833D4">
        <w:rPr>
          <w:sz w:val="14"/>
          <w:szCs w:val="14"/>
        </w:rPr>
        <w:t xml:space="preserve"> </w:t>
      </w:r>
      <w:r w:rsidRPr="005B5B66">
        <w:rPr>
          <w:sz w:val="14"/>
          <w:szCs w:val="14"/>
        </w:rPr>
        <w:t xml:space="preserve">Adjusting for loan sale announced in November 2025.  These assets were derecognised from the </w:t>
      </w:r>
      <w:r>
        <w:rPr>
          <w:sz w:val="14"/>
          <w:szCs w:val="14"/>
        </w:rPr>
        <w:t>balance sheet</w:t>
      </w:r>
      <w:r w:rsidRPr="005B5B66">
        <w:rPr>
          <w:sz w:val="14"/>
          <w:szCs w:val="14"/>
        </w:rPr>
        <w:t xml:space="preserve"> at year end</w:t>
      </w:r>
    </w:p>
  </w:footnote>
  <w:footnote w:id="6">
    <w:p w14:paraId="4A77A49B" w14:textId="3B18FE66" w:rsidR="008F17F0" w:rsidRPr="000F5E69" w:rsidRDefault="008F17F0">
      <w:pPr>
        <w:pStyle w:val="FootnoteText"/>
        <w:rPr>
          <w:sz w:val="16"/>
          <w:szCs w:val="16"/>
        </w:rPr>
      </w:pPr>
      <w:r w:rsidRPr="000F5E69">
        <w:rPr>
          <w:rStyle w:val="FootnoteReference"/>
          <w:sz w:val="14"/>
          <w:szCs w:val="14"/>
        </w:rPr>
        <w:footnoteRef/>
      </w:r>
      <w:r w:rsidRPr="000F5E69">
        <w:rPr>
          <w:sz w:val="14"/>
          <w:szCs w:val="14"/>
        </w:rPr>
        <w:t xml:space="preserve"> BPFI data</w:t>
      </w:r>
      <w:r w:rsidR="00973B13" w:rsidRPr="000F5E69">
        <w:rPr>
          <w:sz w:val="14"/>
          <w:szCs w:val="14"/>
        </w:rPr>
        <w:t xml:space="preserve"> at Q4 2025</w:t>
      </w:r>
    </w:p>
  </w:footnote>
  <w:footnote w:id="7">
    <w:p w14:paraId="0B131AA1" w14:textId="4E7B5FF5" w:rsidR="00216D60" w:rsidRPr="00216D60" w:rsidRDefault="00216D60">
      <w:pPr>
        <w:pStyle w:val="FootnoteText"/>
        <w:rPr>
          <w:sz w:val="14"/>
          <w:szCs w:val="14"/>
        </w:rPr>
      </w:pPr>
      <w:r w:rsidRPr="00216D60">
        <w:rPr>
          <w:rStyle w:val="FootnoteReference"/>
          <w:sz w:val="14"/>
          <w:szCs w:val="14"/>
        </w:rPr>
        <w:footnoteRef/>
      </w:r>
      <w:r w:rsidRPr="00216D60">
        <w:rPr>
          <w:sz w:val="14"/>
          <w:szCs w:val="14"/>
        </w:rPr>
        <w:t xml:space="preserve"> The Full-time Equivalent figure of 2,918 does not include</w:t>
      </w:r>
      <w:r w:rsidR="00A2565D">
        <w:rPr>
          <w:sz w:val="14"/>
          <w:szCs w:val="14"/>
        </w:rPr>
        <w:t xml:space="preserve"> </w:t>
      </w:r>
      <w:r w:rsidR="00A2565D" w:rsidRPr="00A2565D">
        <w:rPr>
          <w:sz w:val="14"/>
          <w:szCs w:val="14"/>
          <w:lang w:val="en-US"/>
        </w:rPr>
        <w:t>seasonal workers</w:t>
      </w:r>
      <w:r w:rsidR="00A2565D">
        <w:rPr>
          <w:sz w:val="14"/>
          <w:szCs w:val="14"/>
          <w:lang w:val="en-US"/>
        </w:rPr>
        <w:t>,</w:t>
      </w:r>
      <w:r w:rsidR="00A2565D" w:rsidRPr="00A2565D">
        <w:rPr>
          <w:sz w:val="14"/>
          <w:szCs w:val="14"/>
          <w:lang w:val="en-US"/>
        </w:rPr>
        <w:t xml:space="preserve"> staff on maternity leave, career breaks, or long-term absence</w:t>
      </w:r>
    </w:p>
  </w:footnote>
  <w:footnote w:id="8">
    <w:p w14:paraId="635DD586" w14:textId="3708D8D2" w:rsidR="00725010" w:rsidRPr="008F17F0" w:rsidRDefault="00725010">
      <w:pPr>
        <w:pStyle w:val="FootnoteText"/>
        <w:rPr>
          <w:sz w:val="14"/>
          <w:szCs w:val="14"/>
        </w:rPr>
      </w:pPr>
      <w:r w:rsidRPr="008F17F0">
        <w:rPr>
          <w:rStyle w:val="FootnoteReference"/>
          <w:sz w:val="14"/>
          <w:szCs w:val="14"/>
        </w:rPr>
        <w:footnoteRef/>
      </w:r>
      <w:r w:rsidRPr="008F17F0">
        <w:rPr>
          <w:sz w:val="14"/>
          <w:szCs w:val="14"/>
        </w:rPr>
        <w:t xml:space="preserve"> Notional equity for 2026 based on average RWAs </w:t>
      </w:r>
      <w:r w:rsidR="00517620" w:rsidRPr="008F17F0">
        <w:rPr>
          <w:sz w:val="14"/>
          <w:szCs w:val="14"/>
        </w:rPr>
        <w:t xml:space="preserve">in 2026 </w:t>
      </w:r>
      <w:r w:rsidR="00251EEA">
        <w:rPr>
          <w:sz w:val="14"/>
          <w:szCs w:val="14"/>
        </w:rPr>
        <w:t>reflecting</w:t>
      </w:r>
      <w:r w:rsidRPr="008F17F0">
        <w:rPr>
          <w:sz w:val="14"/>
          <w:szCs w:val="14"/>
        </w:rPr>
        <w:t xml:space="preserve"> new IRB models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84257"/>
    <w:multiLevelType w:val="hybridMultilevel"/>
    <w:tmpl w:val="EA00A58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0BFB5195"/>
    <w:multiLevelType w:val="hybridMultilevel"/>
    <w:tmpl w:val="45A4FCA0"/>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0E09327F"/>
    <w:multiLevelType w:val="hybridMultilevel"/>
    <w:tmpl w:val="EF5E8EE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108624E1"/>
    <w:multiLevelType w:val="hybridMultilevel"/>
    <w:tmpl w:val="0DE0B64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1A7065EA"/>
    <w:multiLevelType w:val="hybridMultilevel"/>
    <w:tmpl w:val="0D329556"/>
    <w:lvl w:ilvl="0" w:tplc="FBA44A78">
      <w:start w:val="1"/>
      <w:numFmt w:val="bullet"/>
      <w:lvlText w:val=""/>
      <w:lvlJc w:val="left"/>
      <w:pPr>
        <w:ind w:left="360" w:hanging="360"/>
      </w:pPr>
      <w:rPr>
        <w:rFonts w:ascii="Symbol" w:hAnsi="Symbol" w:hint="default"/>
        <w:color w:val="auto"/>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5" w15:restartNumberingAfterBreak="0">
    <w:nsid w:val="1F24676E"/>
    <w:multiLevelType w:val="multilevel"/>
    <w:tmpl w:val="71F64428"/>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6" w15:restartNumberingAfterBreak="0">
    <w:nsid w:val="202722A4"/>
    <w:multiLevelType w:val="hybridMultilevel"/>
    <w:tmpl w:val="4AA4E2B6"/>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211D7EC6"/>
    <w:multiLevelType w:val="hybridMultilevel"/>
    <w:tmpl w:val="A600C8F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235A7374"/>
    <w:multiLevelType w:val="hybridMultilevel"/>
    <w:tmpl w:val="A31E6756"/>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9" w15:restartNumberingAfterBreak="0">
    <w:nsid w:val="29276B9A"/>
    <w:multiLevelType w:val="hybridMultilevel"/>
    <w:tmpl w:val="EF46EA3A"/>
    <w:lvl w:ilvl="0" w:tplc="18090001">
      <w:start w:val="1"/>
      <w:numFmt w:val="bullet"/>
      <w:lvlText w:val=""/>
      <w:lvlJc w:val="left"/>
      <w:pPr>
        <w:ind w:left="363" w:hanging="360"/>
      </w:pPr>
      <w:rPr>
        <w:rFonts w:ascii="Symbol" w:hAnsi="Symbol" w:hint="default"/>
      </w:rPr>
    </w:lvl>
    <w:lvl w:ilvl="1" w:tplc="18090003">
      <w:start w:val="1"/>
      <w:numFmt w:val="bullet"/>
      <w:lvlText w:val="o"/>
      <w:lvlJc w:val="left"/>
      <w:pPr>
        <w:ind w:left="1083" w:hanging="360"/>
      </w:pPr>
      <w:rPr>
        <w:rFonts w:ascii="Courier New" w:hAnsi="Courier New" w:cs="Courier New" w:hint="default"/>
      </w:rPr>
    </w:lvl>
    <w:lvl w:ilvl="2" w:tplc="18090005" w:tentative="1">
      <w:start w:val="1"/>
      <w:numFmt w:val="bullet"/>
      <w:lvlText w:val=""/>
      <w:lvlJc w:val="left"/>
      <w:pPr>
        <w:ind w:left="1803" w:hanging="360"/>
      </w:pPr>
      <w:rPr>
        <w:rFonts w:ascii="Wingdings" w:hAnsi="Wingdings" w:hint="default"/>
      </w:rPr>
    </w:lvl>
    <w:lvl w:ilvl="3" w:tplc="18090001" w:tentative="1">
      <w:start w:val="1"/>
      <w:numFmt w:val="bullet"/>
      <w:lvlText w:val=""/>
      <w:lvlJc w:val="left"/>
      <w:pPr>
        <w:ind w:left="2523" w:hanging="360"/>
      </w:pPr>
      <w:rPr>
        <w:rFonts w:ascii="Symbol" w:hAnsi="Symbol" w:hint="default"/>
      </w:rPr>
    </w:lvl>
    <w:lvl w:ilvl="4" w:tplc="18090003" w:tentative="1">
      <w:start w:val="1"/>
      <w:numFmt w:val="bullet"/>
      <w:lvlText w:val="o"/>
      <w:lvlJc w:val="left"/>
      <w:pPr>
        <w:ind w:left="3243" w:hanging="360"/>
      </w:pPr>
      <w:rPr>
        <w:rFonts w:ascii="Courier New" w:hAnsi="Courier New" w:cs="Courier New" w:hint="default"/>
      </w:rPr>
    </w:lvl>
    <w:lvl w:ilvl="5" w:tplc="18090005" w:tentative="1">
      <w:start w:val="1"/>
      <w:numFmt w:val="bullet"/>
      <w:lvlText w:val=""/>
      <w:lvlJc w:val="left"/>
      <w:pPr>
        <w:ind w:left="3963" w:hanging="360"/>
      </w:pPr>
      <w:rPr>
        <w:rFonts w:ascii="Wingdings" w:hAnsi="Wingdings" w:hint="default"/>
      </w:rPr>
    </w:lvl>
    <w:lvl w:ilvl="6" w:tplc="18090001" w:tentative="1">
      <w:start w:val="1"/>
      <w:numFmt w:val="bullet"/>
      <w:lvlText w:val=""/>
      <w:lvlJc w:val="left"/>
      <w:pPr>
        <w:ind w:left="4683" w:hanging="360"/>
      </w:pPr>
      <w:rPr>
        <w:rFonts w:ascii="Symbol" w:hAnsi="Symbol" w:hint="default"/>
      </w:rPr>
    </w:lvl>
    <w:lvl w:ilvl="7" w:tplc="18090003" w:tentative="1">
      <w:start w:val="1"/>
      <w:numFmt w:val="bullet"/>
      <w:lvlText w:val="o"/>
      <w:lvlJc w:val="left"/>
      <w:pPr>
        <w:ind w:left="5403" w:hanging="360"/>
      </w:pPr>
      <w:rPr>
        <w:rFonts w:ascii="Courier New" w:hAnsi="Courier New" w:cs="Courier New" w:hint="default"/>
      </w:rPr>
    </w:lvl>
    <w:lvl w:ilvl="8" w:tplc="18090005" w:tentative="1">
      <w:start w:val="1"/>
      <w:numFmt w:val="bullet"/>
      <w:lvlText w:val=""/>
      <w:lvlJc w:val="left"/>
      <w:pPr>
        <w:ind w:left="6123" w:hanging="360"/>
      </w:pPr>
      <w:rPr>
        <w:rFonts w:ascii="Wingdings" w:hAnsi="Wingdings" w:hint="default"/>
      </w:rPr>
    </w:lvl>
  </w:abstractNum>
  <w:abstractNum w:abstractNumId="10" w15:restartNumberingAfterBreak="0">
    <w:nsid w:val="2CDA5B01"/>
    <w:multiLevelType w:val="hybridMultilevel"/>
    <w:tmpl w:val="7584E7A4"/>
    <w:lvl w:ilvl="0" w:tplc="18090001">
      <w:start w:val="1"/>
      <w:numFmt w:val="bullet"/>
      <w:lvlText w:val=""/>
      <w:lvlJc w:val="left"/>
      <w:pPr>
        <w:ind w:left="1440" w:hanging="360"/>
      </w:pPr>
      <w:rPr>
        <w:rFonts w:ascii="Symbol" w:hAnsi="Symbol" w:hint="default"/>
      </w:rPr>
    </w:lvl>
    <w:lvl w:ilvl="1" w:tplc="18090003">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11" w15:restartNumberingAfterBreak="0">
    <w:nsid w:val="35BD6222"/>
    <w:multiLevelType w:val="hybridMultilevel"/>
    <w:tmpl w:val="DA62989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437E6CBB"/>
    <w:multiLevelType w:val="hybridMultilevel"/>
    <w:tmpl w:val="2D2A1016"/>
    <w:lvl w:ilvl="0" w:tplc="18090001">
      <w:start w:val="1"/>
      <w:numFmt w:val="bullet"/>
      <w:lvlText w:val=""/>
      <w:lvlJc w:val="left"/>
      <w:pPr>
        <w:ind w:left="363"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4B3F7135"/>
    <w:multiLevelType w:val="hybridMultilevel"/>
    <w:tmpl w:val="799CF09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514627F5"/>
    <w:multiLevelType w:val="hybridMultilevel"/>
    <w:tmpl w:val="14509E92"/>
    <w:lvl w:ilvl="0" w:tplc="ECCA9CB0">
      <w:start w:val="1"/>
      <w:numFmt w:val="bullet"/>
      <w:lvlText w:val=""/>
      <w:lvlJc w:val="left"/>
      <w:pPr>
        <w:ind w:left="720" w:hanging="360"/>
      </w:pPr>
      <w:rPr>
        <w:rFonts w:ascii="Wingdings" w:hAnsi="Wingdings"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55A149D9"/>
    <w:multiLevelType w:val="hybridMultilevel"/>
    <w:tmpl w:val="28EC6FFC"/>
    <w:lvl w:ilvl="0" w:tplc="18090001">
      <w:start w:val="1"/>
      <w:numFmt w:val="bullet"/>
      <w:lvlText w:val=""/>
      <w:lvlJc w:val="left"/>
      <w:pPr>
        <w:ind w:left="928" w:hanging="360"/>
      </w:pPr>
      <w:rPr>
        <w:rFonts w:ascii="Symbol" w:hAnsi="Symbol" w:hint="default"/>
        <w:color w:val="auto"/>
      </w:rPr>
    </w:lvl>
    <w:lvl w:ilvl="1" w:tplc="FFFFFFFF" w:tentative="1">
      <w:start w:val="1"/>
      <w:numFmt w:val="bullet"/>
      <w:lvlText w:val="o"/>
      <w:lvlJc w:val="left"/>
      <w:pPr>
        <w:ind w:left="1724" w:hanging="360"/>
      </w:pPr>
      <w:rPr>
        <w:rFonts w:ascii="Courier New" w:hAnsi="Courier New" w:cs="Courier New" w:hint="default"/>
      </w:rPr>
    </w:lvl>
    <w:lvl w:ilvl="2" w:tplc="FFFFFFFF" w:tentative="1">
      <w:start w:val="1"/>
      <w:numFmt w:val="bullet"/>
      <w:lvlText w:val=""/>
      <w:lvlJc w:val="left"/>
      <w:pPr>
        <w:ind w:left="2444" w:hanging="360"/>
      </w:pPr>
      <w:rPr>
        <w:rFonts w:ascii="Wingdings" w:hAnsi="Wingdings" w:hint="default"/>
      </w:rPr>
    </w:lvl>
    <w:lvl w:ilvl="3" w:tplc="FFFFFFFF" w:tentative="1">
      <w:start w:val="1"/>
      <w:numFmt w:val="bullet"/>
      <w:lvlText w:val=""/>
      <w:lvlJc w:val="left"/>
      <w:pPr>
        <w:ind w:left="3164" w:hanging="360"/>
      </w:pPr>
      <w:rPr>
        <w:rFonts w:ascii="Symbol" w:hAnsi="Symbol" w:hint="default"/>
      </w:rPr>
    </w:lvl>
    <w:lvl w:ilvl="4" w:tplc="FFFFFFFF" w:tentative="1">
      <w:start w:val="1"/>
      <w:numFmt w:val="bullet"/>
      <w:lvlText w:val="o"/>
      <w:lvlJc w:val="left"/>
      <w:pPr>
        <w:ind w:left="3884" w:hanging="360"/>
      </w:pPr>
      <w:rPr>
        <w:rFonts w:ascii="Courier New" w:hAnsi="Courier New" w:cs="Courier New" w:hint="default"/>
      </w:rPr>
    </w:lvl>
    <w:lvl w:ilvl="5" w:tplc="FFFFFFFF" w:tentative="1">
      <w:start w:val="1"/>
      <w:numFmt w:val="bullet"/>
      <w:lvlText w:val=""/>
      <w:lvlJc w:val="left"/>
      <w:pPr>
        <w:ind w:left="4604" w:hanging="360"/>
      </w:pPr>
      <w:rPr>
        <w:rFonts w:ascii="Wingdings" w:hAnsi="Wingdings" w:hint="default"/>
      </w:rPr>
    </w:lvl>
    <w:lvl w:ilvl="6" w:tplc="FFFFFFFF" w:tentative="1">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cs="Courier New" w:hint="default"/>
      </w:rPr>
    </w:lvl>
    <w:lvl w:ilvl="8" w:tplc="FFFFFFFF" w:tentative="1">
      <w:start w:val="1"/>
      <w:numFmt w:val="bullet"/>
      <w:lvlText w:val=""/>
      <w:lvlJc w:val="left"/>
      <w:pPr>
        <w:ind w:left="6764" w:hanging="360"/>
      </w:pPr>
      <w:rPr>
        <w:rFonts w:ascii="Wingdings" w:hAnsi="Wingdings" w:hint="default"/>
      </w:rPr>
    </w:lvl>
  </w:abstractNum>
  <w:abstractNum w:abstractNumId="16" w15:restartNumberingAfterBreak="0">
    <w:nsid w:val="57854C25"/>
    <w:multiLevelType w:val="hybridMultilevel"/>
    <w:tmpl w:val="FBB038AA"/>
    <w:lvl w:ilvl="0" w:tplc="408CA926">
      <w:start w:val="1"/>
      <w:numFmt w:val="decimal"/>
      <w:lvlText w:val="%1."/>
      <w:lvlJc w:val="left"/>
      <w:pPr>
        <w:tabs>
          <w:tab w:val="num" w:pos="720"/>
        </w:tabs>
        <w:ind w:left="720" w:hanging="360"/>
      </w:pPr>
    </w:lvl>
    <w:lvl w:ilvl="1" w:tplc="C208427E" w:tentative="1">
      <w:start w:val="1"/>
      <w:numFmt w:val="decimal"/>
      <w:lvlText w:val="%2."/>
      <w:lvlJc w:val="left"/>
      <w:pPr>
        <w:tabs>
          <w:tab w:val="num" w:pos="1440"/>
        </w:tabs>
        <w:ind w:left="1440" w:hanging="360"/>
      </w:pPr>
    </w:lvl>
    <w:lvl w:ilvl="2" w:tplc="65BA1260" w:tentative="1">
      <w:start w:val="1"/>
      <w:numFmt w:val="decimal"/>
      <w:lvlText w:val="%3."/>
      <w:lvlJc w:val="left"/>
      <w:pPr>
        <w:tabs>
          <w:tab w:val="num" w:pos="2160"/>
        </w:tabs>
        <w:ind w:left="2160" w:hanging="360"/>
      </w:pPr>
    </w:lvl>
    <w:lvl w:ilvl="3" w:tplc="3A285F50" w:tentative="1">
      <w:start w:val="1"/>
      <w:numFmt w:val="decimal"/>
      <w:lvlText w:val="%4."/>
      <w:lvlJc w:val="left"/>
      <w:pPr>
        <w:tabs>
          <w:tab w:val="num" w:pos="2880"/>
        </w:tabs>
        <w:ind w:left="2880" w:hanging="360"/>
      </w:pPr>
    </w:lvl>
    <w:lvl w:ilvl="4" w:tplc="185279E8" w:tentative="1">
      <w:start w:val="1"/>
      <w:numFmt w:val="decimal"/>
      <w:lvlText w:val="%5."/>
      <w:lvlJc w:val="left"/>
      <w:pPr>
        <w:tabs>
          <w:tab w:val="num" w:pos="3600"/>
        </w:tabs>
        <w:ind w:left="3600" w:hanging="360"/>
      </w:pPr>
    </w:lvl>
    <w:lvl w:ilvl="5" w:tplc="26D295BA" w:tentative="1">
      <w:start w:val="1"/>
      <w:numFmt w:val="decimal"/>
      <w:lvlText w:val="%6."/>
      <w:lvlJc w:val="left"/>
      <w:pPr>
        <w:tabs>
          <w:tab w:val="num" w:pos="4320"/>
        </w:tabs>
        <w:ind w:left="4320" w:hanging="360"/>
      </w:pPr>
    </w:lvl>
    <w:lvl w:ilvl="6" w:tplc="8D5EB5F0" w:tentative="1">
      <w:start w:val="1"/>
      <w:numFmt w:val="decimal"/>
      <w:lvlText w:val="%7."/>
      <w:lvlJc w:val="left"/>
      <w:pPr>
        <w:tabs>
          <w:tab w:val="num" w:pos="5040"/>
        </w:tabs>
        <w:ind w:left="5040" w:hanging="360"/>
      </w:pPr>
    </w:lvl>
    <w:lvl w:ilvl="7" w:tplc="6CAEAB0A" w:tentative="1">
      <w:start w:val="1"/>
      <w:numFmt w:val="decimal"/>
      <w:lvlText w:val="%8."/>
      <w:lvlJc w:val="left"/>
      <w:pPr>
        <w:tabs>
          <w:tab w:val="num" w:pos="5760"/>
        </w:tabs>
        <w:ind w:left="5760" w:hanging="360"/>
      </w:pPr>
    </w:lvl>
    <w:lvl w:ilvl="8" w:tplc="16DC38FC" w:tentative="1">
      <w:start w:val="1"/>
      <w:numFmt w:val="decimal"/>
      <w:lvlText w:val="%9."/>
      <w:lvlJc w:val="left"/>
      <w:pPr>
        <w:tabs>
          <w:tab w:val="num" w:pos="6480"/>
        </w:tabs>
        <w:ind w:left="6480" w:hanging="360"/>
      </w:pPr>
    </w:lvl>
  </w:abstractNum>
  <w:abstractNum w:abstractNumId="17" w15:restartNumberingAfterBreak="0">
    <w:nsid w:val="5EDC5E2A"/>
    <w:multiLevelType w:val="hybridMultilevel"/>
    <w:tmpl w:val="864236E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62866D58"/>
    <w:multiLevelType w:val="hybridMultilevel"/>
    <w:tmpl w:val="11A2D4C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63B26D21"/>
    <w:multiLevelType w:val="hybridMultilevel"/>
    <w:tmpl w:val="A9E2B0EA"/>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15:restartNumberingAfterBreak="0">
    <w:nsid w:val="63E8757A"/>
    <w:multiLevelType w:val="hybridMultilevel"/>
    <w:tmpl w:val="7AD8442E"/>
    <w:lvl w:ilvl="0" w:tplc="18090001">
      <w:start w:val="1"/>
      <w:numFmt w:val="bullet"/>
      <w:lvlText w:val=""/>
      <w:lvlJc w:val="left"/>
      <w:pPr>
        <w:ind w:left="360" w:hanging="360"/>
      </w:pPr>
      <w:rPr>
        <w:rFonts w:ascii="Symbol" w:hAnsi="Symbol" w:hint="default"/>
      </w:rPr>
    </w:lvl>
    <w:lvl w:ilvl="1" w:tplc="07407C34">
      <w:numFmt w:val="bullet"/>
      <w:lvlText w:val="·"/>
      <w:lvlJc w:val="left"/>
      <w:pPr>
        <w:ind w:left="1080" w:hanging="360"/>
      </w:pPr>
      <w:rPr>
        <w:rFonts w:ascii="Calibri" w:eastAsiaTheme="minorHAnsi" w:hAnsi="Calibri" w:cstheme="minorBidi"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1" w15:restartNumberingAfterBreak="0">
    <w:nsid w:val="6A516A33"/>
    <w:multiLevelType w:val="hybridMultilevel"/>
    <w:tmpl w:val="FE3E1C0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15:restartNumberingAfterBreak="0">
    <w:nsid w:val="7BB10802"/>
    <w:multiLevelType w:val="hybridMultilevel"/>
    <w:tmpl w:val="769CB2B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 w15:restartNumberingAfterBreak="0">
    <w:nsid w:val="7DF039F0"/>
    <w:multiLevelType w:val="hybridMultilevel"/>
    <w:tmpl w:val="F182D2B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15:restartNumberingAfterBreak="0">
    <w:nsid w:val="7E3F0AC1"/>
    <w:multiLevelType w:val="hybridMultilevel"/>
    <w:tmpl w:val="95CC224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 w15:restartNumberingAfterBreak="0">
    <w:nsid w:val="7EB705BC"/>
    <w:multiLevelType w:val="hybridMultilevel"/>
    <w:tmpl w:val="52ACE4EC"/>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1007516632">
    <w:abstractNumId w:val="9"/>
  </w:num>
  <w:num w:numId="2" w16cid:durableId="1301494607">
    <w:abstractNumId w:val="18"/>
  </w:num>
  <w:num w:numId="3" w16cid:durableId="1689059455">
    <w:abstractNumId w:val="11"/>
  </w:num>
  <w:num w:numId="4" w16cid:durableId="2064600950">
    <w:abstractNumId w:val="8"/>
  </w:num>
  <w:num w:numId="5" w16cid:durableId="767847212">
    <w:abstractNumId w:val="17"/>
  </w:num>
  <w:num w:numId="6" w16cid:durableId="1074010319">
    <w:abstractNumId w:val="0"/>
  </w:num>
  <w:num w:numId="7" w16cid:durableId="1535383075">
    <w:abstractNumId w:val="25"/>
  </w:num>
  <w:num w:numId="8" w16cid:durableId="526069871">
    <w:abstractNumId w:val="21"/>
  </w:num>
  <w:num w:numId="9" w16cid:durableId="62527285">
    <w:abstractNumId w:val="4"/>
  </w:num>
  <w:num w:numId="10" w16cid:durableId="583221102">
    <w:abstractNumId w:val="22"/>
  </w:num>
  <w:num w:numId="11" w16cid:durableId="1452819560">
    <w:abstractNumId w:val="12"/>
  </w:num>
  <w:num w:numId="12" w16cid:durableId="1852524921">
    <w:abstractNumId w:val="10"/>
  </w:num>
  <w:num w:numId="13" w16cid:durableId="118185619">
    <w:abstractNumId w:val="19"/>
  </w:num>
  <w:num w:numId="14" w16cid:durableId="1822307370">
    <w:abstractNumId w:val="6"/>
  </w:num>
  <w:num w:numId="15" w16cid:durableId="2012020755">
    <w:abstractNumId w:val="20"/>
  </w:num>
  <w:num w:numId="16" w16cid:durableId="812987583">
    <w:abstractNumId w:val="5"/>
  </w:num>
  <w:num w:numId="17" w16cid:durableId="1063067877">
    <w:abstractNumId w:val="13"/>
  </w:num>
  <w:num w:numId="18" w16cid:durableId="452794886">
    <w:abstractNumId w:val="3"/>
  </w:num>
  <w:num w:numId="19" w16cid:durableId="2102875986">
    <w:abstractNumId w:val="14"/>
  </w:num>
  <w:num w:numId="20" w16cid:durableId="116797030">
    <w:abstractNumId w:val="24"/>
  </w:num>
  <w:num w:numId="21" w16cid:durableId="1024592372">
    <w:abstractNumId w:val="2"/>
  </w:num>
  <w:num w:numId="22" w16cid:durableId="1372610904">
    <w:abstractNumId w:val="16"/>
  </w:num>
  <w:num w:numId="23" w16cid:durableId="1923292634">
    <w:abstractNumId w:val="1"/>
  </w:num>
  <w:num w:numId="24" w16cid:durableId="36898704">
    <w:abstractNumId w:val="15"/>
  </w:num>
  <w:num w:numId="25" w16cid:durableId="1595212196">
    <w:abstractNumId w:val="23"/>
  </w:num>
  <w:num w:numId="26" w16cid:durableId="138059298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204D"/>
    <w:rsid w:val="0000071D"/>
    <w:rsid w:val="00000ACA"/>
    <w:rsid w:val="000027FD"/>
    <w:rsid w:val="000040D6"/>
    <w:rsid w:val="00006600"/>
    <w:rsid w:val="00006BC5"/>
    <w:rsid w:val="0000733F"/>
    <w:rsid w:val="00010A5D"/>
    <w:rsid w:val="000113C4"/>
    <w:rsid w:val="000117AC"/>
    <w:rsid w:val="000127DA"/>
    <w:rsid w:val="00014F48"/>
    <w:rsid w:val="00017176"/>
    <w:rsid w:val="00020F68"/>
    <w:rsid w:val="00021683"/>
    <w:rsid w:val="0002321C"/>
    <w:rsid w:val="00024C81"/>
    <w:rsid w:val="000259D0"/>
    <w:rsid w:val="00027889"/>
    <w:rsid w:val="00027EBA"/>
    <w:rsid w:val="000311A0"/>
    <w:rsid w:val="00032CB1"/>
    <w:rsid w:val="00033389"/>
    <w:rsid w:val="0003345A"/>
    <w:rsid w:val="000341EE"/>
    <w:rsid w:val="00037280"/>
    <w:rsid w:val="000404CD"/>
    <w:rsid w:val="000443DF"/>
    <w:rsid w:val="00046B5D"/>
    <w:rsid w:val="00047D8D"/>
    <w:rsid w:val="00050150"/>
    <w:rsid w:val="00052BAC"/>
    <w:rsid w:val="00055FE3"/>
    <w:rsid w:val="00056D7F"/>
    <w:rsid w:val="00060ADF"/>
    <w:rsid w:val="0006111E"/>
    <w:rsid w:val="000615CA"/>
    <w:rsid w:val="0006382F"/>
    <w:rsid w:val="00065CD3"/>
    <w:rsid w:val="00065D1F"/>
    <w:rsid w:val="000719F9"/>
    <w:rsid w:val="00071B50"/>
    <w:rsid w:val="000722E6"/>
    <w:rsid w:val="00072CFB"/>
    <w:rsid w:val="00072D9F"/>
    <w:rsid w:val="0007498C"/>
    <w:rsid w:val="00075612"/>
    <w:rsid w:val="0007655C"/>
    <w:rsid w:val="00083DDA"/>
    <w:rsid w:val="000841C9"/>
    <w:rsid w:val="00084D35"/>
    <w:rsid w:val="00086010"/>
    <w:rsid w:val="0008609D"/>
    <w:rsid w:val="00086592"/>
    <w:rsid w:val="0008740A"/>
    <w:rsid w:val="000941A5"/>
    <w:rsid w:val="000A1578"/>
    <w:rsid w:val="000A3341"/>
    <w:rsid w:val="000A36B5"/>
    <w:rsid w:val="000A51FA"/>
    <w:rsid w:val="000A5B5F"/>
    <w:rsid w:val="000A615C"/>
    <w:rsid w:val="000A6D86"/>
    <w:rsid w:val="000A707C"/>
    <w:rsid w:val="000B0170"/>
    <w:rsid w:val="000B0C5B"/>
    <w:rsid w:val="000B0EE0"/>
    <w:rsid w:val="000B1A13"/>
    <w:rsid w:val="000B1EED"/>
    <w:rsid w:val="000B2470"/>
    <w:rsid w:val="000B40B9"/>
    <w:rsid w:val="000B4631"/>
    <w:rsid w:val="000B46CE"/>
    <w:rsid w:val="000B616F"/>
    <w:rsid w:val="000B6268"/>
    <w:rsid w:val="000B6371"/>
    <w:rsid w:val="000B7452"/>
    <w:rsid w:val="000C361F"/>
    <w:rsid w:val="000C3683"/>
    <w:rsid w:val="000C402B"/>
    <w:rsid w:val="000C7A69"/>
    <w:rsid w:val="000D0D62"/>
    <w:rsid w:val="000D2E32"/>
    <w:rsid w:val="000D4343"/>
    <w:rsid w:val="000D752E"/>
    <w:rsid w:val="000D78E3"/>
    <w:rsid w:val="000E104E"/>
    <w:rsid w:val="000E4255"/>
    <w:rsid w:val="000E6051"/>
    <w:rsid w:val="000E7AF2"/>
    <w:rsid w:val="000F0F9B"/>
    <w:rsid w:val="000F1C01"/>
    <w:rsid w:val="000F45F3"/>
    <w:rsid w:val="000F5409"/>
    <w:rsid w:val="000F5DB1"/>
    <w:rsid w:val="000F5E69"/>
    <w:rsid w:val="000F6CFD"/>
    <w:rsid w:val="000F6D59"/>
    <w:rsid w:val="000F7A81"/>
    <w:rsid w:val="00100ABB"/>
    <w:rsid w:val="00101B21"/>
    <w:rsid w:val="001020C8"/>
    <w:rsid w:val="001023EE"/>
    <w:rsid w:val="00103439"/>
    <w:rsid w:val="0010388E"/>
    <w:rsid w:val="00103BCF"/>
    <w:rsid w:val="0010411A"/>
    <w:rsid w:val="00104BD3"/>
    <w:rsid w:val="00106FFD"/>
    <w:rsid w:val="00111994"/>
    <w:rsid w:val="00116242"/>
    <w:rsid w:val="0011672E"/>
    <w:rsid w:val="00116B17"/>
    <w:rsid w:val="00117ED8"/>
    <w:rsid w:val="00120CC5"/>
    <w:rsid w:val="0012720D"/>
    <w:rsid w:val="00131C7E"/>
    <w:rsid w:val="001327D3"/>
    <w:rsid w:val="00136506"/>
    <w:rsid w:val="00142CCB"/>
    <w:rsid w:val="00145336"/>
    <w:rsid w:val="00145DDD"/>
    <w:rsid w:val="001478B4"/>
    <w:rsid w:val="001532CA"/>
    <w:rsid w:val="00157EBA"/>
    <w:rsid w:val="00161B7C"/>
    <w:rsid w:val="0016444B"/>
    <w:rsid w:val="00170CEC"/>
    <w:rsid w:val="001711EC"/>
    <w:rsid w:val="001715F1"/>
    <w:rsid w:val="00175B58"/>
    <w:rsid w:val="0018020B"/>
    <w:rsid w:val="00182993"/>
    <w:rsid w:val="00184A7C"/>
    <w:rsid w:val="00184B36"/>
    <w:rsid w:val="001859ED"/>
    <w:rsid w:val="001859FA"/>
    <w:rsid w:val="0019040A"/>
    <w:rsid w:val="00190ADC"/>
    <w:rsid w:val="001918FA"/>
    <w:rsid w:val="00192C2B"/>
    <w:rsid w:val="00193108"/>
    <w:rsid w:val="001946E1"/>
    <w:rsid w:val="0019587B"/>
    <w:rsid w:val="00196A76"/>
    <w:rsid w:val="001A0E9E"/>
    <w:rsid w:val="001A5A30"/>
    <w:rsid w:val="001A6440"/>
    <w:rsid w:val="001A6A65"/>
    <w:rsid w:val="001A726D"/>
    <w:rsid w:val="001A7927"/>
    <w:rsid w:val="001B1BE4"/>
    <w:rsid w:val="001B205D"/>
    <w:rsid w:val="001B3DAB"/>
    <w:rsid w:val="001B3ED6"/>
    <w:rsid w:val="001B52E5"/>
    <w:rsid w:val="001B55E4"/>
    <w:rsid w:val="001B7405"/>
    <w:rsid w:val="001B7FA6"/>
    <w:rsid w:val="001C2019"/>
    <w:rsid w:val="001C3F05"/>
    <w:rsid w:val="001C5174"/>
    <w:rsid w:val="001D0331"/>
    <w:rsid w:val="001D100F"/>
    <w:rsid w:val="001D303A"/>
    <w:rsid w:val="001D4537"/>
    <w:rsid w:val="001D46F8"/>
    <w:rsid w:val="001D5147"/>
    <w:rsid w:val="001D6460"/>
    <w:rsid w:val="001D6CD5"/>
    <w:rsid w:val="001D7F97"/>
    <w:rsid w:val="001E05BF"/>
    <w:rsid w:val="001E0C88"/>
    <w:rsid w:val="001E2638"/>
    <w:rsid w:val="001E27DD"/>
    <w:rsid w:val="001E4554"/>
    <w:rsid w:val="001E6950"/>
    <w:rsid w:val="001F3B82"/>
    <w:rsid w:val="001F65CC"/>
    <w:rsid w:val="001F6DEE"/>
    <w:rsid w:val="001F7B25"/>
    <w:rsid w:val="0020022D"/>
    <w:rsid w:val="00201109"/>
    <w:rsid w:val="00204C0C"/>
    <w:rsid w:val="00207923"/>
    <w:rsid w:val="00207DED"/>
    <w:rsid w:val="0021040D"/>
    <w:rsid w:val="00210D3E"/>
    <w:rsid w:val="002127F3"/>
    <w:rsid w:val="00212A88"/>
    <w:rsid w:val="002145BE"/>
    <w:rsid w:val="00214F9B"/>
    <w:rsid w:val="00216D60"/>
    <w:rsid w:val="0021704F"/>
    <w:rsid w:val="0021728E"/>
    <w:rsid w:val="0022018F"/>
    <w:rsid w:val="0022144C"/>
    <w:rsid w:val="0022351B"/>
    <w:rsid w:val="002239DE"/>
    <w:rsid w:val="002263D8"/>
    <w:rsid w:val="00231474"/>
    <w:rsid w:val="002323D0"/>
    <w:rsid w:val="00232D67"/>
    <w:rsid w:val="00232E05"/>
    <w:rsid w:val="00233D55"/>
    <w:rsid w:val="00234229"/>
    <w:rsid w:val="00234FDD"/>
    <w:rsid w:val="0023680A"/>
    <w:rsid w:val="0023686B"/>
    <w:rsid w:val="0023715F"/>
    <w:rsid w:val="00237FA1"/>
    <w:rsid w:val="00240676"/>
    <w:rsid w:val="00240DDA"/>
    <w:rsid w:val="00242D25"/>
    <w:rsid w:val="00243CCA"/>
    <w:rsid w:val="00243FF9"/>
    <w:rsid w:val="002444C5"/>
    <w:rsid w:val="00250CC0"/>
    <w:rsid w:val="00251EEA"/>
    <w:rsid w:val="00253C8F"/>
    <w:rsid w:val="002542D9"/>
    <w:rsid w:val="00254A60"/>
    <w:rsid w:val="00255B0F"/>
    <w:rsid w:val="00255D51"/>
    <w:rsid w:val="00256D18"/>
    <w:rsid w:val="002577F7"/>
    <w:rsid w:val="002605B7"/>
    <w:rsid w:val="00264BEF"/>
    <w:rsid w:val="00267C48"/>
    <w:rsid w:val="00267E10"/>
    <w:rsid w:val="0027004F"/>
    <w:rsid w:val="00270E6A"/>
    <w:rsid w:val="002712C2"/>
    <w:rsid w:val="002749C5"/>
    <w:rsid w:val="00275852"/>
    <w:rsid w:val="00275856"/>
    <w:rsid w:val="00275A44"/>
    <w:rsid w:val="00275A60"/>
    <w:rsid w:val="00275BC2"/>
    <w:rsid w:val="00282889"/>
    <w:rsid w:val="00282A34"/>
    <w:rsid w:val="002840E2"/>
    <w:rsid w:val="00285023"/>
    <w:rsid w:val="002866F3"/>
    <w:rsid w:val="00291F45"/>
    <w:rsid w:val="00292412"/>
    <w:rsid w:val="00295CA2"/>
    <w:rsid w:val="00295D66"/>
    <w:rsid w:val="00296338"/>
    <w:rsid w:val="002A0791"/>
    <w:rsid w:val="002A13DF"/>
    <w:rsid w:val="002A20D3"/>
    <w:rsid w:val="002A24A7"/>
    <w:rsid w:val="002A313C"/>
    <w:rsid w:val="002A3488"/>
    <w:rsid w:val="002A4081"/>
    <w:rsid w:val="002A4CD3"/>
    <w:rsid w:val="002A4E96"/>
    <w:rsid w:val="002A62B9"/>
    <w:rsid w:val="002A75A1"/>
    <w:rsid w:val="002A7D5D"/>
    <w:rsid w:val="002B235A"/>
    <w:rsid w:val="002B30BC"/>
    <w:rsid w:val="002B33EC"/>
    <w:rsid w:val="002B3A4E"/>
    <w:rsid w:val="002B41A5"/>
    <w:rsid w:val="002B4F53"/>
    <w:rsid w:val="002B63ED"/>
    <w:rsid w:val="002B7B5F"/>
    <w:rsid w:val="002B7F95"/>
    <w:rsid w:val="002C5C2F"/>
    <w:rsid w:val="002C7305"/>
    <w:rsid w:val="002D0B9E"/>
    <w:rsid w:val="002D233B"/>
    <w:rsid w:val="002D2F94"/>
    <w:rsid w:val="002D43EB"/>
    <w:rsid w:val="002D7B9D"/>
    <w:rsid w:val="002E2041"/>
    <w:rsid w:val="002E2C0B"/>
    <w:rsid w:val="002E2D2B"/>
    <w:rsid w:val="002E6967"/>
    <w:rsid w:val="002E7620"/>
    <w:rsid w:val="002F6B6D"/>
    <w:rsid w:val="002F74AE"/>
    <w:rsid w:val="002F76EE"/>
    <w:rsid w:val="002F78A2"/>
    <w:rsid w:val="003022D0"/>
    <w:rsid w:val="00302DDA"/>
    <w:rsid w:val="003042FF"/>
    <w:rsid w:val="00304F90"/>
    <w:rsid w:val="00306157"/>
    <w:rsid w:val="0030620A"/>
    <w:rsid w:val="00306E00"/>
    <w:rsid w:val="00307D0C"/>
    <w:rsid w:val="00314068"/>
    <w:rsid w:val="00315C24"/>
    <w:rsid w:val="0031686E"/>
    <w:rsid w:val="00322EE7"/>
    <w:rsid w:val="00325635"/>
    <w:rsid w:val="00326587"/>
    <w:rsid w:val="0032699F"/>
    <w:rsid w:val="0032711E"/>
    <w:rsid w:val="00327CCE"/>
    <w:rsid w:val="00330F10"/>
    <w:rsid w:val="00331E02"/>
    <w:rsid w:val="003334CE"/>
    <w:rsid w:val="00335539"/>
    <w:rsid w:val="00335D5D"/>
    <w:rsid w:val="00336DFB"/>
    <w:rsid w:val="00340659"/>
    <w:rsid w:val="003431B3"/>
    <w:rsid w:val="00343650"/>
    <w:rsid w:val="003454F0"/>
    <w:rsid w:val="00347F10"/>
    <w:rsid w:val="0035034F"/>
    <w:rsid w:val="003511A0"/>
    <w:rsid w:val="0035216A"/>
    <w:rsid w:val="003535CE"/>
    <w:rsid w:val="0036261F"/>
    <w:rsid w:val="0036377B"/>
    <w:rsid w:val="00364B1A"/>
    <w:rsid w:val="00364EC7"/>
    <w:rsid w:val="0037152F"/>
    <w:rsid w:val="0037284C"/>
    <w:rsid w:val="00372F71"/>
    <w:rsid w:val="00373878"/>
    <w:rsid w:val="00373F4C"/>
    <w:rsid w:val="00374E98"/>
    <w:rsid w:val="0037541C"/>
    <w:rsid w:val="00375431"/>
    <w:rsid w:val="0037568E"/>
    <w:rsid w:val="00375739"/>
    <w:rsid w:val="0037635A"/>
    <w:rsid w:val="00376A8F"/>
    <w:rsid w:val="00377553"/>
    <w:rsid w:val="00377E8E"/>
    <w:rsid w:val="003806BD"/>
    <w:rsid w:val="00380D9B"/>
    <w:rsid w:val="00381CFE"/>
    <w:rsid w:val="00383E4A"/>
    <w:rsid w:val="003847FC"/>
    <w:rsid w:val="00384E26"/>
    <w:rsid w:val="0038581F"/>
    <w:rsid w:val="0038667B"/>
    <w:rsid w:val="00386D5A"/>
    <w:rsid w:val="00387239"/>
    <w:rsid w:val="0039313E"/>
    <w:rsid w:val="003931EC"/>
    <w:rsid w:val="00393824"/>
    <w:rsid w:val="003941B9"/>
    <w:rsid w:val="00396E81"/>
    <w:rsid w:val="003A0D0F"/>
    <w:rsid w:val="003A1119"/>
    <w:rsid w:val="003A4CCF"/>
    <w:rsid w:val="003A508C"/>
    <w:rsid w:val="003B11FC"/>
    <w:rsid w:val="003B1745"/>
    <w:rsid w:val="003B1881"/>
    <w:rsid w:val="003B253E"/>
    <w:rsid w:val="003B45FF"/>
    <w:rsid w:val="003B47E7"/>
    <w:rsid w:val="003B653C"/>
    <w:rsid w:val="003B7BDA"/>
    <w:rsid w:val="003B7DA3"/>
    <w:rsid w:val="003C1CF2"/>
    <w:rsid w:val="003C2104"/>
    <w:rsid w:val="003C594C"/>
    <w:rsid w:val="003C59FC"/>
    <w:rsid w:val="003C5E5D"/>
    <w:rsid w:val="003C6AC5"/>
    <w:rsid w:val="003D015E"/>
    <w:rsid w:val="003D167E"/>
    <w:rsid w:val="003D1DEF"/>
    <w:rsid w:val="003D407F"/>
    <w:rsid w:val="003D5BB6"/>
    <w:rsid w:val="003D5D1A"/>
    <w:rsid w:val="003E1D14"/>
    <w:rsid w:val="003E43CE"/>
    <w:rsid w:val="003E47C9"/>
    <w:rsid w:val="003E5929"/>
    <w:rsid w:val="003E67F0"/>
    <w:rsid w:val="003E7EBF"/>
    <w:rsid w:val="003F1522"/>
    <w:rsid w:val="003F56F7"/>
    <w:rsid w:val="003F5DD3"/>
    <w:rsid w:val="00400E87"/>
    <w:rsid w:val="004028BD"/>
    <w:rsid w:val="00403861"/>
    <w:rsid w:val="00403C7C"/>
    <w:rsid w:val="00404265"/>
    <w:rsid w:val="00407D25"/>
    <w:rsid w:val="00410F3F"/>
    <w:rsid w:val="004132C7"/>
    <w:rsid w:val="00413880"/>
    <w:rsid w:val="00416746"/>
    <w:rsid w:val="00417127"/>
    <w:rsid w:val="00417619"/>
    <w:rsid w:val="004219F3"/>
    <w:rsid w:val="00421FB2"/>
    <w:rsid w:val="00423894"/>
    <w:rsid w:val="00424013"/>
    <w:rsid w:val="0042639E"/>
    <w:rsid w:val="00426F56"/>
    <w:rsid w:val="00427078"/>
    <w:rsid w:val="00430B9B"/>
    <w:rsid w:val="00430F1B"/>
    <w:rsid w:val="00432089"/>
    <w:rsid w:val="00434787"/>
    <w:rsid w:val="004348F0"/>
    <w:rsid w:val="004349B7"/>
    <w:rsid w:val="00434A31"/>
    <w:rsid w:val="00434C39"/>
    <w:rsid w:val="00434C9C"/>
    <w:rsid w:val="00435F25"/>
    <w:rsid w:val="0043670C"/>
    <w:rsid w:val="00437204"/>
    <w:rsid w:val="0043733C"/>
    <w:rsid w:val="0043780A"/>
    <w:rsid w:val="00441F22"/>
    <w:rsid w:val="0044222B"/>
    <w:rsid w:val="004432BD"/>
    <w:rsid w:val="004432BE"/>
    <w:rsid w:val="00443392"/>
    <w:rsid w:val="00443A6A"/>
    <w:rsid w:val="004458ED"/>
    <w:rsid w:val="004466A4"/>
    <w:rsid w:val="004468C1"/>
    <w:rsid w:val="004472EF"/>
    <w:rsid w:val="0045028C"/>
    <w:rsid w:val="00455AC8"/>
    <w:rsid w:val="00455B40"/>
    <w:rsid w:val="00455C72"/>
    <w:rsid w:val="00456894"/>
    <w:rsid w:val="00456EDA"/>
    <w:rsid w:val="00457A0A"/>
    <w:rsid w:val="00461A29"/>
    <w:rsid w:val="00461E61"/>
    <w:rsid w:val="004623C7"/>
    <w:rsid w:val="004634FB"/>
    <w:rsid w:val="0046541B"/>
    <w:rsid w:val="00470D21"/>
    <w:rsid w:val="00470D57"/>
    <w:rsid w:val="00472B37"/>
    <w:rsid w:val="00473505"/>
    <w:rsid w:val="004758B4"/>
    <w:rsid w:val="00476714"/>
    <w:rsid w:val="00476E56"/>
    <w:rsid w:val="00477A9E"/>
    <w:rsid w:val="00477BA6"/>
    <w:rsid w:val="004804B9"/>
    <w:rsid w:val="00480C00"/>
    <w:rsid w:val="00481267"/>
    <w:rsid w:val="004826DE"/>
    <w:rsid w:val="00483165"/>
    <w:rsid w:val="0048337C"/>
    <w:rsid w:val="004840D4"/>
    <w:rsid w:val="00486A2F"/>
    <w:rsid w:val="00487F91"/>
    <w:rsid w:val="00493F31"/>
    <w:rsid w:val="004950C8"/>
    <w:rsid w:val="00496107"/>
    <w:rsid w:val="0049623D"/>
    <w:rsid w:val="004962DB"/>
    <w:rsid w:val="004A0FBE"/>
    <w:rsid w:val="004A1989"/>
    <w:rsid w:val="004A1D99"/>
    <w:rsid w:val="004A2173"/>
    <w:rsid w:val="004A3A68"/>
    <w:rsid w:val="004A3AF6"/>
    <w:rsid w:val="004A461A"/>
    <w:rsid w:val="004A4F65"/>
    <w:rsid w:val="004A5954"/>
    <w:rsid w:val="004A787B"/>
    <w:rsid w:val="004A7899"/>
    <w:rsid w:val="004B0B0D"/>
    <w:rsid w:val="004B0FC8"/>
    <w:rsid w:val="004B3E3E"/>
    <w:rsid w:val="004B4D6A"/>
    <w:rsid w:val="004B5A6C"/>
    <w:rsid w:val="004B5D2C"/>
    <w:rsid w:val="004B6D20"/>
    <w:rsid w:val="004B7DC7"/>
    <w:rsid w:val="004C5D20"/>
    <w:rsid w:val="004C6F60"/>
    <w:rsid w:val="004C7402"/>
    <w:rsid w:val="004C7590"/>
    <w:rsid w:val="004D092C"/>
    <w:rsid w:val="004D25B2"/>
    <w:rsid w:val="004D31A2"/>
    <w:rsid w:val="004D31FE"/>
    <w:rsid w:val="004D35D9"/>
    <w:rsid w:val="004D4ABE"/>
    <w:rsid w:val="004D4F1C"/>
    <w:rsid w:val="004D5264"/>
    <w:rsid w:val="004D6E79"/>
    <w:rsid w:val="004D701C"/>
    <w:rsid w:val="004E0587"/>
    <w:rsid w:val="004E0EF5"/>
    <w:rsid w:val="004E15DF"/>
    <w:rsid w:val="004E40DE"/>
    <w:rsid w:val="004E5874"/>
    <w:rsid w:val="004E666A"/>
    <w:rsid w:val="004E6E69"/>
    <w:rsid w:val="004F0D83"/>
    <w:rsid w:val="004F2D7B"/>
    <w:rsid w:val="004F64EA"/>
    <w:rsid w:val="00501AA3"/>
    <w:rsid w:val="00504ECE"/>
    <w:rsid w:val="00511077"/>
    <w:rsid w:val="00512645"/>
    <w:rsid w:val="00513C3F"/>
    <w:rsid w:val="00514DAB"/>
    <w:rsid w:val="005162FB"/>
    <w:rsid w:val="00517620"/>
    <w:rsid w:val="00520D15"/>
    <w:rsid w:val="0052247F"/>
    <w:rsid w:val="00522C21"/>
    <w:rsid w:val="005243A0"/>
    <w:rsid w:val="00524EE9"/>
    <w:rsid w:val="00525C94"/>
    <w:rsid w:val="00526A94"/>
    <w:rsid w:val="00533DBB"/>
    <w:rsid w:val="00535037"/>
    <w:rsid w:val="0053606F"/>
    <w:rsid w:val="0053798D"/>
    <w:rsid w:val="0054012C"/>
    <w:rsid w:val="005406B1"/>
    <w:rsid w:val="00542332"/>
    <w:rsid w:val="00544790"/>
    <w:rsid w:val="005450DA"/>
    <w:rsid w:val="00546FD0"/>
    <w:rsid w:val="00547733"/>
    <w:rsid w:val="005478E2"/>
    <w:rsid w:val="00550491"/>
    <w:rsid w:val="00553521"/>
    <w:rsid w:val="00553A82"/>
    <w:rsid w:val="00554A5B"/>
    <w:rsid w:val="00556A80"/>
    <w:rsid w:val="0056360B"/>
    <w:rsid w:val="0056409B"/>
    <w:rsid w:val="00566736"/>
    <w:rsid w:val="00574387"/>
    <w:rsid w:val="00577560"/>
    <w:rsid w:val="005776F6"/>
    <w:rsid w:val="005779C3"/>
    <w:rsid w:val="005810B8"/>
    <w:rsid w:val="0058166E"/>
    <w:rsid w:val="00582664"/>
    <w:rsid w:val="00584E0E"/>
    <w:rsid w:val="005875EA"/>
    <w:rsid w:val="005903D1"/>
    <w:rsid w:val="00592F46"/>
    <w:rsid w:val="00593772"/>
    <w:rsid w:val="00595D8D"/>
    <w:rsid w:val="005964B9"/>
    <w:rsid w:val="005979A6"/>
    <w:rsid w:val="00597D75"/>
    <w:rsid w:val="005A07ED"/>
    <w:rsid w:val="005A1031"/>
    <w:rsid w:val="005A2A4A"/>
    <w:rsid w:val="005A2CD9"/>
    <w:rsid w:val="005A2F7C"/>
    <w:rsid w:val="005A5863"/>
    <w:rsid w:val="005A6DAA"/>
    <w:rsid w:val="005A751A"/>
    <w:rsid w:val="005B03FE"/>
    <w:rsid w:val="005B23F7"/>
    <w:rsid w:val="005B2788"/>
    <w:rsid w:val="005B3694"/>
    <w:rsid w:val="005B4E71"/>
    <w:rsid w:val="005B56C2"/>
    <w:rsid w:val="005B5B66"/>
    <w:rsid w:val="005B662B"/>
    <w:rsid w:val="005C0C20"/>
    <w:rsid w:val="005C1D43"/>
    <w:rsid w:val="005C319D"/>
    <w:rsid w:val="005C4C14"/>
    <w:rsid w:val="005C7139"/>
    <w:rsid w:val="005C775A"/>
    <w:rsid w:val="005D1203"/>
    <w:rsid w:val="005D134F"/>
    <w:rsid w:val="005D19F7"/>
    <w:rsid w:val="005D21B2"/>
    <w:rsid w:val="005D2A49"/>
    <w:rsid w:val="005D41A9"/>
    <w:rsid w:val="005D458C"/>
    <w:rsid w:val="005D523A"/>
    <w:rsid w:val="005D5A73"/>
    <w:rsid w:val="005D5D4F"/>
    <w:rsid w:val="005D7381"/>
    <w:rsid w:val="005D73A9"/>
    <w:rsid w:val="005E2EA6"/>
    <w:rsid w:val="005E3C16"/>
    <w:rsid w:val="005E420B"/>
    <w:rsid w:val="005E4625"/>
    <w:rsid w:val="005E4DCB"/>
    <w:rsid w:val="005E62A7"/>
    <w:rsid w:val="005E677F"/>
    <w:rsid w:val="005F13B5"/>
    <w:rsid w:val="005F243A"/>
    <w:rsid w:val="005F63DB"/>
    <w:rsid w:val="005F7BAD"/>
    <w:rsid w:val="006000AA"/>
    <w:rsid w:val="00600CC7"/>
    <w:rsid w:val="00601F12"/>
    <w:rsid w:val="006023A3"/>
    <w:rsid w:val="0060367B"/>
    <w:rsid w:val="00607BE5"/>
    <w:rsid w:val="00607CEC"/>
    <w:rsid w:val="00607E2E"/>
    <w:rsid w:val="00610065"/>
    <w:rsid w:val="0061252D"/>
    <w:rsid w:val="00612689"/>
    <w:rsid w:val="006129C8"/>
    <w:rsid w:val="00612A26"/>
    <w:rsid w:val="00613792"/>
    <w:rsid w:val="00613FFF"/>
    <w:rsid w:val="0061706D"/>
    <w:rsid w:val="006175E7"/>
    <w:rsid w:val="0061790D"/>
    <w:rsid w:val="00620786"/>
    <w:rsid w:val="0062176F"/>
    <w:rsid w:val="00622656"/>
    <w:rsid w:val="006236E4"/>
    <w:rsid w:val="006258D3"/>
    <w:rsid w:val="00630D22"/>
    <w:rsid w:val="00632FC4"/>
    <w:rsid w:val="006337ED"/>
    <w:rsid w:val="0063552F"/>
    <w:rsid w:val="00635CB1"/>
    <w:rsid w:val="0063751F"/>
    <w:rsid w:val="00641E5B"/>
    <w:rsid w:val="00643E28"/>
    <w:rsid w:val="0064406D"/>
    <w:rsid w:val="006443E6"/>
    <w:rsid w:val="00647B0B"/>
    <w:rsid w:val="00650214"/>
    <w:rsid w:val="00651C19"/>
    <w:rsid w:val="00652E69"/>
    <w:rsid w:val="00654AEA"/>
    <w:rsid w:val="00657B15"/>
    <w:rsid w:val="00661DAF"/>
    <w:rsid w:val="006641A7"/>
    <w:rsid w:val="0066478F"/>
    <w:rsid w:val="00665A48"/>
    <w:rsid w:val="00667EA8"/>
    <w:rsid w:val="00671675"/>
    <w:rsid w:val="006717F8"/>
    <w:rsid w:val="00671AC6"/>
    <w:rsid w:val="006737ED"/>
    <w:rsid w:val="00677078"/>
    <w:rsid w:val="00680AD8"/>
    <w:rsid w:val="00682240"/>
    <w:rsid w:val="006856C7"/>
    <w:rsid w:val="00686231"/>
    <w:rsid w:val="00686EF2"/>
    <w:rsid w:val="006908BD"/>
    <w:rsid w:val="00691F0D"/>
    <w:rsid w:val="006920BE"/>
    <w:rsid w:val="00692C23"/>
    <w:rsid w:val="00696C21"/>
    <w:rsid w:val="00696F22"/>
    <w:rsid w:val="006A0488"/>
    <w:rsid w:val="006A0B86"/>
    <w:rsid w:val="006A1D14"/>
    <w:rsid w:val="006A345B"/>
    <w:rsid w:val="006A3F6E"/>
    <w:rsid w:val="006A43E6"/>
    <w:rsid w:val="006B03B1"/>
    <w:rsid w:val="006B3908"/>
    <w:rsid w:val="006B3B32"/>
    <w:rsid w:val="006B3CB4"/>
    <w:rsid w:val="006B5B52"/>
    <w:rsid w:val="006B680E"/>
    <w:rsid w:val="006B6AD5"/>
    <w:rsid w:val="006C0EE1"/>
    <w:rsid w:val="006C1332"/>
    <w:rsid w:val="006C165C"/>
    <w:rsid w:val="006C18A7"/>
    <w:rsid w:val="006C1903"/>
    <w:rsid w:val="006C4063"/>
    <w:rsid w:val="006C4858"/>
    <w:rsid w:val="006C516A"/>
    <w:rsid w:val="006C597B"/>
    <w:rsid w:val="006D054E"/>
    <w:rsid w:val="006D3C3C"/>
    <w:rsid w:val="006D5E21"/>
    <w:rsid w:val="006D6F79"/>
    <w:rsid w:val="006E11FF"/>
    <w:rsid w:val="006E3A73"/>
    <w:rsid w:val="006E3A83"/>
    <w:rsid w:val="006E3B5C"/>
    <w:rsid w:val="006E5644"/>
    <w:rsid w:val="006F1AEB"/>
    <w:rsid w:val="006F6B4A"/>
    <w:rsid w:val="0070110A"/>
    <w:rsid w:val="00704692"/>
    <w:rsid w:val="0070538A"/>
    <w:rsid w:val="00705CD0"/>
    <w:rsid w:val="00705F39"/>
    <w:rsid w:val="007106AA"/>
    <w:rsid w:val="00710B36"/>
    <w:rsid w:val="00710EC8"/>
    <w:rsid w:val="00711220"/>
    <w:rsid w:val="007122C4"/>
    <w:rsid w:val="007129C1"/>
    <w:rsid w:val="00712ED4"/>
    <w:rsid w:val="00712F4B"/>
    <w:rsid w:val="007148E3"/>
    <w:rsid w:val="0071517A"/>
    <w:rsid w:val="00720794"/>
    <w:rsid w:val="007229C5"/>
    <w:rsid w:val="007230A3"/>
    <w:rsid w:val="00725010"/>
    <w:rsid w:val="00725C3E"/>
    <w:rsid w:val="00727576"/>
    <w:rsid w:val="00730508"/>
    <w:rsid w:val="00731DF9"/>
    <w:rsid w:val="00732562"/>
    <w:rsid w:val="00732E38"/>
    <w:rsid w:val="007332E5"/>
    <w:rsid w:val="0073369C"/>
    <w:rsid w:val="00735AFE"/>
    <w:rsid w:val="0074388D"/>
    <w:rsid w:val="007442EB"/>
    <w:rsid w:val="007454E6"/>
    <w:rsid w:val="007456F2"/>
    <w:rsid w:val="00746541"/>
    <w:rsid w:val="00747821"/>
    <w:rsid w:val="00750479"/>
    <w:rsid w:val="00751F5A"/>
    <w:rsid w:val="007528C4"/>
    <w:rsid w:val="00755059"/>
    <w:rsid w:val="00755E13"/>
    <w:rsid w:val="0075667A"/>
    <w:rsid w:val="007605BB"/>
    <w:rsid w:val="00760D0D"/>
    <w:rsid w:val="00761B46"/>
    <w:rsid w:val="00762B37"/>
    <w:rsid w:val="00763CB9"/>
    <w:rsid w:val="00770A79"/>
    <w:rsid w:val="007718E5"/>
    <w:rsid w:val="007734D2"/>
    <w:rsid w:val="00775223"/>
    <w:rsid w:val="00776A72"/>
    <w:rsid w:val="00777923"/>
    <w:rsid w:val="007804D6"/>
    <w:rsid w:val="00781492"/>
    <w:rsid w:val="00782707"/>
    <w:rsid w:val="0078405C"/>
    <w:rsid w:val="00784FA9"/>
    <w:rsid w:val="00785843"/>
    <w:rsid w:val="00785FDE"/>
    <w:rsid w:val="00786BC8"/>
    <w:rsid w:val="00787E90"/>
    <w:rsid w:val="007901F7"/>
    <w:rsid w:val="0079144D"/>
    <w:rsid w:val="007917A9"/>
    <w:rsid w:val="0079204D"/>
    <w:rsid w:val="00794B3B"/>
    <w:rsid w:val="0079641E"/>
    <w:rsid w:val="007977CC"/>
    <w:rsid w:val="00797FBC"/>
    <w:rsid w:val="007A102F"/>
    <w:rsid w:val="007A13AF"/>
    <w:rsid w:val="007A1DF3"/>
    <w:rsid w:val="007A2C11"/>
    <w:rsid w:val="007A32A3"/>
    <w:rsid w:val="007A5173"/>
    <w:rsid w:val="007A765B"/>
    <w:rsid w:val="007B005B"/>
    <w:rsid w:val="007B11FB"/>
    <w:rsid w:val="007B1CFB"/>
    <w:rsid w:val="007B2632"/>
    <w:rsid w:val="007B2FE5"/>
    <w:rsid w:val="007B3889"/>
    <w:rsid w:val="007B5B16"/>
    <w:rsid w:val="007B5B55"/>
    <w:rsid w:val="007B6C85"/>
    <w:rsid w:val="007B6E8D"/>
    <w:rsid w:val="007C0D92"/>
    <w:rsid w:val="007C37B8"/>
    <w:rsid w:val="007C4A98"/>
    <w:rsid w:val="007C645E"/>
    <w:rsid w:val="007C6D06"/>
    <w:rsid w:val="007C7343"/>
    <w:rsid w:val="007D0E2F"/>
    <w:rsid w:val="007D12FC"/>
    <w:rsid w:val="007D1EAC"/>
    <w:rsid w:val="007D2F5C"/>
    <w:rsid w:val="007D39C4"/>
    <w:rsid w:val="007D6494"/>
    <w:rsid w:val="007E0325"/>
    <w:rsid w:val="007E1259"/>
    <w:rsid w:val="007E4B85"/>
    <w:rsid w:val="007E75A2"/>
    <w:rsid w:val="007F018A"/>
    <w:rsid w:val="007F15EC"/>
    <w:rsid w:val="007F2CF0"/>
    <w:rsid w:val="007F3664"/>
    <w:rsid w:val="007F4894"/>
    <w:rsid w:val="007F5C91"/>
    <w:rsid w:val="007F5E83"/>
    <w:rsid w:val="007F68CB"/>
    <w:rsid w:val="007F76F0"/>
    <w:rsid w:val="007F777D"/>
    <w:rsid w:val="007F7B67"/>
    <w:rsid w:val="00801F35"/>
    <w:rsid w:val="0080465F"/>
    <w:rsid w:val="00804693"/>
    <w:rsid w:val="00804733"/>
    <w:rsid w:val="008065CF"/>
    <w:rsid w:val="0080717B"/>
    <w:rsid w:val="00810997"/>
    <w:rsid w:val="00810E57"/>
    <w:rsid w:val="00810FA0"/>
    <w:rsid w:val="008116C7"/>
    <w:rsid w:val="008121EE"/>
    <w:rsid w:val="00814BDA"/>
    <w:rsid w:val="008207A6"/>
    <w:rsid w:val="00821326"/>
    <w:rsid w:val="00821A54"/>
    <w:rsid w:val="00821DF5"/>
    <w:rsid w:val="0082231B"/>
    <w:rsid w:val="00822B13"/>
    <w:rsid w:val="00823CDE"/>
    <w:rsid w:val="00824835"/>
    <w:rsid w:val="00825872"/>
    <w:rsid w:val="008261D4"/>
    <w:rsid w:val="0082778F"/>
    <w:rsid w:val="00831334"/>
    <w:rsid w:val="008326BD"/>
    <w:rsid w:val="008326C8"/>
    <w:rsid w:val="008331A7"/>
    <w:rsid w:val="00833FD4"/>
    <w:rsid w:val="008345E4"/>
    <w:rsid w:val="00835106"/>
    <w:rsid w:val="008354A0"/>
    <w:rsid w:val="008403D6"/>
    <w:rsid w:val="00840979"/>
    <w:rsid w:val="00841373"/>
    <w:rsid w:val="00844245"/>
    <w:rsid w:val="008456ED"/>
    <w:rsid w:val="008457F2"/>
    <w:rsid w:val="00846B51"/>
    <w:rsid w:val="00847FD7"/>
    <w:rsid w:val="0085057B"/>
    <w:rsid w:val="0085140D"/>
    <w:rsid w:val="0085655B"/>
    <w:rsid w:val="008607B3"/>
    <w:rsid w:val="00863BBB"/>
    <w:rsid w:val="00866549"/>
    <w:rsid w:val="0086700B"/>
    <w:rsid w:val="0086726B"/>
    <w:rsid w:val="00867285"/>
    <w:rsid w:val="00867502"/>
    <w:rsid w:val="00871F6B"/>
    <w:rsid w:val="00872905"/>
    <w:rsid w:val="00872E33"/>
    <w:rsid w:val="00874D3A"/>
    <w:rsid w:val="00875AF7"/>
    <w:rsid w:val="00875EB6"/>
    <w:rsid w:val="008776F0"/>
    <w:rsid w:val="0088066A"/>
    <w:rsid w:val="00880C9C"/>
    <w:rsid w:val="00881237"/>
    <w:rsid w:val="00881D80"/>
    <w:rsid w:val="00882259"/>
    <w:rsid w:val="0088534C"/>
    <w:rsid w:val="008853AF"/>
    <w:rsid w:val="0088581D"/>
    <w:rsid w:val="00886391"/>
    <w:rsid w:val="008917C0"/>
    <w:rsid w:val="0089198C"/>
    <w:rsid w:val="008931D4"/>
    <w:rsid w:val="008954B7"/>
    <w:rsid w:val="00895FC9"/>
    <w:rsid w:val="008973E4"/>
    <w:rsid w:val="008A05FE"/>
    <w:rsid w:val="008A1749"/>
    <w:rsid w:val="008A1F6F"/>
    <w:rsid w:val="008A3D8C"/>
    <w:rsid w:val="008A61D4"/>
    <w:rsid w:val="008A61F8"/>
    <w:rsid w:val="008A639B"/>
    <w:rsid w:val="008B0188"/>
    <w:rsid w:val="008B18A5"/>
    <w:rsid w:val="008B3249"/>
    <w:rsid w:val="008B3D45"/>
    <w:rsid w:val="008B563C"/>
    <w:rsid w:val="008B7B36"/>
    <w:rsid w:val="008C092D"/>
    <w:rsid w:val="008C3965"/>
    <w:rsid w:val="008C52D0"/>
    <w:rsid w:val="008C55B0"/>
    <w:rsid w:val="008C7C8C"/>
    <w:rsid w:val="008C7E04"/>
    <w:rsid w:val="008D1C50"/>
    <w:rsid w:val="008D1D9D"/>
    <w:rsid w:val="008D30E7"/>
    <w:rsid w:val="008D3B33"/>
    <w:rsid w:val="008D4A76"/>
    <w:rsid w:val="008D4F9F"/>
    <w:rsid w:val="008E082C"/>
    <w:rsid w:val="008E0E89"/>
    <w:rsid w:val="008E1369"/>
    <w:rsid w:val="008E13C8"/>
    <w:rsid w:val="008E21B5"/>
    <w:rsid w:val="008E2BAE"/>
    <w:rsid w:val="008E3258"/>
    <w:rsid w:val="008E33AA"/>
    <w:rsid w:val="008E5F30"/>
    <w:rsid w:val="008E6719"/>
    <w:rsid w:val="008F17F0"/>
    <w:rsid w:val="008F4A0D"/>
    <w:rsid w:val="008F63F7"/>
    <w:rsid w:val="008F6476"/>
    <w:rsid w:val="008F7A4D"/>
    <w:rsid w:val="009011B6"/>
    <w:rsid w:val="0090147D"/>
    <w:rsid w:val="00902E15"/>
    <w:rsid w:val="009031A6"/>
    <w:rsid w:val="0090561F"/>
    <w:rsid w:val="00907EF9"/>
    <w:rsid w:val="00910631"/>
    <w:rsid w:val="009136D0"/>
    <w:rsid w:val="00914185"/>
    <w:rsid w:val="00914EC5"/>
    <w:rsid w:val="00915428"/>
    <w:rsid w:val="00916232"/>
    <w:rsid w:val="0091646D"/>
    <w:rsid w:val="009171E2"/>
    <w:rsid w:val="00917CDD"/>
    <w:rsid w:val="00917F7C"/>
    <w:rsid w:val="009209F3"/>
    <w:rsid w:val="00920BC5"/>
    <w:rsid w:val="00921E93"/>
    <w:rsid w:val="00922213"/>
    <w:rsid w:val="009222D6"/>
    <w:rsid w:val="00923808"/>
    <w:rsid w:val="00924C82"/>
    <w:rsid w:val="00926310"/>
    <w:rsid w:val="00926A0F"/>
    <w:rsid w:val="009274B3"/>
    <w:rsid w:val="00927871"/>
    <w:rsid w:val="009306FB"/>
    <w:rsid w:val="00931EA5"/>
    <w:rsid w:val="00932868"/>
    <w:rsid w:val="009328C1"/>
    <w:rsid w:val="0093336B"/>
    <w:rsid w:val="0093421F"/>
    <w:rsid w:val="00934BC8"/>
    <w:rsid w:val="00934BE3"/>
    <w:rsid w:val="00940315"/>
    <w:rsid w:val="009406C9"/>
    <w:rsid w:val="009409B4"/>
    <w:rsid w:val="00940AF4"/>
    <w:rsid w:val="009411F3"/>
    <w:rsid w:val="00941CF9"/>
    <w:rsid w:val="00942FA3"/>
    <w:rsid w:val="00943AAC"/>
    <w:rsid w:val="00943BD3"/>
    <w:rsid w:val="00943EE9"/>
    <w:rsid w:val="00946A62"/>
    <w:rsid w:val="00946C0E"/>
    <w:rsid w:val="009502DA"/>
    <w:rsid w:val="00951EC4"/>
    <w:rsid w:val="009540BB"/>
    <w:rsid w:val="009542E3"/>
    <w:rsid w:val="0095580D"/>
    <w:rsid w:val="009568AB"/>
    <w:rsid w:val="0095752B"/>
    <w:rsid w:val="00957D14"/>
    <w:rsid w:val="0096061F"/>
    <w:rsid w:val="00960A59"/>
    <w:rsid w:val="009614C4"/>
    <w:rsid w:val="0096209C"/>
    <w:rsid w:val="00963311"/>
    <w:rsid w:val="00963E07"/>
    <w:rsid w:val="009642A4"/>
    <w:rsid w:val="009661FA"/>
    <w:rsid w:val="00966538"/>
    <w:rsid w:val="00966B65"/>
    <w:rsid w:val="00966F9C"/>
    <w:rsid w:val="00967652"/>
    <w:rsid w:val="00967F8E"/>
    <w:rsid w:val="00973A23"/>
    <w:rsid w:val="00973B13"/>
    <w:rsid w:val="009765F7"/>
    <w:rsid w:val="00977746"/>
    <w:rsid w:val="00980DC0"/>
    <w:rsid w:val="0098303F"/>
    <w:rsid w:val="00984CAE"/>
    <w:rsid w:val="009915F3"/>
    <w:rsid w:val="00991DDE"/>
    <w:rsid w:val="00993303"/>
    <w:rsid w:val="0099341A"/>
    <w:rsid w:val="009934F7"/>
    <w:rsid w:val="009946F2"/>
    <w:rsid w:val="00997F6E"/>
    <w:rsid w:val="009A0D48"/>
    <w:rsid w:val="009A227A"/>
    <w:rsid w:val="009A367F"/>
    <w:rsid w:val="009A4131"/>
    <w:rsid w:val="009A41AD"/>
    <w:rsid w:val="009A4344"/>
    <w:rsid w:val="009A7236"/>
    <w:rsid w:val="009B0075"/>
    <w:rsid w:val="009B2F37"/>
    <w:rsid w:val="009B6CBF"/>
    <w:rsid w:val="009B7562"/>
    <w:rsid w:val="009C0B17"/>
    <w:rsid w:val="009C23A1"/>
    <w:rsid w:val="009C4EDA"/>
    <w:rsid w:val="009C6779"/>
    <w:rsid w:val="009C7250"/>
    <w:rsid w:val="009D029E"/>
    <w:rsid w:val="009D04FC"/>
    <w:rsid w:val="009D35DE"/>
    <w:rsid w:val="009D39AA"/>
    <w:rsid w:val="009D3C83"/>
    <w:rsid w:val="009D4B7C"/>
    <w:rsid w:val="009D58ED"/>
    <w:rsid w:val="009D605F"/>
    <w:rsid w:val="009D6F8E"/>
    <w:rsid w:val="009D7912"/>
    <w:rsid w:val="009E5096"/>
    <w:rsid w:val="009E52E8"/>
    <w:rsid w:val="009E54A2"/>
    <w:rsid w:val="009E6341"/>
    <w:rsid w:val="009E6919"/>
    <w:rsid w:val="009E7244"/>
    <w:rsid w:val="009E741A"/>
    <w:rsid w:val="009E76EE"/>
    <w:rsid w:val="009F44CE"/>
    <w:rsid w:val="009F4DB9"/>
    <w:rsid w:val="009F4DD4"/>
    <w:rsid w:val="009F5839"/>
    <w:rsid w:val="009F5A73"/>
    <w:rsid w:val="009F7508"/>
    <w:rsid w:val="00A00B31"/>
    <w:rsid w:val="00A019EA"/>
    <w:rsid w:val="00A05566"/>
    <w:rsid w:val="00A0574A"/>
    <w:rsid w:val="00A13558"/>
    <w:rsid w:val="00A15047"/>
    <w:rsid w:val="00A1598C"/>
    <w:rsid w:val="00A16F04"/>
    <w:rsid w:val="00A21522"/>
    <w:rsid w:val="00A22B30"/>
    <w:rsid w:val="00A2341B"/>
    <w:rsid w:val="00A245E3"/>
    <w:rsid w:val="00A249D3"/>
    <w:rsid w:val="00A2565D"/>
    <w:rsid w:val="00A260BD"/>
    <w:rsid w:val="00A26551"/>
    <w:rsid w:val="00A32737"/>
    <w:rsid w:val="00A35540"/>
    <w:rsid w:val="00A3562B"/>
    <w:rsid w:val="00A35FD0"/>
    <w:rsid w:val="00A40A8C"/>
    <w:rsid w:val="00A40CD0"/>
    <w:rsid w:val="00A41397"/>
    <w:rsid w:val="00A449AB"/>
    <w:rsid w:val="00A44AF3"/>
    <w:rsid w:val="00A453DC"/>
    <w:rsid w:val="00A46870"/>
    <w:rsid w:val="00A471E1"/>
    <w:rsid w:val="00A511D9"/>
    <w:rsid w:val="00A5182B"/>
    <w:rsid w:val="00A52777"/>
    <w:rsid w:val="00A52C36"/>
    <w:rsid w:val="00A556CD"/>
    <w:rsid w:val="00A574E9"/>
    <w:rsid w:val="00A60A3D"/>
    <w:rsid w:val="00A60CAE"/>
    <w:rsid w:val="00A6142B"/>
    <w:rsid w:val="00A628C1"/>
    <w:rsid w:val="00A63A7B"/>
    <w:rsid w:val="00A64944"/>
    <w:rsid w:val="00A67165"/>
    <w:rsid w:val="00A75A09"/>
    <w:rsid w:val="00A761EB"/>
    <w:rsid w:val="00A80675"/>
    <w:rsid w:val="00A80983"/>
    <w:rsid w:val="00A81456"/>
    <w:rsid w:val="00A81923"/>
    <w:rsid w:val="00A828FE"/>
    <w:rsid w:val="00A835D8"/>
    <w:rsid w:val="00A83791"/>
    <w:rsid w:val="00A83BD1"/>
    <w:rsid w:val="00A84CD1"/>
    <w:rsid w:val="00A85239"/>
    <w:rsid w:val="00A86569"/>
    <w:rsid w:val="00A86C3D"/>
    <w:rsid w:val="00A900A6"/>
    <w:rsid w:val="00A90533"/>
    <w:rsid w:val="00A94A9F"/>
    <w:rsid w:val="00A95366"/>
    <w:rsid w:val="00A955A8"/>
    <w:rsid w:val="00A96D90"/>
    <w:rsid w:val="00AA114E"/>
    <w:rsid w:val="00AA11FD"/>
    <w:rsid w:val="00AA123D"/>
    <w:rsid w:val="00AA24A6"/>
    <w:rsid w:val="00AA28B0"/>
    <w:rsid w:val="00AA541B"/>
    <w:rsid w:val="00AA7524"/>
    <w:rsid w:val="00AA794C"/>
    <w:rsid w:val="00AB25F3"/>
    <w:rsid w:val="00AB293B"/>
    <w:rsid w:val="00AB2A9C"/>
    <w:rsid w:val="00AB2C78"/>
    <w:rsid w:val="00AB3F05"/>
    <w:rsid w:val="00AB6723"/>
    <w:rsid w:val="00AC0889"/>
    <w:rsid w:val="00AC1224"/>
    <w:rsid w:val="00AC3098"/>
    <w:rsid w:val="00AC33F6"/>
    <w:rsid w:val="00AC43CB"/>
    <w:rsid w:val="00AC5300"/>
    <w:rsid w:val="00AC62A0"/>
    <w:rsid w:val="00AC6901"/>
    <w:rsid w:val="00AC7006"/>
    <w:rsid w:val="00AD1068"/>
    <w:rsid w:val="00AD2B36"/>
    <w:rsid w:val="00AD336C"/>
    <w:rsid w:val="00AD46CB"/>
    <w:rsid w:val="00AD5AE8"/>
    <w:rsid w:val="00AD6CA7"/>
    <w:rsid w:val="00AE211C"/>
    <w:rsid w:val="00AE3A2F"/>
    <w:rsid w:val="00AE3FD0"/>
    <w:rsid w:val="00AE550C"/>
    <w:rsid w:val="00AE5AB8"/>
    <w:rsid w:val="00AE6C2F"/>
    <w:rsid w:val="00AE7AD4"/>
    <w:rsid w:val="00AF1A11"/>
    <w:rsid w:val="00AF5234"/>
    <w:rsid w:val="00B00452"/>
    <w:rsid w:val="00B01053"/>
    <w:rsid w:val="00B01873"/>
    <w:rsid w:val="00B036BF"/>
    <w:rsid w:val="00B045E4"/>
    <w:rsid w:val="00B06E8E"/>
    <w:rsid w:val="00B109E4"/>
    <w:rsid w:val="00B1356C"/>
    <w:rsid w:val="00B135FD"/>
    <w:rsid w:val="00B13DFA"/>
    <w:rsid w:val="00B167C9"/>
    <w:rsid w:val="00B200DE"/>
    <w:rsid w:val="00B21748"/>
    <w:rsid w:val="00B236DA"/>
    <w:rsid w:val="00B26560"/>
    <w:rsid w:val="00B31B47"/>
    <w:rsid w:val="00B327CE"/>
    <w:rsid w:val="00B33EBF"/>
    <w:rsid w:val="00B34388"/>
    <w:rsid w:val="00B34EFE"/>
    <w:rsid w:val="00B37D73"/>
    <w:rsid w:val="00B40A22"/>
    <w:rsid w:val="00B40F2A"/>
    <w:rsid w:val="00B422F3"/>
    <w:rsid w:val="00B444E9"/>
    <w:rsid w:val="00B44A7D"/>
    <w:rsid w:val="00B47295"/>
    <w:rsid w:val="00B4756B"/>
    <w:rsid w:val="00B51BB8"/>
    <w:rsid w:val="00B5286C"/>
    <w:rsid w:val="00B52DB5"/>
    <w:rsid w:val="00B53FA6"/>
    <w:rsid w:val="00B6369E"/>
    <w:rsid w:val="00B6553A"/>
    <w:rsid w:val="00B66373"/>
    <w:rsid w:val="00B70371"/>
    <w:rsid w:val="00B71934"/>
    <w:rsid w:val="00B720EE"/>
    <w:rsid w:val="00B726C7"/>
    <w:rsid w:val="00B7403A"/>
    <w:rsid w:val="00B8022A"/>
    <w:rsid w:val="00B81348"/>
    <w:rsid w:val="00B81884"/>
    <w:rsid w:val="00B818CE"/>
    <w:rsid w:val="00B81F15"/>
    <w:rsid w:val="00B820E4"/>
    <w:rsid w:val="00B82280"/>
    <w:rsid w:val="00B8287E"/>
    <w:rsid w:val="00B82A60"/>
    <w:rsid w:val="00B92779"/>
    <w:rsid w:val="00B93F58"/>
    <w:rsid w:val="00B9415E"/>
    <w:rsid w:val="00B9534B"/>
    <w:rsid w:val="00B96C9D"/>
    <w:rsid w:val="00BA1714"/>
    <w:rsid w:val="00BA2168"/>
    <w:rsid w:val="00BA558A"/>
    <w:rsid w:val="00BA5916"/>
    <w:rsid w:val="00BB0BA7"/>
    <w:rsid w:val="00BB2C24"/>
    <w:rsid w:val="00BB3265"/>
    <w:rsid w:val="00BB4835"/>
    <w:rsid w:val="00BB4861"/>
    <w:rsid w:val="00BB4D30"/>
    <w:rsid w:val="00BB62FB"/>
    <w:rsid w:val="00BB69AF"/>
    <w:rsid w:val="00BB6F86"/>
    <w:rsid w:val="00BB7058"/>
    <w:rsid w:val="00BB705F"/>
    <w:rsid w:val="00BC295A"/>
    <w:rsid w:val="00BC46A0"/>
    <w:rsid w:val="00BC5EEC"/>
    <w:rsid w:val="00BC6317"/>
    <w:rsid w:val="00BD3BA6"/>
    <w:rsid w:val="00BD3F9C"/>
    <w:rsid w:val="00BD46D0"/>
    <w:rsid w:val="00BD5F48"/>
    <w:rsid w:val="00BD6391"/>
    <w:rsid w:val="00BD64AB"/>
    <w:rsid w:val="00BD6570"/>
    <w:rsid w:val="00BE02A3"/>
    <w:rsid w:val="00BE0894"/>
    <w:rsid w:val="00BE28A2"/>
    <w:rsid w:val="00BE329F"/>
    <w:rsid w:val="00BE7630"/>
    <w:rsid w:val="00BF2204"/>
    <w:rsid w:val="00BF372A"/>
    <w:rsid w:val="00BF3BF2"/>
    <w:rsid w:val="00BF40B4"/>
    <w:rsid w:val="00BF5709"/>
    <w:rsid w:val="00BF6276"/>
    <w:rsid w:val="00BF76BA"/>
    <w:rsid w:val="00C00735"/>
    <w:rsid w:val="00C019C2"/>
    <w:rsid w:val="00C01F74"/>
    <w:rsid w:val="00C020F8"/>
    <w:rsid w:val="00C0210A"/>
    <w:rsid w:val="00C038DA"/>
    <w:rsid w:val="00C0435F"/>
    <w:rsid w:val="00C04769"/>
    <w:rsid w:val="00C04E13"/>
    <w:rsid w:val="00C051AF"/>
    <w:rsid w:val="00C069C1"/>
    <w:rsid w:val="00C06B88"/>
    <w:rsid w:val="00C12485"/>
    <w:rsid w:val="00C14380"/>
    <w:rsid w:val="00C1707D"/>
    <w:rsid w:val="00C176BE"/>
    <w:rsid w:val="00C213AD"/>
    <w:rsid w:val="00C21D40"/>
    <w:rsid w:val="00C22483"/>
    <w:rsid w:val="00C236BA"/>
    <w:rsid w:val="00C25D0C"/>
    <w:rsid w:val="00C25FDE"/>
    <w:rsid w:val="00C26719"/>
    <w:rsid w:val="00C271BC"/>
    <w:rsid w:val="00C27848"/>
    <w:rsid w:val="00C309DE"/>
    <w:rsid w:val="00C3279C"/>
    <w:rsid w:val="00C35B13"/>
    <w:rsid w:val="00C377D0"/>
    <w:rsid w:val="00C37895"/>
    <w:rsid w:val="00C37E53"/>
    <w:rsid w:val="00C42829"/>
    <w:rsid w:val="00C42E6D"/>
    <w:rsid w:val="00C4310D"/>
    <w:rsid w:val="00C43A93"/>
    <w:rsid w:val="00C44753"/>
    <w:rsid w:val="00C457AB"/>
    <w:rsid w:val="00C4704A"/>
    <w:rsid w:val="00C477CC"/>
    <w:rsid w:val="00C50859"/>
    <w:rsid w:val="00C508B3"/>
    <w:rsid w:val="00C5232B"/>
    <w:rsid w:val="00C5348E"/>
    <w:rsid w:val="00C60AB8"/>
    <w:rsid w:val="00C62F6F"/>
    <w:rsid w:val="00C62FF6"/>
    <w:rsid w:val="00C64D2A"/>
    <w:rsid w:val="00C67FD9"/>
    <w:rsid w:val="00C70DD4"/>
    <w:rsid w:val="00C72451"/>
    <w:rsid w:val="00C72A84"/>
    <w:rsid w:val="00C73061"/>
    <w:rsid w:val="00C731AA"/>
    <w:rsid w:val="00C73A42"/>
    <w:rsid w:val="00C7425E"/>
    <w:rsid w:val="00C74436"/>
    <w:rsid w:val="00C75AD4"/>
    <w:rsid w:val="00C75FA6"/>
    <w:rsid w:val="00C8016D"/>
    <w:rsid w:val="00C82E1A"/>
    <w:rsid w:val="00C831CF"/>
    <w:rsid w:val="00C833D4"/>
    <w:rsid w:val="00C83CC3"/>
    <w:rsid w:val="00C8416F"/>
    <w:rsid w:val="00C853EE"/>
    <w:rsid w:val="00C85BCA"/>
    <w:rsid w:val="00C86FEF"/>
    <w:rsid w:val="00C927CF"/>
    <w:rsid w:val="00C92CBE"/>
    <w:rsid w:val="00C93DC8"/>
    <w:rsid w:val="00C941EC"/>
    <w:rsid w:val="00CA134D"/>
    <w:rsid w:val="00CA2C02"/>
    <w:rsid w:val="00CA3D46"/>
    <w:rsid w:val="00CA3FF2"/>
    <w:rsid w:val="00CA415C"/>
    <w:rsid w:val="00CA7973"/>
    <w:rsid w:val="00CB0F4A"/>
    <w:rsid w:val="00CB13BB"/>
    <w:rsid w:val="00CB1DDE"/>
    <w:rsid w:val="00CB24CD"/>
    <w:rsid w:val="00CB3E3A"/>
    <w:rsid w:val="00CB57DB"/>
    <w:rsid w:val="00CB5858"/>
    <w:rsid w:val="00CB6C48"/>
    <w:rsid w:val="00CC2F57"/>
    <w:rsid w:val="00CC5072"/>
    <w:rsid w:val="00CC5212"/>
    <w:rsid w:val="00CC5310"/>
    <w:rsid w:val="00CC7B23"/>
    <w:rsid w:val="00CD29FC"/>
    <w:rsid w:val="00CD2FE7"/>
    <w:rsid w:val="00CD4917"/>
    <w:rsid w:val="00CD68BB"/>
    <w:rsid w:val="00CD6CE1"/>
    <w:rsid w:val="00CE165D"/>
    <w:rsid w:val="00CE18B6"/>
    <w:rsid w:val="00CE2A38"/>
    <w:rsid w:val="00CE509F"/>
    <w:rsid w:val="00CE5AA3"/>
    <w:rsid w:val="00CE79A6"/>
    <w:rsid w:val="00CF0103"/>
    <w:rsid w:val="00CF165A"/>
    <w:rsid w:val="00CF1ACA"/>
    <w:rsid w:val="00CF1D1D"/>
    <w:rsid w:val="00CF1F7F"/>
    <w:rsid w:val="00CF29FE"/>
    <w:rsid w:val="00CF3FA9"/>
    <w:rsid w:val="00CF4E5F"/>
    <w:rsid w:val="00CF5EA0"/>
    <w:rsid w:val="00CF654D"/>
    <w:rsid w:val="00D01673"/>
    <w:rsid w:val="00D02BA5"/>
    <w:rsid w:val="00D03241"/>
    <w:rsid w:val="00D03601"/>
    <w:rsid w:val="00D04155"/>
    <w:rsid w:val="00D04F07"/>
    <w:rsid w:val="00D0520D"/>
    <w:rsid w:val="00D07DE8"/>
    <w:rsid w:val="00D12F46"/>
    <w:rsid w:val="00D1324B"/>
    <w:rsid w:val="00D14121"/>
    <w:rsid w:val="00D15F2B"/>
    <w:rsid w:val="00D1687A"/>
    <w:rsid w:val="00D16ACC"/>
    <w:rsid w:val="00D17F6F"/>
    <w:rsid w:val="00D2100C"/>
    <w:rsid w:val="00D247F7"/>
    <w:rsid w:val="00D25B5B"/>
    <w:rsid w:val="00D26648"/>
    <w:rsid w:val="00D271B1"/>
    <w:rsid w:val="00D2753F"/>
    <w:rsid w:val="00D27F6D"/>
    <w:rsid w:val="00D27FDD"/>
    <w:rsid w:val="00D30E5C"/>
    <w:rsid w:val="00D32182"/>
    <w:rsid w:val="00D32491"/>
    <w:rsid w:val="00D32B04"/>
    <w:rsid w:val="00D33400"/>
    <w:rsid w:val="00D33BAA"/>
    <w:rsid w:val="00D358B2"/>
    <w:rsid w:val="00D36AE4"/>
    <w:rsid w:val="00D37F1C"/>
    <w:rsid w:val="00D40FB1"/>
    <w:rsid w:val="00D42062"/>
    <w:rsid w:val="00D471CA"/>
    <w:rsid w:val="00D53443"/>
    <w:rsid w:val="00D61150"/>
    <w:rsid w:val="00D6538E"/>
    <w:rsid w:val="00D67973"/>
    <w:rsid w:val="00D71EB2"/>
    <w:rsid w:val="00D725B5"/>
    <w:rsid w:val="00D75B33"/>
    <w:rsid w:val="00D76310"/>
    <w:rsid w:val="00D77792"/>
    <w:rsid w:val="00D80191"/>
    <w:rsid w:val="00D8073D"/>
    <w:rsid w:val="00D81A60"/>
    <w:rsid w:val="00D8347F"/>
    <w:rsid w:val="00D84C41"/>
    <w:rsid w:val="00D85EEB"/>
    <w:rsid w:val="00D87CD2"/>
    <w:rsid w:val="00D87FD1"/>
    <w:rsid w:val="00D9149F"/>
    <w:rsid w:val="00D930B0"/>
    <w:rsid w:val="00D93A42"/>
    <w:rsid w:val="00D96450"/>
    <w:rsid w:val="00D967B3"/>
    <w:rsid w:val="00DA1ADD"/>
    <w:rsid w:val="00DA3D62"/>
    <w:rsid w:val="00DA4142"/>
    <w:rsid w:val="00DA52B9"/>
    <w:rsid w:val="00DA5EC0"/>
    <w:rsid w:val="00DA64CE"/>
    <w:rsid w:val="00DA7C59"/>
    <w:rsid w:val="00DB01B1"/>
    <w:rsid w:val="00DB12A3"/>
    <w:rsid w:val="00DB3311"/>
    <w:rsid w:val="00DB3890"/>
    <w:rsid w:val="00DB7BDF"/>
    <w:rsid w:val="00DC0A47"/>
    <w:rsid w:val="00DC100C"/>
    <w:rsid w:val="00DC1DD3"/>
    <w:rsid w:val="00DC1E1C"/>
    <w:rsid w:val="00DC374C"/>
    <w:rsid w:val="00DC3DBD"/>
    <w:rsid w:val="00DC4127"/>
    <w:rsid w:val="00DC5789"/>
    <w:rsid w:val="00DC67DD"/>
    <w:rsid w:val="00DD57CB"/>
    <w:rsid w:val="00DD7646"/>
    <w:rsid w:val="00DE0653"/>
    <w:rsid w:val="00DE1815"/>
    <w:rsid w:val="00DE1E5E"/>
    <w:rsid w:val="00DE31E2"/>
    <w:rsid w:val="00DE42BB"/>
    <w:rsid w:val="00DE67CE"/>
    <w:rsid w:val="00DE6992"/>
    <w:rsid w:val="00DE7509"/>
    <w:rsid w:val="00DF0205"/>
    <w:rsid w:val="00DF208E"/>
    <w:rsid w:val="00DF257B"/>
    <w:rsid w:val="00DF3863"/>
    <w:rsid w:val="00DF3A5B"/>
    <w:rsid w:val="00DF3E43"/>
    <w:rsid w:val="00DF5D39"/>
    <w:rsid w:val="00DF611C"/>
    <w:rsid w:val="00DF6277"/>
    <w:rsid w:val="00DF68D8"/>
    <w:rsid w:val="00DF6B83"/>
    <w:rsid w:val="00DF72CC"/>
    <w:rsid w:val="00E02796"/>
    <w:rsid w:val="00E047D6"/>
    <w:rsid w:val="00E053BE"/>
    <w:rsid w:val="00E05A3B"/>
    <w:rsid w:val="00E06053"/>
    <w:rsid w:val="00E06087"/>
    <w:rsid w:val="00E06AA3"/>
    <w:rsid w:val="00E12B96"/>
    <w:rsid w:val="00E157F5"/>
    <w:rsid w:val="00E16BD2"/>
    <w:rsid w:val="00E179A4"/>
    <w:rsid w:val="00E23122"/>
    <w:rsid w:val="00E248F8"/>
    <w:rsid w:val="00E26533"/>
    <w:rsid w:val="00E26732"/>
    <w:rsid w:val="00E32759"/>
    <w:rsid w:val="00E34F03"/>
    <w:rsid w:val="00E355B9"/>
    <w:rsid w:val="00E363B8"/>
    <w:rsid w:val="00E37381"/>
    <w:rsid w:val="00E37F82"/>
    <w:rsid w:val="00E40F10"/>
    <w:rsid w:val="00E433C9"/>
    <w:rsid w:val="00E444D2"/>
    <w:rsid w:val="00E44B95"/>
    <w:rsid w:val="00E44BEA"/>
    <w:rsid w:val="00E4533A"/>
    <w:rsid w:val="00E46CCC"/>
    <w:rsid w:val="00E50825"/>
    <w:rsid w:val="00E50AF3"/>
    <w:rsid w:val="00E51163"/>
    <w:rsid w:val="00E5241B"/>
    <w:rsid w:val="00E52582"/>
    <w:rsid w:val="00E527CD"/>
    <w:rsid w:val="00E5389B"/>
    <w:rsid w:val="00E53DA8"/>
    <w:rsid w:val="00E53E5F"/>
    <w:rsid w:val="00E54C2A"/>
    <w:rsid w:val="00E55FF4"/>
    <w:rsid w:val="00E57657"/>
    <w:rsid w:val="00E57C71"/>
    <w:rsid w:val="00E57CAA"/>
    <w:rsid w:val="00E60EFB"/>
    <w:rsid w:val="00E621DC"/>
    <w:rsid w:val="00E660D2"/>
    <w:rsid w:val="00E67679"/>
    <w:rsid w:val="00E67A19"/>
    <w:rsid w:val="00E67B13"/>
    <w:rsid w:val="00E67E4A"/>
    <w:rsid w:val="00E74983"/>
    <w:rsid w:val="00E74E85"/>
    <w:rsid w:val="00E756E0"/>
    <w:rsid w:val="00E80835"/>
    <w:rsid w:val="00E843B6"/>
    <w:rsid w:val="00E84514"/>
    <w:rsid w:val="00E84B4C"/>
    <w:rsid w:val="00E94C22"/>
    <w:rsid w:val="00E97799"/>
    <w:rsid w:val="00E97F01"/>
    <w:rsid w:val="00EA3917"/>
    <w:rsid w:val="00EA5E20"/>
    <w:rsid w:val="00EA5ECA"/>
    <w:rsid w:val="00EA67BD"/>
    <w:rsid w:val="00EA6970"/>
    <w:rsid w:val="00EB0C6F"/>
    <w:rsid w:val="00EB231B"/>
    <w:rsid w:val="00EB2A16"/>
    <w:rsid w:val="00EB3778"/>
    <w:rsid w:val="00EB4192"/>
    <w:rsid w:val="00EB4A45"/>
    <w:rsid w:val="00EB58FB"/>
    <w:rsid w:val="00EB615C"/>
    <w:rsid w:val="00EC0424"/>
    <w:rsid w:val="00EC1098"/>
    <w:rsid w:val="00EC27B6"/>
    <w:rsid w:val="00EC2BFC"/>
    <w:rsid w:val="00EC2EF9"/>
    <w:rsid w:val="00EC314F"/>
    <w:rsid w:val="00EC3690"/>
    <w:rsid w:val="00EC3D49"/>
    <w:rsid w:val="00EC442B"/>
    <w:rsid w:val="00EC4457"/>
    <w:rsid w:val="00EC69B1"/>
    <w:rsid w:val="00EC7AB5"/>
    <w:rsid w:val="00ED094C"/>
    <w:rsid w:val="00ED1484"/>
    <w:rsid w:val="00ED3053"/>
    <w:rsid w:val="00ED5933"/>
    <w:rsid w:val="00ED6659"/>
    <w:rsid w:val="00EE0E48"/>
    <w:rsid w:val="00EE2AAA"/>
    <w:rsid w:val="00EE30A6"/>
    <w:rsid w:val="00EE44B7"/>
    <w:rsid w:val="00EE48C6"/>
    <w:rsid w:val="00EE5670"/>
    <w:rsid w:val="00EE6BFF"/>
    <w:rsid w:val="00EE7AAA"/>
    <w:rsid w:val="00EF09A9"/>
    <w:rsid w:val="00EF0E33"/>
    <w:rsid w:val="00EF2DF3"/>
    <w:rsid w:val="00EF434F"/>
    <w:rsid w:val="00EF59AD"/>
    <w:rsid w:val="00EF5F19"/>
    <w:rsid w:val="00EF77C2"/>
    <w:rsid w:val="00F0000D"/>
    <w:rsid w:val="00F01203"/>
    <w:rsid w:val="00F01771"/>
    <w:rsid w:val="00F01BA1"/>
    <w:rsid w:val="00F02257"/>
    <w:rsid w:val="00F023FA"/>
    <w:rsid w:val="00F02429"/>
    <w:rsid w:val="00F04E0F"/>
    <w:rsid w:val="00F0583A"/>
    <w:rsid w:val="00F06B19"/>
    <w:rsid w:val="00F06FB8"/>
    <w:rsid w:val="00F07222"/>
    <w:rsid w:val="00F11549"/>
    <w:rsid w:val="00F11D86"/>
    <w:rsid w:val="00F127FB"/>
    <w:rsid w:val="00F13FDD"/>
    <w:rsid w:val="00F14F51"/>
    <w:rsid w:val="00F155CC"/>
    <w:rsid w:val="00F15C9D"/>
    <w:rsid w:val="00F20D32"/>
    <w:rsid w:val="00F21F7B"/>
    <w:rsid w:val="00F221C8"/>
    <w:rsid w:val="00F22D38"/>
    <w:rsid w:val="00F2332A"/>
    <w:rsid w:val="00F23538"/>
    <w:rsid w:val="00F249B8"/>
    <w:rsid w:val="00F2568F"/>
    <w:rsid w:val="00F25805"/>
    <w:rsid w:val="00F30E26"/>
    <w:rsid w:val="00F355A3"/>
    <w:rsid w:val="00F357F4"/>
    <w:rsid w:val="00F40681"/>
    <w:rsid w:val="00F42D73"/>
    <w:rsid w:val="00F42EDB"/>
    <w:rsid w:val="00F44440"/>
    <w:rsid w:val="00F454D0"/>
    <w:rsid w:val="00F47353"/>
    <w:rsid w:val="00F509CC"/>
    <w:rsid w:val="00F537E1"/>
    <w:rsid w:val="00F55A38"/>
    <w:rsid w:val="00F56213"/>
    <w:rsid w:val="00F5735C"/>
    <w:rsid w:val="00F60730"/>
    <w:rsid w:val="00F63092"/>
    <w:rsid w:val="00F63F8A"/>
    <w:rsid w:val="00F65E36"/>
    <w:rsid w:val="00F671BA"/>
    <w:rsid w:val="00F674FA"/>
    <w:rsid w:val="00F67693"/>
    <w:rsid w:val="00F7025D"/>
    <w:rsid w:val="00F71136"/>
    <w:rsid w:val="00F7185A"/>
    <w:rsid w:val="00F7460E"/>
    <w:rsid w:val="00F77E86"/>
    <w:rsid w:val="00F80B0C"/>
    <w:rsid w:val="00F80FAD"/>
    <w:rsid w:val="00F8262A"/>
    <w:rsid w:val="00F83EE9"/>
    <w:rsid w:val="00F844B7"/>
    <w:rsid w:val="00F84F7D"/>
    <w:rsid w:val="00F85F60"/>
    <w:rsid w:val="00F862C3"/>
    <w:rsid w:val="00F86B02"/>
    <w:rsid w:val="00F9069E"/>
    <w:rsid w:val="00F92408"/>
    <w:rsid w:val="00F94E7D"/>
    <w:rsid w:val="00F95AD5"/>
    <w:rsid w:val="00FA0055"/>
    <w:rsid w:val="00FA0D96"/>
    <w:rsid w:val="00FA109E"/>
    <w:rsid w:val="00FA1E2C"/>
    <w:rsid w:val="00FA21C6"/>
    <w:rsid w:val="00FA4DC2"/>
    <w:rsid w:val="00FA74CB"/>
    <w:rsid w:val="00FA7F73"/>
    <w:rsid w:val="00FB20C3"/>
    <w:rsid w:val="00FB406C"/>
    <w:rsid w:val="00FB5A7F"/>
    <w:rsid w:val="00FB7CD9"/>
    <w:rsid w:val="00FC0172"/>
    <w:rsid w:val="00FC0E1A"/>
    <w:rsid w:val="00FC36BD"/>
    <w:rsid w:val="00FC4308"/>
    <w:rsid w:val="00FC6722"/>
    <w:rsid w:val="00FC723F"/>
    <w:rsid w:val="00FD2A4E"/>
    <w:rsid w:val="00FD39D7"/>
    <w:rsid w:val="00FD62E1"/>
    <w:rsid w:val="00FD62ED"/>
    <w:rsid w:val="00FD6480"/>
    <w:rsid w:val="00FD69A8"/>
    <w:rsid w:val="00FD6A78"/>
    <w:rsid w:val="00FD7F7B"/>
    <w:rsid w:val="00FE198C"/>
    <w:rsid w:val="00FE2BAE"/>
    <w:rsid w:val="00FE3C4F"/>
    <w:rsid w:val="00FE4641"/>
    <w:rsid w:val="00FE4BFF"/>
    <w:rsid w:val="00FE5016"/>
    <w:rsid w:val="00FE54A5"/>
    <w:rsid w:val="00FE6B77"/>
    <w:rsid w:val="00FF2116"/>
    <w:rsid w:val="00FF212C"/>
    <w:rsid w:val="00FF4AA5"/>
    <w:rsid w:val="00FF5481"/>
    <w:rsid w:val="00FF556E"/>
    <w:rsid w:val="00FF7A2B"/>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039C89"/>
  <w15:docId w15:val="{E19FE723-88A1-42EE-99AD-361A7A9EA6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next w:val="Normal"/>
    <w:link w:val="Heading3Char"/>
    <w:uiPriority w:val="9"/>
    <w:unhideWhenUsed/>
    <w:qFormat/>
    <w:rsid w:val="009D3C83"/>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9204D"/>
    <w:pPr>
      <w:ind w:left="720"/>
      <w:contextualSpacing/>
    </w:pPr>
  </w:style>
  <w:style w:type="character" w:styleId="Hyperlink">
    <w:name w:val="Hyperlink"/>
    <w:basedOn w:val="DefaultParagraphFont"/>
    <w:uiPriority w:val="99"/>
    <w:unhideWhenUsed/>
    <w:rsid w:val="00BF2204"/>
    <w:rPr>
      <w:color w:val="0000FF" w:themeColor="hyperlink"/>
      <w:u w:val="single"/>
    </w:rPr>
  </w:style>
  <w:style w:type="paragraph" w:styleId="BalloonText">
    <w:name w:val="Balloon Text"/>
    <w:basedOn w:val="Normal"/>
    <w:link w:val="BalloonTextChar"/>
    <w:uiPriority w:val="99"/>
    <w:semiHidden/>
    <w:unhideWhenUsed/>
    <w:rsid w:val="0075505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55059"/>
    <w:rPr>
      <w:rFonts w:ascii="Tahoma" w:hAnsi="Tahoma" w:cs="Tahoma"/>
      <w:sz w:val="16"/>
      <w:szCs w:val="16"/>
    </w:rPr>
  </w:style>
  <w:style w:type="paragraph" w:styleId="FootnoteText">
    <w:name w:val="footnote text"/>
    <w:basedOn w:val="Normal"/>
    <w:link w:val="FootnoteTextChar"/>
    <w:uiPriority w:val="99"/>
    <w:unhideWhenUsed/>
    <w:rsid w:val="009B6CBF"/>
    <w:pPr>
      <w:spacing w:after="0" w:line="240" w:lineRule="auto"/>
    </w:pPr>
    <w:rPr>
      <w:sz w:val="20"/>
      <w:szCs w:val="20"/>
    </w:rPr>
  </w:style>
  <w:style w:type="character" w:customStyle="1" w:styleId="FootnoteTextChar">
    <w:name w:val="Footnote Text Char"/>
    <w:basedOn w:val="DefaultParagraphFont"/>
    <w:link w:val="FootnoteText"/>
    <w:uiPriority w:val="99"/>
    <w:rsid w:val="009B6CBF"/>
    <w:rPr>
      <w:sz w:val="20"/>
      <w:szCs w:val="20"/>
    </w:rPr>
  </w:style>
  <w:style w:type="character" w:styleId="FootnoteReference">
    <w:name w:val="footnote reference"/>
    <w:basedOn w:val="DefaultParagraphFont"/>
    <w:uiPriority w:val="99"/>
    <w:unhideWhenUsed/>
    <w:rsid w:val="009B6CBF"/>
    <w:rPr>
      <w:vertAlign w:val="superscript"/>
    </w:rPr>
  </w:style>
  <w:style w:type="table" w:styleId="TableGrid">
    <w:name w:val="Table Grid"/>
    <w:basedOn w:val="TableNormal"/>
    <w:uiPriority w:val="39"/>
    <w:rsid w:val="00692C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785FDE"/>
    <w:pPr>
      <w:spacing w:after="0" w:line="240" w:lineRule="auto"/>
    </w:pPr>
  </w:style>
  <w:style w:type="paragraph" w:styleId="EndnoteText">
    <w:name w:val="endnote text"/>
    <w:basedOn w:val="Normal"/>
    <w:link w:val="EndnoteTextChar"/>
    <w:uiPriority w:val="99"/>
    <w:semiHidden/>
    <w:unhideWhenUsed/>
    <w:rsid w:val="00785FDE"/>
    <w:pPr>
      <w:spacing w:after="0" w:line="240" w:lineRule="auto"/>
    </w:pPr>
    <w:rPr>
      <w:sz w:val="20"/>
      <w:szCs w:val="20"/>
    </w:rPr>
  </w:style>
  <w:style w:type="character" w:customStyle="1" w:styleId="EndnoteTextChar">
    <w:name w:val="Endnote Text Char"/>
    <w:basedOn w:val="DefaultParagraphFont"/>
    <w:link w:val="EndnoteText"/>
    <w:uiPriority w:val="99"/>
    <w:semiHidden/>
    <w:rsid w:val="00785FDE"/>
    <w:rPr>
      <w:sz w:val="20"/>
      <w:szCs w:val="20"/>
    </w:rPr>
  </w:style>
  <w:style w:type="character" w:styleId="EndnoteReference">
    <w:name w:val="endnote reference"/>
    <w:basedOn w:val="DefaultParagraphFont"/>
    <w:uiPriority w:val="99"/>
    <w:semiHidden/>
    <w:unhideWhenUsed/>
    <w:rsid w:val="00785FDE"/>
    <w:rPr>
      <w:vertAlign w:val="superscript"/>
    </w:rPr>
  </w:style>
  <w:style w:type="character" w:styleId="CommentReference">
    <w:name w:val="annotation reference"/>
    <w:basedOn w:val="DefaultParagraphFont"/>
    <w:uiPriority w:val="99"/>
    <w:semiHidden/>
    <w:unhideWhenUsed/>
    <w:rsid w:val="00CC5212"/>
    <w:rPr>
      <w:sz w:val="16"/>
      <w:szCs w:val="16"/>
    </w:rPr>
  </w:style>
  <w:style w:type="paragraph" w:styleId="CommentText">
    <w:name w:val="annotation text"/>
    <w:basedOn w:val="Normal"/>
    <w:link w:val="CommentTextChar"/>
    <w:uiPriority w:val="99"/>
    <w:unhideWhenUsed/>
    <w:rsid w:val="00CC5212"/>
    <w:pPr>
      <w:spacing w:line="240" w:lineRule="auto"/>
    </w:pPr>
    <w:rPr>
      <w:sz w:val="20"/>
      <w:szCs w:val="20"/>
    </w:rPr>
  </w:style>
  <w:style w:type="character" w:customStyle="1" w:styleId="CommentTextChar">
    <w:name w:val="Comment Text Char"/>
    <w:basedOn w:val="DefaultParagraphFont"/>
    <w:link w:val="CommentText"/>
    <w:uiPriority w:val="99"/>
    <w:rsid w:val="00CC5212"/>
    <w:rPr>
      <w:sz w:val="20"/>
      <w:szCs w:val="20"/>
    </w:rPr>
  </w:style>
  <w:style w:type="paragraph" w:styleId="NormalWeb">
    <w:name w:val="Normal (Web)"/>
    <w:basedOn w:val="Normal"/>
    <w:uiPriority w:val="99"/>
    <w:unhideWhenUsed/>
    <w:rsid w:val="009A227A"/>
    <w:pPr>
      <w:spacing w:before="100" w:beforeAutospacing="1" w:after="100" w:afterAutospacing="1" w:line="240" w:lineRule="auto"/>
    </w:pPr>
    <w:rPr>
      <w:rFonts w:ascii="Times New Roman" w:eastAsia="Times New Roman" w:hAnsi="Times New Roman" w:cs="Times New Roman"/>
      <w:sz w:val="24"/>
      <w:szCs w:val="24"/>
      <w:lang w:eastAsia="en-IE"/>
    </w:rPr>
  </w:style>
  <w:style w:type="paragraph" w:customStyle="1" w:styleId="Default">
    <w:name w:val="Default"/>
    <w:rsid w:val="007D0E2F"/>
    <w:pPr>
      <w:autoSpaceDE w:val="0"/>
      <w:autoSpaceDN w:val="0"/>
      <w:adjustRightInd w:val="0"/>
      <w:spacing w:after="0" w:line="240" w:lineRule="auto"/>
    </w:pPr>
    <w:rPr>
      <w:rFonts w:ascii="Calibri" w:hAnsi="Calibri" w:cs="Calibri"/>
      <w:color w:val="000000"/>
      <w:sz w:val="24"/>
      <w:szCs w:val="24"/>
    </w:rPr>
  </w:style>
  <w:style w:type="paragraph" w:styleId="CommentSubject">
    <w:name w:val="annotation subject"/>
    <w:basedOn w:val="CommentText"/>
    <w:next w:val="CommentText"/>
    <w:link w:val="CommentSubjectChar"/>
    <w:uiPriority w:val="99"/>
    <w:semiHidden/>
    <w:unhideWhenUsed/>
    <w:rsid w:val="00874D3A"/>
    <w:rPr>
      <w:b/>
      <w:bCs/>
    </w:rPr>
  </w:style>
  <w:style w:type="character" w:customStyle="1" w:styleId="CommentSubjectChar">
    <w:name w:val="Comment Subject Char"/>
    <w:basedOn w:val="CommentTextChar"/>
    <w:link w:val="CommentSubject"/>
    <w:uiPriority w:val="99"/>
    <w:semiHidden/>
    <w:rsid w:val="00874D3A"/>
    <w:rPr>
      <w:b/>
      <w:bCs/>
      <w:sz w:val="20"/>
      <w:szCs w:val="20"/>
    </w:rPr>
  </w:style>
  <w:style w:type="character" w:customStyle="1" w:styleId="Heading3Char">
    <w:name w:val="Heading 3 Char"/>
    <w:basedOn w:val="DefaultParagraphFont"/>
    <w:link w:val="Heading3"/>
    <w:uiPriority w:val="9"/>
    <w:rsid w:val="009D3C83"/>
    <w:rPr>
      <w:rFonts w:asciiTheme="majorHAnsi" w:eastAsiaTheme="majorEastAsia" w:hAnsiTheme="majorHAnsi" w:cstheme="majorBidi"/>
      <w:color w:val="243F60" w:themeColor="accent1" w:themeShade="7F"/>
      <w:sz w:val="24"/>
      <w:szCs w:val="24"/>
    </w:rPr>
  </w:style>
  <w:style w:type="paragraph" w:styleId="Header">
    <w:name w:val="header"/>
    <w:basedOn w:val="Normal"/>
    <w:link w:val="HeaderChar"/>
    <w:uiPriority w:val="99"/>
    <w:unhideWhenUsed/>
    <w:rsid w:val="00086592"/>
    <w:pPr>
      <w:tabs>
        <w:tab w:val="center" w:pos="4513"/>
        <w:tab w:val="right" w:pos="9026"/>
      </w:tabs>
      <w:spacing w:after="0" w:line="240" w:lineRule="auto"/>
    </w:pPr>
  </w:style>
  <w:style w:type="character" w:customStyle="1" w:styleId="HeaderChar">
    <w:name w:val="Header Char"/>
    <w:basedOn w:val="DefaultParagraphFont"/>
    <w:link w:val="Header"/>
    <w:uiPriority w:val="99"/>
    <w:rsid w:val="00086592"/>
  </w:style>
  <w:style w:type="paragraph" w:styleId="Footer">
    <w:name w:val="footer"/>
    <w:basedOn w:val="Normal"/>
    <w:link w:val="FooterChar"/>
    <w:uiPriority w:val="99"/>
    <w:unhideWhenUsed/>
    <w:rsid w:val="00086592"/>
    <w:pPr>
      <w:tabs>
        <w:tab w:val="center" w:pos="4513"/>
        <w:tab w:val="right" w:pos="9026"/>
      </w:tabs>
      <w:spacing w:after="0" w:line="240" w:lineRule="auto"/>
    </w:pPr>
  </w:style>
  <w:style w:type="character" w:customStyle="1" w:styleId="FooterChar">
    <w:name w:val="Footer Char"/>
    <w:basedOn w:val="DefaultParagraphFont"/>
    <w:link w:val="Footer"/>
    <w:uiPriority w:val="99"/>
    <w:rsid w:val="00086592"/>
  </w:style>
  <w:style w:type="paragraph" w:customStyle="1" w:styleId="cr">
    <w:name w:val="cr"/>
    <w:basedOn w:val="Normal"/>
    <w:rsid w:val="00BE02A3"/>
    <w:pPr>
      <w:spacing w:before="100" w:beforeAutospacing="1" w:after="100" w:afterAutospacing="1" w:line="240" w:lineRule="auto"/>
    </w:pPr>
    <w:rPr>
      <w:rFonts w:ascii="Times New Roman" w:eastAsia="Times New Roman" w:hAnsi="Times New Roman" w:cs="Times New Roman"/>
      <w:sz w:val="24"/>
      <w:szCs w:val="24"/>
      <w:lang w:eastAsia="en-IE"/>
    </w:rPr>
  </w:style>
  <w:style w:type="character" w:customStyle="1" w:styleId="ag">
    <w:name w:val="ag"/>
    <w:basedOn w:val="DefaultParagraphFont"/>
    <w:rsid w:val="00BE02A3"/>
  </w:style>
  <w:style w:type="paragraph" w:customStyle="1" w:styleId="dc">
    <w:name w:val="dc"/>
    <w:basedOn w:val="Normal"/>
    <w:rsid w:val="00BE02A3"/>
    <w:pPr>
      <w:spacing w:before="100" w:beforeAutospacing="1" w:after="100" w:afterAutospacing="1" w:line="240" w:lineRule="auto"/>
    </w:pPr>
    <w:rPr>
      <w:rFonts w:ascii="Times New Roman" w:eastAsia="Times New Roman" w:hAnsi="Times New Roman" w:cs="Times New Roman"/>
      <w:sz w:val="24"/>
      <w:szCs w:val="24"/>
      <w:lang w:eastAsia="en-IE"/>
    </w:rPr>
  </w:style>
  <w:style w:type="character" w:customStyle="1" w:styleId="af">
    <w:name w:val="af"/>
    <w:basedOn w:val="DefaultParagraphFont"/>
    <w:rsid w:val="00BE02A3"/>
  </w:style>
  <w:style w:type="character" w:styleId="UnresolvedMention">
    <w:name w:val="Unresolved Mention"/>
    <w:basedOn w:val="DefaultParagraphFont"/>
    <w:uiPriority w:val="99"/>
    <w:semiHidden/>
    <w:unhideWhenUsed/>
    <w:rsid w:val="00804733"/>
    <w:rPr>
      <w:color w:val="605E5C"/>
      <w:shd w:val="clear" w:color="auto" w:fill="E1DFDD"/>
    </w:rPr>
  </w:style>
  <w:style w:type="paragraph" w:customStyle="1" w:styleId="bc">
    <w:name w:val="bc"/>
    <w:basedOn w:val="Normal"/>
    <w:rsid w:val="00F20D32"/>
    <w:pPr>
      <w:spacing w:before="100" w:beforeAutospacing="1" w:after="100" w:afterAutospacing="1" w:line="240" w:lineRule="auto"/>
    </w:pPr>
    <w:rPr>
      <w:rFonts w:ascii="Times New Roman" w:eastAsia="Times New Roman" w:hAnsi="Times New Roman" w:cs="Times New Roman"/>
      <w:sz w:val="24"/>
      <w:szCs w:val="24"/>
      <w:lang w:eastAsia="en-IE"/>
    </w:rPr>
  </w:style>
  <w:style w:type="character" w:customStyle="1" w:styleId="ao">
    <w:name w:val="ao"/>
    <w:basedOn w:val="DefaultParagraphFont"/>
    <w:rsid w:val="00F20D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65953">
      <w:bodyDiv w:val="1"/>
      <w:marLeft w:val="0"/>
      <w:marRight w:val="0"/>
      <w:marTop w:val="0"/>
      <w:marBottom w:val="0"/>
      <w:divBdr>
        <w:top w:val="none" w:sz="0" w:space="0" w:color="auto"/>
        <w:left w:val="none" w:sz="0" w:space="0" w:color="auto"/>
        <w:bottom w:val="none" w:sz="0" w:space="0" w:color="auto"/>
        <w:right w:val="none" w:sz="0" w:space="0" w:color="auto"/>
      </w:divBdr>
    </w:div>
    <w:div w:id="154499340">
      <w:bodyDiv w:val="1"/>
      <w:marLeft w:val="0"/>
      <w:marRight w:val="0"/>
      <w:marTop w:val="0"/>
      <w:marBottom w:val="0"/>
      <w:divBdr>
        <w:top w:val="none" w:sz="0" w:space="0" w:color="auto"/>
        <w:left w:val="none" w:sz="0" w:space="0" w:color="auto"/>
        <w:bottom w:val="none" w:sz="0" w:space="0" w:color="auto"/>
        <w:right w:val="none" w:sz="0" w:space="0" w:color="auto"/>
      </w:divBdr>
    </w:div>
    <w:div w:id="218439660">
      <w:bodyDiv w:val="1"/>
      <w:marLeft w:val="0"/>
      <w:marRight w:val="0"/>
      <w:marTop w:val="0"/>
      <w:marBottom w:val="0"/>
      <w:divBdr>
        <w:top w:val="none" w:sz="0" w:space="0" w:color="auto"/>
        <w:left w:val="none" w:sz="0" w:space="0" w:color="auto"/>
        <w:bottom w:val="none" w:sz="0" w:space="0" w:color="auto"/>
        <w:right w:val="none" w:sz="0" w:space="0" w:color="auto"/>
      </w:divBdr>
    </w:div>
    <w:div w:id="270212717">
      <w:bodyDiv w:val="1"/>
      <w:marLeft w:val="0"/>
      <w:marRight w:val="0"/>
      <w:marTop w:val="0"/>
      <w:marBottom w:val="0"/>
      <w:divBdr>
        <w:top w:val="none" w:sz="0" w:space="0" w:color="auto"/>
        <w:left w:val="none" w:sz="0" w:space="0" w:color="auto"/>
        <w:bottom w:val="none" w:sz="0" w:space="0" w:color="auto"/>
        <w:right w:val="none" w:sz="0" w:space="0" w:color="auto"/>
      </w:divBdr>
    </w:div>
    <w:div w:id="308094350">
      <w:bodyDiv w:val="1"/>
      <w:marLeft w:val="0"/>
      <w:marRight w:val="0"/>
      <w:marTop w:val="0"/>
      <w:marBottom w:val="0"/>
      <w:divBdr>
        <w:top w:val="none" w:sz="0" w:space="0" w:color="auto"/>
        <w:left w:val="none" w:sz="0" w:space="0" w:color="auto"/>
        <w:bottom w:val="none" w:sz="0" w:space="0" w:color="auto"/>
        <w:right w:val="none" w:sz="0" w:space="0" w:color="auto"/>
      </w:divBdr>
      <w:divsChild>
        <w:div w:id="936837354">
          <w:marLeft w:val="360"/>
          <w:marRight w:val="0"/>
          <w:marTop w:val="0"/>
          <w:marBottom w:val="0"/>
          <w:divBdr>
            <w:top w:val="none" w:sz="0" w:space="0" w:color="auto"/>
            <w:left w:val="none" w:sz="0" w:space="0" w:color="auto"/>
            <w:bottom w:val="none" w:sz="0" w:space="0" w:color="auto"/>
            <w:right w:val="none" w:sz="0" w:space="0" w:color="auto"/>
          </w:divBdr>
        </w:div>
      </w:divsChild>
    </w:div>
    <w:div w:id="394008058">
      <w:bodyDiv w:val="1"/>
      <w:marLeft w:val="0"/>
      <w:marRight w:val="0"/>
      <w:marTop w:val="0"/>
      <w:marBottom w:val="0"/>
      <w:divBdr>
        <w:top w:val="none" w:sz="0" w:space="0" w:color="auto"/>
        <w:left w:val="none" w:sz="0" w:space="0" w:color="auto"/>
        <w:bottom w:val="none" w:sz="0" w:space="0" w:color="auto"/>
        <w:right w:val="none" w:sz="0" w:space="0" w:color="auto"/>
      </w:divBdr>
    </w:div>
    <w:div w:id="478769062">
      <w:bodyDiv w:val="1"/>
      <w:marLeft w:val="0"/>
      <w:marRight w:val="0"/>
      <w:marTop w:val="0"/>
      <w:marBottom w:val="0"/>
      <w:divBdr>
        <w:top w:val="none" w:sz="0" w:space="0" w:color="auto"/>
        <w:left w:val="none" w:sz="0" w:space="0" w:color="auto"/>
        <w:bottom w:val="none" w:sz="0" w:space="0" w:color="auto"/>
        <w:right w:val="none" w:sz="0" w:space="0" w:color="auto"/>
      </w:divBdr>
    </w:div>
    <w:div w:id="483468006">
      <w:bodyDiv w:val="1"/>
      <w:marLeft w:val="0"/>
      <w:marRight w:val="0"/>
      <w:marTop w:val="0"/>
      <w:marBottom w:val="0"/>
      <w:divBdr>
        <w:top w:val="none" w:sz="0" w:space="0" w:color="auto"/>
        <w:left w:val="none" w:sz="0" w:space="0" w:color="auto"/>
        <w:bottom w:val="none" w:sz="0" w:space="0" w:color="auto"/>
        <w:right w:val="none" w:sz="0" w:space="0" w:color="auto"/>
      </w:divBdr>
    </w:div>
    <w:div w:id="503210715">
      <w:bodyDiv w:val="1"/>
      <w:marLeft w:val="0"/>
      <w:marRight w:val="0"/>
      <w:marTop w:val="0"/>
      <w:marBottom w:val="0"/>
      <w:divBdr>
        <w:top w:val="none" w:sz="0" w:space="0" w:color="auto"/>
        <w:left w:val="none" w:sz="0" w:space="0" w:color="auto"/>
        <w:bottom w:val="none" w:sz="0" w:space="0" w:color="auto"/>
        <w:right w:val="none" w:sz="0" w:space="0" w:color="auto"/>
      </w:divBdr>
    </w:div>
    <w:div w:id="576324386">
      <w:bodyDiv w:val="1"/>
      <w:marLeft w:val="0"/>
      <w:marRight w:val="0"/>
      <w:marTop w:val="0"/>
      <w:marBottom w:val="0"/>
      <w:divBdr>
        <w:top w:val="none" w:sz="0" w:space="0" w:color="auto"/>
        <w:left w:val="none" w:sz="0" w:space="0" w:color="auto"/>
        <w:bottom w:val="none" w:sz="0" w:space="0" w:color="auto"/>
        <w:right w:val="none" w:sz="0" w:space="0" w:color="auto"/>
      </w:divBdr>
    </w:div>
    <w:div w:id="749158336">
      <w:bodyDiv w:val="1"/>
      <w:marLeft w:val="0"/>
      <w:marRight w:val="0"/>
      <w:marTop w:val="0"/>
      <w:marBottom w:val="0"/>
      <w:divBdr>
        <w:top w:val="none" w:sz="0" w:space="0" w:color="auto"/>
        <w:left w:val="none" w:sz="0" w:space="0" w:color="auto"/>
        <w:bottom w:val="none" w:sz="0" w:space="0" w:color="auto"/>
        <w:right w:val="none" w:sz="0" w:space="0" w:color="auto"/>
      </w:divBdr>
    </w:div>
    <w:div w:id="936672701">
      <w:bodyDiv w:val="1"/>
      <w:marLeft w:val="0"/>
      <w:marRight w:val="0"/>
      <w:marTop w:val="0"/>
      <w:marBottom w:val="0"/>
      <w:divBdr>
        <w:top w:val="none" w:sz="0" w:space="0" w:color="auto"/>
        <w:left w:val="none" w:sz="0" w:space="0" w:color="auto"/>
        <w:bottom w:val="none" w:sz="0" w:space="0" w:color="auto"/>
        <w:right w:val="none" w:sz="0" w:space="0" w:color="auto"/>
      </w:divBdr>
    </w:div>
    <w:div w:id="961764380">
      <w:bodyDiv w:val="1"/>
      <w:marLeft w:val="0"/>
      <w:marRight w:val="0"/>
      <w:marTop w:val="0"/>
      <w:marBottom w:val="0"/>
      <w:divBdr>
        <w:top w:val="none" w:sz="0" w:space="0" w:color="auto"/>
        <w:left w:val="none" w:sz="0" w:space="0" w:color="auto"/>
        <w:bottom w:val="none" w:sz="0" w:space="0" w:color="auto"/>
        <w:right w:val="none" w:sz="0" w:space="0" w:color="auto"/>
      </w:divBdr>
      <w:divsChild>
        <w:div w:id="1101610860">
          <w:marLeft w:val="360"/>
          <w:marRight w:val="0"/>
          <w:marTop w:val="0"/>
          <w:marBottom w:val="0"/>
          <w:divBdr>
            <w:top w:val="none" w:sz="0" w:space="0" w:color="auto"/>
            <w:left w:val="none" w:sz="0" w:space="0" w:color="auto"/>
            <w:bottom w:val="none" w:sz="0" w:space="0" w:color="auto"/>
            <w:right w:val="none" w:sz="0" w:space="0" w:color="auto"/>
          </w:divBdr>
        </w:div>
      </w:divsChild>
    </w:div>
    <w:div w:id="1405878801">
      <w:bodyDiv w:val="1"/>
      <w:marLeft w:val="0"/>
      <w:marRight w:val="0"/>
      <w:marTop w:val="0"/>
      <w:marBottom w:val="0"/>
      <w:divBdr>
        <w:top w:val="none" w:sz="0" w:space="0" w:color="auto"/>
        <w:left w:val="none" w:sz="0" w:space="0" w:color="auto"/>
        <w:bottom w:val="none" w:sz="0" w:space="0" w:color="auto"/>
        <w:right w:val="none" w:sz="0" w:space="0" w:color="auto"/>
      </w:divBdr>
    </w:div>
    <w:div w:id="1716126356">
      <w:bodyDiv w:val="1"/>
      <w:marLeft w:val="0"/>
      <w:marRight w:val="0"/>
      <w:marTop w:val="0"/>
      <w:marBottom w:val="0"/>
      <w:divBdr>
        <w:top w:val="none" w:sz="0" w:space="0" w:color="auto"/>
        <w:left w:val="none" w:sz="0" w:space="0" w:color="auto"/>
        <w:bottom w:val="none" w:sz="0" w:space="0" w:color="auto"/>
        <w:right w:val="none" w:sz="0" w:space="0" w:color="auto"/>
      </w:divBdr>
    </w:div>
    <w:div w:id="1979457313">
      <w:bodyDiv w:val="1"/>
      <w:marLeft w:val="0"/>
      <w:marRight w:val="0"/>
      <w:marTop w:val="0"/>
      <w:marBottom w:val="0"/>
      <w:divBdr>
        <w:top w:val="none" w:sz="0" w:space="0" w:color="auto"/>
        <w:left w:val="none" w:sz="0" w:space="0" w:color="auto"/>
        <w:bottom w:val="none" w:sz="0" w:space="0" w:color="auto"/>
        <w:right w:val="none" w:sz="0" w:space="0" w:color="auto"/>
      </w:divBdr>
      <w:divsChild>
        <w:div w:id="347293274">
          <w:marLeft w:val="36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ed.micheau@ptsb.ie"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cott.rankin@ptsb.ie" TargetMode="Externa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Announcement Document" ma:contentTypeID="0x010100BE156B1CF39149A8843C57AB06C49AFE0011B886BEF4CCD94F85F46E94360FD412" ma:contentTypeVersion="28" ma:contentTypeDescription="Upload a new Announcement" ma:contentTypeScope="" ma:versionID="433797482a8bdd06bc859728433e76aa">
  <xsd:schema xmlns:xsd="http://www.w3.org/2001/XMLSchema" xmlns:xs="http://www.w3.org/2001/XMLSchema" xmlns:p="http://schemas.microsoft.com/office/2006/metadata/properties" xmlns:ns1="http://schemas.microsoft.com/sharepoint/v3" xmlns:ns2="http://schemas.microsoft.com/sharepoint/v3/fields" xmlns:ns3="ad78b5f7-9d3a-4547-a77a-85adc8bf2297" xmlns:ns4="801a3cf6-255d-4ff5-98fe-b4415afa84b5" targetNamespace="http://schemas.microsoft.com/office/2006/metadata/properties" ma:root="true" ma:fieldsID="2d4a746882f3eb3fe88aaf6364b5547f" ns1:_="" ns2:_="" ns3:_="" ns4:_="">
    <xsd:import namespace="http://schemas.microsoft.com/sharepoint/v3"/>
    <xsd:import namespace="http://schemas.microsoft.com/sharepoint/v3/fields"/>
    <xsd:import namespace="ad78b5f7-9d3a-4547-a77a-85adc8bf2297"/>
    <xsd:import namespace="801a3cf6-255d-4ff5-98fe-b4415afa84b5"/>
    <xsd:element name="properties">
      <xsd:complexType>
        <xsd:sequence>
          <xsd:element name="documentManagement">
            <xsd:complexType>
              <xsd:all>
                <xsd:element ref="ns2:DateReceived" minOccurs="0"/>
                <xsd:element ref="ns2:JobId" minOccurs="0"/>
                <xsd:element ref="ns2:DocType_AnnouncementDocument" minOccurs="0"/>
                <xsd:element ref="ns2:SendToFR" minOccurs="0"/>
                <xsd:element ref="ns1:Name" minOccurs="0"/>
                <xsd:element ref="ns3:MediaServiceMetadata" minOccurs="0"/>
                <xsd:element ref="ns3:MediaServiceFastMetadata" minOccurs="0"/>
                <xsd:element ref="ns3:MediaServiceAutoKeyPoints" minOccurs="0"/>
                <xsd:element ref="ns3:MediaServiceKeyPoints" minOccurs="0"/>
                <xsd:element ref="ns3:lcf76f155ced4ddcb4097134ff3c332f" minOccurs="0"/>
                <xsd:element ref="ns4:TaxCatchAll" minOccurs="0"/>
                <xsd:element ref="ns3:MediaServiceOCR" minOccurs="0"/>
                <xsd:element ref="ns3:MediaServiceGenerationTime" minOccurs="0"/>
                <xsd:element ref="ns3:MediaServiceEventHashCode" minOccurs="0"/>
                <xsd:element ref="ns3:MediaServiceDateTaken" minOccurs="0"/>
                <xsd:element ref="ns4:SharedWithUsers" minOccurs="0"/>
                <xsd:element ref="ns4:SharedWithDetail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Name" ma:index="12" nillable="true" ma:displayName="Account" ma:internalName="Na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ateReceived" ma:index="8" nillable="true" ma:displayName="Date Received" ma:internalName="DateReceived" ma:readOnly="false">
      <xsd:simpleType>
        <xsd:restriction base="dms:DateTime"/>
      </xsd:simpleType>
    </xsd:element>
    <xsd:element name="JobId" ma:index="9" nillable="true" ma:displayName="Job Id" ma:internalName="JobId">
      <xsd:simpleType>
        <xsd:restriction base="dms:Text"/>
      </xsd:simpleType>
    </xsd:element>
    <xsd:element name="DocType_AnnouncementDocument" ma:index="10" nillable="true" ma:displayName="Document Type (Announcement)" ma:default="Announcement" ma:format="Dropdown" ma:internalName="DocType_AnnouncementDocument">
      <xsd:simpleType>
        <xsd:restriction base="dms:Choice">
          <xsd:enumeration value="Announcement"/>
          <xsd:enumeration value="Application Form GEM"/>
          <xsd:enumeration value="Application Form MSM"/>
          <xsd:enumeration value="Corporate Action DB"/>
          <xsd:enumeration value="Customer Notification"/>
          <xsd:enumeration value="DB Set-up Mod Delete"/>
          <xsd:enumeration value="DB Suspension Unsuspension"/>
          <xsd:enumeration value="Payment Confirmation"/>
          <xsd:enumeration value="RNS Announcement"/>
          <xsd:enumeration value="Supporting Document"/>
          <xsd:enumeration value="T7 Deletion"/>
          <xsd:enumeration value="T7 Modification"/>
          <xsd:enumeration value="Miscellaneous"/>
          <xsd:enumeration value="Other"/>
          <xsd:enumeration value="Final Terms"/>
          <xsd:enumeration value="AccInfo"/>
          <xsd:enumeration value="Interim Accounts"/>
          <xsd:enumeration value="AudFin"/>
          <xsd:enumeration value="Sedol"/>
          <xsd:enumeration value="Circular"/>
          <xsd:enumeration value="Pre-Initial"/>
          <xsd:enumeration value="NA"/>
          <xsd:enumeration value="Ch3Feeder"/>
          <xsd:enumeration value="Redraft"/>
          <xsd:enumeration value="Comments"/>
          <xsd:enumeration value="SLP"/>
          <xsd:enumeration value="LP"/>
          <xsd:enumeration value="DirResp"/>
          <xsd:enumeration value="Ch9checklist"/>
          <xsd:enumeration value="Ch3short"/>
          <xsd:enumeration value="Ch3Fins"/>
        </xsd:restriction>
      </xsd:simpleType>
    </xsd:element>
    <xsd:element name="SendToFR" ma:index="11" nillable="true" ma:displayName="Send to Financial Regulator" ma:default="0" ma:internalName="SendToFR"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d78b5f7-9d3a-4547-a77a-85adc8bf2297"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56448b7c-b198-4f3f-91b4-0f03f23d7cff"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DateTaken" ma:index="23" nillable="true" ma:displayName="MediaServiceDateTaken" ma:description="" ma:hidden="true" ma:indexed="true" ma:internalName="MediaServiceDateTaken" ma:readOnly="true">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01a3cf6-255d-4ff5-98fe-b4415afa84b5"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7a5403e9-b76d-4f5f-a13e-89da56148491}" ma:internalName="TaxCatchAll" ma:showField="CatchAllData" ma:web="801a3cf6-255d-4ff5-98fe-b4415afa84b5">
      <xsd:complexType>
        <xsd:complexContent>
          <xsd:extension base="dms:MultiChoiceLookup">
            <xsd:sequence>
              <xsd:element name="Value" type="dms:Lookup" maxOccurs="unbounded" minOccurs="0" nillable="true"/>
            </xsd:sequence>
          </xsd:extension>
        </xsd:complexContent>
      </xsd:complexType>
    </xsd:element>
    <xsd:element name="SharedWithUsers" ma:index="2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d78b5f7-9d3a-4547-a77a-85adc8bf2297">
      <Terms xmlns="http://schemas.microsoft.com/office/infopath/2007/PartnerControls"/>
    </lcf76f155ced4ddcb4097134ff3c332f>
    <TaxCatchAll xmlns="801a3cf6-255d-4ff5-98fe-b4415afa84b5" xsi:nil="true"/>
    <JobId xmlns="http://schemas.microsoft.com/sharepoint/v3/fields" xsi:nil="true"/>
    <DocType_AnnouncementDocument xmlns="http://schemas.microsoft.com/sharepoint/v3/fields">Announcement</DocType_AnnouncementDocument>
    <SendToFR xmlns="http://schemas.microsoft.com/sharepoint/v3/fields">false</SendToFR>
    <DateReceived xmlns="http://schemas.microsoft.com/sharepoint/v3/fields">2026-03-05T08:05:57+00:00</DateReceive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A3EE7AD-E5F1-4AB3-A7F9-4967E1E11238}">
  <ds:schemaRefs>
    <ds:schemaRef ds:uri="http://schemas.openxmlformats.org/officeDocument/2006/bibliography"/>
  </ds:schemaRefs>
</ds:datastoreItem>
</file>

<file path=customXml/itemProps2.xml><?xml version="1.0" encoding="utf-8"?>
<ds:datastoreItem xmlns:ds="http://schemas.openxmlformats.org/officeDocument/2006/customXml" ds:itemID="{FAA8E48F-2E3A-406D-8AAB-928D9AE3DD0D}"/>
</file>

<file path=customXml/itemProps3.xml><?xml version="1.0" encoding="utf-8"?>
<ds:datastoreItem xmlns:ds="http://schemas.openxmlformats.org/officeDocument/2006/customXml" ds:itemID="{12146C2A-3616-4D80-BBD2-EE5154DE85FF}">
  <ds:schemaRefs>
    <ds:schemaRef ds:uri="http://schemas.microsoft.com/office/2006/metadata/properties"/>
    <ds:schemaRef ds:uri="http://schemas.microsoft.com/office/infopath/2007/PartnerControls"/>
    <ds:schemaRef ds:uri="59f456fd-31cc-4bb1-8302-24c0f87d9efd"/>
    <ds:schemaRef ds:uri="9ceb214f-acdf-47fd-be34-2ce4fdc0815f"/>
  </ds:schemaRefs>
</ds:datastoreItem>
</file>

<file path=customXml/itemProps4.xml><?xml version="1.0" encoding="utf-8"?>
<ds:datastoreItem xmlns:ds="http://schemas.openxmlformats.org/officeDocument/2006/customXml" ds:itemID="{8333F277-24D8-45F9-A179-A9F0DEA177DE}">
  <ds:schemaRefs>
    <ds:schemaRef ds:uri="http://schemas.microsoft.com/sharepoint/v3/contenttype/forms"/>
  </ds:schemaRefs>
</ds:datastoreItem>
</file>

<file path=docMetadata/LabelInfo.xml><?xml version="1.0" encoding="utf-8"?>
<clbl:labelList xmlns:clbl="http://schemas.microsoft.com/office/2020/mipLabelMetadata">
  <clbl:label id="{45149c40-6634-4ccb-8351-f65e48058dbc}" enabled="1" method="Standard" siteId="{2b70841c-0d13-41c1-b3ac-15ef3536c49a}" contentBits="2" removed="0"/>
</clbl:labelList>
</file>

<file path=docProps/app.xml><?xml version="1.0" encoding="utf-8"?>
<Properties xmlns="http://schemas.openxmlformats.org/officeDocument/2006/extended-properties" xmlns:vt="http://schemas.openxmlformats.org/officeDocument/2006/docPropsVTypes">
  <Template>Normal</Template>
  <TotalTime>1</TotalTime>
  <Pages>5</Pages>
  <Words>2513</Words>
  <Characters>13096</Characters>
  <Application>Microsoft Office Word</Application>
  <DocSecurity>0</DocSecurity>
  <Lines>225</Lines>
  <Paragraphs>119</Paragraphs>
  <ScaleCrop>false</ScaleCrop>
  <HeadingPairs>
    <vt:vector size="2" baseType="variant">
      <vt:variant>
        <vt:lpstr>Title</vt:lpstr>
      </vt:variant>
      <vt:variant>
        <vt:i4>1</vt:i4>
      </vt:variant>
    </vt:vector>
  </HeadingPairs>
  <TitlesOfParts>
    <vt:vector size="1" baseType="lpstr">
      <vt:lpstr/>
    </vt:vector>
  </TitlesOfParts>
  <Company>Permanent TSB</Company>
  <LinksUpToDate>false</LinksUpToDate>
  <CharactersWithSpaces>15490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O'Brien, Nicola</dc:creator>
  <cp:keywords/>
  <dc:description/>
  <cp:lastModifiedBy>Duddy, Niamh</cp:lastModifiedBy>
  <cp:revision>3</cp:revision>
  <cp:lastPrinted>2026-03-04T10:24:00Z</cp:lastPrinted>
  <dcterms:created xsi:type="dcterms:W3CDTF">2026-03-04T19:40:00Z</dcterms:created>
  <dcterms:modified xsi:type="dcterms:W3CDTF">2026-03-04T19:40:00Z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0x010100BE156B1CF39149A8843C57AB06C49AFE0011B886BEF4CCD94F85F46E94360FD412</vt:lpwstr>
  </property>
  <property fmtid="{D5CDD505-2E9C-101B-9397-08002B2CF9AE}" pid="3" name="ClassificationContentMarkingFooterShapeIds">
    <vt:lpwstr>1,2,3</vt:lpwstr>
  </property>
  <property fmtid="{D5CDD505-2E9C-101B-9397-08002B2CF9AE}" pid="4" name="ClassificationContentMarkingFooterFontProps">
    <vt:lpwstr>#ff0000,10,Calibri</vt:lpwstr>
  </property>
  <property fmtid="{D5CDD505-2E9C-101B-9397-08002B2CF9AE}" pid="5" name="ClassificationContentMarkingFooterText">
    <vt:lpwstr>Confidential!</vt:lpwstr>
  </property>
  <property fmtid="{D5CDD505-2E9C-101B-9397-08002B2CF9AE}" pid="6" name="MSIP_Label_45149c40-6634-4ccb-8351-f65e48058dbc_Enabled">
    <vt:lpwstr>true</vt:lpwstr>
  </property>
  <property fmtid="{D5CDD505-2E9C-101B-9397-08002B2CF9AE}" pid="7" name="MSIP_Label_45149c40-6634-4ccb-8351-f65e48058dbc_SetDate">
    <vt:lpwstr>2025-01-08T14:18:00Z</vt:lpwstr>
  </property>
  <property fmtid="{D5CDD505-2E9C-101B-9397-08002B2CF9AE}" pid="8" name="MSIP_Label_45149c40-6634-4ccb-8351-f65e48058dbc_Method">
    <vt:lpwstr>Standard</vt:lpwstr>
  </property>
  <property fmtid="{D5CDD505-2E9C-101B-9397-08002B2CF9AE}" pid="9" name="MSIP_Label_45149c40-6634-4ccb-8351-f65e48058dbc_Name">
    <vt:lpwstr>PTSBSL02-M365</vt:lpwstr>
  </property>
  <property fmtid="{D5CDD505-2E9C-101B-9397-08002B2CF9AE}" pid="10" name="MSIP_Label_45149c40-6634-4ccb-8351-f65e48058dbc_SiteId">
    <vt:lpwstr>2b70841c-0d13-41c1-b3ac-15ef3536c49a</vt:lpwstr>
  </property>
  <property fmtid="{D5CDD505-2E9C-101B-9397-08002B2CF9AE}" pid="11" name="MSIP_Label_45149c40-6634-4ccb-8351-f65e48058dbc_ActionId">
    <vt:lpwstr>e95b4cdf-fc3b-4a10-928e-a34b4611f1ab</vt:lpwstr>
  </property>
  <property fmtid="{D5CDD505-2E9C-101B-9397-08002B2CF9AE}" pid="12" name="MSIP_Label_45149c40-6634-4ccb-8351-f65e48058dbc_ContentBits">
    <vt:lpwstr>2</vt:lpwstr>
  </property>
  <property fmtid="{D5CDD505-2E9C-101B-9397-08002B2CF9AE}" pid="13" name="_AdHocReviewCycleID">
    <vt:i4>-1502017131</vt:i4>
  </property>
  <property fmtid="{D5CDD505-2E9C-101B-9397-08002B2CF9AE}" pid="14" name="_NewReviewCycle">
    <vt:lpwstr/>
  </property>
  <property fmtid="{D5CDD505-2E9C-101B-9397-08002B2CF9AE}" pid="15" name="_EmailSubject">
    <vt:lpwstr>Results RNS Final</vt:lpwstr>
  </property>
  <property fmtid="{D5CDD505-2E9C-101B-9397-08002B2CF9AE}" pid="16" name="_AuthorEmail">
    <vt:lpwstr>Scott.Rankin@PTSB.ie</vt:lpwstr>
  </property>
  <property fmtid="{D5CDD505-2E9C-101B-9397-08002B2CF9AE}" pid="17" name="_AuthorEmailDisplayName">
    <vt:lpwstr>Rankin, Scott</vt:lpwstr>
  </property>
  <property fmtid="{D5CDD505-2E9C-101B-9397-08002B2CF9AE}" pid="18" name="_PreviousAdHocReviewCycleID">
    <vt:i4>-477808281</vt:i4>
  </property>
  <property fmtid="{D5CDD505-2E9C-101B-9397-08002B2CF9AE}" pid="19" name="_ReviewingToolsShownOnce">
    <vt:lpwstr/>
  </property>
  <property fmtid="{D5CDD505-2E9C-101B-9397-08002B2CF9AE}" pid="20" name="MediaServiceImageTags">
    <vt:lpwstr/>
  </property>
</Properties>
</file>