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B04E3" w14:textId="77777777" w:rsidR="005D4535" w:rsidRDefault="00512C3E" w:rsidP="005D4535">
      <w:r>
        <w:t>29 January 2019</w:t>
      </w:r>
    </w:p>
    <w:p w14:paraId="63B73D52" w14:textId="77777777" w:rsidR="005D4535" w:rsidRPr="00160516" w:rsidRDefault="005D4535" w:rsidP="005D4535">
      <w:pPr>
        <w:jc w:val="center"/>
        <w:rPr>
          <w:b/>
        </w:rPr>
      </w:pPr>
      <w:r w:rsidRPr="00160516">
        <w:rPr>
          <w:b/>
        </w:rPr>
        <w:t>Greencore Group plc</w:t>
      </w:r>
    </w:p>
    <w:p w14:paraId="07B87039" w14:textId="77777777" w:rsidR="005D4535" w:rsidRPr="00160516" w:rsidRDefault="00EC4248" w:rsidP="005D4535">
      <w:pPr>
        <w:jc w:val="center"/>
        <w:rPr>
          <w:b/>
        </w:rPr>
      </w:pPr>
      <w:r>
        <w:rPr>
          <w:b/>
        </w:rPr>
        <w:t>Encouraging</w:t>
      </w:r>
      <w:r w:rsidR="00512C3E">
        <w:rPr>
          <w:b/>
        </w:rPr>
        <w:t xml:space="preserve"> start to </w:t>
      </w:r>
      <w:r>
        <w:rPr>
          <w:b/>
        </w:rPr>
        <w:t>FY19</w:t>
      </w:r>
    </w:p>
    <w:p w14:paraId="49B5F0BB" w14:textId="77777777" w:rsidR="005D4535" w:rsidRDefault="005D4535" w:rsidP="005D4535">
      <w:r>
        <w:t>Greencore Group plc ("</w:t>
      </w:r>
      <w:r w:rsidR="00427BA8">
        <w:t>Greencore’’ or “</w:t>
      </w:r>
      <w:r w:rsidR="008D796F">
        <w:t xml:space="preserve">the </w:t>
      </w:r>
      <w:r>
        <w:t xml:space="preserve">Group"), a leading manufacturer of convenience foods in the UK, today issues a trading update covering the 13 weeks to </w:t>
      </w:r>
      <w:r w:rsidR="004356B8">
        <w:t>2</w:t>
      </w:r>
      <w:r w:rsidR="008620BD">
        <w:t>8</w:t>
      </w:r>
      <w:r w:rsidR="004356B8">
        <w:t xml:space="preserve"> </w:t>
      </w:r>
      <w:r w:rsidR="008620BD">
        <w:t>December 2018 ("Q1</w:t>
      </w:r>
      <w:r>
        <w:t>"</w:t>
      </w:r>
      <w:r w:rsidR="008D796F">
        <w:t xml:space="preserve"> or “the quarter”</w:t>
      </w:r>
      <w:r>
        <w:t>).</w:t>
      </w:r>
    </w:p>
    <w:p w14:paraId="63E10E59" w14:textId="77777777" w:rsidR="005D4535" w:rsidRPr="00160516" w:rsidRDefault="008D796F" w:rsidP="005D4535">
      <w:pPr>
        <w:rPr>
          <w:b/>
        </w:rPr>
      </w:pPr>
      <w:r>
        <w:rPr>
          <w:b/>
        </w:rPr>
        <w:t>Q</w:t>
      </w:r>
      <w:r w:rsidR="008620BD">
        <w:rPr>
          <w:b/>
        </w:rPr>
        <w:t>1</w:t>
      </w:r>
      <w:r w:rsidR="002E022F">
        <w:rPr>
          <w:b/>
        </w:rPr>
        <w:t xml:space="preserve"> </w:t>
      </w:r>
      <w:r w:rsidR="005D4535" w:rsidRPr="00160516">
        <w:rPr>
          <w:b/>
        </w:rPr>
        <w:t>Trading</w:t>
      </w:r>
      <w:r w:rsidR="00371574" w:rsidRPr="00371574">
        <w:rPr>
          <w:b/>
          <w:vertAlign w:val="superscript"/>
        </w:rPr>
        <w:t>1</w:t>
      </w:r>
    </w:p>
    <w:p w14:paraId="4BF0530F" w14:textId="77777777" w:rsidR="001430F8" w:rsidRPr="001430F8" w:rsidRDefault="001430F8" w:rsidP="00660404">
      <w:pPr>
        <w:rPr>
          <w:i/>
        </w:rPr>
      </w:pPr>
      <w:r>
        <w:rPr>
          <w:i/>
        </w:rPr>
        <w:t>Convenience Foods UK &amp; Ireland</w:t>
      </w:r>
      <w:r w:rsidR="00770DCC">
        <w:rPr>
          <w:i/>
        </w:rPr>
        <w:t xml:space="preserve"> (Continuing operations)</w:t>
      </w:r>
    </w:p>
    <w:p w14:paraId="5DAF4169" w14:textId="77777777" w:rsidR="00E06056" w:rsidRDefault="001D1882" w:rsidP="00660404">
      <w:r>
        <w:t xml:space="preserve">Overall, the Group performed well against its organisational, commercial, operational and financial </w:t>
      </w:r>
      <w:r w:rsidR="00EC4F82">
        <w:t>objectives in what were</w:t>
      </w:r>
      <w:r>
        <w:t xml:space="preserve"> </w:t>
      </w:r>
      <w:r w:rsidR="0038096C">
        <w:t xml:space="preserve">continued challenging </w:t>
      </w:r>
      <w:r>
        <w:t>trading conditions.</w:t>
      </w:r>
    </w:p>
    <w:p w14:paraId="276D469E" w14:textId="77777777" w:rsidR="00660404" w:rsidRDefault="00660404" w:rsidP="00660404">
      <w:r>
        <w:t xml:space="preserve">The Group </w:t>
      </w:r>
      <w:r w:rsidR="00737005">
        <w:t xml:space="preserve">achieved </w:t>
      </w:r>
      <w:r>
        <w:t xml:space="preserve">revenue </w:t>
      </w:r>
      <w:r w:rsidR="00770DCC">
        <w:t xml:space="preserve">from continuing operations </w:t>
      </w:r>
      <w:r>
        <w:t>of £</w:t>
      </w:r>
      <w:r w:rsidR="00B87579">
        <w:t>363.5</w:t>
      </w:r>
      <w:r>
        <w:t xml:space="preserve">m in </w:t>
      </w:r>
      <w:r w:rsidR="008620BD">
        <w:t>Q1</w:t>
      </w:r>
      <w:r w:rsidR="00834D03">
        <w:t>.</w:t>
      </w:r>
      <w:r>
        <w:t xml:space="preserve"> </w:t>
      </w:r>
      <w:r w:rsidR="00834D03">
        <w:t>On a pro forma basis, excluding disposed sites and those that have ceased trading, revenue increased by 5.8% in the quarter</w:t>
      </w:r>
      <w:r w:rsidR="008C2FB4">
        <w:t xml:space="preserve">, driven </w:t>
      </w:r>
      <w:r w:rsidR="00E37E72">
        <w:t xml:space="preserve">in particular </w:t>
      </w:r>
      <w:r w:rsidR="008C2FB4">
        <w:t xml:space="preserve">by </w:t>
      </w:r>
      <w:r w:rsidR="00E37E72">
        <w:t xml:space="preserve">growth in </w:t>
      </w:r>
      <w:r w:rsidR="008C2FB4">
        <w:t>food to go categories</w:t>
      </w:r>
      <w:r w:rsidR="00834D03">
        <w:t xml:space="preserve">. Revenue decreased </w:t>
      </w:r>
      <w:r w:rsidR="00B87579">
        <w:t>5</w:t>
      </w:r>
      <w:r w:rsidR="006523DB">
        <w:t>.7</w:t>
      </w:r>
      <w:r>
        <w:t xml:space="preserve">% </w:t>
      </w:r>
      <w:r w:rsidR="00606D13">
        <w:t xml:space="preserve">on </w:t>
      </w:r>
      <w:r w:rsidR="00834D03">
        <w:t>a reported basis</w:t>
      </w:r>
      <w:r w:rsidR="00CF0342">
        <w:t xml:space="preserve">. </w:t>
      </w:r>
    </w:p>
    <w:p w14:paraId="263ADD56" w14:textId="77777777" w:rsidR="009D36F8" w:rsidRDefault="008620BD" w:rsidP="005D4535">
      <w:r>
        <w:t xml:space="preserve">Growth in Q1 </w:t>
      </w:r>
      <w:r w:rsidR="00CC78D9">
        <w:t xml:space="preserve">was </w:t>
      </w:r>
      <w:r w:rsidR="005D4535">
        <w:t xml:space="preserve">driven by the </w:t>
      </w:r>
      <w:r>
        <w:t xml:space="preserve">Group’s activities in food to go categories, </w:t>
      </w:r>
      <w:r w:rsidR="005D4535">
        <w:t xml:space="preserve">where </w:t>
      </w:r>
      <w:r w:rsidR="00770DCC">
        <w:t xml:space="preserve">both </w:t>
      </w:r>
      <w:r w:rsidR="00834D03">
        <w:t xml:space="preserve">pro forma </w:t>
      </w:r>
      <w:r w:rsidR="00E5387A">
        <w:t xml:space="preserve">and </w:t>
      </w:r>
      <w:r w:rsidR="00834D03">
        <w:t xml:space="preserve">reported </w:t>
      </w:r>
      <w:r w:rsidR="005D4535">
        <w:t xml:space="preserve">revenue </w:t>
      </w:r>
      <w:r w:rsidR="00F06DD6">
        <w:t xml:space="preserve">increased </w:t>
      </w:r>
      <w:r w:rsidR="005D4535">
        <w:t xml:space="preserve">by </w:t>
      </w:r>
      <w:r w:rsidR="00B87579">
        <w:t>6.4</w:t>
      </w:r>
      <w:r w:rsidR="00770DCC">
        <w:t>%</w:t>
      </w:r>
      <w:r w:rsidR="005D4535">
        <w:t xml:space="preserve">. </w:t>
      </w:r>
      <w:r w:rsidR="00B20C72">
        <w:t>R</w:t>
      </w:r>
      <w:r w:rsidR="00834D03">
        <w:t xml:space="preserve">evenue </w:t>
      </w:r>
      <w:r w:rsidR="005D4535">
        <w:t xml:space="preserve">in the </w:t>
      </w:r>
      <w:r w:rsidR="001A4C2E">
        <w:t xml:space="preserve">rest of the Group’s continuing operations </w:t>
      </w:r>
      <w:r w:rsidR="00834D03">
        <w:t xml:space="preserve">increased by 4.7% </w:t>
      </w:r>
      <w:r w:rsidR="00B20C72">
        <w:t xml:space="preserve">on a pro forma basis </w:t>
      </w:r>
      <w:r w:rsidR="00834D03">
        <w:t xml:space="preserve">in Q1, but </w:t>
      </w:r>
      <w:r w:rsidR="00201B32">
        <w:t xml:space="preserve">decreased </w:t>
      </w:r>
      <w:r w:rsidR="005D4535">
        <w:t xml:space="preserve">by </w:t>
      </w:r>
      <w:r w:rsidR="00E45923">
        <w:t>21.</w:t>
      </w:r>
      <w:r w:rsidR="00B87579">
        <w:t>2</w:t>
      </w:r>
      <w:r w:rsidR="005D4535">
        <w:t xml:space="preserve">% </w:t>
      </w:r>
      <w:r w:rsidR="008D796F">
        <w:t xml:space="preserve">on a </w:t>
      </w:r>
      <w:r w:rsidR="00834D03">
        <w:t xml:space="preserve">reported </w:t>
      </w:r>
      <w:r w:rsidR="008D796F">
        <w:t>basis</w:t>
      </w:r>
      <w:r w:rsidR="00790AC9">
        <w:t>.</w:t>
      </w:r>
    </w:p>
    <w:p w14:paraId="3B4A0016" w14:textId="77777777" w:rsidR="005D4535" w:rsidRPr="00AC08C8" w:rsidRDefault="001430F8" w:rsidP="005D4535">
      <w:pPr>
        <w:rPr>
          <w:i/>
        </w:rPr>
      </w:pPr>
      <w:r>
        <w:rPr>
          <w:i/>
        </w:rPr>
        <w:t xml:space="preserve">Discontinued </w:t>
      </w:r>
      <w:r w:rsidR="009D36F8">
        <w:rPr>
          <w:i/>
        </w:rPr>
        <w:t>O</w:t>
      </w:r>
      <w:r>
        <w:rPr>
          <w:i/>
        </w:rPr>
        <w:t>perations</w:t>
      </w:r>
    </w:p>
    <w:p w14:paraId="20F22FA6" w14:textId="77777777" w:rsidR="00660404" w:rsidRPr="00BA3300" w:rsidRDefault="001430F8" w:rsidP="001430F8">
      <w:r>
        <w:t xml:space="preserve">The Group completed the disposal of its US business on 25 November 2018. Its performance in FY19 </w:t>
      </w:r>
      <w:r w:rsidR="00B87579">
        <w:t>will be</w:t>
      </w:r>
      <w:r>
        <w:t xml:space="preserve"> presented as discontinued operations. Reported revenue in discontinued operations </w:t>
      </w:r>
      <w:r w:rsidR="009D36F8">
        <w:t>was</w:t>
      </w:r>
      <w:r>
        <w:t xml:space="preserve"> £</w:t>
      </w:r>
      <w:r w:rsidR="00BD230E">
        <w:t>17</w:t>
      </w:r>
      <w:r w:rsidR="00AB50F5">
        <w:t>2.8</w:t>
      </w:r>
      <w:r>
        <w:t xml:space="preserve">m in </w:t>
      </w:r>
      <w:r w:rsidR="009D36F8">
        <w:t xml:space="preserve">the period of ownership. </w:t>
      </w:r>
    </w:p>
    <w:p w14:paraId="061ABD1D" w14:textId="77777777" w:rsidR="005D4535" w:rsidRDefault="005D4535" w:rsidP="005D4535">
      <w:pPr>
        <w:rPr>
          <w:i/>
        </w:rPr>
      </w:pPr>
      <w:r w:rsidRPr="00AC08C8">
        <w:rPr>
          <w:i/>
        </w:rPr>
        <w:t>Group Cash Flow and Returns</w:t>
      </w:r>
    </w:p>
    <w:p w14:paraId="4AD5B1CA" w14:textId="77777777" w:rsidR="00B8575C" w:rsidRDefault="001D2D6C" w:rsidP="005D4535">
      <w:r>
        <w:t xml:space="preserve">The Group received the </w:t>
      </w:r>
      <w:r w:rsidR="00770DCC">
        <w:t xml:space="preserve">net </w:t>
      </w:r>
      <w:r>
        <w:t xml:space="preserve">proceeds from the disposal of </w:t>
      </w:r>
      <w:r w:rsidR="002A1A21">
        <w:t>its</w:t>
      </w:r>
      <w:r>
        <w:t xml:space="preserve"> US business in Q1</w:t>
      </w:r>
      <w:r w:rsidR="002A1A21">
        <w:t>. The Group</w:t>
      </w:r>
      <w:r>
        <w:t xml:space="preserve"> </w:t>
      </w:r>
      <w:r w:rsidR="002A1A21">
        <w:t>also repaid certain borrowings and relevant derivative financial instruments, ending</w:t>
      </w:r>
      <w:r>
        <w:t xml:space="preserve"> the period in a net cash position. </w:t>
      </w:r>
    </w:p>
    <w:p w14:paraId="03126B54" w14:textId="77777777" w:rsidR="002A1A21" w:rsidRDefault="002A1A21" w:rsidP="002A1A21">
      <w:r>
        <w:rPr>
          <w:b/>
        </w:rPr>
        <w:t>Capital Management</w:t>
      </w:r>
    </w:p>
    <w:p w14:paraId="74AC19EE" w14:textId="77777777" w:rsidR="00860C2C" w:rsidRDefault="00D87DB2">
      <w:pPr>
        <w:pStyle w:val="Body"/>
      </w:pPr>
      <w:r>
        <w:t xml:space="preserve">In December </w:t>
      </w:r>
      <w:r w:rsidR="002A1A21">
        <w:t xml:space="preserve">2018 </w:t>
      </w:r>
      <w:r w:rsidR="001D2D6C">
        <w:t xml:space="preserve">Greencore announced its intention to return up to approximately £509m by way of a </w:t>
      </w:r>
      <w:r>
        <w:t>t</w:t>
      </w:r>
      <w:r w:rsidR="001D2D6C">
        <w:t xml:space="preserve">ender </w:t>
      </w:r>
      <w:r>
        <w:t>o</w:t>
      </w:r>
      <w:r w:rsidR="001D2D6C">
        <w:t>ffer</w:t>
      </w:r>
      <w:r>
        <w:t xml:space="preserve">, at a price of </w:t>
      </w:r>
      <w:r w:rsidR="001D2D6C" w:rsidRPr="001D2D6C">
        <w:t xml:space="preserve">195 pence per </w:t>
      </w:r>
      <w:r>
        <w:t>o</w:t>
      </w:r>
      <w:r w:rsidR="001D2D6C" w:rsidRPr="001D2D6C">
        <w:t xml:space="preserve">rdinary </w:t>
      </w:r>
      <w:r>
        <w:t>s</w:t>
      </w:r>
      <w:r w:rsidR="001D2D6C" w:rsidRPr="001D2D6C">
        <w:t>hare</w:t>
      </w:r>
      <w:r>
        <w:t xml:space="preserve">. </w:t>
      </w:r>
      <w:r w:rsidR="001D2D6C" w:rsidRPr="001D2D6C">
        <w:t xml:space="preserve">Completion of the </w:t>
      </w:r>
      <w:r>
        <w:t>t</w:t>
      </w:r>
      <w:r w:rsidR="001D2D6C" w:rsidRPr="001D2D6C">
        <w:t xml:space="preserve">ender </w:t>
      </w:r>
      <w:r>
        <w:t>o</w:t>
      </w:r>
      <w:r w:rsidR="001D2D6C" w:rsidRPr="001D2D6C">
        <w:t xml:space="preserve">ffer </w:t>
      </w:r>
      <w:r>
        <w:t xml:space="preserve">is </w:t>
      </w:r>
      <w:r w:rsidR="001D2D6C" w:rsidRPr="001D2D6C">
        <w:t xml:space="preserve">conditional on shareholder approval at the Annual General Meeting </w:t>
      </w:r>
      <w:r>
        <w:t>today</w:t>
      </w:r>
      <w:r w:rsidR="001D2D6C" w:rsidRPr="001D2D6C">
        <w:t>.</w:t>
      </w:r>
      <w:r w:rsidR="001D2D6C">
        <w:t xml:space="preserve"> </w:t>
      </w:r>
    </w:p>
    <w:p w14:paraId="096BA3F2" w14:textId="77777777" w:rsidR="00B8575C" w:rsidRDefault="002A1A21">
      <w:pPr>
        <w:pStyle w:val="Body"/>
      </w:pPr>
      <w:r>
        <w:t>The Group also completed the refinancing of its primary debt agreements in January 2019. Following this refinancing, the Group has committed facilities of £</w:t>
      </w:r>
      <w:r w:rsidR="008D796F">
        <w:t>46</w:t>
      </w:r>
      <w:r w:rsidR="005E7265">
        <w:t>2</w:t>
      </w:r>
      <w:r w:rsidR="008D796F">
        <w:t>m</w:t>
      </w:r>
      <w:r>
        <w:t xml:space="preserve"> with a weighted average maturity of </w:t>
      </w:r>
      <w:r w:rsidR="008D796F">
        <w:t>4.</w:t>
      </w:r>
      <w:r w:rsidR="005E7265">
        <w:t>7</w:t>
      </w:r>
      <w:r>
        <w:t xml:space="preserve"> years.</w:t>
      </w:r>
    </w:p>
    <w:p w14:paraId="017D354A" w14:textId="77777777" w:rsidR="005D4535" w:rsidRDefault="005D4535" w:rsidP="005D4535">
      <w:r w:rsidRPr="00160516">
        <w:rPr>
          <w:b/>
        </w:rPr>
        <w:t>Outlook</w:t>
      </w:r>
    </w:p>
    <w:p w14:paraId="3B71F81A" w14:textId="77777777" w:rsidR="00371574" w:rsidRDefault="005E7265" w:rsidP="005D4535">
      <w:r>
        <w:t>Greencore</w:t>
      </w:r>
      <w:r w:rsidR="00371574" w:rsidRPr="00371574">
        <w:t xml:space="preserve"> </w:t>
      </w:r>
      <w:r w:rsidR="00B87579">
        <w:t>has made an encouraging start to the year. T</w:t>
      </w:r>
      <w:r w:rsidR="00371574">
        <w:t xml:space="preserve">he </w:t>
      </w:r>
      <w:r w:rsidR="00B87579">
        <w:t xml:space="preserve">Group </w:t>
      </w:r>
      <w:r>
        <w:t xml:space="preserve">reaffirms </w:t>
      </w:r>
      <w:r w:rsidR="00B87579">
        <w:t xml:space="preserve">the </w:t>
      </w:r>
      <w:r w:rsidR="00371574" w:rsidRPr="00371574">
        <w:t xml:space="preserve">outlook statement for </w:t>
      </w:r>
      <w:r w:rsidR="00737005">
        <w:t>continuing operations in the</w:t>
      </w:r>
      <w:r w:rsidR="00371574" w:rsidRPr="00371574">
        <w:t xml:space="preserve"> current financial year that was included in the </w:t>
      </w:r>
      <w:r w:rsidR="00371574">
        <w:t>FY18 results statemen</w:t>
      </w:r>
      <w:r w:rsidR="00B87579">
        <w:t>t on 4 December 2018</w:t>
      </w:r>
      <w:r w:rsidR="00F57CD2">
        <w:t>:</w:t>
      </w:r>
    </w:p>
    <w:p w14:paraId="1E47DB56" w14:textId="77777777" w:rsidR="00737005" w:rsidRDefault="00E37E72" w:rsidP="00E37E72">
      <w:r>
        <w:t xml:space="preserve">The Group anticipates continued underlying revenue growth in its key convenience food categories. Adjusted Operating Profit growth will be driven by this revenue growth, improved operational </w:t>
      </w:r>
      <w:r>
        <w:lastRenderedPageBreak/>
        <w:t>performance, and by a planned review of central overheads. Although the Group believes the risks from Brexit are manageable in the medium-term, the near-term challenges associated with a ‘no withdrawal agreement’ are uncertain. A strengthened balance sheet and strong underlying free cash generation leaves the Group well positioned to consider organic and inorganic investment consistent with its strategic and returns objectives.</w:t>
      </w:r>
      <w:r w:rsidR="00F57CD2">
        <w:t xml:space="preserve"> </w:t>
      </w:r>
      <w:r>
        <w:t xml:space="preserve">Over the medium term, the Group expects that its market positioning, capability set, customer profile, well invested asset network and proven economic model will generate strong growth, cash generation and returns. </w:t>
      </w:r>
    </w:p>
    <w:p w14:paraId="45B621AC" w14:textId="77777777" w:rsidR="005D4535" w:rsidRDefault="005D4535" w:rsidP="005D4535">
      <w:r>
        <w:t xml:space="preserve">The Group will report its </w:t>
      </w:r>
      <w:r w:rsidR="001430F8">
        <w:t>FY19 Interim</w:t>
      </w:r>
      <w:r>
        <w:t xml:space="preserve"> Results on </w:t>
      </w:r>
      <w:r w:rsidR="001430F8">
        <w:t>21</w:t>
      </w:r>
      <w:r w:rsidR="00660404">
        <w:t xml:space="preserve"> </w:t>
      </w:r>
      <w:r w:rsidR="001430F8">
        <w:t>May</w:t>
      </w:r>
      <w:r w:rsidR="00660404">
        <w:t xml:space="preserve"> </w:t>
      </w:r>
      <w:r w:rsidR="001430F8">
        <w:t>2019</w:t>
      </w:r>
      <w:r>
        <w:t>.</w:t>
      </w:r>
      <w:r w:rsidR="001430F8">
        <w:t xml:space="preserve"> </w:t>
      </w:r>
    </w:p>
    <w:p w14:paraId="77369C7F" w14:textId="77777777" w:rsidR="00606D13" w:rsidRDefault="00606D13" w:rsidP="005D4535">
      <w:pPr>
        <w:rPr>
          <w:b/>
        </w:rPr>
      </w:pPr>
    </w:p>
    <w:p w14:paraId="051EAC40" w14:textId="77777777" w:rsidR="008E7103" w:rsidRDefault="008E7103" w:rsidP="005D4535">
      <w:pPr>
        <w:rPr>
          <w:b/>
        </w:rPr>
      </w:pPr>
    </w:p>
    <w:p w14:paraId="04C2CD53" w14:textId="77777777" w:rsidR="008E7103" w:rsidRDefault="008E7103" w:rsidP="005D4535">
      <w:pPr>
        <w:rPr>
          <w:b/>
        </w:rPr>
      </w:pPr>
    </w:p>
    <w:p w14:paraId="404B93DD" w14:textId="77777777" w:rsidR="005D4535" w:rsidRPr="00160516" w:rsidRDefault="005D4535" w:rsidP="005D4535">
      <w:pPr>
        <w:rPr>
          <w:b/>
        </w:rPr>
      </w:pPr>
      <w:r w:rsidRPr="00160516">
        <w:rPr>
          <w:b/>
        </w:rPr>
        <w:t>Conference Call</w:t>
      </w:r>
    </w:p>
    <w:p w14:paraId="2E744D4B" w14:textId="77777777" w:rsidR="005D4535" w:rsidRDefault="005D4535" w:rsidP="005D4535">
      <w:r>
        <w:t xml:space="preserve">A conference call for investors and analysts will be held at </w:t>
      </w:r>
      <w:r w:rsidRPr="00B66371">
        <w:t>8</w:t>
      </w:r>
      <w:r w:rsidR="00371574" w:rsidRPr="00B66371">
        <w:t>.</w:t>
      </w:r>
      <w:r w:rsidR="00B66371" w:rsidRPr="00B66371">
        <w:t>3</w:t>
      </w:r>
      <w:r w:rsidR="00371574" w:rsidRPr="00B66371">
        <w:t>0</w:t>
      </w:r>
      <w:r w:rsidRPr="00B66371">
        <w:t>am</w:t>
      </w:r>
      <w:r>
        <w:t xml:space="preserve"> today.  Dial in details are below and a 7 day replay facility will be available afterwards at www.greencore.com. </w:t>
      </w:r>
    </w:p>
    <w:p w14:paraId="3EC5FF14" w14:textId="77777777" w:rsidR="00371574" w:rsidRDefault="00371574" w:rsidP="00371574">
      <w:r>
        <w:t>Participants wishing to dial into the conference call can do so using the following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47"/>
        <w:gridCol w:w="6374"/>
      </w:tblGrid>
      <w:tr w:rsidR="00601145" w:rsidRPr="00744071" w14:paraId="2A139E01" w14:textId="77777777" w:rsidTr="009E1257">
        <w:tc>
          <w:tcPr>
            <w:tcW w:w="2547" w:type="dxa"/>
          </w:tcPr>
          <w:p w14:paraId="4CD76B05" w14:textId="77777777" w:rsidR="00601145" w:rsidRPr="00744071" w:rsidRDefault="00601145" w:rsidP="00601145">
            <w:pPr>
              <w:rPr>
                <w:rFonts w:ascii="Calibri" w:eastAsia="Times New Roman" w:hAnsi="Calibri" w:cs="Arial"/>
                <w:bCs/>
                <w:sz w:val="18"/>
                <w:szCs w:val="18"/>
                <w:lang w:val="en-US"/>
              </w:rPr>
            </w:pPr>
            <w:r w:rsidRPr="00744071">
              <w:rPr>
                <w:rFonts w:ascii="Calibri" w:eastAsia="Times New Roman" w:hAnsi="Calibri" w:cs="Arial"/>
                <w:bCs/>
                <w:sz w:val="18"/>
                <w:szCs w:val="18"/>
                <w:lang w:val="en-US"/>
              </w:rPr>
              <w:t>Ireland number:</w:t>
            </w:r>
          </w:p>
        </w:tc>
        <w:tc>
          <w:tcPr>
            <w:tcW w:w="6374" w:type="dxa"/>
            <w:vAlign w:val="center"/>
          </w:tcPr>
          <w:p w14:paraId="7F3186F7" w14:textId="77777777" w:rsidR="00601145" w:rsidRPr="00BD230E" w:rsidRDefault="00601145" w:rsidP="00601145">
            <w:pPr>
              <w:rPr>
                <w:rFonts w:ascii="Calibri" w:eastAsia="Times New Roman" w:hAnsi="Calibri" w:cs="Arial"/>
                <w:bCs/>
                <w:sz w:val="18"/>
                <w:szCs w:val="18"/>
                <w:lang w:val="en-US"/>
              </w:rPr>
            </w:pPr>
            <w:r w:rsidRPr="00BD230E">
              <w:rPr>
                <w:rFonts w:ascii="Calibri" w:eastAsia="Times New Roman" w:hAnsi="Calibri" w:cs="Arial"/>
                <w:bCs/>
                <w:sz w:val="18"/>
                <w:szCs w:val="18"/>
                <w:lang w:val="en-US"/>
              </w:rPr>
              <w:t xml:space="preserve">+353 (0)1 506 0650 </w:t>
            </w:r>
          </w:p>
        </w:tc>
      </w:tr>
      <w:tr w:rsidR="00601145" w:rsidRPr="00744071" w14:paraId="688A8139" w14:textId="77777777" w:rsidTr="009E1257">
        <w:tc>
          <w:tcPr>
            <w:tcW w:w="2547" w:type="dxa"/>
          </w:tcPr>
          <w:p w14:paraId="4DA151F9" w14:textId="77777777" w:rsidR="00601145" w:rsidRPr="00744071" w:rsidRDefault="00601145" w:rsidP="00601145">
            <w:pPr>
              <w:rPr>
                <w:rFonts w:ascii="Calibri" w:eastAsia="Times New Roman" w:hAnsi="Calibri" w:cs="Arial"/>
                <w:bCs/>
                <w:sz w:val="18"/>
                <w:szCs w:val="18"/>
                <w:lang w:val="en-US"/>
              </w:rPr>
            </w:pPr>
            <w:r w:rsidRPr="00744071">
              <w:rPr>
                <w:rFonts w:ascii="Calibri" w:eastAsia="Times New Roman" w:hAnsi="Calibri" w:cs="Arial"/>
                <w:bCs/>
                <w:sz w:val="18"/>
                <w:szCs w:val="18"/>
                <w:lang w:val="en-US"/>
              </w:rPr>
              <w:t>UK number:</w:t>
            </w:r>
          </w:p>
        </w:tc>
        <w:tc>
          <w:tcPr>
            <w:tcW w:w="6374" w:type="dxa"/>
            <w:vAlign w:val="center"/>
          </w:tcPr>
          <w:p w14:paraId="40D28D7B" w14:textId="77777777" w:rsidR="00601145" w:rsidRPr="00BD230E" w:rsidRDefault="00601145" w:rsidP="00601145">
            <w:pPr>
              <w:rPr>
                <w:rFonts w:ascii="Calibri" w:eastAsia="Times New Roman" w:hAnsi="Calibri" w:cs="Arial"/>
                <w:bCs/>
                <w:sz w:val="18"/>
                <w:szCs w:val="18"/>
                <w:lang w:val="en-US"/>
              </w:rPr>
            </w:pPr>
            <w:r w:rsidRPr="00BD230E">
              <w:rPr>
                <w:rFonts w:ascii="Calibri" w:eastAsia="Times New Roman" w:hAnsi="Calibri" w:cs="Arial"/>
                <w:bCs/>
                <w:sz w:val="18"/>
                <w:szCs w:val="18"/>
                <w:lang w:val="en-US"/>
              </w:rPr>
              <w:t xml:space="preserve">+44 (0)844 481 9752  </w:t>
            </w:r>
          </w:p>
        </w:tc>
      </w:tr>
      <w:tr w:rsidR="00601145" w:rsidRPr="00744071" w14:paraId="12533269" w14:textId="77777777" w:rsidTr="009E1257">
        <w:tc>
          <w:tcPr>
            <w:tcW w:w="2547" w:type="dxa"/>
          </w:tcPr>
          <w:p w14:paraId="248C43DF" w14:textId="77777777" w:rsidR="00601145" w:rsidRPr="00744071" w:rsidRDefault="00601145" w:rsidP="00601145">
            <w:pPr>
              <w:rPr>
                <w:rFonts w:ascii="Calibri" w:eastAsia="Times New Roman" w:hAnsi="Calibri" w:cs="Arial"/>
                <w:bCs/>
                <w:sz w:val="18"/>
                <w:szCs w:val="18"/>
                <w:lang w:val="en-US"/>
              </w:rPr>
            </w:pPr>
            <w:r w:rsidRPr="00744071">
              <w:rPr>
                <w:rFonts w:ascii="Calibri" w:eastAsia="Times New Roman" w:hAnsi="Calibri" w:cs="Arial"/>
                <w:bCs/>
                <w:sz w:val="18"/>
                <w:szCs w:val="18"/>
                <w:lang w:val="en-US"/>
              </w:rPr>
              <w:t>US number:</w:t>
            </w:r>
          </w:p>
        </w:tc>
        <w:tc>
          <w:tcPr>
            <w:tcW w:w="6374" w:type="dxa"/>
            <w:vAlign w:val="center"/>
          </w:tcPr>
          <w:p w14:paraId="34148586" w14:textId="77777777" w:rsidR="00601145" w:rsidRPr="00BD230E" w:rsidRDefault="00601145" w:rsidP="00601145">
            <w:pPr>
              <w:rPr>
                <w:rFonts w:ascii="Calibri" w:eastAsia="Times New Roman" w:hAnsi="Calibri" w:cs="Arial"/>
                <w:bCs/>
                <w:sz w:val="18"/>
                <w:szCs w:val="18"/>
                <w:lang w:val="en-US"/>
              </w:rPr>
            </w:pPr>
            <w:r w:rsidRPr="00BD230E">
              <w:rPr>
                <w:rFonts w:ascii="Calibri" w:eastAsia="Times New Roman" w:hAnsi="Calibri" w:cs="Arial"/>
                <w:bCs/>
                <w:sz w:val="18"/>
                <w:szCs w:val="18"/>
                <w:lang w:val="en-US"/>
              </w:rPr>
              <w:t>+1 646 741 3167</w:t>
            </w:r>
          </w:p>
        </w:tc>
      </w:tr>
      <w:tr w:rsidR="00371574" w:rsidRPr="00744071" w14:paraId="10E18DB8" w14:textId="77777777" w:rsidTr="00BA4DED">
        <w:tc>
          <w:tcPr>
            <w:tcW w:w="2547" w:type="dxa"/>
          </w:tcPr>
          <w:p w14:paraId="1CC1999F" w14:textId="77777777" w:rsidR="00371574" w:rsidRPr="00744071" w:rsidRDefault="00371574" w:rsidP="00744071">
            <w:pPr>
              <w:rPr>
                <w:rFonts w:ascii="Calibri" w:eastAsia="Times New Roman" w:hAnsi="Calibri" w:cs="Arial"/>
                <w:bCs/>
                <w:sz w:val="18"/>
                <w:szCs w:val="18"/>
                <w:lang w:val="en-US"/>
              </w:rPr>
            </w:pPr>
            <w:r w:rsidRPr="00744071">
              <w:rPr>
                <w:rFonts w:ascii="Calibri" w:eastAsia="Times New Roman" w:hAnsi="Calibri" w:cs="Arial"/>
                <w:bCs/>
                <w:sz w:val="18"/>
                <w:szCs w:val="18"/>
                <w:lang w:val="en-US"/>
              </w:rPr>
              <w:t>Confirmation code:</w:t>
            </w:r>
          </w:p>
        </w:tc>
        <w:tc>
          <w:tcPr>
            <w:tcW w:w="6374" w:type="dxa"/>
            <w:shd w:val="clear" w:color="auto" w:fill="auto"/>
          </w:tcPr>
          <w:p w14:paraId="4A2F3A6F" w14:textId="77777777" w:rsidR="00371574" w:rsidRPr="00BD230E" w:rsidRDefault="00601145" w:rsidP="00744071">
            <w:pPr>
              <w:rPr>
                <w:rFonts w:ascii="Calibri" w:eastAsia="Times New Roman" w:hAnsi="Calibri" w:cs="Arial"/>
                <w:bCs/>
                <w:sz w:val="18"/>
                <w:szCs w:val="18"/>
                <w:lang w:val="en-US"/>
              </w:rPr>
            </w:pPr>
            <w:r w:rsidRPr="00BD230E">
              <w:rPr>
                <w:rFonts w:ascii="Calibri" w:eastAsia="Times New Roman" w:hAnsi="Calibri" w:cs="Arial"/>
                <w:bCs/>
                <w:sz w:val="18"/>
                <w:szCs w:val="18"/>
                <w:lang w:val="en-US"/>
              </w:rPr>
              <w:t>4168737</w:t>
            </w:r>
          </w:p>
        </w:tc>
      </w:tr>
    </w:tbl>
    <w:p w14:paraId="380673B5" w14:textId="77777777" w:rsidR="00744071" w:rsidRDefault="00744071" w:rsidP="00371574"/>
    <w:p w14:paraId="6A91B281" w14:textId="77777777" w:rsidR="00371574" w:rsidRDefault="00371574" w:rsidP="00371574">
      <w:r>
        <w:t>A replay of the presentation will be available on www.greencore.com and also through a 7 day conference call replay facility.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47"/>
        <w:gridCol w:w="6374"/>
      </w:tblGrid>
      <w:tr w:rsidR="00601145" w:rsidRPr="00744071" w14:paraId="3AB9D886" w14:textId="77777777" w:rsidTr="00BA4DED">
        <w:tc>
          <w:tcPr>
            <w:tcW w:w="2547" w:type="dxa"/>
          </w:tcPr>
          <w:p w14:paraId="7279F133" w14:textId="77777777" w:rsidR="00601145" w:rsidRPr="00744071" w:rsidRDefault="00601145" w:rsidP="00601145">
            <w:pPr>
              <w:rPr>
                <w:rFonts w:ascii="Calibri" w:eastAsia="Times New Roman" w:hAnsi="Calibri" w:cs="Arial"/>
                <w:bCs/>
                <w:sz w:val="18"/>
                <w:szCs w:val="18"/>
                <w:lang w:val="en-US"/>
              </w:rPr>
            </w:pPr>
            <w:r w:rsidRPr="00744071">
              <w:rPr>
                <w:rFonts w:ascii="Calibri" w:eastAsia="Times New Roman" w:hAnsi="Calibri" w:cs="Arial"/>
                <w:bCs/>
                <w:sz w:val="18"/>
                <w:szCs w:val="18"/>
                <w:lang w:val="en-US"/>
              </w:rPr>
              <w:t xml:space="preserve">Ireland replay number: </w:t>
            </w:r>
          </w:p>
        </w:tc>
        <w:tc>
          <w:tcPr>
            <w:tcW w:w="6374" w:type="dxa"/>
          </w:tcPr>
          <w:p w14:paraId="4B2738C6" w14:textId="77777777" w:rsidR="00601145" w:rsidRPr="00BD230E" w:rsidRDefault="00601145" w:rsidP="00601145">
            <w:pPr>
              <w:rPr>
                <w:rFonts w:ascii="Calibri" w:eastAsia="Times New Roman" w:hAnsi="Calibri" w:cs="Arial"/>
                <w:bCs/>
                <w:sz w:val="18"/>
                <w:szCs w:val="18"/>
                <w:lang w:val="en-US"/>
              </w:rPr>
            </w:pPr>
            <w:r w:rsidRPr="00BD230E">
              <w:rPr>
                <w:rFonts w:ascii="Calibri" w:eastAsia="Times New Roman" w:hAnsi="Calibri" w:cs="Arial"/>
                <w:bCs/>
                <w:sz w:val="18"/>
                <w:szCs w:val="18"/>
                <w:lang w:val="en-US"/>
              </w:rPr>
              <w:t>+353 (0)1 553 8777</w:t>
            </w:r>
          </w:p>
        </w:tc>
      </w:tr>
      <w:tr w:rsidR="00601145" w:rsidRPr="00744071" w14:paraId="4F918A41" w14:textId="77777777" w:rsidTr="00BA4DED">
        <w:tc>
          <w:tcPr>
            <w:tcW w:w="2547" w:type="dxa"/>
          </w:tcPr>
          <w:p w14:paraId="06B4694B" w14:textId="77777777" w:rsidR="00601145" w:rsidRPr="00744071" w:rsidRDefault="00601145" w:rsidP="00601145">
            <w:pPr>
              <w:rPr>
                <w:rFonts w:ascii="Calibri" w:eastAsia="Times New Roman" w:hAnsi="Calibri" w:cs="Arial"/>
                <w:bCs/>
                <w:sz w:val="18"/>
                <w:szCs w:val="18"/>
                <w:lang w:val="en-US"/>
              </w:rPr>
            </w:pPr>
            <w:r w:rsidRPr="00744071">
              <w:rPr>
                <w:rFonts w:ascii="Calibri" w:eastAsia="Times New Roman" w:hAnsi="Calibri" w:cs="Arial"/>
                <w:bCs/>
                <w:sz w:val="18"/>
                <w:szCs w:val="18"/>
                <w:lang w:val="en-US"/>
              </w:rPr>
              <w:t xml:space="preserve">UK replay number: </w:t>
            </w:r>
          </w:p>
        </w:tc>
        <w:tc>
          <w:tcPr>
            <w:tcW w:w="6374" w:type="dxa"/>
          </w:tcPr>
          <w:p w14:paraId="52382934" w14:textId="77777777" w:rsidR="00601145" w:rsidRPr="00BD230E" w:rsidRDefault="00601145" w:rsidP="00601145">
            <w:pPr>
              <w:rPr>
                <w:rFonts w:ascii="Calibri" w:eastAsia="Times New Roman" w:hAnsi="Calibri" w:cs="Arial"/>
                <w:bCs/>
                <w:sz w:val="18"/>
                <w:szCs w:val="18"/>
                <w:lang w:val="en-US"/>
              </w:rPr>
            </w:pPr>
            <w:r w:rsidRPr="00BD230E">
              <w:rPr>
                <w:rFonts w:ascii="Calibri" w:eastAsia="Times New Roman" w:hAnsi="Calibri" w:cs="Arial"/>
                <w:bCs/>
                <w:sz w:val="18"/>
                <w:szCs w:val="18"/>
                <w:lang w:val="en-US"/>
              </w:rPr>
              <w:t>+44 (0)844 571 8951</w:t>
            </w:r>
          </w:p>
        </w:tc>
      </w:tr>
      <w:tr w:rsidR="00601145" w:rsidRPr="00744071" w14:paraId="77D635AB" w14:textId="77777777" w:rsidTr="00BA4DED">
        <w:tc>
          <w:tcPr>
            <w:tcW w:w="2547" w:type="dxa"/>
          </w:tcPr>
          <w:p w14:paraId="1D71BBB4" w14:textId="77777777" w:rsidR="00601145" w:rsidRPr="00744071" w:rsidRDefault="00601145" w:rsidP="00601145">
            <w:pPr>
              <w:rPr>
                <w:rFonts w:ascii="Calibri" w:eastAsia="Times New Roman" w:hAnsi="Calibri" w:cs="Arial"/>
                <w:bCs/>
                <w:sz w:val="18"/>
                <w:szCs w:val="18"/>
                <w:lang w:val="en-US"/>
              </w:rPr>
            </w:pPr>
            <w:r w:rsidRPr="00744071">
              <w:rPr>
                <w:rFonts w:ascii="Calibri" w:eastAsia="Times New Roman" w:hAnsi="Calibri" w:cs="Arial"/>
                <w:bCs/>
                <w:sz w:val="18"/>
                <w:szCs w:val="18"/>
                <w:lang w:val="en-US"/>
              </w:rPr>
              <w:t xml:space="preserve">US replay number: </w:t>
            </w:r>
          </w:p>
        </w:tc>
        <w:tc>
          <w:tcPr>
            <w:tcW w:w="6374" w:type="dxa"/>
          </w:tcPr>
          <w:p w14:paraId="2F3AA4EF" w14:textId="77777777" w:rsidR="00601145" w:rsidRPr="00BD230E" w:rsidRDefault="00601145" w:rsidP="00601145">
            <w:pPr>
              <w:rPr>
                <w:rFonts w:ascii="Calibri" w:eastAsia="Times New Roman" w:hAnsi="Calibri" w:cs="Arial"/>
                <w:bCs/>
                <w:sz w:val="18"/>
                <w:szCs w:val="18"/>
                <w:lang w:val="en-US"/>
              </w:rPr>
            </w:pPr>
            <w:r w:rsidRPr="00BD230E">
              <w:rPr>
                <w:rFonts w:ascii="Calibri" w:eastAsia="Times New Roman" w:hAnsi="Calibri" w:cs="Arial"/>
                <w:bCs/>
                <w:sz w:val="18"/>
                <w:szCs w:val="18"/>
                <w:lang w:val="en-US"/>
              </w:rPr>
              <w:t>+1 917 677 7532</w:t>
            </w:r>
          </w:p>
        </w:tc>
      </w:tr>
      <w:tr w:rsidR="00371574" w:rsidRPr="00744071" w14:paraId="20AF6C68" w14:textId="77777777" w:rsidTr="00BA4DED">
        <w:tc>
          <w:tcPr>
            <w:tcW w:w="2547" w:type="dxa"/>
          </w:tcPr>
          <w:p w14:paraId="6FD5E0F2" w14:textId="77777777" w:rsidR="00371574" w:rsidRPr="00744071" w:rsidRDefault="00371574" w:rsidP="00744071">
            <w:pPr>
              <w:rPr>
                <w:rFonts w:ascii="Calibri" w:eastAsia="Times New Roman" w:hAnsi="Calibri" w:cs="Arial"/>
                <w:bCs/>
                <w:sz w:val="18"/>
                <w:szCs w:val="18"/>
                <w:lang w:val="en-US"/>
              </w:rPr>
            </w:pPr>
            <w:r w:rsidRPr="00744071">
              <w:rPr>
                <w:rFonts w:ascii="Calibri" w:eastAsia="Times New Roman" w:hAnsi="Calibri" w:cs="Arial"/>
                <w:bCs/>
                <w:sz w:val="18"/>
                <w:szCs w:val="18"/>
                <w:lang w:val="en-US"/>
              </w:rPr>
              <w:t xml:space="preserve">Replay code: </w:t>
            </w:r>
          </w:p>
        </w:tc>
        <w:tc>
          <w:tcPr>
            <w:tcW w:w="6374" w:type="dxa"/>
          </w:tcPr>
          <w:p w14:paraId="7B239F9E" w14:textId="77777777" w:rsidR="00371574" w:rsidRPr="00BD230E" w:rsidRDefault="00601145" w:rsidP="00744071">
            <w:pPr>
              <w:rPr>
                <w:rFonts w:ascii="Calibri" w:eastAsia="Times New Roman" w:hAnsi="Calibri" w:cs="Arial"/>
                <w:bCs/>
                <w:sz w:val="18"/>
                <w:szCs w:val="18"/>
                <w:lang w:val="en-US"/>
              </w:rPr>
            </w:pPr>
            <w:r w:rsidRPr="00BD230E">
              <w:rPr>
                <w:rFonts w:ascii="Calibri" w:eastAsia="Times New Roman" w:hAnsi="Calibri" w:cs="Arial"/>
                <w:bCs/>
                <w:sz w:val="18"/>
                <w:szCs w:val="18"/>
                <w:lang w:val="en-US"/>
              </w:rPr>
              <w:t>4168737</w:t>
            </w:r>
          </w:p>
        </w:tc>
      </w:tr>
    </w:tbl>
    <w:p w14:paraId="04DE9CF0" w14:textId="77777777" w:rsidR="00371574" w:rsidRDefault="00371574" w:rsidP="00371574"/>
    <w:p w14:paraId="6B375DC7" w14:textId="77777777" w:rsidR="00371574" w:rsidRDefault="00371574" w:rsidP="00371574"/>
    <w:p w14:paraId="46159D25" w14:textId="77777777" w:rsidR="00371574" w:rsidRPr="00371574" w:rsidRDefault="00371574" w:rsidP="00371574">
      <w:pPr>
        <w:rPr>
          <w:b/>
        </w:rPr>
      </w:pPr>
      <w:r w:rsidRPr="00371574">
        <w:rPr>
          <w:b/>
        </w:rPr>
        <w:t>For further information, please contact:</w:t>
      </w:r>
    </w:p>
    <w:tbl>
      <w:tblPr>
        <w:tblW w:w="8820" w:type="dxa"/>
        <w:tblLayout w:type="fixed"/>
        <w:tblCellMar>
          <w:left w:w="0" w:type="dxa"/>
        </w:tblCellMar>
        <w:tblLook w:val="04A0" w:firstRow="1" w:lastRow="0" w:firstColumn="1" w:lastColumn="0" w:noHBand="0" w:noVBand="1"/>
      </w:tblPr>
      <w:tblGrid>
        <w:gridCol w:w="2547"/>
        <w:gridCol w:w="3573"/>
        <w:gridCol w:w="2700"/>
      </w:tblGrid>
      <w:tr w:rsidR="00371574" w:rsidRPr="00371574" w14:paraId="36072CB4" w14:textId="77777777" w:rsidTr="00BA4DED">
        <w:tc>
          <w:tcPr>
            <w:tcW w:w="2547" w:type="dxa"/>
            <w:hideMark/>
          </w:tcPr>
          <w:p w14:paraId="463A660A" w14:textId="77777777" w:rsidR="00371574" w:rsidRPr="00371574" w:rsidRDefault="00371574" w:rsidP="00371574">
            <w:pPr>
              <w:spacing w:after="0" w:line="240" w:lineRule="auto"/>
              <w:rPr>
                <w:rFonts w:ascii="Calibri" w:eastAsia="Times New Roman" w:hAnsi="Calibri" w:cs="Arial"/>
                <w:bCs/>
                <w:sz w:val="18"/>
                <w:szCs w:val="18"/>
                <w:lang w:val="en-US"/>
              </w:rPr>
            </w:pPr>
            <w:r w:rsidRPr="00371574">
              <w:rPr>
                <w:rFonts w:ascii="Calibri" w:eastAsia="Times New Roman" w:hAnsi="Calibri" w:cs="Arial"/>
                <w:bCs/>
                <w:sz w:val="18"/>
                <w:szCs w:val="18"/>
                <w:lang w:val="en-US"/>
              </w:rPr>
              <w:t>Patrick Coveney</w:t>
            </w:r>
          </w:p>
        </w:tc>
        <w:tc>
          <w:tcPr>
            <w:tcW w:w="3573" w:type="dxa"/>
            <w:hideMark/>
          </w:tcPr>
          <w:p w14:paraId="4969600E" w14:textId="77777777" w:rsidR="00371574" w:rsidRPr="00371574" w:rsidRDefault="00371574" w:rsidP="00371574">
            <w:pPr>
              <w:spacing w:after="0" w:line="240" w:lineRule="auto"/>
              <w:rPr>
                <w:rFonts w:ascii="Calibri" w:eastAsia="Times New Roman" w:hAnsi="Calibri" w:cs="Arial"/>
                <w:bCs/>
                <w:sz w:val="18"/>
                <w:szCs w:val="18"/>
                <w:lang w:val="en-US"/>
              </w:rPr>
            </w:pPr>
            <w:r w:rsidRPr="00371574">
              <w:rPr>
                <w:rFonts w:ascii="Calibri" w:eastAsia="Times New Roman" w:hAnsi="Calibri" w:cs="Arial"/>
                <w:bCs/>
                <w:sz w:val="18"/>
                <w:szCs w:val="18"/>
                <w:lang w:val="en-US"/>
              </w:rPr>
              <w:t>Chief Executive Officer</w:t>
            </w:r>
          </w:p>
        </w:tc>
        <w:tc>
          <w:tcPr>
            <w:tcW w:w="2700" w:type="dxa"/>
            <w:hideMark/>
          </w:tcPr>
          <w:p w14:paraId="6A96CB6E" w14:textId="77777777" w:rsidR="00371574" w:rsidRPr="00371574" w:rsidRDefault="00371574" w:rsidP="00371574">
            <w:pPr>
              <w:spacing w:after="0" w:line="240" w:lineRule="auto"/>
              <w:rPr>
                <w:rFonts w:ascii="Calibri" w:eastAsia="Times New Roman" w:hAnsi="Calibri" w:cs="Arial"/>
                <w:bCs/>
                <w:sz w:val="18"/>
                <w:szCs w:val="18"/>
                <w:lang w:val="en-US"/>
              </w:rPr>
            </w:pPr>
            <w:r w:rsidRPr="00371574">
              <w:rPr>
                <w:rFonts w:ascii="Calibri" w:eastAsia="Times New Roman" w:hAnsi="Calibri" w:cs="Arial"/>
                <w:bCs/>
                <w:sz w:val="18"/>
                <w:szCs w:val="18"/>
                <w:lang w:val="en-US"/>
              </w:rPr>
              <w:t>Tel: +353 (0) 1 486 3313</w:t>
            </w:r>
          </w:p>
        </w:tc>
      </w:tr>
      <w:tr w:rsidR="00371574" w:rsidRPr="00371574" w14:paraId="100723D9" w14:textId="77777777" w:rsidTr="00BA4DED">
        <w:tc>
          <w:tcPr>
            <w:tcW w:w="2547" w:type="dxa"/>
            <w:hideMark/>
          </w:tcPr>
          <w:p w14:paraId="4C4AC4E4" w14:textId="77777777" w:rsidR="00371574" w:rsidRPr="00371574" w:rsidRDefault="00371574" w:rsidP="00371574">
            <w:pPr>
              <w:spacing w:after="0" w:line="240" w:lineRule="auto"/>
              <w:jc w:val="both"/>
              <w:rPr>
                <w:rFonts w:ascii="Calibri" w:eastAsia="Times New Roman" w:hAnsi="Calibri" w:cs="Arial"/>
                <w:bCs/>
                <w:sz w:val="18"/>
                <w:szCs w:val="18"/>
                <w:lang w:val="en-US"/>
              </w:rPr>
            </w:pPr>
            <w:r w:rsidRPr="00371574">
              <w:rPr>
                <w:rFonts w:ascii="Calibri" w:eastAsia="Times New Roman" w:hAnsi="Calibri" w:cs="Arial"/>
                <w:bCs/>
                <w:sz w:val="18"/>
                <w:szCs w:val="18"/>
                <w:lang w:val="en-US"/>
              </w:rPr>
              <w:t>Eoin Tonge</w:t>
            </w:r>
          </w:p>
        </w:tc>
        <w:tc>
          <w:tcPr>
            <w:tcW w:w="3573" w:type="dxa"/>
            <w:hideMark/>
          </w:tcPr>
          <w:p w14:paraId="6B702DF3" w14:textId="77777777" w:rsidR="00371574" w:rsidRPr="00371574" w:rsidRDefault="00371574" w:rsidP="00371574">
            <w:pPr>
              <w:spacing w:after="0" w:line="240" w:lineRule="auto"/>
              <w:jc w:val="both"/>
              <w:rPr>
                <w:rFonts w:ascii="Calibri" w:eastAsia="Times New Roman" w:hAnsi="Calibri" w:cs="Arial"/>
                <w:bCs/>
                <w:sz w:val="18"/>
                <w:szCs w:val="18"/>
                <w:lang w:val="en-US"/>
              </w:rPr>
            </w:pPr>
            <w:r w:rsidRPr="00371574">
              <w:rPr>
                <w:rFonts w:ascii="Calibri" w:eastAsia="Times New Roman" w:hAnsi="Calibri" w:cs="Arial"/>
                <w:bCs/>
                <w:sz w:val="18"/>
                <w:szCs w:val="18"/>
                <w:lang w:val="en-US"/>
              </w:rPr>
              <w:t>Chief Financial Officer</w:t>
            </w:r>
          </w:p>
        </w:tc>
        <w:tc>
          <w:tcPr>
            <w:tcW w:w="2700" w:type="dxa"/>
            <w:hideMark/>
          </w:tcPr>
          <w:p w14:paraId="499FBC49" w14:textId="77777777" w:rsidR="00371574" w:rsidRPr="00371574" w:rsidRDefault="00371574" w:rsidP="00371574">
            <w:pPr>
              <w:spacing w:after="0" w:line="240" w:lineRule="auto"/>
              <w:jc w:val="both"/>
              <w:rPr>
                <w:rFonts w:ascii="Calibri" w:eastAsia="Times New Roman" w:hAnsi="Calibri" w:cs="Arial"/>
                <w:bCs/>
                <w:sz w:val="18"/>
                <w:szCs w:val="18"/>
                <w:lang w:val="en-US"/>
              </w:rPr>
            </w:pPr>
            <w:r w:rsidRPr="00371574">
              <w:rPr>
                <w:rFonts w:ascii="Calibri" w:eastAsia="Times New Roman" w:hAnsi="Calibri" w:cs="Arial"/>
                <w:bCs/>
                <w:sz w:val="18"/>
                <w:szCs w:val="18"/>
                <w:lang w:val="en-US"/>
              </w:rPr>
              <w:t>Tel: +353 (0) 1 486 3316</w:t>
            </w:r>
          </w:p>
        </w:tc>
      </w:tr>
      <w:tr w:rsidR="00371574" w:rsidRPr="00371574" w14:paraId="52B6E219" w14:textId="77777777" w:rsidTr="00BA4DED">
        <w:tc>
          <w:tcPr>
            <w:tcW w:w="2547" w:type="dxa"/>
          </w:tcPr>
          <w:p w14:paraId="7CF701D0" w14:textId="77777777" w:rsidR="00371574" w:rsidRPr="00371574" w:rsidRDefault="00371574" w:rsidP="00371574">
            <w:pPr>
              <w:spacing w:after="0" w:line="240" w:lineRule="auto"/>
              <w:jc w:val="both"/>
              <w:rPr>
                <w:rFonts w:ascii="Calibri" w:eastAsia="Times New Roman" w:hAnsi="Calibri" w:cs="Arial"/>
                <w:bCs/>
                <w:sz w:val="18"/>
                <w:szCs w:val="18"/>
                <w:lang w:val="en-US"/>
              </w:rPr>
            </w:pPr>
            <w:r w:rsidRPr="00371574">
              <w:rPr>
                <w:rFonts w:ascii="Calibri" w:eastAsia="Times New Roman" w:hAnsi="Calibri" w:cs="Arial"/>
                <w:bCs/>
                <w:sz w:val="18"/>
                <w:szCs w:val="18"/>
                <w:lang w:val="en-US"/>
              </w:rPr>
              <w:t>Jack Gorman</w:t>
            </w:r>
          </w:p>
        </w:tc>
        <w:tc>
          <w:tcPr>
            <w:tcW w:w="3573" w:type="dxa"/>
          </w:tcPr>
          <w:p w14:paraId="2B0D7B6E" w14:textId="77777777" w:rsidR="00371574" w:rsidRPr="00371574" w:rsidRDefault="00371574" w:rsidP="00371574">
            <w:pPr>
              <w:spacing w:after="0" w:line="240" w:lineRule="auto"/>
              <w:jc w:val="both"/>
              <w:rPr>
                <w:rFonts w:ascii="Calibri" w:eastAsia="Times New Roman" w:hAnsi="Calibri" w:cs="Arial"/>
                <w:bCs/>
                <w:sz w:val="18"/>
                <w:szCs w:val="18"/>
                <w:lang w:val="en-US"/>
              </w:rPr>
            </w:pPr>
            <w:r w:rsidRPr="00371574">
              <w:rPr>
                <w:rFonts w:ascii="Calibri" w:eastAsia="Times New Roman" w:hAnsi="Calibri" w:cs="Arial"/>
                <w:bCs/>
                <w:sz w:val="18"/>
                <w:szCs w:val="18"/>
                <w:lang w:val="en-US"/>
              </w:rPr>
              <w:t>Head of Investor Relations</w:t>
            </w:r>
          </w:p>
        </w:tc>
        <w:tc>
          <w:tcPr>
            <w:tcW w:w="2700" w:type="dxa"/>
          </w:tcPr>
          <w:p w14:paraId="3F44EFF8" w14:textId="77777777" w:rsidR="00371574" w:rsidRPr="00371574" w:rsidRDefault="00371574" w:rsidP="00371574">
            <w:pPr>
              <w:spacing w:after="0" w:line="240" w:lineRule="auto"/>
              <w:jc w:val="both"/>
              <w:rPr>
                <w:rFonts w:ascii="Calibri" w:eastAsia="Times New Roman" w:hAnsi="Calibri" w:cs="Arial"/>
                <w:bCs/>
                <w:sz w:val="18"/>
                <w:szCs w:val="18"/>
                <w:lang w:val="en-US"/>
              </w:rPr>
            </w:pPr>
            <w:r w:rsidRPr="00371574">
              <w:rPr>
                <w:rFonts w:ascii="Calibri" w:eastAsia="Times New Roman" w:hAnsi="Calibri" w:cs="Arial"/>
                <w:bCs/>
                <w:sz w:val="18"/>
                <w:szCs w:val="18"/>
                <w:lang w:val="en-US"/>
              </w:rPr>
              <w:t>Tel: +353 (0) 1 486 3308</w:t>
            </w:r>
          </w:p>
        </w:tc>
      </w:tr>
      <w:tr w:rsidR="00371574" w:rsidRPr="00371574" w14:paraId="51114AE0" w14:textId="77777777" w:rsidTr="00BA4DED">
        <w:tc>
          <w:tcPr>
            <w:tcW w:w="2547" w:type="dxa"/>
            <w:hideMark/>
          </w:tcPr>
          <w:p w14:paraId="4D0CAD3A" w14:textId="77777777" w:rsidR="00371574" w:rsidRPr="00371574" w:rsidRDefault="00371574" w:rsidP="00371574">
            <w:pPr>
              <w:spacing w:after="0" w:line="240" w:lineRule="auto"/>
              <w:jc w:val="both"/>
              <w:rPr>
                <w:rFonts w:ascii="Calibri" w:eastAsia="Times New Roman" w:hAnsi="Calibri" w:cs="Arial"/>
                <w:bCs/>
                <w:sz w:val="18"/>
                <w:szCs w:val="18"/>
                <w:lang w:val="en-US"/>
              </w:rPr>
            </w:pPr>
            <w:r w:rsidRPr="00371574">
              <w:rPr>
                <w:rFonts w:ascii="Calibri" w:eastAsia="Times New Roman" w:hAnsi="Calibri" w:cs="Arial"/>
                <w:bCs/>
                <w:sz w:val="18"/>
                <w:szCs w:val="18"/>
                <w:lang w:val="en-US"/>
              </w:rPr>
              <w:t>Rob Greening or Sam Austrums</w:t>
            </w:r>
          </w:p>
        </w:tc>
        <w:tc>
          <w:tcPr>
            <w:tcW w:w="3573" w:type="dxa"/>
            <w:hideMark/>
          </w:tcPr>
          <w:p w14:paraId="7A5E633B" w14:textId="77777777" w:rsidR="00371574" w:rsidRPr="00371574" w:rsidRDefault="00371574" w:rsidP="00371574">
            <w:pPr>
              <w:spacing w:after="0" w:line="240" w:lineRule="auto"/>
              <w:jc w:val="both"/>
              <w:rPr>
                <w:rFonts w:ascii="Calibri" w:eastAsia="Times New Roman" w:hAnsi="Calibri" w:cs="Arial"/>
                <w:bCs/>
                <w:sz w:val="18"/>
                <w:szCs w:val="18"/>
                <w:lang w:val="en-US"/>
              </w:rPr>
            </w:pPr>
            <w:r w:rsidRPr="00371574">
              <w:rPr>
                <w:rFonts w:ascii="Calibri" w:eastAsia="Times New Roman" w:hAnsi="Calibri" w:cs="Arial"/>
                <w:bCs/>
                <w:sz w:val="18"/>
                <w:szCs w:val="18"/>
                <w:lang w:val="en-US"/>
              </w:rPr>
              <w:t>Powerscourt</w:t>
            </w:r>
          </w:p>
        </w:tc>
        <w:tc>
          <w:tcPr>
            <w:tcW w:w="2700" w:type="dxa"/>
            <w:hideMark/>
          </w:tcPr>
          <w:p w14:paraId="1211D47C" w14:textId="77777777" w:rsidR="00371574" w:rsidRPr="00371574" w:rsidRDefault="00371574" w:rsidP="00371574">
            <w:pPr>
              <w:spacing w:after="0" w:line="240" w:lineRule="auto"/>
              <w:jc w:val="both"/>
              <w:rPr>
                <w:rFonts w:ascii="Calibri" w:eastAsia="Times New Roman" w:hAnsi="Calibri" w:cs="Arial"/>
                <w:bCs/>
                <w:sz w:val="18"/>
                <w:szCs w:val="18"/>
                <w:lang w:val="en-US"/>
              </w:rPr>
            </w:pPr>
            <w:r w:rsidRPr="00371574">
              <w:rPr>
                <w:rFonts w:ascii="Calibri" w:eastAsia="Times New Roman" w:hAnsi="Calibri" w:cs="Arial"/>
                <w:bCs/>
                <w:sz w:val="18"/>
                <w:szCs w:val="18"/>
                <w:lang w:val="en-US"/>
              </w:rPr>
              <w:t>Tel: +44 (0) 20 7250 1446</w:t>
            </w:r>
          </w:p>
        </w:tc>
      </w:tr>
      <w:tr w:rsidR="00371574" w:rsidRPr="00371574" w14:paraId="172B3022" w14:textId="77777777" w:rsidTr="00BA4DED">
        <w:tc>
          <w:tcPr>
            <w:tcW w:w="2547" w:type="dxa"/>
          </w:tcPr>
          <w:p w14:paraId="1F724533" w14:textId="77777777" w:rsidR="00371574" w:rsidRPr="00371574" w:rsidRDefault="00371574" w:rsidP="00371574">
            <w:pPr>
              <w:spacing w:after="0" w:line="240" w:lineRule="auto"/>
              <w:jc w:val="both"/>
              <w:rPr>
                <w:rFonts w:ascii="Calibri" w:eastAsia="Times New Roman" w:hAnsi="Calibri" w:cs="Arial"/>
                <w:bCs/>
                <w:sz w:val="18"/>
                <w:szCs w:val="18"/>
                <w:lang w:val="en-US"/>
              </w:rPr>
            </w:pPr>
            <w:r w:rsidRPr="00371574">
              <w:rPr>
                <w:rFonts w:ascii="Calibri" w:eastAsia="Times New Roman" w:hAnsi="Calibri" w:cs="Arial"/>
                <w:bCs/>
                <w:sz w:val="18"/>
                <w:szCs w:val="18"/>
                <w:lang w:val="en-US"/>
              </w:rPr>
              <w:t>Billy Murphy or Louise Walsh</w:t>
            </w:r>
          </w:p>
        </w:tc>
        <w:tc>
          <w:tcPr>
            <w:tcW w:w="3573" w:type="dxa"/>
          </w:tcPr>
          <w:p w14:paraId="7DD5767D" w14:textId="77777777" w:rsidR="00371574" w:rsidRPr="00371574" w:rsidRDefault="00371574" w:rsidP="00371574">
            <w:pPr>
              <w:spacing w:after="0" w:line="240" w:lineRule="auto"/>
              <w:jc w:val="both"/>
              <w:rPr>
                <w:rFonts w:ascii="Calibri" w:eastAsia="Times New Roman" w:hAnsi="Calibri" w:cs="Arial"/>
                <w:bCs/>
                <w:sz w:val="18"/>
                <w:szCs w:val="18"/>
                <w:lang w:val="en-US"/>
              </w:rPr>
            </w:pPr>
            <w:r w:rsidRPr="00371574">
              <w:rPr>
                <w:rFonts w:ascii="Calibri" w:eastAsia="Times New Roman" w:hAnsi="Calibri" w:cs="Arial"/>
                <w:bCs/>
                <w:sz w:val="18"/>
                <w:szCs w:val="18"/>
                <w:lang w:val="en-US"/>
              </w:rPr>
              <w:t xml:space="preserve">Drury | Porter </w:t>
            </w:r>
            <w:proofErr w:type="spellStart"/>
            <w:r w:rsidRPr="00371574">
              <w:rPr>
                <w:rFonts w:ascii="Calibri" w:eastAsia="Times New Roman" w:hAnsi="Calibri" w:cs="Arial"/>
                <w:bCs/>
                <w:sz w:val="18"/>
                <w:szCs w:val="18"/>
                <w:lang w:val="en-US"/>
              </w:rPr>
              <w:t>Novelli</w:t>
            </w:r>
            <w:proofErr w:type="spellEnd"/>
          </w:p>
        </w:tc>
        <w:tc>
          <w:tcPr>
            <w:tcW w:w="2700" w:type="dxa"/>
          </w:tcPr>
          <w:p w14:paraId="012F85C3" w14:textId="77777777" w:rsidR="00371574" w:rsidRPr="00371574" w:rsidRDefault="00371574" w:rsidP="00371574">
            <w:pPr>
              <w:spacing w:after="0" w:line="240" w:lineRule="auto"/>
              <w:jc w:val="both"/>
              <w:rPr>
                <w:rFonts w:ascii="Calibri" w:eastAsia="Times New Roman" w:hAnsi="Calibri" w:cs="Arial"/>
                <w:bCs/>
                <w:sz w:val="18"/>
                <w:szCs w:val="18"/>
                <w:lang w:val="en-US"/>
              </w:rPr>
            </w:pPr>
            <w:r w:rsidRPr="00371574">
              <w:rPr>
                <w:rFonts w:ascii="Calibri" w:eastAsia="Times New Roman" w:hAnsi="Calibri" w:cs="Arial"/>
                <w:bCs/>
                <w:sz w:val="18"/>
                <w:szCs w:val="18"/>
                <w:lang w:val="en-US"/>
              </w:rPr>
              <w:t>Tel: +353 (0) 1 260 5000</w:t>
            </w:r>
          </w:p>
        </w:tc>
      </w:tr>
    </w:tbl>
    <w:p w14:paraId="6EE234DC" w14:textId="77777777" w:rsidR="00371574" w:rsidRDefault="00371574" w:rsidP="00371574"/>
    <w:p w14:paraId="7712BD37" w14:textId="77777777" w:rsidR="00371574" w:rsidRDefault="00371574" w:rsidP="00371574">
      <w:pPr>
        <w:autoSpaceDE w:val="0"/>
        <w:autoSpaceDN w:val="0"/>
        <w:adjustRightInd w:val="0"/>
        <w:spacing w:after="0" w:line="240" w:lineRule="auto"/>
        <w:rPr>
          <w:rFonts w:ascii="Calibri" w:hAnsi="Calibri" w:cs="Calibri"/>
          <w:sz w:val="16"/>
          <w:szCs w:val="16"/>
        </w:rPr>
      </w:pPr>
      <w:r w:rsidRPr="00992C8C">
        <w:rPr>
          <w:bCs/>
          <w:sz w:val="16"/>
          <w:szCs w:val="16"/>
          <w:vertAlign w:val="superscript"/>
        </w:rPr>
        <w:t>1</w:t>
      </w:r>
      <w:r w:rsidR="00A5576A" w:rsidRPr="00A5576A">
        <w:rPr>
          <w:rFonts w:ascii="Calibri" w:hAnsi="Calibri" w:cs="Calibri"/>
          <w:sz w:val="16"/>
          <w:szCs w:val="16"/>
        </w:rPr>
        <w:t xml:space="preserve">Pro </w:t>
      </w:r>
      <w:r w:rsidR="00A5576A">
        <w:rPr>
          <w:rFonts w:ascii="Calibri" w:hAnsi="Calibri" w:cs="Calibri"/>
          <w:sz w:val="16"/>
          <w:szCs w:val="16"/>
        </w:rPr>
        <w:t>f</w:t>
      </w:r>
      <w:r w:rsidR="00A5576A" w:rsidRPr="00A5576A">
        <w:rPr>
          <w:rFonts w:ascii="Calibri" w:hAnsi="Calibri" w:cs="Calibri"/>
          <w:sz w:val="16"/>
          <w:szCs w:val="16"/>
        </w:rPr>
        <w:t xml:space="preserve">orma </w:t>
      </w:r>
      <w:r w:rsidR="00A5576A">
        <w:rPr>
          <w:rFonts w:ascii="Calibri" w:hAnsi="Calibri" w:cs="Calibri"/>
          <w:sz w:val="16"/>
          <w:szCs w:val="16"/>
        </w:rPr>
        <w:t xml:space="preserve">references throughout this </w:t>
      </w:r>
      <w:r w:rsidR="00B66371">
        <w:rPr>
          <w:rFonts w:ascii="Calibri" w:hAnsi="Calibri" w:cs="Calibri"/>
          <w:sz w:val="16"/>
          <w:szCs w:val="16"/>
        </w:rPr>
        <w:t>s</w:t>
      </w:r>
      <w:r w:rsidR="00A5576A">
        <w:rPr>
          <w:rFonts w:ascii="Calibri" w:hAnsi="Calibri" w:cs="Calibri"/>
          <w:sz w:val="16"/>
          <w:szCs w:val="16"/>
        </w:rPr>
        <w:t xml:space="preserve">tatement are on a constant currency basis. </w:t>
      </w:r>
      <w:r w:rsidR="00A5576A" w:rsidRPr="00A5576A">
        <w:rPr>
          <w:rFonts w:ascii="Calibri" w:hAnsi="Calibri" w:cs="Calibri"/>
          <w:sz w:val="16"/>
          <w:szCs w:val="16"/>
        </w:rPr>
        <w:t xml:space="preserve">Pro </w:t>
      </w:r>
      <w:r w:rsidR="00A5576A">
        <w:rPr>
          <w:rFonts w:ascii="Calibri" w:hAnsi="Calibri" w:cs="Calibri"/>
          <w:sz w:val="16"/>
          <w:szCs w:val="16"/>
        </w:rPr>
        <w:t>f</w:t>
      </w:r>
      <w:r w:rsidR="00A5576A" w:rsidRPr="00A5576A">
        <w:rPr>
          <w:rFonts w:ascii="Calibri" w:hAnsi="Calibri" w:cs="Calibri"/>
          <w:sz w:val="16"/>
          <w:szCs w:val="16"/>
        </w:rPr>
        <w:t xml:space="preserve">orma </w:t>
      </w:r>
      <w:r w:rsidR="00A5576A">
        <w:rPr>
          <w:rFonts w:ascii="Calibri" w:hAnsi="Calibri" w:cs="Calibri"/>
          <w:sz w:val="16"/>
          <w:szCs w:val="16"/>
        </w:rPr>
        <w:t>r</w:t>
      </w:r>
      <w:r w:rsidR="00A5576A" w:rsidRPr="00A5576A">
        <w:rPr>
          <w:rFonts w:ascii="Calibri" w:hAnsi="Calibri" w:cs="Calibri"/>
          <w:sz w:val="16"/>
          <w:szCs w:val="16"/>
        </w:rPr>
        <w:t xml:space="preserve">evenue </w:t>
      </w:r>
      <w:r w:rsidR="00A5576A">
        <w:rPr>
          <w:rFonts w:ascii="Calibri" w:hAnsi="Calibri" w:cs="Calibri"/>
          <w:sz w:val="16"/>
          <w:szCs w:val="16"/>
        </w:rPr>
        <w:t>g</w:t>
      </w:r>
      <w:r w:rsidR="00A5576A" w:rsidRPr="00A5576A">
        <w:rPr>
          <w:rFonts w:ascii="Calibri" w:hAnsi="Calibri" w:cs="Calibri"/>
          <w:sz w:val="16"/>
          <w:szCs w:val="16"/>
        </w:rPr>
        <w:t xml:space="preserve">rowth for continuing operations adjusts reported revenue to </w:t>
      </w:r>
      <w:r w:rsidR="00790AC9" w:rsidRPr="00790AC9">
        <w:rPr>
          <w:rFonts w:ascii="Calibri" w:hAnsi="Calibri" w:cs="Calibri"/>
          <w:sz w:val="16"/>
          <w:szCs w:val="16"/>
        </w:rPr>
        <w:t xml:space="preserve">exclude sites disposed of and sites that have ceased trading including Hull, Evercreech and </w:t>
      </w:r>
      <w:r w:rsidR="00790AC9">
        <w:rPr>
          <w:rFonts w:ascii="Calibri" w:hAnsi="Calibri" w:cs="Calibri"/>
          <w:sz w:val="16"/>
          <w:szCs w:val="16"/>
        </w:rPr>
        <w:t xml:space="preserve">the ready meals manufacturing unit at </w:t>
      </w:r>
      <w:r w:rsidR="00790AC9" w:rsidRPr="00790AC9">
        <w:rPr>
          <w:rFonts w:ascii="Calibri" w:hAnsi="Calibri" w:cs="Calibri"/>
          <w:sz w:val="16"/>
          <w:szCs w:val="16"/>
        </w:rPr>
        <w:t>Kiveton</w:t>
      </w:r>
      <w:r w:rsidR="00A5576A" w:rsidRPr="00A5576A">
        <w:rPr>
          <w:rFonts w:ascii="Calibri" w:hAnsi="Calibri" w:cs="Calibri"/>
          <w:sz w:val="16"/>
          <w:szCs w:val="16"/>
        </w:rPr>
        <w:t xml:space="preserve">. </w:t>
      </w:r>
    </w:p>
    <w:p w14:paraId="24F1CEC2" w14:textId="77777777" w:rsidR="00371574" w:rsidRDefault="00371574" w:rsidP="00371574">
      <w:pPr>
        <w:autoSpaceDE w:val="0"/>
        <w:autoSpaceDN w:val="0"/>
        <w:adjustRightInd w:val="0"/>
        <w:spacing w:after="0" w:line="240" w:lineRule="auto"/>
        <w:rPr>
          <w:bCs/>
          <w:sz w:val="16"/>
          <w:szCs w:val="16"/>
        </w:rPr>
      </w:pPr>
    </w:p>
    <w:p w14:paraId="6B95B1FB" w14:textId="77777777" w:rsidR="00371574" w:rsidRDefault="00371574" w:rsidP="00371574"/>
    <w:p w14:paraId="68D9CB4A" w14:textId="77777777" w:rsidR="00F57CD2" w:rsidRDefault="00F57CD2" w:rsidP="00371574"/>
    <w:p w14:paraId="0658BF50" w14:textId="77777777" w:rsidR="00F57CD2" w:rsidRDefault="00F57CD2" w:rsidP="00371574"/>
    <w:p w14:paraId="15B002FB" w14:textId="77777777" w:rsidR="00F57CD2" w:rsidRDefault="00F57CD2" w:rsidP="00371574"/>
    <w:p w14:paraId="1C6F2363" w14:textId="77777777" w:rsidR="00371574" w:rsidRPr="00371574" w:rsidRDefault="00371574" w:rsidP="00371574">
      <w:pPr>
        <w:rPr>
          <w:b/>
        </w:rPr>
      </w:pPr>
      <w:r w:rsidRPr="00371574">
        <w:rPr>
          <w:b/>
        </w:rPr>
        <w:lastRenderedPageBreak/>
        <w:t xml:space="preserve">About Greencore </w:t>
      </w:r>
    </w:p>
    <w:p w14:paraId="6EAD5C63" w14:textId="77777777" w:rsidR="005E7265" w:rsidRPr="005E7265" w:rsidRDefault="005E7265" w:rsidP="005E7265">
      <w:r w:rsidRPr="005E7265">
        <w:t>Greencore is a leading manufacturer of convenience food in the UK. It</w:t>
      </w:r>
      <w:r>
        <w:t xml:space="preserve"> supplies grocery and other retailers including</w:t>
      </w:r>
      <w:r w:rsidRPr="005E7265">
        <w:t xml:space="preserve"> all of the major UK supermarkets</w:t>
      </w:r>
      <w:r>
        <w:t xml:space="preserve">. </w:t>
      </w:r>
      <w:r w:rsidRPr="005E7265">
        <w:t xml:space="preserve">The Group has strong market positions in a range of categories including sandwiches, sushi, salads, chilled ready meals, chilled soups and sauces, chilled quiche, ambient sauces and pickles, and frozen Yorkshire Puddings. </w:t>
      </w:r>
    </w:p>
    <w:p w14:paraId="0BBE307D" w14:textId="77777777" w:rsidR="00AB50F5" w:rsidRPr="005E7265" w:rsidRDefault="00AB50F5" w:rsidP="00AB50F5">
      <w:r w:rsidRPr="005E7265">
        <w:t xml:space="preserve">On an annual basis, Greencore manufactures around 706 million sandwiches and other food to go products, 144 million chilled prepared meals, and 226 million bottles of cooking sauces, pickles and condiments. </w:t>
      </w:r>
      <w:r>
        <w:t>The Group</w:t>
      </w:r>
      <w:r w:rsidRPr="005E7265">
        <w:t xml:space="preserve"> carries out around 7,500 deliveries to stores each day. </w:t>
      </w:r>
    </w:p>
    <w:p w14:paraId="1A56DBE4" w14:textId="77777777" w:rsidR="005E7265" w:rsidRPr="005E7265" w:rsidRDefault="005E7265" w:rsidP="005E7265">
      <w:r w:rsidRPr="005E7265">
        <w:t xml:space="preserve">Greencore has 15 world-class manufacturing sites in the UK, with industry-leading technology and supply chain capabilities. The Group employs approximately 11,300 people and is headquartered in Dublin, Ireland. </w:t>
      </w:r>
    </w:p>
    <w:p w14:paraId="113E8150" w14:textId="77777777" w:rsidR="005E7265" w:rsidRPr="005E7265" w:rsidRDefault="005E7265" w:rsidP="005E7265">
      <w:r w:rsidRPr="005E7265">
        <w:t xml:space="preserve">For further information go to www.greencore.com or follow Greencore on social media </w:t>
      </w:r>
    </w:p>
    <w:p w14:paraId="25F3987B" w14:textId="77777777" w:rsidR="005E7265" w:rsidRDefault="005E7265" w:rsidP="00371574"/>
    <w:p w14:paraId="4818363C" w14:textId="77777777" w:rsidR="00F605EE" w:rsidRDefault="00F605EE" w:rsidP="00163C99">
      <w:pPr>
        <w:rPr>
          <w:sz w:val="20"/>
          <w:szCs w:val="20"/>
        </w:rPr>
      </w:pPr>
      <w:bookmarkStart w:id="0" w:name="_GoBack"/>
      <w:bookmarkEnd w:id="0"/>
    </w:p>
    <w:p w14:paraId="63E57E1A" w14:textId="77777777" w:rsidR="00D52698" w:rsidRDefault="00163C99" w:rsidP="00D52698">
      <w:pPr>
        <w:rPr>
          <w:szCs w:val="20"/>
        </w:rPr>
      </w:pPr>
      <w:r w:rsidRPr="00BA3300">
        <w:rPr>
          <w:szCs w:val="20"/>
        </w:rPr>
        <w:t>This announcement is based on information sourced from unaudited management accounts.</w:t>
      </w:r>
    </w:p>
    <w:p w14:paraId="76239145" w14:textId="77777777" w:rsidR="00D52698" w:rsidRPr="00D52698" w:rsidRDefault="00D52698" w:rsidP="00D52698">
      <w:pPr>
        <w:rPr>
          <w:szCs w:val="20"/>
        </w:rPr>
      </w:pPr>
      <w:r>
        <w:rPr>
          <w:szCs w:val="20"/>
        </w:rPr>
        <w:t>C</w:t>
      </w:r>
      <w:r w:rsidRPr="00D52698">
        <w:rPr>
          <w:szCs w:val="20"/>
        </w:rPr>
        <w:t xml:space="preserve">ertain statements made in this Trading Update are forward‐looking.  These represent expectations for the Group’s business, and involve known and unknown risks and uncertainties, many of which are beyond the Group’s control.  The Group has based these forward‐looking statements on current expectations and projections about future events.  These forward-looking statements may generally, but not always, be identified by the use of words such as “will”, “aims”, “anticipates”, “continue”, “could”, “should”, “expects”, “is expected to”, “may”, “estimates”, “believes”, “intends”, “projects”, “targets”, or the negative thereof, or similar expressions.  </w:t>
      </w:r>
    </w:p>
    <w:p w14:paraId="4D88FE80" w14:textId="77777777" w:rsidR="00163C99" w:rsidRPr="00F605EE" w:rsidRDefault="00D52698">
      <w:pPr>
        <w:rPr>
          <w:szCs w:val="20"/>
        </w:rPr>
      </w:pPr>
      <w:r w:rsidRPr="00D52698">
        <w:rPr>
          <w:szCs w:val="20"/>
        </w:rPr>
        <w:t>By their nature, forward-looking statements involve risk and uncertainty because they relate to events and depend on circumstances that may or may not occur in the future and reflect the Group's current expectations and assumptions as to such future events and circumstances that may not prove accurate.  A number of material factors could cause actual results and developments to differ materially from those expressed or implied by forward-looking statements. You should not place undue reliance on any forward-looking statements.  These forward-looking statements are made as of the date of this Trading Update. The Group expressly disclaims any obligation to publicly update or review these forward-looking statements other than as required by law.</w:t>
      </w:r>
    </w:p>
    <w:sectPr w:rsidR="00163C99" w:rsidRPr="00F605E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D23D3" w14:textId="77777777" w:rsidR="00F57F52" w:rsidRDefault="00F57F52">
      <w:pPr>
        <w:spacing w:after="0" w:line="240" w:lineRule="auto"/>
      </w:pPr>
      <w:r>
        <w:separator/>
      </w:r>
    </w:p>
  </w:endnote>
  <w:endnote w:type="continuationSeparator" w:id="0">
    <w:p w14:paraId="10714F73" w14:textId="77777777" w:rsidR="00F57F52" w:rsidRDefault="00F5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altName w:val=" 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846D9" w14:textId="77777777" w:rsidR="00F57F52" w:rsidRDefault="00F57F52">
      <w:pPr>
        <w:spacing w:after="0" w:line="240" w:lineRule="auto"/>
      </w:pPr>
      <w:r>
        <w:separator/>
      </w:r>
    </w:p>
  </w:footnote>
  <w:footnote w:type="continuationSeparator" w:id="0">
    <w:p w14:paraId="04A7ED1F" w14:textId="77777777" w:rsidR="00F57F52" w:rsidRDefault="00F57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8123" w14:textId="77777777" w:rsidR="00EF0014" w:rsidRDefault="00F80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61D04"/>
    <w:multiLevelType w:val="hybridMultilevel"/>
    <w:tmpl w:val="0BCE54DA"/>
    <w:lvl w:ilvl="0" w:tplc="0D4A217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35"/>
    <w:rsid w:val="000167DC"/>
    <w:rsid w:val="00042EFC"/>
    <w:rsid w:val="00053F94"/>
    <w:rsid w:val="000558C7"/>
    <w:rsid w:val="00072C4B"/>
    <w:rsid w:val="00072E46"/>
    <w:rsid w:val="00080BE3"/>
    <w:rsid w:val="000C0D41"/>
    <w:rsid w:val="000F671E"/>
    <w:rsid w:val="001430F8"/>
    <w:rsid w:val="00156EB4"/>
    <w:rsid w:val="001572AF"/>
    <w:rsid w:val="00163C99"/>
    <w:rsid w:val="0017228F"/>
    <w:rsid w:val="001742F7"/>
    <w:rsid w:val="00176783"/>
    <w:rsid w:val="001A0406"/>
    <w:rsid w:val="001A4C2E"/>
    <w:rsid w:val="001D1882"/>
    <w:rsid w:val="001D2D56"/>
    <w:rsid w:val="001D2D6C"/>
    <w:rsid w:val="001E08D6"/>
    <w:rsid w:val="00201B32"/>
    <w:rsid w:val="0021760C"/>
    <w:rsid w:val="002267D6"/>
    <w:rsid w:val="00244BCA"/>
    <w:rsid w:val="002A1A21"/>
    <w:rsid w:val="002B3478"/>
    <w:rsid w:val="002E022F"/>
    <w:rsid w:val="00335EC1"/>
    <w:rsid w:val="003501B9"/>
    <w:rsid w:val="00371574"/>
    <w:rsid w:val="0038096C"/>
    <w:rsid w:val="00387369"/>
    <w:rsid w:val="003A23A2"/>
    <w:rsid w:val="003A6CEA"/>
    <w:rsid w:val="003B31AD"/>
    <w:rsid w:val="003F0FF6"/>
    <w:rsid w:val="003F5A74"/>
    <w:rsid w:val="003F7DA1"/>
    <w:rsid w:val="00400486"/>
    <w:rsid w:val="004164A8"/>
    <w:rsid w:val="00425400"/>
    <w:rsid w:val="00427BA8"/>
    <w:rsid w:val="004356B8"/>
    <w:rsid w:val="00451AEA"/>
    <w:rsid w:val="00452056"/>
    <w:rsid w:val="0045769C"/>
    <w:rsid w:val="004A7CFF"/>
    <w:rsid w:val="004B1293"/>
    <w:rsid w:val="004B484C"/>
    <w:rsid w:val="00512C3E"/>
    <w:rsid w:val="0053241A"/>
    <w:rsid w:val="0055568C"/>
    <w:rsid w:val="00566F3E"/>
    <w:rsid w:val="0057472E"/>
    <w:rsid w:val="00576F66"/>
    <w:rsid w:val="00591C5C"/>
    <w:rsid w:val="00593291"/>
    <w:rsid w:val="005B511C"/>
    <w:rsid w:val="005D4535"/>
    <w:rsid w:val="005E26D4"/>
    <w:rsid w:val="005E7265"/>
    <w:rsid w:val="00601145"/>
    <w:rsid w:val="00606D13"/>
    <w:rsid w:val="006110C2"/>
    <w:rsid w:val="006234A5"/>
    <w:rsid w:val="00623F71"/>
    <w:rsid w:val="0064054E"/>
    <w:rsid w:val="00640668"/>
    <w:rsid w:val="006523DB"/>
    <w:rsid w:val="00660404"/>
    <w:rsid w:val="00674FAB"/>
    <w:rsid w:val="00676BC7"/>
    <w:rsid w:val="00681C28"/>
    <w:rsid w:val="00692E80"/>
    <w:rsid w:val="006B0686"/>
    <w:rsid w:val="006B1F9B"/>
    <w:rsid w:val="006B6589"/>
    <w:rsid w:val="006D37AE"/>
    <w:rsid w:val="006F65AF"/>
    <w:rsid w:val="00703C6B"/>
    <w:rsid w:val="00710673"/>
    <w:rsid w:val="00723F31"/>
    <w:rsid w:val="00731C1D"/>
    <w:rsid w:val="007355B3"/>
    <w:rsid w:val="00737005"/>
    <w:rsid w:val="00744071"/>
    <w:rsid w:val="007647DB"/>
    <w:rsid w:val="00770DCC"/>
    <w:rsid w:val="00772B8B"/>
    <w:rsid w:val="00790AC9"/>
    <w:rsid w:val="007D4770"/>
    <w:rsid w:val="00803BC3"/>
    <w:rsid w:val="00804B5D"/>
    <w:rsid w:val="00834D03"/>
    <w:rsid w:val="00843062"/>
    <w:rsid w:val="00852C0B"/>
    <w:rsid w:val="00860379"/>
    <w:rsid w:val="00860C2C"/>
    <w:rsid w:val="008620BD"/>
    <w:rsid w:val="00871DDD"/>
    <w:rsid w:val="008742C2"/>
    <w:rsid w:val="00880F5D"/>
    <w:rsid w:val="00897735"/>
    <w:rsid w:val="008A0240"/>
    <w:rsid w:val="008B3CBE"/>
    <w:rsid w:val="008C2FB4"/>
    <w:rsid w:val="008D796F"/>
    <w:rsid w:val="008E7103"/>
    <w:rsid w:val="008F0D37"/>
    <w:rsid w:val="008F74FC"/>
    <w:rsid w:val="0090091D"/>
    <w:rsid w:val="00913674"/>
    <w:rsid w:val="00916CC9"/>
    <w:rsid w:val="00920632"/>
    <w:rsid w:val="00934268"/>
    <w:rsid w:val="0094141A"/>
    <w:rsid w:val="00961609"/>
    <w:rsid w:val="00992C8C"/>
    <w:rsid w:val="009B549F"/>
    <w:rsid w:val="009D36F8"/>
    <w:rsid w:val="009D7657"/>
    <w:rsid w:val="00A0555D"/>
    <w:rsid w:val="00A5576A"/>
    <w:rsid w:val="00A62F4B"/>
    <w:rsid w:val="00A914E8"/>
    <w:rsid w:val="00AA49F7"/>
    <w:rsid w:val="00AB164A"/>
    <w:rsid w:val="00AB50F5"/>
    <w:rsid w:val="00AB795E"/>
    <w:rsid w:val="00AE46FE"/>
    <w:rsid w:val="00AE5249"/>
    <w:rsid w:val="00AF2FE9"/>
    <w:rsid w:val="00B15792"/>
    <w:rsid w:val="00B20C72"/>
    <w:rsid w:val="00B21B96"/>
    <w:rsid w:val="00B2550F"/>
    <w:rsid w:val="00B448F1"/>
    <w:rsid w:val="00B66371"/>
    <w:rsid w:val="00B710F7"/>
    <w:rsid w:val="00B81C35"/>
    <w:rsid w:val="00B8575C"/>
    <w:rsid w:val="00B87579"/>
    <w:rsid w:val="00B92AD9"/>
    <w:rsid w:val="00BA0F1D"/>
    <w:rsid w:val="00BA3300"/>
    <w:rsid w:val="00BA6EF8"/>
    <w:rsid w:val="00BC0A00"/>
    <w:rsid w:val="00BD230E"/>
    <w:rsid w:val="00BD7422"/>
    <w:rsid w:val="00BE244E"/>
    <w:rsid w:val="00C158BE"/>
    <w:rsid w:val="00C43E1B"/>
    <w:rsid w:val="00C47097"/>
    <w:rsid w:val="00C57C99"/>
    <w:rsid w:val="00C84EE1"/>
    <w:rsid w:val="00C84F2B"/>
    <w:rsid w:val="00C8525A"/>
    <w:rsid w:val="00CB1AF6"/>
    <w:rsid w:val="00CB47B3"/>
    <w:rsid w:val="00CB6368"/>
    <w:rsid w:val="00CC054C"/>
    <w:rsid w:val="00CC78D9"/>
    <w:rsid w:val="00CE3DCF"/>
    <w:rsid w:val="00CF0342"/>
    <w:rsid w:val="00D01419"/>
    <w:rsid w:val="00D03414"/>
    <w:rsid w:val="00D255C5"/>
    <w:rsid w:val="00D27353"/>
    <w:rsid w:val="00D52698"/>
    <w:rsid w:val="00D710E0"/>
    <w:rsid w:val="00D86BD3"/>
    <w:rsid w:val="00D87DB2"/>
    <w:rsid w:val="00DB3B07"/>
    <w:rsid w:val="00DB4D42"/>
    <w:rsid w:val="00DB5DF6"/>
    <w:rsid w:val="00DE3E80"/>
    <w:rsid w:val="00DF3014"/>
    <w:rsid w:val="00DF717E"/>
    <w:rsid w:val="00DF7635"/>
    <w:rsid w:val="00E01192"/>
    <w:rsid w:val="00E04AF0"/>
    <w:rsid w:val="00E05F2E"/>
    <w:rsid w:val="00E06056"/>
    <w:rsid w:val="00E37E72"/>
    <w:rsid w:val="00E45923"/>
    <w:rsid w:val="00E5387A"/>
    <w:rsid w:val="00E63CB7"/>
    <w:rsid w:val="00E65598"/>
    <w:rsid w:val="00E97136"/>
    <w:rsid w:val="00EC4248"/>
    <w:rsid w:val="00EC4F82"/>
    <w:rsid w:val="00EE3C7D"/>
    <w:rsid w:val="00EE3DD0"/>
    <w:rsid w:val="00F01F89"/>
    <w:rsid w:val="00F06DD6"/>
    <w:rsid w:val="00F15B8E"/>
    <w:rsid w:val="00F21A02"/>
    <w:rsid w:val="00F21F5C"/>
    <w:rsid w:val="00F45CDA"/>
    <w:rsid w:val="00F57CD2"/>
    <w:rsid w:val="00F57F52"/>
    <w:rsid w:val="00F605EE"/>
    <w:rsid w:val="00F762C0"/>
    <w:rsid w:val="00F77132"/>
    <w:rsid w:val="00FA23E7"/>
    <w:rsid w:val="00FC1AF8"/>
    <w:rsid w:val="00FF5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5F5E4A"/>
  <w15:chartTrackingRefBased/>
  <w15:docId w15:val="{72ACAFA1-C84F-4F61-B842-E5875255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535"/>
  </w:style>
  <w:style w:type="paragraph" w:customStyle="1" w:styleId="Default">
    <w:name w:val="Default"/>
    <w:rsid w:val="0066040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63C99"/>
    <w:pPr>
      <w:ind w:left="720"/>
      <w:contextualSpacing/>
    </w:pPr>
  </w:style>
  <w:style w:type="paragraph" w:styleId="Footer">
    <w:name w:val="footer"/>
    <w:basedOn w:val="Normal"/>
    <w:link w:val="FooterChar"/>
    <w:uiPriority w:val="99"/>
    <w:unhideWhenUsed/>
    <w:rsid w:val="00640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668"/>
  </w:style>
  <w:style w:type="paragraph" w:styleId="BalloonText">
    <w:name w:val="Balloon Text"/>
    <w:basedOn w:val="Normal"/>
    <w:link w:val="BalloonTextChar"/>
    <w:uiPriority w:val="99"/>
    <w:semiHidden/>
    <w:unhideWhenUsed/>
    <w:rsid w:val="00B21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B96"/>
    <w:rPr>
      <w:rFonts w:ascii="Segoe UI" w:hAnsi="Segoe UI" w:cs="Segoe UI"/>
      <w:sz w:val="18"/>
      <w:szCs w:val="18"/>
    </w:rPr>
  </w:style>
  <w:style w:type="paragraph" w:customStyle="1" w:styleId="Body">
    <w:name w:val="Body"/>
    <w:rsid w:val="00913674"/>
    <w:pPr>
      <w:pBdr>
        <w:top w:val="nil"/>
        <w:left w:val="nil"/>
        <w:bottom w:val="nil"/>
        <w:right w:val="nil"/>
        <w:between w:val="nil"/>
        <w:bar w:val="nil"/>
      </w:pBdr>
    </w:pPr>
    <w:rPr>
      <w:rFonts w:ascii="Calibri" w:eastAsia="Calibri" w:hAnsi="Calibri" w:cs="Calibri"/>
      <w:color w:val="000000"/>
      <w:u w:color="000000"/>
      <w:bdr w:val="nil"/>
      <w:lang w:eastAsia="en-GB"/>
    </w:rPr>
  </w:style>
  <w:style w:type="table" w:styleId="TableGrid">
    <w:name w:val="Table Grid"/>
    <w:basedOn w:val="TableNormal"/>
    <w:uiPriority w:val="39"/>
    <w:rsid w:val="00FF5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601145"/>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uiPriority w:val="99"/>
    <w:rsid w:val="00601145"/>
    <w:pPr>
      <w:spacing w:after="0" w:line="240" w:lineRule="auto"/>
    </w:pPr>
    <w:rPr>
      <w:rFonts w:ascii="Calibri" w:hAnsi="Calibri" w:cs="Times New Roman"/>
      <w:lang w:eastAsia="en-GB"/>
    </w:rPr>
  </w:style>
  <w:style w:type="paragraph" w:styleId="CommentText">
    <w:name w:val="annotation text"/>
    <w:basedOn w:val="Normal"/>
    <w:link w:val="CommentTextChar"/>
    <w:uiPriority w:val="99"/>
    <w:semiHidden/>
    <w:unhideWhenUsed/>
    <w:rsid w:val="005E7265"/>
    <w:pPr>
      <w:spacing w:line="240" w:lineRule="auto"/>
    </w:pPr>
    <w:rPr>
      <w:sz w:val="20"/>
      <w:szCs w:val="20"/>
    </w:rPr>
  </w:style>
  <w:style w:type="character" w:customStyle="1" w:styleId="CommentTextChar">
    <w:name w:val="Comment Text Char"/>
    <w:basedOn w:val="DefaultParagraphFont"/>
    <w:link w:val="CommentText"/>
    <w:uiPriority w:val="99"/>
    <w:semiHidden/>
    <w:rsid w:val="005E7265"/>
    <w:rPr>
      <w:sz w:val="20"/>
      <w:szCs w:val="20"/>
    </w:rPr>
  </w:style>
  <w:style w:type="character" w:styleId="CommentReference">
    <w:name w:val="annotation reference"/>
    <w:basedOn w:val="DefaultParagraphFont"/>
    <w:uiPriority w:val="99"/>
    <w:semiHidden/>
    <w:unhideWhenUsed/>
    <w:rsid w:val="005E726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05995">
      <w:bodyDiv w:val="1"/>
      <w:marLeft w:val="0"/>
      <w:marRight w:val="0"/>
      <w:marTop w:val="0"/>
      <w:marBottom w:val="0"/>
      <w:divBdr>
        <w:top w:val="none" w:sz="0" w:space="0" w:color="auto"/>
        <w:left w:val="none" w:sz="0" w:space="0" w:color="auto"/>
        <w:bottom w:val="none" w:sz="0" w:space="0" w:color="auto"/>
        <w:right w:val="none" w:sz="0" w:space="0" w:color="auto"/>
      </w:divBdr>
    </w:div>
    <w:div w:id="546338343">
      <w:bodyDiv w:val="1"/>
      <w:marLeft w:val="0"/>
      <w:marRight w:val="0"/>
      <w:marTop w:val="0"/>
      <w:marBottom w:val="0"/>
      <w:divBdr>
        <w:top w:val="none" w:sz="0" w:space="0" w:color="auto"/>
        <w:left w:val="none" w:sz="0" w:space="0" w:color="auto"/>
        <w:bottom w:val="none" w:sz="0" w:space="0" w:color="auto"/>
        <w:right w:val="none" w:sz="0" w:space="0" w:color="auto"/>
      </w:divBdr>
    </w:div>
    <w:div w:id="1750350055">
      <w:bodyDiv w:val="1"/>
      <w:marLeft w:val="0"/>
      <w:marRight w:val="0"/>
      <w:marTop w:val="0"/>
      <w:marBottom w:val="0"/>
      <w:divBdr>
        <w:top w:val="none" w:sz="0" w:space="0" w:color="auto"/>
        <w:left w:val="none" w:sz="0" w:space="0" w:color="auto"/>
        <w:bottom w:val="none" w:sz="0" w:space="0" w:color="auto"/>
        <w:right w:val="none" w:sz="0" w:space="0" w:color="auto"/>
      </w:divBdr>
      <w:divsChild>
        <w:div w:id="527377573">
          <w:marLeft w:val="0"/>
          <w:marRight w:val="0"/>
          <w:marTop w:val="0"/>
          <w:marBottom w:val="0"/>
          <w:divBdr>
            <w:top w:val="none" w:sz="0" w:space="0" w:color="auto"/>
            <w:left w:val="none" w:sz="0" w:space="0" w:color="auto"/>
            <w:bottom w:val="none" w:sz="0" w:space="0" w:color="auto"/>
            <w:right w:val="none" w:sz="0" w:space="0" w:color="auto"/>
          </w:divBdr>
          <w:divsChild>
            <w:div w:id="1599097675">
              <w:marLeft w:val="0"/>
              <w:marRight w:val="0"/>
              <w:marTop w:val="0"/>
              <w:marBottom w:val="0"/>
              <w:divBdr>
                <w:top w:val="none" w:sz="0" w:space="0" w:color="auto"/>
                <w:left w:val="none" w:sz="0" w:space="0" w:color="auto"/>
                <w:bottom w:val="none" w:sz="0" w:space="0" w:color="auto"/>
                <w:right w:val="none" w:sz="0" w:space="0" w:color="auto"/>
              </w:divBdr>
              <w:divsChild>
                <w:div w:id="1198853213">
                  <w:marLeft w:val="0"/>
                  <w:marRight w:val="0"/>
                  <w:marTop w:val="0"/>
                  <w:marBottom w:val="960"/>
                  <w:divBdr>
                    <w:top w:val="none" w:sz="0" w:space="0" w:color="auto"/>
                    <w:left w:val="none" w:sz="0" w:space="0" w:color="auto"/>
                    <w:bottom w:val="none" w:sz="0" w:space="0" w:color="auto"/>
                    <w:right w:val="none" w:sz="0" w:space="0" w:color="auto"/>
                  </w:divBdr>
                  <w:divsChild>
                    <w:div w:id="1154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2019-01-29T14:34:58+00:00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41457F77-1AF9-4360-81BB-AEFE314CBC17}"/>
</file>

<file path=customXml/itemProps2.xml><?xml version="1.0" encoding="utf-8"?>
<ds:datastoreItem xmlns:ds="http://schemas.openxmlformats.org/officeDocument/2006/customXml" ds:itemID="{94C24571-19E6-4342-B445-7F71FEB4D042}"/>
</file>

<file path=customXml/itemProps3.xml><?xml version="1.0" encoding="utf-8"?>
<ds:datastoreItem xmlns:ds="http://schemas.openxmlformats.org/officeDocument/2006/customXml" ds:itemID="{C1229E14-529F-4C44-911B-60A830BDB046}"/>
</file>

<file path=customXml/itemProps4.xml><?xml version="1.0" encoding="utf-8"?>
<ds:datastoreItem xmlns:ds="http://schemas.openxmlformats.org/officeDocument/2006/customXml" ds:itemID="{3B8F63B3-1FB8-4F2A-9A10-F68E43E54EC5}"/>
</file>

<file path=docProps/app.xml><?xml version="1.0" encoding="utf-8"?>
<Properties xmlns="http://schemas.openxmlformats.org/officeDocument/2006/extended-properties" xmlns:vt="http://schemas.openxmlformats.org/officeDocument/2006/docPropsVTypes">
  <Template>Normal</Template>
  <TotalTime>3</TotalTime>
  <Pages>3</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Gorman</dc:creator>
  <cp:keywords/>
  <dc:description/>
  <cp:lastModifiedBy>Natasha Short</cp:lastModifiedBy>
  <cp:revision>5</cp:revision>
  <cp:lastPrinted>2019-01-18T15:25:00Z</cp:lastPrinted>
  <dcterms:created xsi:type="dcterms:W3CDTF">2019-01-28T18:29:00Z</dcterms:created>
  <dcterms:modified xsi:type="dcterms:W3CDTF">2019-01-28T18:38:00Z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4" name="IssuerID">
    <vt:lpwstr/>
  </property>
  <property fmtid="{D5CDD505-2E9C-101B-9397-08002B2CF9AE}" pid="5" name="JobContentType">
    <vt:lpwstr/>
  </property>
  <property fmtid="{D5CDD505-2E9C-101B-9397-08002B2CF9AE}" pid="6" name="Organisation">
    <vt:lpwstr/>
  </property>
  <property fmtid="{D5CDD505-2E9C-101B-9397-08002B2CF9AE}" pid="7" name="MediaServiceImageTags">
    <vt:lpwstr/>
  </property>
  <property fmtid="{D5CDD505-2E9C-101B-9397-08002B2CF9AE}" pid="8" name="JobType">
    <vt:lpwstr/>
  </property>
  <property fmtid="{D5CDD505-2E9C-101B-9397-08002B2CF9AE}" pid="9" name="Contact">
    <vt:lpwstr/>
  </property>
  <property fmtid="{D5CDD505-2E9C-101B-9397-08002B2CF9AE}" pid="11" name="IssuerName">
    <vt:lpwstr/>
  </property>
</Properties>
</file>