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19831E" w14:textId="232C2516" w:rsidR="003D7DB7" w:rsidRPr="00F165F7" w:rsidRDefault="003D7DB7" w:rsidP="003D7DB7">
      <w:pPr>
        <w:pStyle w:val="cc"/>
        <w:spacing w:before="0" w:beforeAutospacing="0"/>
        <w:jc w:val="both"/>
        <w:rPr>
          <w:rFonts w:asciiTheme="minorHAnsi" w:hAnsiTheme="minorHAnsi"/>
          <w:sz w:val="20"/>
        </w:rPr>
      </w:pPr>
      <w:bookmarkStart w:id="0" w:name="_GoBack"/>
      <w:bookmarkEnd w:id="0"/>
      <w:r w:rsidRPr="00F165F7">
        <w:rPr>
          <w:rStyle w:val="ca"/>
          <w:rFonts w:asciiTheme="minorHAnsi" w:hAnsiTheme="minorHAnsi"/>
          <w:sz w:val="20"/>
        </w:rPr>
        <w:t xml:space="preserve">THIS </w:t>
      </w:r>
      <w:r w:rsidR="000C70AA" w:rsidRPr="00F165F7">
        <w:rPr>
          <w:rStyle w:val="ca"/>
          <w:rFonts w:asciiTheme="minorHAnsi" w:hAnsiTheme="minorHAnsi"/>
          <w:sz w:val="20"/>
        </w:rPr>
        <w:t>ANNOUNCEMENT AND</w:t>
      </w:r>
      <w:r w:rsidRPr="00F165F7">
        <w:rPr>
          <w:rStyle w:val="ca"/>
          <w:rFonts w:asciiTheme="minorHAnsi" w:hAnsiTheme="minorHAnsi"/>
          <w:sz w:val="20"/>
        </w:rPr>
        <w:t xml:space="preserve"> THE INFORMATION HEREIN IS RESTRICTED AND IS NOT FOR PUBLICATION, RELEASE, TRANSMISSION DISTRIBUTION OR FORWARDING, DIRECTLY OR INDIRECTLY, IN WHOLE OR IN PART, IN OR INTO THE UNITED STATES, AUSTRALIA, CANADA, JAPAN OR SOUTH AFRICA OR ANY JURISDICTION IN WHICH SUCH PUBLICATION, RELEASE OR DISTRIBUTION WOULD BE UNLAWFUL.</w:t>
      </w:r>
    </w:p>
    <w:p w14:paraId="01D7C126" w14:textId="4D1975C4" w:rsidR="003D7DB7" w:rsidRPr="00F165F7" w:rsidRDefault="003D7DB7" w:rsidP="003D7DB7">
      <w:pPr>
        <w:spacing w:before="180" w:line="276" w:lineRule="auto"/>
        <w:jc w:val="both"/>
        <w:rPr>
          <w:rFonts w:asciiTheme="minorHAnsi" w:hAnsiTheme="minorHAnsi"/>
          <w:sz w:val="20"/>
        </w:rPr>
      </w:pPr>
      <w:r w:rsidRPr="00F165F7">
        <w:rPr>
          <w:rStyle w:val="ca"/>
          <w:rFonts w:asciiTheme="minorHAnsi" w:hAnsiTheme="minorHAnsi"/>
          <w:sz w:val="20"/>
        </w:rPr>
        <w:t>FURTHER, THIS ANNOUNCEMENT IS FOR INFORMATION PURPOSES ONLY AND IS NOT AN OFFER OF SECURITIES IN ANY JURISDICTION.</w:t>
      </w:r>
    </w:p>
    <w:p w14:paraId="211E8233" w14:textId="6E235510" w:rsidR="00567C1B" w:rsidRPr="009E0C25" w:rsidRDefault="00567C1B" w:rsidP="003D7DB7">
      <w:pPr>
        <w:spacing w:before="180" w:line="276" w:lineRule="auto"/>
        <w:jc w:val="both"/>
        <w:rPr>
          <w:rFonts w:asciiTheme="minorHAnsi" w:hAnsiTheme="minorHAnsi" w:cstheme="minorHAnsi"/>
          <w:b/>
          <w:sz w:val="20"/>
          <w:szCs w:val="20"/>
        </w:rPr>
      </w:pPr>
      <w:r w:rsidRPr="009E0C25">
        <w:rPr>
          <w:rFonts w:asciiTheme="minorHAnsi" w:hAnsiTheme="minorHAnsi" w:cstheme="minorHAnsi"/>
          <w:b/>
          <w:sz w:val="20"/>
          <w:szCs w:val="20"/>
        </w:rPr>
        <w:t>PLEASE SEE THE IMPORTANT NOTICES AT THE END OF THIS ANNOUNCEMENT</w:t>
      </w:r>
    </w:p>
    <w:p w14:paraId="5F2AF5BF" w14:textId="1F587F76" w:rsidR="0039671B" w:rsidRPr="009E0C25" w:rsidRDefault="0039671B" w:rsidP="003D7DB7">
      <w:pPr>
        <w:spacing w:before="180" w:line="276" w:lineRule="auto"/>
        <w:jc w:val="both"/>
        <w:rPr>
          <w:rFonts w:asciiTheme="minorHAnsi" w:hAnsiTheme="minorHAnsi" w:cstheme="minorHAnsi"/>
          <w:b/>
          <w:sz w:val="20"/>
          <w:szCs w:val="20"/>
        </w:rPr>
      </w:pPr>
      <w:r w:rsidRPr="009E0C25">
        <w:rPr>
          <w:rFonts w:asciiTheme="minorHAnsi" w:hAnsiTheme="minorHAnsi" w:cstheme="minorHAnsi"/>
          <w:b/>
          <w:sz w:val="20"/>
          <w:szCs w:val="20"/>
        </w:rPr>
        <w:t>THIS ANNOUNCEMENT CONTAINS INSIDE INFORMATION</w:t>
      </w:r>
    </w:p>
    <w:p w14:paraId="0E227895" w14:textId="77777777" w:rsidR="0039671B" w:rsidRPr="009E0C25" w:rsidRDefault="0039671B" w:rsidP="0039671B">
      <w:pPr>
        <w:spacing w:before="180" w:line="276" w:lineRule="auto"/>
        <w:jc w:val="both"/>
        <w:rPr>
          <w:rFonts w:asciiTheme="minorHAnsi" w:hAnsiTheme="minorHAnsi" w:cstheme="minorHAnsi"/>
          <w:sz w:val="20"/>
          <w:szCs w:val="20"/>
        </w:rPr>
      </w:pPr>
      <w:r w:rsidRPr="009E0C25">
        <w:rPr>
          <w:rFonts w:asciiTheme="minorHAnsi" w:hAnsiTheme="minorHAnsi" w:cstheme="minorHAnsi"/>
          <w:sz w:val="20"/>
          <w:szCs w:val="20"/>
        </w:rPr>
        <w:t>For immediate release</w:t>
      </w:r>
    </w:p>
    <w:p w14:paraId="5B789796" w14:textId="06588D1E" w:rsidR="0039671B" w:rsidRPr="009E0C25" w:rsidRDefault="00073852" w:rsidP="0039671B">
      <w:pPr>
        <w:spacing w:before="180" w:line="276" w:lineRule="auto"/>
        <w:jc w:val="both"/>
        <w:rPr>
          <w:rFonts w:asciiTheme="minorHAnsi" w:hAnsiTheme="minorHAnsi" w:cstheme="minorHAnsi"/>
          <w:b/>
          <w:sz w:val="20"/>
          <w:szCs w:val="20"/>
        </w:rPr>
      </w:pPr>
      <w:r>
        <w:rPr>
          <w:rFonts w:asciiTheme="minorHAnsi" w:hAnsiTheme="minorHAnsi" w:cstheme="minorHAnsi"/>
          <w:b/>
          <w:sz w:val="20"/>
          <w:szCs w:val="20"/>
        </w:rPr>
        <w:t>24</w:t>
      </w:r>
      <w:r w:rsidR="00B13B17" w:rsidRPr="009E0C25">
        <w:rPr>
          <w:rFonts w:asciiTheme="minorHAnsi" w:hAnsiTheme="minorHAnsi" w:cstheme="minorHAnsi"/>
          <w:b/>
          <w:sz w:val="20"/>
          <w:szCs w:val="20"/>
        </w:rPr>
        <w:t xml:space="preserve"> </w:t>
      </w:r>
      <w:r w:rsidR="0039671B" w:rsidRPr="009E0C25">
        <w:rPr>
          <w:rFonts w:asciiTheme="minorHAnsi" w:hAnsiTheme="minorHAnsi" w:cstheme="minorHAnsi"/>
          <w:b/>
          <w:sz w:val="20"/>
          <w:szCs w:val="20"/>
        </w:rPr>
        <w:t>November 2020</w:t>
      </w:r>
    </w:p>
    <w:p w14:paraId="3C5C3CD2" w14:textId="79E7F411" w:rsidR="0039671B" w:rsidRPr="009E0C25" w:rsidRDefault="00BF04BD" w:rsidP="0039671B">
      <w:pPr>
        <w:spacing w:before="180" w:line="276" w:lineRule="auto"/>
        <w:jc w:val="center"/>
        <w:rPr>
          <w:rFonts w:asciiTheme="minorHAnsi" w:hAnsiTheme="minorHAnsi" w:cstheme="minorHAnsi"/>
          <w:b/>
          <w:sz w:val="20"/>
          <w:szCs w:val="20"/>
        </w:rPr>
      </w:pPr>
      <w:r>
        <w:rPr>
          <w:rFonts w:asciiTheme="minorHAnsi" w:hAnsiTheme="minorHAnsi" w:cstheme="minorHAnsi"/>
          <w:b/>
          <w:sz w:val="20"/>
          <w:szCs w:val="20"/>
        </w:rPr>
        <w:t>Greencore</w:t>
      </w:r>
      <w:r w:rsidR="0039671B" w:rsidRPr="009E0C25">
        <w:rPr>
          <w:rFonts w:asciiTheme="minorHAnsi" w:hAnsiTheme="minorHAnsi" w:cstheme="minorHAnsi"/>
          <w:b/>
          <w:sz w:val="20"/>
          <w:szCs w:val="20"/>
        </w:rPr>
        <w:t xml:space="preserve"> Group plc</w:t>
      </w:r>
    </w:p>
    <w:p w14:paraId="4C14EBEE" w14:textId="77777777" w:rsidR="00262934" w:rsidRPr="009E0C25" w:rsidRDefault="00133350" w:rsidP="00262934">
      <w:pPr>
        <w:spacing w:before="180" w:line="276" w:lineRule="auto"/>
        <w:jc w:val="center"/>
        <w:rPr>
          <w:rFonts w:asciiTheme="minorHAnsi" w:hAnsiTheme="minorHAnsi" w:cstheme="minorHAnsi"/>
          <w:b/>
          <w:sz w:val="20"/>
          <w:szCs w:val="20"/>
        </w:rPr>
      </w:pPr>
      <w:bookmarkStart w:id="1" w:name="_Hlk41525845"/>
      <w:r w:rsidRPr="009E0C25">
        <w:rPr>
          <w:rFonts w:asciiTheme="minorHAnsi" w:hAnsiTheme="minorHAnsi" w:cstheme="minorHAnsi"/>
          <w:b/>
          <w:sz w:val="20"/>
          <w:szCs w:val="20"/>
        </w:rPr>
        <w:t>Results of the Placing</w:t>
      </w:r>
    </w:p>
    <w:bookmarkEnd w:id="1"/>
    <w:p w14:paraId="59ABF4C2" w14:textId="77777777" w:rsidR="00262934" w:rsidRPr="009E0C25" w:rsidRDefault="00262934" w:rsidP="00262934">
      <w:pPr>
        <w:rPr>
          <w:rFonts w:asciiTheme="minorHAnsi" w:hAnsiTheme="minorHAnsi" w:cstheme="minorHAnsi"/>
          <w:sz w:val="20"/>
          <w:szCs w:val="20"/>
        </w:rPr>
      </w:pPr>
    </w:p>
    <w:p w14:paraId="34D99483" w14:textId="77777777" w:rsidR="00133350" w:rsidRPr="009E0C25" w:rsidRDefault="00133350">
      <w:pPr>
        <w:rPr>
          <w:rFonts w:asciiTheme="minorHAnsi" w:hAnsiTheme="minorHAnsi" w:cstheme="minorHAnsi"/>
          <w:sz w:val="20"/>
          <w:szCs w:val="20"/>
        </w:rPr>
      </w:pPr>
    </w:p>
    <w:p w14:paraId="1A233DDC" w14:textId="3D95AFF9" w:rsidR="00133350" w:rsidRPr="009E0C25" w:rsidRDefault="00BF04BD" w:rsidP="000E2AA6">
      <w:pPr>
        <w:jc w:val="both"/>
        <w:rPr>
          <w:rFonts w:asciiTheme="minorHAnsi" w:hAnsiTheme="minorHAnsi" w:cstheme="minorHAnsi"/>
          <w:sz w:val="20"/>
          <w:szCs w:val="20"/>
        </w:rPr>
      </w:pPr>
      <w:r>
        <w:rPr>
          <w:rFonts w:asciiTheme="minorHAnsi" w:hAnsiTheme="minorHAnsi" w:cstheme="minorHAnsi"/>
          <w:sz w:val="20"/>
          <w:szCs w:val="20"/>
        </w:rPr>
        <w:t>Greencore</w:t>
      </w:r>
      <w:r w:rsidR="00B13B17" w:rsidRPr="009E0C25">
        <w:rPr>
          <w:rFonts w:asciiTheme="minorHAnsi" w:hAnsiTheme="minorHAnsi" w:cstheme="minorHAnsi"/>
          <w:sz w:val="20"/>
          <w:szCs w:val="20"/>
        </w:rPr>
        <w:t xml:space="preserve"> Group plc (“</w:t>
      </w:r>
      <w:r>
        <w:rPr>
          <w:rFonts w:asciiTheme="minorHAnsi" w:hAnsiTheme="minorHAnsi" w:cstheme="minorHAnsi"/>
          <w:sz w:val="20"/>
          <w:szCs w:val="20"/>
        </w:rPr>
        <w:t>Greencore</w:t>
      </w:r>
      <w:r w:rsidR="00B13B17" w:rsidRPr="009E0C25">
        <w:rPr>
          <w:rFonts w:asciiTheme="minorHAnsi" w:hAnsiTheme="minorHAnsi" w:cstheme="minorHAnsi"/>
          <w:sz w:val="20"/>
          <w:szCs w:val="20"/>
        </w:rPr>
        <w:t>” or the “Company”)</w:t>
      </w:r>
      <w:r w:rsidR="00133350" w:rsidRPr="009E0C25">
        <w:rPr>
          <w:rFonts w:asciiTheme="minorHAnsi" w:hAnsiTheme="minorHAnsi" w:cstheme="minorHAnsi"/>
          <w:sz w:val="20"/>
          <w:szCs w:val="20"/>
        </w:rPr>
        <w:t xml:space="preserve"> announces the successful pricing of the non-pre-emptive placing of ordinary shares in the capital of the Company announced </w:t>
      </w:r>
      <w:r w:rsidR="00B875D6" w:rsidRPr="009E0C25">
        <w:rPr>
          <w:rFonts w:asciiTheme="minorHAnsi" w:hAnsiTheme="minorHAnsi" w:cstheme="minorHAnsi"/>
          <w:sz w:val="20"/>
          <w:szCs w:val="20"/>
        </w:rPr>
        <w:t xml:space="preserve">this morning </w:t>
      </w:r>
      <w:r w:rsidR="00133350" w:rsidRPr="009E0C25">
        <w:rPr>
          <w:rFonts w:asciiTheme="minorHAnsi" w:hAnsiTheme="minorHAnsi" w:cstheme="minorHAnsi"/>
          <w:sz w:val="20"/>
          <w:szCs w:val="20"/>
        </w:rPr>
        <w:t xml:space="preserve">(the </w:t>
      </w:r>
      <w:r w:rsidR="00BB7FA2" w:rsidRPr="009E0C25">
        <w:rPr>
          <w:rFonts w:asciiTheme="minorHAnsi" w:hAnsiTheme="minorHAnsi" w:cstheme="minorHAnsi"/>
          <w:sz w:val="20"/>
          <w:szCs w:val="20"/>
        </w:rPr>
        <w:t>"</w:t>
      </w:r>
      <w:r w:rsidR="00133350" w:rsidRPr="009E0C25">
        <w:rPr>
          <w:rFonts w:asciiTheme="minorHAnsi" w:hAnsiTheme="minorHAnsi"/>
          <w:sz w:val="20"/>
        </w:rPr>
        <w:t>Placing</w:t>
      </w:r>
      <w:r w:rsidR="00BB7FA2" w:rsidRPr="009E0C25">
        <w:rPr>
          <w:rFonts w:asciiTheme="minorHAnsi" w:hAnsiTheme="minorHAnsi" w:cstheme="minorHAnsi"/>
          <w:sz w:val="20"/>
          <w:szCs w:val="20"/>
        </w:rPr>
        <w:t>"</w:t>
      </w:r>
      <w:r w:rsidR="00850070" w:rsidRPr="009E0C25">
        <w:rPr>
          <w:rFonts w:asciiTheme="minorHAnsi" w:hAnsiTheme="minorHAnsi" w:cstheme="minorHAnsi"/>
          <w:sz w:val="20"/>
          <w:szCs w:val="20"/>
        </w:rPr>
        <w:t xml:space="preserve">). </w:t>
      </w:r>
    </w:p>
    <w:p w14:paraId="5508D359" w14:textId="77777777" w:rsidR="00133350" w:rsidRPr="009E0C25" w:rsidRDefault="00133350" w:rsidP="000E2AA6">
      <w:pPr>
        <w:jc w:val="both"/>
        <w:rPr>
          <w:rFonts w:asciiTheme="minorHAnsi" w:hAnsiTheme="minorHAnsi" w:cstheme="minorHAnsi"/>
          <w:sz w:val="20"/>
          <w:szCs w:val="20"/>
        </w:rPr>
      </w:pPr>
    </w:p>
    <w:p w14:paraId="6BD66C41" w14:textId="20EF4694" w:rsidR="00F25B98" w:rsidRPr="009E0C25" w:rsidRDefault="00133350" w:rsidP="000E2AA6">
      <w:pPr>
        <w:jc w:val="both"/>
        <w:rPr>
          <w:rFonts w:asciiTheme="minorHAnsi" w:hAnsiTheme="minorHAnsi" w:cstheme="minorHAnsi"/>
          <w:sz w:val="20"/>
          <w:szCs w:val="20"/>
        </w:rPr>
      </w:pPr>
      <w:r w:rsidRPr="009E0C25">
        <w:rPr>
          <w:rFonts w:asciiTheme="minorHAnsi" w:hAnsiTheme="minorHAnsi" w:cstheme="minorHAnsi"/>
          <w:sz w:val="20"/>
          <w:szCs w:val="20"/>
        </w:rPr>
        <w:t xml:space="preserve">A total of </w:t>
      </w:r>
      <w:r w:rsidR="00046F6F">
        <w:rPr>
          <w:rFonts w:asciiTheme="minorHAnsi" w:hAnsiTheme="minorHAnsi" w:cstheme="minorHAnsi"/>
          <w:sz w:val="20"/>
          <w:szCs w:val="20"/>
        </w:rPr>
        <w:t>79,739,644</w:t>
      </w:r>
      <w:r w:rsidR="0039671B" w:rsidRPr="009E0C25">
        <w:rPr>
          <w:rFonts w:asciiTheme="minorHAnsi" w:hAnsiTheme="minorHAnsi" w:cstheme="minorHAnsi"/>
          <w:sz w:val="20"/>
          <w:szCs w:val="20"/>
        </w:rPr>
        <w:t xml:space="preserve"> </w:t>
      </w:r>
      <w:r w:rsidRPr="009E0C25">
        <w:rPr>
          <w:rFonts w:asciiTheme="minorHAnsi" w:hAnsiTheme="minorHAnsi" w:cstheme="minorHAnsi"/>
          <w:sz w:val="20"/>
          <w:szCs w:val="20"/>
        </w:rPr>
        <w:t xml:space="preserve">new ordinary shares in the capital of the Company (the </w:t>
      </w:r>
      <w:r w:rsidR="00BB7FA2" w:rsidRPr="009E0C25">
        <w:rPr>
          <w:rFonts w:asciiTheme="minorHAnsi" w:hAnsiTheme="minorHAnsi" w:cstheme="minorHAnsi"/>
          <w:sz w:val="20"/>
          <w:szCs w:val="20"/>
        </w:rPr>
        <w:t>"</w:t>
      </w:r>
      <w:r w:rsidRPr="009E0C25">
        <w:rPr>
          <w:rFonts w:asciiTheme="minorHAnsi" w:hAnsiTheme="minorHAnsi"/>
          <w:sz w:val="20"/>
        </w:rPr>
        <w:t>Placing</w:t>
      </w:r>
      <w:r w:rsidRPr="009E0C25">
        <w:rPr>
          <w:rFonts w:asciiTheme="minorHAnsi" w:hAnsiTheme="minorHAnsi" w:cstheme="minorHAnsi"/>
          <w:b/>
          <w:sz w:val="20"/>
          <w:szCs w:val="20"/>
        </w:rPr>
        <w:t xml:space="preserve"> </w:t>
      </w:r>
      <w:r w:rsidRPr="009E0C25">
        <w:rPr>
          <w:rFonts w:asciiTheme="minorHAnsi" w:hAnsiTheme="minorHAnsi"/>
          <w:sz w:val="20"/>
        </w:rPr>
        <w:t>Shares</w:t>
      </w:r>
      <w:r w:rsidR="00BB7FA2" w:rsidRPr="009E0C25">
        <w:rPr>
          <w:rFonts w:asciiTheme="minorHAnsi" w:hAnsiTheme="minorHAnsi" w:cstheme="minorHAnsi"/>
          <w:sz w:val="20"/>
          <w:szCs w:val="20"/>
        </w:rPr>
        <w:t>"</w:t>
      </w:r>
      <w:r w:rsidRPr="009E0C25">
        <w:rPr>
          <w:rFonts w:asciiTheme="minorHAnsi" w:hAnsiTheme="minorHAnsi" w:cstheme="minorHAnsi"/>
          <w:sz w:val="20"/>
          <w:szCs w:val="20"/>
        </w:rPr>
        <w:t xml:space="preserve">) have been placed by HSBC </w:t>
      </w:r>
      <w:r w:rsidR="0083272E" w:rsidRPr="009E0C25">
        <w:rPr>
          <w:rFonts w:asciiTheme="minorHAnsi" w:hAnsiTheme="minorHAnsi" w:cstheme="minorHAnsi"/>
          <w:sz w:val="20"/>
          <w:szCs w:val="20"/>
        </w:rPr>
        <w:t>Bank plc (</w:t>
      </w:r>
      <w:r w:rsidR="00BB7FA2" w:rsidRPr="009E0C25">
        <w:rPr>
          <w:rFonts w:asciiTheme="minorHAnsi" w:hAnsiTheme="minorHAnsi" w:cstheme="minorHAnsi"/>
          <w:sz w:val="20"/>
          <w:szCs w:val="20"/>
        </w:rPr>
        <w:t>"</w:t>
      </w:r>
      <w:r w:rsidR="0083272E" w:rsidRPr="009E0C25">
        <w:rPr>
          <w:rFonts w:asciiTheme="minorHAnsi" w:hAnsiTheme="minorHAnsi"/>
          <w:sz w:val="20"/>
        </w:rPr>
        <w:t>HSBC</w:t>
      </w:r>
      <w:r w:rsidR="00BB7FA2" w:rsidRPr="009E0C25">
        <w:rPr>
          <w:rFonts w:asciiTheme="minorHAnsi" w:hAnsiTheme="minorHAnsi" w:cstheme="minorHAnsi"/>
          <w:sz w:val="20"/>
          <w:szCs w:val="20"/>
        </w:rPr>
        <w:t>"</w:t>
      </w:r>
      <w:r w:rsidR="0083272E" w:rsidRPr="009E0C25">
        <w:rPr>
          <w:rFonts w:asciiTheme="minorHAnsi" w:hAnsiTheme="minorHAnsi" w:cstheme="minorHAnsi"/>
          <w:sz w:val="20"/>
          <w:szCs w:val="20"/>
        </w:rPr>
        <w:t>)</w:t>
      </w:r>
      <w:r w:rsidR="0039671B" w:rsidRPr="009E0C25">
        <w:rPr>
          <w:rFonts w:asciiTheme="minorHAnsi" w:hAnsiTheme="minorHAnsi" w:cstheme="minorHAnsi"/>
          <w:sz w:val="20"/>
          <w:szCs w:val="20"/>
        </w:rPr>
        <w:t>,</w:t>
      </w:r>
      <w:r w:rsidR="0083272E" w:rsidRPr="009E0C25">
        <w:rPr>
          <w:rFonts w:asciiTheme="minorHAnsi" w:hAnsiTheme="minorHAnsi" w:cstheme="minorHAnsi"/>
          <w:sz w:val="20"/>
          <w:szCs w:val="20"/>
        </w:rPr>
        <w:t xml:space="preserve"> </w:t>
      </w:r>
      <w:r w:rsidR="0039671B" w:rsidRPr="009E0C25">
        <w:rPr>
          <w:rFonts w:asciiTheme="minorHAnsi" w:hAnsiTheme="minorHAnsi" w:cstheme="minorHAnsi"/>
          <w:sz w:val="20"/>
          <w:szCs w:val="20"/>
        </w:rPr>
        <w:t>Goodbody Stockbrokers UC (</w:t>
      </w:r>
      <w:r w:rsidR="00BB7FA2" w:rsidRPr="009E0C25">
        <w:rPr>
          <w:rFonts w:asciiTheme="minorHAnsi" w:hAnsiTheme="minorHAnsi" w:cstheme="minorHAnsi"/>
          <w:sz w:val="20"/>
          <w:szCs w:val="20"/>
        </w:rPr>
        <w:t>"</w:t>
      </w:r>
      <w:r w:rsidR="0039671B" w:rsidRPr="009E0C25">
        <w:rPr>
          <w:rFonts w:asciiTheme="minorHAnsi" w:hAnsiTheme="minorHAnsi" w:cstheme="minorHAnsi"/>
          <w:sz w:val="20"/>
          <w:szCs w:val="20"/>
        </w:rPr>
        <w:t>Goodbody</w:t>
      </w:r>
      <w:r w:rsidR="00BB7FA2" w:rsidRPr="009E0C25">
        <w:rPr>
          <w:rFonts w:asciiTheme="minorHAnsi" w:hAnsiTheme="minorHAnsi" w:cstheme="minorHAnsi"/>
          <w:sz w:val="20"/>
          <w:szCs w:val="20"/>
        </w:rPr>
        <w:t>"</w:t>
      </w:r>
      <w:r w:rsidR="0039671B" w:rsidRPr="009E0C25">
        <w:rPr>
          <w:rFonts w:asciiTheme="minorHAnsi" w:hAnsiTheme="minorHAnsi" w:cstheme="minorHAnsi"/>
          <w:sz w:val="20"/>
          <w:szCs w:val="20"/>
        </w:rPr>
        <w:t>), Shore Capital Stockbrokers Limited (</w:t>
      </w:r>
      <w:r w:rsidR="00BB7FA2" w:rsidRPr="009E0C25">
        <w:rPr>
          <w:rFonts w:asciiTheme="minorHAnsi" w:hAnsiTheme="minorHAnsi" w:cstheme="minorHAnsi"/>
          <w:sz w:val="20"/>
          <w:szCs w:val="20"/>
        </w:rPr>
        <w:t>"</w:t>
      </w:r>
      <w:r w:rsidR="0039671B" w:rsidRPr="009E0C25">
        <w:rPr>
          <w:rFonts w:asciiTheme="minorHAnsi" w:hAnsiTheme="minorHAnsi"/>
          <w:sz w:val="20"/>
        </w:rPr>
        <w:t>Shore Capital</w:t>
      </w:r>
      <w:r w:rsidR="00BB7FA2" w:rsidRPr="009E0C25">
        <w:rPr>
          <w:rFonts w:asciiTheme="minorHAnsi" w:hAnsiTheme="minorHAnsi" w:cstheme="minorHAnsi"/>
          <w:sz w:val="20"/>
          <w:szCs w:val="20"/>
        </w:rPr>
        <w:t>"</w:t>
      </w:r>
      <w:r w:rsidR="0039671B" w:rsidRPr="009E0C25">
        <w:rPr>
          <w:rFonts w:asciiTheme="minorHAnsi" w:hAnsiTheme="minorHAnsi" w:cstheme="minorHAnsi"/>
          <w:sz w:val="20"/>
          <w:szCs w:val="20"/>
        </w:rPr>
        <w:t xml:space="preserve">) </w:t>
      </w:r>
      <w:r w:rsidRPr="009E0C25">
        <w:rPr>
          <w:rFonts w:asciiTheme="minorHAnsi" w:hAnsiTheme="minorHAnsi" w:cstheme="minorHAnsi"/>
          <w:sz w:val="20"/>
          <w:szCs w:val="20"/>
        </w:rPr>
        <w:t>(together</w:t>
      </w:r>
      <w:r w:rsidR="0083272E" w:rsidRPr="009E0C25">
        <w:rPr>
          <w:rFonts w:asciiTheme="minorHAnsi" w:hAnsiTheme="minorHAnsi" w:cstheme="minorHAnsi"/>
          <w:sz w:val="20"/>
          <w:szCs w:val="20"/>
        </w:rPr>
        <w:t>,</w:t>
      </w:r>
      <w:r w:rsidRPr="009E0C25">
        <w:rPr>
          <w:rFonts w:asciiTheme="minorHAnsi" w:hAnsiTheme="minorHAnsi" w:cstheme="minorHAnsi"/>
          <w:sz w:val="20"/>
          <w:szCs w:val="20"/>
        </w:rPr>
        <w:t xml:space="preserve"> the </w:t>
      </w:r>
      <w:r w:rsidR="00BB7FA2" w:rsidRPr="009E0C25">
        <w:rPr>
          <w:rFonts w:asciiTheme="minorHAnsi" w:hAnsiTheme="minorHAnsi" w:cstheme="minorHAnsi"/>
          <w:sz w:val="20"/>
          <w:szCs w:val="20"/>
        </w:rPr>
        <w:t>"</w:t>
      </w:r>
      <w:bookmarkStart w:id="2" w:name="_Hlk41421697"/>
      <w:r w:rsidRPr="009E0C25">
        <w:rPr>
          <w:rFonts w:asciiTheme="minorHAnsi" w:hAnsiTheme="minorHAnsi"/>
          <w:sz w:val="20"/>
        </w:rPr>
        <w:t>Joint Global Co</w:t>
      </w:r>
      <w:r w:rsidR="00B85622">
        <w:rPr>
          <w:rFonts w:asciiTheme="minorHAnsi" w:hAnsiTheme="minorHAnsi"/>
          <w:sz w:val="20"/>
        </w:rPr>
        <w:t>-</w:t>
      </w:r>
      <w:r w:rsidRPr="009E0C25">
        <w:rPr>
          <w:rFonts w:asciiTheme="minorHAnsi" w:hAnsiTheme="minorHAnsi"/>
          <w:sz w:val="20"/>
        </w:rPr>
        <w:t>ordinators</w:t>
      </w:r>
      <w:bookmarkEnd w:id="2"/>
      <w:r w:rsidR="00BB7FA2" w:rsidRPr="009E0C25">
        <w:rPr>
          <w:rFonts w:asciiTheme="minorHAnsi" w:hAnsiTheme="minorHAnsi" w:cstheme="minorHAnsi"/>
          <w:sz w:val="20"/>
          <w:szCs w:val="20"/>
        </w:rPr>
        <w:t>"</w:t>
      </w:r>
      <w:r w:rsidRPr="009E0C25">
        <w:rPr>
          <w:rFonts w:asciiTheme="minorHAnsi" w:hAnsiTheme="minorHAnsi" w:cstheme="minorHAnsi"/>
          <w:sz w:val="20"/>
          <w:szCs w:val="20"/>
        </w:rPr>
        <w:t>)</w:t>
      </w:r>
      <w:r w:rsidR="003D7DB7" w:rsidRPr="009E0C25">
        <w:rPr>
          <w:rFonts w:asciiTheme="minorHAnsi" w:hAnsiTheme="minorHAnsi" w:cstheme="minorHAnsi"/>
          <w:sz w:val="20"/>
          <w:szCs w:val="20"/>
        </w:rPr>
        <w:t xml:space="preserve"> with</w:t>
      </w:r>
      <w:r w:rsidR="000E64C8" w:rsidRPr="009E0C25">
        <w:rPr>
          <w:rFonts w:asciiTheme="minorHAnsi" w:hAnsiTheme="minorHAnsi" w:cstheme="minorHAnsi"/>
          <w:sz w:val="20"/>
          <w:szCs w:val="20"/>
        </w:rPr>
        <w:t xml:space="preserve"> </w:t>
      </w:r>
      <w:proofErr w:type="spellStart"/>
      <w:r w:rsidR="000E64C8" w:rsidRPr="009E0C25">
        <w:rPr>
          <w:rFonts w:asciiTheme="minorHAnsi" w:hAnsiTheme="minorHAnsi" w:cstheme="minorHAnsi"/>
          <w:sz w:val="20"/>
          <w:szCs w:val="20"/>
        </w:rPr>
        <w:t>Coöperatieve</w:t>
      </w:r>
      <w:proofErr w:type="spellEnd"/>
      <w:r w:rsidR="000E64C8" w:rsidRPr="009E0C25">
        <w:rPr>
          <w:rFonts w:asciiTheme="minorHAnsi" w:hAnsiTheme="minorHAnsi" w:cstheme="minorHAnsi"/>
          <w:sz w:val="20"/>
          <w:szCs w:val="20"/>
        </w:rPr>
        <w:t xml:space="preserve"> Rabobank U.A. (“</w:t>
      </w:r>
      <w:r w:rsidR="000E64C8" w:rsidRPr="009E0C25">
        <w:rPr>
          <w:rFonts w:asciiTheme="minorHAnsi" w:hAnsiTheme="minorHAnsi"/>
          <w:sz w:val="20"/>
        </w:rPr>
        <w:t>Rabobank</w:t>
      </w:r>
      <w:r w:rsidR="000E64C8" w:rsidRPr="009E0C25">
        <w:rPr>
          <w:rFonts w:asciiTheme="minorHAnsi" w:hAnsiTheme="minorHAnsi" w:cstheme="minorHAnsi"/>
          <w:sz w:val="20"/>
          <w:szCs w:val="20"/>
        </w:rPr>
        <w:t xml:space="preserve">”) in cooperation with Kepler </w:t>
      </w:r>
      <w:proofErr w:type="spellStart"/>
      <w:r w:rsidR="000E64C8" w:rsidRPr="009E0C25">
        <w:rPr>
          <w:rFonts w:asciiTheme="minorHAnsi" w:hAnsiTheme="minorHAnsi" w:cstheme="minorHAnsi"/>
          <w:sz w:val="20"/>
          <w:szCs w:val="20"/>
        </w:rPr>
        <w:t>Cheuvreux</w:t>
      </w:r>
      <w:proofErr w:type="spellEnd"/>
      <w:r w:rsidR="000E64C8" w:rsidRPr="009E0C25">
        <w:rPr>
          <w:rFonts w:asciiTheme="minorHAnsi" w:hAnsiTheme="minorHAnsi" w:cstheme="minorHAnsi"/>
          <w:sz w:val="20"/>
          <w:szCs w:val="20"/>
        </w:rPr>
        <w:t xml:space="preserve"> S.A. </w:t>
      </w:r>
      <w:r w:rsidR="008F55D1" w:rsidRPr="009E0C25">
        <w:rPr>
          <w:rFonts w:asciiTheme="minorHAnsi" w:hAnsiTheme="minorHAnsi" w:cstheme="minorHAnsi"/>
          <w:sz w:val="20"/>
          <w:szCs w:val="20"/>
        </w:rPr>
        <w:t>(</w:t>
      </w:r>
      <w:r w:rsidR="009E0C25" w:rsidRPr="009E0C25">
        <w:rPr>
          <w:rFonts w:asciiTheme="minorHAnsi" w:hAnsiTheme="minorHAnsi" w:cstheme="minorHAnsi"/>
          <w:sz w:val="20"/>
          <w:szCs w:val="20"/>
        </w:rPr>
        <w:t>Rabobank, together with the Joint Global Co-ordinators, the “Banks”</w:t>
      </w:r>
      <w:r w:rsidR="008F55D1" w:rsidRPr="009E0C25">
        <w:rPr>
          <w:rFonts w:asciiTheme="minorHAnsi" w:hAnsiTheme="minorHAnsi" w:cstheme="minorHAnsi"/>
          <w:sz w:val="20"/>
          <w:szCs w:val="20"/>
        </w:rPr>
        <w:t>)</w:t>
      </w:r>
      <w:r w:rsidRPr="009E0C25">
        <w:rPr>
          <w:rFonts w:asciiTheme="minorHAnsi" w:hAnsiTheme="minorHAnsi" w:cstheme="minorHAnsi"/>
          <w:sz w:val="20"/>
          <w:szCs w:val="20"/>
        </w:rPr>
        <w:t xml:space="preserve">, at a price of </w:t>
      </w:r>
      <w:r w:rsidR="00046F6F">
        <w:rPr>
          <w:rFonts w:asciiTheme="minorHAnsi" w:hAnsiTheme="minorHAnsi" w:cstheme="minorHAnsi"/>
          <w:sz w:val="20"/>
          <w:szCs w:val="20"/>
        </w:rPr>
        <w:t>112.0</w:t>
      </w:r>
      <w:r w:rsidRPr="009E0C25">
        <w:rPr>
          <w:rFonts w:asciiTheme="minorHAnsi" w:hAnsiTheme="minorHAnsi" w:cstheme="minorHAnsi"/>
          <w:sz w:val="20"/>
          <w:szCs w:val="20"/>
        </w:rPr>
        <w:t xml:space="preserve"> pence per Placing Share (the </w:t>
      </w:r>
      <w:r w:rsidR="00BB7FA2" w:rsidRPr="009E0C25">
        <w:rPr>
          <w:rFonts w:asciiTheme="minorHAnsi" w:hAnsiTheme="minorHAnsi" w:cstheme="minorHAnsi"/>
          <w:sz w:val="20"/>
          <w:szCs w:val="20"/>
        </w:rPr>
        <w:t>"</w:t>
      </w:r>
      <w:r w:rsidRPr="009E0C25">
        <w:rPr>
          <w:rFonts w:asciiTheme="minorHAnsi" w:hAnsiTheme="minorHAnsi"/>
          <w:sz w:val="20"/>
        </w:rPr>
        <w:t>Placing Price</w:t>
      </w:r>
      <w:r w:rsidR="00BB7FA2" w:rsidRPr="009E0C25">
        <w:rPr>
          <w:rFonts w:asciiTheme="minorHAnsi" w:hAnsiTheme="minorHAnsi" w:cstheme="minorHAnsi"/>
          <w:sz w:val="20"/>
          <w:szCs w:val="20"/>
        </w:rPr>
        <w:t>"</w:t>
      </w:r>
      <w:r w:rsidRPr="009E0C25">
        <w:rPr>
          <w:rFonts w:asciiTheme="minorHAnsi" w:hAnsiTheme="minorHAnsi" w:cstheme="minorHAnsi"/>
          <w:sz w:val="20"/>
          <w:szCs w:val="20"/>
        </w:rPr>
        <w:t>).</w:t>
      </w:r>
    </w:p>
    <w:p w14:paraId="6878C168" w14:textId="77777777" w:rsidR="00F25B98" w:rsidRPr="009E0C25" w:rsidRDefault="00F25B98" w:rsidP="000E2AA6">
      <w:pPr>
        <w:jc w:val="both"/>
        <w:rPr>
          <w:rFonts w:asciiTheme="minorHAnsi" w:hAnsiTheme="minorHAnsi" w:cstheme="minorHAnsi"/>
          <w:sz w:val="20"/>
          <w:szCs w:val="20"/>
        </w:rPr>
      </w:pPr>
    </w:p>
    <w:p w14:paraId="0F2EAEC2" w14:textId="333440CA" w:rsidR="00133350" w:rsidRPr="00F165F7" w:rsidRDefault="00133350" w:rsidP="000E2AA6">
      <w:pPr>
        <w:jc w:val="both"/>
        <w:rPr>
          <w:rFonts w:asciiTheme="minorHAnsi" w:hAnsiTheme="minorHAnsi"/>
          <w:sz w:val="20"/>
        </w:rPr>
      </w:pPr>
      <w:r w:rsidRPr="009E0C25">
        <w:rPr>
          <w:rFonts w:asciiTheme="minorHAnsi" w:hAnsiTheme="minorHAnsi" w:cstheme="minorHAnsi"/>
          <w:sz w:val="20"/>
          <w:szCs w:val="20"/>
        </w:rPr>
        <w:t xml:space="preserve">Concurrently with the Placing, </w:t>
      </w:r>
      <w:r w:rsidR="00F25B98" w:rsidRPr="009E0C25">
        <w:rPr>
          <w:rFonts w:asciiTheme="minorHAnsi" w:hAnsiTheme="minorHAnsi" w:cstheme="minorHAnsi"/>
          <w:sz w:val="20"/>
          <w:szCs w:val="20"/>
        </w:rPr>
        <w:t>certain</w:t>
      </w:r>
      <w:r w:rsidR="00726E62" w:rsidRPr="009E0C25">
        <w:rPr>
          <w:rFonts w:asciiTheme="minorHAnsi" w:hAnsiTheme="minorHAnsi" w:cstheme="minorHAnsi"/>
          <w:sz w:val="20"/>
          <w:szCs w:val="20"/>
        </w:rPr>
        <w:t xml:space="preserve"> </w:t>
      </w:r>
      <w:r w:rsidRPr="009E0C25">
        <w:rPr>
          <w:rFonts w:asciiTheme="minorHAnsi" w:hAnsiTheme="minorHAnsi" w:cstheme="minorHAnsi"/>
          <w:sz w:val="20"/>
          <w:szCs w:val="20"/>
        </w:rPr>
        <w:t xml:space="preserve">members of the Board and </w:t>
      </w:r>
      <w:r w:rsidR="00905A51" w:rsidRPr="009E0C25">
        <w:rPr>
          <w:rFonts w:asciiTheme="minorHAnsi" w:hAnsiTheme="minorHAnsi" w:cstheme="minorHAnsi"/>
          <w:sz w:val="20"/>
          <w:szCs w:val="20"/>
        </w:rPr>
        <w:t xml:space="preserve">the leadership team (the “Group Leadership Team”) </w:t>
      </w:r>
      <w:r w:rsidRPr="009E0C25">
        <w:rPr>
          <w:rFonts w:asciiTheme="minorHAnsi" w:hAnsiTheme="minorHAnsi" w:cstheme="minorHAnsi"/>
          <w:sz w:val="20"/>
          <w:szCs w:val="20"/>
        </w:rPr>
        <w:t xml:space="preserve">of the Company will directly subscribe for an aggregate of </w:t>
      </w:r>
      <w:r w:rsidR="00046F6F">
        <w:rPr>
          <w:rFonts w:asciiTheme="minorHAnsi" w:hAnsiTheme="minorHAnsi" w:cstheme="minorHAnsi"/>
          <w:sz w:val="20"/>
          <w:szCs w:val="20"/>
        </w:rPr>
        <w:t>617,498</w:t>
      </w:r>
      <w:r w:rsidR="0039671B" w:rsidRPr="009E0C25">
        <w:rPr>
          <w:rFonts w:asciiTheme="minorHAnsi" w:hAnsiTheme="minorHAnsi" w:cstheme="minorHAnsi"/>
          <w:sz w:val="20"/>
          <w:szCs w:val="20"/>
        </w:rPr>
        <w:t xml:space="preserve"> </w:t>
      </w:r>
      <w:r w:rsidRPr="009E0C25">
        <w:rPr>
          <w:rFonts w:asciiTheme="minorHAnsi" w:hAnsiTheme="minorHAnsi" w:cstheme="minorHAnsi"/>
          <w:sz w:val="20"/>
          <w:szCs w:val="20"/>
        </w:rPr>
        <w:t xml:space="preserve">new ordinary shares in the capital of the Company (the </w:t>
      </w:r>
      <w:r w:rsidRPr="009E0C25">
        <w:rPr>
          <w:rFonts w:asciiTheme="minorHAnsi" w:hAnsiTheme="minorHAnsi"/>
          <w:sz w:val="20"/>
        </w:rPr>
        <w:t>“Subscription Shares”</w:t>
      </w:r>
      <w:r w:rsidRPr="009E0C25">
        <w:rPr>
          <w:rFonts w:asciiTheme="minorHAnsi" w:hAnsiTheme="minorHAnsi" w:cstheme="minorHAnsi"/>
          <w:sz w:val="20"/>
          <w:szCs w:val="20"/>
        </w:rPr>
        <w:t xml:space="preserve">, </w:t>
      </w:r>
      <w:r w:rsidR="00F314C8" w:rsidRPr="009E0C25">
        <w:rPr>
          <w:rFonts w:asciiTheme="minorHAnsi" w:hAnsiTheme="minorHAnsi" w:cstheme="minorHAnsi"/>
          <w:sz w:val="20"/>
          <w:szCs w:val="20"/>
        </w:rPr>
        <w:t xml:space="preserve">and, together with the Placing Shares, the </w:t>
      </w:r>
      <w:r w:rsidR="00BB7FA2" w:rsidRPr="009E0C25">
        <w:rPr>
          <w:rFonts w:asciiTheme="minorHAnsi" w:hAnsiTheme="minorHAnsi" w:cstheme="minorHAnsi"/>
          <w:sz w:val="20"/>
          <w:szCs w:val="20"/>
        </w:rPr>
        <w:t>"</w:t>
      </w:r>
      <w:r w:rsidR="00F314C8" w:rsidRPr="009E0C25">
        <w:rPr>
          <w:rFonts w:asciiTheme="minorHAnsi" w:hAnsiTheme="minorHAnsi"/>
          <w:sz w:val="20"/>
        </w:rPr>
        <w:t>New Shares</w:t>
      </w:r>
      <w:r w:rsidR="00BB7FA2" w:rsidRPr="009E0C25">
        <w:rPr>
          <w:rFonts w:asciiTheme="minorHAnsi" w:hAnsiTheme="minorHAnsi" w:cstheme="minorHAnsi"/>
          <w:sz w:val="20"/>
          <w:szCs w:val="20"/>
        </w:rPr>
        <w:t>"</w:t>
      </w:r>
      <w:r w:rsidR="00F314C8" w:rsidRPr="009E0C25">
        <w:rPr>
          <w:rFonts w:asciiTheme="minorHAnsi" w:hAnsiTheme="minorHAnsi" w:cstheme="minorHAnsi"/>
          <w:sz w:val="20"/>
          <w:szCs w:val="20"/>
        </w:rPr>
        <w:t>) at the Placing Price (the "</w:t>
      </w:r>
      <w:r w:rsidR="00F25B98" w:rsidRPr="009E0C25">
        <w:rPr>
          <w:rFonts w:asciiTheme="minorHAnsi" w:hAnsiTheme="minorHAnsi"/>
          <w:sz w:val="20"/>
        </w:rPr>
        <w:t>Subscription</w:t>
      </w:r>
      <w:r w:rsidR="00F314C8" w:rsidRPr="009E0C25">
        <w:rPr>
          <w:rFonts w:asciiTheme="minorHAnsi" w:hAnsiTheme="minorHAnsi" w:cstheme="minorHAnsi"/>
          <w:sz w:val="20"/>
          <w:szCs w:val="20"/>
        </w:rPr>
        <w:t>").</w:t>
      </w:r>
    </w:p>
    <w:p w14:paraId="0CF2F8CF" w14:textId="77777777" w:rsidR="00ED0075" w:rsidRPr="00F165F7" w:rsidRDefault="00ED0075" w:rsidP="000E2AA6">
      <w:pPr>
        <w:jc w:val="both"/>
        <w:rPr>
          <w:rFonts w:asciiTheme="minorHAnsi" w:hAnsiTheme="minorHAnsi"/>
          <w:sz w:val="20"/>
        </w:rPr>
      </w:pPr>
    </w:p>
    <w:p w14:paraId="603FD6BE" w14:textId="45CE5DA0" w:rsidR="00ED0075" w:rsidRPr="009E0C25" w:rsidRDefault="00ED0075" w:rsidP="000E2AA6">
      <w:pPr>
        <w:jc w:val="both"/>
        <w:rPr>
          <w:rFonts w:asciiTheme="minorHAnsi" w:hAnsiTheme="minorHAnsi" w:cstheme="minorHAnsi"/>
          <w:sz w:val="20"/>
          <w:szCs w:val="20"/>
        </w:rPr>
      </w:pPr>
      <w:r w:rsidRPr="009E0C25">
        <w:rPr>
          <w:rFonts w:asciiTheme="minorHAnsi" w:hAnsiTheme="minorHAnsi" w:cstheme="minorHAnsi"/>
          <w:sz w:val="20"/>
          <w:szCs w:val="20"/>
        </w:rPr>
        <w:t>Together, the Placing</w:t>
      </w:r>
      <w:r w:rsidR="00F25B98" w:rsidRPr="009E0C25">
        <w:rPr>
          <w:rFonts w:asciiTheme="minorHAnsi" w:hAnsiTheme="minorHAnsi" w:cstheme="minorHAnsi"/>
          <w:sz w:val="20"/>
          <w:szCs w:val="20"/>
        </w:rPr>
        <w:t xml:space="preserve"> and </w:t>
      </w:r>
      <w:r w:rsidRPr="009E0C25">
        <w:rPr>
          <w:rFonts w:asciiTheme="minorHAnsi" w:hAnsiTheme="minorHAnsi" w:cstheme="minorHAnsi"/>
          <w:sz w:val="20"/>
          <w:szCs w:val="20"/>
        </w:rPr>
        <w:t xml:space="preserve">Subscription of </w:t>
      </w:r>
      <w:r w:rsidR="00046F6F">
        <w:rPr>
          <w:rFonts w:asciiTheme="minorHAnsi" w:hAnsiTheme="minorHAnsi" w:cstheme="minorHAnsi"/>
          <w:sz w:val="20"/>
          <w:szCs w:val="20"/>
        </w:rPr>
        <w:t>80,357,142</w:t>
      </w:r>
      <w:r w:rsidRPr="009E0C25">
        <w:rPr>
          <w:rFonts w:asciiTheme="minorHAnsi" w:hAnsiTheme="minorHAnsi" w:cstheme="minorHAnsi"/>
          <w:sz w:val="20"/>
          <w:szCs w:val="20"/>
        </w:rPr>
        <w:t xml:space="preserve"> </w:t>
      </w:r>
      <w:r w:rsidR="00B13B17" w:rsidRPr="009E0C25">
        <w:rPr>
          <w:rFonts w:asciiTheme="minorHAnsi" w:hAnsiTheme="minorHAnsi" w:cstheme="minorHAnsi"/>
          <w:sz w:val="20"/>
          <w:szCs w:val="20"/>
        </w:rPr>
        <w:t>New Shares</w:t>
      </w:r>
      <w:r w:rsidRPr="009E0C25">
        <w:rPr>
          <w:rFonts w:asciiTheme="minorHAnsi" w:hAnsiTheme="minorHAnsi" w:cstheme="minorHAnsi"/>
          <w:sz w:val="20"/>
          <w:szCs w:val="20"/>
        </w:rPr>
        <w:t xml:space="preserve"> </w:t>
      </w:r>
      <w:r w:rsidR="00B85622">
        <w:rPr>
          <w:rFonts w:asciiTheme="minorHAnsi" w:hAnsiTheme="minorHAnsi" w:cstheme="minorHAnsi"/>
          <w:sz w:val="20"/>
          <w:szCs w:val="20"/>
        </w:rPr>
        <w:t>will raise</w:t>
      </w:r>
      <w:r w:rsidR="00B85622" w:rsidRPr="009E0C25">
        <w:rPr>
          <w:rFonts w:asciiTheme="minorHAnsi" w:hAnsiTheme="minorHAnsi" w:cstheme="minorHAnsi"/>
          <w:sz w:val="20"/>
          <w:szCs w:val="20"/>
        </w:rPr>
        <w:t xml:space="preserve"> </w:t>
      </w:r>
      <w:r w:rsidRPr="009E0C25">
        <w:rPr>
          <w:rFonts w:asciiTheme="minorHAnsi" w:hAnsiTheme="minorHAnsi" w:cstheme="minorHAnsi"/>
          <w:sz w:val="20"/>
          <w:szCs w:val="20"/>
        </w:rPr>
        <w:t xml:space="preserve">gross proceeds of approximately </w:t>
      </w:r>
      <w:r w:rsidR="007F25F8" w:rsidRPr="009E0C25">
        <w:rPr>
          <w:rFonts w:asciiTheme="minorHAnsi" w:hAnsiTheme="minorHAnsi" w:cstheme="minorHAnsi"/>
          <w:sz w:val="20"/>
          <w:szCs w:val="20"/>
        </w:rPr>
        <w:t>£</w:t>
      </w:r>
      <w:r w:rsidR="00046F6F">
        <w:rPr>
          <w:rFonts w:asciiTheme="minorHAnsi" w:hAnsiTheme="minorHAnsi" w:cstheme="minorHAnsi"/>
          <w:sz w:val="20"/>
          <w:szCs w:val="20"/>
        </w:rPr>
        <w:t>90</w:t>
      </w:r>
      <w:r w:rsidR="00993140" w:rsidRPr="009E0C25">
        <w:rPr>
          <w:rFonts w:asciiTheme="minorHAnsi" w:hAnsiTheme="minorHAnsi" w:cstheme="minorHAnsi"/>
          <w:sz w:val="20"/>
          <w:szCs w:val="20"/>
        </w:rPr>
        <w:t xml:space="preserve"> </w:t>
      </w:r>
      <w:r w:rsidRPr="009E0C25">
        <w:rPr>
          <w:rFonts w:asciiTheme="minorHAnsi" w:hAnsiTheme="minorHAnsi" w:cstheme="minorHAnsi"/>
          <w:sz w:val="20"/>
          <w:szCs w:val="20"/>
        </w:rPr>
        <w:t xml:space="preserve">million. The Placing Price of </w:t>
      </w:r>
      <w:r w:rsidR="00046F6F">
        <w:rPr>
          <w:rFonts w:asciiTheme="minorHAnsi" w:hAnsiTheme="minorHAnsi" w:cstheme="minorHAnsi"/>
          <w:sz w:val="20"/>
          <w:szCs w:val="20"/>
        </w:rPr>
        <w:t>112</w:t>
      </w:r>
      <w:r w:rsidR="00993140" w:rsidRPr="009E0C25">
        <w:rPr>
          <w:rFonts w:asciiTheme="minorHAnsi" w:hAnsiTheme="minorHAnsi" w:cstheme="minorHAnsi"/>
          <w:sz w:val="20"/>
          <w:szCs w:val="20"/>
        </w:rPr>
        <w:t xml:space="preserve"> </w:t>
      </w:r>
      <w:r w:rsidRPr="009E0C25">
        <w:rPr>
          <w:rFonts w:asciiTheme="minorHAnsi" w:hAnsiTheme="minorHAnsi" w:cstheme="minorHAnsi"/>
          <w:sz w:val="20"/>
          <w:szCs w:val="20"/>
        </w:rPr>
        <w:t xml:space="preserve">pence represents a discount of </w:t>
      </w:r>
      <w:r w:rsidR="00046F6F">
        <w:rPr>
          <w:rFonts w:asciiTheme="minorHAnsi" w:hAnsiTheme="minorHAnsi" w:cstheme="minorHAnsi"/>
          <w:sz w:val="20"/>
          <w:szCs w:val="20"/>
        </w:rPr>
        <w:t>5.7</w:t>
      </w:r>
      <w:r w:rsidR="00500D6B">
        <w:rPr>
          <w:rFonts w:asciiTheme="minorHAnsi" w:hAnsiTheme="minorHAnsi" w:cstheme="minorHAnsi"/>
          <w:sz w:val="20"/>
          <w:szCs w:val="20"/>
        </w:rPr>
        <w:t xml:space="preserve"> </w:t>
      </w:r>
      <w:r w:rsidRPr="009E0C25">
        <w:rPr>
          <w:rFonts w:asciiTheme="minorHAnsi" w:hAnsiTheme="minorHAnsi" w:cstheme="minorHAnsi"/>
          <w:sz w:val="20"/>
          <w:szCs w:val="20"/>
        </w:rPr>
        <w:t>per</w:t>
      </w:r>
      <w:r w:rsidR="00B63CB5" w:rsidRPr="009E0C25">
        <w:rPr>
          <w:rFonts w:asciiTheme="minorHAnsi" w:hAnsiTheme="minorHAnsi" w:cstheme="minorHAnsi"/>
          <w:sz w:val="20"/>
          <w:szCs w:val="20"/>
        </w:rPr>
        <w:t xml:space="preserve"> </w:t>
      </w:r>
      <w:r w:rsidRPr="009E0C25">
        <w:rPr>
          <w:rFonts w:asciiTheme="minorHAnsi" w:hAnsiTheme="minorHAnsi" w:cstheme="minorHAnsi"/>
          <w:sz w:val="20"/>
          <w:szCs w:val="20"/>
        </w:rPr>
        <w:t>cen</w:t>
      </w:r>
      <w:r w:rsidR="0039671B" w:rsidRPr="009E0C25">
        <w:rPr>
          <w:rFonts w:asciiTheme="minorHAnsi" w:hAnsiTheme="minorHAnsi" w:cstheme="minorHAnsi"/>
          <w:sz w:val="20"/>
          <w:szCs w:val="20"/>
        </w:rPr>
        <w:t xml:space="preserve">t to the closing share price of </w:t>
      </w:r>
      <w:r w:rsidR="00073852">
        <w:rPr>
          <w:rFonts w:asciiTheme="minorHAnsi" w:hAnsiTheme="minorHAnsi" w:cstheme="minorHAnsi"/>
          <w:sz w:val="20"/>
          <w:szCs w:val="20"/>
        </w:rPr>
        <w:t>118.8</w:t>
      </w:r>
      <w:r w:rsidR="00165A32" w:rsidRPr="009E0C25">
        <w:rPr>
          <w:rFonts w:asciiTheme="minorHAnsi" w:hAnsiTheme="minorHAnsi" w:cstheme="minorHAnsi"/>
          <w:sz w:val="20"/>
          <w:szCs w:val="20"/>
        </w:rPr>
        <w:t xml:space="preserve"> pence</w:t>
      </w:r>
      <w:r w:rsidR="00993140" w:rsidRPr="009E0C25">
        <w:rPr>
          <w:rFonts w:asciiTheme="minorHAnsi" w:hAnsiTheme="minorHAnsi" w:cstheme="minorHAnsi"/>
          <w:sz w:val="20"/>
          <w:szCs w:val="20"/>
        </w:rPr>
        <w:t xml:space="preserve"> </w:t>
      </w:r>
      <w:r w:rsidRPr="009E0C25">
        <w:rPr>
          <w:rFonts w:asciiTheme="minorHAnsi" w:hAnsiTheme="minorHAnsi" w:cstheme="minorHAnsi"/>
          <w:sz w:val="20"/>
          <w:szCs w:val="20"/>
        </w:rPr>
        <w:t xml:space="preserve">on </w:t>
      </w:r>
      <w:r w:rsidR="00415497" w:rsidRPr="009E0C25">
        <w:rPr>
          <w:rFonts w:asciiTheme="minorHAnsi" w:hAnsiTheme="minorHAnsi" w:cstheme="minorHAnsi"/>
          <w:sz w:val="20"/>
          <w:szCs w:val="20"/>
        </w:rPr>
        <w:t>23</w:t>
      </w:r>
      <w:r w:rsidR="00165BED" w:rsidRPr="009E0C25">
        <w:rPr>
          <w:rFonts w:asciiTheme="minorHAnsi" w:hAnsiTheme="minorHAnsi" w:cstheme="minorHAnsi"/>
          <w:sz w:val="20"/>
          <w:szCs w:val="20"/>
        </w:rPr>
        <w:t xml:space="preserve"> </w:t>
      </w:r>
      <w:r w:rsidR="0039671B" w:rsidRPr="009E0C25">
        <w:rPr>
          <w:rFonts w:asciiTheme="minorHAnsi" w:hAnsiTheme="minorHAnsi" w:cstheme="minorHAnsi"/>
          <w:sz w:val="20"/>
          <w:szCs w:val="20"/>
        </w:rPr>
        <w:t>November</w:t>
      </w:r>
      <w:r w:rsidRPr="009E0C25">
        <w:rPr>
          <w:rFonts w:asciiTheme="minorHAnsi" w:hAnsiTheme="minorHAnsi" w:cstheme="minorHAnsi"/>
          <w:sz w:val="20"/>
          <w:szCs w:val="20"/>
        </w:rPr>
        <w:t xml:space="preserve"> 2020. The </w:t>
      </w:r>
      <w:r w:rsidR="00F314C8" w:rsidRPr="009E0C25">
        <w:rPr>
          <w:rFonts w:asciiTheme="minorHAnsi" w:hAnsiTheme="minorHAnsi" w:cstheme="minorHAnsi"/>
          <w:sz w:val="20"/>
          <w:szCs w:val="20"/>
        </w:rPr>
        <w:t xml:space="preserve">New Shares </w:t>
      </w:r>
      <w:r w:rsidRPr="009E0C25">
        <w:rPr>
          <w:rFonts w:asciiTheme="minorHAnsi" w:hAnsiTheme="minorHAnsi" w:cstheme="minorHAnsi"/>
          <w:sz w:val="20"/>
          <w:szCs w:val="20"/>
        </w:rPr>
        <w:t xml:space="preserve">being issued together represent approximately </w:t>
      </w:r>
      <w:r w:rsidR="00500D6B">
        <w:rPr>
          <w:rFonts w:asciiTheme="minorHAnsi" w:hAnsiTheme="minorHAnsi" w:cstheme="minorHAnsi"/>
          <w:sz w:val="20"/>
          <w:szCs w:val="20"/>
        </w:rPr>
        <w:t>18.0</w:t>
      </w:r>
      <w:r w:rsidR="00BB7FA2" w:rsidRPr="009E0C25">
        <w:rPr>
          <w:rFonts w:asciiTheme="minorHAnsi" w:hAnsiTheme="minorHAnsi" w:cstheme="minorHAnsi"/>
          <w:sz w:val="20"/>
          <w:szCs w:val="20"/>
        </w:rPr>
        <w:t xml:space="preserve"> </w:t>
      </w:r>
      <w:r w:rsidR="00B63CB5" w:rsidRPr="009E0C25">
        <w:rPr>
          <w:rFonts w:asciiTheme="minorHAnsi" w:hAnsiTheme="minorHAnsi" w:cstheme="minorHAnsi"/>
          <w:sz w:val="20"/>
          <w:szCs w:val="20"/>
        </w:rPr>
        <w:t>per cent of the existing issued ordinary share capital of</w:t>
      </w:r>
      <w:r w:rsidR="0039671B" w:rsidRPr="009E0C25">
        <w:rPr>
          <w:rFonts w:asciiTheme="minorHAnsi" w:hAnsiTheme="minorHAnsi" w:cstheme="minorHAnsi"/>
          <w:sz w:val="20"/>
          <w:szCs w:val="20"/>
        </w:rPr>
        <w:t xml:space="preserve"> </w:t>
      </w:r>
      <w:r w:rsidR="00BF04BD">
        <w:rPr>
          <w:rFonts w:asciiTheme="minorHAnsi" w:hAnsiTheme="minorHAnsi" w:cstheme="minorHAnsi"/>
          <w:sz w:val="20"/>
          <w:szCs w:val="20"/>
        </w:rPr>
        <w:t>Greencore</w:t>
      </w:r>
      <w:r w:rsidR="00B63CB5" w:rsidRPr="009E0C25">
        <w:rPr>
          <w:rFonts w:asciiTheme="minorHAnsi" w:hAnsiTheme="minorHAnsi" w:cstheme="minorHAnsi"/>
          <w:sz w:val="20"/>
          <w:szCs w:val="20"/>
        </w:rPr>
        <w:t xml:space="preserve"> prior to the Placing</w:t>
      </w:r>
      <w:r w:rsidR="00F25B98" w:rsidRPr="009E0C25">
        <w:rPr>
          <w:rFonts w:asciiTheme="minorHAnsi" w:hAnsiTheme="minorHAnsi" w:cstheme="minorHAnsi"/>
          <w:sz w:val="20"/>
          <w:szCs w:val="20"/>
        </w:rPr>
        <w:t xml:space="preserve"> and</w:t>
      </w:r>
      <w:r w:rsidR="00B63CB5" w:rsidRPr="009E0C25">
        <w:rPr>
          <w:rFonts w:asciiTheme="minorHAnsi" w:hAnsiTheme="minorHAnsi" w:cstheme="minorHAnsi"/>
          <w:sz w:val="20"/>
          <w:szCs w:val="20"/>
        </w:rPr>
        <w:t xml:space="preserve"> Subscription. </w:t>
      </w:r>
    </w:p>
    <w:p w14:paraId="0C1E240C" w14:textId="77777777" w:rsidR="00133350" w:rsidRPr="00F165F7" w:rsidRDefault="00133350" w:rsidP="000E2AA6">
      <w:pPr>
        <w:jc w:val="both"/>
        <w:rPr>
          <w:rFonts w:asciiTheme="minorHAnsi" w:hAnsiTheme="minorHAnsi"/>
          <w:sz w:val="20"/>
        </w:rPr>
      </w:pPr>
    </w:p>
    <w:p w14:paraId="382FD767" w14:textId="1001DF11" w:rsidR="00850070" w:rsidRPr="009E0C25" w:rsidRDefault="00F25B98" w:rsidP="000E2AA6">
      <w:pPr>
        <w:jc w:val="both"/>
        <w:rPr>
          <w:rFonts w:asciiTheme="minorHAnsi" w:hAnsiTheme="minorHAnsi" w:cstheme="minorHAnsi"/>
          <w:sz w:val="20"/>
          <w:szCs w:val="20"/>
        </w:rPr>
      </w:pPr>
      <w:r w:rsidRPr="009E0C25">
        <w:rPr>
          <w:rFonts w:asciiTheme="minorHAnsi" w:hAnsiTheme="minorHAnsi" w:cstheme="minorHAnsi"/>
          <w:sz w:val="20"/>
          <w:szCs w:val="20"/>
        </w:rPr>
        <w:t xml:space="preserve">The Company consulted with a number of its major shareholders prior to the Placing and has respected the principles of pre-emption as far as possible through the allocation process. The Company is pleased by the strong support it has received from existing shareholders and others.  </w:t>
      </w:r>
    </w:p>
    <w:p w14:paraId="32D73F0E" w14:textId="77777777" w:rsidR="00F25B98" w:rsidRPr="009E0C25" w:rsidRDefault="00F25B98" w:rsidP="000E2AA6">
      <w:pPr>
        <w:jc w:val="both"/>
        <w:rPr>
          <w:rFonts w:asciiTheme="minorHAnsi" w:hAnsiTheme="minorHAnsi" w:cstheme="minorHAnsi"/>
          <w:sz w:val="20"/>
          <w:szCs w:val="20"/>
        </w:rPr>
      </w:pPr>
    </w:p>
    <w:p w14:paraId="1E676BE7" w14:textId="0B403693" w:rsidR="00B76E71" w:rsidRPr="009E0C25" w:rsidRDefault="00850070" w:rsidP="000E2AA6">
      <w:pPr>
        <w:jc w:val="both"/>
        <w:rPr>
          <w:rFonts w:asciiTheme="minorHAnsi" w:hAnsiTheme="minorHAnsi" w:cstheme="minorHAnsi"/>
          <w:sz w:val="20"/>
          <w:szCs w:val="20"/>
        </w:rPr>
      </w:pPr>
      <w:r w:rsidRPr="009E0C25">
        <w:rPr>
          <w:rFonts w:asciiTheme="minorHAnsi" w:hAnsiTheme="minorHAnsi" w:cstheme="minorHAnsi"/>
          <w:sz w:val="20"/>
          <w:szCs w:val="20"/>
        </w:rPr>
        <w:t xml:space="preserve">Applications have been made to the Financial Conduct Authority (the </w:t>
      </w:r>
      <w:r w:rsidR="00BB7FA2" w:rsidRPr="009E0C25">
        <w:rPr>
          <w:rFonts w:asciiTheme="minorHAnsi" w:hAnsiTheme="minorHAnsi"/>
          <w:sz w:val="20"/>
        </w:rPr>
        <w:t>"</w:t>
      </w:r>
      <w:r w:rsidRPr="009E0C25">
        <w:rPr>
          <w:rFonts w:asciiTheme="minorHAnsi" w:hAnsiTheme="minorHAnsi"/>
          <w:sz w:val="20"/>
        </w:rPr>
        <w:t>FCA"</w:t>
      </w:r>
      <w:r w:rsidRPr="009E0C25">
        <w:rPr>
          <w:rFonts w:asciiTheme="minorHAnsi" w:hAnsiTheme="minorHAnsi" w:cstheme="minorHAnsi"/>
          <w:sz w:val="20"/>
          <w:szCs w:val="20"/>
        </w:rPr>
        <w:t xml:space="preserve">) and London Stock Exchange plc (the </w:t>
      </w:r>
      <w:r w:rsidR="00BB7FA2" w:rsidRPr="009E0C25">
        <w:rPr>
          <w:rFonts w:asciiTheme="minorHAnsi" w:hAnsiTheme="minorHAnsi"/>
          <w:sz w:val="20"/>
        </w:rPr>
        <w:t>"</w:t>
      </w:r>
      <w:r w:rsidRPr="009E0C25">
        <w:rPr>
          <w:rFonts w:asciiTheme="minorHAnsi" w:hAnsiTheme="minorHAnsi"/>
          <w:sz w:val="20"/>
        </w:rPr>
        <w:t>LSE"</w:t>
      </w:r>
      <w:r w:rsidRPr="009E0C25">
        <w:rPr>
          <w:rFonts w:asciiTheme="minorHAnsi" w:hAnsiTheme="minorHAnsi" w:cstheme="minorHAnsi"/>
          <w:bCs/>
          <w:sz w:val="20"/>
          <w:szCs w:val="20"/>
        </w:rPr>
        <w:t>)</w:t>
      </w:r>
      <w:r w:rsidRPr="009E0C25">
        <w:rPr>
          <w:rFonts w:asciiTheme="minorHAnsi" w:hAnsiTheme="minorHAnsi" w:cstheme="minorHAnsi"/>
          <w:sz w:val="20"/>
          <w:szCs w:val="20"/>
        </w:rPr>
        <w:t xml:space="preserve"> respectively for the admission of the New Shares to the premium listing segment of the Official List of the FCA and to trading on the main market for listed securities of the LSE (together, </w:t>
      </w:r>
      <w:r w:rsidRPr="009E0C25">
        <w:rPr>
          <w:rFonts w:asciiTheme="minorHAnsi" w:hAnsiTheme="minorHAnsi"/>
          <w:sz w:val="20"/>
        </w:rPr>
        <w:t>"Admission"</w:t>
      </w:r>
      <w:r w:rsidRPr="009E0C25">
        <w:rPr>
          <w:rFonts w:asciiTheme="minorHAnsi" w:hAnsiTheme="minorHAnsi" w:cstheme="minorHAnsi"/>
          <w:bCs/>
          <w:sz w:val="20"/>
          <w:szCs w:val="20"/>
        </w:rPr>
        <w:t>).</w:t>
      </w:r>
      <w:r w:rsidRPr="009E0C25">
        <w:rPr>
          <w:rFonts w:asciiTheme="minorHAnsi" w:hAnsiTheme="minorHAnsi" w:cstheme="minorHAnsi"/>
          <w:sz w:val="20"/>
          <w:szCs w:val="20"/>
        </w:rPr>
        <w:t xml:space="preserve"> It is expected that Admission will become effective on or before </w:t>
      </w:r>
      <w:r w:rsidR="003B0E37" w:rsidRPr="009E0C25">
        <w:rPr>
          <w:rFonts w:asciiTheme="minorHAnsi" w:hAnsiTheme="minorHAnsi" w:cstheme="minorHAnsi"/>
          <w:sz w:val="20"/>
          <w:szCs w:val="20"/>
        </w:rPr>
        <w:t>8.00 a.m.</w:t>
      </w:r>
      <w:r w:rsidR="0039671B" w:rsidRPr="009E0C25">
        <w:rPr>
          <w:rFonts w:asciiTheme="minorHAnsi" w:hAnsiTheme="minorHAnsi" w:cstheme="minorHAnsi"/>
          <w:sz w:val="20"/>
          <w:szCs w:val="20"/>
        </w:rPr>
        <w:t xml:space="preserve"> on </w:t>
      </w:r>
      <w:r w:rsidR="00415497" w:rsidRPr="009E0C25">
        <w:rPr>
          <w:rFonts w:asciiTheme="minorHAnsi" w:hAnsiTheme="minorHAnsi" w:cstheme="minorHAnsi"/>
          <w:sz w:val="20"/>
          <w:szCs w:val="20"/>
        </w:rPr>
        <w:t>26</w:t>
      </w:r>
      <w:r w:rsidR="003B0E37" w:rsidRPr="009E0C25">
        <w:rPr>
          <w:rFonts w:asciiTheme="minorHAnsi" w:hAnsiTheme="minorHAnsi" w:cstheme="minorHAnsi"/>
          <w:sz w:val="20"/>
          <w:szCs w:val="20"/>
        </w:rPr>
        <w:t xml:space="preserve"> </w:t>
      </w:r>
      <w:r w:rsidR="0039671B" w:rsidRPr="009E0C25">
        <w:rPr>
          <w:rFonts w:asciiTheme="minorHAnsi" w:hAnsiTheme="minorHAnsi" w:cstheme="minorHAnsi"/>
          <w:sz w:val="20"/>
          <w:szCs w:val="20"/>
        </w:rPr>
        <w:t xml:space="preserve">November </w:t>
      </w:r>
      <w:r w:rsidRPr="009E0C25">
        <w:rPr>
          <w:rFonts w:asciiTheme="minorHAnsi" w:hAnsiTheme="minorHAnsi" w:cstheme="minorHAnsi"/>
          <w:sz w:val="20"/>
          <w:szCs w:val="20"/>
        </w:rPr>
        <w:t xml:space="preserve">2020. The </w:t>
      </w:r>
      <w:bookmarkStart w:id="3" w:name="_Hlk56025568"/>
      <w:r w:rsidRPr="009E0C25">
        <w:rPr>
          <w:rFonts w:asciiTheme="minorHAnsi" w:hAnsiTheme="minorHAnsi" w:cstheme="minorHAnsi"/>
          <w:sz w:val="20"/>
          <w:szCs w:val="20"/>
        </w:rPr>
        <w:t>Placing</w:t>
      </w:r>
      <w:r w:rsidR="00F25B98" w:rsidRPr="009E0C25">
        <w:rPr>
          <w:rFonts w:asciiTheme="minorHAnsi" w:hAnsiTheme="minorHAnsi" w:cstheme="minorHAnsi"/>
          <w:sz w:val="20"/>
          <w:szCs w:val="20"/>
        </w:rPr>
        <w:t xml:space="preserve"> and</w:t>
      </w:r>
      <w:r w:rsidR="00C32609" w:rsidRPr="009E0C25">
        <w:rPr>
          <w:rFonts w:asciiTheme="minorHAnsi" w:hAnsiTheme="minorHAnsi" w:cstheme="minorHAnsi"/>
          <w:sz w:val="20"/>
          <w:szCs w:val="20"/>
        </w:rPr>
        <w:t xml:space="preserve"> Subscription </w:t>
      </w:r>
      <w:bookmarkEnd w:id="3"/>
      <w:r w:rsidR="00C32609" w:rsidRPr="009E0C25">
        <w:rPr>
          <w:rFonts w:asciiTheme="minorHAnsi" w:hAnsiTheme="minorHAnsi" w:cstheme="minorHAnsi"/>
          <w:sz w:val="20"/>
          <w:szCs w:val="20"/>
        </w:rPr>
        <w:t>are</w:t>
      </w:r>
      <w:r w:rsidRPr="009E0C25">
        <w:rPr>
          <w:rFonts w:asciiTheme="minorHAnsi" w:hAnsiTheme="minorHAnsi" w:cstheme="minorHAnsi"/>
          <w:sz w:val="20"/>
          <w:szCs w:val="20"/>
        </w:rPr>
        <w:t xml:space="preserve"> conditional upon, amongst other things, Admission becoming effective and upon the placing agreement between the Joint Global Co-ordinators</w:t>
      </w:r>
      <w:r w:rsidR="00BB7FA2" w:rsidRPr="009E0C25">
        <w:rPr>
          <w:rFonts w:asciiTheme="minorHAnsi" w:hAnsiTheme="minorHAnsi" w:cstheme="minorHAnsi"/>
          <w:sz w:val="20"/>
          <w:szCs w:val="20"/>
        </w:rPr>
        <w:t xml:space="preserve">, </w:t>
      </w:r>
      <w:r w:rsidR="008F55D1" w:rsidRPr="009E0C25">
        <w:rPr>
          <w:rFonts w:asciiTheme="minorHAnsi" w:hAnsiTheme="minorHAnsi" w:cstheme="minorHAnsi"/>
          <w:sz w:val="20"/>
          <w:szCs w:val="20"/>
        </w:rPr>
        <w:t xml:space="preserve">the Joint </w:t>
      </w:r>
      <w:proofErr w:type="spellStart"/>
      <w:r w:rsidR="008F55D1" w:rsidRPr="009E0C25">
        <w:rPr>
          <w:rFonts w:asciiTheme="minorHAnsi" w:hAnsiTheme="minorHAnsi" w:cstheme="minorHAnsi"/>
          <w:sz w:val="20"/>
          <w:szCs w:val="20"/>
        </w:rPr>
        <w:t>Bookrunner</w:t>
      </w:r>
      <w:proofErr w:type="spellEnd"/>
      <w:r w:rsidRPr="009E0C25">
        <w:rPr>
          <w:rFonts w:asciiTheme="minorHAnsi" w:hAnsiTheme="minorHAnsi" w:cstheme="minorHAnsi"/>
          <w:sz w:val="20"/>
          <w:szCs w:val="20"/>
        </w:rPr>
        <w:t xml:space="preserve"> and the Company not being terminated in accordance with its terms.</w:t>
      </w:r>
    </w:p>
    <w:p w14:paraId="00A33C76" w14:textId="77777777" w:rsidR="00D65F80" w:rsidRPr="00F165F7" w:rsidRDefault="00D65F80" w:rsidP="000E2AA6">
      <w:pPr>
        <w:jc w:val="both"/>
        <w:rPr>
          <w:rFonts w:asciiTheme="minorHAnsi" w:hAnsiTheme="minorHAnsi"/>
          <w:sz w:val="20"/>
        </w:rPr>
      </w:pPr>
    </w:p>
    <w:p w14:paraId="11532F8C" w14:textId="77777777" w:rsidR="00D65F80" w:rsidRPr="009E0C25" w:rsidRDefault="008455BF" w:rsidP="000E2AA6">
      <w:pPr>
        <w:jc w:val="both"/>
        <w:rPr>
          <w:rFonts w:asciiTheme="minorHAnsi" w:hAnsiTheme="minorHAnsi" w:cstheme="minorHAnsi"/>
          <w:sz w:val="20"/>
          <w:szCs w:val="20"/>
        </w:rPr>
      </w:pPr>
      <w:r w:rsidRPr="009E0C25">
        <w:rPr>
          <w:rFonts w:asciiTheme="minorHAnsi" w:hAnsiTheme="minorHAnsi" w:cstheme="minorHAnsi"/>
          <w:sz w:val="20"/>
          <w:szCs w:val="20"/>
        </w:rPr>
        <w:t xml:space="preserve">The New Shares, when issued, will be fully paid and will rank </w:t>
      </w:r>
      <w:proofErr w:type="spellStart"/>
      <w:r w:rsidRPr="009E0C25">
        <w:rPr>
          <w:rFonts w:asciiTheme="minorHAnsi" w:hAnsiTheme="minorHAnsi" w:cstheme="minorHAnsi"/>
          <w:i/>
          <w:sz w:val="20"/>
          <w:szCs w:val="20"/>
        </w:rPr>
        <w:t>pari</w:t>
      </w:r>
      <w:proofErr w:type="spellEnd"/>
      <w:r w:rsidRPr="009E0C25">
        <w:rPr>
          <w:rFonts w:asciiTheme="minorHAnsi" w:hAnsiTheme="minorHAnsi" w:cstheme="minorHAnsi"/>
          <w:i/>
          <w:sz w:val="20"/>
          <w:szCs w:val="20"/>
        </w:rPr>
        <w:t xml:space="preserve"> </w:t>
      </w:r>
      <w:proofErr w:type="spellStart"/>
      <w:r w:rsidRPr="009E0C25">
        <w:rPr>
          <w:rFonts w:asciiTheme="minorHAnsi" w:hAnsiTheme="minorHAnsi" w:cstheme="minorHAnsi"/>
          <w:i/>
          <w:sz w:val="20"/>
          <w:szCs w:val="20"/>
        </w:rPr>
        <w:t>passu</w:t>
      </w:r>
      <w:proofErr w:type="spellEnd"/>
      <w:r w:rsidRPr="009E0C25">
        <w:rPr>
          <w:rFonts w:asciiTheme="minorHAnsi" w:hAnsiTheme="minorHAnsi" w:cstheme="minorHAnsi"/>
          <w:sz w:val="20"/>
          <w:szCs w:val="20"/>
        </w:rPr>
        <w:t xml:space="preserve"> in all respects with each other and with the existing ordinary shares of the Company, including, without limitation, the right to receive all dividends and other distributions declared, made or paid after the date of issue.</w:t>
      </w:r>
    </w:p>
    <w:p w14:paraId="3F53B593" w14:textId="77777777" w:rsidR="00F834A3" w:rsidRPr="009E0C25" w:rsidRDefault="00F834A3" w:rsidP="000E2AA6">
      <w:pPr>
        <w:jc w:val="both"/>
        <w:rPr>
          <w:rFonts w:asciiTheme="minorHAnsi" w:hAnsiTheme="minorHAnsi" w:cstheme="minorHAnsi"/>
          <w:sz w:val="20"/>
          <w:szCs w:val="20"/>
        </w:rPr>
      </w:pPr>
    </w:p>
    <w:p w14:paraId="096991B9" w14:textId="444A439A" w:rsidR="00F834A3" w:rsidRPr="009E0C25" w:rsidRDefault="00F834A3" w:rsidP="000E2AA6">
      <w:pPr>
        <w:jc w:val="both"/>
        <w:rPr>
          <w:rFonts w:asciiTheme="minorHAnsi" w:hAnsiTheme="minorHAnsi" w:cstheme="minorHAnsi"/>
          <w:sz w:val="20"/>
          <w:szCs w:val="20"/>
        </w:rPr>
      </w:pPr>
      <w:r w:rsidRPr="009E0C25">
        <w:rPr>
          <w:rFonts w:asciiTheme="minorHAnsi" w:hAnsiTheme="minorHAnsi" w:cstheme="minorHAnsi"/>
          <w:sz w:val="20"/>
          <w:szCs w:val="20"/>
        </w:rPr>
        <w:lastRenderedPageBreak/>
        <w:t xml:space="preserve">Following Admission, the total number of </w:t>
      </w:r>
      <w:r w:rsidR="00C32609" w:rsidRPr="009E0C25">
        <w:rPr>
          <w:rFonts w:asciiTheme="minorHAnsi" w:hAnsiTheme="minorHAnsi" w:cstheme="minorHAnsi"/>
          <w:sz w:val="20"/>
          <w:szCs w:val="20"/>
        </w:rPr>
        <w:t xml:space="preserve">ordinary </w:t>
      </w:r>
      <w:r w:rsidRPr="009E0C25">
        <w:rPr>
          <w:rFonts w:asciiTheme="minorHAnsi" w:hAnsiTheme="minorHAnsi" w:cstheme="minorHAnsi"/>
          <w:sz w:val="20"/>
          <w:szCs w:val="20"/>
        </w:rPr>
        <w:t xml:space="preserve">shares in issue in </w:t>
      </w:r>
      <w:r w:rsidR="00BF04BD">
        <w:rPr>
          <w:rFonts w:asciiTheme="minorHAnsi" w:hAnsiTheme="minorHAnsi" w:cstheme="minorHAnsi"/>
          <w:sz w:val="20"/>
          <w:szCs w:val="20"/>
        </w:rPr>
        <w:t>Greencore</w:t>
      </w:r>
      <w:r w:rsidRPr="009E0C25">
        <w:rPr>
          <w:rFonts w:asciiTheme="minorHAnsi" w:hAnsiTheme="minorHAnsi" w:cstheme="minorHAnsi"/>
          <w:sz w:val="20"/>
          <w:szCs w:val="20"/>
        </w:rPr>
        <w:t xml:space="preserve"> will be </w:t>
      </w:r>
      <w:r w:rsidR="00046F6F">
        <w:rPr>
          <w:rFonts w:asciiTheme="minorHAnsi" w:hAnsiTheme="minorHAnsi" w:cstheme="minorHAnsi"/>
          <w:sz w:val="20"/>
          <w:szCs w:val="20"/>
        </w:rPr>
        <w:t>526,514,398</w:t>
      </w:r>
      <w:r w:rsidRPr="009E0C25">
        <w:rPr>
          <w:rFonts w:asciiTheme="minorHAnsi" w:hAnsiTheme="minorHAnsi" w:cstheme="minorHAnsi"/>
          <w:sz w:val="20"/>
          <w:szCs w:val="20"/>
        </w:rPr>
        <w:t xml:space="preserve">. The Company does not hold any shares in </w:t>
      </w:r>
      <w:r w:rsidR="00C32609" w:rsidRPr="009E0C25">
        <w:rPr>
          <w:rFonts w:asciiTheme="minorHAnsi" w:hAnsiTheme="minorHAnsi" w:cstheme="minorHAnsi"/>
          <w:sz w:val="20"/>
          <w:szCs w:val="20"/>
        </w:rPr>
        <w:t>t</w:t>
      </w:r>
      <w:r w:rsidRPr="009E0C25">
        <w:rPr>
          <w:rFonts w:asciiTheme="minorHAnsi" w:hAnsiTheme="minorHAnsi" w:cstheme="minorHAnsi"/>
          <w:sz w:val="20"/>
          <w:szCs w:val="20"/>
        </w:rPr>
        <w:t xml:space="preserve">reasury, and therefore the total number of voting rights in </w:t>
      </w:r>
      <w:r w:rsidR="00BF04BD">
        <w:rPr>
          <w:rFonts w:asciiTheme="minorHAnsi" w:hAnsiTheme="minorHAnsi" w:cstheme="minorHAnsi"/>
          <w:sz w:val="20"/>
          <w:szCs w:val="20"/>
        </w:rPr>
        <w:t>Greencore</w:t>
      </w:r>
      <w:r w:rsidR="0039671B" w:rsidRPr="009E0C25">
        <w:rPr>
          <w:rFonts w:asciiTheme="minorHAnsi" w:hAnsiTheme="minorHAnsi" w:cstheme="minorHAnsi"/>
          <w:sz w:val="20"/>
          <w:szCs w:val="20"/>
        </w:rPr>
        <w:t xml:space="preserve"> </w:t>
      </w:r>
      <w:r w:rsidRPr="009E0C25">
        <w:rPr>
          <w:rFonts w:asciiTheme="minorHAnsi" w:hAnsiTheme="minorHAnsi" w:cstheme="minorHAnsi"/>
          <w:sz w:val="20"/>
          <w:szCs w:val="20"/>
        </w:rPr>
        <w:t xml:space="preserve">will be </w:t>
      </w:r>
      <w:r w:rsidR="00046F6F">
        <w:rPr>
          <w:rFonts w:asciiTheme="minorHAnsi" w:hAnsiTheme="minorHAnsi" w:cstheme="minorHAnsi"/>
          <w:sz w:val="20"/>
          <w:szCs w:val="20"/>
        </w:rPr>
        <w:t>526,514,398</w:t>
      </w:r>
      <w:r w:rsidR="0039671B" w:rsidRPr="009E0C25">
        <w:rPr>
          <w:rFonts w:asciiTheme="minorHAnsi" w:hAnsiTheme="minorHAnsi" w:cstheme="minorHAnsi"/>
          <w:sz w:val="20"/>
          <w:szCs w:val="20"/>
        </w:rPr>
        <w:t xml:space="preserve"> </w:t>
      </w:r>
      <w:r w:rsidRPr="009E0C25">
        <w:rPr>
          <w:rFonts w:asciiTheme="minorHAnsi" w:hAnsiTheme="minorHAnsi" w:cstheme="minorHAnsi"/>
          <w:sz w:val="20"/>
          <w:szCs w:val="20"/>
        </w:rPr>
        <w:t>following Admission, and this figure may be used by shareholders as the denominator for the calculations by which they will determine if they are required to notify their interest in, or a change to their interest in, the Company under the</w:t>
      </w:r>
      <w:r w:rsidR="001E4179" w:rsidRPr="009E0C25">
        <w:rPr>
          <w:rFonts w:asciiTheme="minorHAnsi" w:hAnsiTheme="minorHAnsi" w:cstheme="minorHAnsi"/>
          <w:sz w:val="20"/>
          <w:szCs w:val="20"/>
        </w:rPr>
        <w:t xml:space="preserve"> Transparency (Directive 2004/109/EC) Regulations 2007 of Ireland and the</w:t>
      </w:r>
      <w:r w:rsidRPr="009E0C25">
        <w:rPr>
          <w:rFonts w:asciiTheme="minorHAnsi" w:hAnsiTheme="minorHAnsi" w:cstheme="minorHAnsi"/>
          <w:sz w:val="20"/>
          <w:szCs w:val="20"/>
        </w:rPr>
        <w:t xml:space="preserve"> FCA’s Disclosure Guidance and Transparency Rules. </w:t>
      </w:r>
    </w:p>
    <w:p w14:paraId="320822C0" w14:textId="397A67A4" w:rsidR="00B66DD1" w:rsidRPr="009E0C25" w:rsidRDefault="00AC298E" w:rsidP="000E2AA6">
      <w:pPr>
        <w:spacing w:before="180" w:line="276" w:lineRule="auto"/>
        <w:jc w:val="both"/>
        <w:rPr>
          <w:rFonts w:asciiTheme="minorHAnsi" w:hAnsiTheme="minorHAnsi" w:cstheme="minorHAnsi"/>
          <w:b/>
          <w:sz w:val="20"/>
          <w:szCs w:val="20"/>
        </w:rPr>
      </w:pPr>
      <w:r w:rsidRPr="009E0C25">
        <w:rPr>
          <w:rFonts w:asciiTheme="minorHAnsi" w:hAnsiTheme="minorHAnsi" w:cstheme="minorHAnsi"/>
          <w:b/>
          <w:sz w:val="20"/>
          <w:szCs w:val="20"/>
        </w:rPr>
        <w:t xml:space="preserve">Board </w:t>
      </w:r>
      <w:r w:rsidR="00B66DD1" w:rsidRPr="009E0C25">
        <w:rPr>
          <w:rFonts w:asciiTheme="minorHAnsi" w:hAnsiTheme="minorHAnsi" w:cstheme="minorHAnsi"/>
          <w:b/>
          <w:sz w:val="20"/>
          <w:szCs w:val="20"/>
        </w:rPr>
        <w:t xml:space="preserve">and </w:t>
      </w:r>
      <w:r w:rsidR="00905A51" w:rsidRPr="009E0C25">
        <w:rPr>
          <w:rFonts w:asciiTheme="minorHAnsi" w:hAnsiTheme="minorHAnsi" w:cstheme="minorHAnsi"/>
          <w:b/>
          <w:sz w:val="20"/>
          <w:szCs w:val="20"/>
        </w:rPr>
        <w:t>Group Leadership</w:t>
      </w:r>
      <w:r w:rsidRPr="009E0C25">
        <w:rPr>
          <w:rFonts w:asciiTheme="minorHAnsi" w:hAnsiTheme="minorHAnsi" w:cstheme="minorHAnsi"/>
          <w:b/>
          <w:sz w:val="20"/>
          <w:szCs w:val="20"/>
        </w:rPr>
        <w:t xml:space="preserve"> Team </w:t>
      </w:r>
      <w:r w:rsidR="00B66DD1" w:rsidRPr="009E0C25">
        <w:rPr>
          <w:rFonts w:asciiTheme="minorHAnsi" w:hAnsiTheme="minorHAnsi" w:cstheme="minorHAnsi"/>
          <w:b/>
          <w:sz w:val="20"/>
          <w:szCs w:val="20"/>
        </w:rPr>
        <w:t xml:space="preserve">participation in the </w:t>
      </w:r>
      <w:r w:rsidR="00C32609" w:rsidRPr="009E0C25">
        <w:rPr>
          <w:rFonts w:asciiTheme="minorHAnsi" w:hAnsiTheme="minorHAnsi" w:cstheme="minorHAnsi"/>
          <w:b/>
          <w:sz w:val="20"/>
          <w:szCs w:val="20"/>
        </w:rPr>
        <w:t xml:space="preserve">Subscription </w:t>
      </w:r>
    </w:p>
    <w:p w14:paraId="7D29F098" w14:textId="77777777" w:rsidR="00B66DD1" w:rsidRPr="009E0C25" w:rsidRDefault="00B66DD1" w:rsidP="000E2AA6">
      <w:pPr>
        <w:jc w:val="both"/>
        <w:rPr>
          <w:rFonts w:asciiTheme="minorHAnsi" w:hAnsiTheme="minorHAnsi" w:cstheme="minorHAnsi"/>
          <w:sz w:val="20"/>
          <w:szCs w:val="20"/>
        </w:rPr>
      </w:pPr>
    </w:p>
    <w:p w14:paraId="4CFFF70C" w14:textId="622D77F0" w:rsidR="003C1B45" w:rsidRPr="009E0C25" w:rsidRDefault="00B66DD1" w:rsidP="000E2AA6">
      <w:pPr>
        <w:jc w:val="both"/>
        <w:rPr>
          <w:rFonts w:asciiTheme="minorHAnsi" w:hAnsiTheme="minorHAnsi" w:cstheme="minorHAnsi"/>
          <w:sz w:val="20"/>
          <w:szCs w:val="20"/>
        </w:rPr>
      </w:pPr>
      <w:r w:rsidRPr="009E0C25">
        <w:rPr>
          <w:rFonts w:asciiTheme="minorHAnsi" w:hAnsiTheme="minorHAnsi" w:cstheme="minorHAnsi"/>
          <w:sz w:val="20"/>
          <w:szCs w:val="20"/>
        </w:rPr>
        <w:t xml:space="preserve">The following </w:t>
      </w:r>
      <w:r w:rsidR="00AC298E" w:rsidRPr="009E0C25">
        <w:rPr>
          <w:rFonts w:asciiTheme="minorHAnsi" w:hAnsiTheme="minorHAnsi" w:cstheme="minorHAnsi"/>
          <w:sz w:val="20"/>
          <w:szCs w:val="20"/>
        </w:rPr>
        <w:t xml:space="preserve">Board members </w:t>
      </w:r>
      <w:r w:rsidRPr="009E0C25">
        <w:rPr>
          <w:rFonts w:asciiTheme="minorHAnsi" w:hAnsiTheme="minorHAnsi" w:cstheme="minorHAnsi"/>
          <w:sz w:val="20"/>
          <w:szCs w:val="20"/>
        </w:rPr>
        <w:t xml:space="preserve">and </w:t>
      </w:r>
      <w:r w:rsidR="00905A51" w:rsidRPr="009E0C25">
        <w:rPr>
          <w:rFonts w:asciiTheme="minorHAnsi" w:hAnsiTheme="minorHAnsi" w:cstheme="minorHAnsi"/>
          <w:sz w:val="20"/>
          <w:szCs w:val="20"/>
        </w:rPr>
        <w:t>Group Leadership Team</w:t>
      </w:r>
      <w:r w:rsidR="00AC298E" w:rsidRPr="009E0C25">
        <w:rPr>
          <w:rFonts w:asciiTheme="minorHAnsi" w:hAnsiTheme="minorHAnsi" w:cstheme="minorHAnsi"/>
          <w:sz w:val="20"/>
          <w:szCs w:val="20"/>
        </w:rPr>
        <w:t xml:space="preserve"> </w:t>
      </w:r>
      <w:r w:rsidRPr="009E0C25">
        <w:rPr>
          <w:rFonts w:asciiTheme="minorHAnsi" w:hAnsiTheme="minorHAnsi" w:cstheme="minorHAnsi"/>
          <w:sz w:val="20"/>
          <w:szCs w:val="20"/>
        </w:rPr>
        <w:t xml:space="preserve">of the Company and their close associates have agreed to subscribe for the number of </w:t>
      </w:r>
      <w:r w:rsidR="00C32609" w:rsidRPr="009E0C25">
        <w:rPr>
          <w:rFonts w:asciiTheme="minorHAnsi" w:hAnsiTheme="minorHAnsi" w:cstheme="minorHAnsi"/>
          <w:sz w:val="20"/>
          <w:szCs w:val="20"/>
        </w:rPr>
        <w:t xml:space="preserve">Subscription </w:t>
      </w:r>
      <w:r w:rsidRPr="009E0C25">
        <w:rPr>
          <w:rFonts w:asciiTheme="minorHAnsi" w:hAnsiTheme="minorHAnsi" w:cstheme="minorHAnsi"/>
          <w:sz w:val="20"/>
          <w:szCs w:val="20"/>
        </w:rPr>
        <w:t xml:space="preserve">Shares opposite his/her name as set out below: </w:t>
      </w:r>
    </w:p>
    <w:p w14:paraId="12B55CB5" w14:textId="77777777" w:rsidR="00B66DD1" w:rsidRPr="009E0C25" w:rsidRDefault="00B66DD1" w:rsidP="00850070">
      <w:pPr>
        <w:rPr>
          <w:rFonts w:asciiTheme="minorHAnsi" w:hAnsiTheme="minorHAnsi" w:cstheme="minorHAnsi"/>
          <w:sz w:val="20"/>
          <w:szCs w:val="20"/>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508"/>
        <w:gridCol w:w="3175"/>
      </w:tblGrid>
      <w:tr w:rsidR="009E0C25" w:rsidRPr="009E0C25" w14:paraId="22CE2D6F" w14:textId="77777777" w:rsidTr="00FF62A6">
        <w:tc>
          <w:tcPr>
            <w:tcW w:w="4508" w:type="dxa"/>
            <w:tcBorders>
              <w:bottom w:val="single" w:sz="4" w:space="0" w:color="auto"/>
            </w:tcBorders>
          </w:tcPr>
          <w:p w14:paraId="52B23AF5" w14:textId="328E1D38" w:rsidR="00B66DD1" w:rsidRPr="009E0C25" w:rsidRDefault="00B66DD1" w:rsidP="00850070">
            <w:pPr>
              <w:rPr>
                <w:rFonts w:asciiTheme="minorHAnsi" w:hAnsiTheme="minorHAnsi" w:cstheme="minorHAnsi"/>
                <w:b/>
                <w:i/>
                <w:sz w:val="20"/>
                <w:szCs w:val="20"/>
              </w:rPr>
            </w:pPr>
            <w:r w:rsidRPr="009E0C25">
              <w:rPr>
                <w:rFonts w:asciiTheme="minorHAnsi" w:hAnsiTheme="minorHAnsi" w:cstheme="minorHAnsi"/>
                <w:b/>
                <w:i/>
                <w:sz w:val="20"/>
                <w:szCs w:val="20"/>
              </w:rPr>
              <w:t>Name</w:t>
            </w:r>
          </w:p>
        </w:tc>
        <w:tc>
          <w:tcPr>
            <w:tcW w:w="3175" w:type="dxa"/>
            <w:tcBorders>
              <w:bottom w:val="single" w:sz="4" w:space="0" w:color="auto"/>
            </w:tcBorders>
          </w:tcPr>
          <w:p w14:paraId="1A8CB37B" w14:textId="77777777" w:rsidR="00B66DD1" w:rsidRPr="009E0C25" w:rsidRDefault="00B66DD1" w:rsidP="00850070">
            <w:pPr>
              <w:rPr>
                <w:rFonts w:asciiTheme="minorHAnsi" w:hAnsiTheme="minorHAnsi" w:cstheme="minorHAnsi"/>
                <w:b/>
                <w:i/>
                <w:sz w:val="20"/>
                <w:szCs w:val="20"/>
              </w:rPr>
            </w:pPr>
            <w:r w:rsidRPr="009E0C25">
              <w:rPr>
                <w:rFonts w:asciiTheme="minorHAnsi" w:hAnsiTheme="minorHAnsi" w:cstheme="minorHAnsi"/>
                <w:b/>
                <w:i/>
                <w:sz w:val="20"/>
                <w:szCs w:val="20"/>
              </w:rPr>
              <w:t xml:space="preserve">Number of </w:t>
            </w:r>
            <w:r w:rsidR="00C32609" w:rsidRPr="009E0C25">
              <w:rPr>
                <w:rFonts w:asciiTheme="minorHAnsi" w:hAnsiTheme="minorHAnsi" w:cstheme="minorHAnsi"/>
                <w:b/>
                <w:i/>
                <w:sz w:val="20"/>
                <w:szCs w:val="20"/>
              </w:rPr>
              <w:t xml:space="preserve">Subscription </w:t>
            </w:r>
            <w:r w:rsidRPr="009E0C25">
              <w:rPr>
                <w:rFonts w:asciiTheme="minorHAnsi" w:hAnsiTheme="minorHAnsi" w:cstheme="minorHAnsi"/>
                <w:b/>
                <w:i/>
                <w:sz w:val="20"/>
                <w:szCs w:val="20"/>
              </w:rPr>
              <w:t>Shares</w:t>
            </w:r>
          </w:p>
        </w:tc>
      </w:tr>
      <w:tr w:rsidR="009E0C25" w:rsidRPr="009E0C25" w14:paraId="2924ECF6" w14:textId="77777777" w:rsidTr="00562953">
        <w:tc>
          <w:tcPr>
            <w:tcW w:w="4508" w:type="dxa"/>
            <w:tcBorders>
              <w:top w:val="single" w:sz="4" w:space="0" w:color="auto"/>
              <w:left w:val="nil"/>
              <w:bottom w:val="nil"/>
              <w:right w:val="nil"/>
            </w:tcBorders>
            <w:vAlign w:val="center"/>
          </w:tcPr>
          <w:p w14:paraId="5AB1B432" w14:textId="76B05D2E" w:rsidR="00562953" w:rsidRPr="009E0C25" w:rsidRDefault="003C4958" w:rsidP="002D4FC8">
            <w:pPr>
              <w:rPr>
                <w:rFonts w:asciiTheme="minorHAnsi" w:hAnsiTheme="minorHAnsi" w:cstheme="minorHAnsi"/>
                <w:sz w:val="20"/>
                <w:szCs w:val="20"/>
              </w:rPr>
            </w:pPr>
            <w:r>
              <w:rPr>
                <w:rFonts w:asciiTheme="minorHAnsi" w:hAnsiTheme="minorHAnsi" w:cstheme="minorHAnsi"/>
                <w:sz w:val="20"/>
                <w:szCs w:val="20"/>
              </w:rPr>
              <w:t>Patrick Coveney</w:t>
            </w:r>
          </w:p>
        </w:tc>
        <w:tc>
          <w:tcPr>
            <w:tcW w:w="3175" w:type="dxa"/>
            <w:tcBorders>
              <w:top w:val="single" w:sz="4" w:space="0" w:color="auto"/>
              <w:left w:val="nil"/>
              <w:bottom w:val="nil"/>
              <w:right w:val="nil"/>
            </w:tcBorders>
            <w:vAlign w:val="bottom"/>
          </w:tcPr>
          <w:p w14:paraId="6E5AB6D5" w14:textId="630C420A" w:rsidR="00562953" w:rsidRPr="009E0C25" w:rsidRDefault="00395408" w:rsidP="002D4FC8">
            <w:pPr>
              <w:rPr>
                <w:rFonts w:asciiTheme="minorHAnsi" w:hAnsiTheme="minorHAnsi" w:cstheme="minorHAnsi"/>
                <w:sz w:val="20"/>
                <w:szCs w:val="20"/>
              </w:rPr>
            </w:pPr>
            <w:r>
              <w:rPr>
                <w:rFonts w:asciiTheme="minorHAnsi" w:hAnsiTheme="minorHAnsi" w:cstheme="minorHAnsi"/>
                <w:sz w:val="20"/>
                <w:szCs w:val="20"/>
              </w:rPr>
              <w:t>357,142</w:t>
            </w:r>
          </w:p>
        </w:tc>
      </w:tr>
      <w:tr w:rsidR="009E0C25" w:rsidRPr="009E0C25" w14:paraId="77988FF1" w14:textId="77777777" w:rsidTr="00562953">
        <w:tc>
          <w:tcPr>
            <w:tcW w:w="4508" w:type="dxa"/>
            <w:tcBorders>
              <w:top w:val="nil"/>
              <w:left w:val="nil"/>
              <w:bottom w:val="nil"/>
              <w:right w:val="nil"/>
            </w:tcBorders>
            <w:vAlign w:val="bottom"/>
          </w:tcPr>
          <w:p w14:paraId="08A35C48" w14:textId="5E8462E4" w:rsidR="00562953" w:rsidRPr="009E0C25" w:rsidRDefault="00701D56" w:rsidP="002D4FC8">
            <w:pPr>
              <w:rPr>
                <w:rFonts w:asciiTheme="minorHAnsi" w:hAnsiTheme="minorHAnsi" w:cstheme="minorHAnsi"/>
                <w:sz w:val="20"/>
                <w:szCs w:val="20"/>
              </w:rPr>
            </w:pPr>
            <w:r>
              <w:rPr>
                <w:rFonts w:asciiTheme="minorHAnsi" w:hAnsiTheme="minorHAnsi" w:cstheme="minorHAnsi"/>
                <w:sz w:val="20"/>
                <w:szCs w:val="20"/>
              </w:rPr>
              <w:t>Emma Hynes</w:t>
            </w:r>
          </w:p>
        </w:tc>
        <w:tc>
          <w:tcPr>
            <w:tcW w:w="3175" w:type="dxa"/>
            <w:tcBorders>
              <w:top w:val="nil"/>
              <w:left w:val="nil"/>
              <w:bottom w:val="nil"/>
              <w:right w:val="nil"/>
            </w:tcBorders>
            <w:vAlign w:val="bottom"/>
          </w:tcPr>
          <w:p w14:paraId="7E17F17F" w14:textId="76F6E4EB" w:rsidR="00562953" w:rsidRPr="009E0C25" w:rsidRDefault="00395408" w:rsidP="002D4FC8">
            <w:pPr>
              <w:rPr>
                <w:rFonts w:asciiTheme="minorHAnsi" w:hAnsiTheme="minorHAnsi" w:cstheme="minorHAnsi"/>
                <w:sz w:val="20"/>
                <w:szCs w:val="20"/>
              </w:rPr>
            </w:pPr>
            <w:r>
              <w:rPr>
                <w:rFonts w:asciiTheme="minorHAnsi" w:hAnsiTheme="minorHAnsi" w:cstheme="minorHAnsi"/>
                <w:sz w:val="20"/>
                <w:szCs w:val="20"/>
              </w:rPr>
              <w:t>80,357</w:t>
            </w:r>
          </w:p>
        </w:tc>
      </w:tr>
      <w:tr w:rsidR="00701D56" w:rsidRPr="009E0C25" w14:paraId="0C5BD977" w14:textId="77777777" w:rsidTr="00562953">
        <w:tc>
          <w:tcPr>
            <w:tcW w:w="4508" w:type="dxa"/>
            <w:tcBorders>
              <w:top w:val="nil"/>
              <w:left w:val="nil"/>
              <w:bottom w:val="nil"/>
              <w:right w:val="nil"/>
            </w:tcBorders>
            <w:vAlign w:val="bottom"/>
          </w:tcPr>
          <w:p w14:paraId="32D705AA" w14:textId="756F8479" w:rsidR="00701D56" w:rsidRPr="009E0C25" w:rsidRDefault="00701D56" w:rsidP="00701D56">
            <w:pPr>
              <w:rPr>
                <w:rFonts w:asciiTheme="minorHAnsi" w:hAnsiTheme="minorHAnsi" w:cstheme="minorHAnsi"/>
                <w:sz w:val="20"/>
                <w:szCs w:val="20"/>
              </w:rPr>
            </w:pPr>
            <w:r>
              <w:rPr>
                <w:rFonts w:asciiTheme="minorHAnsi" w:hAnsiTheme="minorHAnsi" w:cstheme="minorHAnsi"/>
                <w:sz w:val="20"/>
                <w:szCs w:val="20"/>
              </w:rPr>
              <w:t>Gary Kennedy</w:t>
            </w:r>
          </w:p>
        </w:tc>
        <w:tc>
          <w:tcPr>
            <w:tcW w:w="3175" w:type="dxa"/>
            <w:tcBorders>
              <w:top w:val="nil"/>
              <w:left w:val="nil"/>
              <w:bottom w:val="nil"/>
              <w:right w:val="nil"/>
            </w:tcBorders>
            <w:vAlign w:val="bottom"/>
          </w:tcPr>
          <w:p w14:paraId="7E0120FF" w14:textId="1640995F" w:rsidR="00701D56" w:rsidRPr="009E0C25" w:rsidRDefault="00701D56" w:rsidP="00701D56">
            <w:pPr>
              <w:rPr>
                <w:rFonts w:asciiTheme="minorHAnsi" w:hAnsiTheme="minorHAnsi" w:cstheme="minorHAnsi"/>
                <w:sz w:val="20"/>
                <w:szCs w:val="20"/>
              </w:rPr>
            </w:pPr>
            <w:r>
              <w:rPr>
                <w:rFonts w:asciiTheme="minorHAnsi" w:hAnsiTheme="minorHAnsi" w:cstheme="minorHAnsi"/>
                <w:sz w:val="20"/>
                <w:szCs w:val="20"/>
              </w:rPr>
              <w:t>62,946</w:t>
            </w:r>
          </w:p>
        </w:tc>
      </w:tr>
      <w:tr w:rsidR="009E0C25" w:rsidRPr="009E0C25" w14:paraId="4B0130AD" w14:textId="77777777" w:rsidTr="00562953">
        <w:tc>
          <w:tcPr>
            <w:tcW w:w="4508" w:type="dxa"/>
            <w:tcBorders>
              <w:top w:val="nil"/>
              <w:left w:val="nil"/>
              <w:bottom w:val="nil"/>
              <w:right w:val="nil"/>
            </w:tcBorders>
            <w:vAlign w:val="bottom"/>
          </w:tcPr>
          <w:p w14:paraId="3AB26367" w14:textId="69346538" w:rsidR="00562953" w:rsidRPr="009E0C25" w:rsidRDefault="003C4958" w:rsidP="002D4FC8">
            <w:pPr>
              <w:rPr>
                <w:rFonts w:asciiTheme="minorHAnsi" w:hAnsiTheme="minorHAnsi" w:cstheme="minorHAnsi"/>
                <w:sz w:val="20"/>
                <w:szCs w:val="20"/>
              </w:rPr>
            </w:pPr>
            <w:r>
              <w:rPr>
                <w:rFonts w:asciiTheme="minorHAnsi" w:hAnsiTheme="minorHAnsi" w:cstheme="minorHAnsi"/>
                <w:sz w:val="20"/>
                <w:szCs w:val="20"/>
              </w:rPr>
              <w:t xml:space="preserve">Gordon </w:t>
            </w:r>
            <w:proofErr w:type="spellStart"/>
            <w:r>
              <w:rPr>
                <w:rFonts w:asciiTheme="minorHAnsi" w:hAnsiTheme="minorHAnsi" w:cstheme="minorHAnsi"/>
                <w:sz w:val="20"/>
                <w:szCs w:val="20"/>
              </w:rPr>
              <w:t>Hardie</w:t>
            </w:r>
            <w:proofErr w:type="spellEnd"/>
          </w:p>
        </w:tc>
        <w:tc>
          <w:tcPr>
            <w:tcW w:w="3175" w:type="dxa"/>
            <w:tcBorders>
              <w:top w:val="nil"/>
              <w:left w:val="nil"/>
              <w:bottom w:val="nil"/>
              <w:right w:val="nil"/>
            </w:tcBorders>
            <w:vAlign w:val="bottom"/>
          </w:tcPr>
          <w:p w14:paraId="689C3098" w14:textId="62B28EB3" w:rsidR="00562953" w:rsidRPr="009E0C25" w:rsidRDefault="005C75DC" w:rsidP="002D4FC8">
            <w:pPr>
              <w:rPr>
                <w:rFonts w:asciiTheme="minorHAnsi" w:hAnsiTheme="minorHAnsi" w:cstheme="minorHAnsi"/>
                <w:sz w:val="20"/>
                <w:szCs w:val="20"/>
              </w:rPr>
            </w:pPr>
            <w:r>
              <w:rPr>
                <w:rFonts w:asciiTheme="minorHAnsi" w:hAnsiTheme="minorHAnsi" w:cstheme="minorHAnsi"/>
                <w:sz w:val="20"/>
                <w:szCs w:val="20"/>
              </w:rPr>
              <w:t>20,000</w:t>
            </w:r>
          </w:p>
        </w:tc>
      </w:tr>
      <w:tr w:rsidR="009E0C25" w:rsidRPr="009E0C25" w14:paraId="55AF7E76" w14:textId="77777777" w:rsidTr="00562953">
        <w:tc>
          <w:tcPr>
            <w:tcW w:w="4508" w:type="dxa"/>
            <w:tcBorders>
              <w:top w:val="nil"/>
              <w:left w:val="nil"/>
              <w:bottom w:val="nil"/>
              <w:right w:val="nil"/>
            </w:tcBorders>
            <w:vAlign w:val="bottom"/>
          </w:tcPr>
          <w:p w14:paraId="07B5478D" w14:textId="5571EDAF" w:rsidR="00562953" w:rsidRPr="009E0C25" w:rsidRDefault="003C4958" w:rsidP="002D4FC8">
            <w:pPr>
              <w:rPr>
                <w:rFonts w:asciiTheme="minorHAnsi" w:hAnsiTheme="minorHAnsi" w:cstheme="minorHAnsi"/>
                <w:sz w:val="20"/>
                <w:szCs w:val="20"/>
              </w:rPr>
            </w:pPr>
            <w:r>
              <w:rPr>
                <w:rFonts w:asciiTheme="minorHAnsi" w:hAnsiTheme="minorHAnsi" w:cstheme="minorHAnsi"/>
                <w:sz w:val="20"/>
                <w:szCs w:val="20"/>
              </w:rPr>
              <w:t>Helen Rose</w:t>
            </w:r>
          </w:p>
        </w:tc>
        <w:tc>
          <w:tcPr>
            <w:tcW w:w="3175" w:type="dxa"/>
            <w:tcBorders>
              <w:top w:val="nil"/>
              <w:left w:val="nil"/>
              <w:bottom w:val="nil"/>
              <w:right w:val="nil"/>
            </w:tcBorders>
            <w:vAlign w:val="bottom"/>
          </w:tcPr>
          <w:p w14:paraId="50869283" w14:textId="50DD4870" w:rsidR="00562953" w:rsidRPr="009E0C25" w:rsidRDefault="00395408" w:rsidP="002D4FC8">
            <w:pPr>
              <w:rPr>
                <w:rFonts w:asciiTheme="minorHAnsi" w:hAnsiTheme="minorHAnsi" w:cstheme="minorHAnsi"/>
                <w:sz w:val="20"/>
                <w:szCs w:val="20"/>
              </w:rPr>
            </w:pPr>
            <w:r>
              <w:rPr>
                <w:rFonts w:asciiTheme="minorHAnsi" w:hAnsiTheme="minorHAnsi" w:cstheme="minorHAnsi"/>
                <w:sz w:val="20"/>
                <w:szCs w:val="20"/>
              </w:rPr>
              <w:t>13,392</w:t>
            </w:r>
          </w:p>
        </w:tc>
      </w:tr>
      <w:tr w:rsidR="009E0C25" w:rsidRPr="009E0C25" w14:paraId="11C9A3E5" w14:textId="77777777" w:rsidTr="00562953">
        <w:tc>
          <w:tcPr>
            <w:tcW w:w="4508" w:type="dxa"/>
            <w:tcBorders>
              <w:top w:val="nil"/>
              <w:left w:val="nil"/>
              <w:bottom w:val="nil"/>
              <w:right w:val="nil"/>
            </w:tcBorders>
            <w:vAlign w:val="bottom"/>
          </w:tcPr>
          <w:p w14:paraId="48934AA9" w14:textId="4D3C0F37" w:rsidR="00562953" w:rsidRPr="009E0C25" w:rsidRDefault="00395408" w:rsidP="002D4FC8">
            <w:pPr>
              <w:rPr>
                <w:rFonts w:asciiTheme="minorHAnsi" w:hAnsiTheme="minorHAnsi" w:cstheme="minorHAnsi"/>
                <w:sz w:val="20"/>
                <w:szCs w:val="20"/>
              </w:rPr>
            </w:pPr>
            <w:r>
              <w:rPr>
                <w:rFonts w:asciiTheme="minorHAnsi" w:hAnsiTheme="minorHAnsi" w:cstheme="minorHAnsi"/>
                <w:sz w:val="20"/>
                <w:szCs w:val="20"/>
              </w:rPr>
              <w:t>John Warren</w:t>
            </w:r>
          </w:p>
        </w:tc>
        <w:tc>
          <w:tcPr>
            <w:tcW w:w="3175" w:type="dxa"/>
            <w:tcBorders>
              <w:top w:val="nil"/>
              <w:left w:val="nil"/>
              <w:bottom w:val="nil"/>
              <w:right w:val="nil"/>
            </w:tcBorders>
            <w:vAlign w:val="bottom"/>
          </w:tcPr>
          <w:p w14:paraId="55A40E69" w14:textId="17A69F66" w:rsidR="00562953" w:rsidRPr="009E0C25" w:rsidRDefault="00395408" w:rsidP="00395408">
            <w:pPr>
              <w:rPr>
                <w:rFonts w:asciiTheme="minorHAnsi" w:hAnsiTheme="minorHAnsi" w:cstheme="minorHAnsi"/>
                <w:sz w:val="20"/>
                <w:szCs w:val="20"/>
              </w:rPr>
            </w:pPr>
            <w:r>
              <w:rPr>
                <w:rFonts w:asciiTheme="minorHAnsi" w:hAnsiTheme="minorHAnsi" w:cstheme="minorHAnsi"/>
                <w:sz w:val="20"/>
                <w:szCs w:val="20"/>
              </w:rPr>
              <w:t>10,806</w:t>
            </w:r>
          </w:p>
        </w:tc>
      </w:tr>
      <w:tr w:rsidR="00395408" w:rsidRPr="009E0C25" w14:paraId="69FCA1B2" w14:textId="77777777" w:rsidTr="00562953">
        <w:tc>
          <w:tcPr>
            <w:tcW w:w="4508" w:type="dxa"/>
            <w:tcBorders>
              <w:top w:val="nil"/>
              <w:left w:val="nil"/>
              <w:bottom w:val="nil"/>
              <w:right w:val="nil"/>
            </w:tcBorders>
            <w:vAlign w:val="bottom"/>
          </w:tcPr>
          <w:p w14:paraId="7FA1422F" w14:textId="44FE6E0F" w:rsidR="00395408" w:rsidRPr="009E0C25" w:rsidRDefault="00395408" w:rsidP="00395408">
            <w:pPr>
              <w:rPr>
                <w:rFonts w:asciiTheme="minorHAnsi" w:hAnsiTheme="minorHAnsi" w:cstheme="minorHAnsi"/>
                <w:sz w:val="20"/>
                <w:szCs w:val="20"/>
              </w:rPr>
            </w:pPr>
            <w:r>
              <w:rPr>
                <w:rFonts w:asciiTheme="minorHAnsi" w:hAnsiTheme="minorHAnsi" w:cstheme="minorHAnsi"/>
                <w:sz w:val="20"/>
                <w:szCs w:val="20"/>
              </w:rPr>
              <w:t xml:space="preserve">Heather Ann </w:t>
            </w:r>
            <w:proofErr w:type="spellStart"/>
            <w:r>
              <w:rPr>
                <w:rFonts w:asciiTheme="minorHAnsi" w:hAnsiTheme="minorHAnsi" w:cstheme="minorHAnsi"/>
                <w:sz w:val="20"/>
                <w:szCs w:val="20"/>
              </w:rPr>
              <w:t>McSharry</w:t>
            </w:r>
            <w:proofErr w:type="spellEnd"/>
          </w:p>
        </w:tc>
        <w:tc>
          <w:tcPr>
            <w:tcW w:w="3175" w:type="dxa"/>
            <w:tcBorders>
              <w:top w:val="nil"/>
              <w:left w:val="nil"/>
              <w:bottom w:val="nil"/>
              <w:right w:val="nil"/>
            </w:tcBorders>
            <w:vAlign w:val="bottom"/>
          </w:tcPr>
          <w:p w14:paraId="6874F58A" w14:textId="3F5BDD0D" w:rsidR="00395408" w:rsidRPr="009E0C25" w:rsidRDefault="00395408" w:rsidP="00395408">
            <w:pPr>
              <w:rPr>
                <w:rFonts w:asciiTheme="minorHAnsi" w:hAnsiTheme="minorHAnsi" w:cstheme="minorHAnsi"/>
                <w:sz w:val="20"/>
                <w:szCs w:val="20"/>
              </w:rPr>
            </w:pPr>
            <w:r>
              <w:rPr>
                <w:rFonts w:asciiTheme="minorHAnsi" w:hAnsiTheme="minorHAnsi" w:cstheme="minorHAnsi"/>
                <w:sz w:val="20"/>
                <w:szCs w:val="20"/>
              </w:rPr>
              <w:t>10,428</w:t>
            </w:r>
          </w:p>
        </w:tc>
      </w:tr>
      <w:tr w:rsidR="009E0C25" w:rsidRPr="009E0C25" w14:paraId="04B8D361" w14:textId="77777777" w:rsidTr="00562953">
        <w:tc>
          <w:tcPr>
            <w:tcW w:w="4508" w:type="dxa"/>
            <w:tcBorders>
              <w:top w:val="nil"/>
              <w:left w:val="nil"/>
              <w:bottom w:val="nil"/>
              <w:right w:val="nil"/>
            </w:tcBorders>
            <w:vAlign w:val="bottom"/>
          </w:tcPr>
          <w:p w14:paraId="1BD41F74" w14:textId="2414BB43" w:rsidR="00562953" w:rsidRPr="009E0C25" w:rsidRDefault="005C75DC" w:rsidP="002D4FC8">
            <w:pPr>
              <w:rPr>
                <w:rFonts w:asciiTheme="minorHAnsi" w:hAnsiTheme="minorHAnsi" w:cstheme="minorHAnsi"/>
                <w:sz w:val="20"/>
                <w:szCs w:val="20"/>
              </w:rPr>
            </w:pPr>
            <w:r>
              <w:rPr>
                <w:rFonts w:asciiTheme="minorHAnsi" w:hAnsiTheme="minorHAnsi" w:cstheme="minorHAnsi"/>
                <w:sz w:val="20"/>
                <w:szCs w:val="20"/>
              </w:rPr>
              <w:t>Helen Weir</w:t>
            </w:r>
          </w:p>
        </w:tc>
        <w:tc>
          <w:tcPr>
            <w:tcW w:w="3175" w:type="dxa"/>
            <w:tcBorders>
              <w:top w:val="nil"/>
              <w:left w:val="nil"/>
              <w:bottom w:val="nil"/>
              <w:right w:val="nil"/>
            </w:tcBorders>
            <w:vAlign w:val="bottom"/>
          </w:tcPr>
          <w:p w14:paraId="33C76D4C" w14:textId="510E72B6" w:rsidR="00562953" w:rsidRPr="009E0C25" w:rsidRDefault="005C75DC" w:rsidP="002D4FC8">
            <w:pPr>
              <w:rPr>
                <w:rFonts w:asciiTheme="minorHAnsi" w:hAnsiTheme="minorHAnsi" w:cstheme="minorHAnsi"/>
                <w:sz w:val="20"/>
                <w:szCs w:val="20"/>
              </w:rPr>
            </w:pPr>
            <w:r>
              <w:rPr>
                <w:rFonts w:asciiTheme="minorHAnsi" w:hAnsiTheme="minorHAnsi" w:cstheme="minorHAnsi"/>
                <w:sz w:val="20"/>
                <w:szCs w:val="20"/>
              </w:rPr>
              <w:t>10,000</w:t>
            </w:r>
          </w:p>
        </w:tc>
      </w:tr>
      <w:tr w:rsidR="009E0C25" w:rsidRPr="009E0C25" w14:paraId="72E36B88" w14:textId="77777777" w:rsidTr="00562953">
        <w:tc>
          <w:tcPr>
            <w:tcW w:w="4508" w:type="dxa"/>
            <w:tcBorders>
              <w:top w:val="nil"/>
              <w:left w:val="nil"/>
              <w:bottom w:val="nil"/>
              <w:right w:val="nil"/>
            </w:tcBorders>
            <w:vAlign w:val="bottom"/>
          </w:tcPr>
          <w:p w14:paraId="4191F0C0" w14:textId="71C12F16" w:rsidR="00562953" w:rsidRPr="009E0C25" w:rsidRDefault="005C75DC" w:rsidP="002D4FC8">
            <w:pPr>
              <w:rPr>
                <w:rFonts w:asciiTheme="minorHAnsi" w:hAnsiTheme="minorHAnsi" w:cstheme="minorHAnsi"/>
                <w:sz w:val="20"/>
                <w:szCs w:val="20"/>
              </w:rPr>
            </w:pPr>
            <w:r>
              <w:rPr>
                <w:rFonts w:asciiTheme="minorHAnsi" w:hAnsiTheme="minorHAnsi" w:cstheme="minorHAnsi"/>
                <w:sz w:val="20"/>
                <w:szCs w:val="20"/>
              </w:rPr>
              <w:t>Sly Bailey</w:t>
            </w:r>
          </w:p>
        </w:tc>
        <w:tc>
          <w:tcPr>
            <w:tcW w:w="3175" w:type="dxa"/>
            <w:tcBorders>
              <w:top w:val="nil"/>
              <w:left w:val="nil"/>
              <w:bottom w:val="nil"/>
              <w:right w:val="nil"/>
            </w:tcBorders>
            <w:vAlign w:val="bottom"/>
          </w:tcPr>
          <w:p w14:paraId="16CDDEA7" w14:textId="23A37401" w:rsidR="00562953" w:rsidRPr="009E0C25" w:rsidRDefault="00395408" w:rsidP="002D4FC8">
            <w:pPr>
              <w:rPr>
                <w:rFonts w:asciiTheme="minorHAnsi" w:hAnsiTheme="minorHAnsi" w:cstheme="minorHAnsi"/>
                <w:sz w:val="20"/>
                <w:szCs w:val="20"/>
              </w:rPr>
            </w:pPr>
            <w:r>
              <w:rPr>
                <w:rFonts w:asciiTheme="minorHAnsi" w:hAnsiTheme="minorHAnsi" w:cstheme="minorHAnsi"/>
                <w:sz w:val="20"/>
                <w:szCs w:val="20"/>
              </w:rPr>
              <w:t>8,928</w:t>
            </w:r>
          </w:p>
        </w:tc>
      </w:tr>
      <w:tr w:rsidR="005C75DC" w:rsidRPr="009E0C25" w14:paraId="30F02DB7" w14:textId="77777777" w:rsidTr="00562953">
        <w:tc>
          <w:tcPr>
            <w:tcW w:w="4508" w:type="dxa"/>
            <w:tcBorders>
              <w:top w:val="nil"/>
              <w:left w:val="nil"/>
              <w:bottom w:val="nil"/>
              <w:right w:val="nil"/>
            </w:tcBorders>
            <w:vAlign w:val="bottom"/>
          </w:tcPr>
          <w:p w14:paraId="6C2B7E0D" w14:textId="521C9C08" w:rsidR="005C75DC" w:rsidRDefault="005C75DC" w:rsidP="002D4FC8">
            <w:pPr>
              <w:rPr>
                <w:rFonts w:asciiTheme="minorHAnsi" w:hAnsiTheme="minorHAnsi" w:cstheme="minorHAnsi"/>
                <w:sz w:val="20"/>
                <w:szCs w:val="20"/>
              </w:rPr>
            </w:pPr>
            <w:r>
              <w:rPr>
                <w:rFonts w:asciiTheme="minorHAnsi" w:hAnsiTheme="minorHAnsi" w:cstheme="minorHAnsi"/>
                <w:sz w:val="20"/>
                <w:szCs w:val="20"/>
              </w:rPr>
              <w:t xml:space="preserve">Paul </w:t>
            </w:r>
            <w:proofErr w:type="spellStart"/>
            <w:r>
              <w:rPr>
                <w:rFonts w:asciiTheme="minorHAnsi" w:hAnsiTheme="minorHAnsi" w:cstheme="minorHAnsi"/>
                <w:sz w:val="20"/>
                <w:szCs w:val="20"/>
              </w:rPr>
              <w:t>Drechsler</w:t>
            </w:r>
            <w:proofErr w:type="spellEnd"/>
          </w:p>
        </w:tc>
        <w:tc>
          <w:tcPr>
            <w:tcW w:w="3175" w:type="dxa"/>
            <w:tcBorders>
              <w:top w:val="nil"/>
              <w:left w:val="nil"/>
              <w:bottom w:val="nil"/>
              <w:right w:val="nil"/>
            </w:tcBorders>
            <w:vAlign w:val="bottom"/>
          </w:tcPr>
          <w:p w14:paraId="5B8FA66B" w14:textId="1CA68AF9" w:rsidR="005C75DC" w:rsidRPr="009E0C25" w:rsidRDefault="005C75DC" w:rsidP="002D4FC8">
            <w:pPr>
              <w:rPr>
                <w:rFonts w:asciiTheme="minorHAnsi" w:hAnsiTheme="minorHAnsi" w:cstheme="minorHAnsi"/>
                <w:sz w:val="20"/>
                <w:szCs w:val="20"/>
              </w:rPr>
            </w:pPr>
            <w:r>
              <w:rPr>
                <w:rFonts w:asciiTheme="minorHAnsi" w:hAnsiTheme="minorHAnsi" w:cstheme="minorHAnsi"/>
                <w:sz w:val="20"/>
                <w:szCs w:val="20"/>
              </w:rPr>
              <w:t>6,000</w:t>
            </w:r>
          </w:p>
        </w:tc>
      </w:tr>
      <w:tr w:rsidR="005C75DC" w:rsidRPr="009E0C25" w14:paraId="1138413E" w14:textId="77777777" w:rsidTr="00562953">
        <w:tc>
          <w:tcPr>
            <w:tcW w:w="4508" w:type="dxa"/>
            <w:tcBorders>
              <w:top w:val="nil"/>
              <w:left w:val="nil"/>
              <w:bottom w:val="nil"/>
              <w:right w:val="nil"/>
            </w:tcBorders>
            <w:vAlign w:val="bottom"/>
          </w:tcPr>
          <w:p w14:paraId="1B01D70C" w14:textId="77777777" w:rsidR="005C75DC" w:rsidRDefault="005C75DC" w:rsidP="002D4FC8">
            <w:pPr>
              <w:rPr>
                <w:rFonts w:asciiTheme="minorHAnsi" w:hAnsiTheme="minorHAnsi" w:cstheme="minorHAnsi"/>
                <w:sz w:val="20"/>
                <w:szCs w:val="20"/>
              </w:rPr>
            </w:pPr>
          </w:p>
        </w:tc>
        <w:tc>
          <w:tcPr>
            <w:tcW w:w="3175" w:type="dxa"/>
            <w:tcBorders>
              <w:top w:val="nil"/>
              <w:left w:val="nil"/>
              <w:bottom w:val="nil"/>
              <w:right w:val="nil"/>
            </w:tcBorders>
            <w:vAlign w:val="bottom"/>
          </w:tcPr>
          <w:p w14:paraId="30A3A686" w14:textId="77777777" w:rsidR="005C75DC" w:rsidRPr="009E0C25" w:rsidRDefault="005C75DC" w:rsidP="002D4FC8">
            <w:pPr>
              <w:rPr>
                <w:rFonts w:asciiTheme="minorHAnsi" w:hAnsiTheme="minorHAnsi" w:cstheme="minorHAnsi"/>
                <w:sz w:val="20"/>
                <w:szCs w:val="20"/>
              </w:rPr>
            </w:pPr>
          </w:p>
        </w:tc>
      </w:tr>
      <w:tr w:rsidR="005C75DC" w:rsidRPr="009E0C25" w14:paraId="536E1F3D" w14:textId="77777777" w:rsidTr="00562953">
        <w:tc>
          <w:tcPr>
            <w:tcW w:w="4508" w:type="dxa"/>
            <w:tcBorders>
              <w:top w:val="nil"/>
              <w:left w:val="nil"/>
              <w:bottom w:val="nil"/>
              <w:right w:val="nil"/>
            </w:tcBorders>
            <w:vAlign w:val="bottom"/>
          </w:tcPr>
          <w:p w14:paraId="08F50EFA" w14:textId="612CDFD8" w:rsidR="005C75DC" w:rsidRDefault="00701D56" w:rsidP="002D4FC8">
            <w:pPr>
              <w:rPr>
                <w:rFonts w:asciiTheme="minorHAnsi" w:hAnsiTheme="minorHAnsi" w:cstheme="minorHAnsi"/>
                <w:sz w:val="20"/>
                <w:szCs w:val="20"/>
              </w:rPr>
            </w:pPr>
            <w:r>
              <w:rPr>
                <w:rFonts w:asciiTheme="minorHAnsi" w:hAnsiTheme="minorHAnsi" w:cstheme="minorHAnsi"/>
                <w:sz w:val="20"/>
                <w:szCs w:val="20"/>
              </w:rPr>
              <w:t>Group Leadership Team</w:t>
            </w:r>
            <w:r w:rsidR="00D27DF1">
              <w:rPr>
                <w:rFonts w:asciiTheme="minorHAnsi" w:hAnsiTheme="minorHAnsi" w:cstheme="minorHAnsi"/>
                <w:sz w:val="20"/>
                <w:szCs w:val="20"/>
              </w:rPr>
              <w:t xml:space="preserve"> Participation</w:t>
            </w:r>
          </w:p>
        </w:tc>
        <w:tc>
          <w:tcPr>
            <w:tcW w:w="3175" w:type="dxa"/>
            <w:tcBorders>
              <w:top w:val="nil"/>
              <w:left w:val="nil"/>
              <w:bottom w:val="nil"/>
              <w:right w:val="nil"/>
            </w:tcBorders>
            <w:vAlign w:val="bottom"/>
          </w:tcPr>
          <w:p w14:paraId="3C4C3A87" w14:textId="0D05C344" w:rsidR="005C75DC" w:rsidRPr="009E0C25" w:rsidRDefault="00395408" w:rsidP="002D4FC8">
            <w:pPr>
              <w:rPr>
                <w:rFonts w:asciiTheme="minorHAnsi" w:hAnsiTheme="minorHAnsi" w:cstheme="minorHAnsi"/>
                <w:sz w:val="20"/>
                <w:szCs w:val="20"/>
              </w:rPr>
            </w:pPr>
            <w:r>
              <w:rPr>
                <w:rFonts w:asciiTheme="minorHAnsi" w:hAnsiTheme="minorHAnsi" w:cstheme="minorHAnsi"/>
                <w:sz w:val="20"/>
                <w:szCs w:val="20"/>
              </w:rPr>
              <w:t>37,499</w:t>
            </w:r>
          </w:p>
        </w:tc>
      </w:tr>
      <w:tr w:rsidR="009E0C25" w:rsidRPr="009E0C25" w14:paraId="32F24213" w14:textId="77777777" w:rsidTr="00562953">
        <w:tc>
          <w:tcPr>
            <w:tcW w:w="4508" w:type="dxa"/>
            <w:tcBorders>
              <w:top w:val="nil"/>
              <w:left w:val="nil"/>
              <w:bottom w:val="nil"/>
              <w:right w:val="nil"/>
            </w:tcBorders>
            <w:vAlign w:val="bottom"/>
          </w:tcPr>
          <w:p w14:paraId="42D163C6" w14:textId="77777777" w:rsidR="00562953" w:rsidRPr="009E0C25" w:rsidRDefault="00562953" w:rsidP="002D4FC8">
            <w:pPr>
              <w:rPr>
                <w:rFonts w:asciiTheme="minorHAnsi" w:hAnsiTheme="minorHAnsi" w:cstheme="minorHAnsi"/>
                <w:sz w:val="20"/>
                <w:szCs w:val="20"/>
              </w:rPr>
            </w:pPr>
          </w:p>
        </w:tc>
        <w:tc>
          <w:tcPr>
            <w:tcW w:w="3175" w:type="dxa"/>
            <w:tcBorders>
              <w:top w:val="nil"/>
              <w:left w:val="nil"/>
              <w:bottom w:val="nil"/>
              <w:right w:val="nil"/>
            </w:tcBorders>
            <w:vAlign w:val="bottom"/>
          </w:tcPr>
          <w:p w14:paraId="75ED7D71" w14:textId="77777777" w:rsidR="00562953" w:rsidRPr="009E0C25" w:rsidRDefault="00562953" w:rsidP="002D4FC8">
            <w:pPr>
              <w:rPr>
                <w:rFonts w:asciiTheme="minorHAnsi" w:hAnsiTheme="minorHAnsi" w:cstheme="minorHAnsi"/>
                <w:sz w:val="20"/>
                <w:szCs w:val="20"/>
              </w:rPr>
            </w:pPr>
          </w:p>
        </w:tc>
      </w:tr>
      <w:tr w:rsidR="009E0C25" w:rsidRPr="009E0C25" w14:paraId="11786ABF" w14:textId="77777777" w:rsidTr="00FF62A6">
        <w:tc>
          <w:tcPr>
            <w:tcW w:w="4508" w:type="dxa"/>
            <w:tcBorders>
              <w:top w:val="nil"/>
            </w:tcBorders>
          </w:tcPr>
          <w:p w14:paraId="12DDADA5" w14:textId="77777777" w:rsidR="00FF62A6" w:rsidRPr="009E0C25" w:rsidRDefault="00FF62A6" w:rsidP="00850070">
            <w:pPr>
              <w:rPr>
                <w:rFonts w:asciiTheme="minorHAnsi" w:hAnsiTheme="minorHAnsi" w:cstheme="minorHAnsi"/>
                <w:sz w:val="20"/>
                <w:szCs w:val="20"/>
              </w:rPr>
            </w:pPr>
          </w:p>
        </w:tc>
        <w:tc>
          <w:tcPr>
            <w:tcW w:w="3175" w:type="dxa"/>
            <w:tcBorders>
              <w:top w:val="nil"/>
            </w:tcBorders>
          </w:tcPr>
          <w:p w14:paraId="5D5B4524" w14:textId="77777777" w:rsidR="00FF62A6" w:rsidRPr="009E0C25" w:rsidRDefault="00FF62A6" w:rsidP="00850070">
            <w:pPr>
              <w:rPr>
                <w:rFonts w:asciiTheme="minorHAnsi" w:hAnsiTheme="minorHAnsi" w:cstheme="minorHAnsi"/>
                <w:sz w:val="20"/>
                <w:szCs w:val="20"/>
              </w:rPr>
            </w:pPr>
          </w:p>
        </w:tc>
      </w:tr>
    </w:tbl>
    <w:p w14:paraId="53A3CDBE" w14:textId="10446C2A" w:rsidR="00D42691" w:rsidRPr="009E0C25" w:rsidRDefault="00D42691" w:rsidP="00D42691">
      <w:pPr>
        <w:pStyle w:val="NormalWeb"/>
        <w:spacing w:before="0" w:beforeAutospacing="0" w:after="200" w:afterAutospacing="0" w:line="230" w:lineRule="atLeast"/>
        <w:jc w:val="both"/>
        <w:rPr>
          <w:rFonts w:asciiTheme="minorHAnsi" w:eastAsiaTheme="minorHAnsi" w:hAnsiTheme="minorHAnsi" w:cstheme="minorHAnsi"/>
          <w:b/>
          <w:sz w:val="20"/>
          <w:szCs w:val="20"/>
          <w:lang w:eastAsia="en-US"/>
        </w:rPr>
      </w:pPr>
      <w:r w:rsidRPr="009E0C25">
        <w:rPr>
          <w:rFonts w:asciiTheme="minorHAnsi" w:eastAsiaTheme="minorHAnsi" w:hAnsiTheme="minorHAnsi" w:cstheme="minorHAnsi"/>
          <w:b/>
          <w:sz w:val="20"/>
          <w:szCs w:val="20"/>
          <w:lang w:eastAsia="en-US"/>
        </w:rPr>
        <w:t>Smaller related party transaction</w:t>
      </w:r>
    </w:p>
    <w:p w14:paraId="4E18E03E" w14:textId="79AEE107" w:rsidR="00D42691" w:rsidRPr="009E0C25" w:rsidRDefault="0039671B" w:rsidP="00D42691">
      <w:pPr>
        <w:pStyle w:val="NormalWeb"/>
        <w:spacing w:before="0" w:beforeAutospacing="0" w:after="200" w:afterAutospacing="0" w:line="230" w:lineRule="atLeast"/>
        <w:jc w:val="both"/>
        <w:rPr>
          <w:rFonts w:asciiTheme="minorHAnsi" w:eastAsiaTheme="minorHAnsi" w:hAnsiTheme="minorHAnsi" w:cstheme="minorHAnsi"/>
          <w:sz w:val="20"/>
          <w:szCs w:val="20"/>
          <w:lang w:eastAsia="en-US"/>
        </w:rPr>
      </w:pPr>
      <w:r w:rsidRPr="009E0C25">
        <w:rPr>
          <w:rFonts w:asciiTheme="minorHAnsi" w:eastAsiaTheme="minorHAnsi" w:hAnsiTheme="minorHAnsi" w:cstheme="minorHAnsi"/>
          <w:sz w:val="20"/>
          <w:szCs w:val="20"/>
          <w:lang w:eastAsia="en-US"/>
        </w:rPr>
        <w:t>Polaris Capital Management</w:t>
      </w:r>
      <w:r w:rsidR="00B85622">
        <w:rPr>
          <w:rFonts w:asciiTheme="minorHAnsi" w:eastAsiaTheme="minorHAnsi" w:hAnsiTheme="minorHAnsi" w:cstheme="minorHAnsi"/>
          <w:sz w:val="20"/>
          <w:szCs w:val="20"/>
          <w:lang w:eastAsia="en-US"/>
        </w:rPr>
        <w:t>, LLC</w:t>
      </w:r>
      <w:r w:rsidR="00C81E21" w:rsidRPr="009E0C25">
        <w:rPr>
          <w:rFonts w:asciiTheme="minorHAnsi" w:eastAsiaTheme="minorHAnsi" w:hAnsiTheme="minorHAnsi" w:cstheme="minorHAnsi"/>
          <w:sz w:val="20"/>
          <w:szCs w:val="20"/>
          <w:lang w:eastAsia="en-US"/>
        </w:rPr>
        <w:t xml:space="preserve"> </w:t>
      </w:r>
      <w:r w:rsidR="00D42691" w:rsidRPr="009E0C25">
        <w:rPr>
          <w:rFonts w:asciiTheme="minorHAnsi" w:eastAsiaTheme="minorHAnsi" w:hAnsiTheme="minorHAnsi" w:cstheme="minorHAnsi"/>
          <w:sz w:val="20"/>
          <w:szCs w:val="20"/>
          <w:lang w:eastAsia="en-US"/>
        </w:rPr>
        <w:t>("</w:t>
      </w:r>
      <w:r w:rsidRPr="009E0C25">
        <w:rPr>
          <w:rFonts w:asciiTheme="minorHAnsi" w:eastAsiaTheme="minorHAnsi" w:hAnsiTheme="minorHAnsi" w:cstheme="minorHAnsi"/>
          <w:sz w:val="20"/>
          <w:szCs w:val="20"/>
          <w:lang w:eastAsia="en-US"/>
        </w:rPr>
        <w:t>Polaris</w:t>
      </w:r>
      <w:r w:rsidR="00D42691" w:rsidRPr="009E0C25">
        <w:rPr>
          <w:rFonts w:asciiTheme="minorHAnsi" w:eastAsiaTheme="minorHAnsi" w:hAnsiTheme="minorHAnsi" w:cstheme="minorHAnsi"/>
          <w:sz w:val="20"/>
          <w:szCs w:val="20"/>
          <w:lang w:eastAsia="en-US"/>
        </w:rPr>
        <w:t>") is a substantial shareholder in the Company for the purposes of the Listing Rules as a result of having been entitled to exercise, or to control the exercise of, over 10 per cent of the votes able to be cast at general meetings of the Company wi</w:t>
      </w:r>
      <w:r w:rsidRPr="009E0C25">
        <w:rPr>
          <w:rFonts w:asciiTheme="minorHAnsi" w:eastAsiaTheme="minorHAnsi" w:hAnsiTheme="minorHAnsi" w:cstheme="minorHAnsi"/>
          <w:sz w:val="20"/>
          <w:szCs w:val="20"/>
          <w:lang w:eastAsia="en-US"/>
        </w:rPr>
        <w:t>thin the last 12 months. Polaris</w:t>
      </w:r>
      <w:r w:rsidR="00D42691" w:rsidRPr="009E0C25">
        <w:rPr>
          <w:rFonts w:asciiTheme="minorHAnsi" w:eastAsiaTheme="minorHAnsi" w:hAnsiTheme="minorHAnsi" w:cstheme="minorHAnsi"/>
          <w:sz w:val="20"/>
          <w:szCs w:val="20"/>
          <w:lang w:eastAsia="en-US"/>
        </w:rPr>
        <w:t xml:space="preserve"> is therefore considered to be a related party of the Company for the purposes of the Listing Rules. </w:t>
      </w:r>
      <w:r w:rsidRPr="009E0C25">
        <w:rPr>
          <w:rFonts w:asciiTheme="minorHAnsi" w:eastAsiaTheme="minorHAnsi" w:hAnsiTheme="minorHAnsi" w:cstheme="minorHAnsi"/>
          <w:sz w:val="20"/>
          <w:szCs w:val="20"/>
          <w:lang w:eastAsia="en-US"/>
        </w:rPr>
        <w:t xml:space="preserve">Polaris </w:t>
      </w:r>
      <w:r w:rsidR="00D42691" w:rsidRPr="009E0C25">
        <w:rPr>
          <w:rFonts w:asciiTheme="minorHAnsi" w:eastAsiaTheme="minorHAnsi" w:hAnsiTheme="minorHAnsi" w:cstheme="minorHAnsi"/>
          <w:sz w:val="20"/>
          <w:szCs w:val="20"/>
          <w:lang w:eastAsia="en-US"/>
        </w:rPr>
        <w:t xml:space="preserve">has agreed to </w:t>
      </w:r>
      <w:r w:rsidR="007C51CC" w:rsidRPr="009E0C25">
        <w:rPr>
          <w:rFonts w:asciiTheme="minorHAnsi" w:eastAsiaTheme="minorHAnsi" w:hAnsiTheme="minorHAnsi" w:cstheme="minorHAnsi"/>
          <w:sz w:val="20"/>
          <w:szCs w:val="20"/>
          <w:lang w:eastAsia="en-US"/>
        </w:rPr>
        <w:t>acquire</w:t>
      </w:r>
      <w:r w:rsidR="00D42691" w:rsidRPr="009E0C25">
        <w:rPr>
          <w:rFonts w:asciiTheme="minorHAnsi" w:eastAsiaTheme="minorHAnsi" w:hAnsiTheme="minorHAnsi" w:cstheme="minorHAnsi"/>
          <w:sz w:val="20"/>
          <w:szCs w:val="20"/>
          <w:lang w:eastAsia="en-US"/>
        </w:rPr>
        <w:t xml:space="preserve"> </w:t>
      </w:r>
      <w:r w:rsidR="00034051">
        <w:rPr>
          <w:rFonts w:asciiTheme="minorHAnsi" w:eastAsiaTheme="minorHAnsi" w:hAnsiTheme="minorHAnsi" w:cstheme="minorHAnsi"/>
          <w:sz w:val="20"/>
          <w:szCs w:val="20"/>
          <w:lang w:eastAsia="en-US"/>
        </w:rPr>
        <w:t>11,499,905</w:t>
      </w:r>
      <w:r w:rsidRPr="009E0C25">
        <w:rPr>
          <w:rFonts w:asciiTheme="minorHAnsi" w:eastAsiaTheme="minorHAnsi" w:hAnsiTheme="minorHAnsi" w:cstheme="minorHAnsi"/>
          <w:sz w:val="20"/>
          <w:szCs w:val="20"/>
          <w:lang w:eastAsia="en-US"/>
        </w:rPr>
        <w:t xml:space="preserve"> </w:t>
      </w:r>
      <w:r w:rsidR="00D42691" w:rsidRPr="009E0C25">
        <w:rPr>
          <w:rFonts w:asciiTheme="minorHAnsi" w:eastAsiaTheme="minorHAnsi" w:hAnsiTheme="minorHAnsi" w:cstheme="minorHAnsi"/>
          <w:sz w:val="20"/>
          <w:szCs w:val="20"/>
          <w:lang w:eastAsia="en-US"/>
        </w:rPr>
        <w:t>Placing Shares at the Placing Price for an aggregate con</w:t>
      </w:r>
      <w:r w:rsidRPr="009E0C25">
        <w:rPr>
          <w:rFonts w:asciiTheme="minorHAnsi" w:eastAsiaTheme="minorHAnsi" w:hAnsiTheme="minorHAnsi" w:cstheme="minorHAnsi"/>
          <w:sz w:val="20"/>
          <w:szCs w:val="20"/>
          <w:lang w:eastAsia="en-US"/>
        </w:rPr>
        <w:t>sideration of approximately £</w:t>
      </w:r>
      <w:r w:rsidR="00034051">
        <w:rPr>
          <w:rFonts w:asciiTheme="minorHAnsi" w:eastAsiaTheme="minorHAnsi" w:hAnsiTheme="minorHAnsi" w:cstheme="minorHAnsi"/>
          <w:sz w:val="20"/>
          <w:szCs w:val="20"/>
          <w:lang w:eastAsia="en-US"/>
        </w:rPr>
        <w:t>12.9</w:t>
      </w:r>
      <w:r w:rsidR="00500D6B">
        <w:rPr>
          <w:rFonts w:asciiTheme="minorHAnsi" w:eastAsiaTheme="minorHAnsi" w:hAnsiTheme="minorHAnsi" w:cstheme="minorHAnsi"/>
          <w:sz w:val="20"/>
          <w:szCs w:val="20"/>
          <w:lang w:eastAsia="en-US"/>
        </w:rPr>
        <w:t xml:space="preserve"> </w:t>
      </w:r>
      <w:r w:rsidR="00D42691" w:rsidRPr="009E0C25">
        <w:rPr>
          <w:rFonts w:asciiTheme="minorHAnsi" w:eastAsiaTheme="minorHAnsi" w:hAnsiTheme="minorHAnsi" w:cstheme="minorHAnsi"/>
          <w:sz w:val="20"/>
          <w:szCs w:val="20"/>
          <w:lang w:eastAsia="en-US"/>
        </w:rPr>
        <w:t xml:space="preserve">million. The participation in the Placing by </w:t>
      </w:r>
      <w:r w:rsidRPr="009E0C25">
        <w:rPr>
          <w:rFonts w:asciiTheme="minorHAnsi" w:eastAsiaTheme="minorHAnsi" w:hAnsiTheme="minorHAnsi" w:cstheme="minorHAnsi"/>
          <w:sz w:val="20"/>
          <w:szCs w:val="20"/>
          <w:lang w:eastAsia="en-US"/>
        </w:rPr>
        <w:t xml:space="preserve">Polaris </w:t>
      </w:r>
      <w:r w:rsidR="00D42691" w:rsidRPr="009E0C25">
        <w:rPr>
          <w:rFonts w:asciiTheme="minorHAnsi" w:eastAsiaTheme="minorHAnsi" w:hAnsiTheme="minorHAnsi" w:cstheme="minorHAnsi"/>
          <w:sz w:val="20"/>
          <w:szCs w:val="20"/>
          <w:lang w:eastAsia="en-US"/>
        </w:rPr>
        <w:t>constitutes a “smaller” related party transaction and falls within Listing Rule 11.1.10R</w:t>
      </w:r>
      <w:r w:rsidR="00B85622" w:rsidRPr="00B85622">
        <w:rPr>
          <w:rFonts w:asciiTheme="minorHAnsi" w:eastAsiaTheme="minorHAnsi" w:hAnsiTheme="minorHAnsi" w:cstheme="minorHAnsi"/>
          <w:sz w:val="20"/>
          <w:szCs w:val="20"/>
          <w:lang w:eastAsia="en-US"/>
        </w:rPr>
        <w:t xml:space="preserve"> </w:t>
      </w:r>
      <w:r w:rsidR="00B85622">
        <w:rPr>
          <w:rFonts w:asciiTheme="minorHAnsi" w:eastAsiaTheme="minorHAnsi" w:hAnsiTheme="minorHAnsi" w:cstheme="minorHAnsi"/>
          <w:sz w:val="20"/>
          <w:szCs w:val="20"/>
          <w:lang w:eastAsia="en-US"/>
        </w:rPr>
        <w:t>and this Announcement is therefore made in accordance with Listing Rule 11.1.10R(2)(c)</w:t>
      </w:r>
      <w:r w:rsidR="00B85622" w:rsidRPr="009E0C25">
        <w:rPr>
          <w:rFonts w:asciiTheme="minorHAnsi" w:eastAsiaTheme="minorHAnsi" w:hAnsiTheme="minorHAnsi" w:cstheme="minorHAnsi"/>
          <w:sz w:val="20"/>
          <w:szCs w:val="20"/>
          <w:lang w:eastAsia="en-US"/>
        </w:rPr>
        <w:t xml:space="preserve">. </w:t>
      </w:r>
    </w:p>
    <w:p w14:paraId="2B5F8BC8" w14:textId="77777777" w:rsidR="000172C4" w:rsidRPr="009E0C25" w:rsidRDefault="000172C4" w:rsidP="00850070">
      <w:pPr>
        <w:rPr>
          <w:rFonts w:asciiTheme="minorHAnsi" w:hAnsiTheme="minorHAnsi" w:cstheme="minorHAnsi"/>
          <w:b/>
          <w:sz w:val="20"/>
          <w:szCs w:val="20"/>
        </w:rPr>
      </w:pPr>
    </w:p>
    <w:p w14:paraId="0B8248A8" w14:textId="68578AF5" w:rsidR="003C1B45" w:rsidRPr="009E0C25" w:rsidRDefault="00B875D6" w:rsidP="00850070">
      <w:pPr>
        <w:rPr>
          <w:rFonts w:asciiTheme="minorHAnsi" w:hAnsiTheme="minorHAnsi" w:cstheme="minorHAnsi"/>
          <w:b/>
          <w:sz w:val="20"/>
          <w:szCs w:val="20"/>
        </w:rPr>
      </w:pPr>
      <w:r w:rsidRPr="009E0C25">
        <w:rPr>
          <w:rFonts w:asciiTheme="minorHAnsi" w:hAnsiTheme="minorHAnsi" w:cstheme="minorHAnsi"/>
          <w:b/>
          <w:sz w:val="20"/>
          <w:szCs w:val="20"/>
        </w:rPr>
        <w:t>For further information, please contact:</w:t>
      </w:r>
    </w:p>
    <w:p w14:paraId="202A1612" w14:textId="77777777" w:rsidR="003C1B45" w:rsidRPr="009E0C25" w:rsidRDefault="003C1B45" w:rsidP="00850070">
      <w:pPr>
        <w:rPr>
          <w:rFonts w:asciiTheme="minorHAnsi" w:hAnsiTheme="minorHAnsi" w:cstheme="minorHAnsi"/>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9"/>
        <w:gridCol w:w="2883"/>
        <w:gridCol w:w="3264"/>
      </w:tblGrid>
      <w:tr w:rsidR="009E0C25" w:rsidRPr="009E0C25" w14:paraId="2D104232" w14:textId="77777777" w:rsidTr="005424CF">
        <w:tc>
          <w:tcPr>
            <w:tcW w:w="2977" w:type="dxa"/>
          </w:tcPr>
          <w:p w14:paraId="471F7A61" w14:textId="270F12EF" w:rsidR="00B875D6" w:rsidRPr="009E0C25" w:rsidRDefault="007541DC" w:rsidP="005424CF">
            <w:pPr>
              <w:rPr>
                <w:rFonts w:cstheme="minorHAnsi"/>
                <w:sz w:val="20"/>
                <w:szCs w:val="20"/>
              </w:rPr>
            </w:pPr>
            <w:r>
              <w:rPr>
                <w:rFonts w:cstheme="minorHAnsi"/>
                <w:sz w:val="20"/>
                <w:szCs w:val="20"/>
              </w:rPr>
              <w:t>Patrick Coveney</w:t>
            </w:r>
          </w:p>
        </w:tc>
        <w:tc>
          <w:tcPr>
            <w:tcW w:w="2977" w:type="dxa"/>
          </w:tcPr>
          <w:p w14:paraId="1DA6C0FE" w14:textId="77777777" w:rsidR="00B875D6" w:rsidRPr="009E0C25" w:rsidRDefault="00B875D6" w:rsidP="005424CF">
            <w:pPr>
              <w:rPr>
                <w:rFonts w:cstheme="minorHAnsi"/>
                <w:sz w:val="20"/>
                <w:szCs w:val="20"/>
              </w:rPr>
            </w:pPr>
            <w:r w:rsidRPr="009E0C25">
              <w:rPr>
                <w:rFonts w:cstheme="minorHAnsi"/>
                <w:sz w:val="20"/>
                <w:szCs w:val="20"/>
              </w:rPr>
              <w:t>Chief Executive Officer</w:t>
            </w:r>
          </w:p>
        </w:tc>
        <w:tc>
          <w:tcPr>
            <w:tcW w:w="3396" w:type="dxa"/>
          </w:tcPr>
          <w:p w14:paraId="21469D60" w14:textId="08562887" w:rsidR="00B875D6" w:rsidRPr="009E0C25" w:rsidRDefault="00B875D6" w:rsidP="005424CF">
            <w:pPr>
              <w:rPr>
                <w:rFonts w:cstheme="minorHAnsi"/>
                <w:sz w:val="20"/>
                <w:szCs w:val="20"/>
              </w:rPr>
            </w:pPr>
            <w:r w:rsidRPr="009E0C25">
              <w:rPr>
                <w:rFonts w:cstheme="minorHAnsi"/>
                <w:sz w:val="20"/>
                <w:szCs w:val="20"/>
              </w:rPr>
              <w:t xml:space="preserve">Tel: </w:t>
            </w:r>
            <w:r w:rsidR="007541DC" w:rsidRPr="0077281C">
              <w:rPr>
                <w:rFonts w:cstheme="minorHAnsi"/>
                <w:sz w:val="20"/>
                <w:szCs w:val="20"/>
              </w:rPr>
              <w:t>+353 (0) 1 486 3313</w:t>
            </w:r>
          </w:p>
        </w:tc>
      </w:tr>
      <w:tr w:rsidR="009E0C25" w:rsidRPr="009E0C25" w14:paraId="79824FC1" w14:textId="77777777" w:rsidTr="005424CF">
        <w:tc>
          <w:tcPr>
            <w:tcW w:w="2977" w:type="dxa"/>
          </w:tcPr>
          <w:p w14:paraId="63C8353B" w14:textId="6C5D8461" w:rsidR="00B875D6" w:rsidRPr="009E0C25" w:rsidRDefault="007541DC" w:rsidP="005424CF">
            <w:pPr>
              <w:rPr>
                <w:rFonts w:cstheme="minorHAnsi"/>
                <w:sz w:val="20"/>
                <w:szCs w:val="20"/>
              </w:rPr>
            </w:pPr>
            <w:r>
              <w:rPr>
                <w:rFonts w:cstheme="minorHAnsi"/>
                <w:sz w:val="20"/>
                <w:szCs w:val="20"/>
              </w:rPr>
              <w:t>Emma Hynes</w:t>
            </w:r>
          </w:p>
        </w:tc>
        <w:tc>
          <w:tcPr>
            <w:tcW w:w="2977" w:type="dxa"/>
          </w:tcPr>
          <w:p w14:paraId="12AEF3B3" w14:textId="77777777" w:rsidR="00B875D6" w:rsidRPr="009E0C25" w:rsidRDefault="00B875D6" w:rsidP="005424CF">
            <w:pPr>
              <w:rPr>
                <w:rFonts w:cstheme="minorHAnsi"/>
                <w:sz w:val="20"/>
                <w:szCs w:val="20"/>
              </w:rPr>
            </w:pPr>
            <w:r w:rsidRPr="009E0C25">
              <w:rPr>
                <w:rFonts w:cstheme="minorHAnsi"/>
                <w:sz w:val="20"/>
                <w:szCs w:val="20"/>
              </w:rPr>
              <w:t>Chief Financial Officer</w:t>
            </w:r>
          </w:p>
        </w:tc>
        <w:tc>
          <w:tcPr>
            <w:tcW w:w="3396" w:type="dxa"/>
          </w:tcPr>
          <w:p w14:paraId="5CC7D6A5" w14:textId="5AAC6610" w:rsidR="00B875D6" w:rsidRPr="009E0C25" w:rsidRDefault="00B875D6" w:rsidP="005424CF">
            <w:pPr>
              <w:rPr>
                <w:rFonts w:cstheme="minorHAnsi"/>
                <w:sz w:val="20"/>
                <w:szCs w:val="20"/>
              </w:rPr>
            </w:pPr>
            <w:r w:rsidRPr="009E0C25">
              <w:rPr>
                <w:rFonts w:cstheme="minorHAnsi"/>
                <w:sz w:val="20"/>
                <w:szCs w:val="20"/>
              </w:rPr>
              <w:t xml:space="preserve">Tel: </w:t>
            </w:r>
            <w:r w:rsidR="007541DC" w:rsidRPr="0077281C">
              <w:rPr>
                <w:rFonts w:cstheme="minorHAnsi"/>
                <w:sz w:val="20"/>
                <w:szCs w:val="20"/>
              </w:rPr>
              <w:t>+353 (0) 1 486 3307</w:t>
            </w:r>
          </w:p>
        </w:tc>
      </w:tr>
      <w:tr w:rsidR="009E0C25" w:rsidRPr="009E0C25" w14:paraId="5AF03DE8" w14:textId="77777777" w:rsidTr="005424CF">
        <w:tc>
          <w:tcPr>
            <w:tcW w:w="2977" w:type="dxa"/>
          </w:tcPr>
          <w:p w14:paraId="173A9AD3" w14:textId="22D45226" w:rsidR="00B875D6" w:rsidRPr="009E0C25" w:rsidRDefault="007541DC" w:rsidP="005424CF">
            <w:pPr>
              <w:rPr>
                <w:rFonts w:cstheme="minorHAnsi"/>
                <w:sz w:val="20"/>
                <w:szCs w:val="20"/>
              </w:rPr>
            </w:pPr>
            <w:r>
              <w:rPr>
                <w:rFonts w:cstheme="minorHAnsi"/>
                <w:sz w:val="20"/>
                <w:szCs w:val="20"/>
              </w:rPr>
              <w:t>Jack Gorman</w:t>
            </w:r>
          </w:p>
        </w:tc>
        <w:tc>
          <w:tcPr>
            <w:tcW w:w="2977" w:type="dxa"/>
          </w:tcPr>
          <w:p w14:paraId="3E523FEF" w14:textId="77777777" w:rsidR="00B875D6" w:rsidRPr="009E0C25" w:rsidRDefault="00B875D6" w:rsidP="005424CF">
            <w:pPr>
              <w:rPr>
                <w:rFonts w:cstheme="minorHAnsi"/>
                <w:sz w:val="20"/>
                <w:szCs w:val="20"/>
              </w:rPr>
            </w:pPr>
            <w:r w:rsidRPr="009E0C25">
              <w:rPr>
                <w:rFonts w:cstheme="minorHAnsi"/>
                <w:sz w:val="20"/>
                <w:szCs w:val="20"/>
              </w:rPr>
              <w:t>Head of Capital Markets</w:t>
            </w:r>
          </w:p>
        </w:tc>
        <w:tc>
          <w:tcPr>
            <w:tcW w:w="3396" w:type="dxa"/>
          </w:tcPr>
          <w:p w14:paraId="746B7EE6" w14:textId="46604995" w:rsidR="00B875D6" w:rsidRPr="009E0C25" w:rsidRDefault="00B875D6" w:rsidP="005424CF">
            <w:pPr>
              <w:rPr>
                <w:rFonts w:cstheme="minorHAnsi"/>
                <w:sz w:val="20"/>
                <w:szCs w:val="20"/>
              </w:rPr>
            </w:pPr>
            <w:r w:rsidRPr="009E0C25">
              <w:rPr>
                <w:rFonts w:cstheme="minorHAnsi"/>
                <w:sz w:val="20"/>
                <w:szCs w:val="20"/>
              </w:rPr>
              <w:t xml:space="preserve">Tel: </w:t>
            </w:r>
            <w:r w:rsidR="007541DC" w:rsidRPr="0077281C">
              <w:rPr>
                <w:rFonts w:cstheme="minorHAnsi"/>
                <w:sz w:val="20"/>
                <w:szCs w:val="20"/>
              </w:rPr>
              <w:t>+353 (0) 1 486 3308</w:t>
            </w:r>
          </w:p>
        </w:tc>
      </w:tr>
    </w:tbl>
    <w:p w14:paraId="76E83651" w14:textId="45E7108C" w:rsidR="00B875D6" w:rsidRPr="009E0C25" w:rsidRDefault="00B875D6" w:rsidP="00822EFF">
      <w:pPr>
        <w:rPr>
          <w:rFonts w:asciiTheme="minorHAnsi" w:hAnsiTheme="minorHAnsi" w:cstheme="minorHAnsi"/>
          <w:b/>
          <w:sz w:val="20"/>
          <w:szCs w:val="20"/>
        </w:rPr>
      </w:pPr>
      <w:r w:rsidRPr="009E0C25" w:rsidDel="00B875D6">
        <w:rPr>
          <w:rFonts w:asciiTheme="minorHAnsi" w:hAnsiTheme="minorHAnsi" w:cstheme="minorHAnsi"/>
          <w:b/>
          <w:sz w:val="20"/>
          <w:szCs w:val="20"/>
        </w:rPr>
        <w:t xml:space="preserve"> </w:t>
      </w:r>
    </w:p>
    <w:p w14:paraId="1F924F69" w14:textId="77777777" w:rsidR="000E64C8" w:rsidRPr="00F165F7" w:rsidRDefault="00B875D6" w:rsidP="0039671B">
      <w:pPr>
        <w:rPr>
          <w:rStyle w:val="Hyperlink"/>
          <w:rFonts w:asciiTheme="minorHAnsi" w:hAnsiTheme="minorHAnsi"/>
          <w:color w:val="auto"/>
          <w:sz w:val="20"/>
        </w:rPr>
      </w:pPr>
      <w:r w:rsidRPr="009E0C25" w:rsidDel="00B875D6">
        <w:rPr>
          <w:rFonts w:asciiTheme="minorHAnsi" w:hAnsiTheme="minorHAnsi" w:cstheme="minorHAnsi"/>
          <w:b/>
          <w:sz w:val="20"/>
          <w:szCs w:val="20"/>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3260"/>
      </w:tblGrid>
      <w:tr w:rsidR="009E0C25" w:rsidRPr="009E0C25" w14:paraId="0848AA4A" w14:textId="77777777" w:rsidTr="005221BF">
        <w:tc>
          <w:tcPr>
            <w:tcW w:w="5812" w:type="dxa"/>
          </w:tcPr>
          <w:p w14:paraId="4AFD361A" w14:textId="0F30AC33" w:rsidR="000E64C8" w:rsidRPr="009E0C25" w:rsidRDefault="000E64C8" w:rsidP="005221BF">
            <w:pPr>
              <w:rPr>
                <w:rFonts w:cstheme="minorHAnsi"/>
                <w:b/>
                <w:bCs/>
                <w:sz w:val="20"/>
                <w:szCs w:val="20"/>
              </w:rPr>
            </w:pPr>
            <w:r w:rsidRPr="009E0C25">
              <w:rPr>
                <w:rFonts w:cstheme="minorHAnsi"/>
                <w:b/>
                <w:bCs/>
                <w:sz w:val="20"/>
                <w:szCs w:val="20"/>
              </w:rPr>
              <w:t>HSBC – Joint Global Co</w:t>
            </w:r>
            <w:r w:rsidR="00B85622">
              <w:rPr>
                <w:rFonts w:cstheme="minorHAnsi"/>
                <w:b/>
                <w:bCs/>
                <w:sz w:val="20"/>
                <w:szCs w:val="20"/>
              </w:rPr>
              <w:t>-</w:t>
            </w:r>
            <w:r w:rsidRPr="009E0C25">
              <w:rPr>
                <w:rFonts w:cstheme="minorHAnsi"/>
                <w:b/>
                <w:bCs/>
                <w:sz w:val="20"/>
                <w:szCs w:val="20"/>
              </w:rPr>
              <w:t xml:space="preserve">ordinator and Joint </w:t>
            </w:r>
            <w:proofErr w:type="spellStart"/>
            <w:r w:rsidRPr="009E0C25">
              <w:rPr>
                <w:rFonts w:cstheme="minorHAnsi"/>
                <w:b/>
                <w:bCs/>
                <w:sz w:val="20"/>
                <w:szCs w:val="20"/>
              </w:rPr>
              <w:t>Bookrunner</w:t>
            </w:r>
            <w:proofErr w:type="spellEnd"/>
          </w:p>
        </w:tc>
        <w:tc>
          <w:tcPr>
            <w:tcW w:w="3260" w:type="dxa"/>
          </w:tcPr>
          <w:p w14:paraId="6F115DCE" w14:textId="77777777" w:rsidR="000E64C8" w:rsidRPr="009E0C25" w:rsidRDefault="000E64C8" w:rsidP="005221BF">
            <w:pPr>
              <w:rPr>
                <w:rFonts w:cstheme="minorHAnsi"/>
                <w:sz w:val="20"/>
                <w:szCs w:val="20"/>
              </w:rPr>
            </w:pPr>
            <w:r w:rsidRPr="009E0C25">
              <w:rPr>
                <w:rFonts w:cstheme="minorHAnsi"/>
                <w:sz w:val="20"/>
                <w:szCs w:val="20"/>
              </w:rPr>
              <w:t>Tel: +44 (0) 20 7991 8888</w:t>
            </w:r>
          </w:p>
        </w:tc>
      </w:tr>
      <w:tr w:rsidR="009E0C25" w:rsidRPr="009E0C25" w14:paraId="6BC0C2A7" w14:textId="77777777" w:rsidTr="005221BF">
        <w:tc>
          <w:tcPr>
            <w:tcW w:w="5812" w:type="dxa"/>
          </w:tcPr>
          <w:p w14:paraId="66B9957F" w14:textId="77777777" w:rsidR="000E64C8" w:rsidRPr="009E0C25" w:rsidRDefault="000E64C8" w:rsidP="005221BF">
            <w:pPr>
              <w:rPr>
                <w:rFonts w:cstheme="minorHAnsi"/>
                <w:sz w:val="20"/>
                <w:szCs w:val="20"/>
              </w:rPr>
            </w:pPr>
            <w:r w:rsidRPr="009E0C25">
              <w:rPr>
                <w:rFonts w:cstheme="minorHAnsi"/>
                <w:sz w:val="20"/>
                <w:szCs w:val="20"/>
              </w:rPr>
              <w:t>Mark Dickenson</w:t>
            </w:r>
          </w:p>
          <w:p w14:paraId="78A92750" w14:textId="77777777" w:rsidR="000E64C8" w:rsidRPr="009E0C25" w:rsidRDefault="000E64C8" w:rsidP="005221BF">
            <w:pPr>
              <w:rPr>
                <w:rFonts w:cstheme="minorHAnsi"/>
                <w:sz w:val="20"/>
                <w:szCs w:val="20"/>
              </w:rPr>
            </w:pPr>
            <w:r w:rsidRPr="009E0C25">
              <w:rPr>
                <w:rFonts w:cstheme="minorHAnsi"/>
                <w:sz w:val="20"/>
                <w:szCs w:val="20"/>
              </w:rPr>
              <w:t>Adam Miller</w:t>
            </w:r>
          </w:p>
          <w:p w14:paraId="0C5623C6" w14:textId="77777777" w:rsidR="000E64C8" w:rsidRPr="009E0C25" w:rsidRDefault="000E64C8" w:rsidP="005221BF">
            <w:pPr>
              <w:rPr>
                <w:rFonts w:cstheme="minorHAnsi"/>
                <w:sz w:val="20"/>
                <w:szCs w:val="20"/>
              </w:rPr>
            </w:pPr>
            <w:r w:rsidRPr="009E0C25">
              <w:rPr>
                <w:rFonts w:cstheme="minorHAnsi"/>
                <w:sz w:val="20"/>
                <w:szCs w:val="20"/>
              </w:rPr>
              <w:t>James Hopton</w:t>
            </w:r>
          </w:p>
          <w:p w14:paraId="5FA71235" w14:textId="77777777" w:rsidR="000E64C8" w:rsidRPr="009E0C25" w:rsidRDefault="000E64C8" w:rsidP="005221BF">
            <w:pPr>
              <w:rPr>
                <w:rFonts w:cstheme="minorHAnsi"/>
                <w:sz w:val="20"/>
                <w:szCs w:val="20"/>
              </w:rPr>
            </w:pPr>
            <w:r w:rsidRPr="009E0C25">
              <w:rPr>
                <w:rFonts w:cstheme="minorHAnsi"/>
                <w:sz w:val="20"/>
                <w:szCs w:val="20"/>
              </w:rPr>
              <w:t>Robert Baker</w:t>
            </w:r>
          </w:p>
        </w:tc>
        <w:tc>
          <w:tcPr>
            <w:tcW w:w="3260" w:type="dxa"/>
          </w:tcPr>
          <w:p w14:paraId="27726CB2" w14:textId="77777777" w:rsidR="000E64C8" w:rsidRPr="009E0C25" w:rsidRDefault="000E64C8" w:rsidP="005221BF">
            <w:pPr>
              <w:rPr>
                <w:rFonts w:cstheme="minorHAnsi"/>
                <w:sz w:val="20"/>
                <w:szCs w:val="20"/>
              </w:rPr>
            </w:pPr>
          </w:p>
        </w:tc>
      </w:tr>
      <w:tr w:rsidR="009E0C25" w:rsidRPr="009E0C25" w14:paraId="6BD17086" w14:textId="77777777" w:rsidTr="005221BF">
        <w:tc>
          <w:tcPr>
            <w:tcW w:w="5812" w:type="dxa"/>
          </w:tcPr>
          <w:p w14:paraId="5CF86046" w14:textId="77777777" w:rsidR="000E64C8" w:rsidRPr="009E0C25" w:rsidRDefault="000E64C8" w:rsidP="005221BF">
            <w:pPr>
              <w:rPr>
                <w:rFonts w:cstheme="minorHAnsi"/>
                <w:b/>
                <w:bCs/>
                <w:sz w:val="20"/>
                <w:szCs w:val="20"/>
              </w:rPr>
            </w:pPr>
          </w:p>
        </w:tc>
        <w:tc>
          <w:tcPr>
            <w:tcW w:w="3260" w:type="dxa"/>
          </w:tcPr>
          <w:p w14:paraId="3F9254F1" w14:textId="77777777" w:rsidR="000E64C8" w:rsidRPr="009E0C25" w:rsidRDefault="000E64C8" w:rsidP="005221BF">
            <w:pPr>
              <w:rPr>
                <w:rFonts w:cstheme="minorHAnsi"/>
                <w:sz w:val="20"/>
                <w:szCs w:val="20"/>
              </w:rPr>
            </w:pPr>
          </w:p>
        </w:tc>
      </w:tr>
      <w:tr w:rsidR="009E0C25" w:rsidRPr="009E0C25" w14:paraId="1EE03706" w14:textId="77777777" w:rsidTr="005221BF">
        <w:tc>
          <w:tcPr>
            <w:tcW w:w="5812" w:type="dxa"/>
          </w:tcPr>
          <w:p w14:paraId="5CD6AFC0" w14:textId="26272260" w:rsidR="000E64C8" w:rsidRPr="009E0C25" w:rsidRDefault="000E64C8" w:rsidP="004A473F">
            <w:pPr>
              <w:rPr>
                <w:rFonts w:cstheme="minorHAnsi"/>
                <w:b/>
                <w:bCs/>
                <w:sz w:val="20"/>
                <w:szCs w:val="20"/>
              </w:rPr>
            </w:pPr>
            <w:r w:rsidRPr="009E0C25">
              <w:rPr>
                <w:rFonts w:cstheme="minorHAnsi"/>
                <w:b/>
                <w:bCs/>
                <w:sz w:val="20"/>
                <w:szCs w:val="20"/>
              </w:rPr>
              <w:t>Goodbody – Joint Global Co</w:t>
            </w:r>
            <w:r w:rsidR="00B85622">
              <w:rPr>
                <w:rFonts w:cstheme="minorHAnsi"/>
                <w:b/>
                <w:bCs/>
                <w:sz w:val="20"/>
                <w:szCs w:val="20"/>
              </w:rPr>
              <w:t>-</w:t>
            </w:r>
            <w:r w:rsidRPr="009E0C25">
              <w:rPr>
                <w:rFonts w:cstheme="minorHAnsi"/>
                <w:b/>
                <w:bCs/>
                <w:sz w:val="20"/>
                <w:szCs w:val="20"/>
              </w:rPr>
              <w:t xml:space="preserve">ordinator and Joint </w:t>
            </w:r>
            <w:proofErr w:type="spellStart"/>
            <w:r w:rsidRPr="009E0C25">
              <w:rPr>
                <w:rFonts w:cstheme="minorHAnsi"/>
                <w:b/>
                <w:bCs/>
                <w:sz w:val="20"/>
                <w:szCs w:val="20"/>
              </w:rPr>
              <w:t>Bookrunner</w:t>
            </w:r>
            <w:proofErr w:type="spellEnd"/>
            <w:r w:rsidRPr="009E0C25">
              <w:rPr>
                <w:rFonts w:cstheme="minorHAnsi"/>
                <w:b/>
                <w:bCs/>
                <w:sz w:val="20"/>
                <w:szCs w:val="20"/>
              </w:rPr>
              <w:t xml:space="preserve"> </w:t>
            </w:r>
          </w:p>
        </w:tc>
        <w:tc>
          <w:tcPr>
            <w:tcW w:w="3260" w:type="dxa"/>
          </w:tcPr>
          <w:p w14:paraId="33214852" w14:textId="77777777" w:rsidR="000E64C8" w:rsidRPr="009E0C25" w:rsidRDefault="000E64C8" w:rsidP="005221BF">
            <w:pPr>
              <w:rPr>
                <w:rFonts w:cstheme="minorHAnsi"/>
                <w:sz w:val="20"/>
                <w:szCs w:val="20"/>
              </w:rPr>
            </w:pPr>
            <w:r w:rsidRPr="009E0C25">
              <w:rPr>
                <w:rFonts w:cstheme="minorHAnsi"/>
                <w:sz w:val="20"/>
                <w:szCs w:val="20"/>
              </w:rPr>
              <w:t>Tel: +353 (0) 1 667 0420</w:t>
            </w:r>
          </w:p>
        </w:tc>
      </w:tr>
      <w:tr w:rsidR="009E0C25" w:rsidRPr="009E0C25" w14:paraId="4C87E77F" w14:textId="77777777" w:rsidTr="005221BF">
        <w:tc>
          <w:tcPr>
            <w:tcW w:w="5812" w:type="dxa"/>
          </w:tcPr>
          <w:p w14:paraId="1AABB4BA" w14:textId="77777777" w:rsidR="000E64C8" w:rsidRPr="009E0C25" w:rsidRDefault="000E64C8" w:rsidP="005221BF">
            <w:pPr>
              <w:rPr>
                <w:rFonts w:cstheme="minorHAnsi"/>
                <w:sz w:val="20"/>
                <w:szCs w:val="20"/>
              </w:rPr>
            </w:pPr>
            <w:r w:rsidRPr="009E0C25">
              <w:rPr>
                <w:rFonts w:cstheme="minorHAnsi"/>
                <w:sz w:val="20"/>
                <w:szCs w:val="20"/>
              </w:rPr>
              <w:t>David Kearney</w:t>
            </w:r>
          </w:p>
          <w:p w14:paraId="48410B5A" w14:textId="77777777" w:rsidR="000E64C8" w:rsidRPr="009E0C25" w:rsidRDefault="000E64C8" w:rsidP="005221BF">
            <w:pPr>
              <w:rPr>
                <w:rFonts w:cstheme="minorHAnsi"/>
                <w:sz w:val="20"/>
                <w:szCs w:val="20"/>
              </w:rPr>
            </w:pPr>
            <w:r w:rsidRPr="009E0C25">
              <w:rPr>
                <w:rFonts w:cstheme="minorHAnsi"/>
                <w:sz w:val="20"/>
                <w:szCs w:val="20"/>
              </w:rPr>
              <w:t>John Flynn</w:t>
            </w:r>
          </w:p>
          <w:p w14:paraId="025D55FD" w14:textId="77777777" w:rsidR="000E64C8" w:rsidRPr="009E0C25" w:rsidRDefault="000E64C8" w:rsidP="005221BF">
            <w:pPr>
              <w:rPr>
                <w:rFonts w:cstheme="minorHAnsi"/>
                <w:sz w:val="20"/>
                <w:szCs w:val="20"/>
              </w:rPr>
            </w:pPr>
            <w:r w:rsidRPr="009E0C25">
              <w:rPr>
                <w:rFonts w:cstheme="minorHAnsi"/>
                <w:sz w:val="20"/>
                <w:szCs w:val="20"/>
              </w:rPr>
              <w:t>Edel O’Reilly</w:t>
            </w:r>
          </w:p>
          <w:p w14:paraId="51B879AA" w14:textId="77777777" w:rsidR="000E64C8" w:rsidRPr="009E0C25" w:rsidRDefault="000E64C8" w:rsidP="005221BF">
            <w:pPr>
              <w:rPr>
                <w:rFonts w:cstheme="minorHAnsi"/>
                <w:sz w:val="20"/>
                <w:szCs w:val="20"/>
              </w:rPr>
            </w:pPr>
            <w:r w:rsidRPr="009E0C25">
              <w:rPr>
                <w:rFonts w:cstheme="minorHAnsi"/>
                <w:sz w:val="20"/>
                <w:szCs w:val="20"/>
              </w:rPr>
              <w:t>Ronan Bransfield</w:t>
            </w:r>
          </w:p>
        </w:tc>
        <w:tc>
          <w:tcPr>
            <w:tcW w:w="3260" w:type="dxa"/>
          </w:tcPr>
          <w:p w14:paraId="2D2055CA" w14:textId="77777777" w:rsidR="000E64C8" w:rsidRPr="009E0C25" w:rsidRDefault="000E64C8" w:rsidP="005221BF">
            <w:pPr>
              <w:rPr>
                <w:rFonts w:cstheme="minorHAnsi"/>
                <w:sz w:val="20"/>
                <w:szCs w:val="20"/>
              </w:rPr>
            </w:pPr>
          </w:p>
        </w:tc>
      </w:tr>
      <w:tr w:rsidR="009E0C25" w:rsidRPr="009E0C25" w14:paraId="2F9D61CD" w14:textId="77777777" w:rsidTr="005221BF">
        <w:tc>
          <w:tcPr>
            <w:tcW w:w="5812" w:type="dxa"/>
          </w:tcPr>
          <w:p w14:paraId="14C8C70F" w14:textId="77777777" w:rsidR="000E64C8" w:rsidRPr="009E0C25" w:rsidRDefault="000E64C8" w:rsidP="005221BF">
            <w:pPr>
              <w:rPr>
                <w:rFonts w:cstheme="minorHAnsi"/>
                <w:sz w:val="20"/>
                <w:szCs w:val="20"/>
              </w:rPr>
            </w:pPr>
          </w:p>
        </w:tc>
        <w:tc>
          <w:tcPr>
            <w:tcW w:w="3260" w:type="dxa"/>
          </w:tcPr>
          <w:p w14:paraId="75894EB5" w14:textId="77777777" w:rsidR="000E64C8" w:rsidRPr="009E0C25" w:rsidRDefault="000E64C8" w:rsidP="005221BF">
            <w:pPr>
              <w:rPr>
                <w:rFonts w:cstheme="minorHAnsi"/>
                <w:sz w:val="20"/>
                <w:szCs w:val="20"/>
              </w:rPr>
            </w:pPr>
          </w:p>
        </w:tc>
      </w:tr>
      <w:tr w:rsidR="009E0C25" w:rsidRPr="009E0C25" w14:paraId="62B37E9F" w14:textId="77777777" w:rsidTr="005221BF">
        <w:tc>
          <w:tcPr>
            <w:tcW w:w="5812" w:type="dxa"/>
          </w:tcPr>
          <w:p w14:paraId="43BDCC9D" w14:textId="758E916E" w:rsidR="000E64C8" w:rsidRPr="009E0C25" w:rsidRDefault="000E64C8" w:rsidP="005221BF">
            <w:pPr>
              <w:rPr>
                <w:rFonts w:cstheme="minorHAnsi"/>
                <w:b/>
                <w:bCs/>
                <w:sz w:val="20"/>
                <w:szCs w:val="20"/>
              </w:rPr>
            </w:pPr>
            <w:r w:rsidRPr="009E0C25">
              <w:rPr>
                <w:rFonts w:cstheme="minorHAnsi"/>
                <w:b/>
                <w:bCs/>
                <w:sz w:val="20"/>
                <w:szCs w:val="20"/>
              </w:rPr>
              <w:t>Shore Capital – Joint Global Co</w:t>
            </w:r>
            <w:r w:rsidR="00B85622">
              <w:rPr>
                <w:rFonts w:cstheme="minorHAnsi"/>
                <w:b/>
                <w:bCs/>
                <w:sz w:val="20"/>
                <w:szCs w:val="20"/>
              </w:rPr>
              <w:t>-</w:t>
            </w:r>
            <w:r w:rsidRPr="009E0C25">
              <w:rPr>
                <w:rFonts w:cstheme="minorHAnsi"/>
                <w:b/>
                <w:bCs/>
                <w:sz w:val="20"/>
                <w:szCs w:val="20"/>
              </w:rPr>
              <w:t xml:space="preserve">ordinator and Joint </w:t>
            </w:r>
            <w:proofErr w:type="spellStart"/>
            <w:r w:rsidRPr="009E0C25">
              <w:rPr>
                <w:rFonts w:cstheme="minorHAnsi"/>
                <w:b/>
                <w:bCs/>
                <w:sz w:val="20"/>
                <w:szCs w:val="20"/>
              </w:rPr>
              <w:t>Bookrunner</w:t>
            </w:r>
            <w:proofErr w:type="spellEnd"/>
          </w:p>
        </w:tc>
        <w:tc>
          <w:tcPr>
            <w:tcW w:w="3260" w:type="dxa"/>
          </w:tcPr>
          <w:p w14:paraId="635F8663" w14:textId="77777777" w:rsidR="000E64C8" w:rsidRPr="009E0C25" w:rsidRDefault="000E64C8" w:rsidP="005221BF">
            <w:pPr>
              <w:rPr>
                <w:rFonts w:cstheme="minorHAnsi"/>
                <w:sz w:val="20"/>
                <w:szCs w:val="20"/>
              </w:rPr>
            </w:pPr>
            <w:r w:rsidRPr="009E0C25">
              <w:rPr>
                <w:rFonts w:cstheme="minorHAnsi"/>
                <w:sz w:val="20"/>
                <w:szCs w:val="20"/>
              </w:rPr>
              <w:t>Tel: +44 (0) 20 7408 4050</w:t>
            </w:r>
          </w:p>
        </w:tc>
      </w:tr>
      <w:tr w:rsidR="009E0C25" w:rsidRPr="009E0C25" w14:paraId="28766654" w14:textId="77777777" w:rsidTr="005221BF">
        <w:tc>
          <w:tcPr>
            <w:tcW w:w="5812" w:type="dxa"/>
          </w:tcPr>
          <w:p w14:paraId="1B0D80DE" w14:textId="77777777" w:rsidR="000E64C8" w:rsidRPr="009E0C25" w:rsidRDefault="000E64C8" w:rsidP="005221BF">
            <w:pPr>
              <w:rPr>
                <w:rFonts w:cstheme="minorHAnsi"/>
                <w:sz w:val="20"/>
                <w:szCs w:val="20"/>
              </w:rPr>
            </w:pPr>
            <w:r w:rsidRPr="009E0C25">
              <w:rPr>
                <w:rFonts w:cstheme="minorHAnsi"/>
                <w:sz w:val="20"/>
                <w:szCs w:val="20"/>
              </w:rPr>
              <w:t>Malachy McEntyre</w:t>
            </w:r>
          </w:p>
          <w:p w14:paraId="701575B9" w14:textId="77777777" w:rsidR="000E64C8" w:rsidRPr="009E0C25" w:rsidRDefault="000E64C8" w:rsidP="005221BF">
            <w:pPr>
              <w:rPr>
                <w:rFonts w:cstheme="minorHAnsi"/>
                <w:sz w:val="20"/>
                <w:szCs w:val="20"/>
              </w:rPr>
            </w:pPr>
            <w:r w:rsidRPr="009E0C25">
              <w:rPr>
                <w:rFonts w:cstheme="minorHAnsi"/>
                <w:sz w:val="20"/>
                <w:szCs w:val="20"/>
              </w:rPr>
              <w:t>Henry Willcocks</w:t>
            </w:r>
          </w:p>
          <w:p w14:paraId="02523970" w14:textId="77777777" w:rsidR="000E64C8" w:rsidRPr="009E0C25" w:rsidRDefault="000E64C8" w:rsidP="005221BF">
            <w:pPr>
              <w:rPr>
                <w:rFonts w:cstheme="minorHAnsi"/>
                <w:sz w:val="20"/>
                <w:szCs w:val="20"/>
              </w:rPr>
            </w:pPr>
            <w:r w:rsidRPr="009E0C25">
              <w:rPr>
                <w:rFonts w:cstheme="minorHAnsi"/>
                <w:sz w:val="20"/>
                <w:szCs w:val="20"/>
              </w:rPr>
              <w:t>Hugh Morgan</w:t>
            </w:r>
          </w:p>
          <w:p w14:paraId="654D4D7A" w14:textId="36D3CDD7" w:rsidR="000E64C8" w:rsidRPr="009E0C25" w:rsidRDefault="000E64C8" w:rsidP="005221BF">
            <w:pPr>
              <w:rPr>
                <w:rFonts w:cstheme="minorHAnsi"/>
                <w:sz w:val="20"/>
                <w:szCs w:val="20"/>
              </w:rPr>
            </w:pPr>
            <w:r w:rsidRPr="009E0C25">
              <w:rPr>
                <w:rFonts w:cstheme="minorHAnsi"/>
                <w:sz w:val="20"/>
                <w:szCs w:val="20"/>
              </w:rPr>
              <w:t>James Thomas</w:t>
            </w:r>
          </w:p>
        </w:tc>
        <w:tc>
          <w:tcPr>
            <w:tcW w:w="3260" w:type="dxa"/>
          </w:tcPr>
          <w:p w14:paraId="61A23FCC" w14:textId="77777777" w:rsidR="000E64C8" w:rsidRPr="009E0C25" w:rsidRDefault="000E64C8" w:rsidP="005221BF">
            <w:pPr>
              <w:rPr>
                <w:rFonts w:cstheme="minorHAnsi"/>
                <w:sz w:val="20"/>
                <w:szCs w:val="20"/>
              </w:rPr>
            </w:pPr>
          </w:p>
        </w:tc>
      </w:tr>
      <w:tr w:rsidR="009E0C25" w:rsidRPr="009E0C25" w14:paraId="09755D9D" w14:textId="77777777" w:rsidTr="005221BF">
        <w:tc>
          <w:tcPr>
            <w:tcW w:w="5812" w:type="dxa"/>
          </w:tcPr>
          <w:p w14:paraId="61406999" w14:textId="77777777" w:rsidR="000E64C8" w:rsidRPr="009E0C25" w:rsidRDefault="000E64C8" w:rsidP="005221BF">
            <w:pPr>
              <w:rPr>
                <w:rFonts w:cstheme="minorHAnsi"/>
                <w:sz w:val="20"/>
                <w:szCs w:val="20"/>
              </w:rPr>
            </w:pPr>
          </w:p>
        </w:tc>
        <w:tc>
          <w:tcPr>
            <w:tcW w:w="3260" w:type="dxa"/>
          </w:tcPr>
          <w:p w14:paraId="7F1FFE8D" w14:textId="77777777" w:rsidR="000E64C8" w:rsidRPr="009E0C25" w:rsidRDefault="000E64C8" w:rsidP="005221BF">
            <w:pPr>
              <w:rPr>
                <w:rFonts w:cstheme="minorHAnsi"/>
                <w:sz w:val="20"/>
                <w:szCs w:val="20"/>
              </w:rPr>
            </w:pPr>
          </w:p>
        </w:tc>
      </w:tr>
      <w:tr w:rsidR="009E0C25" w:rsidRPr="009E0C25" w14:paraId="690F5E50" w14:textId="77777777" w:rsidTr="005221BF">
        <w:tc>
          <w:tcPr>
            <w:tcW w:w="5812" w:type="dxa"/>
          </w:tcPr>
          <w:p w14:paraId="76950335" w14:textId="77777777" w:rsidR="000E64C8" w:rsidRPr="009E0C25" w:rsidRDefault="000E64C8" w:rsidP="005221BF">
            <w:pPr>
              <w:rPr>
                <w:rFonts w:cstheme="minorHAnsi"/>
                <w:b/>
                <w:bCs/>
                <w:sz w:val="20"/>
                <w:szCs w:val="20"/>
              </w:rPr>
            </w:pPr>
            <w:r w:rsidRPr="009E0C25">
              <w:rPr>
                <w:rFonts w:cstheme="minorHAnsi"/>
                <w:b/>
                <w:bCs/>
                <w:sz w:val="20"/>
                <w:szCs w:val="20"/>
              </w:rPr>
              <w:t xml:space="preserve">Rabobank – Joint </w:t>
            </w:r>
            <w:proofErr w:type="spellStart"/>
            <w:r w:rsidRPr="009E0C25">
              <w:rPr>
                <w:rFonts w:cstheme="minorHAnsi"/>
                <w:b/>
                <w:bCs/>
                <w:sz w:val="20"/>
                <w:szCs w:val="20"/>
              </w:rPr>
              <w:t>Bookrunner</w:t>
            </w:r>
            <w:proofErr w:type="spellEnd"/>
            <w:r w:rsidRPr="009E0C25">
              <w:rPr>
                <w:rFonts w:cstheme="minorHAnsi"/>
                <w:b/>
                <w:bCs/>
                <w:sz w:val="20"/>
                <w:szCs w:val="20"/>
              </w:rPr>
              <w:t xml:space="preserve"> </w:t>
            </w:r>
          </w:p>
        </w:tc>
        <w:tc>
          <w:tcPr>
            <w:tcW w:w="3260" w:type="dxa"/>
          </w:tcPr>
          <w:p w14:paraId="4DA90AC7" w14:textId="77777777" w:rsidR="000E64C8" w:rsidRPr="009E0C25" w:rsidRDefault="000E64C8" w:rsidP="005221BF">
            <w:pPr>
              <w:rPr>
                <w:rFonts w:cstheme="minorHAnsi"/>
                <w:sz w:val="20"/>
                <w:szCs w:val="20"/>
              </w:rPr>
            </w:pPr>
            <w:r w:rsidRPr="009E0C25">
              <w:rPr>
                <w:rFonts w:cstheme="minorHAnsi"/>
                <w:sz w:val="20"/>
                <w:szCs w:val="20"/>
              </w:rPr>
              <w:t>Tel: +31 30 7124783</w:t>
            </w:r>
          </w:p>
        </w:tc>
      </w:tr>
      <w:tr w:rsidR="009E0C25" w:rsidRPr="009E0C25" w14:paraId="2B387E29" w14:textId="77777777" w:rsidTr="005221BF">
        <w:tc>
          <w:tcPr>
            <w:tcW w:w="5812" w:type="dxa"/>
          </w:tcPr>
          <w:p w14:paraId="0DA22418" w14:textId="77777777" w:rsidR="000E64C8" w:rsidRPr="009E0C25" w:rsidRDefault="000E64C8" w:rsidP="005221BF">
            <w:pPr>
              <w:rPr>
                <w:rFonts w:cstheme="minorHAnsi"/>
                <w:sz w:val="20"/>
                <w:szCs w:val="20"/>
              </w:rPr>
            </w:pPr>
            <w:r w:rsidRPr="009E0C25">
              <w:rPr>
                <w:rFonts w:cstheme="minorHAnsi"/>
                <w:sz w:val="20"/>
                <w:szCs w:val="20"/>
              </w:rPr>
              <w:t xml:space="preserve">Willem </w:t>
            </w:r>
            <w:proofErr w:type="spellStart"/>
            <w:r w:rsidRPr="009E0C25">
              <w:rPr>
                <w:rFonts w:cstheme="minorHAnsi"/>
                <w:sz w:val="20"/>
                <w:szCs w:val="20"/>
              </w:rPr>
              <w:t>Kröner</w:t>
            </w:r>
            <w:proofErr w:type="spellEnd"/>
          </w:p>
          <w:p w14:paraId="204F57F4" w14:textId="77777777" w:rsidR="000E64C8" w:rsidRPr="009E0C25" w:rsidRDefault="000E64C8" w:rsidP="005221BF">
            <w:pPr>
              <w:rPr>
                <w:rFonts w:cstheme="minorHAnsi"/>
                <w:sz w:val="20"/>
                <w:szCs w:val="20"/>
              </w:rPr>
            </w:pPr>
            <w:proofErr w:type="spellStart"/>
            <w:r w:rsidRPr="009E0C25">
              <w:rPr>
                <w:rFonts w:cstheme="minorHAnsi"/>
                <w:sz w:val="20"/>
                <w:szCs w:val="20"/>
              </w:rPr>
              <w:t>Mathijs</w:t>
            </w:r>
            <w:proofErr w:type="spellEnd"/>
            <w:r w:rsidRPr="009E0C25">
              <w:rPr>
                <w:rFonts w:cstheme="minorHAnsi"/>
                <w:sz w:val="20"/>
                <w:szCs w:val="20"/>
              </w:rPr>
              <w:t xml:space="preserve"> van der Meer</w:t>
            </w:r>
          </w:p>
        </w:tc>
        <w:tc>
          <w:tcPr>
            <w:tcW w:w="3260" w:type="dxa"/>
          </w:tcPr>
          <w:p w14:paraId="1EEDFE10" w14:textId="77777777" w:rsidR="000E64C8" w:rsidRPr="009E0C25" w:rsidRDefault="000E64C8" w:rsidP="005221BF">
            <w:pPr>
              <w:rPr>
                <w:rFonts w:cstheme="minorHAnsi"/>
                <w:sz w:val="20"/>
                <w:szCs w:val="20"/>
              </w:rPr>
            </w:pPr>
          </w:p>
        </w:tc>
      </w:tr>
      <w:tr w:rsidR="009E0C25" w:rsidRPr="009E0C25" w14:paraId="0987FB97" w14:textId="77777777" w:rsidTr="005221BF">
        <w:tc>
          <w:tcPr>
            <w:tcW w:w="5812" w:type="dxa"/>
          </w:tcPr>
          <w:p w14:paraId="314CB646" w14:textId="77777777" w:rsidR="000E64C8" w:rsidRPr="009E0C25" w:rsidRDefault="000E64C8" w:rsidP="005221BF">
            <w:pPr>
              <w:rPr>
                <w:rFonts w:cstheme="minorHAnsi"/>
                <w:sz w:val="20"/>
                <w:szCs w:val="20"/>
              </w:rPr>
            </w:pPr>
          </w:p>
        </w:tc>
        <w:tc>
          <w:tcPr>
            <w:tcW w:w="3260" w:type="dxa"/>
          </w:tcPr>
          <w:p w14:paraId="66F96AED" w14:textId="77777777" w:rsidR="000E64C8" w:rsidRPr="009E0C25" w:rsidRDefault="000E64C8" w:rsidP="005221BF">
            <w:pPr>
              <w:rPr>
                <w:rFonts w:cstheme="minorHAnsi"/>
                <w:sz w:val="20"/>
                <w:szCs w:val="20"/>
              </w:rPr>
            </w:pPr>
          </w:p>
        </w:tc>
      </w:tr>
      <w:tr w:rsidR="009E0C25" w:rsidRPr="009E0C25" w14:paraId="4097B61C" w14:textId="77777777" w:rsidTr="005221BF">
        <w:tc>
          <w:tcPr>
            <w:tcW w:w="5812" w:type="dxa"/>
          </w:tcPr>
          <w:p w14:paraId="40CB7C23" w14:textId="77777777" w:rsidR="000E64C8" w:rsidRPr="009E0C25" w:rsidRDefault="000E64C8" w:rsidP="005221BF">
            <w:pPr>
              <w:rPr>
                <w:rFonts w:cstheme="minorHAnsi"/>
                <w:b/>
                <w:bCs/>
                <w:sz w:val="20"/>
                <w:szCs w:val="20"/>
              </w:rPr>
            </w:pPr>
            <w:r w:rsidRPr="009E0C25">
              <w:rPr>
                <w:rFonts w:cstheme="minorHAnsi"/>
                <w:b/>
                <w:bCs/>
                <w:sz w:val="20"/>
                <w:szCs w:val="20"/>
              </w:rPr>
              <w:t>Greenhill – Independent Financial Adviser</w:t>
            </w:r>
          </w:p>
        </w:tc>
        <w:tc>
          <w:tcPr>
            <w:tcW w:w="3260" w:type="dxa"/>
          </w:tcPr>
          <w:p w14:paraId="596631F7" w14:textId="77777777" w:rsidR="000E64C8" w:rsidRPr="009E0C25" w:rsidRDefault="000E64C8" w:rsidP="005221BF">
            <w:pPr>
              <w:rPr>
                <w:rFonts w:cstheme="minorHAnsi"/>
                <w:sz w:val="20"/>
                <w:szCs w:val="20"/>
              </w:rPr>
            </w:pPr>
            <w:r w:rsidRPr="009E0C25">
              <w:rPr>
                <w:rFonts w:cstheme="minorHAnsi"/>
                <w:sz w:val="20"/>
                <w:szCs w:val="20"/>
              </w:rPr>
              <w:t>Tel: +44 (0) 20 7198 7400</w:t>
            </w:r>
          </w:p>
        </w:tc>
      </w:tr>
      <w:tr w:rsidR="009E0C25" w:rsidRPr="009E0C25" w14:paraId="19CE1581" w14:textId="77777777" w:rsidTr="005221BF">
        <w:tc>
          <w:tcPr>
            <w:tcW w:w="5812" w:type="dxa"/>
          </w:tcPr>
          <w:p w14:paraId="173220CC" w14:textId="77777777" w:rsidR="000E64C8" w:rsidRPr="009E0C25" w:rsidRDefault="000E64C8" w:rsidP="005221BF">
            <w:pPr>
              <w:rPr>
                <w:rFonts w:cstheme="minorHAnsi"/>
                <w:sz w:val="20"/>
                <w:szCs w:val="20"/>
              </w:rPr>
            </w:pPr>
            <w:r w:rsidRPr="009E0C25">
              <w:rPr>
                <w:rFonts w:cstheme="minorHAnsi"/>
                <w:sz w:val="20"/>
                <w:szCs w:val="20"/>
              </w:rPr>
              <w:t>Seamus Moorhead</w:t>
            </w:r>
          </w:p>
          <w:p w14:paraId="7920F6AA" w14:textId="77777777" w:rsidR="000E64C8" w:rsidRPr="009E0C25" w:rsidRDefault="000E64C8" w:rsidP="005221BF">
            <w:pPr>
              <w:rPr>
                <w:rFonts w:cstheme="minorHAnsi"/>
                <w:sz w:val="20"/>
                <w:szCs w:val="20"/>
              </w:rPr>
            </w:pPr>
            <w:r w:rsidRPr="009E0C25">
              <w:rPr>
                <w:rFonts w:cstheme="minorHAnsi"/>
                <w:sz w:val="20"/>
                <w:szCs w:val="20"/>
              </w:rPr>
              <w:t xml:space="preserve">David </w:t>
            </w:r>
            <w:proofErr w:type="spellStart"/>
            <w:r w:rsidRPr="009E0C25">
              <w:rPr>
                <w:rFonts w:cstheme="minorHAnsi"/>
                <w:sz w:val="20"/>
                <w:szCs w:val="20"/>
              </w:rPr>
              <w:t>Wyles</w:t>
            </w:r>
            <w:proofErr w:type="spellEnd"/>
          </w:p>
          <w:p w14:paraId="00A3DFAF" w14:textId="77777777" w:rsidR="000E64C8" w:rsidRPr="009E0C25" w:rsidRDefault="000E64C8" w:rsidP="005221BF">
            <w:pPr>
              <w:rPr>
                <w:rFonts w:cstheme="minorHAnsi"/>
                <w:sz w:val="20"/>
                <w:szCs w:val="20"/>
              </w:rPr>
            </w:pPr>
            <w:r w:rsidRPr="009E0C25">
              <w:rPr>
                <w:rFonts w:cstheme="minorHAnsi"/>
                <w:sz w:val="20"/>
                <w:szCs w:val="20"/>
              </w:rPr>
              <w:t>Dean Rodrigues</w:t>
            </w:r>
          </w:p>
        </w:tc>
        <w:tc>
          <w:tcPr>
            <w:tcW w:w="3260" w:type="dxa"/>
          </w:tcPr>
          <w:p w14:paraId="29C8DCDF" w14:textId="77777777" w:rsidR="000E64C8" w:rsidRPr="009E0C25" w:rsidRDefault="000E64C8" w:rsidP="005221BF">
            <w:pPr>
              <w:rPr>
                <w:rFonts w:cstheme="minorHAnsi"/>
                <w:sz w:val="20"/>
                <w:szCs w:val="20"/>
              </w:rPr>
            </w:pPr>
          </w:p>
        </w:tc>
      </w:tr>
      <w:tr w:rsidR="009E0C25" w:rsidRPr="009E0C25" w14:paraId="5476A410" w14:textId="77777777" w:rsidTr="005221BF">
        <w:tc>
          <w:tcPr>
            <w:tcW w:w="5812" w:type="dxa"/>
          </w:tcPr>
          <w:p w14:paraId="121BC793" w14:textId="77777777" w:rsidR="000E64C8" w:rsidRPr="009E0C25" w:rsidRDefault="000E64C8" w:rsidP="005221BF">
            <w:pPr>
              <w:rPr>
                <w:rFonts w:cstheme="minorHAnsi"/>
                <w:sz w:val="20"/>
                <w:szCs w:val="20"/>
              </w:rPr>
            </w:pPr>
          </w:p>
        </w:tc>
        <w:tc>
          <w:tcPr>
            <w:tcW w:w="3260" w:type="dxa"/>
          </w:tcPr>
          <w:p w14:paraId="4EC41C18" w14:textId="77777777" w:rsidR="000E64C8" w:rsidRPr="009E0C25" w:rsidRDefault="000E64C8" w:rsidP="005221BF">
            <w:pPr>
              <w:rPr>
                <w:rFonts w:cstheme="minorHAnsi"/>
                <w:sz w:val="20"/>
                <w:szCs w:val="20"/>
              </w:rPr>
            </w:pPr>
          </w:p>
        </w:tc>
      </w:tr>
      <w:tr w:rsidR="009E0C25" w:rsidRPr="009E0C25" w14:paraId="75C7483D" w14:textId="77777777" w:rsidTr="005221BF">
        <w:tc>
          <w:tcPr>
            <w:tcW w:w="5812" w:type="dxa"/>
          </w:tcPr>
          <w:p w14:paraId="6680EC27" w14:textId="77777777" w:rsidR="000E64C8" w:rsidRPr="009E0C25" w:rsidRDefault="000E64C8" w:rsidP="005221BF">
            <w:pPr>
              <w:rPr>
                <w:rFonts w:cstheme="minorHAnsi"/>
                <w:b/>
                <w:bCs/>
                <w:sz w:val="20"/>
                <w:szCs w:val="20"/>
              </w:rPr>
            </w:pPr>
            <w:proofErr w:type="spellStart"/>
            <w:r w:rsidRPr="009E0C25">
              <w:rPr>
                <w:rFonts w:cstheme="minorHAnsi"/>
                <w:b/>
                <w:bCs/>
                <w:sz w:val="20"/>
                <w:szCs w:val="20"/>
              </w:rPr>
              <w:t>Powerscourt</w:t>
            </w:r>
            <w:proofErr w:type="spellEnd"/>
            <w:r w:rsidRPr="009E0C25">
              <w:rPr>
                <w:rFonts w:cstheme="minorHAnsi"/>
                <w:b/>
                <w:bCs/>
                <w:sz w:val="20"/>
                <w:szCs w:val="20"/>
              </w:rPr>
              <w:t xml:space="preserve"> </w:t>
            </w:r>
          </w:p>
        </w:tc>
        <w:tc>
          <w:tcPr>
            <w:tcW w:w="3260" w:type="dxa"/>
          </w:tcPr>
          <w:p w14:paraId="7AF0750C" w14:textId="77777777" w:rsidR="000E64C8" w:rsidRPr="009E0C25" w:rsidRDefault="000E64C8" w:rsidP="005221BF">
            <w:pPr>
              <w:rPr>
                <w:rFonts w:cstheme="minorHAnsi"/>
                <w:sz w:val="20"/>
                <w:szCs w:val="20"/>
              </w:rPr>
            </w:pPr>
            <w:r w:rsidRPr="009E0C25">
              <w:rPr>
                <w:rFonts w:cstheme="minorHAnsi"/>
                <w:sz w:val="20"/>
                <w:szCs w:val="20"/>
              </w:rPr>
              <w:t>Tel: +44 (0) 20 7250 1446</w:t>
            </w:r>
          </w:p>
        </w:tc>
      </w:tr>
      <w:tr w:rsidR="009E0C25" w:rsidRPr="009E0C25" w14:paraId="68EAAF0D" w14:textId="77777777" w:rsidTr="005221BF">
        <w:tc>
          <w:tcPr>
            <w:tcW w:w="5812" w:type="dxa"/>
          </w:tcPr>
          <w:p w14:paraId="792B482A" w14:textId="77777777" w:rsidR="000E64C8" w:rsidRPr="009E0C25" w:rsidRDefault="000E64C8" w:rsidP="005221BF">
            <w:pPr>
              <w:rPr>
                <w:rFonts w:cstheme="minorHAnsi"/>
                <w:sz w:val="20"/>
                <w:szCs w:val="20"/>
              </w:rPr>
            </w:pPr>
            <w:r w:rsidRPr="009E0C25">
              <w:rPr>
                <w:rFonts w:cstheme="minorHAnsi"/>
                <w:sz w:val="20"/>
                <w:szCs w:val="20"/>
              </w:rPr>
              <w:t>Rob Greening</w:t>
            </w:r>
          </w:p>
          <w:p w14:paraId="0C7C64C7" w14:textId="77777777" w:rsidR="000E64C8" w:rsidRPr="009E0C25" w:rsidRDefault="000E64C8" w:rsidP="005221BF">
            <w:pPr>
              <w:rPr>
                <w:rFonts w:cstheme="minorHAnsi"/>
                <w:sz w:val="20"/>
                <w:szCs w:val="20"/>
              </w:rPr>
            </w:pPr>
            <w:r w:rsidRPr="009E0C25">
              <w:rPr>
                <w:rFonts w:cstheme="minorHAnsi"/>
                <w:sz w:val="20"/>
                <w:szCs w:val="20"/>
              </w:rPr>
              <w:t xml:space="preserve">Sam </w:t>
            </w:r>
            <w:proofErr w:type="spellStart"/>
            <w:r w:rsidRPr="009E0C25">
              <w:rPr>
                <w:rFonts w:cstheme="minorHAnsi"/>
                <w:sz w:val="20"/>
                <w:szCs w:val="20"/>
              </w:rPr>
              <w:t>Austrums</w:t>
            </w:r>
            <w:proofErr w:type="spellEnd"/>
          </w:p>
        </w:tc>
        <w:tc>
          <w:tcPr>
            <w:tcW w:w="3260" w:type="dxa"/>
          </w:tcPr>
          <w:p w14:paraId="1B32E0F7" w14:textId="77777777" w:rsidR="000E64C8" w:rsidRPr="009E0C25" w:rsidRDefault="000E64C8" w:rsidP="005221BF">
            <w:pPr>
              <w:rPr>
                <w:rFonts w:cstheme="minorHAnsi"/>
                <w:sz w:val="20"/>
                <w:szCs w:val="20"/>
              </w:rPr>
            </w:pPr>
          </w:p>
          <w:p w14:paraId="09ED1FD4" w14:textId="77777777" w:rsidR="000E64C8" w:rsidRPr="009E0C25" w:rsidRDefault="000E64C8" w:rsidP="005221BF">
            <w:pPr>
              <w:rPr>
                <w:rFonts w:cstheme="minorHAnsi"/>
                <w:sz w:val="20"/>
                <w:szCs w:val="20"/>
              </w:rPr>
            </w:pPr>
          </w:p>
        </w:tc>
      </w:tr>
      <w:tr w:rsidR="000E64C8" w:rsidRPr="009E0C25" w14:paraId="25E34F82" w14:textId="77777777" w:rsidTr="005221BF">
        <w:tc>
          <w:tcPr>
            <w:tcW w:w="5812" w:type="dxa"/>
          </w:tcPr>
          <w:p w14:paraId="0E4A77EB" w14:textId="77777777" w:rsidR="000E64C8" w:rsidRPr="009E0C25" w:rsidRDefault="000E64C8" w:rsidP="005221BF">
            <w:pPr>
              <w:rPr>
                <w:rFonts w:cstheme="minorHAnsi"/>
                <w:sz w:val="20"/>
                <w:szCs w:val="20"/>
              </w:rPr>
            </w:pPr>
          </w:p>
          <w:p w14:paraId="59E71EF4" w14:textId="796E2783" w:rsidR="000E64C8" w:rsidRPr="009E0C25" w:rsidRDefault="000E64C8" w:rsidP="005221BF">
            <w:pPr>
              <w:rPr>
                <w:rFonts w:cstheme="minorHAnsi"/>
                <w:b/>
                <w:sz w:val="20"/>
                <w:szCs w:val="20"/>
              </w:rPr>
            </w:pPr>
            <w:r w:rsidRPr="009E0C25">
              <w:rPr>
                <w:rFonts w:cstheme="minorHAnsi"/>
                <w:b/>
                <w:sz w:val="20"/>
                <w:szCs w:val="20"/>
              </w:rPr>
              <w:t xml:space="preserve">Drury </w:t>
            </w:r>
            <w:r w:rsidR="00B85622">
              <w:rPr>
                <w:rFonts w:cstheme="minorHAnsi"/>
                <w:b/>
                <w:sz w:val="20"/>
                <w:szCs w:val="20"/>
              </w:rPr>
              <w:t>Communications</w:t>
            </w:r>
          </w:p>
          <w:p w14:paraId="129B5368" w14:textId="77777777" w:rsidR="000E64C8" w:rsidRPr="009E0C25" w:rsidRDefault="000E64C8" w:rsidP="005221BF">
            <w:pPr>
              <w:rPr>
                <w:rFonts w:cstheme="minorHAnsi"/>
                <w:sz w:val="20"/>
                <w:szCs w:val="20"/>
              </w:rPr>
            </w:pPr>
            <w:r w:rsidRPr="009E0C25">
              <w:rPr>
                <w:rFonts w:cstheme="minorHAnsi"/>
                <w:sz w:val="20"/>
                <w:szCs w:val="20"/>
              </w:rPr>
              <w:t>Billy Murphy</w:t>
            </w:r>
          </w:p>
          <w:p w14:paraId="6BDB6B4F" w14:textId="77777777" w:rsidR="000E64C8" w:rsidRPr="009E0C25" w:rsidRDefault="000E64C8" w:rsidP="005221BF">
            <w:pPr>
              <w:rPr>
                <w:rFonts w:cstheme="minorHAnsi"/>
                <w:sz w:val="20"/>
                <w:szCs w:val="20"/>
              </w:rPr>
            </w:pPr>
            <w:r w:rsidRPr="009E0C25">
              <w:rPr>
                <w:rFonts w:cstheme="minorHAnsi"/>
                <w:sz w:val="20"/>
                <w:szCs w:val="20"/>
              </w:rPr>
              <w:t>Louise Walsh</w:t>
            </w:r>
          </w:p>
        </w:tc>
        <w:tc>
          <w:tcPr>
            <w:tcW w:w="3260" w:type="dxa"/>
          </w:tcPr>
          <w:p w14:paraId="5BB0AE2F" w14:textId="77777777" w:rsidR="000E64C8" w:rsidRPr="009E0C25" w:rsidRDefault="000E64C8" w:rsidP="005221BF">
            <w:pPr>
              <w:rPr>
                <w:rFonts w:cstheme="minorHAnsi"/>
                <w:sz w:val="20"/>
                <w:szCs w:val="20"/>
              </w:rPr>
            </w:pPr>
          </w:p>
          <w:p w14:paraId="24171DEA" w14:textId="77777777" w:rsidR="000E64C8" w:rsidRPr="009E0C25" w:rsidRDefault="000E64C8" w:rsidP="005221BF">
            <w:pPr>
              <w:rPr>
                <w:rFonts w:cstheme="minorHAnsi"/>
                <w:sz w:val="20"/>
                <w:szCs w:val="20"/>
              </w:rPr>
            </w:pPr>
            <w:r w:rsidRPr="009E0C25">
              <w:rPr>
                <w:rFonts w:cstheme="minorHAnsi"/>
                <w:sz w:val="20"/>
                <w:szCs w:val="20"/>
              </w:rPr>
              <w:t>Tel: +353 (0) 1 260 5000</w:t>
            </w:r>
          </w:p>
        </w:tc>
      </w:tr>
    </w:tbl>
    <w:p w14:paraId="7D09D4B1" w14:textId="66440FBA" w:rsidR="0039671B" w:rsidRPr="009E0C25" w:rsidRDefault="0039671B" w:rsidP="00850070">
      <w:pPr>
        <w:rPr>
          <w:rFonts w:asciiTheme="minorHAnsi" w:hAnsiTheme="minorHAnsi" w:cstheme="minorHAnsi"/>
          <w:b/>
          <w:sz w:val="20"/>
          <w:szCs w:val="20"/>
        </w:rPr>
      </w:pPr>
    </w:p>
    <w:p w14:paraId="5C1C4DFA" w14:textId="44E84FE1" w:rsidR="00822EFF" w:rsidRPr="009E0C25" w:rsidRDefault="00822EFF" w:rsidP="00850070">
      <w:pPr>
        <w:rPr>
          <w:rFonts w:asciiTheme="minorHAnsi" w:hAnsiTheme="minorHAnsi" w:cstheme="minorHAnsi"/>
          <w:b/>
          <w:sz w:val="20"/>
          <w:szCs w:val="20"/>
        </w:rPr>
      </w:pPr>
    </w:p>
    <w:p w14:paraId="173CC0D1" w14:textId="77777777" w:rsidR="00822EFF" w:rsidRPr="00F165F7" w:rsidRDefault="00822EFF" w:rsidP="00822EFF">
      <w:pPr>
        <w:pStyle w:val="aw"/>
        <w:spacing w:before="0" w:beforeAutospacing="0"/>
        <w:rPr>
          <w:rFonts w:asciiTheme="minorHAnsi" w:hAnsiTheme="minorHAnsi"/>
          <w:b/>
          <w:sz w:val="20"/>
        </w:rPr>
      </w:pPr>
      <w:r w:rsidRPr="00F165F7">
        <w:rPr>
          <w:rStyle w:val="am"/>
          <w:rFonts w:asciiTheme="minorHAnsi" w:hAnsiTheme="minorHAnsi"/>
          <w:b/>
          <w:sz w:val="20"/>
        </w:rPr>
        <w:t>IMPORTANT NOTICES</w:t>
      </w:r>
    </w:p>
    <w:p w14:paraId="764138FB" w14:textId="4652D3BF" w:rsidR="00567C1B" w:rsidRPr="00F165F7" w:rsidRDefault="00567C1B" w:rsidP="00822EFF">
      <w:pPr>
        <w:pStyle w:val="be"/>
        <w:spacing w:before="0" w:beforeAutospacing="0"/>
        <w:jc w:val="both"/>
        <w:rPr>
          <w:rStyle w:val="am"/>
          <w:rFonts w:asciiTheme="minorHAnsi" w:hAnsiTheme="minorHAnsi"/>
          <w:sz w:val="20"/>
        </w:rPr>
      </w:pPr>
      <w:r w:rsidRPr="00F165F7">
        <w:rPr>
          <w:rStyle w:val="am"/>
          <w:rFonts w:asciiTheme="minorHAnsi" w:hAnsiTheme="minorHAnsi"/>
          <w:sz w:val="20"/>
        </w:rPr>
        <w:t xml:space="preserve">This Announcement contains inside information for the purposes of the Market Abuse Regulation (Regulation (EU) No 596/2014) (“MAR”). The person responsible for arranging release of this Announcement on behalf of </w:t>
      </w:r>
      <w:r w:rsidR="00BF04BD">
        <w:rPr>
          <w:rStyle w:val="am"/>
          <w:rFonts w:asciiTheme="minorHAnsi" w:hAnsiTheme="minorHAnsi"/>
          <w:sz w:val="20"/>
        </w:rPr>
        <w:t>Greencore</w:t>
      </w:r>
      <w:r w:rsidR="007541DC">
        <w:rPr>
          <w:rStyle w:val="am"/>
          <w:rFonts w:asciiTheme="minorHAnsi" w:hAnsiTheme="minorHAnsi"/>
          <w:sz w:val="20"/>
        </w:rPr>
        <w:t xml:space="preserve"> is Jolene Gacquin</w:t>
      </w:r>
      <w:r w:rsidRPr="00F165F7">
        <w:rPr>
          <w:rStyle w:val="am"/>
          <w:rFonts w:asciiTheme="minorHAnsi" w:hAnsiTheme="minorHAnsi"/>
          <w:sz w:val="20"/>
        </w:rPr>
        <w:t xml:space="preserve">, Company Secretary of </w:t>
      </w:r>
      <w:r w:rsidR="00BF04BD">
        <w:rPr>
          <w:rStyle w:val="am"/>
          <w:rFonts w:asciiTheme="minorHAnsi" w:hAnsiTheme="minorHAnsi"/>
          <w:sz w:val="20"/>
        </w:rPr>
        <w:t>Greencore</w:t>
      </w:r>
      <w:r w:rsidRPr="00F165F7">
        <w:rPr>
          <w:rStyle w:val="am"/>
          <w:rFonts w:asciiTheme="minorHAnsi" w:hAnsiTheme="minorHAnsi"/>
          <w:sz w:val="20"/>
        </w:rPr>
        <w:t xml:space="preserve">. The date and time of this Announcement are the same as the date and time it has been communicated to the media. </w:t>
      </w:r>
    </w:p>
    <w:p w14:paraId="5D6A19A5" w14:textId="09FAD16F" w:rsidR="00822EFF" w:rsidRPr="00F165F7" w:rsidRDefault="00567C1B" w:rsidP="00822EFF">
      <w:pPr>
        <w:pStyle w:val="be"/>
        <w:spacing w:before="0" w:beforeAutospacing="0"/>
        <w:jc w:val="both"/>
        <w:rPr>
          <w:rFonts w:asciiTheme="minorHAnsi" w:hAnsiTheme="minorHAnsi"/>
          <w:sz w:val="20"/>
        </w:rPr>
      </w:pPr>
      <w:r w:rsidRPr="009E0C25">
        <w:rPr>
          <w:rStyle w:val="bf"/>
          <w:rFonts w:asciiTheme="minorHAnsi" w:hAnsiTheme="minorHAnsi" w:cstheme="minorHAnsi"/>
          <w:sz w:val="20"/>
          <w:szCs w:val="20"/>
        </w:rPr>
        <w:t>This Announcement</w:t>
      </w:r>
      <w:r w:rsidRPr="009E0C25">
        <w:rPr>
          <w:rStyle w:val="bf"/>
          <w:rFonts w:asciiTheme="minorHAnsi" w:hAnsiTheme="minorHAnsi" w:cstheme="minorHAnsi"/>
          <w:szCs w:val="20"/>
        </w:rPr>
        <w:t xml:space="preserve"> </w:t>
      </w:r>
      <w:r w:rsidRPr="00F165F7">
        <w:rPr>
          <w:rStyle w:val="bf"/>
          <w:rFonts w:asciiTheme="minorHAnsi" w:hAnsiTheme="minorHAnsi"/>
          <w:sz w:val="20"/>
        </w:rPr>
        <w:t>and the information contained in it is not for publication, release, transmission distribution or forwarding, in whole or in part, directly or indirectly, in or into the United States or the district of Columbia (collectively, the “United States”, Australia, Canada, Japan or South Africa or any other jurisdiction in which publication, release or distribution would be unlawful (each a “Restricted Territory”). This Announcement is for information purposes only and does not constitute or form part of an offer to sell or issue, or the solicitation of an offer to buy, acquire or subscribe for shares in the capital of the Company in the United States, Australia, Canada, Japan or South Africa or any other state or jurisdiction.  Any failure to comply with these restrictions may constitute a violation of the securities laws of such jurisdictions. This Announcement has not been approved by the London Stock Exchange, nor is it intended that it will be so approved.</w:t>
      </w:r>
    </w:p>
    <w:p w14:paraId="50A2CE0D" w14:textId="667196D3" w:rsidR="00567C1B" w:rsidRPr="00F165F7" w:rsidRDefault="00567C1B" w:rsidP="00567C1B">
      <w:pPr>
        <w:pStyle w:val="be"/>
        <w:spacing w:before="0" w:beforeAutospacing="0"/>
        <w:jc w:val="both"/>
        <w:rPr>
          <w:rFonts w:asciiTheme="minorHAnsi" w:hAnsiTheme="minorHAnsi"/>
          <w:sz w:val="20"/>
        </w:rPr>
      </w:pPr>
      <w:r w:rsidRPr="00F165F7">
        <w:rPr>
          <w:rStyle w:val="bf"/>
          <w:rFonts w:asciiTheme="minorHAnsi" w:hAnsiTheme="minorHAnsi"/>
          <w:sz w:val="20"/>
        </w:rPr>
        <w:t>The New Shares have not been and will not be registered under the U.S. Securities Act of 1933, as amended (the "Securities Act") or with any securities regulatory authority of any state or other jurisdiction of the United States and may not be offered or sold, directly or indirectly, in or into the United States absent registration under the Securities Act, except pursuant to an exemption from, or in a transaction not subject to, the registration requirements of the Securities Act and in compliance with any applicable securities laws of any state or other jurisdiction of the United States.</w:t>
      </w:r>
      <w:r w:rsidRPr="00F165F7">
        <w:rPr>
          <w:rFonts w:asciiTheme="minorHAnsi" w:hAnsiTheme="minorHAnsi"/>
          <w:sz w:val="20"/>
        </w:rPr>
        <w:t xml:space="preserve"> The Placing Shares are being offered and sold by the Company (a) outside the United States in offshore transactions as defined in, and pursuant to, Regulation S under the Securities Act ("Regulation S"), or (b) in the United States only to persons reasonably believed to be “qualified institutional buyers” (as defined in Rule 144A of the Securities Act) (“QIBs”) in transactions not involving any “public offering” within the meaning of Section 4(a)(2) of the Securities Act pursuant to a transaction exempt from the registration requirements of the Securities Act and/or pursuant to another exemption from, or in a transaction not subject to, the registration requirements of the Securities Act. A potential </w:t>
      </w:r>
      <w:proofErr w:type="spellStart"/>
      <w:r w:rsidRPr="00F165F7">
        <w:rPr>
          <w:rFonts w:asciiTheme="minorHAnsi" w:hAnsiTheme="minorHAnsi"/>
          <w:sz w:val="20"/>
        </w:rPr>
        <w:t>Placee</w:t>
      </w:r>
      <w:proofErr w:type="spellEnd"/>
      <w:r w:rsidRPr="00F165F7">
        <w:rPr>
          <w:rFonts w:asciiTheme="minorHAnsi" w:hAnsiTheme="minorHAnsi"/>
          <w:sz w:val="20"/>
        </w:rPr>
        <w:t xml:space="preserve"> and the prospective beneficial owner of the Placing Shares is, and at the time the Placing Shares are acquired will be, (i) outside the United States and acquiring the Placing Shares in an “offshore transaction” as defined in, and in accordance with, Regulation S; or </w:t>
      </w:r>
      <w:r w:rsidRPr="00F165F7">
        <w:rPr>
          <w:rFonts w:asciiTheme="minorHAnsi" w:hAnsiTheme="minorHAnsi"/>
          <w:sz w:val="20"/>
        </w:rPr>
        <w:lastRenderedPageBreak/>
        <w:t>(ii) (a) a QIB and (b) acquiring the Placing Shares pursuant to an exemption from, or in a transaction not subject to, the registration requirements under the Securities Act.  In addition, the Subscription Shares are being offered and sold by the Company only outside the United States in offshore transactions as defined in, and pursuant to, Regulation S.  No public offering of securities is being made in the United States.  No money, securities or other consideration from any person inside the United States is being solicited and, if sent in response to the information contained in this Announcement, will not be accepted.</w:t>
      </w:r>
    </w:p>
    <w:p w14:paraId="10C7B4B3" w14:textId="50D8A406" w:rsidR="00567C1B" w:rsidRPr="00F165F7" w:rsidRDefault="00133FDB" w:rsidP="00567C1B">
      <w:pPr>
        <w:pStyle w:val="be"/>
        <w:spacing w:before="0" w:beforeAutospacing="0"/>
        <w:jc w:val="both"/>
        <w:rPr>
          <w:rFonts w:asciiTheme="minorHAnsi" w:hAnsiTheme="minorHAnsi"/>
          <w:sz w:val="20"/>
        </w:rPr>
      </w:pPr>
      <w:r w:rsidRPr="00F165F7">
        <w:rPr>
          <w:rStyle w:val="bf"/>
          <w:rFonts w:asciiTheme="minorHAnsi" w:hAnsiTheme="minorHAnsi"/>
          <w:sz w:val="20"/>
        </w:rPr>
        <w:t>The New Shares</w:t>
      </w:r>
      <w:r w:rsidR="00567C1B" w:rsidRPr="00F165F7">
        <w:rPr>
          <w:rStyle w:val="bf"/>
          <w:rFonts w:asciiTheme="minorHAnsi" w:hAnsiTheme="minorHAnsi"/>
          <w:sz w:val="20"/>
        </w:rPr>
        <w:t xml:space="preserve"> have </w:t>
      </w:r>
      <w:r w:rsidRPr="00F165F7">
        <w:rPr>
          <w:rStyle w:val="bf"/>
          <w:rFonts w:asciiTheme="minorHAnsi" w:hAnsiTheme="minorHAnsi"/>
          <w:sz w:val="20"/>
        </w:rPr>
        <w:t xml:space="preserve">not </w:t>
      </w:r>
      <w:r w:rsidR="00567C1B" w:rsidRPr="00F165F7">
        <w:rPr>
          <w:rStyle w:val="bf"/>
          <w:rFonts w:asciiTheme="minorHAnsi" w:hAnsiTheme="minorHAnsi"/>
          <w:sz w:val="20"/>
        </w:rPr>
        <w:t xml:space="preserve">been approved, disapproved or recommended by the U.S. Securities and Exchange Commission, any state securities commission in the United States or any other U.S. regulatory authority, nor have any of the foregoing authorities passed upon or endorsed the merits of the Placing, the Subscription or the </w:t>
      </w:r>
      <w:r w:rsidRPr="00F165F7">
        <w:rPr>
          <w:rStyle w:val="bf"/>
          <w:rFonts w:asciiTheme="minorHAnsi" w:hAnsiTheme="minorHAnsi"/>
          <w:sz w:val="20"/>
        </w:rPr>
        <w:t xml:space="preserve">New </w:t>
      </w:r>
      <w:r w:rsidR="00567C1B" w:rsidRPr="00F165F7">
        <w:rPr>
          <w:rStyle w:val="bf"/>
          <w:rFonts w:asciiTheme="minorHAnsi" w:hAnsiTheme="minorHAnsi"/>
          <w:sz w:val="20"/>
        </w:rPr>
        <w:t>Shares. Subject to certain exceptions, the securities referred to herein may not be offered or sold in the United States, Australia, Canada, Japan, South Africa or to, or for the account or benefit of, any national, resident or citizen of the United States, Australia, Canada, Japan, or South Africa.</w:t>
      </w:r>
      <w:r w:rsidR="00567C1B" w:rsidRPr="00F165F7">
        <w:rPr>
          <w:rFonts w:asciiTheme="minorHAnsi" w:hAnsiTheme="minorHAnsi"/>
          <w:sz w:val="20"/>
        </w:rPr>
        <w:t> </w:t>
      </w:r>
      <w:r w:rsidR="00567C1B" w:rsidRPr="00F165F7">
        <w:rPr>
          <w:rStyle w:val="t"/>
          <w:rFonts w:asciiTheme="minorHAnsi" w:hAnsiTheme="minorHAnsi"/>
          <w:sz w:val="20"/>
        </w:rPr>
        <w:t> </w:t>
      </w:r>
    </w:p>
    <w:p w14:paraId="586BE0B0" w14:textId="7BD38ED0" w:rsidR="00567C1B" w:rsidRPr="00F165F7" w:rsidRDefault="00567C1B" w:rsidP="00567C1B">
      <w:pPr>
        <w:pStyle w:val="bh"/>
        <w:spacing w:before="0" w:beforeAutospacing="0"/>
        <w:jc w:val="both"/>
        <w:rPr>
          <w:rFonts w:asciiTheme="minorHAnsi" w:hAnsiTheme="minorHAnsi"/>
          <w:sz w:val="20"/>
        </w:rPr>
      </w:pPr>
      <w:r w:rsidRPr="00F165F7">
        <w:rPr>
          <w:rStyle w:val="bf"/>
          <w:rFonts w:asciiTheme="minorHAnsi" w:hAnsiTheme="minorHAnsi"/>
          <w:sz w:val="20"/>
        </w:rPr>
        <w:t xml:space="preserve">No public offering of the </w:t>
      </w:r>
      <w:r w:rsidR="00133FDB" w:rsidRPr="00F165F7">
        <w:rPr>
          <w:rStyle w:val="bf"/>
          <w:rFonts w:asciiTheme="minorHAnsi" w:hAnsiTheme="minorHAnsi"/>
          <w:sz w:val="20"/>
        </w:rPr>
        <w:t>New Shares</w:t>
      </w:r>
      <w:r w:rsidRPr="00F165F7">
        <w:rPr>
          <w:rStyle w:val="bf"/>
          <w:rFonts w:asciiTheme="minorHAnsi" w:hAnsiTheme="minorHAnsi"/>
          <w:sz w:val="20"/>
        </w:rPr>
        <w:t xml:space="preserve"> is being made in Ireland, </w:t>
      </w:r>
      <w:r w:rsidR="00635391" w:rsidRPr="00F165F7">
        <w:rPr>
          <w:rStyle w:val="bf"/>
          <w:rFonts w:asciiTheme="minorHAnsi" w:hAnsiTheme="minorHAnsi"/>
          <w:sz w:val="20"/>
        </w:rPr>
        <w:t xml:space="preserve">the </w:t>
      </w:r>
      <w:r w:rsidR="00635391" w:rsidRPr="009E0C25">
        <w:rPr>
          <w:rStyle w:val="bf"/>
          <w:rFonts w:asciiTheme="minorHAnsi" w:hAnsiTheme="minorHAnsi" w:cstheme="minorHAnsi"/>
          <w:sz w:val="20"/>
          <w:szCs w:val="20"/>
        </w:rPr>
        <w:t xml:space="preserve">European Economic Area, </w:t>
      </w:r>
      <w:r w:rsidRPr="009E0C25">
        <w:rPr>
          <w:rStyle w:val="bf"/>
          <w:rFonts w:asciiTheme="minorHAnsi" w:hAnsiTheme="minorHAnsi" w:cstheme="minorHAnsi"/>
          <w:sz w:val="20"/>
          <w:szCs w:val="20"/>
        </w:rPr>
        <w:t xml:space="preserve">the </w:t>
      </w:r>
      <w:r w:rsidRPr="00F165F7">
        <w:rPr>
          <w:rStyle w:val="bf"/>
          <w:rFonts w:asciiTheme="minorHAnsi" w:hAnsiTheme="minorHAnsi"/>
          <w:sz w:val="20"/>
        </w:rPr>
        <w:t xml:space="preserve">United Kingdom, any Restricted Territory or elsewhere. All offers of the </w:t>
      </w:r>
      <w:r w:rsidR="00133FDB" w:rsidRPr="00F165F7">
        <w:rPr>
          <w:rStyle w:val="bf"/>
          <w:rFonts w:asciiTheme="minorHAnsi" w:hAnsiTheme="minorHAnsi"/>
          <w:sz w:val="20"/>
        </w:rPr>
        <w:t>New</w:t>
      </w:r>
      <w:r w:rsidRPr="00F165F7">
        <w:rPr>
          <w:rStyle w:val="bf"/>
          <w:rFonts w:asciiTheme="minorHAnsi" w:hAnsiTheme="minorHAnsi"/>
          <w:sz w:val="20"/>
        </w:rPr>
        <w:t xml:space="preserve"> Shares will be made pursuant to an exemption under the Prospectus Regulation (EU) 2017/1129, as amended from time to time, and includes any relevant implementing measure in any member state (the "Prospectus Regulation") from the requirement to produce a prospectus. This Announcement is being distributed to persons in the United Kingdom only in circumstances in which section 21(1) of the Financial Services and Markets Act 2000, as amended ("FSMA") does not apply.</w:t>
      </w:r>
      <w:r w:rsidRPr="00F165F7">
        <w:rPr>
          <w:rFonts w:asciiTheme="minorHAnsi" w:hAnsiTheme="minorHAnsi"/>
          <w:sz w:val="20"/>
        </w:rPr>
        <w:t> </w:t>
      </w:r>
      <w:r w:rsidRPr="00F165F7">
        <w:rPr>
          <w:rStyle w:val="t"/>
          <w:rFonts w:asciiTheme="minorHAnsi" w:hAnsiTheme="minorHAnsi"/>
          <w:sz w:val="20"/>
        </w:rPr>
        <w:t> </w:t>
      </w:r>
    </w:p>
    <w:p w14:paraId="3D97997A" w14:textId="2EAD2D4D" w:rsidR="00567C1B" w:rsidRPr="00F165F7" w:rsidRDefault="00567C1B" w:rsidP="00567C1B">
      <w:pPr>
        <w:pStyle w:val="bh"/>
        <w:spacing w:before="0" w:beforeAutospacing="0"/>
        <w:jc w:val="both"/>
        <w:rPr>
          <w:rStyle w:val="t"/>
          <w:rFonts w:asciiTheme="minorHAnsi" w:hAnsiTheme="minorHAnsi"/>
          <w:sz w:val="20"/>
        </w:rPr>
      </w:pPr>
      <w:r w:rsidRPr="00F165F7">
        <w:rPr>
          <w:rStyle w:val="bf"/>
          <w:rFonts w:asciiTheme="minorHAnsi" w:hAnsiTheme="minorHAnsi"/>
          <w:sz w:val="20"/>
        </w:rPr>
        <w:t xml:space="preserve">Members of the public are not eligible to take part in the Placing. No prospectus will be made available in connection with the matters contained in this Announcement and no such prospectus is required (in accordance with the Prospectus Regulation) to be published. Persons needing advice should consult a qualified independent legal adviser, business adviser, financial adviser or tax adviser for legal, financial, business or tax advice. This Announcement </w:t>
      </w:r>
      <w:r w:rsidR="00FF2A25" w:rsidRPr="00F165F7">
        <w:rPr>
          <w:rStyle w:val="bf"/>
          <w:rFonts w:asciiTheme="minorHAnsi" w:hAnsiTheme="minorHAnsi"/>
          <w:sz w:val="20"/>
        </w:rPr>
        <w:t xml:space="preserve">is </w:t>
      </w:r>
      <w:r w:rsidRPr="00F165F7">
        <w:rPr>
          <w:rStyle w:val="bf"/>
          <w:rFonts w:asciiTheme="minorHAnsi" w:hAnsiTheme="minorHAnsi"/>
          <w:sz w:val="20"/>
        </w:rPr>
        <w:t xml:space="preserve">for information purposes only </w:t>
      </w:r>
      <w:r w:rsidR="00FF2A25" w:rsidRPr="00F165F7">
        <w:rPr>
          <w:rStyle w:val="bf"/>
          <w:rFonts w:asciiTheme="minorHAnsi" w:hAnsiTheme="minorHAnsi"/>
          <w:sz w:val="20"/>
        </w:rPr>
        <w:t xml:space="preserve">is </w:t>
      </w:r>
      <w:r w:rsidRPr="00F165F7">
        <w:rPr>
          <w:rStyle w:val="bf"/>
          <w:rFonts w:asciiTheme="minorHAnsi" w:hAnsiTheme="minorHAnsi"/>
          <w:sz w:val="20"/>
        </w:rPr>
        <w:t xml:space="preserve">are directed only at persons who are: (a) persons in Member States of the European Economic Area who are qualified investors (within the meaning of article 2(e) of the Prospectus Regulation ("Qualified Investors"); (b) in the United Kingdom, Qualified Investors who are persons who (i) have professional experience in matters relating to investments falling within the definition of "investment professionals" in article 19(5) of the Financial Services and Markets Act 2000 (Financial Promotion) Order 2005, as amended (the "Order"); (ii) are persons falling within article 49(2)(a) to (d) ("high net worth companies, unincorporated associations, </w:t>
      </w:r>
      <w:proofErr w:type="spellStart"/>
      <w:r w:rsidRPr="00F165F7">
        <w:rPr>
          <w:rStyle w:val="bf"/>
          <w:rFonts w:asciiTheme="minorHAnsi" w:hAnsiTheme="minorHAnsi"/>
          <w:sz w:val="20"/>
        </w:rPr>
        <w:t>etc</w:t>
      </w:r>
      <w:proofErr w:type="spellEnd"/>
      <w:r w:rsidRPr="00F165F7">
        <w:rPr>
          <w:rStyle w:val="bf"/>
          <w:rFonts w:asciiTheme="minorHAnsi" w:hAnsiTheme="minorHAnsi"/>
          <w:sz w:val="20"/>
        </w:rPr>
        <w:t>") of the Order; or (</w:t>
      </w:r>
      <w:r w:rsidR="00F97B8D" w:rsidRPr="00F165F7">
        <w:rPr>
          <w:rStyle w:val="bf"/>
          <w:rFonts w:asciiTheme="minorHAnsi" w:hAnsiTheme="minorHAnsi"/>
          <w:sz w:val="20"/>
        </w:rPr>
        <w:t>c</w:t>
      </w:r>
      <w:r w:rsidRPr="00F165F7">
        <w:rPr>
          <w:rStyle w:val="bf"/>
          <w:rFonts w:asciiTheme="minorHAnsi" w:hAnsiTheme="minorHAnsi"/>
          <w:sz w:val="20"/>
        </w:rPr>
        <w:t>) are persons to whom it may otherwise be lawfully communicated; (all such persons</w:t>
      </w:r>
      <w:r w:rsidR="00CB3EAF" w:rsidRPr="00F165F7">
        <w:rPr>
          <w:rFonts w:asciiTheme="minorHAnsi" w:hAnsiTheme="minorHAnsi"/>
          <w:sz w:val="20"/>
        </w:rPr>
        <w:t xml:space="preserve"> </w:t>
      </w:r>
      <w:r w:rsidR="00CB3EAF" w:rsidRPr="00F165F7">
        <w:rPr>
          <w:rStyle w:val="bf"/>
          <w:rFonts w:asciiTheme="minorHAnsi" w:hAnsiTheme="minorHAnsi"/>
          <w:sz w:val="20"/>
        </w:rPr>
        <w:t xml:space="preserve">referred to in (a), (b) and (c), </w:t>
      </w:r>
      <w:r w:rsidRPr="00F165F7">
        <w:rPr>
          <w:rStyle w:val="bf"/>
          <w:rFonts w:asciiTheme="minorHAnsi" w:hAnsiTheme="minorHAnsi"/>
          <w:sz w:val="20"/>
        </w:rPr>
        <w:t xml:space="preserve"> together being referred to as "Relevant Persons"). This Announcement must not be acted on or relied on by persons who are not Relevant Persons. Persons distributing this Announcement must satisfy themselves that it is lawful to do so. Any investment or investment activity to which this Announcement relates is available only to Relevant Persons and will be engaged in only with </w:t>
      </w:r>
      <w:r w:rsidR="002E421E" w:rsidRPr="00F165F7">
        <w:rPr>
          <w:rStyle w:val="bf"/>
          <w:rFonts w:asciiTheme="minorHAnsi" w:hAnsiTheme="minorHAnsi"/>
          <w:sz w:val="20"/>
        </w:rPr>
        <w:t>R</w:t>
      </w:r>
      <w:r w:rsidRPr="00F165F7">
        <w:rPr>
          <w:rStyle w:val="bf"/>
          <w:rFonts w:asciiTheme="minorHAnsi" w:hAnsiTheme="minorHAnsi"/>
          <w:sz w:val="20"/>
        </w:rPr>
        <w:t xml:space="preserve">elevant </w:t>
      </w:r>
      <w:r w:rsidR="002E421E" w:rsidRPr="00F165F7">
        <w:rPr>
          <w:rStyle w:val="bf"/>
          <w:rFonts w:asciiTheme="minorHAnsi" w:hAnsiTheme="minorHAnsi"/>
          <w:sz w:val="20"/>
        </w:rPr>
        <w:t>P</w:t>
      </w:r>
      <w:r w:rsidRPr="00F165F7">
        <w:rPr>
          <w:rStyle w:val="bf"/>
          <w:rFonts w:asciiTheme="minorHAnsi" w:hAnsiTheme="minorHAnsi"/>
          <w:sz w:val="20"/>
        </w:rPr>
        <w:t>ersons.</w:t>
      </w:r>
      <w:r w:rsidRPr="00F165F7">
        <w:rPr>
          <w:rFonts w:asciiTheme="minorHAnsi" w:hAnsiTheme="minorHAnsi"/>
          <w:sz w:val="20"/>
        </w:rPr>
        <w:t> </w:t>
      </w:r>
      <w:r w:rsidRPr="00F165F7">
        <w:rPr>
          <w:rStyle w:val="t"/>
          <w:rFonts w:asciiTheme="minorHAnsi" w:hAnsiTheme="minorHAnsi"/>
          <w:sz w:val="20"/>
        </w:rPr>
        <w:t> </w:t>
      </w:r>
    </w:p>
    <w:p w14:paraId="7BE7B97B" w14:textId="77777777" w:rsidR="00567C1B" w:rsidRPr="00F165F7" w:rsidRDefault="00567C1B" w:rsidP="00567C1B">
      <w:pPr>
        <w:pStyle w:val="bh"/>
        <w:spacing w:before="0" w:beforeAutospacing="0"/>
        <w:jc w:val="both"/>
        <w:rPr>
          <w:rFonts w:asciiTheme="minorHAnsi" w:hAnsiTheme="minorHAnsi"/>
          <w:sz w:val="20"/>
        </w:rPr>
      </w:pPr>
      <w:r w:rsidRPr="00F165F7">
        <w:rPr>
          <w:rFonts w:asciiTheme="minorHAnsi" w:hAnsiTheme="minorHAnsi"/>
          <w:sz w:val="20"/>
        </w:rPr>
        <w:t>No prospectus has been lodged with, or registered by, the Australian Securities and Investments Commission or the Japanese Ministry of Finance; the relevant clearances have not been, and will not be, obtained for the South Africa Reserve Bank or any other applicable body in South Africa in relation to the Placing Shares and the Placing Shares have not been, nor will they be, registered under or offering in compliance with the securities laws of any state, province or territory of Australia, Canada South Africa or Japan.  Accordingly, the Placing Shares may not (unless an exemption under the relevant securities laws is applicable) be offered, sold, resold or delivered, directly or indirectly, in or into Australia, Canada, South Africa, or Japan or any other jurisdiction in which such activities would be unlawful.</w:t>
      </w:r>
    </w:p>
    <w:p w14:paraId="03C38D90" w14:textId="77777777" w:rsidR="00567C1B" w:rsidRPr="00F165F7" w:rsidRDefault="00567C1B" w:rsidP="00567C1B">
      <w:pPr>
        <w:pStyle w:val="bi"/>
        <w:spacing w:before="0" w:beforeAutospacing="0"/>
        <w:jc w:val="both"/>
        <w:rPr>
          <w:rFonts w:asciiTheme="minorHAnsi" w:hAnsiTheme="minorHAnsi"/>
          <w:sz w:val="20"/>
        </w:rPr>
      </w:pPr>
      <w:r w:rsidRPr="00F165F7">
        <w:rPr>
          <w:rStyle w:val="s"/>
          <w:rFonts w:asciiTheme="minorHAnsi" w:hAnsiTheme="minorHAnsi"/>
          <w:sz w:val="20"/>
        </w:rPr>
        <w:t>This Announcement is not, and under no circumstances is to be construed as, a prospectus, an offering memorandum, an advertisement or a public offering of any securities referred to herein in any province or territory of Canada. In Canada, no prospectus has been filed with any securities commission or similar regulatory authority in respect of the securities referred to herein. No such securities commission or similar regulatory authority in Canada has reviewed or in any way passed upon the merits of any proposed offering of the securities referred to herein and any representation to the contrary is an offence.</w:t>
      </w:r>
    </w:p>
    <w:p w14:paraId="001A73C1" w14:textId="50D53EB8" w:rsidR="00567C1B" w:rsidRPr="00F165F7" w:rsidRDefault="00567C1B" w:rsidP="00567C1B">
      <w:pPr>
        <w:pStyle w:val="bi"/>
        <w:spacing w:before="0" w:beforeAutospacing="0"/>
        <w:jc w:val="both"/>
        <w:rPr>
          <w:rFonts w:asciiTheme="minorHAnsi" w:hAnsiTheme="minorHAnsi"/>
          <w:sz w:val="20"/>
        </w:rPr>
      </w:pPr>
      <w:r w:rsidRPr="00F165F7">
        <w:rPr>
          <w:rStyle w:val="s"/>
          <w:rFonts w:asciiTheme="minorHAnsi" w:hAnsiTheme="minorHAnsi"/>
          <w:sz w:val="20"/>
        </w:rPr>
        <w:t xml:space="preserve">The offering of any securities in Canada will be made on a private placement basis only in the provinces of Alberta, Ontario and Québec (the "Canadian Jurisdictions") to persons permitted to purchase such securities as </w:t>
      </w:r>
      <w:r w:rsidRPr="00F165F7">
        <w:rPr>
          <w:rStyle w:val="s"/>
          <w:rFonts w:asciiTheme="minorHAnsi" w:hAnsiTheme="minorHAnsi"/>
          <w:sz w:val="20"/>
        </w:rPr>
        <w:lastRenderedPageBreak/>
        <w:t xml:space="preserve">identified and selected by the </w:t>
      </w:r>
      <w:r w:rsidR="009E0C25" w:rsidRPr="009E0C25">
        <w:rPr>
          <w:rStyle w:val="s"/>
          <w:rFonts w:asciiTheme="minorHAnsi" w:hAnsiTheme="minorHAnsi" w:cstheme="minorHAnsi"/>
          <w:sz w:val="20"/>
          <w:szCs w:val="20"/>
        </w:rPr>
        <w:t>Banks</w:t>
      </w:r>
      <w:r w:rsidRPr="009E0C25">
        <w:rPr>
          <w:rStyle w:val="s"/>
          <w:rFonts w:asciiTheme="minorHAnsi" w:hAnsiTheme="minorHAnsi" w:cstheme="minorHAnsi"/>
          <w:sz w:val="20"/>
          <w:szCs w:val="20"/>
        </w:rPr>
        <w:t>.</w:t>
      </w:r>
      <w:r w:rsidRPr="00F165F7">
        <w:rPr>
          <w:rStyle w:val="s"/>
          <w:rFonts w:asciiTheme="minorHAnsi" w:hAnsiTheme="minorHAnsi"/>
          <w:sz w:val="20"/>
        </w:rPr>
        <w:t>  In Canada, this Announcement may be delivered, </w:t>
      </w:r>
      <w:r w:rsidRPr="00F165F7">
        <w:rPr>
          <w:rStyle w:val="r"/>
          <w:rFonts w:asciiTheme="minorHAnsi" w:hAnsiTheme="minorHAnsi"/>
          <w:sz w:val="20"/>
        </w:rPr>
        <w:t>and securities referred to herein may be offered or sold,</w:t>
      </w:r>
      <w:r w:rsidRPr="00F165F7">
        <w:rPr>
          <w:rFonts w:asciiTheme="minorHAnsi" w:hAnsiTheme="minorHAnsi"/>
          <w:sz w:val="20"/>
        </w:rPr>
        <w:t> </w:t>
      </w:r>
      <w:r w:rsidRPr="00F165F7">
        <w:rPr>
          <w:rStyle w:val="r"/>
          <w:rFonts w:asciiTheme="minorHAnsi" w:hAnsiTheme="minorHAnsi"/>
          <w:sz w:val="20"/>
        </w:rPr>
        <w:t>only to persons that are in the Canadian Jurisdictions and are (a) "accredited investors" as defined in section 1.1 of National Instrument 45-106 Prospectus Exemptions or, in Ontario, subsection 73.3(1) of the Securities Act (Ontario), and (b) "permitted clients" as defined in section 1.1 of National Instrument 31-103 Registration Requirements, Exemptions and Ongoing Registrant Obligations.  Any other person who receives this Announcement should not rely or act upon it.</w:t>
      </w:r>
    </w:p>
    <w:p w14:paraId="11D76D8F" w14:textId="24425085" w:rsidR="00567C1B" w:rsidRPr="00F165F7" w:rsidRDefault="00567C1B" w:rsidP="00567C1B">
      <w:pPr>
        <w:pStyle w:val="bh"/>
        <w:spacing w:before="0" w:beforeAutospacing="0"/>
        <w:jc w:val="both"/>
        <w:rPr>
          <w:rFonts w:asciiTheme="minorHAnsi" w:hAnsiTheme="minorHAnsi"/>
          <w:sz w:val="20"/>
        </w:rPr>
      </w:pPr>
      <w:r w:rsidRPr="00F165F7">
        <w:rPr>
          <w:rStyle w:val="bf"/>
          <w:rFonts w:asciiTheme="minorHAnsi" w:hAnsiTheme="minorHAnsi"/>
          <w:sz w:val="20"/>
        </w:rPr>
        <w:t xml:space="preserve">This Announcement has been issued by, and is the sole responsibility of, the Company. No representation or warranty, express or implied, is or will be made as to, or in relation to, and no responsibility or liability is or will be accepted by the </w:t>
      </w:r>
      <w:r w:rsidR="009E0C25" w:rsidRPr="009E0C25">
        <w:rPr>
          <w:rStyle w:val="bf"/>
          <w:rFonts w:asciiTheme="minorHAnsi" w:hAnsiTheme="minorHAnsi" w:cstheme="minorHAnsi"/>
          <w:sz w:val="20"/>
          <w:szCs w:val="20"/>
        </w:rPr>
        <w:t>Banks</w:t>
      </w:r>
      <w:r w:rsidRPr="00F165F7">
        <w:rPr>
          <w:rStyle w:val="bf"/>
          <w:rFonts w:asciiTheme="minorHAnsi" w:hAnsiTheme="minorHAnsi"/>
          <w:sz w:val="20"/>
        </w:rPr>
        <w:t xml:space="preserve"> and by </w:t>
      </w:r>
      <w:r w:rsidRPr="00F165F7">
        <w:rPr>
          <w:rStyle w:val="bj"/>
          <w:rFonts w:asciiTheme="minorHAnsi" w:hAnsiTheme="minorHAnsi"/>
          <w:sz w:val="20"/>
        </w:rPr>
        <w:t>Greenhill &amp; Co. International LLP (“Greenhill”)</w:t>
      </w:r>
      <w:r w:rsidRPr="00F165F7">
        <w:rPr>
          <w:rStyle w:val="bf"/>
          <w:rFonts w:asciiTheme="minorHAnsi" w:hAnsiTheme="minorHAnsi"/>
          <w:sz w:val="20"/>
        </w:rPr>
        <w:t xml:space="preserve"> and/or by any of their respective directors, officers, employees, affiliates and/or agents, or any person acting on its or their behalf, as to or in relation to, the accuracy or completeness of this Announcement or any other written or oral information made available to or publicly available to any interested party or its advisers, and any liability therefore is expressly disclaimed.</w:t>
      </w:r>
      <w:r w:rsidRPr="00F165F7">
        <w:rPr>
          <w:rFonts w:asciiTheme="minorHAnsi" w:hAnsiTheme="minorHAnsi"/>
          <w:sz w:val="20"/>
        </w:rPr>
        <w:t> </w:t>
      </w:r>
      <w:r w:rsidRPr="00F165F7">
        <w:rPr>
          <w:rStyle w:val="t"/>
          <w:rFonts w:asciiTheme="minorHAnsi" w:hAnsiTheme="minorHAnsi"/>
          <w:sz w:val="20"/>
        </w:rPr>
        <w:t> </w:t>
      </w:r>
    </w:p>
    <w:p w14:paraId="1092D481" w14:textId="129C962F" w:rsidR="00567C1B" w:rsidRPr="00F165F7" w:rsidRDefault="00567C1B" w:rsidP="00567C1B">
      <w:pPr>
        <w:pStyle w:val="bh"/>
        <w:spacing w:before="0" w:beforeAutospacing="0"/>
        <w:jc w:val="both"/>
        <w:rPr>
          <w:rFonts w:asciiTheme="minorHAnsi" w:hAnsiTheme="minorHAnsi"/>
          <w:sz w:val="20"/>
        </w:rPr>
      </w:pPr>
      <w:r w:rsidRPr="00F165F7">
        <w:rPr>
          <w:rStyle w:val="bj"/>
          <w:rFonts w:asciiTheme="minorHAnsi" w:hAnsiTheme="minorHAnsi"/>
          <w:sz w:val="20"/>
        </w:rPr>
        <w:t xml:space="preserve">HSBC is authorised by the Prudential Regulatory Authority (the “PRA”) and regulated in the United Kingdom by the </w:t>
      </w:r>
      <w:r w:rsidR="00CB3EAF" w:rsidRPr="00F165F7">
        <w:rPr>
          <w:rStyle w:val="bj"/>
          <w:rFonts w:asciiTheme="minorHAnsi" w:hAnsiTheme="minorHAnsi"/>
          <w:sz w:val="20"/>
        </w:rPr>
        <w:t>PRA</w:t>
      </w:r>
      <w:r w:rsidRPr="00F165F7">
        <w:rPr>
          <w:rStyle w:val="bj"/>
          <w:rFonts w:asciiTheme="minorHAnsi" w:hAnsiTheme="minorHAnsi"/>
          <w:sz w:val="20"/>
        </w:rPr>
        <w:t xml:space="preserve"> and the FCA. Goodbody is authorised and regulated in Ireland by the Central Bank of Ireland and is also subject to limited regulation in the United Kingdom by the FCA. Shore Capital is a member of the London Stock Exchange and is authorised and regulated in the United Kingdom by the FCA. </w:t>
      </w:r>
      <w:r w:rsidR="000E64C8" w:rsidRPr="009E0C25">
        <w:rPr>
          <w:rFonts w:asciiTheme="minorHAnsi" w:hAnsiTheme="minorHAnsi" w:cstheme="minorHAnsi"/>
          <w:sz w:val="20"/>
          <w:szCs w:val="20"/>
        </w:rPr>
        <w:t>Rabobank</w:t>
      </w:r>
      <w:r w:rsidRPr="009E0C25">
        <w:rPr>
          <w:rFonts w:asciiTheme="minorHAnsi" w:hAnsiTheme="minorHAnsi" w:cstheme="minorHAnsi"/>
          <w:sz w:val="20"/>
          <w:szCs w:val="20"/>
        </w:rPr>
        <w:t xml:space="preserve"> is authorised by the Dutch Central Bank (De </w:t>
      </w:r>
      <w:proofErr w:type="spellStart"/>
      <w:r w:rsidRPr="009E0C25">
        <w:rPr>
          <w:rFonts w:asciiTheme="minorHAnsi" w:hAnsiTheme="minorHAnsi" w:cstheme="minorHAnsi"/>
          <w:sz w:val="20"/>
          <w:szCs w:val="20"/>
        </w:rPr>
        <w:t>Nederlandsche</w:t>
      </w:r>
      <w:proofErr w:type="spellEnd"/>
      <w:r w:rsidRPr="009E0C25">
        <w:rPr>
          <w:rFonts w:asciiTheme="minorHAnsi" w:hAnsiTheme="minorHAnsi" w:cstheme="minorHAnsi"/>
          <w:sz w:val="20"/>
          <w:szCs w:val="20"/>
        </w:rPr>
        <w:t xml:space="preserve"> Bank), regulated by the Netherlands Authority for the Financial Markets (</w:t>
      </w:r>
      <w:proofErr w:type="spellStart"/>
      <w:r w:rsidRPr="009E0C25">
        <w:rPr>
          <w:rFonts w:asciiTheme="minorHAnsi" w:hAnsiTheme="minorHAnsi" w:cstheme="minorHAnsi"/>
          <w:sz w:val="20"/>
          <w:szCs w:val="20"/>
        </w:rPr>
        <w:t>Stichting</w:t>
      </w:r>
      <w:proofErr w:type="spellEnd"/>
      <w:r w:rsidRPr="009E0C25">
        <w:rPr>
          <w:rFonts w:asciiTheme="minorHAnsi" w:hAnsiTheme="minorHAnsi" w:cstheme="minorHAnsi"/>
          <w:sz w:val="20"/>
          <w:szCs w:val="20"/>
        </w:rPr>
        <w:t xml:space="preserve"> </w:t>
      </w:r>
      <w:proofErr w:type="spellStart"/>
      <w:r w:rsidRPr="009E0C25">
        <w:rPr>
          <w:rFonts w:asciiTheme="minorHAnsi" w:hAnsiTheme="minorHAnsi" w:cstheme="minorHAnsi"/>
          <w:sz w:val="20"/>
          <w:szCs w:val="20"/>
        </w:rPr>
        <w:t>Authoriteit</w:t>
      </w:r>
      <w:proofErr w:type="spellEnd"/>
      <w:r w:rsidRPr="009E0C25">
        <w:rPr>
          <w:rFonts w:asciiTheme="minorHAnsi" w:hAnsiTheme="minorHAnsi" w:cstheme="minorHAnsi"/>
          <w:sz w:val="20"/>
          <w:szCs w:val="20"/>
        </w:rPr>
        <w:t xml:space="preserve"> </w:t>
      </w:r>
      <w:proofErr w:type="spellStart"/>
      <w:r w:rsidRPr="009E0C25">
        <w:rPr>
          <w:rFonts w:asciiTheme="minorHAnsi" w:hAnsiTheme="minorHAnsi" w:cstheme="minorHAnsi"/>
          <w:sz w:val="20"/>
          <w:szCs w:val="20"/>
        </w:rPr>
        <w:t>Financiële</w:t>
      </w:r>
      <w:proofErr w:type="spellEnd"/>
      <w:r w:rsidRPr="009E0C25">
        <w:rPr>
          <w:rFonts w:asciiTheme="minorHAnsi" w:hAnsiTheme="minorHAnsi" w:cstheme="minorHAnsi"/>
          <w:sz w:val="20"/>
          <w:szCs w:val="20"/>
        </w:rPr>
        <w:t xml:space="preserve"> </w:t>
      </w:r>
      <w:proofErr w:type="spellStart"/>
      <w:r w:rsidRPr="009E0C25">
        <w:rPr>
          <w:rFonts w:asciiTheme="minorHAnsi" w:hAnsiTheme="minorHAnsi" w:cstheme="minorHAnsi"/>
          <w:sz w:val="20"/>
          <w:szCs w:val="20"/>
        </w:rPr>
        <w:t>Markten</w:t>
      </w:r>
      <w:proofErr w:type="spellEnd"/>
      <w:r w:rsidRPr="009E0C25">
        <w:rPr>
          <w:rFonts w:asciiTheme="minorHAnsi" w:hAnsiTheme="minorHAnsi" w:cstheme="minorHAnsi"/>
          <w:sz w:val="20"/>
          <w:szCs w:val="20"/>
        </w:rPr>
        <w:t>, AFM) and subject to limited regulation in the United Kingdom by the FCA and the PRA in respect of its UK activities.</w:t>
      </w:r>
      <w:r w:rsidRPr="00F165F7">
        <w:rPr>
          <w:rStyle w:val="bj"/>
          <w:rFonts w:asciiTheme="minorHAnsi" w:hAnsiTheme="minorHAnsi"/>
          <w:sz w:val="20"/>
        </w:rPr>
        <w:t xml:space="preserve"> Greenhill is authorised and regulated in the United Kingdom by the FCA. </w:t>
      </w:r>
      <w:r w:rsidRPr="00F165F7">
        <w:rPr>
          <w:rStyle w:val="bk"/>
          <w:rFonts w:asciiTheme="minorHAnsi" w:hAnsiTheme="minorHAnsi"/>
          <w:sz w:val="20"/>
        </w:rPr>
        <w:t xml:space="preserve">Each of the </w:t>
      </w:r>
      <w:r w:rsidR="009E0C25" w:rsidRPr="009E0C25">
        <w:rPr>
          <w:rStyle w:val="bk"/>
          <w:rFonts w:asciiTheme="minorHAnsi" w:hAnsiTheme="minorHAnsi" w:cstheme="minorHAnsi"/>
          <w:sz w:val="20"/>
          <w:szCs w:val="20"/>
        </w:rPr>
        <w:t>Banks</w:t>
      </w:r>
      <w:r w:rsidRPr="00F165F7">
        <w:rPr>
          <w:rStyle w:val="bk"/>
          <w:rFonts w:asciiTheme="minorHAnsi" w:hAnsiTheme="minorHAnsi"/>
          <w:sz w:val="20"/>
        </w:rPr>
        <w:t xml:space="preserve"> and Greenhill is acting solely for the Company and no</w:t>
      </w:r>
      <w:r w:rsidR="00993F43">
        <w:rPr>
          <w:rStyle w:val="bk"/>
          <w:rFonts w:asciiTheme="minorHAnsi" w:hAnsiTheme="minorHAnsi"/>
          <w:sz w:val="20"/>
        </w:rPr>
        <w:t xml:space="preserve"> one else in connection with</w:t>
      </w:r>
      <w:r w:rsidRPr="00F165F7">
        <w:rPr>
          <w:rStyle w:val="bk"/>
          <w:rFonts w:asciiTheme="minorHAnsi" w:hAnsiTheme="minorHAnsi"/>
          <w:sz w:val="20"/>
        </w:rPr>
        <w:t xml:space="preserve"> this Announcement and the Placing and will not regard any other person as their respective client, nor be responsible to anyone (including any </w:t>
      </w:r>
      <w:proofErr w:type="spellStart"/>
      <w:r w:rsidRPr="00F165F7">
        <w:rPr>
          <w:rStyle w:val="bk"/>
          <w:rFonts w:asciiTheme="minorHAnsi" w:hAnsiTheme="minorHAnsi"/>
          <w:sz w:val="20"/>
        </w:rPr>
        <w:t>Placees</w:t>
      </w:r>
      <w:proofErr w:type="spellEnd"/>
      <w:r w:rsidRPr="00F165F7">
        <w:rPr>
          <w:rStyle w:val="bk"/>
          <w:rFonts w:asciiTheme="minorHAnsi" w:hAnsiTheme="minorHAnsi"/>
          <w:sz w:val="20"/>
        </w:rPr>
        <w:t xml:space="preserve">) other than the Company for providing the protections afforded to their respective clients nor for providing advice, in relation to the Placing, the contents of this Announcement and/or any other matter referred to in this Announcement. Apart from the responsibilities and liabilities, if any, which may be imposed on the </w:t>
      </w:r>
      <w:r w:rsidR="009E0C25" w:rsidRPr="009E0C25">
        <w:rPr>
          <w:rStyle w:val="bk"/>
          <w:rFonts w:asciiTheme="minorHAnsi" w:hAnsiTheme="minorHAnsi" w:cstheme="minorHAnsi"/>
          <w:sz w:val="20"/>
          <w:szCs w:val="20"/>
        </w:rPr>
        <w:t>Banks</w:t>
      </w:r>
      <w:r w:rsidR="009E0C25" w:rsidRPr="00F165F7">
        <w:rPr>
          <w:rStyle w:val="bk"/>
          <w:rFonts w:asciiTheme="minorHAnsi" w:hAnsiTheme="minorHAnsi"/>
          <w:sz w:val="20"/>
        </w:rPr>
        <w:t xml:space="preserve"> </w:t>
      </w:r>
      <w:r w:rsidRPr="00F165F7">
        <w:rPr>
          <w:rStyle w:val="bk"/>
          <w:rFonts w:asciiTheme="minorHAnsi" w:hAnsiTheme="minorHAnsi"/>
          <w:sz w:val="20"/>
        </w:rPr>
        <w:t xml:space="preserve">and/or Greenhill by FSMA or by the regulatory regime established under it, none of the </w:t>
      </w:r>
      <w:r w:rsidR="009E0C25" w:rsidRPr="009E0C25">
        <w:rPr>
          <w:rStyle w:val="bk"/>
          <w:rFonts w:asciiTheme="minorHAnsi" w:hAnsiTheme="minorHAnsi" w:cstheme="minorHAnsi"/>
          <w:sz w:val="20"/>
          <w:szCs w:val="20"/>
        </w:rPr>
        <w:t>Banks</w:t>
      </w:r>
      <w:r w:rsidRPr="00F165F7">
        <w:rPr>
          <w:rStyle w:val="bk"/>
          <w:rFonts w:asciiTheme="minorHAnsi" w:hAnsiTheme="minorHAnsi"/>
          <w:sz w:val="20"/>
        </w:rPr>
        <w:t xml:space="preserve"> nor Greenhill nor any of their respective directors, officers, employees, affiliates and/or agents accept any responsibility whatsoever for the contents of the information contained in this Announcement or for any other statement made or purported to be made by or on behalf of the </w:t>
      </w:r>
      <w:r w:rsidR="009E0C25" w:rsidRPr="009E0C25">
        <w:rPr>
          <w:rStyle w:val="bk"/>
          <w:rFonts w:asciiTheme="minorHAnsi" w:hAnsiTheme="minorHAnsi" w:cstheme="minorHAnsi"/>
          <w:sz w:val="20"/>
          <w:szCs w:val="20"/>
        </w:rPr>
        <w:t>Banks</w:t>
      </w:r>
      <w:r w:rsidRPr="00F165F7">
        <w:rPr>
          <w:rStyle w:val="bk"/>
          <w:rFonts w:asciiTheme="minorHAnsi" w:hAnsiTheme="minorHAnsi"/>
          <w:sz w:val="20"/>
        </w:rPr>
        <w:t xml:space="preserve"> and/or Greenhill and/or any of their respective directors, officers, employees, affiliates and/or agents in connection with the Company, the Placing Shares or the Placing. </w:t>
      </w:r>
      <w:r w:rsidRPr="009E0C25">
        <w:rPr>
          <w:rStyle w:val="bk"/>
          <w:rFonts w:asciiTheme="minorHAnsi" w:hAnsiTheme="minorHAnsi" w:cstheme="minorHAnsi"/>
          <w:sz w:val="20"/>
          <w:szCs w:val="20"/>
        </w:rPr>
        <w:t xml:space="preserve">The </w:t>
      </w:r>
      <w:r w:rsidR="009E0C25" w:rsidRPr="009E0C25">
        <w:rPr>
          <w:rStyle w:val="bk"/>
          <w:rFonts w:asciiTheme="minorHAnsi" w:hAnsiTheme="minorHAnsi" w:cstheme="minorHAnsi"/>
          <w:sz w:val="20"/>
          <w:szCs w:val="20"/>
        </w:rPr>
        <w:t>Banks</w:t>
      </w:r>
      <w:r w:rsidRPr="00F165F7">
        <w:rPr>
          <w:rStyle w:val="bk"/>
          <w:rFonts w:asciiTheme="minorHAnsi" w:hAnsiTheme="minorHAnsi"/>
          <w:sz w:val="20"/>
        </w:rPr>
        <w:t xml:space="preserve">, Greenhill and each of their respective directors, officers, employees, affiliates and/or agents accordingly disclaim all and any responsibility and liability whatsoever, whether arising in tort, contract or otherwise (save as referred to above) in respect of any statements or other information contained in this Announcement and no representation or warranty, express or implied, is made by the </w:t>
      </w:r>
      <w:r w:rsidR="009E0C25" w:rsidRPr="009E0C25">
        <w:rPr>
          <w:rStyle w:val="bk"/>
          <w:rFonts w:asciiTheme="minorHAnsi" w:hAnsiTheme="minorHAnsi" w:cstheme="minorHAnsi"/>
          <w:sz w:val="20"/>
          <w:szCs w:val="20"/>
        </w:rPr>
        <w:t>Banks</w:t>
      </w:r>
      <w:r w:rsidRPr="00F165F7">
        <w:rPr>
          <w:rStyle w:val="bk"/>
          <w:rFonts w:asciiTheme="minorHAnsi" w:hAnsiTheme="minorHAnsi"/>
          <w:sz w:val="20"/>
        </w:rPr>
        <w:t>, Greenhill and/or any of their respective directors, officers, employees, affiliates and/or agents as to the accuracy, completeness or sufficiency of the information contained in this Announcement.</w:t>
      </w:r>
      <w:r w:rsidRPr="00F165F7">
        <w:rPr>
          <w:rFonts w:asciiTheme="minorHAnsi" w:hAnsiTheme="minorHAnsi"/>
          <w:sz w:val="20"/>
        </w:rPr>
        <w:t> </w:t>
      </w:r>
      <w:r w:rsidRPr="00F165F7">
        <w:rPr>
          <w:rStyle w:val="q"/>
          <w:rFonts w:asciiTheme="minorHAnsi" w:hAnsiTheme="minorHAnsi"/>
          <w:sz w:val="20"/>
        </w:rPr>
        <w:t> </w:t>
      </w:r>
      <w:r w:rsidR="00CB3EAF" w:rsidRPr="00F165F7">
        <w:rPr>
          <w:rStyle w:val="bj"/>
          <w:rFonts w:asciiTheme="minorHAnsi" w:hAnsiTheme="minorHAnsi"/>
          <w:sz w:val="20"/>
        </w:rPr>
        <w:t xml:space="preserve">None of the </w:t>
      </w:r>
      <w:r w:rsidR="009E0C25" w:rsidRPr="009E0C25">
        <w:rPr>
          <w:rStyle w:val="bj"/>
          <w:rFonts w:asciiTheme="minorHAnsi" w:hAnsiTheme="minorHAnsi" w:cstheme="minorHAnsi"/>
          <w:sz w:val="20"/>
          <w:szCs w:val="20"/>
        </w:rPr>
        <w:t>Banks</w:t>
      </w:r>
      <w:r w:rsidR="00CB3EAF" w:rsidRPr="00F165F7">
        <w:rPr>
          <w:rStyle w:val="bj"/>
          <w:rFonts w:asciiTheme="minorHAnsi" w:hAnsiTheme="minorHAnsi"/>
          <w:sz w:val="20"/>
        </w:rPr>
        <w:t>, nor Greenhil</w:t>
      </w:r>
      <w:r w:rsidR="00560DBC" w:rsidRPr="00F165F7">
        <w:rPr>
          <w:rStyle w:val="bj"/>
          <w:rFonts w:asciiTheme="minorHAnsi" w:hAnsiTheme="minorHAnsi"/>
          <w:sz w:val="20"/>
        </w:rPr>
        <w:t>l</w:t>
      </w:r>
      <w:r w:rsidRPr="00F165F7">
        <w:rPr>
          <w:rStyle w:val="bj"/>
          <w:rFonts w:asciiTheme="minorHAnsi" w:hAnsiTheme="minorHAnsi"/>
          <w:sz w:val="20"/>
        </w:rPr>
        <w:t xml:space="preserve"> are acting for the Company with respect to the Subscription.</w:t>
      </w:r>
    </w:p>
    <w:p w14:paraId="6BEF1AA1" w14:textId="127F4847" w:rsidR="00567C1B" w:rsidRPr="00F165F7" w:rsidRDefault="00567C1B" w:rsidP="00567C1B">
      <w:pPr>
        <w:pStyle w:val="bh"/>
        <w:spacing w:before="0" w:beforeAutospacing="0"/>
        <w:jc w:val="both"/>
        <w:rPr>
          <w:rFonts w:asciiTheme="minorHAnsi" w:hAnsiTheme="minorHAnsi"/>
          <w:sz w:val="20"/>
        </w:rPr>
      </w:pPr>
      <w:r w:rsidRPr="00F165F7">
        <w:rPr>
          <w:rStyle w:val="bf"/>
          <w:rFonts w:asciiTheme="minorHAnsi" w:hAnsiTheme="minorHAnsi"/>
          <w:sz w:val="20"/>
        </w:rPr>
        <w:t xml:space="preserve">The distribution of this Announcement and/or the offering of the </w:t>
      </w:r>
      <w:r w:rsidR="001D3F3A" w:rsidRPr="00F165F7">
        <w:rPr>
          <w:rStyle w:val="bf"/>
          <w:rFonts w:asciiTheme="minorHAnsi" w:hAnsiTheme="minorHAnsi"/>
          <w:sz w:val="20"/>
        </w:rPr>
        <w:t>New Shares</w:t>
      </w:r>
      <w:r w:rsidRPr="00F165F7">
        <w:rPr>
          <w:rStyle w:val="bf"/>
          <w:rFonts w:asciiTheme="minorHAnsi" w:hAnsiTheme="minorHAnsi"/>
          <w:sz w:val="20"/>
        </w:rPr>
        <w:t xml:space="preserve"> in certain jurisdictions may be restricted by law. No action has been taken by the Company, the </w:t>
      </w:r>
      <w:r w:rsidR="009E0C25" w:rsidRPr="009E0C25">
        <w:rPr>
          <w:rStyle w:val="bf"/>
          <w:rFonts w:asciiTheme="minorHAnsi" w:hAnsiTheme="minorHAnsi" w:cstheme="minorHAnsi"/>
          <w:sz w:val="20"/>
          <w:szCs w:val="20"/>
        </w:rPr>
        <w:t>Banks</w:t>
      </w:r>
      <w:r w:rsidRPr="00F165F7">
        <w:rPr>
          <w:rStyle w:val="bf"/>
          <w:rFonts w:asciiTheme="minorHAnsi" w:hAnsiTheme="minorHAnsi"/>
          <w:sz w:val="20"/>
        </w:rPr>
        <w:t xml:space="preserve">, Greenhill and/or any of their respective directors, officers, employees, affiliates and/or agents, or any person acting on its or their behalf, that would, or which is intended to, permit an offering of the </w:t>
      </w:r>
      <w:r w:rsidR="001D3F3A" w:rsidRPr="00F165F7">
        <w:rPr>
          <w:rStyle w:val="bf"/>
          <w:rFonts w:asciiTheme="minorHAnsi" w:hAnsiTheme="minorHAnsi"/>
          <w:sz w:val="20"/>
        </w:rPr>
        <w:t>New Shares</w:t>
      </w:r>
      <w:r w:rsidRPr="00F165F7">
        <w:rPr>
          <w:rStyle w:val="bf"/>
          <w:rFonts w:asciiTheme="minorHAnsi" w:hAnsiTheme="minorHAnsi"/>
          <w:sz w:val="20"/>
        </w:rPr>
        <w:t xml:space="preserve"> in any jurisdiction or result in the possession or distribution of this Announcement or any other offering or publicity material relating to </w:t>
      </w:r>
      <w:r w:rsidR="001D3F3A" w:rsidRPr="00F165F7">
        <w:rPr>
          <w:rStyle w:val="bf"/>
          <w:rFonts w:asciiTheme="minorHAnsi" w:hAnsiTheme="minorHAnsi"/>
          <w:sz w:val="20"/>
        </w:rPr>
        <w:t>New Shares</w:t>
      </w:r>
      <w:r w:rsidRPr="00F165F7">
        <w:rPr>
          <w:rStyle w:val="bf"/>
          <w:rFonts w:asciiTheme="minorHAnsi" w:hAnsiTheme="minorHAnsi"/>
          <w:sz w:val="20"/>
        </w:rPr>
        <w:t xml:space="preserve"> in any jurisdiction where action for that purpose is required.</w:t>
      </w:r>
    </w:p>
    <w:p w14:paraId="4EDD869C" w14:textId="25BBF32A" w:rsidR="00567C1B" w:rsidRPr="00F165F7" w:rsidRDefault="00567C1B" w:rsidP="00567C1B">
      <w:pPr>
        <w:pStyle w:val="bh"/>
        <w:spacing w:before="0" w:beforeAutospacing="0"/>
        <w:jc w:val="both"/>
        <w:rPr>
          <w:rFonts w:asciiTheme="minorHAnsi" w:hAnsiTheme="minorHAnsi"/>
          <w:sz w:val="20"/>
        </w:rPr>
      </w:pPr>
      <w:r w:rsidRPr="00F165F7">
        <w:rPr>
          <w:rStyle w:val="bf"/>
          <w:rFonts w:asciiTheme="minorHAnsi" w:hAnsiTheme="minorHAnsi"/>
          <w:sz w:val="20"/>
        </w:rPr>
        <w:t xml:space="preserve">Persons distributing any part of this Announcement must satisfy themselves that it is lawful to do so. Persons (including, without limitation, nominees and trustees) who have a contractual or other legal obligation to forward a copy of this Announcement should seek appropriate advice before taking any such action. Persons into whose possession this Announcement comes are required by the Company, the </w:t>
      </w:r>
      <w:r w:rsidR="009E0C25" w:rsidRPr="009E0C25">
        <w:rPr>
          <w:rStyle w:val="bf"/>
          <w:rFonts w:asciiTheme="minorHAnsi" w:hAnsiTheme="minorHAnsi" w:cstheme="minorHAnsi"/>
          <w:sz w:val="20"/>
          <w:szCs w:val="20"/>
        </w:rPr>
        <w:t>Banks</w:t>
      </w:r>
      <w:r w:rsidRPr="00F165F7">
        <w:rPr>
          <w:rStyle w:val="bf"/>
          <w:rFonts w:asciiTheme="minorHAnsi" w:hAnsiTheme="minorHAnsi"/>
          <w:sz w:val="20"/>
        </w:rPr>
        <w:t xml:space="preserve"> and Greenhill to inform themselves about, and to observe, such restrictions.</w:t>
      </w:r>
      <w:r w:rsidRPr="00F165F7">
        <w:rPr>
          <w:rFonts w:asciiTheme="minorHAnsi" w:hAnsiTheme="minorHAnsi"/>
          <w:sz w:val="20"/>
        </w:rPr>
        <w:t> </w:t>
      </w:r>
      <w:r w:rsidRPr="00F165F7">
        <w:rPr>
          <w:rStyle w:val="w"/>
          <w:rFonts w:asciiTheme="minorHAnsi" w:hAnsiTheme="minorHAnsi"/>
          <w:sz w:val="20"/>
        </w:rPr>
        <w:t> </w:t>
      </w:r>
    </w:p>
    <w:p w14:paraId="2381DEEC" w14:textId="779DA500" w:rsidR="00567C1B" w:rsidRPr="00F165F7" w:rsidRDefault="00567C1B" w:rsidP="00567C1B">
      <w:pPr>
        <w:pStyle w:val="bh"/>
        <w:spacing w:before="0" w:beforeAutospacing="0"/>
        <w:jc w:val="both"/>
        <w:rPr>
          <w:rFonts w:asciiTheme="minorHAnsi" w:hAnsiTheme="minorHAnsi"/>
          <w:sz w:val="20"/>
        </w:rPr>
      </w:pPr>
      <w:r w:rsidRPr="00F165F7">
        <w:rPr>
          <w:rStyle w:val="bf"/>
          <w:rFonts w:asciiTheme="minorHAnsi" w:hAnsiTheme="minorHAnsi"/>
          <w:sz w:val="20"/>
        </w:rPr>
        <w:t xml:space="preserve">This Announcement contains (or may contain) certain forward-looking statements with respect to certain of the Company's current expectations and projections about future events. These statements, which sometimes use words such as "aim", "anticipate", "believe", "intend", "plan", "estimate", "expect" and words of similar </w:t>
      </w:r>
      <w:r w:rsidRPr="00F165F7">
        <w:rPr>
          <w:rStyle w:val="bf"/>
          <w:rFonts w:asciiTheme="minorHAnsi" w:hAnsiTheme="minorHAnsi"/>
          <w:sz w:val="20"/>
        </w:rPr>
        <w:lastRenderedPageBreak/>
        <w:t>meaning, reflect the directors' beliefs and expectations and involve a number of risks, uncertainties and assumptions which may occur in the future, are beyond the Company's control and could cause actual results and performance to differ materially from any expected future results or performance expressed or implied by the forward-looking statement. Statements contained in this Announcement regarding past trends or activities should not be taken as a representation that such trends or activities will continue in the future. The information contained in this Announcement is subject to change without notice and, except as required by applicable law, the Company does not assume any responsibility or obligation to update publicly or review any of the forward-looking statements contained in it, nor do they intend to. You should not place undue reliance on forward-looking statements, which speak only as of the date of this Announcement. No statement in this Announcement is or is intended to be a profit forecast or profit estimate or to imply that the earnings of the Company for the current or future financial years will necessarily match or exceed the historical or published earnings of the Company.  As a result of these risks, uncertainties and assumptions, the recipient should not place undue reliance on these forward-looking statements as a prediction of actual results or otherwise.</w:t>
      </w:r>
      <w:r w:rsidRPr="00F165F7">
        <w:rPr>
          <w:rFonts w:asciiTheme="minorHAnsi" w:hAnsiTheme="minorHAnsi"/>
          <w:sz w:val="20"/>
        </w:rPr>
        <w:t> </w:t>
      </w:r>
      <w:r w:rsidRPr="00F165F7">
        <w:rPr>
          <w:rStyle w:val="t"/>
          <w:rFonts w:asciiTheme="minorHAnsi" w:hAnsiTheme="minorHAnsi"/>
          <w:sz w:val="20"/>
        </w:rPr>
        <w:t xml:space="preserve"> The Company, its directors, the </w:t>
      </w:r>
      <w:r w:rsidR="009E0C25" w:rsidRPr="009E0C25">
        <w:rPr>
          <w:rStyle w:val="t"/>
          <w:rFonts w:asciiTheme="minorHAnsi" w:hAnsiTheme="minorHAnsi" w:cstheme="minorHAnsi"/>
          <w:sz w:val="20"/>
          <w:szCs w:val="20"/>
        </w:rPr>
        <w:t>Banks</w:t>
      </w:r>
      <w:r w:rsidRPr="00F165F7">
        <w:rPr>
          <w:rStyle w:val="t"/>
          <w:rFonts w:asciiTheme="minorHAnsi" w:hAnsiTheme="minorHAnsi"/>
          <w:sz w:val="20"/>
        </w:rPr>
        <w:t xml:space="preserve">, Greenhill, their respective </w:t>
      </w:r>
      <w:r w:rsidR="00CB3EAF" w:rsidRPr="00F165F7">
        <w:rPr>
          <w:rStyle w:val="t"/>
          <w:rFonts w:asciiTheme="minorHAnsi" w:hAnsiTheme="minorHAnsi"/>
          <w:sz w:val="20"/>
        </w:rPr>
        <w:t>a</w:t>
      </w:r>
      <w:r w:rsidRPr="00F165F7">
        <w:rPr>
          <w:rStyle w:val="t"/>
          <w:rFonts w:asciiTheme="minorHAnsi" w:hAnsiTheme="minorHAnsi"/>
          <w:sz w:val="20"/>
        </w:rPr>
        <w:t>ffiliates and any person acting on its or their behalf each expressly disclaim any obligation or undertaking to update or revise publicly any forward-looking statements, whether as a result of new information, future events or otherwise, unless required to do so by applicable law or regulation, the Listing Rules, MAR, the DTRs, the rules of the London Stock Exchange or the FCA.</w:t>
      </w:r>
    </w:p>
    <w:p w14:paraId="4851CBD1" w14:textId="129D50FC" w:rsidR="00567C1B" w:rsidRPr="00F165F7" w:rsidRDefault="00567C1B" w:rsidP="00567C1B">
      <w:pPr>
        <w:pStyle w:val="bh"/>
        <w:spacing w:before="0" w:beforeAutospacing="0"/>
        <w:jc w:val="both"/>
        <w:rPr>
          <w:rFonts w:asciiTheme="minorHAnsi" w:hAnsiTheme="minorHAnsi"/>
          <w:sz w:val="20"/>
        </w:rPr>
      </w:pPr>
      <w:r w:rsidRPr="00F165F7">
        <w:rPr>
          <w:rStyle w:val="bf"/>
          <w:rFonts w:asciiTheme="minorHAnsi" w:hAnsiTheme="minorHAnsi"/>
          <w:sz w:val="20"/>
        </w:rPr>
        <w:t xml:space="preserve">This Announcement does not identify or suggest, or purport to identify or suggest, the risks (direct or indirect) that may be associated with an investment in the </w:t>
      </w:r>
      <w:r w:rsidR="005432EC" w:rsidRPr="00F165F7">
        <w:rPr>
          <w:rStyle w:val="bf"/>
          <w:rFonts w:asciiTheme="minorHAnsi" w:hAnsiTheme="minorHAnsi"/>
          <w:sz w:val="20"/>
        </w:rPr>
        <w:t xml:space="preserve">Placing </w:t>
      </w:r>
      <w:r w:rsidR="001D3F3A" w:rsidRPr="00F165F7">
        <w:rPr>
          <w:rStyle w:val="bf"/>
          <w:rFonts w:asciiTheme="minorHAnsi" w:hAnsiTheme="minorHAnsi"/>
          <w:sz w:val="20"/>
        </w:rPr>
        <w:t>Shares</w:t>
      </w:r>
      <w:r w:rsidRPr="00F165F7">
        <w:rPr>
          <w:rStyle w:val="bf"/>
          <w:rFonts w:asciiTheme="minorHAnsi" w:hAnsiTheme="minorHAnsi"/>
          <w:sz w:val="20"/>
        </w:rPr>
        <w:t xml:space="preserve">. Any investment decision to buy </w:t>
      </w:r>
      <w:r w:rsidR="00FF2A25" w:rsidRPr="00F165F7">
        <w:rPr>
          <w:rStyle w:val="bf"/>
          <w:rFonts w:asciiTheme="minorHAnsi" w:hAnsiTheme="minorHAnsi"/>
          <w:sz w:val="20"/>
        </w:rPr>
        <w:t xml:space="preserve">Placing </w:t>
      </w:r>
      <w:r w:rsidR="001D3F3A" w:rsidRPr="00F165F7">
        <w:rPr>
          <w:rStyle w:val="bf"/>
          <w:rFonts w:asciiTheme="minorHAnsi" w:hAnsiTheme="minorHAnsi"/>
          <w:sz w:val="20"/>
        </w:rPr>
        <w:t>Shares</w:t>
      </w:r>
      <w:r w:rsidRPr="00F165F7">
        <w:rPr>
          <w:rStyle w:val="bf"/>
          <w:rFonts w:asciiTheme="minorHAnsi" w:hAnsiTheme="minorHAnsi"/>
          <w:sz w:val="20"/>
        </w:rPr>
        <w:t xml:space="preserve"> in the Placing must be made solely on the basis of publicly available information, which has not been independently verified by the Company, the </w:t>
      </w:r>
      <w:r w:rsidR="009E0C25" w:rsidRPr="009E0C25">
        <w:rPr>
          <w:rStyle w:val="bf"/>
          <w:rFonts w:asciiTheme="minorHAnsi" w:hAnsiTheme="minorHAnsi" w:cstheme="minorHAnsi"/>
          <w:sz w:val="20"/>
          <w:szCs w:val="20"/>
        </w:rPr>
        <w:t>Banks</w:t>
      </w:r>
      <w:r w:rsidR="009E0C25" w:rsidRPr="00F165F7">
        <w:rPr>
          <w:rStyle w:val="bf"/>
          <w:rFonts w:asciiTheme="minorHAnsi" w:hAnsiTheme="minorHAnsi"/>
          <w:sz w:val="20"/>
        </w:rPr>
        <w:t xml:space="preserve"> </w:t>
      </w:r>
      <w:r w:rsidRPr="00F165F7">
        <w:rPr>
          <w:rStyle w:val="bf"/>
          <w:rFonts w:asciiTheme="minorHAnsi" w:hAnsiTheme="minorHAnsi"/>
          <w:sz w:val="20"/>
        </w:rPr>
        <w:t>and/or Greenhill.</w:t>
      </w:r>
    </w:p>
    <w:p w14:paraId="0504E0BA" w14:textId="77777777" w:rsidR="00567C1B" w:rsidRPr="00F165F7" w:rsidRDefault="00567C1B" w:rsidP="00567C1B">
      <w:pPr>
        <w:pStyle w:val="bh"/>
        <w:spacing w:before="0" w:beforeAutospacing="0"/>
        <w:jc w:val="both"/>
        <w:rPr>
          <w:rFonts w:asciiTheme="minorHAnsi" w:hAnsiTheme="minorHAnsi"/>
          <w:sz w:val="20"/>
        </w:rPr>
      </w:pPr>
      <w:r w:rsidRPr="00F165F7">
        <w:rPr>
          <w:rStyle w:val="bf"/>
          <w:rFonts w:asciiTheme="minorHAnsi" w:hAnsiTheme="minorHAnsi"/>
          <w:sz w:val="20"/>
        </w:rPr>
        <w:t>The information in this Announcement may not be forwarded or distributed to any other person(s) and may not be reproduced in any manner whatsoever. Any forwarding, distribution, reproduction or disclosure of this information in whole or in part is unauthorised. Failure to comply with this directive may result in a violation of the Securities Act or the applicable laws of other jurisdictions.</w:t>
      </w:r>
      <w:r w:rsidRPr="00F165F7">
        <w:rPr>
          <w:rFonts w:asciiTheme="minorHAnsi" w:hAnsiTheme="minorHAnsi"/>
          <w:sz w:val="20"/>
        </w:rPr>
        <w:t> </w:t>
      </w:r>
      <w:r w:rsidRPr="00F165F7">
        <w:rPr>
          <w:rStyle w:val="t"/>
          <w:rFonts w:asciiTheme="minorHAnsi" w:hAnsiTheme="minorHAnsi"/>
          <w:sz w:val="20"/>
        </w:rPr>
        <w:t> </w:t>
      </w:r>
    </w:p>
    <w:p w14:paraId="272E0435" w14:textId="77777777" w:rsidR="00567C1B" w:rsidRPr="00F165F7" w:rsidRDefault="00567C1B" w:rsidP="00567C1B">
      <w:pPr>
        <w:pStyle w:val="bh"/>
        <w:spacing w:before="0" w:beforeAutospacing="0"/>
        <w:jc w:val="both"/>
        <w:rPr>
          <w:rStyle w:val="bf"/>
          <w:rFonts w:asciiTheme="minorHAnsi" w:hAnsiTheme="minorHAnsi"/>
          <w:sz w:val="20"/>
        </w:rPr>
      </w:pPr>
      <w:r w:rsidRPr="00F165F7">
        <w:rPr>
          <w:rStyle w:val="bf"/>
          <w:rFonts w:asciiTheme="minorHAnsi" w:hAnsiTheme="minorHAnsi"/>
          <w:sz w:val="20"/>
        </w:rPr>
        <w:t>This Announcement does not constitute an invitation to underwrite, subscribe for or otherwise acquire or dispose of any securities in any jurisdiction. This Announcement does not constitute a recommendation concerning any investor's option with respect to the Placing. The contents of this Announcement are not to be construed as legal, business, financial or tax advice. Each investor or prospective investor should conduct his, her or its own investigation, analysis and evaluation of the business and data described in this Announcement and publicly available information, and consult his, her or its own legal adviser, business adviser, financial adviser or tax adviser for legal, financial, business or tax advice. The price and value of securities, and any income expected from them, can go down as well as up. Past performance is not a guide to future performance. </w:t>
      </w:r>
    </w:p>
    <w:p w14:paraId="2B64276B" w14:textId="77777777" w:rsidR="00567C1B" w:rsidRPr="00F165F7" w:rsidRDefault="00567C1B" w:rsidP="00567C1B">
      <w:pPr>
        <w:pStyle w:val="bh"/>
        <w:spacing w:before="0" w:beforeAutospacing="0"/>
        <w:jc w:val="both"/>
        <w:rPr>
          <w:rFonts w:asciiTheme="minorHAnsi" w:hAnsiTheme="minorHAnsi"/>
          <w:sz w:val="20"/>
        </w:rPr>
      </w:pPr>
      <w:r w:rsidRPr="00F165F7">
        <w:rPr>
          <w:rFonts w:asciiTheme="minorHAnsi" w:hAnsiTheme="minorHAnsi"/>
          <w:sz w:val="20"/>
        </w:rPr>
        <w:t>Any indication in this Announcement of the price at which ordinary shares have been bought or sold in the past cannot be relied upon as a guide to future performance. No statement in this Announcement is intended as a profit forecast or estimate for any period and no statement in this Announcement should be interpreted to mean that earnings, earnings per share or income, cash flow from operations or free cash flow for the Company, as appropriate, for the current or future years would necessarily match or exceed the historical published earnings, earnings per share or income, cash flow from operations or free cash flow for the Company.</w:t>
      </w:r>
    </w:p>
    <w:p w14:paraId="3C48F642" w14:textId="4FAEEBE1" w:rsidR="00567C1B" w:rsidRPr="00F165F7" w:rsidRDefault="00567C1B" w:rsidP="00567C1B">
      <w:pPr>
        <w:pStyle w:val="bl"/>
        <w:spacing w:before="0" w:beforeAutospacing="0"/>
        <w:jc w:val="both"/>
        <w:rPr>
          <w:rStyle w:val="bj"/>
          <w:rFonts w:asciiTheme="minorHAnsi" w:hAnsiTheme="minorHAnsi"/>
          <w:sz w:val="20"/>
        </w:rPr>
      </w:pPr>
      <w:r w:rsidRPr="00F165F7">
        <w:rPr>
          <w:rStyle w:val="bj"/>
          <w:rFonts w:asciiTheme="minorHAnsi" w:hAnsiTheme="minorHAnsi"/>
          <w:sz w:val="20"/>
        </w:rPr>
        <w:t xml:space="preserve">In connection with the Placing, each of the </w:t>
      </w:r>
      <w:r w:rsidR="009E0C25" w:rsidRPr="009E0C25">
        <w:rPr>
          <w:rStyle w:val="bj"/>
          <w:rFonts w:asciiTheme="minorHAnsi" w:hAnsiTheme="minorHAnsi" w:cstheme="minorHAnsi"/>
          <w:sz w:val="20"/>
          <w:szCs w:val="20"/>
        </w:rPr>
        <w:t>Banks</w:t>
      </w:r>
      <w:r w:rsidRPr="00F165F7">
        <w:rPr>
          <w:rStyle w:val="bj"/>
          <w:rFonts w:asciiTheme="minorHAnsi" w:hAnsiTheme="minorHAnsi"/>
          <w:sz w:val="20"/>
        </w:rPr>
        <w:t xml:space="preserve">, and </w:t>
      </w:r>
      <w:r w:rsidRPr="00F165F7">
        <w:rPr>
          <w:rStyle w:val="bk"/>
          <w:rFonts w:asciiTheme="minorHAnsi" w:hAnsiTheme="minorHAnsi"/>
          <w:sz w:val="20"/>
        </w:rPr>
        <w:t>any of their respective affiliates or any person acting on its or their behalf</w:t>
      </w:r>
      <w:r w:rsidRPr="00F165F7">
        <w:rPr>
          <w:rStyle w:val="bj"/>
          <w:rFonts w:asciiTheme="minorHAnsi" w:hAnsiTheme="minorHAnsi"/>
          <w:sz w:val="20"/>
        </w:rPr>
        <w:t xml:space="preserve">, may take up a portion of the shares of the Company in the Placing in a principal position and in that capacity may retain, purchase or sell for its own account such shares and other securities of the Company or related investments and may offer or sell such shares, securities or other investments otherwise than in connection with the Placing. Accordingly, references in this Announcement to Placing Shares being issued, offered or placed should be read as including any issue, offering or placement of such shares in the Company to the </w:t>
      </w:r>
      <w:r w:rsidR="009E0C25" w:rsidRPr="009E0C25">
        <w:rPr>
          <w:rStyle w:val="bj"/>
          <w:rFonts w:asciiTheme="minorHAnsi" w:hAnsiTheme="minorHAnsi" w:cstheme="minorHAnsi"/>
          <w:sz w:val="20"/>
          <w:szCs w:val="20"/>
        </w:rPr>
        <w:t>Banks</w:t>
      </w:r>
      <w:r w:rsidRPr="00F165F7">
        <w:rPr>
          <w:rStyle w:val="bj"/>
          <w:rFonts w:asciiTheme="minorHAnsi" w:hAnsiTheme="minorHAnsi"/>
          <w:sz w:val="20"/>
        </w:rPr>
        <w:t xml:space="preserve"> or any of their respective affiliates or any person acting on its or their behalf. In addition, any </w:t>
      </w:r>
      <w:r w:rsidR="009E0C25" w:rsidRPr="009E0C25">
        <w:rPr>
          <w:rStyle w:val="bj"/>
          <w:rFonts w:asciiTheme="minorHAnsi" w:hAnsiTheme="minorHAnsi" w:cstheme="minorHAnsi"/>
          <w:sz w:val="20"/>
          <w:szCs w:val="20"/>
        </w:rPr>
        <w:t>Bank</w:t>
      </w:r>
      <w:r w:rsidRPr="00F165F7">
        <w:rPr>
          <w:rStyle w:val="bj"/>
          <w:rFonts w:asciiTheme="minorHAnsi" w:hAnsiTheme="minorHAnsi"/>
          <w:sz w:val="20"/>
        </w:rPr>
        <w:t xml:space="preserve"> or any of their respective affiliates or any person acting on its or their behalf may enter into financing arrangements (including swaps, warrants or contracts for difference) with investors in connection with which such </w:t>
      </w:r>
      <w:r w:rsidR="009E0C25" w:rsidRPr="009E0C25">
        <w:rPr>
          <w:rStyle w:val="bj"/>
          <w:rFonts w:asciiTheme="minorHAnsi" w:hAnsiTheme="minorHAnsi" w:cstheme="minorHAnsi"/>
          <w:sz w:val="20"/>
          <w:szCs w:val="20"/>
        </w:rPr>
        <w:t>Bank(s)</w:t>
      </w:r>
      <w:r w:rsidR="009E0C25" w:rsidRPr="00F165F7">
        <w:rPr>
          <w:rStyle w:val="bj"/>
          <w:rFonts w:asciiTheme="minorHAnsi" w:hAnsiTheme="minorHAnsi"/>
          <w:sz w:val="20"/>
        </w:rPr>
        <w:t xml:space="preserve"> </w:t>
      </w:r>
      <w:r w:rsidRPr="00F165F7">
        <w:rPr>
          <w:rStyle w:val="bj"/>
          <w:rFonts w:asciiTheme="minorHAnsi" w:hAnsiTheme="minorHAnsi"/>
          <w:sz w:val="20"/>
        </w:rPr>
        <w:t xml:space="preserve">or any of their respective </w:t>
      </w:r>
      <w:r w:rsidR="00CB3EAF" w:rsidRPr="00F165F7">
        <w:rPr>
          <w:rStyle w:val="bj"/>
          <w:rFonts w:asciiTheme="minorHAnsi" w:hAnsiTheme="minorHAnsi"/>
          <w:sz w:val="20"/>
        </w:rPr>
        <w:t>a</w:t>
      </w:r>
      <w:r w:rsidRPr="00F165F7">
        <w:rPr>
          <w:rStyle w:val="bj"/>
          <w:rFonts w:asciiTheme="minorHAnsi" w:hAnsiTheme="minorHAnsi"/>
          <w:sz w:val="20"/>
        </w:rPr>
        <w:t xml:space="preserve">ffiliates or any person acting on its or their behalf may from time to time acquire, hold or dispose of such securities of the Company, including the Placing Shares. None of the </w:t>
      </w:r>
      <w:r w:rsidR="009E0C25" w:rsidRPr="009E0C25">
        <w:rPr>
          <w:rStyle w:val="bj"/>
          <w:rFonts w:asciiTheme="minorHAnsi" w:hAnsiTheme="minorHAnsi" w:cstheme="minorHAnsi"/>
          <w:sz w:val="20"/>
          <w:szCs w:val="20"/>
        </w:rPr>
        <w:t>Banks</w:t>
      </w:r>
      <w:r w:rsidRPr="00F165F7">
        <w:rPr>
          <w:rStyle w:val="bj"/>
          <w:rFonts w:asciiTheme="minorHAnsi" w:hAnsiTheme="minorHAnsi"/>
          <w:sz w:val="20"/>
        </w:rPr>
        <w:t xml:space="preserve">, nor any of their </w:t>
      </w:r>
      <w:r w:rsidRPr="00F165F7">
        <w:rPr>
          <w:rStyle w:val="bj"/>
          <w:rFonts w:asciiTheme="minorHAnsi" w:hAnsiTheme="minorHAnsi"/>
          <w:sz w:val="20"/>
        </w:rPr>
        <w:lastRenderedPageBreak/>
        <w:t>respective affiliates nor any person acting on its or their behalf intend to disclose the extent of any such investment or transactions otherwise than in accordance with any legal or regulatory obligation to do so.</w:t>
      </w:r>
    </w:p>
    <w:p w14:paraId="561C1944" w14:textId="6FE50C86" w:rsidR="00567C1B" w:rsidRPr="00F165F7" w:rsidRDefault="00567C1B" w:rsidP="00567C1B">
      <w:pPr>
        <w:pStyle w:val="bl"/>
        <w:spacing w:before="0" w:beforeAutospacing="0"/>
        <w:jc w:val="both"/>
        <w:rPr>
          <w:rFonts w:asciiTheme="minorHAnsi" w:hAnsiTheme="minorHAnsi"/>
          <w:sz w:val="20"/>
        </w:rPr>
      </w:pPr>
      <w:r w:rsidRPr="00F165F7">
        <w:rPr>
          <w:rStyle w:val="bj"/>
          <w:rFonts w:asciiTheme="minorHAnsi" w:hAnsiTheme="minorHAnsi"/>
          <w:sz w:val="20"/>
        </w:rPr>
        <w:t xml:space="preserve">The </w:t>
      </w:r>
      <w:r w:rsidR="001D3F3A" w:rsidRPr="00F165F7">
        <w:rPr>
          <w:rStyle w:val="bj"/>
          <w:rFonts w:asciiTheme="minorHAnsi" w:hAnsiTheme="minorHAnsi"/>
          <w:sz w:val="20"/>
        </w:rPr>
        <w:t>New Shares</w:t>
      </w:r>
      <w:r w:rsidRPr="00F165F7">
        <w:rPr>
          <w:rStyle w:val="bj"/>
          <w:rFonts w:asciiTheme="minorHAnsi" w:hAnsiTheme="minorHAnsi"/>
          <w:sz w:val="20"/>
        </w:rPr>
        <w:t xml:space="preserve"> to be issued pursuant to the Placing </w:t>
      </w:r>
      <w:r w:rsidR="001D3F3A" w:rsidRPr="00F165F7">
        <w:rPr>
          <w:rStyle w:val="bj"/>
          <w:rFonts w:asciiTheme="minorHAnsi" w:hAnsiTheme="minorHAnsi"/>
          <w:sz w:val="20"/>
        </w:rPr>
        <w:t xml:space="preserve">and the Subscription </w:t>
      </w:r>
      <w:r w:rsidRPr="00F165F7">
        <w:rPr>
          <w:rStyle w:val="bj"/>
          <w:rFonts w:asciiTheme="minorHAnsi" w:hAnsiTheme="minorHAnsi"/>
          <w:sz w:val="20"/>
        </w:rPr>
        <w:t>will not be admitted to trading on any stock exchange other than the main market for listed securities of the London Stock Exchange.</w:t>
      </w:r>
    </w:p>
    <w:p w14:paraId="0F0236FF" w14:textId="2B682B13" w:rsidR="00567C1B" w:rsidRPr="00F165F7" w:rsidRDefault="00567C1B" w:rsidP="00567C1B">
      <w:pPr>
        <w:pStyle w:val="bh"/>
        <w:spacing w:before="0" w:beforeAutospacing="0"/>
        <w:jc w:val="both"/>
        <w:rPr>
          <w:rStyle w:val="t"/>
          <w:rFonts w:asciiTheme="minorHAnsi" w:hAnsiTheme="minorHAnsi"/>
          <w:sz w:val="20"/>
        </w:rPr>
      </w:pPr>
      <w:r w:rsidRPr="00F165F7">
        <w:rPr>
          <w:rStyle w:val="bf"/>
          <w:rFonts w:asciiTheme="minorHAnsi" w:hAnsiTheme="minorHAnsi"/>
          <w:sz w:val="20"/>
        </w:rPr>
        <w:t xml:space="preserve">The most recent Annual Report and other information relating to the Company are available on the </w:t>
      </w:r>
      <w:r w:rsidR="00BF04BD">
        <w:rPr>
          <w:rStyle w:val="bf"/>
          <w:rFonts w:asciiTheme="minorHAnsi" w:hAnsiTheme="minorHAnsi"/>
          <w:sz w:val="20"/>
        </w:rPr>
        <w:t>Greencore</w:t>
      </w:r>
      <w:r w:rsidRPr="00F165F7">
        <w:rPr>
          <w:rStyle w:val="bf"/>
          <w:rFonts w:asciiTheme="minorHAnsi" w:hAnsiTheme="minorHAnsi"/>
          <w:sz w:val="20"/>
        </w:rPr>
        <w:t xml:space="preserve"> website at </w:t>
      </w:r>
      <w:hyperlink r:id="rId6" w:history="1">
        <w:r w:rsidRPr="00F165F7">
          <w:rPr>
            <w:rStyle w:val="Hyperlink"/>
            <w:rFonts w:asciiTheme="minorHAnsi" w:hAnsiTheme="minorHAnsi"/>
            <w:color w:val="auto"/>
            <w:sz w:val="20"/>
          </w:rPr>
          <w:t>www.</w:t>
        </w:r>
        <w:r w:rsidR="00BF04BD">
          <w:rPr>
            <w:rStyle w:val="Hyperlink"/>
            <w:rFonts w:asciiTheme="minorHAnsi" w:hAnsiTheme="minorHAnsi"/>
            <w:color w:val="auto"/>
            <w:sz w:val="20"/>
          </w:rPr>
          <w:t>Greencore</w:t>
        </w:r>
        <w:r w:rsidRPr="00F165F7">
          <w:rPr>
            <w:rStyle w:val="Hyperlink"/>
            <w:rFonts w:asciiTheme="minorHAnsi" w:hAnsiTheme="minorHAnsi"/>
            <w:color w:val="auto"/>
            <w:sz w:val="20"/>
          </w:rPr>
          <w:t>.com</w:t>
        </w:r>
      </w:hyperlink>
      <w:r w:rsidRPr="00F165F7">
        <w:rPr>
          <w:rStyle w:val="bf"/>
          <w:rFonts w:asciiTheme="minorHAnsi" w:hAnsiTheme="minorHAnsi"/>
          <w:sz w:val="20"/>
        </w:rPr>
        <w:t>. Neither the content of the Company's website nor any website accessible by hyperlinks on the Company's website is incorporated in, or forms part of, this Announcement.</w:t>
      </w:r>
      <w:r w:rsidRPr="00F165F7">
        <w:rPr>
          <w:rFonts w:asciiTheme="minorHAnsi" w:hAnsiTheme="minorHAnsi"/>
          <w:sz w:val="20"/>
        </w:rPr>
        <w:t> </w:t>
      </w:r>
      <w:r w:rsidRPr="00F165F7">
        <w:rPr>
          <w:rStyle w:val="t"/>
          <w:rFonts w:asciiTheme="minorHAnsi" w:hAnsiTheme="minorHAnsi"/>
          <w:sz w:val="20"/>
        </w:rPr>
        <w:t> </w:t>
      </w:r>
    </w:p>
    <w:p w14:paraId="6304A0B0" w14:textId="77777777" w:rsidR="00567C1B" w:rsidRPr="00F165F7" w:rsidRDefault="00567C1B" w:rsidP="00567C1B">
      <w:pPr>
        <w:pStyle w:val="bh"/>
        <w:spacing w:before="0" w:beforeAutospacing="0"/>
        <w:jc w:val="both"/>
        <w:rPr>
          <w:rFonts w:asciiTheme="minorHAnsi" w:hAnsiTheme="minorHAnsi"/>
          <w:sz w:val="20"/>
        </w:rPr>
      </w:pPr>
      <w:r w:rsidRPr="00F165F7">
        <w:rPr>
          <w:rFonts w:asciiTheme="minorHAnsi" w:hAnsiTheme="minorHAnsi"/>
          <w:sz w:val="20"/>
        </w:rPr>
        <w:t>This Announcement has been prepared for the purposes of complying with applicable law and regulation in the United Kingdom and the information disclosed may not be the same as that which would have been disclosed if this Announcement had been prepared in accordance with the laws and regulations of any jurisdiction outside the United Kingdom.</w:t>
      </w:r>
    </w:p>
    <w:p w14:paraId="439567CA" w14:textId="6BEDC082" w:rsidR="00567C1B" w:rsidRPr="00F165F7" w:rsidRDefault="00567C1B" w:rsidP="00567C1B">
      <w:pPr>
        <w:pStyle w:val="bh"/>
        <w:spacing w:before="0" w:beforeAutospacing="0"/>
        <w:jc w:val="both"/>
        <w:rPr>
          <w:rFonts w:asciiTheme="minorHAnsi" w:hAnsiTheme="minorHAnsi"/>
          <w:sz w:val="20"/>
        </w:rPr>
      </w:pPr>
      <w:r w:rsidRPr="00F165F7">
        <w:rPr>
          <w:rStyle w:val="bf"/>
          <w:rFonts w:asciiTheme="minorHAnsi" w:hAnsiTheme="minorHAnsi"/>
          <w:sz w:val="20"/>
        </w:rPr>
        <w:t xml:space="preserve">Solely for the purposes of the product governance requirements contained within: (a) EU Directive 2014/65/EU on markets in financial instruments, as amended ("MiFID II"); (b) Articles 9 and 10 of Commission Delegated Directive (EU) 2017/593 supplementing MiFID II; and (c) local implementing measures (together, the "MiFID II Product Governance Requirements"), and disclaiming all and any liability, whether arising in tort, contract or otherwise, which any "manufacturer" (for the purposes of the MiFID II Product Governance Requirements) may otherwise have with respect thereto, the </w:t>
      </w:r>
      <w:r w:rsidR="0017509B" w:rsidRPr="00F165F7">
        <w:rPr>
          <w:rStyle w:val="bf"/>
          <w:rFonts w:asciiTheme="minorHAnsi" w:hAnsiTheme="minorHAnsi"/>
          <w:sz w:val="20"/>
        </w:rPr>
        <w:t xml:space="preserve">Placing </w:t>
      </w:r>
      <w:r w:rsidR="001D3F3A" w:rsidRPr="00F165F7">
        <w:rPr>
          <w:rStyle w:val="bf"/>
          <w:rFonts w:asciiTheme="minorHAnsi" w:hAnsiTheme="minorHAnsi"/>
          <w:sz w:val="20"/>
        </w:rPr>
        <w:t>Shares</w:t>
      </w:r>
      <w:r w:rsidRPr="00F165F7">
        <w:rPr>
          <w:rStyle w:val="bf"/>
          <w:rFonts w:asciiTheme="minorHAnsi" w:hAnsiTheme="minorHAnsi"/>
          <w:sz w:val="20"/>
        </w:rPr>
        <w:t xml:space="preserve"> have been subject to a product approval process, which has determined that such securities are: (i) compatible with an end target market of retail investors and investors who meet the criteria of professional clients and eligible counterparties, each as defined in MiFID II; and (ii) eligible for distribution through all distribution channels as are permitted by MiFID II (the "Target Market Assessment").  Notwithstanding the Target Market Assessment, distributors should note that: the price of the </w:t>
      </w:r>
      <w:r w:rsidR="0017509B" w:rsidRPr="00F165F7">
        <w:rPr>
          <w:rStyle w:val="bf"/>
          <w:rFonts w:asciiTheme="minorHAnsi" w:hAnsiTheme="minorHAnsi"/>
          <w:sz w:val="20"/>
        </w:rPr>
        <w:t xml:space="preserve">Placing </w:t>
      </w:r>
      <w:r w:rsidR="001D3F3A" w:rsidRPr="00F165F7">
        <w:rPr>
          <w:rStyle w:val="bf"/>
          <w:rFonts w:asciiTheme="minorHAnsi" w:hAnsiTheme="minorHAnsi"/>
          <w:sz w:val="20"/>
        </w:rPr>
        <w:t>Shares</w:t>
      </w:r>
      <w:r w:rsidRPr="00F165F7">
        <w:rPr>
          <w:rStyle w:val="bf"/>
          <w:rFonts w:asciiTheme="minorHAnsi" w:hAnsiTheme="minorHAnsi"/>
          <w:sz w:val="20"/>
        </w:rPr>
        <w:t xml:space="preserve"> may decline and investors could lose all or part of their investment; the </w:t>
      </w:r>
      <w:r w:rsidR="0017509B" w:rsidRPr="00F165F7">
        <w:rPr>
          <w:rStyle w:val="bf"/>
          <w:rFonts w:asciiTheme="minorHAnsi" w:hAnsiTheme="minorHAnsi"/>
          <w:sz w:val="20"/>
        </w:rPr>
        <w:t xml:space="preserve">Placing </w:t>
      </w:r>
      <w:r w:rsidR="001D3F3A" w:rsidRPr="00F165F7">
        <w:rPr>
          <w:rStyle w:val="bf"/>
          <w:rFonts w:asciiTheme="minorHAnsi" w:hAnsiTheme="minorHAnsi"/>
          <w:sz w:val="20"/>
        </w:rPr>
        <w:t>Shares</w:t>
      </w:r>
      <w:r w:rsidRPr="00F165F7">
        <w:rPr>
          <w:rStyle w:val="bf"/>
          <w:rFonts w:asciiTheme="minorHAnsi" w:hAnsiTheme="minorHAnsi"/>
          <w:sz w:val="20"/>
        </w:rPr>
        <w:t xml:space="preserve"> offer no guaranteed income and no capital protection; and an investment in the </w:t>
      </w:r>
      <w:r w:rsidR="0017509B" w:rsidRPr="00F165F7">
        <w:rPr>
          <w:rStyle w:val="bf"/>
          <w:rFonts w:asciiTheme="minorHAnsi" w:hAnsiTheme="minorHAnsi"/>
          <w:sz w:val="20"/>
        </w:rPr>
        <w:t xml:space="preserve">Placing </w:t>
      </w:r>
      <w:r w:rsidR="001D3F3A" w:rsidRPr="00F165F7">
        <w:rPr>
          <w:rStyle w:val="bf"/>
          <w:rFonts w:asciiTheme="minorHAnsi" w:hAnsiTheme="minorHAnsi"/>
          <w:sz w:val="20"/>
        </w:rPr>
        <w:t>Shares</w:t>
      </w:r>
      <w:r w:rsidRPr="00F165F7">
        <w:rPr>
          <w:rStyle w:val="bf"/>
          <w:rFonts w:asciiTheme="minorHAnsi" w:hAnsiTheme="minorHAnsi"/>
          <w:sz w:val="20"/>
        </w:rPr>
        <w:t xml:space="preserve"> is compatible only with investors who do not need a guaranteed income or capital protection, who (either alone or in conjunction with an appropriate financial or other adviser) are capable of evaluating the merits and risks of such an investment and who have sufficient resources to be able to bear any losses that may result therefrom. The Target Market Assessment is without prejudice to the requirements of any contractual, legal or regulatory selling restrictions in relation to the Placing.  Furthermore, it is noted that, notwithstanding the Target Market Assessment, the </w:t>
      </w:r>
      <w:r w:rsidR="009E0C25" w:rsidRPr="009E0C25">
        <w:rPr>
          <w:rStyle w:val="bf"/>
          <w:rFonts w:asciiTheme="minorHAnsi" w:hAnsiTheme="minorHAnsi" w:cstheme="minorHAnsi"/>
          <w:sz w:val="20"/>
          <w:szCs w:val="20"/>
        </w:rPr>
        <w:t>Banks</w:t>
      </w:r>
      <w:r w:rsidR="009E0C25" w:rsidRPr="00F165F7">
        <w:rPr>
          <w:rStyle w:val="bf"/>
          <w:rFonts w:asciiTheme="minorHAnsi" w:hAnsiTheme="minorHAnsi"/>
          <w:sz w:val="20"/>
        </w:rPr>
        <w:t xml:space="preserve"> </w:t>
      </w:r>
      <w:r w:rsidRPr="00F165F7">
        <w:rPr>
          <w:rStyle w:val="bf"/>
          <w:rFonts w:asciiTheme="minorHAnsi" w:hAnsiTheme="minorHAnsi"/>
          <w:sz w:val="20"/>
        </w:rPr>
        <w:t>will only procure investors who meet the criteria of professional clients and eligible counterparties. </w:t>
      </w:r>
    </w:p>
    <w:p w14:paraId="55BB80C8" w14:textId="56F4A2E3" w:rsidR="00567C1B" w:rsidRPr="00F165F7" w:rsidRDefault="00567C1B" w:rsidP="00567C1B">
      <w:pPr>
        <w:pStyle w:val="bh"/>
        <w:spacing w:before="0" w:beforeAutospacing="0"/>
        <w:jc w:val="both"/>
        <w:rPr>
          <w:rFonts w:asciiTheme="minorHAnsi" w:hAnsiTheme="minorHAnsi"/>
          <w:sz w:val="20"/>
        </w:rPr>
      </w:pPr>
      <w:r w:rsidRPr="00F165F7">
        <w:rPr>
          <w:rStyle w:val="bf"/>
          <w:rFonts w:asciiTheme="minorHAnsi" w:hAnsiTheme="minorHAnsi"/>
          <w:sz w:val="20"/>
        </w:rPr>
        <w:t xml:space="preserve">For the avoidance of doubt, the Target Market Assessment does not constitute: (a) an assessment of suitability or appropriateness for the purposes of MiFID II; or (b) a recommendation to any investor or group of investors to invest in, or purchase, or take any other action whatsoever with respect to the </w:t>
      </w:r>
      <w:r w:rsidR="0017509B" w:rsidRPr="00F165F7">
        <w:rPr>
          <w:rStyle w:val="bf"/>
          <w:rFonts w:asciiTheme="minorHAnsi" w:hAnsiTheme="minorHAnsi"/>
          <w:sz w:val="20"/>
        </w:rPr>
        <w:t xml:space="preserve">Placing </w:t>
      </w:r>
      <w:r w:rsidR="001D3F3A" w:rsidRPr="00F165F7">
        <w:rPr>
          <w:rStyle w:val="bf"/>
          <w:rFonts w:asciiTheme="minorHAnsi" w:hAnsiTheme="minorHAnsi"/>
          <w:sz w:val="20"/>
        </w:rPr>
        <w:t>Shares</w:t>
      </w:r>
      <w:r w:rsidRPr="00F165F7">
        <w:rPr>
          <w:rStyle w:val="bf"/>
          <w:rFonts w:asciiTheme="minorHAnsi" w:hAnsiTheme="minorHAnsi"/>
          <w:sz w:val="20"/>
        </w:rPr>
        <w:t>. </w:t>
      </w:r>
    </w:p>
    <w:p w14:paraId="15484EAD" w14:textId="0219C772" w:rsidR="00567C1B" w:rsidRPr="009E0C25" w:rsidRDefault="00567C1B" w:rsidP="00567C1B">
      <w:pPr>
        <w:pStyle w:val="bh"/>
        <w:spacing w:before="0" w:beforeAutospacing="0"/>
        <w:jc w:val="both"/>
        <w:rPr>
          <w:rStyle w:val="am"/>
        </w:rPr>
      </w:pPr>
      <w:r w:rsidRPr="00F165F7">
        <w:rPr>
          <w:rStyle w:val="bf"/>
          <w:rFonts w:asciiTheme="minorHAnsi" w:hAnsiTheme="minorHAnsi"/>
          <w:sz w:val="20"/>
        </w:rPr>
        <w:t xml:space="preserve">Each distributor is responsible for undertaking its own target market assessment in respect of the </w:t>
      </w:r>
      <w:r w:rsidR="0017509B" w:rsidRPr="00F165F7">
        <w:rPr>
          <w:rStyle w:val="bf"/>
          <w:rFonts w:asciiTheme="minorHAnsi" w:hAnsiTheme="minorHAnsi"/>
          <w:sz w:val="20"/>
        </w:rPr>
        <w:t xml:space="preserve">Placing </w:t>
      </w:r>
      <w:r w:rsidR="001D3F3A" w:rsidRPr="00F165F7">
        <w:rPr>
          <w:rStyle w:val="bf"/>
          <w:rFonts w:asciiTheme="minorHAnsi" w:hAnsiTheme="minorHAnsi"/>
          <w:sz w:val="20"/>
        </w:rPr>
        <w:t>Shares</w:t>
      </w:r>
      <w:r w:rsidRPr="00F165F7">
        <w:rPr>
          <w:rStyle w:val="bf"/>
          <w:rFonts w:asciiTheme="minorHAnsi" w:hAnsiTheme="minorHAnsi"/>
          <w:sz w:val="20"/>
        </w:rPr>
        <w:t xml:space="preserve"> and determining appropriate distribution channels.</w:t>
      </w:r>
      <w:r w:rsidRPr="00F165F7">
        <w:rPr>
          <w:rFonts w:asciiTheme="minorHAnsi" w:hAnsiTheme="minorHAnsi"/>
          <w:sz w:val="20"/>
        </w:rPr>
        <w:t> </w:t>
      </w:r>
      <w:r w:rsidRPr="00F165F7">
        <w:rPr>
          <w:rStyle w:val="am"/>
          <w:rFonts w:asciiTheme="minorHAnsi" w:hAnsiTheme="minorHAnsi"/>
          <w:sz w:val="20"/>
        </w:rPr>
        <w:t> </w:t>
      </w:r>
    </w:p>
    <w:sectPr w:rsidR="00567C1B" w:rsidRPr="009E0C2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D49E57" w14:textId="77777777" w:rsidR="00F165F7" w:rsidRDefault="00F165F7" w:rsidP="00262934">
      <w:r>
        <w:separator/>
      </w:r>
    </w:p>
  </w:endnote>
  <w:endnote w:type="continuationSeparator" w:id="0">
    <w:p w14:paraId="0F0D0044" w14:textId="77777777" w:rsidR="00F165F7" w:rsidRDefault="00F165F7" w:rsidP="00262934">
      <w:r>
        <w:continuationSeparator/>
      </w:r>
    </w:p>
  </w:endnote>
  <w:endnote w:type="continuationNotice" w:id="1">
    <w:p w14:paraId="40FBDB32" w14:textId="77777777" w:rsidR="00F165F7" w:rsidRDefault="00F165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D29702" w14:textId="68FB4B15" w:rsidR="00262934" w:rsidRDefault="002629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2D69D" w14:textId="44FBC6C0" w:rsidR="00262934" w:rsidRDefault="002B376C">
    <w:pPr>
      <w:pStyle w:val="Footer"/>
    </w:pPr>
    <w:r>
      <w:rPr>
        <w:noProof/>
        <w:lang w:eastAsia="en-GB"/>
      </w:rPr>
      <mc:AlternateContent>
        <mc:Choice Requires="wps">
          <w:drawing>
            <wp:anchor distT="0" distB="0" distL="114300" distR="114300" simplePos="0" relativeHeight="251659264" behindDoc="0" locked="0" layoutInCell="0" allowOverlap="1" wp14:anchorId="739F5ADE" wp14:editId="436DE159">
              <wp:simplePos x="0" y="0"/>
              <wp:positionH relativeFrom="page">
                <wp:posOffset>0</wp:posOffset>
              </wp:positionH>
              <wp:positionV relativeFrom="page">
                <wp:posOffset>10134600</wp:posOffset>
              </wp:positionV>
              <wp:extent cx="7560310" cy="252095"/>
              <wp:effectExtent l="0" t="0" r="0" b="14605"/>
              <wp:wrapNone/>
              <wp:docPr id="1" name="MSIPCM97424dd7accdeeb85c825aaa" descr="{&quot;HashCode&quot;:-26423965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6ADFFB" w14:textId="77777777" w:rsidR="002B376C" w:rsidRPr="002B376C" w:rsidRDefault="002B376C" w:rsidP="002B376C">
                          <w:pPr>
                            <w:jc w:val="center"/>
                            <w:rPr>
                              <w:rFonts w:ascii="Arial" w:hAnsi="Arial" w:cs="Arial"/>
                              <w:color w:val="7C7C80"/>
                              <w:sz w:val="18"/>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39F5ADE" id="_x0000_t202" coordsize="21600,21600" o:spt="202" path="m,l,21600r21600,l21600,xe">
              <v:stroke joinstyle="miter"/>
              <v:path gradientshapeok="t" o:connecttype="rect"/>
            </v:shapetype>
            <v:shape id="MSIPCM97424dd7accdeeb85c825aaa" o:spid="_x0000_s1026" type="#_x0000_t202" alt="{&quot;HashCode&quot;:-264239657,&quot;Height&quot;:841.0,&quot;Width&quot;:595.0,&quot;Placement&quot;:&quot;Footer&quot;,&quot;Index&quot;:&quot;Primary&quot;,&quot;Section&quot;:1,&quot;Top&quot;:0.0,&quot;Left&quot;:0.0}" style="position:absolute;margin-left:0;margin-top:798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" o:allowincell="f" filled="f" stroked="f" strokeweight=".5pt">
              <v:textbox inset=",0,,0">
                <w:txbxContent>
                  <w:p w14:paraId="696ADFFB" w14:textId="77777777" w:rsidR="002B376C" w:rsidRPr="002B376C" w:rsidRDefault="002B376C" w:rsidP="002B376C">
                    <w:pPr>
                      <w:jc w:val="center"/>
                      <w:rPr>
                        <w:rFonts w:ascii="Arial" w:hAnsi="Arial" w:cs="Arial"/>
                        <w:color w:val="7C7C80"/>
                        <w:sz w:val="18"/>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5E993C" w14:textId="0A047B4F" w:rsidR="00262934" w:rsidRDefault="002629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DC646E" w14:textId="77777777" w:rsidR="00F165F7" w:rsidRDefault="00F165F7" w:rsidP="00262934">
      <w:r>
        <w:separator/>
      </w:r>
    </w:p>
  </w:footnote>
  <w:footnote w:type="continuationSeparator" w:id="0">
    <w:p w14:paraId="66BC50D4" w14:textId="77777777" w:rsidR="00F165F7" w:rsidRDefault="00F165F7" w:rsidP="00262934">
      <w:r>
        <w:continuationSeparator/>
      </w:r>
    </w:p>
  </w:footnote>
  <w:footnote w:type="continuationNotice" w:id="1">
    <w:p w14:paraId="7D70DA51" w14:textId="77777777" w:rsidR="00F165F7" w:rsidRDefault="00F165F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8FD9D" w14:textId="77777777" w:rsidR="009748E3" w:rsidRDefault="009748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36D330" w14:textId="77777777" w:rsidR="009748E3" w:rsidRDefault="009748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1A72A" w14:textId="77777777" w:rsidR="009748E3" w:rsidRDefault="009748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Formatting/>
  <w:styleLockQFSet/>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WAFNeedToUniquify" w:val="false"/>
    <w:docVar w:name="APWAFVersion" w:val="5.0"/>
    <w:docVar w:name="CheckedForWebBugs" w:val="True"/>
  </w:docVars>
  <w:rsids>
    <w:rsidRoot w:val="00262934"/>
    <w:rsid w:val="000172C4"/>
    <w:rsid w:val="00030587"/>
    <w:rsid w:val="00034051"/>
    <w:rsid w:val="00036800"/>
    <w:rsid w:val="00046F6F"/>
    <w:rsid w:val="00052BF3"/>
    <w:rsid w:val="00064415"/>
    <w:rsid w:val="00073852"/>
    <w:rsid w:val="00073F88"/>
    <w:rsid w:val="0009268C"/>
    <w:rsid w:val="00095D3A"/>
    <w:rsid w:val="000A2D4F"/>
    <w:rsid w:val="000B2F72"/>
    <w:rsid w:val="000C00D3"/>
    <w:rsid w:val="000C6EF5"/>
    <w:rsid w:val="000C70AA"/>
    <w:rsid w:val="000D19BC"/>
    <w:rsid w:val="000D6682"/>
    <w:rsid w:val="000E2AA6"/>
    <w:rsid w:val="000E64C8"/>
    <w:rsid w:val="00103AFD"/>
    <w:rsid w:val="00107B9B"/>
    <w:rsid w:val="00126062"/>
    <w:rsid w:val="00133350"/>
    <w:rsid w:val="00133FDB"/>
    <w:rsid w:val="00153B58"/>
    <w:rsid w:val="00157637"/>
    <w:rsid w:val="001608CB"/>
    <w:rsid w:val="00165A32"/>
    <w:rsid w:val="00165BED"/>
    <w:rsid w:val="0017509B"/>
    <w:rsid w:val="00190700"/>
    <w:rsid w:val="00190AE9"/>
    <w:rsid w:val="00196BD4"/>
    <w:rsid w:val="001972E2"/>
    <w:rsid w:val="001A1184"/>
    <w:rsid w:val="001A4E79"/>
    <w:rsid w:val="001A60A2"/>
    <w:rsid w:val="001B4FD2"/>
    <w:rsid w:val="001B674F"/>
    <w:rsid w:val="001C01E4"/>
    <w:rsid w:val="001D3F3A"/>
    <w:rsid w:val="001D52B0"/>
    <w:rsid w:val="001E4179"/>
    <w:rsid w:val="001F014E"/>
    <w:rsid w:val="001F1444"/>
    <w:rsid w:val="001F76E6"/>
    <w:rsid w:val="002118AA"/>
    <w:rsid w:val="002246CD"/>
    <w:rsid w:val="002355F6"/>
    <w:rsid w:val="002539E0"/>
    <w:rsid w:val="002562F1"/>
    <w:rsid w:val="002577BA"/>
    <w:rsid w:val="00262934"/>
    <w:rsid w:val="00265572"/>
    <w:rsid w:val="00265E67"/>
    <w:rsid w:val="00276FDE"/>
    <w:rsid w:val="002841A1"/>
    <w:rsid w:val="002B376C"/>
    <w:rsid w:val="002C7413"/>
    <w:rsid w:val="002D4FC8"/>
    <w:rsid w:val="002E421E"/>
    <w:rsid w:val="00362585"/>
    <w:rsid w:val="00370D27"/>
    <w:rsid w:val="00395408"/>
    <w:rsid w:val="0039671B"/>
    <w:rsid w:val="003A2F21"/>
    <w:rsid w:val="003B0E37"/>
    <w:rsid w:val="003B7D4E"/>
    <w:rsid w:val="003C1B45"/>
    <w:rsid w:val="003C39F3"/>
    <w:rsid w:val="003C41AF"/>
    <w:rsid w:val="003C4958"/>
    <w:rsid w:val="003D7DB7"/>
    <w:rsid w:val="004041E2"/>
    <w:rsid w:val="0040526A"/>
    <w:rsid w:val="004058A9"/>
    <w:rsid w:val="00414436"/>
    <w:rsid w:val="00415497"/>
    <w:rsid w:val="004379E7"/>
    <w:rsid w:val="00445C08"/>
    <w:rsid w:val="0046626B"/>
    <w:rsid w:val="004801CF"/>
    <w:rsid w:val="004833F3"/>
    <w:rsid w:val="00487789"/>
    <w:rsid w:val="004A32D4"/>
    <w:rsid w:val="004A473F"/>
    <w:rsid w:val="004D6E12"/>
    <w:rsid w:val="004E521C"/>
    <w:rsid w:val="004F061B"/>
    <w:rsid w:val="005009B1"/>
    <w:rsid w:val="00500D6B"/>
    <w:rsid w:val="00512104"/>
    <w:rsid w:val="00520A5F"/>
    <w:rsid w:val="00530444"/>
    <w:rsid w:val="005432EC"/>
    <w:rsid w:val="005543AF"/>
    <w:rsid w:val="00560DBC"/>
    <w:rsid w:val="00560EF4"/>
    <w:rsid w:val="00562953"/>
    <w:rsid w:val="00567383"/>
    <w:rsid w:val="00567C1B"/>
    <w:rsid w:val="00577742"/>
    <w:rsid w:val="00584142"/>
    <w:rsid w:val="0059670C"/>
    <w:rsid w:val="005A478A"/>
    <w:rsid w:val="005C6F9A"/>
    <w:rsid w:val="005C75DC"/>
    <w:rsid w:val="005E37B0"/>
    <w:rsid w:val="005E7DD3"/>
    <w:rsid w:val="005F03CA"/>
    <w:rsid w:val="00635391"/>
    <w:rsid w:val="00637E74"/>
    <w:rsid w:val="006418BA"/>
    <w:rsid w:val="00646939"/>
    <w:rsid w:val="006B02B2"/>
    <w:rsid w:val="006C19C7"/>
    <w:rsid w:val="006F0D2F"/>
    <w:rsid w:val="006F63E2"/>
    <w:rsid w:val="00701D56"/>
    <w:rsid w:val="00702D0C"/>
    <w:rsid w:val="00726E62"/>
    <w:rsid w:val="00730AC1"/>
    <w:rsid w:val="00731E16"/>
    <w:rsid w:val="0073201A"/>
    <w:rsid w:val="00737325"/>
    <w:rsid w:val="0075067D"/>
    <w:rsid w:val="007541DC"/>
    <w:rsid w:val="007A1ED9"/>
    <w:rsid w:val="007C4D92"/>
    <w:rsid w:val="007C51CC"/>
    <w:rsid w:val="007D0CEA"/>
    <w:rsid w:val="007D5F97"/>
    <w:rsid w:val="007F25F8"/>
    <w:rsid w:val="007F3F09"/>
    <w:rsid w:val="00802BBE"/>
    <w:rsid w:val="00802FAB"/>
    <w:rsid w:val="00814636"/>
    <w:rsid w:val="00822EFF"/>
    <w:rsid w:val="0083272E"/>
    <w:rsid w:val="008350ED"/>
    <w:rsid w:val="008455BF"/>
    <w:rsid w:val="00850070"/>
    <w:rsid w:val="00851204"/>
    <w:rsid w:val="00870CE8"/>
    <w:rsid w:val="008A17D9"/>
    <w:rsid w:val="008B71EC"/>
    <w:rsid w:val="008C3154"/>
    <w:rsid w:val="008C53FE"/>
    <w:rsid w:val="008C5E44"/>
    <w:rsid w:val="008D3848"/>
    <w:rsid w:val="008D7799"/>
    <w:rsid w:val="008E24B4"/>
    <w:rsid w:val="008F14C3"/>
    <w:rsid w:val="008F55D1"/>
    <w:rsid w:val="00901C39"/>
    <w:rsid w:val="00905A51"/>
    <w:rsid w:val="009234D7"/>
    <w:rsid w:val="00924931"/>
    <w:rsid w:val="00951385"/>
    <w:rsid w:val="009526C9"/>
    <w:rsid w:val="0096523D"/>
    <w:rsid w:val="00966400"/>
    <w:rsid w:val="00973D4E"/>
    <w:rsid w:val="009748E3"/>
    <w:rsid w:val="00993140"/>
    <w:rsid w:val="00993F43"/>
    <w:rsid w:val="009B1238"/>
    <w:rsid w:val="009C16B1"/>
    <w:rsid w:val="009D26BB"/>
    <w:rsid w:val="009E08C8"/>
    <w:rsid w:val="009E0C25"/>
    <w:rsid w:val="009F44B2"/>
    <w:rsid w:val="009F5B8C"/>
    <w:rsid w:val="00A0750A"/>
    <w:rsid w:val="00A104FA"/>
    <w:rsid w:val="00A32D13"/>
    <w:rsid w:val="00A32FB3"/>
    <w:rsid w:val="00A63EEE"/>
    <w:rsid w:val="00AC0258"/>
    <w:rsid w:val="00AC298E"/>
    <w:rsid w:val="00AC7344"/>
    <w:rsid w:val="00AD26A9"/>
    <w:rsid w:val="00AD785B"/>
    <w:rsid w:val="00B0344F"/>
    <w:rsid w:val="00B12319"/>
    <w:rsid w:val="00B13B17"/>
    <w:rsid w:val="00B265EF"/>
    <w:rsid w:val="00B42216"/>
    <w:rsid w:val="00B44A49"/>
    <w:rsid w:val="00B46D79"/>
    <w:rsid w:val="00B5495C"/>
    <w:rsid w:val="00B63CB5"/>
    <w:rsid w:val="00B66DD1"/>
    <w:rsid w:val="00B76E71"/>
    <w:rsid w:val="00B8486E"/>
    <w:rsid w:val="00B85622"/>
    <w:rsid w:val="00B85BE7"/>
    <w:rsid w:val="00B86FEE"/>
    <w:rsid w:val="00B875D6"/>
    <w:rsid w:val="00BA1F11"/>
    <w:rsid w:val="00BA4E04"/>
    <w:rsid w:val="00BB099D"/>
    <w:rsid w:val="00BB7FA2"/>
    <w:rsid w:val="00BC74F0"/>
    <w:rsid w:val="00BD5BBD"/>
    <w:rsid w:val="00BF04BD"/>
    <w:rsid w:val="00C01A4E"/>
    <w:rsid w:val="00C32609"/>
    <w:rsid w:val="00C34DF4"/>
    <w:rsid w:val="00C476E4"/>
    <w:rsid w:val="00C745F1"/>
    <w:rsid w:val="00C76A4E"/>
    <w:rsid w:val="00C7784B"/>
    <w:rsid w:val="00C81E21"/>
    <w:rsid w:val="00C8634B"/>
    <w:rsid w:val="00C921F3"/>
    <w:rsid w:val="00C973C3"/>
    <w:rsid w:val="00CB3EAF"/>
    <w:rsid w:val="00CC414E"/>
    <w:rsid w:val="00CE7728"/>
    <w:rsid w:val="00CF0626"/>
    <w:rsid w:val="00CF0951"/>
    <w:rsid w:val="00D27DF1"/>
    <w:rsid w:val="00D378D8"/>
    <w:rsid w:val="00D42474"/>
    <w:rsid w:val="00D42691"/>
    <w:rsid w:val="00D46356"/>
    <w:rsid w:val="00D65F80"/>
    <w:rsid w:val="00D6711D"/>
    <w:rsid w:val="00D848C1"/>
    <w:rsid w:val="00DA1D30"/>
    <w:rsid w:val="00DF0545"/>
    <w:rsid w:val="00DF5296"/>
    <w:rsid w:val="00DF662A"/>
    <w:rsid w:val="00E0507D"/>
    <w:rsid w:val="00E34C34"/>
    <w:rsid w:val="00E50245"/>
    <w:rsid w:val="00E53B04"/>
    <w:rsid w:val="00E53D84"/>
    <w:rsid w:val="00E60EE9"/>
    <w:rsid w:val="00E77D16"/>
    <w:rsid w:val="00E959AD"/>
    <w:rsid w:val="00E9793A"/>
    <w:rsid w:val="00EA142C"/>
    <w:rsid w:val="00EA664B"/>
    <w:rsid w:val="00EB39B4"/>
    <w:rsid w:val="00EB653A"/>
    <w:rsid w:val="00EC6857"/>
    <w:rsid w:val="00ED0075"/>
    <w:rsid w:val="00ED28E8"/>
    <w:rsid w:val="00F165F7"/>
    <w:rsid w:val="00F25B98"/>
    <w:rsid w:val="00F314C8"/>
    <w:rsid w:val="00F64072"/>
    <w:rsid w:val="00F679EE"/>
    <w:rsid w:val="00F834A3"/>
    <w:rsid w:val="00F930A0"/>
    <w:rsid w:val="00F97B8D"/>
    <w:rsid w:val="00FB7B0A"/>
    <w:rsid w:val="00FC0003"/>
    <w:rsid w:val="00FE2028"/>
    <w:rsid w:val="00FF2979"/>
    <w:rsid w:val="00FF2A25"/>
    <w:rsid w:val="00FF62A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2F892AE"/>
  <w15:docId w15:val="{FBBF56D2-B9E6-4076-B782-D92055C43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293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2934"/>
    <w:pPr>
      <w:tabs>
        <w:tab w:val="center" w:pos="4513"/>
        <w:tab w:val="right" w:pos="9026"/>
      </w:tabs>
    </w:pPr>
  </w:style>
  <w:style w:type="character" w:customStyle="1" w:styleId="HeaderChar">
    <w:name w:val="Header Char"/>
    <w:basedOn w:val="DefaultParagraphFont"/>
    <w:link w:val="Header"/>
    <w:uiPriority w:val="99"/>
    <w:rsid w:val="00262934"/>
    <w:rPr>
      <w:rFonts w:ascii="Calibri" w:hAnsi="Calibri" w:cs="Calibri"/>
    </w:rPr>
  </w:style>
  <w:style w:type="paragraph" w:styleId="Footer">
    <w:name w:val="footer"/>
    <w:basedOn w:val="Normal"/>
    <w:link w:val="FooterChar"/>
    <w:uiPriority w:val="99"/>
    <w:unhideWhenUsed/>
    <w:rsid w:val="00262934"/>
    <w:pPr>
      <w:tabs>
        <w:tab w:val="center" w:pos="4513"/>
        <w:tab w:val="right" w:pos="9026"/>
      </w:tabs>
    </w:pPr>
  </w:style>
  <w:style w:type="character" w:customStyle="1" w:styleId="FooterChar">
    <w:name w:val="Footer Char"/>
    <w:basedOn w:val="DefaultParagraphFont"/>
    <w:link w:val="Footer"/>
    <w:uiPriority w:val="99"/>
    <w:rsid w:val="00262934"/>
    <w:rPr>
      <w:rFonts w:ascii="Calibri" w:hAnsi="Calibri" w:cs="Calibri"/>
    </w:rPr>
  </w:style>
  <w:style w:type="table" w:styleId="TableGrid">
    <w:name w:val="Table Grid"/>
    <w:basedOn w:val="TableNormal"/>
    <w:uiPriority w:val="39"/>
    <w:rsid w:val="00B66D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f">
    <w:name w:val="of"/>
    <w:basedOn w:val="Normal"/>
    <w:rsid w:val="00F64072"/>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ma">
    <w:name w:val="ma"/>
    <w:basedOn w:val="DefaultParagraphFont"/>
    <w:rsid w:val="00F64072"/>
  </w:style>
  <w:style w:type="character" w:customStyle="1" w:styleId="ld">
    <w:name w:val="ld"/>
    <w:basedOn w:val="DefaultParagraphFont"/>
    <w:rsid w:val="00F64072"/>
  </w:style>
  <w:style w:type="paragraph" w:customStyle="1" w:styleId="la">
    <w:name w:val="la"/>
    <w:basedOn w:val="Normal"/>
    <w:rsid w:val="00F64072"/>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lb">
    <w:name w:val="lb"/>
    <w:basedOn w:val="Normal"/>
    <w:rsid w:val="00F64072"/>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lx">
    <w:name w:val="lx"/>
    <w:basedOn w:val="DefaultParagraphFont"/>
    <w:rsid w:val="00F64072"/>
  </w:style>
  <w:style w:type="paragraph" w:styleId="BalloonText">
    <w:name w:val="Balloon Text"/>
    <w:basedOn w:val="Normal"/>
    <w:link w:val="BalloonTextChar"/>
    <w:uiPriority w:val="99"/>
    <w:semiHidden/>
    <w:unhideWhenUsed/>
    <w:rsid w:val="00B422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2216"/>
    <w:rPr>
      <w:rFonts w:ascii="Segoe UI" w:hAnsi="Segoe UI" w:cs="Segoe UI"/>
      <w:sz w:val="18"/>
      <w:szCs w:val="18"/>
    </w:rPr>
  </w:style>
  <w:style w:type="paragraph" w:styleId="Revision">
    <w:name w:val="Revision"/>
    <w:hidden/>
    <w:uiPriority w:val="99"/>
    <w:semiHidden/>
    <w:rsid w:val="00A63EEE"/>
    <w:pPr>
      <w:spacing w:after="0" w:line="240" w:lineRule="auto"/>
    </w:pPr>
    <w:rPr>
      <w:rFonts w:ascii="Calibri" w:hAnsi="Calibri" w:cs="Calibri"/>
    </w:rPr>
  </w:style>
  <w:style w:type="paragraph" w:styleId="NormalWeb">
    <w:name w:val="Normal (Web)"/>
    <w:basedOn w:val="Normal"/>
    <w:uiPriority w:val="99"/>
    <w:semiHidden/>
    <w:unhideWhenUsed/>
    <w:rsid w:val="00D42691"/>
    <w:pPr>
      <w:spacing w:before="100" w:beforeAutospacing="1" w:after="100" w:afterAutospacing="1"/>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39671B"/>
    <w:rPr>
      <w:color w:val="0000FF"/>
      <w:u w:val="single"/>
    </w:rPr>
  </w:style>
  <w:style w:type="character" w:styleId="CommentReference">
    <w:name w:val="annotation reference"/>
    <w:basedOn w:val="DefaultParagraphFont"/>
    <w:uiPriority w:val="99"/>
    <w:semiHidden/>
    <w:unhideWhenUsed/>
    <w:rsid w:val="00FE2028"/>
    <w:rPr>
      <w:sz w:val="16"/>
      <w:szCs w:val="16"/>
    </w:rPr>
  </w:style>
  <w:style w:type="paragraph" w:styleId="CommentText">
    <w:name w:val="annotation text"/>
    <w:basedOn w:val="Normal"/>
    <w:link w:val="CommentTextChar"/>
    <w:uiPriority w:val="99"/>
    <w:semiHidden/>
    <w:unhideWhenUsed/>
    <w:rsid w:val="00FE2028"/>
    <w:rPr>
      <w:sz w:val="20"/>
      <w:szCs w:val="20"/>
    </w:rPr>
  </w:style>
  <w:style w:type="character" w:customStyle="1" w:styleId="CommentTextChar">
    <w:name w:val="Comment Text Char"/>
    <w:basedOn w:val="DefaultParagraphFont"/>
    <w:link w:val="CommentText"/>
    <w:uiPriority w:val="99"/>
    <w:semiHidden/>
    <w:rsid w:val="00FE2028"/>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FE2028"/>
    <w:rPr>
      <w:b/>
      <w:bCs/>
    </w:rPr>
  </w:style>
  <w:style w:type="character" w:customStyle="1" w:styleId="CommentSubjectChar">
    <w:name w:val="Comment Subject Char"/>
    <w:basedOn w:val="CommentTextChar"/>
    <w:link w:val="CommentSubject"/>
    <w:uiPriority w:val="99"/>
    <w:semiHidden/>
    <w:rsid w:val="00FE2028"/>
    <w:rPr>
      <w:rFonts w:ascii="Calibri" w:hAnsi="Calibri" w:cs="Calibri"/>
      <w:b/>
      <w:bCs/>
      <w:sz w:val="20"/>
      <w:szCs w:val="20"/>
    </w:rPr>
  </w:style>
  <w:style w:type="paragraph" w:customStyle="1" w:styleId="cc">
    <w:name w:val="cc"/>
    <w:basedOn w:val="Normal"/>
    <w:rsid w:val="003D7DB7"/>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ca">
    <w:name w:val="ca"/>
    <w:basedOn w:val="DefaultParagraphFont"/>
    <w:rsid w:val="003D7DB7"/>
  </w:style>
  <w:style w:type="paragraph" w:customStyle="1" w:styleId="aw">
    <w:name w:val="aw"/>
    <w:basedOn w:val="Normal"/>
    <w:rsid w:val="00822EFF"/>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am">
    <w:name w:val="am"/>
    <w:basedOn w:val="DefaultParagraphFont"/>
    <w:rsid w:val="00822EFF"/>
  </w:style>
  <w:style w:type="paragraph" w:customStyle="1" w:styleId="be">
    <w:name w:val="be"/>
    <w:basedOn w:val="Normal"/>
    <w:rsid w:val="00822EFF"/>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bf">
    <w:name w:val="bf"/>
    <w:basedOn w:val="DefaultParagraphFont"/>
    <w:rsid w:val="00822EFF"/>
  </w:style>
  <w:style w:type="character" w:customStyle="1" w:styleId="bg">
    <w:name w:val="bg"/>
    <w:basedOn w:val="DefaultParagraphFont"/>
    <w:rsid w:val="00822EFF"/>
  </w:style>
  <w:style w:type="character" w:customStyle="1" w:styleId="t">
    <w:name w:val="t"/>
    <w:basedOn w:val="DefaultParagraphFont"/>
    <w:rsid w:val="00822EFF"/>
  </w:style>
  <w:style w:type="paragraph" w:customStyle="1" w:styleId="bh">
    <w:name w:val="bh"/>
    <w:basedOn w:val="Normal"/>
    <w:rsid w:val="00822EFF"/>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bi">
    <w:name w:val="bi"/>
    <w:basedOn w:val="Normal"/>
    <w:rsid w:val="00822EFF"/>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s">
    <w:name w:val="s"/>
    <w:basedOn w:val="DefaultParagraphFont"/>
    <w:rsid w:val="00822EFF"/>
  </w:style>
  <w:style w:type="character" w:customStyle="1" w:styleId="r">
    <w:name w:val="r"/>
    <w:basedOn w:val="DefaultParagraphFont"/>
    <w:rsid w:val="00822EFF"/>
  </w:style>
  <w:style w:type="character" w:customStyle="1" w:styleId="bj">
    <w:name w:val="bj"/>
    <w:basedOn w:val="DefaultParagraphFont"/>
    <w:rsid w:val="00822EFF"/>
  </w:style>
  <w:style w:type="character" w:customStyle="1" w:styleId="bk">
    <w:name w:val="bk"/>
    <w:basedOn w:val="DefaultParagraphFont"/>
    <w:rsid w:val="00822EFF"/>
  </w:style>
  <w:style w:type="character" w:customStyle="1" w:styleId="q">
    <w:name w:val="q"/>
    <w:basedOn w:val="DefaultParagraphFont"/>
    <w:rsid w:val="00822EFF"/>
  </w:style>
  <w:style w:type="character" w:customStyle="1" w:styleId="w">
    <w:name w:val="w"/>
    <w:basedOn w:val="DefaultParagraphFont"/>
    <w:rsid w:val="00822EFF"/>
  </w:style>
  <w:style w:type="paragraph" w:customStyle="1" w:styleId="bl">
    <w:name w:val="bl"/>
    <w:basedOn w:val="Normal"/>
    <w:rsid w:val="00822EFF"/>
    <w:pPr>
      <w:spacing w:before="100" w:beforeAutospacing="1" w:after="100" w:afterAutospacing="1"/>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567C1B"/>
    <w:rPr>
      <w:sz w:val="20"/>
      <w:szCs w:val="20"/>
    </w:rPr>
  </w:style>
  <w:style w:type="character" w:customStyle="1" w:styleId="FootnoteTextChar">
    <w:name w:val="Footnote Text Char"/>
    <w:basedOn w:val="DefaultParagraphFont"/>
    <w:link w:val="FootnoteText"/>
    <w:uiPriority w:val="99"/>
    <w:semiHidden/>
    <w:rsid w:val="00567C1B"/>
    <w:rPr>
      <w:rFonts w:ascii="Calibri" w:hAnsi="Calibri" w:cs="Calibri"/>
      <w:sz w:val="20"/>
      <w:szCs w:val="20"/>
    </w:rPr>
  </w:style>
  <w:style w:type="character" w:styleId="FootnoteReference">
    <w:name w:val="footnote reference"/>
    <w:basedOn w:val="DefaultParagraphFont"/>
    <w:uiPriority w:val="99"/>
    <w:semiHidden/>
    <w:unhideWhenUsed/>
    <w:rsid w:val="00567C1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444045">
      <w:bodyDiv w:val="1"/>
      <w:marLeft w:val="0"/>
      <w:marRight w:val="0"/>
      <w:marTop w:val="0"/>
      <w:marBottom w:val="0"/>
      <w:divBdr>
        <w:top w:val="none" w:sz="0" w:space="0" w:color="auto"/>
        <w:left w:val="none" w:sz="0" w:space="0" w:color="auto"/>
        <w:bottom w:val="none" w:sz="0" w:space="0" w:color="auto"/>
        <w:right w:val="none" w:sz="0" w:space="0" w:color="auto"/>
      </w:divBdr>
    </w:div>
    <w:div w:id="563686270">
      <w:bodyDiv w:val="1"/>
      <w:marLeft w:val="0"/>
      <w:marRight w:val="0"/>
      <w:marTop w:val="0"/>
      <w:marBottom w:val="0"/>
      <w:divBdr>
        <w:top w:val="none" w:sz="0" w:space="0" w:color="auto"/>
        <w:left w:val="none" w:sz="0" w:space="0" w:color="auto"/>
        <w:bottom w:val="none" w:sz="0" w:space="0" w:color="auto"/>
        <w:right w:val="none" w:sz="0" w:space="0" w:color="auto"/>
      </w:divBdr>
      <w:divsChild>
        <w:div w:id="639917263">
          <w:marLeft w:val="0"/>
          <w:marRight w:val="0"/>
          <w:marTop w:val="0"/>
          <w:marBottom w:val="0"/>
          <w:divBdr>
            <w:top w:val="none" w:sz="0" w:space="0" w:color="auto"/>
            <w:left w:val="none" w:sz="0" w:space="0" w:color="auto"/>
            <w:bottom w:val="none" w:sz="0" w:space="0" w:color="auto"/>
            <w:right w:val="none" w:sz="0" w:space="0" w:color="auto"/>
          </w:divBdr>
          <w:divsChild>
            <w:div w:id="962619767">
              <w:marLeft w:val="150"/>
              <w:marRight w:val="150"/>
              <w:marTop w:val="225"/>
              <w:marBottom w:val="0"/>
              <w:divBdr>
                <w:top w:val="none" w:sz="0" w:space="0" w:color="auto"/>
                <w:left w:val="none" w:sz="0" w:space="0" w:color="auto"/>
                <w:bottom w:val="none" w:sz="0" w:space="0" w:color="auto"/>
                <w:right w:val="none" w:sz="0" w:space="0" w:color="auto"/>
              </w:divBdr>
              <w:divsChild>
                <w:div w:id="1227490854">
                  <w:marLeft w:val="0"/>
                  <w:marRight w:val="0"/>
                  <w:marTop w:val="0"/>
                  <w:marBottom w:val="0"/>
                  <w:divBdr>
                    <w:top w:val="none" w:sz="0" w:space="0" w:color="auto"/>
                    <w:left w:val="none" w:sz="0" w:space="0" w:color="auto"/>
                    <w:bottom w:val="none" w:sz="0" w:space="0" w:color="auto"/>
                    <w:right w:val="none" w:sz="0" w:space="0" w:color="auto"/>
                  </w:divBdr>
                  <w:divsChild>
                    <w:div w:id="973489389">
                      <w:marLeft w:val="0"/>
                      <w:marRight w:val="0"/>
                      <w:marTop w:val="0"/>
                      <w:marBottom w:val="0"/>
                      <w:divBdr>
                        <w:top w:val="none" w:sz="0" w:space="0" w:color="auto"/>
                        <w:left w:val="none" w:sz="0" w:space="0" w:color="auto"/>
                        <w:bottom w:val="none" w:sz="0" w:space="0" w:color="auto"/>
                        <w:right w:val="none" w:sz="0" w:space="0" w:color="auto"/>
                      </w:divBdr>
                      <w:divsChild>
                        <w:div w:id="214672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4556714">
      <w:bodyDiv w:val="1"/>
      <w:marLeft w:val="0"/>
      <w:marRight w:val="0"/>
      <w:marTop w:val="0"/>
      <w:marBottom w:val="0"/>
      <w:divBdr>
        <w:top w:val="none" w:sz="0" w:space="0" w:color="auto"/>
        <w:left w:val="none" w:sz="0" w:space="0" w:color="auto"/>
        <w:bottom w:val="none" w:sz="0" w:space="0" w:color="auto"/>
        <w:right w:val="none" w:sz="0" w:space="0" w:color="auto"/>
      </w:divBdr>
    </w:div>
    <w:div w:id="1349284863">
      <w:bodyDiv w:val="1"/>
      <w:marLeft w:val="0"/>
      <w:marRight w:val="0"/>
      <w:marTop w:val="0"/>
      <w:marBottom w:val="0"/>
      <w:divBdr>
        <w:top w:val="none" w:sz="0" w:space="0" w:color="auto"/>
        <w:left w:val="none" w:sz="0" w:space="0" w:color="auto"/>
        <w:bottom w:val="none" w:sz="0" w:space="0" w:color="auto"/>
        <w:right w:val="none" w:sz="0" w:space="0" w:color="auto"/>
      </w:divBdr>
    </w:div>
    <w:div w:id="1600139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hyperlink" Target="http://www.[grappa].com" TargetMode="External"/><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2020-11-24T07:03:35+00:00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Props1.xml><?xml version="1.0" encoding="utf-8"?>
<ds:datastoreItem xmlns:ds="http://schemas.openxmlformats.org/officeDocument/2006/customXml" ds:itemID="{03B06AC0-4374-4AF7-B936-1A770F54C5C7}"/>
</file>

<file path=customXml/itemProps2.xml><?xml version="1.0" encoding="utf-8"?>
<ds:datastoreItem xmlns:ds="http://schemas.openxmlformats.org/officeDocument/2006/customXml" ds:itemID="{7E55E23D-0DC5-435E-B533-86FD6AEE16CA}"/>
</file>

<file path=customXml/itemProps3.xml><?xml version="1.0" encoding="utf-8"?>
<ds:datastoreItem xmlns:ds="http://schemas.openxmlformats.org/officeDocument/2006/customXml" ds:itemID="{FED673E6-C872-43A6-A284-B1470618299B}"/>
</file>

<file path=docProps/app.xml><?xml version="1.0" encoding="utf-8"?>
<Properties xmlns="http://schemas.openxmlformats.org/officeDocument/2006/extended-properties" xmlns:vt="http://schemas.openxmlformats.org/officeDocument/2006/docPropsVTypes">
  <Template>Normal.dotm</Template>
  <TotalTime>0</TotalTime>
  <Pages>7</Pages>
  <Words>4528</Words>
  <Characters>24290</Characters>
  <Application>Microsoft Office Word</Application>
  <DocSecurity>0</DocSecurity>
  <Lines>382</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Smith, Gabrielle</dc:creator>
  <cp:keywords>NOT-APPL -</cp:keywords>
  <dc:description>NOT-APPL -</dc:description>
  <cp:lastModifiedBy>james.hopton@hsbc.com</cp:lastModifiedBy>
  <cp:revision>2</cp:revision>
  <cp:lastPrinted>2020-11-23T23:41:00Z</cp:lastPrinted>
  <dcterms:created xsi:type="dcterms:W3CDTF">2020-11-23T23:41:00Z</dcterms:created>
  <dcterms:modified xsi:type="dcterms:W3CDTF">2020-11-23T23:41:00Z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Code">
    <vt:lpwstr>10027181</vt:lpwstr>
  </property>
  <property fmtid="{D5CDD505-2E9C-101B-9397-08002B2CF9AE}" pid="3" name="DEDocumentLocation">
    <vt:lpwstr>C:\Users\gxsmith\AppData\Local\Linklaters\DocExplorer\Attachments\Mozzarella_Results of Placing Announcement_LL comments 11.06.2020.docx</vt:lpwstr>
  </property>
  <property fmtid="{D5CDD505-2E9C-101B-9397-08002B2CF9AE}" pid="4" name="Document Number">
    <vt:lpwstr>A41812577</vt:lpwstr>
  </property>
  <property fmtid="{D5CDD505-2E9C-101B-9397-08002B2CF9AE}" pid="5" name="Last Modified">
    <vt:lpwstr>11 Jun 2020</vt:lpwstr>
  </property>
  <property fmtid="{D5CDD505-2E9C-101B-9397-08002B2CF9AE}" pid="6" name="Matter Number">
    <vt:lpwstr>L-299753</vt:lpwstr>
  </property>
  <property fmtid="{D5CDD505-2E9C-101B-9397-08002B2CF9AE}" pid="7" name="Mode">
    <vt:lpwstr>SendAs</vt:lpwstr>
  </property>
  <property fmtid="{D5CDD505-2E9C-101B-9397-08002B2CF9AE}" pid="8" name="Version">
    <vt:lpwstr>0.10</vt:lpwstr>
  </property>
  <property fmtid="{D5CDD505-2E9C-101B-9397-08002B2CF9AE}" pid="9" name="Classification">
    <vt:lpwstr>NOT-APPL</vt:lpwstr>
  </property>
  <property fmtid="{D5CDD505-2E9C-101B-9397-08002B2CF9AE}" pid="10" name="Source">
    <vt:lpwstr>External</vt:lpwstr>
  </property>
  <property fmtid="{D5CDD505-2E9C-101B-9397-08002B2CF9AE}" pid="11" name="Footers">
    <vt:lpwstr>External No Footers</vt:lpwstr>
  </property>
  <property fmtid="{D5CDD505-2E9C-101B-9397-08002B2CF9AE}" pid="12" name="DocClassification">
    <vt:lpwstr>CLANOTAPP</vt:lpwstr>
  </property>
  <property fmtid="{D5CDD505-2E9C-101B-9397-08002B2CF9AE}" pid="13" name="MSIP_Label_27f19db2-d867-48b1-bee5-621b02f2470f_Enabled">
    <vt:lpwstr>true</vt:lpwstr>
  </property>
  <property fmtid="{D5CDD505-2E9C-101B-9397-08002B2CF9AE}" pid="14" name="MSIP_Label_27f19db2-d867-48b1-bee5-621b02f2470f_SetDate">
    <vt:lpwstr>2020-05-27T16:03:50Z</vt:lpwstr>
  </property>
  <property fmtid="{D5CDD505-2E9C-101B-9397-08002B2CF9AE}" pid="15" name="MSIP_Label_27f19db2-d867-48b1-bee5-621b02f2470f_Method">
    <vt:lpwstr>Privileged</vt:lpwstr>
  </property>
  <property fmtid="{D5CDD505-2E9C-101B-9397-08002B2CF9AE}" pid="16" name="MSIP_Label_27f19db2-d867-48b1-bee5-621b02f2470f_Name">
    <vt:lpwstr>RAndCoConfidentialMarked</vt:lpwstr>
  </property>
  <property fmtid="{D5CDD505-2E9C-101B-9397-08002B2CF9AE}" pid="17" name="MSIP_Label_27f19db2-d867-48b1-bee5-621b02f2470f_SiteId">
    <vt:lpwstr>a3a61790-e8ca-448a-b1be-e046da74a581</vt:lpwstr>
  </property>
  <property fmtid="{D5CDD505-2E9C-101B-9397-08002B2CF9AE}" pid="18" name="MSIP_Label_27f19db2-d867-48b1-bee5-621b02f2470f_ActionId">
    <vt:lpwstr>f05a4ea6-9abb-44f5-a41f-00009a220154</vt:lpwstr>
  </property>
  <property fmtid="{D5CDD505-2E9C-101B-9397-08002B2CF9AE}" pid="19" name="MSIP_Label_27f19db2-d867-48b1-bee5-621b02f2470f_ContentBits">
    <vt:lpwstr>2</vt:lpwstr>
  </property>
  <property fmtid="{D5CDD505-2E9C-101B-9397-08002B2CF9AE}" pid="20" name="RTHDocumentSensitivity">
    <vt:lpwstr>Confidential</vt:lpwstr>
  </property>
  <property fmtid="{D5CDD505-2E9C-101B-9397-08002B2CF9AE}" pid="21" name="RTHDocumentSensitivityFR">
    <vt:lpwstr>Confidentiel</vt:lpwstr>
  </property>
  <property fmtid="{D5CDD505-2E9C-101B-9397-08002B2CF9AE}" pid="22" name="ObjectID">
    <vt:lpwstr>09001dc894ad69f2</vt:lpwstr>
  </property>
  <property fmtid="{D5CDD505-2E9C-101B-9397-08002B2CF9AE}" pid="23" name="ACDocRef">
    <vt:lpwstr>AC#36934321.2</vt:lpwstr>
  </property>
  <property fmtid="{D5CDD505-2E9C-101B-9397-08002B2CF9AE}" pid="24" name="ACDocType">
    <vt:lpwstr>DOCUMENT</vt:lpwstr>
  </property>
  <property fmtid="{D5CDD505-2E9C-101B-9397-08002B2CF9AE}" pid="25" name="ACMatter">
    <vt:lpwstr>GR059/746/</vt:lpwstr>
  </property>
  <property fmtid="{D5CDD505-2E9C-101B-9397-08002B2CF9AE}" pid="26" name="ContentTypeId">
    <vt:lpwstr>0x010100BE156B1CF39149A8843C57AB06C49AFE0011B886BEF4CCD94F85F46E94360FD412</vt:lpwstr>
  </property>
  <property fmtid="{D5CDD505-2E9C-101B-9397-08002B2CF9AE}" pid="27" name="IssuerName">
    <vt:lpwstr/>
  </property>
  <property fmtid="{D5CDD505-2E9C-101B-9397-08002B2CF9AE}" pid="28" name="MigrateFolderIssueDetected">
    <vt:bool>false</vt:bool>
  </property>
  <property fmtid="{D5CDD505-2E9C-101B-9397-08002B2CF9AE}" pid="29" name="Order">
    <vt:r8>169304200</vt:r8>
  </property>
  <property fmtid="{D5CDD505-2E9C-101B-9397-08002B2CF9AE}" pid="30" name="IssuerID">
    <vt:lpwstr/>
  </property>
  <property fmtid="{D5CDD505-2E9C-101B-9397-08002B2CF9AE}" pid="31" name="SendToWeb">
    <vt:bool>false</vt:bool>
  </property>
  <property fmtid="{D5CDD505-2E9C-101B-9397-08002B2CF9AE}" pid="32" name="JobContentType">
    <vt:lpwstr/>
  </property>
  <property fmtid="{D5CDD505-2E9C-101B-9397-08002B2CF9AE}" pid="33" name="Organisation">
    <vt:lpwstr/>
  </property>
  <property fmtid="{D5CDD505-2E9C-101B-9397-08002B2CF9AE}" pid="34" name="Contact">
    <vt:lpwstr/>
  </property>
  <property fmtid="{D5CDD505-2E9C-101B-9397-08002B2CF9AE}" pid="35" name="MigrateFolderIssueDetected0">
    <vt:bool>false</vt:bool>
  </property>
  <property fmtid="{D5CDD505-2E9C-101B-9397-08002B2CF9AE}" pid="36" name="JobType">
    <vt:lpwstr/>
  </property>
</Properties>
</file>