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226086">
        <w:trPr>
          <w:trHeight w:val="620"/>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226086">
        <w:trPr>
          <w:trHeight w:val="467"/>
        </w:trPr>
        <w:tc>
          <w:tcPr>
            <w:tcW w:w="10620" w:type="dxa"/>
            <w:gridSpan w:val="6"/>
            <w:vAlign w:val="center"/>
          </w:tcPr>
          <w:p w:rsidR="00C5065C" w:rsidRPr="00C055A5" w:rsidRDefault="00C5065C" w:rsidP="00226086">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0C1CAC">
              <w:rPr>
                <w:rFonts w:ascii="Helvetica" w:hAnsi="Helvetica" w:cs="Helvetica"/>
                <w:lang w:val="en-GB"/>
              </w:rPr>
              <w:t>Greencore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630E34">
              <w:rPr>
                <w:rFonts w:ascii="Helvetica" w:hAnsi="Helvetica" w:cs="Helvetica"/>
                <w:lang w:val="en-GB"/>
              </w:rPr>
              <w:t>X</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055A5" w:rsidRPr="00C055A5" w:rsidRDefault="00C5065C" w:rsidP="00630E34">
            <w:pPr>
              <w:spacing w:after="0" w:line="240" w:lineRule="auto"/>
              <w:rPr>
                <w:rFonts w:ascii="Helvetica" w:hAnsi="Helvetica" w:cs="Helvetica"/>
                <w:lang w:val="en-GB"/>
              </w:rPr>
            </w:pPr>
            <w:r w:rsidRPr="00C055A5">
              <w:rPr>
                <w:rFonts w:ascii="Helvetica" w:hAnsi="Helvetica" w:cs="Helvetica"/>
                <w:lang w:val="en-GB"/>
              </w:rPr>
              <w:t>[]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0C1CAC">
              <w:t xml:space="preserve"> </w:t>
            </w: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226086">
        <w:trPr>
          <w:trHeight w:val="702"/>
        </w:trPr>
        <w:tc>
          <w:tcPr>
            <w:tcW w:w="4151" w:type="dxa"/>
            <w:gridSpan w:val="2"/>
            <w:tcBorders>
              <w:top w:val="nil"/>
            </w:tcBorders>
          </w:tcPr>
          <w:p w:rsidR="00C5065C" w:rsidRPr="00C055A5" w:rsidRDefault="00C5065C" w:rsidP="00C5065C">
            <w:pPr>
              <w:rPr>
                <w:rFonts w:ascii="Helvetica" w:hAnsi="Helvetica" w:cs="Helvetica"/>
                <w:lang w:val="en-GB"/>
              </w:rPr>
            </w:pPr>
            <w:r w:rsidRPr="00C055A5">
              <w:rPr>
                <w:rFonts w:ascii="Helvetica" w:hAnsi="Helvetica" w:cs="Helvetica"/>
                <w:lang w:val="en-GB"/>
              </w:rPr>
              <w:t>Name:</w:t>
            </w:r>
            <w:r w:rsidR="000C1CAC">
              <w:t xml:space="preserve"> </w:t>
            </w:r>
            <w:r w:rsidR="000C1CAC" w:rsidRPr="000C1CAC">
              <w:rPr>
                <w:rFonts w:ascii="Helvetica" w:hAnsi="Helvetica" w:cs="Helvetica"/>
                <w:lang w:val="en-GB"/>
              </w:rPr>
              <w:t>JPMorgan Asset Management Holdings Inc.</w:t>
            </w:r>
          </w:p>
        </w:tc>
        <w:tc>
          <w:tcPr>
            <w:tcW w:w="6469" w:type="dxa"/>
            <w:gridSpan w:val="4"/>
            <w:tcBorders>
              <w:top w:val="nil"/>
            </w:tcBorders>
            <w:vAlign w:val="center"/>
          </w:tcPr>
          <w:p w:rsidR="00281DF6" w:rsidRDefault="00C5065C" w:rsidP="000C1CAC">
            <w:pPr>
              <w:rPr>
                <w:rFonts w:ascii="Helvetica" w:hAnsi="Helvetica" w:cs="Helvetica"/>
                <w:lang w:val="en-GB"/>
              </w:rPr>
            </w:pPr>
            <w:r w:rsidRPr="00C055A5">
              <w:rPr>
                <w:rFonts w:ascii="Helvetica" w:hAnsi="Helvetica" w:cs="Helvetica"/>
                <w:lang w:val="en-GB"/>
              </w:rPr>
              <w:t>City and country of registered office (if applicable):</w:t>
            </w:r>
          </w:p>
          <w:p w:rsidR="00C5065C" w:rsidRPr="00C055A5" w:rsidRDefault="00281DF6" w:rsidP="000C1CAC">
            <w:pPr>
              <w:rPr>
                <w:rFonts w:ascii="Helvetica" w:hAnsi="Helvetica" w:cs="Helvetica"/>
                <w:lang w:val="en-GB"/>
              </w:rPr>
            </w:pPr>
            <w:r w:rsidRPr="00EE522D">
              <w:rPr>
                <w:rFonts w:ascii="Helvetica" w:hAnsi="Helvetica" w:cs="Helvetica"/>
                <w:lang w:val="en-GB"/>
              </w:rPr>
              <w:t xml:space="preserve">Wilmington, </w:t>
            </w:r>
            <w:r>
              <w:rPr>
                <w:rFonts w:ascii="Helvetica" w:hAnsi="Helvetica" w:cs="Helvetica"/>
                <w:lang w:val="en-GB"/>
              </w:rPr>
              <w:t xml:space="preserve">Delaware, </w:t>
            </w:r>
            <w:r w:rsidRPr="00EE522D">
              <w:rPr>
                <w:rFonts w:ascii="Helvetica" w:hAnsi="Helvetica" w:cs="Helvetica"/>
                <w:lang w:val="en-GB"/>
              </w:rPr>
              <w:t>United States of America</w:t>
            </w:r>
          </w:p>
        </w:tc>
      </w:tr>
      <w:tr w:rsidR="00C5065C" w:rsidRPr="00C055A5" w:rsidTr="00F1736C">
        <w:trPr>
          <w:trHeight w:val="537"/>
        </w:trPr>
        <w:tc>
          <w:tcPr>
            <w:tcW w:w="10620" w:type="dxa"/>
            <w:gridSpan w:val="6"/>
            <w:vAlign w:val="center"/>
          </w:tcPr>
          <w:p w:rsidR="00092E94" w:rsidRPr="00226086" w:rsidRDefault="00C5065C" w:rsidP="00947528">
            <w:pPr>
              <w:spacing w:line="240" w:lineRule="auto"/>
              <w:rPr>
                <w:rFonts w:ascii="Helvetica" w:hAnsi="Helvetica" w:cs="Helvetica"/>
                <w:sz w:val="20"/>
                <w:szCs w:val="20"/>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226086">
              <w:rPr>
                <w:rFonts w:ascii="Helvetica" w:hAnsi="Helvetica" w:cs="Helvetica"/>
                <w:sz w:val="20"/>
                <w:szCs w:val="20"/>
                <w:lang w:val="en-GB"/>
              </w:rPr>
              <w:t>:</w:t>
            </w:r>
            <w:r w:rsidR="00947528" w:rsidRPr="00226086">
              <w:rPr>
                <w:rFonts w:ascii="Helvetica" w:hAnsi="Helvetica" w:cs="Helvetica"/>
                <w:sz w:val="20"/>
                <w:szCs w:val="20"/>
                <w:lang w:val="en-GB"/>
              </w:rPr>
              <w:t xml:space="preserve">         </w:t>
            </w:r>
            <w:r w:rsidR="00947528" w:rsidRPr="00226086">
              <w:rPr>
                <w:rFonts w:ascii="Helvetica" w:hAnsi="Helvetica" w:cs="Helvetica"/>
                <w:lang w:val="en-GB"/>
              </w:rPr>
              <w:t xml:space="preserve"> </w:t>
            </w:r>
            <w:r w:rsidR="00092E94" w:rsidRPr="00226086">
              <w:rPr>
                <w:rFonts w:ascii="Helvetica" w:hAnsi="Helvetica" w:cs="Helvetica"/>
                <w:sz w:val="20"/>
                <w:szCs w:val="20"/>
                <w:lang w:val="en-GB"/>
              </w:rPr>
              <w:t>JPMorgan Asset Management (UK) Limited</w:t>
            </w:r>
          </w:p>
          <w:p w:rsidR="00281DF6" w:rsidRPr="00226086" w:rsidRDefault="00281DF6" w:rsidP="00E50226">
            <w:pPr>
              <w:spacing w:line="240" w:lineRule="auto"/>
              <w:ind w:left="5760"/>
              <w:rPr>
                <w:rFonts w:ascii="Helvetica" w:hAnsi="Helvetica" w:cs="Helvetica"/>
                <w:sz w:val="20"/>
                <w:szCs w:val="20"/>
                <w:lang w:val="en-GB"/>
              </w:rPr>
            </w:pPr>
            <w:r w:rsidRPr="00226086">
              <w:rPr>
                <w:rFonts w:ascii="Helvetica" w:hAnsi="Helvetica" w:cs="Helvetica"/>
                <w:sz w:val="20"/>
                <w:szCs w:val="20"/>
                <w:lang w:val="en-GB"/>
              </w:rPr>
              <w:t>J.P. Morgan Investment Management Inc</w:t>
            </w:r>
            <w:r w:rsidR="00305F2E" w:rsidRPr="00226086">
              <w:rPr>
                <w:rFonts w:ascii="Helvetica" w:hAnsi="Helvetica" w:cs="Helvetica"/>
                <w:sz w:val="20"/>
                <w:szCs w:val="20"/>
                <w:lang w:val="en-GB"/>
              </w:rPr>
              <w:t>.</w:t>
            </w:r>
          </w:p>
          <w:p w:rsidR="001F1DD0" w:rsidRPr="00226086" w:rsidRDefault="001F1DD0" w:rsidP="00E50226">
            <w:pPr>
              <w:spacing w:line="240" w:lineRule="auto"/>
              <w:ind w:left="5760"/>
              <w:rPr>
                <w:rFonts w:ascii="Helvetica" w:hAnsi="Helvetica" w:cs="Helvetica"/>
                <w:sz w:val="20"/>
                <w:szCs w:val="20"/>
                <w:lang w:val="en-GB"/>
              </w:rPr>
            </w:pPr>
            <w:r w:rsidRPr="00226086">
              <w:rPr>
                <w:rFonts w:ascii="Helvetica" w:hAnsi="Helvetica" w:cs="Helvetica"/>
                <w:sz w:val="20"/>
                <w:szCs w:val="20"/>
                <w:lang w:val="en-GB"/>
              </w:rPr>
              <w:t>JPMorgan Chase Bank, National Association</w:t>
            </w:r>
          </w:p>
          <w:p w:rsidR="00B0518C" w:rsidRPr="00C055A5" w:rsidRDefault="00B0518C" w:rsidP="00E50226">
            <w:pPr>
              <w:spacing w:line="240" w:lineRule="auto"/>
              <w:ind w:left="5760"/>
              <w:rPr>
                <w:rFonts w:ascii="Helvetica" w:hAnsi="Helvetica" w:cs="Helvetica"/>
                <w:lang w:val="en-GB"/>
              </w:rPr>
            </w:pPr>
            <w:r w:rsidRPr="00226086">
              <w:rPr>
                <w:rFonts w:ascii="Helvetica" w:hAnsi="Helvetica" w:cs="Helvetica"/>
                <w:sz w:val="20"/>
                <w:szCs w:val="20"/>
                <w:lang w:val="en-GB"/>
              </w:rPr>
              <w:t>JPMorgan Asset Management (Taiwan) Limited</w:t>
            </w:r>
          </w:p>
        </w:tc>
      </w:tr>
      <w:tr w:rsidR="00C5065C" w:rsidRPr="00C055A5" w:rsidTr="00F1736C">
        <w:trPr>
          <w:trHeight w:val="419"/>
        </w:trPr>
        <w:tc>
          <w:tcPr>
            <w:tcW w:w="10620" w:type="dxa"/>
            <w:gridSpan w:val="6"/>
            <w:vAlign w:val="center"/>
          </w:tcPr>
          <w:p w:rsidR="00BA72A7" w:rsidRPr="00E50226" w:rsidRDefault="00C5065C" w:rsidP="005F7359">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0C1CAC">
              <w:rPr>
                <w:rFonts w:ascii="Helvetica" w:hAnsi="Helvetica" w:cs="Helvetica"/>
                <w:b/>
                <w:lang w:val="en-GB"/>
              </w:rPr>
              <w:t xml:space="preserve"> </w:t>
            </w:r>
            <w:r w:rsidR="005F7359">
              <w:rPr>
                <w:rFonts w:ascii="Helvetica" w:hAnsi="Helvetica" w:cs="Helvetica"/>
                <w:b/>
                <w:lang w:val="en-GB"/>
              </w:rPr>
              <w:t>04 February 2020</w:t>
            </w:r>
          </w:p>
        </w:tc>
      </w:tr>
      <w:tr w:rsidR="00521E70" w:rsidRPr="00C055A5" w:rsidTr="00306839">
        <w:trPr>
          <w:trHeight w:val="419"/>
        </w:trPr>
        <w:tc>
          <w:tcPr>
            <w:tcW w:w="10620" w:type="dxa"/>
            <w:gridSpan w:val="6"/>
            <w:vAlign w:val="center"/>
          </w:tcPr>
          <w:p w:rsidR="00D2326B" w:rsidRPr="00C055A5" w:rsidRDefault="00521E70" w:rsidP="00C67335">
            <w:pPr>
              <w:rPr>
                <w:rFonts w:ascii="Helvetica" w:hAnsi="Helvetica" w:cs="Helvetica"/>
                <w:b/>
                <w:lang w:val="en-GB"/>
              </w:rPr>
            </w:pPr>
            <w:r>
              <w:rPr>
                <w:rFonts w:ascii="Helvetica" w:hAnsi="Helvetica" w:cs="Helvetica"/>
                <w:b/>
                <w:lang w:val="en-GB"/>
              </w:rPr>
              <w:t>6. Date on which issuer notified:</w:t>
            </w:r>
            <w:r w:rsidR="000C1CAC">
              <w:rPr>
                <w:rFonts w:ascii="Helvetica" w:hAnsi="Helvetica" w:cs="Helvetica"/>
                <w:b/>
                <w:lang w:val="en-GB"/>
              </w:rPr>
              <w:t xml:space="preserve"> </w:t>
            </w:r>
            <w:r w:rsidR="005F7359">
              <w:rPr>
                <w:rFonts w:ascii="Helvetica" w:hAnsi="Helvetica" w:cs="Helvetica"/>
                <w:b/>
                <w:lang w:val="en-GB"/>
              </w:rPr>
              <w:t>05 February 2020</w:t>
            </w:r>
          </w:p>
        </w:tc>
      </w:tr>
      <w:tr w:rsidR="00521E70" w:rsidRPr="00C055A5" w:rsidTr="00306839">
        <w:trPr>
          <w:trHeight w:val="419"/>
        </w:trPr>
        <w:tc>
          <w:tcPr>
            <w:tcW w:w="10620" w:type="dxa"/>
            <w:gridSpan w:val="6"/>
            <w:vAlign w:val="center"/>
          </w:tcPr>
          <w:p w:rsidR="00D2326B" w:rsidRPr="00C055A5" w:rsidRDefault="00521E70" w:rsidP="0006773E">
            <w:pPr>
              <w:rPr>
                <w:rFonts w:ascii="Helvetica" w:hAnsi="Helvetica" w:cs="Helvetica"/>
                <w:b/>
                <w:lang w:val="en-GB"/>
              </w:rPr>
            </w:pPr>
            <w:r>
              <w:rPr>
                <w:rFonts w:ascii="Helvetica" w:hAnsi="Helvetica" w:cs="Helvetica"/>
                <w:b/>
                <w:lang w:val="en-GB"/>
              </w:rPr>
              <w:t>7. Threshold(s) that is/are crossed or reached:</w:t>
            </w:r>
            <w:r w:rsidR="00BC282F">
              <w:rPr>
                <w:rFonts w:ascii="Helvetica" w:hAnsi="Helvetica" w:cs="Helvetica"/>
                <w:b/>
                <w:lang w:val="en-GB"/>
              </w:rPr>
              <w:t xml:space="preserve"> </w:t>
            </w:r>
            <w:r w:rsidR="0006773E">
              <w:rPr>
                <w:rFonts w:ascii="Helvetica" w:hAnsi="Helvetica" w:cs="Helvetica"/>
                <w:b/>
                <w:lang w:val="en-GB"/>
              </w:rPr>
              <w:t>5</w:t>
            </w:r>
            <w:r w:rsidR="000C1CAC">
              <w:rPr>
                <w:rFonts w:ascii="Helvetica" w:hAnsi="Helvetica" w:cs="Helvetica"/>
                <w:b/>
                <w:lang w:val="en-GB"/>
              </w:rPr>
              <w:t>%</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F445F4" w:rsidRPr="00C055A5" w:rsidTr="00F1736C">
        <w:trPr>
          <w:trHeight w:val="555"/>
        </w:trPr>
        <w:tc>
          <w:tcPr>
            <w:tcW w:w="2124" w:type="dxa"/>
            <w:vAlign w:val="center"/>
          </w:tcPr>
          <w:p w:rsidR="00F445F4" w:rsidRPr="008F18BE" w:rsidRDefault="00F445F4"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F445F4" w:rsidRPr="00C055A5" w:rsidRDefault="0064616E" w:rsidP="0064616E">
            <w:pPr>
              <w:jc w:val="center"/>
              <w:rPr>
                <w:rFonts w:ascii="Helvetica" w:hAnsi="Helvetica" w:cs="Helvetica"/>
                <w:lang w:val="en-GB"/>
              </w:rPr>
            </w:pPr>
            <w:r>
              <w:rPr>
                <w:rFonts w:ascii="Helvetica" w:hAnsi="Helvetica" w:cs="Helvetica"/>
                <w:lang w:val="en-GB"/>
              </w:rPr>
              <w:t>4</w:t>
            </w:r>
            <w:r w:rsidR="000F0BBD">
              <w:rPr>
                <w:rFonts w:ascii="Helvetica" w:hAnsi="Helvetica" w:cs="Helvetica"/>
                <w:lang w:val="en-GB"/>
              </w:rPr>
              <w:t>.</w:t>
            </w:r>
            <w:r w:rsidR="005F7359">
              <w:rPr>
                <w:rFonts w:ascii="Helvetica" w:hAnsi="Helvetica" w:cs="Helvetica"/>
                <w:lang w:val="en-GB"/>
              </w:rPr>
              <w:t>68</w:t>
            </w:r>
            <w:r w:rsidR="00407438">
              <w:rPr>
                <w:rFonts w:ascii="Helvetica" w:hAnsi="Helvetica" w:cs="Helvetica"/>
                <w:lang w:val="en-GB"/>
              </w:rPr>
              <w:t>%</w:t>
            </w:r>
          </w:p>
        </w:tc>
        <w:tc>
          <w:tcPr>
            <w:tcW w:w="2313" w:type="dxa"/>
            <w:vAlign w:val="center"/>
          </w:tcPr>
          <w:p w:rsidR="00F445F4" w:rsidRPr="00C055A5" w:rsidRDefault="00407438" w:rsidP="0064616E">
            <w:pPr>
              <w:jc w:val="center"/>
              <w:rPr>
                <w:rFonts w:ascii="Helvetica" w:hAnsi="Helvetica" w:cs="Helvetica"/>
                <w:lang w:val="en-GB"/>
              </w:rPr>
            </w:pPr>
            <w:r>
              <w:rPr>
                <w:rFonts w:ascii="Helvetica" w:hAnsi="Helvetica" w:cs="Helvetica"/>
                <w:lang w:val="en-GB"/>
              </w:rPr>
              <w:t>0.</w:t>
            </w:r>
            <w:r w:rsidR="00573159">
              <w:rPr>
                <w:rFonts w:ascii="Helvetica" w:hAnsi="Helvetica" w:cs="Helvetica"/>
                <w:lang w:val="en-GB"/>
              </w:rPr>
              <w:t>7</w:t>
            </w:r>
            <w:r w:rsidR="005F7359">
              <w:rPr>
                <w:rFonts w:ascii="Helvetica" w:hAnsi="Helvetica" w:cs="Helvetica"/>
                <w:lang w:val="en-GB"/>
              </w:rPr>
              <w:t>7</w:t>
            </w:r>
            <w:r>
              <w:rPr>
                <w:rFonts w:ascii="Helvetica" w:hAnsi="Helvetica" w:cs="Helvetica"/>
                <w:lang w:val="en-GB"/>
              </w:rPr>
              <w:t>%</w:t>
            </w:r>
          </w:p>
        </w:tc>
        <w:tc>
          <w:tcPr>
            <w:tcW w:w="2126" w:type="dxa"/>
            <w:vAlign w:val="center"/>
          </w:tcPr>
          <w:p w:rsidR="00F445F4" w:rsidRPr="00C055A5" w:rsidRDefault="00E25918" w:rsidP="0064616E">
            <w:pPr>
              <w:jc w:val="center"/>
              <w:rPr>
                <w:rFonts w:ascii="Helvetica" w:hAnsi="Helvetica" w:cs="Helvetica"/>
                <w:lang w:val="en-GB"/>
              </w:rPr>
            </w:pPr>
            <w:r>
              <w:rPr>
                <w:rFonts w:ascii="Helvetica" w:hAnsi="Helvetica" w:cs="Helvetica"/>
                <w:lang w:val="en-GB"/>
              </w:rPr>
              <w:t>5</w:t>
            </w:r>
            <w:r w:rsidR="00BC282F">
              <w:rPr>
                <w:rFonts w:ascii="Helvetica" w:hAnsi="Helvetica" w:cs="Helvetica"/>
                <w:lang w:val="en-GB"/>
              </w:rPr>
              <w:t>.</w:t>
            </w:r>
            <w:r w:rsidR="005F7359">
              <w:rPr>
                <w:rFonts w:ascii="Helvetica" w:hAnsi="Helvetica" w:cs="Helvetica"/>
                <w:lang w:val="en-GB"/>
              </w:rPr>
              <w:t>45</w:t>
            </w:r>
            <w:r w:rsidR="00BC282F">
              <w:rPr>
                <w:rFonts w:ascii="Helvetica" w:hAnsi="Helvetica" w:cs="Helvetica"/>
                <w:lang w:val="en-GB"/>
              </w:rPr>
              <w:t>%</w:t>
            </w:r>
          </w:p>
        </w:tc>
        <w:tc>
          <w:tcPr>
            <w:tcW w:w="1933" w:type="dxa"/>
            <w:vAlign w:val="center"/>
          </w:tcPr>
          <w:p w:rsidR="00F445F4" w:rsidRPr="00C055A5" w:rsidRDefault="00407438" w:rsidP="0064616E">
            <w:pPr>
              <w:jc w:val="center"/>
              <w:rPr>
                <w:rFonts w:ascii="Helvetica" w:hAnsi="Helvetica" w:cs="Helvetica"/>
                <w:lang w:val="en-GB"/>
              </w:rPr>
            </w:pPr>
            <w:r w:rsidRPr="00407438">
              <w:rPr>
                <w:rFonts w:ascii="Helvetica" w:hAnsi="Helvetica" w:cs="Helvetica"/>
                <w:lang w:val="en-GB"/>
              </w:rPr>
              <w:t>44</w:t>
            </w:r>
            <w:r w:rsidR="00090A9E">
              <w:rPr>
                <w:rFonts w:ascii="Helvetica" w:hAnsi="Helvetica" w:cs="Helvetica"/>
                <w:lang w:val="en-GB"/>
              </w:rPr>
              <w:t>6</w:t>
            </w:r>
            <w:r w:rsidRPr="00407438">
              <w:rPr>
                <w:rFonts w:ascii="Helvetica" w:hAnsi="Helvetica" w:cs="Helvetica"/>
                <w:lang w:val="en-GB"/>
              </w:rPr>
              <w:t>,</w:t>
            </w:r>
            <w:r w:rsidR="005F7359">
              <w:rPr>
                <w:rFonts w:ascii="Helvetica" w:hAnsi="Helvetica" w:cs="Helvetica"/>
                <w:lang w:val="en-GB"/>
              </w:rPr>
              <w:t>121,806</w:t>
            </w:r>
          </w:p>
        </w:tc>
      </w:tr>
      <w:tr w:rsidR="005F7359" w:rsidRPr="00C055A5" w:rsidTr="00F1736C">
        <w:trPr>
          <w:trHeight w:val="555"/>
        </w:trPr>
        <w:tc>
          <w:tcPr>
            <w:tcW w:w="2124" w:type="dxa"/>
            <w:vAlign w:val="center"/>
          </w:tcPr>
          <w:p w:rsidR="005F7359" w:rsidRPr="008F18BE" w:rsidRDefault="005F7359" w:rsidP="005F7359">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5F7359" w:rsidRPr="00C055A5" w:rsidRDefault="005F7359" w:rsidP="005F7359">
            <w:pPr>
              <w:jc w:val="center"/>
              <w:rPr>
                <w:rFonts w:ascii="Helvetica" w:hAnsi="Helvetica" w:cs="Helvetica"/>
                <w:lang w:val="en-GB"/>
              </w:rPr>
            </w:pPr>
            <w:r>
              <w:rPr>
                <w:rFonts w:ascii="Helvetica" w:hAnsi="Helvetica" w:cs="Helvetica"/>
                <w:lang w:val="en-GB"/>
              </w:rPr>
              <w:t>4.73%</w:t>
            </w:r>
          </w:p>
        </w:tc>
        <w:tc>
          <w:tcPr>
            <w:tcW w:w="2313" w:type="dxa"/>
            <w:vAlign w:val="center"/>
          </w:tcPr>
          <w:p w:rsidR="005F7359" w:rsidRPr="00C055A5" w:rsidRDefault="005F7359" w:rsidP="005F7359">
            <w:pPr>
              <w:jc w:val="center"/>
              <w:rPr>
                <w:rFonts w:ascii="Helvetica" w:hAnsi="Helvetica" w:cs="Helvetica"/>
                <w:lang w:val="en-GB"/>
              </w:rPr>
            </w:pPr>
            <w:r>
              <w:rPr>
                <w:rFonts w:ascii="Helvetica" w:hAnsi="Helvetica" w:cs="Helvetica"/>
                <w:lang w:val="en-GB"/>
              </w:rPr>
              <w:t>0.78%</w:t>
            </w:r>
          </w:p>
        </w:tc>
        <w:tc>
          <w:tcPr>
            <w:tcW w:w="2126" w:type="dxa"/>
            <w:vAlign w:val="center"/>
          </w:tcPr>
          <w:p w:rsidR="005F7359" w:rsidRPr="00C055A5" w:rsidRDefault="005F7359" w:rsidP="005F7359">
            <w:pPr>
              <w:jc w:val="center"/>
              <w:rPr>
                <w:rFonts w:ascii="Helvetica" w:hAnsi="Helvetica" w:cs="Helvetica"/>
                <w:lang w:val="en-GB"/>
              </w:rPr>
            </w:pPr>
            <w:r>
              <w:rPr>
                <w:rFonts w:ascii="Helvetica" w:hAnsi="Helvetica" w:cs="Helvetica"/>
                <w:lang w:val="en-GB"/>
              </w:rPr>
              <w:t>5.51%</w:t>
            </w:r>
          </w:p>
        </w:tc>
        <w:tc>
          <w:tcPr>
            <w:tcW w:w="1933" w:type="dxa"/>
            <w:shd w:val="thinDiagStripe" w:color="auto" w:fill="auto"/>
            <w:vAlign w:val="center"/>
          </w:tcPr>
          <w:p w:rsidR="005F7359" w:rsidRPr="00C055A5" w:rsidRDefault="005F7359" w:rsidP="005F7359">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092E9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092E9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092E9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092E9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0C1CAC" w:rsidP="00C5065C">
            <w:pPr>
              <w:rPr>
                <w:rFonts w:ascii="Helvetica" w:hAnsi="Helvetica" w:cs="Helvetica"/>
                <w:lang w:val="en-GB"/>
              </w:rPr>
            </w:pPr>
            <w:r w:rsidRPr="000C1CAC">
              <w:rPr>
                <w:rFonts w:ascii="Helvetica" w:hAnsi="Helvetica" w:cs="Helvetica"/>
                <w:lang w:val="en-GB"/>
              </w:rPr>
              <w:t>IE0003864109</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F445F4">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5F7359" w:rsidP="00F445F4">
            <w:pPr>
              <w:jc w:val="center"/>
              <w:rPr>
                <w:rFonts w:ascii="Helvetica" w:hAnsi="Helvetica" w:cs="Helvetica"/>
                <w:lang w:val="en-GB"/>
              </w:rPr>
            </w:pPr>
            <w:r w:rsidRPr="005F7359">
              <w:rPr>
                <w:rFonts w:ascii="Helvetica" w:hAnsi="Helvetica" w:cs="Helvetica"/>
                <w:lang w:val="en-GB"/>
              </w:rPr>
              <w:t>20,902,594</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F445F4">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0436EE" w:rsidRDefault="004A6DCE" w:rsidP="004A6DCE">
            <w:pPr>
              <w:jc w:val="center"/>
              <w:rPr>
                <w:rFonts w:ascii="Helvetica" w:hAnsi="Helvetica" w:cs="Helvetica"/>
                <w:lang w:val="en-GB"/>
              </w:rPr>
            </w:pPr>
            <w:r>
              <w:rPr>
                <w:rFonts w:ascii="Helvetica" w:hAnsi="Helvetica" w:cs="Helvetica"/>
                <w:lang w:val="en-GB"/>
              </w:rPr>
              <w:t>4</w:t>
            </w:r>
            <w:r w:rsidR="000F0BBD">
              <w:rPr>
                <w:rFonts w:ascii="Helvetica" w:hAnsi="Helvetica" w:cs="Helvetica"/>
                <w:lang w:val="en-GB"/>
              </w:rPr>
              <w:t>.</w:t>
            </w:r>
            <w:r w:rsidR="005F7359">
              <w:rPr>
                <w:rFonts w:ascii="Helvetica" w:hAnsi="Helvetica" w:cs="Helvetica"/>
                <w:lang w:val="en-GB"/>
              </w:rPr>
              <w:t>68</w:t>
            </w:r>
            <w:r w:rsidR="00281DF6">
              <w:rPr>
                <w:rFonts w:ascii="Helvetica" w:hAnsi="Helvetica" w:cs="Helvetica"/>
                <w:lang w:val="en-GB"/>
              </w:rPr>
              <w:t>%</w:t>
            </w:r>
          </w:p>
        </w:tc>
      </w:tr>
      <w:tr w:rsidR="00C5065C" w:rsidRPr="00C055A5"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0436EE" w:rsidRPr="00C055A5"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0436EE" w:rsidRPr="00C055A5" w:rsidRDefault="000436EE" w:rsidP="00C5065C">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rsidR="000436EE" w:rsidRPr="00281DF6" w:rsidRDefault="000436EE" w:rsidP="00281DF6">
            <w:pPr>
              <w:jc w:val="center"/>
              <w:rPr>
                <w:rFonts w:ascii="Helvetica" w:hAnsi="Helvetica" w:cs="Helvetica"/>
                <w:b/>
                <w:lang w:val="en-GB"/>
              </w:rPr>
            </w:pPr>
          </w:p>
        </w:tc>
        <w:tc>
          <w:tcPr>
            <w:tcW w:w="2194" w:type="dxa"/>
            <w:gridSpan w:val="2"/>
            <w:tcBorders>
              <w:top w:val="single" w:sz="4" w:space="0" w:color="auto"/>
              <w:bottom w:val="single" w:sz="4" w:space="0" w:color="auto"/>
              <w:right w:val="single" w:sz="4" w:space="0" w:color="auto"/>
            </w:tcBorders>
          </w:tcPr>
          <w:p w:rsidR="000436EE" w:rsidRPr="00281DF6" w:rsidRDefault="005F7359" w:rsidP="00281DF6">
            <w:pPr>
              <w:jc w:val="center"/>
              <w:rPr>
                <w:rFonts w:ascii="Helvetica" w:hAnsi="Helvetica" w:cs="Helvetica"/>
                <w:b/>
                <w:lang w:val="en-GB"/>
              </w:rPr>
            </w:pPr>
            <w:r w:rsidRPr="005F7359">
              <w:rPr>
                <w:rFonts w:ascii="Helvetica" w:hAnsi="Helvetica" w:cs="Helvetica"/>
                <w:b/>
                <w:lang w:val="en-GB"/>
              </w:rPr>
              <w:t>20,902,594</w:t>
            </w:r>
          </w:p>
        </w:tc>
        <w:tc>
          <w:tcPr>
            <w:tcW w:w="2347" w:type="dxa"/>
            <w:gridSpan w:val="2"/>
            <w:tcBorders>
              <w:top w:val="single" w:sz="4" w:space="0" w:color="auto"/>
              <w:left w:val="single" w:sz="4" w:space="0" w:color="auto"/>
              <w:bottom w:val="single" w:sz="4" w:space="0" w:color="auto"/>
            </w:tcBorders>
          </w:tcPr>
          <w:p w:rsidR="000436EE" w:rsidRPr="00281DF6" w:rsidRDefault="000436EE" w:rsidP="00281DF6">
            <w:pPr>
              <w:jc w:val="center"/>
              <w:rPr>
                <w:rFonts w:ascii="Helvetica" w:hAnsi="Helvetica" w:cs="Helvetica"/>
                <w:b/>
                <w:lang w:val="en-GB"/>
              </w:rPr>
            </w:pPr>
          </w:p>
        </w:tc>
        <w:tc>
          <w:tcPr>
            <w:tcW w:w="2186" w:type="dxa"/>
            <w:gridSpan w:val="3"/>
            <w:tcBorders>
              <w:top w:val="single" w:sz="4" w:space="0" w:color="auto"/>
              <w:bottom w:val="single" w:sz="4" w:space="0" w:color="auto"/>
              <w:right w:val="single" w:sz="4" w:space="0" w:color="auto"/>
            </w:tcBorders>
          </w:tcPr>
          <w:p w:rsidR="000436EE" w:rsidRPr="00281DF6" w:rsidRDefault="004A6DCE" w:rsidP="004A6DCE">
            <w:pPr>
              <w:jc w:val="center"/>
              <w:rPr>
                <w:rFonts w:ascii="Helvetica" w:hAnsi="Helvetica" w:cs="Helvetica"/>
                <w:b/>
                <w:lang w:val="en-GB"/>
              </w:rPr>
            </w:pPr>
            <w:r>
              <w:rPr>
                <w:rFonts w:ascii="Helvetica" w:hAnsi="Helvetica" w:cs="Helvetica"/>
                <w:b/>
                <w:lang w:val="en-GB"/>
              </w:rPr>
              <w:t>4</w:t>
            </w:r>
            <w:r w:rsidR="000F0BBD">
              <w:rPr>
                <w:rFonts w:ascii="Helvetica" w:hAnsi="Helvetica" w:cs="Helvetica"/>
                <w:b/>
                <w:lang w:val="en-GB"/>
              </w:rPr>
              <w:t>.</w:t>
            </w:r>
            <w:r w:rsidR="005F7359">
              <w:rPr>
                <w:rFonts w:ascii="Helvetica" w:hAnsi="Helvetica" w:cs="Helvetica"/>
                <w:b/>
                <w:lang w:val="en-GB"/>
              </w:rPr>
              <w:t>68</w:t>
            </w:r>
            <w:r w:rsidR="00BC282F" w:rsidRPr="00BC282F">
              <w:rPr>
                <w:rFonts w:ascii="Helvetica" w:hAnsi="Helvetica" w:cs="Helvetica"/>
                <w:b/>
                <w:lang w:val="en-GB"/>
              </w:rPr>
              <w:t>%</w:t>
            </w:r>
          </w:p>
        </w:tc>
      </w:tr>
      <w:tr w:rsidR="00C5065C" w:rsidRPr="00C055A5" w:rsidTr="00092E9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092E9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092E94">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092E94">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FB2FBD" w:rsidP="00F445F4">
            <w:pPr>
              <w:jc w:val="center"/>
              <w:rPr>
                <w:rFonts w:ascii="Helvetica" w:hAnsi="Helvetica" w:cs="Helvetica"/>
                <w:lang w:val="en-GB"/>
              </w:rPr>
            </w:pPr>
            <w:r>
              <w:rPr>
                <w:rFonts w:ascii="Helvetica" w:hAnsi="Helvetica" w:cs="Helvetica"/>
                <w:lang w:val="en-GB"/>
              </w:rPr>
              <w:t>Right to Recall</w:t>
            </w: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F445F4">
            <w:pPr>
              <w:jc w:val="cente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F445F4">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5F7359" w:rsidP="00F445F4">
            <w:pPr>
              <w:jc w:val="center"/>
              <w:rPr>
                <w:rFonts w:ascii="Helvetica" w:hAnsi="Helvetica" w:cs="Helvetica"/>
                <w:lang w:val="en-GB"/>
              </w:rPr>
            </w:pPr>
            <w:r w:rsidRPr="005F7359">
              <w:rPr>
                <w:rFonts w:ascii="Helvetica" w:hAnsi="Helvetica" w:cs="Helvetica"/>
                <w:lang w:val="en-GB"/>
              </w:rPr>
              <w:t>2,211,973</w:t>
            </w:r>
          </w:p>
        </w:tc>
        <w:tc>
          <w:tcPr>
            <w:tcW w:w="2077" w:type="dxa"/>
            <w:gridSpan w:val="2"/>
            <w:tcBorders>
              <w:top w:val="single" w:sz="4" w:space="0" w:color="auto"/>
              <w:left w:val="single" w:sz="4" w:space="0" w:color="auto"/>
              <w:bottom w:val="single" w:sz="4" w:space="0" w:color="auto"/>
            </w:tcBorders>
          </w:tcPr>
          <w:p w:rsidR="00C5065C" w:rsidRPr="00C055A5" w:rsidRDefault="00FB2FBD" w:rsidP="004A6DCE">
            <w:pPr>
              <w:jc w:val="center"/>
              <w:rPr>
                <w:rFonts w:ascii="Helvetica" w:hAnsi="Helvetica" w:cs="Helvetica"/>
                <w:lang w:val="en-GB"/>
              </w:rPr>
            </w:pPr>
            <w:r>
              <w:rPr>
                <w:rFonts w:ascii="Helvetica" w:hAnsi="Helvetica" w:cs="Helvetica"/>
                <w:lang w:val="en-GB"/>
              </w:rPr>
              <w:t>0.</w:t>
            </w:r>
            <w:r w:rsidR="005F7359">
              <w:rPr>
                <w:rFonts w:ascii="Helvetica" w:hAnsi="Helvetica" w:cs="Helvetica"/>
                <w:lang w:val="en-GB"/>
              </w:rPr>
              <w:t>50</w:t>
            </w:r>
            <w:r>
              <w:rPr>
                <w:rFonts w:ascii="Helvetica" w:hAnsi="Helvetica" w:cs="Helvetica"/>
                <w:lang w:val="en-GB"/>
              </w:rPr>
              <w:t>%</w:t>
            </w:r>
          </w:p>
        </w:tc>
      </w:tr>
      <w:tr w:rsidR="00C5065C" w:rsidRPr="00C055A5" w:rsidTr="00092E94">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092E94">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092E94">
        <w:trPr>
          <w:trHeight w:val="481"/>
          <w:jc w:val="center"/>
        </w:trPr>
        <w:tc>
          <w:tcPr>
            <w:tcW w:w="2081"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C5065C" w:rsidRPr="00FB2FBD" w:rsidRDefault="005F7359" w:rsidP="00F445F4">
            <w:pPr>
              <w:jc w:val="center"/>
              <w:rPr>
                <w:rFonts w:ascii="Helvetica" w:hAnsi="Helvetica" w:cs="Helvetica"/>
                <w:b/>
                <w:lang w:val="en-GB"/>
              </w:rPr>
            </w:pPr>
            <w:r w:rsidRPr="005F7359">
              <w:rPr>
                <w:rFonts w:ascii="Helvetica" w:hAnsi="Helvetica" w:cs="Helvetica"/>
                <w:b/>
                <w:lang w:val="en-GB"/>
              </w:rPr>
              <w:t>2,211,973</w:t>
            </w:r>
          </w:p>
        </w:tc>
        <w:tc>
          <w:tcPr>
            <w:tcW w:w="2077" w:type="dxa"/>
            <w:gridSpan w:val="2"/>
            <w:tcBorders>
              <w:top w:val="single" w:sz="4" w:space="0" w:color="auto"/>
              <w:left w:val="single" w:sz="4" w:space="0" w:color="auto"/>
              <w:bottom w:val="single" w:sz="4" w:space="0" w:color="auto"/>
            </w:tcBorders>
          </w:tcPr>
          <w:p w:rsidR="00C5065C" w:rsidRPr="00FB2FBD" w:rsidRDefault="003A17D5" w:rsidP="004A6DCE">
            <w:pPr>
              <w:jc w:val="center"/>
              <w:rPr>
                <w:rFonts w:ascii="Helvetica" w:hAnsi="Helvetica" w:cs="Helvetica"/>
                <w:b/>
                <w:lang w:val="en-GB"/>
              </w:rPr>
            </w:pPr>
            <w:r>
              <w:rPr>
                <w:rFonts w:ascii="Helvetica" w:hAnsi="Helvetica" w:cs="Helvetica"/>
                <w:b/>
                <w:lang w:val="en-GB"/>
              </w:rPr>
              <w:t>0.</w:t>
            </w:r>
            <w:r w:rsidR="005F7359">
              <w:rPr>
                <w:rFonts w:ascii="Helvetica" w:hAnsi="Helvetica" w:cs="Helvetica"/>
                <w:b/>
                <w:lang w:val="en-GB"/>
              </w:rPr>
              <w:t>50</w:t>
            </w:r>
            <w:r w:rsidR="00FB2FBD" w:rsidRPr="00FB2FBD">
              <w:rPr>
                <w:rFonts w:ascii="Helvetica" w:hAnsi="Helvetica" w:cs="Helvetica"/>
                <w:b/>
                <w:lang w:val="en-GB"/>
              </w:rPr>
              <w:t>%</w:t>
            </w:r>
          </w:p>
        </w:tc>
      </w:tr>
      <w:tr w:rsidR="00C5065C" w:rsidRPr="00C055A5" w:rsidTr="00092E9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092E94">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092E94">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092E94">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281DF6" w:rsidP="00F445F4">
            <w:pPr>
              <w:jc w:val="center"/>
              <w:rPr>
                <w:rFonts w:ascii="Helvetica" w:hAnsi="Helvetica" w:cs="Helvetica"/>
                <w:lang w:val="en-GB"/>
              </w:rPr>
            </w:pPr>
            <w:r w:rsidRPr="00EE522D">
              <w:rPr>
                <w:rFonts w:ascii="Arial" w:eastAsia="Times New Roman" w:hAnsi="Arial" w:cs="Arial"/>
                <w:szCs w:val="24"/>
                <w:lang w:val="en-GB" w:eastAsia="de-DE"/>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F445F4">
            <w:pPr>
              <w:jc w:val="cente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F445F4">
            <w:pPr>
              <w:jc w:val="cente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281DF6" w:rsidRDefault="00281DF6" w:rsidP="00F445F4">
            <w:pPr>
              <w:jc w:val="center"/>
              <w:rPr>
                <w:rFonts w:ascii="Helvetica" w:hAnsi="Helvetica" w:cs="Helvetica"/>
                <w:lang w:val="en-GB"/>
              </w:rPr>
            </w:pPr>
            <w:r w:rsidRPr="00281DF6">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center"/>
          </w:tcPr>
          <w:p w:rsidR="00C5065C" w:rsidRPr="00281DF6" w:rsidRDefault="005F7359" w:rsidP="00F445F4">
            <w:pPr>
              <w:jc w:val="center"/>
              <w:rPr>
                <w:rFonts w:ascii="Helvetica" w:hAnsi="Helvetica" w:cs="Helvetica"/>
                <w:lang w:val="en-GB"/>
              </w:rPr>
            </w:pPr>
            <w:r w:rsidRPr="005F7359">
              <w:rPr>
                <w:rFonts w:ascii="Helvetica" w:hAnsi="Helvetica" w:cs="Helvetica"/>
                <w:lang w:val="en-GB"/>
              </w:rPr>
              <w:t>1,216,346</w:t>
            </w:r>
          </w:p>
        </w:tc>
        <w:tc>
          <w:tcPr>
            <w:tcW w:w="1992" w:type="dxa"/>
            <w:tcBorders>
              <w:top w:val="single" w:sz="4" w:space="0" w:color="auto"/>
              <w:left w:val="single" w:sz="4" w:space="0" w:color="auto"/>
              <w:bottom w:val="single" w:sz="4" w:space="0" w:color="auto"/>
            </w:tcBorders>
            <w:vAlign w:val="center"/>
          </w:tcPr>
          <w:p w:rsidR="00C5065C" w:rsidRPr="00281DF6" w:rsidRDefault="00281DF6" w:rsidP="00140CF8">
            <w:pPr>
              <w:jc w:val="center"/>
              <w:rPr>
                <w:rFonts w:ascii="Helvetica" w:hAnsi="Helvetica" w:cs="Helvetica"/>
                <w:lang w:val="en-GB"/>
              </w:rPr>
            </w:pPr>
            <w:r w:rsidRPr="00281DF6">
              <w:rPr>
                <w:rFonts w:ascii="Helvetica" w:hAnsi="Helvetica" w:cs="Helvetica"/>
                <w:lang w:val="en-GB"/>
              </w:rPr>
              <w:t>0.</w:t>
            </w:r>
            <w:r w:rsidR="005F7359">
              <w:rPr>
                <w:rFonts w:ascii="Helvetica" w:hAnsi="Helvetica" w:cs="Helvetica"/>
                <w:lang w:val="en-GB"/>
              </w:rPr>
              <w:t>27</w:t>
            </w:r>
            <w:r>
              <w:rPr>
                <w:rFonts w:ascii="Helvetica" w:hAnsi="Helvetica" w:cs="Helvetica"/>
                <w:lang w:val="en-GB"/>
              </w:rPr>
              <w:t>%</w:t>
            </w:r>
          </w:p>
        </w:tc>
      </w:tr>
      <w:tr w:rsidR="00C5065C" w:rsidRPr="00C055A5" w:rsidTr="00092E94">
        <w:trPr>
          <w:trHeight w:val="481"/>
          <w:jc w:val="center"/>
        </w:trPr>
        <w:tc>
          <w:tcPr>
            <w:tcW w:w="1861" w:type="dxa"/>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C5065C" w:rsidRPr="00281DF6" w:rsidRDefault="005F7359" w:rsidP="00140CF8">
            <w:pPr>
              <w:jc w:val="center"/>
              <w:rPr>
                <w:rFonts w:ascii="Helvetica" w:hAnsi="Helvetica" w:cs="Helvetica"/>
                <w:b/>
                <w:lang w:val="en-GB"/>
              </w:rPr>
            </w:pPr>
            <w:r w:rsidRPr="005F7359">
              <w:rPr>
                <w:rFonts w:ascii="Helvetica" w:hAnsi="Helvetica" w:cs="Helvetica"/>
                <w:b/>
                <w:lang w:val="en-GB"/>
              </w:rPr>
              <w:t>1,216,346</w:t>
            </w:r>
          </w:p>
        </w:tc>
        <w:tc>
          <w:tcPr>
            <w:tcW w:w="1992" w:type="dxa"/>
            <w:tcBorders>
              <w:top w:val="single" w:sz="4" w:space="0" w:color="auto"/>
              <w:left w:val="single" w:sz="4" w:space="0" w:color="auto"/>
              <w:bottom w:val="single" w:sz="4" w:space="0" w:color="auto"/>
              <w:right w:val="single" w:sz="4" w:space="0" w:color="auto"/>
            </w:tcBorders>
          </w:tcPr>
          <w:p w:rsidR="00C5065C" w:rsidRPr="00281DF6" w:rsidRDefault="003A17D5" w:rsidP="00140CF8">
            <w:pPr>
              <w:jc w:val="center"/>
              <w:rPr>
                <w:rFonts w:ascii="Helvetica" w:hAnsi="Helvetica" w:cs="Helvetica"/>
                <w:b/>
                <w:lang w:val="en-GB"/>
              </w:rPr>
            </w:pPr>
            <w:r>
              <w:rPr>
                <w:rFonts w:ascii="Helvetica" w:hAnsi="Helvetica" w:cs="Helvetica"/>
                <w:b/>
                <w:lang w:val="en-GB"/>
              </w:rPr>
              <w:t>0.</w:t>
            </w:r>
            <w:r w:rsidR="005F7359">
              <w:rPr>
                <w:rFonts w:ascii="Helvetica" w:hAnsi="Helvetica" w:cs="Helvetica"/>
                <w:b/>
                <w:lang w:val="en-GB"/>
              </w:rPr>
              <w:t>27</w:t>
            </w:r>
            <w:r w:rsidR="00281DF6" w:rsidRPr="00281DF6">
              <w:rPr>
                <w:rFonts w:ascii="Helvetica" w:hAnsi="Helvetica" w:cs="Helvetica"/>
                <w:b/>
                <w:lang w:val="en-GB"/>
              </w:rPr>
              <w:t>%</w:t>
            </w: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7"/>
        <w:gridCol w:w="2543"/>
        <w:gridCol w:w="2767"/>
        <w:gridCol w:w="2543"/>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0C1CAC" w:rsidP="008F18BE">
            <w:pPr>
              <w:spacing w:after="0"/>
              <w:rPr>
                <w:rFonts w:ascii="Helvetica" w:hAnsi="Helvetica" w:cs="Helvetica"/>
                <w:b/>
                <w:lang w:val="en-GB"/>
              </w:rPr>
            </w:pPr>
            <w:r>
              <w:rPr>
                <w:rFonts w:ascii="Helvetica" w:hAnsi="Helvetica" w:cs="Helvetica"/>
                <w:b/>
                <w:lang w:val="en-GB"/>
              </w:rPr>
              <w:t>[X</w:t>
            </w:r>
            <w:r w:rsidR="00C5065C" w:rsidRPr="008F18BE">
              <w:rPr>
                <w:rFonts w:ascii="Helvetica" w:hAnsi="Helvetica" w:cs="Helvetica"/>
                <w:b/>
                <w:lang w:val="en-GB"/>
              </w:rPr>
              <w:t xml:space="preserve">] </w:t>
            </w:r>
            <w:r w:rsidR="00C5065C" w:rsidRPr="008F18BE">
              <w:rPr>
                <w:rFonts w:ascii="Helvetica" w:hAnsi="Helvetica" w:cs="Helvetica"/>
                <w:b/>
                <w:u w:val="single"/>
                <w:lang w:val="en-GB"/>
              </w:rPr>
              <w:t>Full</w:t>
            </w:r>
            <w:r w:rsidR="00C5065C" w:rsidRPr="008F18BE">
              <w:rPr>
                <w:rFonts w:ascii="Helvetica" w:hAnsi="Helvetica" w:cs="Helvetica"/>
                <w:b/>
                <w:lang w:val="en-GB"/>
              </w:rPr>
              <w:t xml:space="preserve"> chain of controlled undertakings through which the voting rights and/or the</w:t>
            </w:r>
            <w:r w:rsidR="00C5065C" w:rsidRPr="008F18BE">
              <w:rPr>
                <w:rFonts w:ascii="Helvetica" w:hAnsi="Helvetica" w:cs="Helvetica"/>
                <w:b/>
                <w:lang w:val="en-GB"/>
              </w:rPr>
              <w:br/>
              <w:t xml:space="preserve">financial instruments are effectively held starting with the ultimate controlling natural person or legal </w:t>
            </w:r>
            <w:proofErr w:type="spellStart"/>
            <w:r w:rsidR="00C5065C" w:rsidRPr="008F18BE">
              <w:rPr>
                <w:rFonts w:ascii="Helvetica" w:hAnsi="Helvetica" w:cs="Helvetica"/>
                <w:b/>
                <w:lang w:val="en-GB"/>
              </w:rPr>
              <w:t>entity</w:t>
            </w:r>
            <w:r w:rsidR="00C5065C" w:rsidRPr="008F18BE">
              <w:rPr>
                <w:rFonts w:ascii="Helvetica" w:hAnsi="Helvetica" w:cs="Helvetica"/>
                <w:vertAlign w:val="superscript"/>
                <w:lang w:val="en-GB"/>
              </w:rPr>
              <w:t>xiv</w:t>
            </w:r>
            <w:proofErr w:type="spellEnd"/>
            <w:r w:rsidR="00C5065C"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947528">
        <w:trPr>
          <w:trHeight w:val="1149"/>
        </w:trPr>
        <w:tc>
          <w:tcPr>
            <w:tcW w:w="2767"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543"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767"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543"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777D9E" w:rsidRPr="00C055A5" w:rsidTr="00947528">
        <w:trPr>
          <w:trHeight w:val="440"/>
        </w:trPr>
        <w:tc>
          <w:tcPr>
            <w:tcW w:w="2767" w:type="dxa"/>
          </w:tcPr>
          <w:p w:rsidR="00777D9E" w:rsidRPr="00C055A5" w:rsidRDefault="00777D9E" w:rsidP="00C5065C">
            <w:pPr>
              <w:rPr>
                <w:rFonts w:ascii="Helvetica" w:hAnsi="Helvetica" w:cs="Helvetica"/>
                <w:b/>
                <w:lang w:val="en-GB"/>
              </w:rPr>
            </w:pPr>
            <w:r w:rsidRPr="000C1CAC">
              <w:rPr>
                <w:rFonts w:ascii="Helvetica" w:hAnsi="Helvetica" w:cs="Helvetica"/>
                <w:b/>
                <w:lang w:val="en-GB"/>
              </w:rPr>
              <w:t>JPMorgan Asset Management Holdings Inc.</w:t>
            </w:r>
          </w:p>
        </w:tc>
        <w:tc>
          <w:tcPr>
            <w:tcW w:w="2543" w:type="dxa"/>
          </w:tcPr>
          <w:p w:rsidR="00777D9E" w:rsidRPr="00F445F4" w:rsidRDefault="00777D9E" w:rsidP="00F445F4">
            <w:pPr>
              <w:jc w:val="center"/>
              <w:rPr>
                <w:rFonts w:ascii="Helvetica" w:hAnsi="Helvetica" w:cs="Helvetica"/>
                <w:lang w:val="en-GB"/>
              </w:rPr>
            </w:pPr>
          </w:p>
        </w:tc>
        <w:tc>
          <w:tcPr>
            <w:tcW w:w="2767" w:type="dxa"/>
          </w:tcPr>
          <w:p w:rsidR="00777D9E" w:rsidRPr="00F445F4" w:rsidRDefault="00777D9E" w:rsidP="00F445F4">
            <w:pPr>
              <w:jc w:val="center"/>
              <w:rPr>
                <w:rFonts w:ascii="Helvetica" w:hAnsi="Helvetica" w:cs="Helvetica"/>
                <w:lang w:val="en-GB"/>
              </w:rPr>
            </w:pPr>
          </w:p>
        </w:tc>
        <w:tc>
          <w:tcPr>
            <w:tcW w:w="2543" w:type="dxa"/>
          </w:tcPr>
          <w:p w:rsidR="00777D9E" w:rsidRPr="00F445F4" w:rsidRDefault="00777D9E" w:rsidP="00F445F4">
            <w:pPr>
              <w:jc w:val="center"/>
              <w:rPr>
                <w:rFonts w:ascii="Helvetica" w:hAnsi="Helvetica" w:cs="Helvetica"/>
                <w:lang w:val="en-GB"/>
              </w:rPr>
            </w:pPr>
          </w:p>
        </w:tc>
      </w:tr>
      <w:tr w:rsidR="00F445F4" w:rsidRPr="00C055A5" w:rsidTr="00947528">
        <w:trPr>
          <w:trHeight w:val="440"/>
        </w:trPr>
        <w:tc>
          <w:tcPr>
            <w:tcW w:w="2767" w:type="dxa"/>
          </w:tcPr>
          <w:p w:rsidR="00F445F4" w:rsidRPr="00C055A5" w:rsidRDefault="00F445F4" w:rsidP="00C5065C">
            <w:pPr>
              <w:rPr>
                <w:rFonts w:ascii="Helvetica" w:hAnsi="Helvetica" w:cs="Helvetica"/>
                <w:b/>
                <w:lang w:val="en-GB"/>
              </w:rPr>
            </w:pPr>
            <w:r w:rsidRPr="000C1CAC">
              <w:rPr>
                <w:rFonts w:ascii="Helvetica" w:hAnsi="Helvetica" w:cs="Helvetica"/>
                <w:b/>
                <w:lang w:val="en-GB"/>
              </w:rPr>
              <w:t>JPMorgan Asset Management International Limited</w:t>
            </w:r>
          </w:p>
        </w:tc>
        <w:tc>
          <w:tcPr>
            <w:tcW w:w="2543" w:type="dxa"/>
          </w:tcPr>
          <w:p w:rsidR="00F445F4" w:rsidRPr="00F445F4" w:rsidRDefault="00F445F4" w:rsidP="008D638C">
            <w:pPr>
              <w:jc w:val="center"/>
              <w:rPr>
                <w:rFonts w:ascii="Helvetica" w:hAnsi="Helvetica" w:cs="Helvetica"/>
                <w:lang w:val="en-GB"/>
              </w:rPr>
            </w:pPr>
          </w:p>
        </w:tc>
        <w:tc>
          <w:tcPr>
            <w:tcW w:w="2767" w:type="dxa"/>
          </w:tcPr>
          <w:p w:rsidR="00F445F4" w:rsidRPr="00F445F4" w:rsidRDefault="00F445F4" w:rsidP="008D638C">
            <w:pPr>
              <w:jc w:val="center"/>
              <w:rPr>
                <w:rFonts w:ascii="Helvetica" w:hAnsi="Helvetica" w:cs="Helvetica"/>
                <w:lang w:val="en-GB"/>
              </w:rPr>
            </w:pPr>
          </w:p>
        </w:tc>
        <w:tc>
          <w:tcPr>
            <w:tcW w:w="2543" w:type="dxa"/>
          </w:tcPr>
          <w:p w:rsidR="00F445F4" w:rsidRPr="00F445F4" w:rsidRDefault="00F445F4" w:rsidP="008D638C">
            <w:pPr>
              <w:jc w:val="center"/>
              <w:rPr>
                <w:rFonts w:ascii="Helvetica" w:hAnsi="Helvetica" w:cs="Helvetica"/>
                <w:lang w:val="en-GB"/>
              </w:rPr>
            </w:pPr>
          </w:p>
        </w:tc>
      </w:tr>
      <w:tr w:rsidR="00F445F4" w:rsidRPr="00C055A5" w:rsidTr="00947528">
        <w:trPr>
          <w:trHeight w:val="440"/>
        </w:trPr>
        <w:tc>
          <w:tcPr>
            <w:tcW w:w="2767" w:type="dxa"/>
          </w:tcPr>
          <w:p w:rsidR="00F445F4" w:rsidRPr="00C055A5" w:rsidRDefault="00F445F4" w:rsidP="00C5065C">
            <w:pPr>
              <w:rPr>
                <w:rFonts w:ascii="Helvetica" w:hAnsi="Helvetica" w:cs="Helvetica"/>
                <w:b/>
                <w:lang w:val="en-GB"/>
              </w:rPr>
            </w:pPr>
            <w:r w:rsidRPr="000C1CAC">
              <w:rPr>
                <w:rFonts w:ascii="Helvetica" w:hAnsi="Helvetica" w:cs="Helvetica"/>
                <w:b/>
                <w:lang w:val="en-GB"/>
              </w:rPr>
              <w:t>JPMorgan Asset Management Holdings (UK) Limited</w:t>
            </w:r>
          </w:p>
        </w:tc>
        <w:tc>
          <w:tcPr>
            <w:tcW w:w="2543" w:type="dxa"/>
          </w:tcPr>
          <w:p w:rsidR="00F445F4" w:rsidRPr="00F445F4" w:rsidRDefault="00F445F4" w:rsidP="008D638C">
            <w:pPr>
              <w:jc w:val="center"/>
              <w:rPr>
                <w:rFonts w:ascii="Helvetica" w:hAnsi="Helvetica" w:cs="Helvetica"/>
                <w:lang w:val="en-GB"/>
              </w:rPr>
            </w:pPr>
          </w:p>
        </w:tc>
        <w:tc>
          <w:tcPr>
            <w:tcW w:w="2767" w:type="dxa"/>
          </w:tcPr>
          <w:p w:rsidR="00F445F4" w:rsidRPr="00F445F4" w:rsidRDefault="00F445F4" w:rsidP="008D638C">
            <w:pPr>
              <w:jc w:val="center"/>
              <w:rPr>
                <w:rFonts w:ascii="Helvetica" w:hAnsi="Helvetica" w:cs="Helvetica"/>
                <w:lang w:val="en-GB"/>
              </w:rPr>
            </w:pPr>
          </w:p>
        </w:tc>
        <w:tc>
          <w:tcPr>
            <w:tcW w:w="2543" w:type="dxa"/>
          </w:tcPr>
          <w:p w:rsidR="00F445F4" w:rsidRPr="00F445F4" w:rsidRDefault="00F445F4" w:rsidP="008D638C">
            <w:pPr>
              <w:jc w:val="center"/>
              <w:rPr>
                <w:rFonts w:ascii="Helvetica" w:hAnsi="Helvetica" w:cs="Helvetica"/>
                <w:lang w:val="en-GB"/>
              </w:rPr>
            </w:pPr>
          </w:p>
        </w:tc>
      </w:tr>
      <w:tr w:rsidR="00F445F4" w:rsidRPr="00C055A5" w:rsidTr="00947528">
        <w:trPr>
          <w:trHeight w:val="440"/>
        </w:trPr>
        <w:tc>
          <w:tcPr>
            <w:tcW w:w="2767" w:type="dxa"/>
          </w:tcPr>
          <w:p w:rsidR="00F445F4" w:rsidRPr="00C055A5" w:rsidRDefault="00F445F4" w:rsidP="00C5065C">
            <w:pPr>
              <w:rPr>
                <w:rFonts w:ascii="Helvetica" w:hAnsi="Helvetica" w:cs="Helvetica"/>
                <w:b/>
                <w:lang w:val="en-GB"/>
              </w:rPr>
            </w:pPr>
            <w:r w:rsidRPr="000C1CAC">
              <w:rPr>
                <w:rFonts w:ascii="Helvetica" w:hAnsi="Helvetica" w:cs="Helvetica"/>
                <w:b/>
                <w:lang w:val="en-GB"/>
              </w:rPr>
              <w:t>JPMorgan Asset Management (UK) Limited</w:t>
            </w:r>
          </w:p>
        </w:tc>
        <w:tc>
          <w:tcPr>
            <w:tcW w:w="2543" w:type="dxa"/>
          </w:tcPr>
          <w:p w:rsidR="00F445F4" w:rsidRDefault="00F445F4" w:rsidP="008D638C">
            <w:pPr>
              <w:jc w:val="center"/>
              <w:rPr>
                <w:rFonts w:ascii="Helvetica" w:hAnsi="Helvetica" w:cs="Helvetica"/>
                <w:lang w:val="en-GB"/>
              </w:rPr>
            </w:pPr>
          </w:p>
          <w:p w:rsidR="004C314C" w:rsidRPr="003D1B1C" w:rsidRDefault="003D1B1C" w:rsidP="00337182">
            <w:pPr>
              <w:jc w:val="center"/>
              <w:rPr>
                <w:rFonts w:ascii="Helvetica" w:hAnsi="Helvetica" w:cs="Helvetica"/>
                <w:lang w:val="en-GB"/>
              </w:rPr>
            </w:pPr>
            <w:r w:rsidRPr="003D1B1C">
              <w:rPr>
                <w:rFonts w:ascii="Helvetica" w:hAnsi="Helvetica" w:cs="Helvetica"/>
                <w:lang w:val="en-GB"/>
              </w:rPr>
              <w:t>4.21%</w:t>
            </w:r>
          </w:p>
        </w:tc>
        <w:tc>
          <w:tcPr>
            <w:tcW w:w="2767" w:type="dxa"/>
          </w:tcPr>
          <w:p w:rsidR="00F445F4" w:rsidRPr="00F445F4" w:rsidRDefault="00F445F4" w:rsidP="008D638C">
            <w:pPr>
              <w:jc w:val="center"/>
              <w:rPr>
                <w:rFonts w:ascii="Helvetica" w:hAnsi="Helvetica" w:cs="Helvetica"/>
                <w:lang w:val="en-GB"/>
              </w:rPr>
            </w:pPr>
          </w:p>
        </w:tc>
        <w:tc>
          <w:tcPr>
            <w:tcW w:w="2543" w:type="dxa"/>
          </w:tcPr>
          <w:p w:rsidR="00281DF6" w:rsidRPr="00281DF6" w:rsidRDefault="00281DF6" w:rsidP="00281DF6">
            <w:pPr>
              <w:jc w:val="center"/>
              <w:rPr>
                <w:rFonts w:ascii="Helvetica" w:hAnsi="Helvetica" w:cs="Helvetica"/>
                <w:b/>
                <w:lang w:val="en-GB"/>
              </w:rPr>
            </w:pPr>
          </w:p>
          <w:p w:rsidR="00F445F4" w:rsidRPr="00F445F4" w:rsidRDefault="003D1B1C" w:rsidP="009269A8">
            <w:pPr>
              <w:jc w:val="center"/>
              <w:rPr>
                <w:rFonts w:ascii="Helvetica" w:hAnsi="Helvetica" w:cs="Helvetica"/>
                <w:lang w:val="en-GB"/>
              </w:rPr>
            </w:pPr>
            <w:r>
              <w:rPr>
                <w:rFonts w:ascii="Helvetica" w:hAnsi="Helvetica" w:cs="Helvetica"/>
                <w:lang w:val="en-GB"/>
              </w:rPr>
              <w:t>4.98%</w:t>
            </w:r>
          </w:p>
        </w:tc>
      </w:tr>
      <w:tr w:rsidR="00281DF6" w:rsidRPr="00C055A5" w:rsidTr="00947528">
        <w:trPr>
          <w:trHeight w:val="440"/>
        </w:trPr>
        <w:tc>
          <w:tcPr>
            <w:tcW w:w="2767" w:type="dxa"/>
          </w:tcPr>
          <w:p w:rsidR="00281DF6" w:rsidRPr="000C1CAC" w:rsidRDefault="00281DF6" w:rsidP="00C5065C">
            <w:pPr>
              <w:rPr>
                <w:rFonts w:ascii="Helvetica" w:hAnsi="Helvetica" w:cs="Helvetica"/>
                <w:b/>
                <w:lang w:val="en-GB"/>
              </w:rPr>
            </w:pPr>
          </w:p>
        </w:tc>
        <w:tc>
          <w:tcPr>
            <w:tcW w:w="2543" w:type="dxa"/>
          </w:tcPr>
          <w:p w:rsidR="00281DF6" w:rsidRPr="00F445F4" w:rsidRDefault="00281DF6" w:rsidP="008D638C">
            <w:pPr>
              <w:jc w:val="center"/>
              <w:rPr>
                <w:rFonts w:ascii="Helvetica" w:hAnsi="Helvetica" w:cs="Helvetica"/>
                <w:lang w:val="en-GB"/>
              </w:rPr>
            </w:pPr>
          </w:p>
        </w:tc>
        <w:tc>
          <w:tcPr>
            <w:tcW w:w="2767" w:type="dxa"/>
          </w:tcPr>
          <w:p w:rsidR="00281DF6" w:rsidRPr="00F445F4" w:rsidRDefault="00281DF6" w:rsidP="008D638C">
            <w:pPr>
              <w:jc w:val="center"/>
              <w:rPr>
                <w:rFonts w:ascii="Helvetica" w:hAnsi="Helvetica" w:cs="Helvetica"/>
                <w:lang w:val="en-GB"/>
              </w:rPr>
            </w:pPr>
          </w:p>
        </w:tc>
        <w:tc>
          <w:tcPr>
            <w:tcW w:w="2543" w:type="dxa"/>
          </w:tcPr>
          <w:p w:rsidR="00281DF6" w:rsidRPr="00F445F4" w:rsidRDefault="00281DF6" w:rsidP="008D638C">
            <w:pPr>
              <w:jc w:val="center"/>
              <w:rPr>
                <w:rFonts w:ascii="Helvetica" w:hAnsi="Helvetica" w:cs="Helvetica"/>
                <w:lang w:val="en-GB"/>
              </w:rPr>
            </w:pPr>
          </w:p>
        </w:tc>
      </w:tr>
      <w:tr w:rsidR="00281DF6" w:rsidRPr="00C055A5" w:rsidTr="00947528">
        <w:trPr>
          <w:trHeight w:val="440"/>
        </w:trPr>
        <w:tc>
          <w:tcPr>
            <w:tcW w:w="2767" w:type="dxa"/>
            <w:vAlign w:val="center"/>
          </w:tcPr>
          <w:p w:rsidR="00281DF6" w:rsidRPr="00281DF6" w:rsidRDefault="00281DF6" w:rsidP="00281DF6">
            <w:pPr>
              <w:rPr>
                <w:rFonts w:ascii="Helvetica" w:hAnsi="Helvetica" w:cs="Helvetica"/>
                <w:b/>
                <w:lang w:val="en-GB"/>
              </w:rPr>
            </w:pPr>
            <w:r w:rsidRPr="00281DF6">
              <w:rPr>
                <w:rFonts w:ascii="Helvetica" w:hAnsi="Helvetica" w:cs="Helvetica"/>
                <w:b/>
                <w:lang w:val="en-GB"/>
              </w:rPr>
              <w:t>JPMorgan Asset Management Holdings Inc.</w:t>
            </w:r>
          </w:p>
        </w:tc>
        <w:tc>
          <w:tcPr>
            <w:tcW w:w="2543" w:type="dxa"/>
            <w:vAlign w:val="center"/>
          </w:tcPr>
          <w:p w:rsidR="00281DF6" w:rsidRPr="00DA3C49" w:rsidRDefault="00281DF6" w:rsidP="00281DF6">
            <w:pPr>
              <w:jc w:val="center"/>
              <w:rPr>
                <w:rFonts w:ascii="Arial" w:hAnsi="Arial" w:cs="Arial"/>
              </w:rPr>
            </w:pPr>
          </w:p>
        </w:tc>
        <w:tc>
          <w:tcPr>
            <w:tcW w:w="2767" w:type="dxa"/>
            <w:vAlign w:val="center"/>
          </w:tcPr>
          <w:p w:rsidR="00281DF6" w:rsidRPr="00DA3C49" w:rsidRDefault="00281DF6" w:rsidP="00281DF6">
            <w:pPr>
              <w:jc w:val="center"/>
              <w:rPr>
                <w:rFonts w:ascii="Arial" w:hAnsi="Arial" w:cs="Arial"/>
              </w:rPr>
            </w:pPr>
          </w:p>
        </w:tc>
        <w:tc>
          <w:tcPr>
            <w:tcW w:w="2543" w:type="dxa"/>
            <w:vAlign w:val="center"/>
          </w:tcPr>
          <w:p w:rsidR="00281DF6" w:rsidRPr="0060309C" w:rsidRDefault="00281DF6" w:rsidP="00281DF6">
            <w:pPr>
              <w:jc w:val="center"/>
              <w:rPr>
                <w:rFonts w:ascii="Arial" w:hAnsi="Arial" w:cs="Arial"/>
              </w:rPr>
            </w:pPr>
          </w:p>
        </w:tc>
      </w:tr>
      <w:tr w:rsidR="00281DF6" w:rsidRPr="00C055A5" w:rsidTr="00947528">
        <w:trPr>
          <w:trHeight w:val="440"/>
        </w:trPr>
        <w:tc>
          <w:tcPr>
            <w:tcW w:w="2767" w:type="dxa"/>
            <w:vAlign w:val="center"/>
          </w:tcPr>
          <w:p w:rsidR="00281DF6" w:rsidRPr="00281DF6" w:rsidRDefault="00281DF6" w:rsidP="00281DF6">
            <w:pPr>
              <w:rPr>
                <w:rFonts w:ascii="Helvetica" w:hAnsi="Helvetica" w:cs="Helvetica"/>
                <w:b/>
                <w:lang w:val="en-GB"/>
              </w:rPr>
            </w:pPr>
            <w:r w:rsidRPr="00281DF6">
              <w:rPr>
                <w:rFonts w:ascii="Helvetica" w:hAnsi="Helvetica" w:cs="Helvetica"/>
                <w:b/>
                <w:lang w:val="en-GB"/>
              </w:rPr>
              <w:t>J.P. Morgan Investment Management Inc.</w:t>
            </w:r>
          </w:p>
        </w:tc>
        <w:tc>
          <w:tcPr>
            <w:tcW w:w="2543" w:type="dxa"/>
            <w:vAlign w:val="center"/>
          </w:tcPr>
          <w:p w:rsidR="00281DF6" w:rsidRPr="00DA3C49" w:rsidRDefault="00281DF6" w:rsidP="00281DF6">
            <w:pPr>
              <w:jc w:val="center"/>
              <w:rPr>
                <w:rFonts w:ascii="Arial" w:hAnsi="Arial" w:cs="Arial"/>
              </w:rPr>
            </w:pPr>
          </w:p>
        </w:tc>
        <w:tc>
          <w:tcPr>
            <w:tcW w:w="2767" w:type="dxa"/>
            <w:vAlign w:val="center"/>
          </w:tcPr>
          <w:p w:rsidR="00281DF6" w:rsidRPr="00DA3C49" w:rsidRDefault="00281DF6" w:rsidP="00281DF6">
            <w:pPr>
              <w:jc w:val="center"/>
              <w:rPr>
                <w:rFonts w:ascii="Arial" w:hAnsi="Arial" w:cs="Arial"/>
              </w:rPr>
            </w:pPr>
          </w:p>
        </w:tc>
        <w:tc>
          <w:tcPr>
            <w:tcW w:w="2543" w:type="dxa"/>
            <w:vAlign w:val="center"/>
          </w:tcPr>
          <w:p w:rsidR="00281DF6" w:rsidRPr="0060309C" w:rsidRDefault="00281DF6" w:rsidP="00281DF6">
            <w:pPr>
              <w:jc w:val="center"/>
              <w:rPr>
                <w:rFonts w:ascii="Arial" w:hAnsi="Arial" w:cs="Arial"/>
              </w:rPr>
            </w:pPr>
          </w:p>
        </w:tc>
      </w:tr>
      <w:tr w:rsidR="00947528" w:rsidRPr="00C055A5" w:rsidTr="00947528">
        <w:trPr>
          <w:trHeight w:val="440"/>
        </w:trPr>
        <w:tc>
          <w:tcPr>
            <w:tcW w:w="2767" w:type="dxa"/>
            <w:vAlign w:val="center"/>
          </w:tcPr>
          <w:p w:rsidR="00947528" w:rsidRPr="00281DF6" w:rsidRDefault="00947528" w:rsidP="00281DF6">
            <w:pPr>
              <w:rPr>
                <w:rFonts w:ascii="Helvetica" w:hAnsi="Helvetica" w:cs="Helvetica"/>
                <w:b/>
                <w:lang w:val="en-GB"/>
              </w:rPr>
            </w:pPr>
          </w:p>
        </w:tc>
        <w:tc>
          <w:tcPr>
            <w:tcW w:w="2543" w:type="dxa"/>
            <w:vAlign w:val="center"/>
          </w:tcPr>
          <w:p w:rsidR="00947528" w:rsidRPr="00DA3C49" w:rsidRDefault="00947528" w:rsidP="00281DF6">
            <w:pPr>
              <w:jc w:val="center"/>
              <w:rPr>
                <w:rFonts w:ascii="Arial" w:hAnsi="Arial" w:cs="Arial"/>
              </w:rPr>
            </w:pPr>
          </w:p>
        </w:tc>
        <w:tc>
          <w:tcPr>
            <w:tcW w:w="2767" w:type="dxa"/>
            <w:vAlign w:val="center"/>
          </w:tcPr>
          <w:p w:rsidR="00947528" w:rsidRPr="00DA3C49" w:rsidRDefault="00947528" w:rsidP="00281DF6">
            <w:pPr>
              <w:jc w:val="center"/>
              <w:rPr>
                <w:rFonts w:ascii="Arial" w:hAnsi="Arial" w:cs="Arial"/>
              </w:rPr>
            </w:pPr>
          </w:p>
        </w:tc>
        <w:tc>
          <w:tcPr>
            <w:tcW w:w="2543" w:type="dxa"/>
            <w:vAlign w:val="center"/>
          </w:tcPr>
          <w:p w:rsidR="00947528" w:rsidRPr="0060309C" w:rsidRDefault="00947528" w:rsidP="00281DF6">
            <w:pPr>
              <w:jc w:val="center"/>
              <w:rPr>
                <w:rFonts w:ascii="Arial" w:hAnsi="Arial" w:cs="Arial"/>
              </w:rPr>
            </w:pPr>
          </w:p>
        </w:tc>
      </w:tr>
      <w:tr w:rsidR="00947528" w:rsidRPr="00C055A5" w:rsidTr="00947528">
        <w:trPr>
          <w:trHeight w:val="440"/>
        </w:trPr>
        <w:tc>
          <w:tcPr>
            <w:tcW w:w="2767" w:type="dxa"/>
            <w:vAlign w:val="center"/>
          </w:tcPr>
          <w:p w:rsidR="00947528" w:rsidRPr="00281DF6" w:rsidRDefault="00947528" w:rsidP="00281DF6">
            <w:pPr>
              <w:rPr>
                <w:rFonts w:ascii="Helvetica" w:hAnsi="Helvetica" w:cs="Helvetica"/>
                <w:b/>
                <w:lang w:val="en-GB"/>
              </w:rPr>
            </w:pPr>
            <w:r w:rsidRPr="00947528">
              <w:rPr>
                <w:rFonts w:ascii="Helvetica" w:hAnsi="Helvetica" w:cs="Helvetica"/>
                <w:b/>
                <w:lang w:val="en-GB"/>
              </w:rPr>
              <w:t>JPMorgan Chase &amp; Co.</w:t>
            </w:r>
          </w:p>
        </w:tc>
        <w:tc>
          <w:tcPr>
            <w:tcW w:w="2543" w:type="dxa"/>
            <w:vAlign w:val="center"/>
          </w:tcPr>
          <w:p w:rsidR="00947528" w:rsidRPr="00DA3C49" w:rsidRDefault="00947528" w:rsidP="00281DF6">
            <w:pPr>
              <w:jc w:val="center"/>
              <w:rPr>
                <w:rFonts w:ascii="Arial" w:hAnsi="Arial" w:cs="Arial"/>
              </w:rPr>
            </w:pPr>
          </w:p>
        </w:tc>
        <w:tc>
          <w:tcPr>
            <w:tcW w:w="2767" w:type="dxa"/>
            <w:vAlign w:val="center"/>
          </w:tcPr>
          <w:p w:rsidR="00947528" w:rsidRPr="00DA3C49" w:rsidRDefault="00947528" w:rsidP="00281DF6">
            <w:pPr>
              <w:jc w:val="center"/>
              <w:rPr>
                <w:rFonts w:ascii="Arial" w:hAnsi="Arial" w:cs="Arial"/>
              </w:rPr>
            </w:pPr>
          </w:p>
        </w:tc>
        <w:tc>
          <w:tcPr>
            <w:tcW w:w="2543" w:type="dxa"/>
            <w:vAlign w:val="center"/>
          </w:tcPr>
          <w:p w:rsidR="00947528" w:rsidRPr="0060309C" w:rsidRDefault="00947528" w:rsidP="00281DF6">
            <w:pPr>
              <w:jc w:val="center"/>
              <w:rPr>
                <w:rFonts w:ascii="Arial" w:hAnsi="Arial" w:cs="Arial"/>
              </w:rPr>
            </w:pPr>
          </w:p>
        </w:tc>
      </w:tr>
      <w:tr w:rsidR="00947528" w:rsidRPr="00C055A5" w:rsidTr="00947528">
        <w:trPr>
          <w:trHeight w:val="440"/>
        </w:trPr>
        <w:tc>
          <w:tcPr>
            <w:tcW w:w="2767" w:type="dxa"/>
            <w:vAlign w:val="center"/>
          </w:tcPr>
          <w:p w:rsidR="00947528" w:rsidRPr="00281DF6" w:rsidRDefault="00947528" w:rsidP="00281DF6">
            <w:pPr>
              <w:rPr>
                <w:rFonts w:ascii="Helvetica" w:hAnsi="Helvetica" w:cs="Helvetica"/>
                <w:b/>
                <w:lang w:val="en-GB"/>
              </w:rPr>
            </w:pPr>
            <w:r w:rsidRPr="00947528">
              <w:rPr>
                <w:rFonts w:ascii="Helvetica" w:hAnsi="Helvetica" w:cs="Helvetica"/>
                <w:b/>
                <w:lang w:val="en-GB"/>
              </w:rPr>
              <w:t>JPMorgan Chase Bank, National Association</w:t>
            </w:r>
          </w:p>
        </w:tc>
        <w:tc>
          <w:tcPr>
            <w:tcW w:w="2543" w:type="dxa"/>
            <w:vAlign w:val="center"/>
          </w:tcPr>
          <w:p w:rsidR="00947528" w:rsidRPr="00DA3C49" w:rsidRDefault="00947528" w:rsidP="00281DF6">
            <w:pPr>
              <w:jc w:val="center"/>
              <w:rPr>
                <w:rFonts w:ascii="Arial" w:hAnsi="Arial" w:cs="Arial"/>
              </w:rPr>
            </w:pPr>
          </w:p>
        </w:tc>
        <w:tc>
          <w:tcPr>
            <w:tcW w:w="2767" w:type="dxa"/>
            <w:vAlign w:val="center"/>
          </w:tcPr>
          <w:p w:rsidR="00947528" w:rsidRPr="00DA3C49" w:rsidRDefault="00947528" w:rsidP="00281DF6">
            <w:pPr>
              <w:jc w:val="center"/>
              <w:rPr>
                <w:rFonts w:ascii="Arial" w:hAnsi="Arial" w:cs="Arial"/>
              </w:rPr>
            </w:pPr>
          </w:p>
        </w:tc>
        <w:tc>
          <w:tcPr>
            <w:tcW w:w="2543" w:type="dxa"/>
            <w:vAlign w:val="center"/>
          </w:tcPr>
          <w:p w:rsidR="00947528" w:rsidRPr="0060309C" w:rsidRDefault="00947528" w:rsidP="00281DF6">
            <w:pPr>
              <w:jc w:val="center"/>
              <w:rPr>
                <w:rFonts w:ascii="Arial" w:hAnsi="Arial" w:cs="Arial"/>
              </w:rPr>
            </w:pPr>
          </w:p>
        </w:tc>
      </w:tr>
      <w:tr w:rsidR="00281DF6" w:rsidRPr="00C055A5" w:rsidTr="00F1736C">
        <w:trPr>
          <w:trHeight w:val="710"/>
        </w:trPr>
        <w:tc>
          <w:tcPr>
            <w:tcW w:w="10620" w:type="dxa"/>
            <w:gridSpan w:val="4"/>
            <w:tcBorders>
              <w:left w:val="nil"/>
              <w:right w:val="nil"/>
            </w:tcBorders>
          </w:tcPr>
          <w:p w:rsidR="00281DF6" w:rsidRPr="00C055A5" w:rsidRDefault="00281DF6" w:rsidP="00281DF6">
            <w:pPr>
              <w:rPr>
                <w:rFonts w:ascii="Helvetica" w:hAnsi="Helvetica" w:cs="Helvetica"/>
                <w:b/>
                <w:lang w:val="en-GB"/>
              </w:rPr>
            </w:pPr>
          </w:p>
        </w:tc>
      </w:tr>
      <w:tr w:rsidR="00281DF6" w:rsidRPr="00C055A5" w:rsidTr="00F1736C">
        <w:trPr>
          <w:trHeight w:val="694"/>
        </w:trPr>
        <w:tc>
          <w:tcPr>
            <w:tcW w:w="10620" w:type="dxa"/>
            <w:gridSpan w:val="4"/>
            <w:vAlign w:val="center"/>
          </w:tcPr>
          <w:p w:rsidR="00281DF6" w:rsidRPr="00C055A5" w:rsidRDefault="00281DF6" w:rsidP="00281DF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281DF6" w:rsidRPr="00C055A5" w:rsidTr="00F1736C">
        <w:trPr>
          <w:trHeight w:val="530"/>
        </w:trPr>
        <w:tc>
          <w:tcPr>
            <w:tcW w:w="10620" w:type="dxa"/>
            <w:gridSpan w:val="4"/>
            <w:tcBorders>
              <w:left w:val="nil"/>
              <w:bottom w:val="nil"/>
              <w:right w:val="nil"/>
            </w:tcBorders>
            <w:vAlign w:val="center"/>
          </w:tcPr>
          <w:p w:rsidR="00281DF6" w:rsidRPr="00C055A5" w:rsidRDefault="00281DF6" w:rsidP="00281DF6">
            <w:pPr>
              <w:rPr>
                <w:rFonts w:ascii="Helvetica" w:hAnsi="Helvetica" w:cs="Helvetica"/>
                <w:lang w:val="en-GB"/>
              </w:rPr>
            </w:pPr>
          </w:p>
        </w:tc>
      </w:tr>
      <w:tr w:rsidR="00281DF6" w:rsidRPr="00C055A5" w:rsidTr="00F1736C">
        <w:trPr>
          <w:trHeight w:val="950"/>
        </w:trPr>
        <w:tc>
          <w:tcPr>
            <w:tcW w:w="10620" w:type="dxa"/>
            <w:gridSpan w:val="4"/>
          </w:tcPr>
          <w:p w:rsidR="00281DF6" w:rsidRPr="00C055A5" w:rsidRDefault="00281DF6" w:rsidP="00281DF6">
            <w:pPr>
              <w:rPr>
                <w:rFonts w:ascii="Helvetica" w:hAnsi="Helvetica" w:cs="Helvetica"/>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C5065C" w:rsidRPr="00C055A5" w:rsidRDefault="000C1CAC">
      <w:pPr>
        <w:rPr>
          <w:rFonts w:ascii="Helvetica" w:hAnsi="Helvetica" w:cs="Helvetica"/>
          <w:lang w:val="en-GB"/>
        </w:rPr>
      </w:pPr>
      <w:r>
        <w:rPr>
          <w:rFonts w:ascii="Helvetica" w:hAnsi="Helvetica" w:cs="Helvetica"/>
          <w:lang w:val="en-GB"/>
        </w:rPr>
        <w:t xml:space="preserve">Done at London </w:t>
      </w:r>
      <w:r w:rsidR="00C5065C" w:rsidRPr="00C055A5">
        <w:rPr>
          <w:rFonts w:ascii="Helvetica" w:hAnsi="Helvetica" w:cs="Helvetica"/>
          <w:lang w:val="en-GB"/>
        </w:rPr>
        <w:t xml:space="preserve">on </w:t>
      </w:r>
      <w:r w:rsidR="005F7359">
        <w:rPr>
          <w:rFonts w:ascii="Helvetica" w:hAnsi="Helvetica" w:cs="Helvetica"/>
          <w:lang w:val="en-GB"/>
        </w:rPr>
        <w:t>05 February 2020</w:t>
      </w:r>
    </w:p>
    <w:p w:rsidR="00180A5E" w:rsidRDefault="00180A5E" w:rsidP="008F18BE">
      <w:pPr>
        <w:ind w:left="-709"/>
        <w:rPr>
          <w:rFonts w:ascii="Helvetica" w:hAnsi="Helvetica" w:cs="Helvetica"/>
          <w:b/>
          <w:bCs/>
          <w:lang w:val="en-GB"/>
        </w:rPr>
      </w:pPr>
      <w:bookmarkStart w:id="0" w:name="_GoBack"/>
      <w:bookmarkEnd w:id="0"/>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lastRenderedPageBreak/>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813"/>
    <w:rsid w:val="000436EE"/>
    <w:rsid w:val="00045841"/>
    <w:rsid w:val="0006773E"/>
    <w:rsid w:val="00090A9E"/>
    <w:rsid w:val="00092E94"/>
    <w:rsid w:val="000A44F2"/>
    <w:rsid w:val="000C1CAC"/>
    <w:rsid w:val="000F0BBD"/>
    <w:rsid w:val="000F47A3"/>
    <w:rsid w:val="00116B81"/>
    <w:rsid w:val="001348EB"/>
    <w:rsid w:val="00140CF8"/>
    <w:rsid w:val="0015068A"/>
    <w:rsid w:val="00180A5E"/>
    <w:rsid w:val="001D12BD"/>
    <w:rsid w:val="001F1DD0"/>
    <w:rsid w:val="002059DD"/>
    <w:rsid w:val="002177A2"/>
    <w:rsid w:val="002177A9"/>
    <w:rsid w:val="00226086"/>
    <w:rsid w:val="00232E04"/>
    <w:rsid w:val="00264FCF"/>
    <w:rsid w:val="002746F0"/>
    <w:rsid w:val="002772AA"/>
    <w:rsid w:val="00281DF6"/>
    <w:rsid w:val="0029207C"/>
    <w:rsid w:val="002A5137"/>
    <w:rsid w:val="002D464A"/>
    <w:rsid w:val="002D7AA4"/>
    <w:rsid w:val="002E08F1"/>
    <w:rsid w:val="00305F2E"/>
    <w:rsid w:val="00337182"/>
    <w:rsid w:val="00347AA4"/>
    <w:rsid w:val="00370C11"/>
    <w:rsid w:val="003A17D5"/>
    <w:rsid w:val="003A67EE"/>
    <w:rsid w:val="003C2D94"/>
    <w:rsid w:val="003D1B1C"/>
    <w:rsid w:val="00407438"/>
    <w:rsid w:val="00413475"/>
    <w:rsid w:val="00462AFD"/>
    <w:rsid w:val="00485978"/>
    <w:rsid w:val="004A6DCE"/>
    <w:rsid w:val="004C314C"/>
    <w:rsid w:val="004D265C"/>
    <w:rsid w:val="004F2333"/>
    <w:rsid w:val="004F440A"/>
    <w:rsid w:val="00521E70"/>
    <w:rsid w:val="00562111"/>
    <w:rsid w:val="00562726"/>
    <w:rsid w:val="00573159"/>
    <w:rsid w:val="00586C3D"/>
    <w:rsid w:val="005F7359"/>
    <w:rsid w:val="00627F09"/>
    <w:rsid w:val="00630E34"/>
    <w:rsid w:val="00642E75"/>
    <w:rsid w:val="0064616E"/>
    <w:rsid w:val="00654393"/>
    <w:rsid w:val="00692996"/>
    <w:rsid w:val="006E5403"/>
    <w:rsid w:val="0070184B"/>
    <w:rsid w:val="00712AB8"/>
    <w:rsid w:val="00737B55"/>
    <w:rsid w:val="007772A1"/>
    <w:rsid w:val="00777D9E"/>
    <w:rsid w:val="00795C4F"/>
    <w:rsid w:val="007A4DA2"/>
    <w:rsid w:val="007C162B"/>
    <w:rsid w:val="007F28E3"/>
    <w:rsid w:val="0080550D"/>
    <w:rsid w:val="008778CE"/>
    <w:rsid w:val="008F18BE"/>
    <w:rsid w:val="008F2685"/>
    <w:rsid w:val="008F5B67"/>
    <w:rsid w:val="009269A8"/>
    <w:rsid w:val="00947528"/>
    <w:rsid w:val="00957F01"/>
    <w:rsid w:val="00A13B89"/>
    <w:rsid w:val="00A50EAE"/>
    <w:rsid w:val="00B0518C"/>
    <w:rsid w:val="00B47EB3"/>
    <w:rsid w:val="00B80BC0"/>
    <w:rsid w:val="00B878F3"/>
    <w:rsid w:val="00BA42D8"/>
    <w:rsid w:val="00BA72A7"/>
    <w:rsid w:val="00BC282F"/>
    <w:rsid w:val="00BE706C"/>
    <w:rsid w:val="00BF6EEC"/>
    <w:rsid w:val="00BF7E4A"/>
    <w:rsid w:val="00C01F91"/>
    <w:rsid w:val="00C04ACC"/>
    <w:rsid w:val="00C055A5"/>
    <w:rsid w:val="00C11F38"/>
    <w:rsid w:val="00C4160D"/>
    <w:rsid w:val="00C5065C"/>
    <w:rsid w:val="00C67335"/>
    <w:rsid w:val="00CA34EB"/>
    <w:rsid w:val="00CA7ECF"/>
    <w:rsid w:val="00CB5B8D"/>
    <w:rsid w:val="00D0642B"/>
    <w:rsid w:val="00D2326B"/>
    <w:rsid w:val="00D2417E"/>
    <w:rsid w:val="00D31F60"/>
    <w:rsid w:val="00D363B8"/>
    <w:rsid w:val="00D701D8"/>
    <w:rsid w:val="00DB0C24"/>
    <w:rsid w:val="00E25918"/>
    <w:rsid w:val="00E50226"/>
    <w:rsid w:val="00E767F1"/>
    <w:rsid w:val="00F03C9F"/>
    <w:rsid w:val="00F21891"/>
    <w:rsid w:val="00F21FBB"/>
    <w:rsid w:val="00F26D04"/>
    <w:rsid w:val="00F32B37"/>
    <w:rsid w:val="00F445F4"/>
    <w:rsid w:val="00F9550D"/>
    <w:rsid w:val="00FA0931"/>
    <w:rsid w:val="00FB2FBD"/>
    <w:rsid w:val="00FD17CE"/>
    <w:rsid w:val="00FE2B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A5BB67-9BEA-40EA-9987-251D5E55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2020-02-05T16:07:25+00:00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A4D4D9-89B7-4ED8-9C9C-2E7ED1CD8798}"/>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2F04798F-AFD0-46F2-A4D9-7A592E11144F}"/>
</file>

<file path=docProps/app.xml><?xml version="1.0" encoding="utf-8"?>
<Properties xmlns="http://schemas.openxmlformats.org/officeDocument/2006/extended-properties" xmlns:vt="http://schemas.openxmlformats.org/officeDocument/2006/docPropsVTypes">
  <Template>Normal</Template>
  <TotalTime>0</TotalTime>
  <Pages>5</Pages>
  <Words>1690</Words>
  <Characters>9634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Basch, Alwyn M (Compliance, GBR)</cp:lastModifiedBy>
  <cp:revision>3</cp:revision>
  <dcterms:created xsi:type="dcterms:W3CDTF">2020-02-05T15:40:00Z</dcterms:created>
  <dcterms:modified xsi:type="dcterms:W3CDTF">2020-02-05T15:40:00Z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IssuerName">
    <vt:lpwstr/>
  </property>
  <property fmtid="{D5CDD505-2E9C-101B-9397-08002B2CF9AE}" pid="9" name="MigrateFolderIssueDetected">
    <vt:bool>false</vt:bool>
  </property>
  <property fmtid="{D5CDD505-2E9C-101B-9397-08002B2CF9AE}" pid="10" name="Order">
    <vt:r8>38511900</vt:r8>
  </property>
  <property fmtid="{D5CDD505-2E9C-101B-9397-08002B2CF9AE}" pid="11" name="IssuerID">
    <vt:lpwstr/>
  </property>
  <property fmtid="{D5CDD505-2E9C-101B-9397-08002B2CF9AE}" pid="12" name="SendToWeb">
    <vt:bool>false</vt:bool>
  </property>
  <property fmtid="{D5CDD505-2E9C-101B-9397-08002B2CF9AE}" pid="13" name="JobContentType">
    <vt:lpwstr/>
  </property>
  <property fmtid="{D5CDD505-2E9C-101B-9397-08002B2CF9AE}" pid="14" name="Organisation">
    <vt:lpwstr/>
  </property>
  <property fmtid="{D5CDD505-2E9C-101B-9397-08002B2CF9AE}" pid="15" name="Contact">
    <vt:lpwstr/>
  </property>
  <property fmtid="{D5CDD505-2E9C-101B-9397-08002B2CF9AE}" pid="16" name="MigrateFolderIssueDetected0">
    <vt:bool>false</vt:bool>
  </property>
  <property fmtid="{D5CDD505-2E9C-101B-9397-08002B2CF9AE}" pid="17" name="JobType">
    <vt:lpwstr/>
  </property>
</Properties>
</file>